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3E0" w:rsidRPr="00C86234" w:rsidRDefault="007323E0" w:rsidP="007323E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r w:rsidRPr="00C86234">
        <w:rPr>
          <w:b/>
          <w:color w:val="000000"/>
          <w:lang w:val="en-GB"/>
        </w:rPr>
        <w:t>Second regular session 2015</w:t>
      </w:r>
    </w:p>
    <w:p w:rsidR="007323E0" w:rsidRPr="00C86234" w:rsidRDefault="007323E0" w:rsidP="007323E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86234">
        <w:rPr>
          <w:color w:val="000000"/>
          <w:lang w:val="en-GB"/>
        </w:rPr>
        <w:t xml:space="preserve">1 </w:t>
      </w:r>
      <w:r w:rsidR="0091701D">
        <w:rPr>
          <w:color w:val="000000"/>
          <w:lang w:val="en-GB"/>
        </w:rPr>
        <w:t>-</w:t>
      </w:r>
      <w:r w:rsidRPr="00C86234">
        <w:rPr>
          <w:color w:val="000000"/>
          <w:lang w:val="en-GB"/>
        </w:rPr>
        <w:t xml:space="preserve"> 4 September 2015, New York</w:t>
      </w:r>
    </w:p>
    <w:p w:rsidR="007323E0" w:rsidRPr="00C86234" w:rsidRDefault="007323E0" w:rsidP="007323E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86234">
        <w:rPr>
          <w:color w:val="000000"/>
          <w:lang w:val="en-GB"/>
        </w:rPr>
        <w:t>Item 6 of the provisional agenda</w:t>
      </w:r>
    </w:p>
    <w:p w:rsidR="007323E0" w:rsidRPr="00C86234" w:rsidRDefault="007323E0" w:rsidP="007323E0">
      <w:pPr>
        <w:ind w:right="1260"/>
        <w:rPr>
          <w:b/>
          <w:color w:val="000000"/>
          <w:lang w:val="en-GB"/>
        </w:rPr>
      </w:pPr>
      <w:r w:rsidRPr="00C86234">
        <w:rPr>
          <w:b/>
          <w:color w:val="000000"/>
          <w:lang w:val="en-GB"/>
        </w:rPr>
        <w:t>Country programmes and related matters</w:t>
      </w:r>
    </w:p>
    <w:p w:rsidR="007323E0" w:rsidRPr="00C86234" w:rsidRDefault="007323E0" w:rsidP="007323E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rsidR="007323E0" w:rsidRPr="00C86234" w:rsidRDefault="007323E0" w:rsidP="007323E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rsidR="007323E0" w:rsidRPr="00C86234" w:rsidRDefault="007323E0" w:rsidP="007323E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rsidR="007323E0" w:rsidRPr="00C86234" w:rsidRDefault="007323E0" w:rsidP="007323E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rsidR="007323E0" w:rsidRPr="00C86234" w:rsidRDefault="007323E0" w:rsidP="007323E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center"/>
        <w:rPr>
          <w:color w:val="000000"/>
          <w:spacing w:val="4"/>
          <w:w w:val="103"/>
          <w:kern w:val="14"/>
          <w:sz w:val="12"/>
          <w:lang w:val="en-GB"/>
        </w:rPr>
      </w:pPr>
    </w:p>
    <w:p w:rsidR="007323E0" w:rsidRPr="00C86234" w:rsidRDefault="007323E0" w:rsidP="007323E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center"/>
        <w:rPr>
          <w:color w:val="000000"/>
          <w:spacing w:val="4"/>
          <w:w w:val="103"/>
          <w:kern w:val="14"/>
          <w:sz w:val="12"/>
          <w:lang w:val="en-GB"/>
        </w:rPr>
      </w:pPr>
    </w:p>
    <w:p w:rsidR="007323E0" w:rsidRPr="00C86234" w:rsidRDefault="007323E0" w:rsidP="007323E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center"/>
        <w:rPr>
          <w:color w:val="000000"/>
          <w:spacing w:val="4"/>
          <w:w w:val="103"/>
          <w:kern w:val="14"/>
          <w:sz w:val="12"/>
          <w:lang w:val="en-GB"/>
        </w:rPr>
      </w:pPr>
    </w:p>
    <w:p w:rsidR="007323E0" w:rsidRPr="00C86234" w:rsidRDefault="007323E0" w:rsidP="007323E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center"/>
        <w:rPr>
          <w:color w:val="000000"/>
          <w:spacing w:val="4"/>
          <w:w w:val="103"/>
          <w:kern w:val="14"/>
          <w:sz w:val="12"/>
          <w:lang w:val="en-GB"/>
        </w:rPr>
      </w:pPr>
    </w:p>
    <w:p w:rsidR="007323E0" w:rsidRPr="00C86234" w:rsidRDefault="007323E0" w:rsidP="0091701D">
      <w:pPr>
        <w:keepNext/>
        <w:keepLines/>
        <w:tabs>
          <w:tab w:val="right" w:pos="1022"/>
          <w:tab w:val="left" w:pos="1742"/>
          <w:tab w:val="left" w:pos="2218"/>
          <w:tab w:val="left" w:pos="2693"/>
          <w:tab w:val="left" w:pos="3182"/>
          <w:tab w:val="left" w:pos="3658"/>
          <w:tab w:val="left" w:pos="4133"/>
          <w:tab w:val="left" w:pos="4622"/>
          <w:tab w:val="left" w:pos="5098"/>
          <w:tab w:val="left" w:pos="5573"/>
          <w:tab w:val="left" w:pos="6048"/>
          <w:tab w:val="left" w:pos="9270"/>
        </w:tabs>
        <w:suppressAutoHyphens/>
        <w:spacing w:line="300" w:lineRule="exact"/>
        <w:ind w:right="477"/>
        <w:outlineLvl w:val="0"/>
        <w:rPr>
          <w:b/>
          <w:color w:val="000000"/>
          <w:spacing w:val="-2"/>
          <w:w w:val="103"/>
          <w:kern w:val="14"/>
          <w:sz w:val="32"/>
          <w:lang w:val="en-GB"/>
        </w:rPr>
      </w:pPr>
      <w:r w:rsidRPr="00C86234">
        <w:rPr>
          <w:b/>
          <w:color w:val="000000"/>
          <w:spacing w:val="-2"/>
          <w:w w:val="103"/>
          <w:kern w:val="14"/>
          <w:sz w:val="32"/>
          <w:lang w:val="en-GB"/>
        </w:rPr>
        <w:t>Draft country programme document for Turkey (2016-2020)</w:t>
      </w:r>
    </w:p>
    <w:p w:rsidR="007323E0" w:rsidRPr="00C86234" w:rsidRDefault="007323E0" w:rsidP="007323E0">
      <w:pPr>
        <w:rPr>
          <w:lang w:val="en-GB"/>
        </w:rPr>
      </w:pPr>
    </w:p>
    <w:p w:rsidR="007323E0" w:rsidRPr="00C86234" w:rsidRDefault="007323E0" w:rsidP="007323E0">
      <w:pPr>
        <w:rPr>
          <w:lang w:val="en-GB"/>
        </w:rPr>
      </w:pPr>
    </w:p>
    <w:p w:rsidR="007323E0" w:rsidRPr="00C86234" w:rsidRDefault="007323E0" w:rsidP="007323E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C86234">
        <w:rPr>
          <w:spacing w:val="-2"/>
          <w:w w:val="103"/>
          <w:kern w:val="14"/>
          <w:sz w:val="28"/>
          <w:lang w:val="en-GB"/>
        </w:rPr>
        <w:t>Contents</w:t>
      </w:r>
    </w:p>
    <w:tbl>
      <w:tblPr>
        <w:tblW w:w="9902" w:type="dxa"/>
        <w:tblLayout w:type="fixed"/>
        <w:tblCellMar>
          <w:left w:w="0" w:type="dxa"/>
          <w:right w:w="0" w:type="dxa"/>
        </w:tblCellMar>
        <w:tblLook w:val="0000"/>
      </w:tblPr>
      <w:tblGrid>
        <w:gridCol w:w="1060"/>
        <w:gridCol w:w="7315"/>
        <w:gridCol w:w="994"/>
        <w:gridCol w:w="533"/>
      </w:tblGrid>
      <w:tr w:rsidR="007323E0" w:rsidRPr="00C86234" w:rsidTr="00C86234">
        <w:tc>
          <w:tcPr>
            <w:tcW w:w="1060" w:type="dxa"/>
            <w:shd w:val="clear" w:color="auto" w:fill="auto"/>
          </w:tcPr>
          <w:p w:rsidR="007323E0" w:rsidRPr="00C86234" w:rsidRDefault="007323E0" w:rsidP="007323E0">
            <w:pPr>
              <w:suppressAutoHyphens/>
              <w:spacing w:after="120"/>
              <w:jc w:val="right"/>
              <w:rPr>
                <w:i/>
                <w:spacing w:val="4"/>
                <w:w w:val="103"/>
                <w:kern w:val="14"/>
                <w:sz w:val="14"/>
                <w:lang w:val="en-GB"/>
              </w:rPr>
            </w:pPr>
          </w:p>
        </w:tc>
        <w:tc>
          <w:tcPr>
            <w:tcW w:w="7315" w:type="dxa"/>
            <w:shd w:val="clear" w:color="auto" w:fill="auto"/>
          </w:tcPr>
          <w:p w:rsidR="007323E0" w:rsidRPr="00C86234" w:rsidRDefault="007323E0" w:rsidP="007323E0">
            <w:pPr>
              <w:suppressAutoHyphens/>
              <w:spacing w:after="120"/>
              <w:rPr>
                <w:i/>
                <w:spacing w:val="4"/>
                <w:w w:val="103"/>
                <w:kern w:val="14"/>
                <w:sz w:val="14"/>
                <w:lang w:val="en-GB"/>
              </w:rPr>
            </w:pPr>
          </w:p>
        </w:tc>
        <w:tc>
          <w:tcPr>
            <w:tcW w:w="1527" w:type="dxa"/>
            <w:gridSpan w:val="2"/>
            <w:shd w:val="clear" w:color="auto" w:fill="auto"/>
          </w:tcPr>
          <w:p w:rsidR="007323E0" w:rsidRPr="00C86234" w:rsidRDefault="007323E0" w:rsidP="007323E0">
            <w:pPr>
              <w:suppressAutoHyphens/>
              <w:spacing w:after="120"/>
              <w:jc w:val="right"/>
              <w:rPr>
                <w:i/>
                <w:spacing w:val="4"/>
                <w:w w:val="103"/>
                <w:kern w:val="14"/>
                <w:sz w:val="14"/>
                <w:lang w:val="en-GB"/>
              </w:rPr>
            </w:pPr>
            <w:r w:rsidRPr="00C86234">
              <w:rPr>
                <w:i/>
                <w:spacing w:val="4"/>
                <w:w w:val="103"/>
                <w:kern w:val="14"/>
                <w:sz w:val="14"/>
                <w:lang w:val="en-GB"/>
              </w:rPr>
              <w:t>Page</w:t>
            </w:r>
          </w:p>
        </w:tc>
      </w:tr>
      <w:tr w:rsidR="007323E0" w:rsidRPr="00C86234" w:rsidTr="00C86234">
        <w:tc>
          <w:tcPr>
            <w:tcW w:w="8375" w:type="dxa"/>
            <w:gridSpan w:val="2"/>
            <w:shd w:val="clear" w:color="auto" w:fill="auto"/>
          </w:tcPr>
          <w:p w:rsidR="007323E0" w:rsidRPr="00C86234" w:rsidRDefault="007323E0" w:rsidP="007323E0">
            <w:pPr>
              <w:numPr>
                <w:ilvl w:val="0"/>
                <w:numId w:val="8"/>
              </w:numPr>
              <w:tabs>
                <w:tab w:val="right" w:pos="1080"/>
                <w:tab w:val="left" w:pos="1296"/>
                <w:tab w:val="left" w:pos="1728"/>
                <w:tab w:val="left" w:pos="2160"/>
                <w:tab w:val="left" w:pos="2592"/>
                <w:tab w:val="right" w:leader="dot" w:pos="8381"/>
              </w:tabs>
              <w:suppressAutoHyphens/>
              <w:spacing w:after="120" w:line="240" w:lineRule="exact"/>
              <w:rPr>
                <w:spacing w:val="4"/>
                <w:w w:val="103"/>
                <w:kern w:val="14"/>
                <w:lang w:val="en-GB"/>
              </w:rPr>
            </w:pPr>
            <w:r w:rsidRPr="00C86234">
              <w:rPr>
                <w:spacing w:val="4"/>
                <w:w w:val="103"/>
                <w:kern w:val="14"/>
                <w:lang w:val="en-GB"/>
              </w:rPr>
              <w:tab/>
              <w:t>Programme rationale</w:t>
            </w:r>
            <w:r w:rsidRPr="00C86234">
              <w:rPr>
                <w:spacing w:val="60"/>
                <w:w w:val="103"/>
                <w:kern w:val="14"/>
                <w:sz w:val="17"/>
                <w:lang w:val="en-GB"/>
              </w:rPr>
              <w:tab/>
            </w:r>
          </w:p>
        </w:tc>
        <w:tc>
          <w:tcPr>
            <w:tcW w:w="1527" w:type="dxa"/>
            <w:gridSpan w:val="2"/>
            <w:vMerge w:val="restart"/>
            <w:shd w:val="clear" w:color="auto" w:fill="auto"/>
            <w:vAlign w:val="bottom"/>
          </w:tcPr>
          <w:p w:rsidR="007323E0" w:rsidRPr="00C86234" w:rsidRDefault="007323E0" w:rsidP="007323E0">
            <w:pPr>
              <w:suppressAutoHyphens/>
              <w:spacing w:after="120" w:line="240" w:lineRule="exact"/>
              <w:jc w:val="right"/>
              <w:rPr>
                <w:spacing w:val="4"/>
                <w:w w:val="103"/>
                <w:kern w:val="14"/>
                <w:lang w:val="en-GB"/>
              </w:rPr>
            </w:pPr>
            <w:r w:rsidRPr="00C86234">
              <w:rPr>
                <w:spacing w:val="4"/>
                <w:w w:val="103"/>
                <w:kern w:val="14"/>
                <w:lang w:val="en-GB"/>
              </w:rPr>
              <w:t>2</w:t>
            </w:r>
          </w:p>
          <w:p w:rsidR="007323E0" w:rsidRPr="00C86234" w:rsidRDefault="00D060F4" w:rsidP="007323E0">
            <w:pPr>
              <w:suppressAutoHyphens/>
              <w:spacing w:after="120" w:line="240" w:lineRule="exact"/>
              <w:jc w:val="right"/>
              <w:rPr>
                <w:spacing w:val="4"/>
                <w:w w:val="103"/>
                <w:kern w:val="14"/>
                <w:lang w:val="en-GB"/>
              </w:rPr>
            </w:pPr>
            <w:r>
              <w:rPr>
                <w:spacing w:val="4"/>
                <w:w w:val="103"/>
                <w:kern w:val="14"/>
                <w:lang w:val="en-GB"/>
              </w:rPr>
              <w:t>4</w:t>
            </w:r>
          </w:p>
        </w:tc>
      </w:tr>
      <w:tr w:rsidR="007323E0" w:rsidRPr="00C86234" w:rsidTr="00C86234">
        <w:tc>
          <w:tcPr>
            <w:tcW w:w="8375" w:type="dxa"/>
            <w:gridSpan w:val="2"/>
            <w:shd w:val="clear" w:color="auto" w:fill="auto"/>
          </w:tcPr>
          <w:p w:rsidR="007323E0" w:rsidRPr="00C86234" w:rsidRDefault="007323E0" w:rsidP="007323E0">
            <w:pPr>
              <w:numPr>
                <w:ilvl w:val="0"/>
                <w:numId w:val="8"/>
              </w:num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line="240" w:lineRule="exact"/>
              <w:rPr>
                <w:spacing w:val="4"/>
                <w:w w:val="103"/>
                <w:kern w:val="14"/>
                <w:lang w:val="en-GB"/>
              </w:rPr>
            </w:pPr>
            <w:r w:rsidRPr="00C86234">
              <w:rPr>
                <w:spacing w:val="4"/>
                <w:w w:val="103"/>
                <w:kern w:val="14"/>
                <w:lang w:val="en-GB"/>
              </w:rPr>
              <w:tab/>
              <w:t>Programme priorities and partnerships</w:t>
            </w:r>
            <w:r w:rsidRPr="00C86234">
              <w:rPr>
                <w:spacing w:val="60"/>
                <w:w w:val="103"/>
                <w:kern w:val="14"/>
                <w:sz w:val="17"/>
                <w:lang w:val="en-GB"/>
              </w:rPr>
              <w:tab/>
            </w:r>
          </w:p>
        </w:tc>
        <w:tc>
          <w:tcPr>
            <w:tcW w:w="1527" w:type="dxa"/>
            <w:gridSpan w:val="2"/>
            <w:vMerge/>
            <w:shd w:val="clear" w:color="auto" w:fill="auto"/>
            <w:vAlign w:val="bottom"/>
          </w:tcPr>
          <w:p w:rsidR="007323E0" w:rsidRPr="00C86234" w:rsidRDefault="007323E0" w:rsidP="007323E0">
            <w:pPr>
              <w:suppressAutoHyphens/>
              <w:spacing w:after="120" w:line="240" w:lineRule="exact"/>
              <w:jc w:val="right"/>
              <w:rPr>
                <w:spacing w:val="4"/>
                <w:w w:val="103"/>
                <w:kern w:val="14"/>
                <w:lang w:val="en-GB"/>
              </w:rPr>
            </w:pPr>
          </w:p>
        </w:tc>
      </w:tr>
      <w:tr w:rsidR="007323E0" w:rsidRPr="00C86234" w:rsidTr="00C86234">
        <w:tc>
          <w:tcPr>
            <w:tcW w:w="8375" w:type="dxa"/>
            <w:gridSpan w:val="2"/>
            <w:shd w:val="clear" w:color="auto" w:fill="auto"/>
          </w:tcPr>
          <w:p w:rsidR="007323E0" w:rsidRPr="00C86234" w:rsidRDefault="007323E0" w:rsidP="007323E0">
            <w:pPr>
              <w:numPr>
                <w:ilvl w:val="0"/>
                <w:numId w:val="8"/>
              </w:numPr>
              <w:tabs>
                <w:tab w:val="right" w:pos="1080"/>
                <w:tab w:val="left" w:pos="1296"/>
                <w:tab w:val="left" w:pos="1728"/>
                <w:tab w:val="left" w:pos="2160"/>
                <w:tab w:val="left" w:pos="2592"/>
                <w:tab w:val="left" w:pos="3024"/>
                <w:tab w:val="right" w:leader="dot" w:pos="8381"/>
              </w:tabs>
              <w:suppressAutoHyphens/>
              <w:spacing w:after="120" w:line="240" w:lineRule="exact"/>
              <w:rPr>
                <w:spacing w:val="4"/>
                <w:w w:val="103"/>
                <w:kern w:val="14"/>
                <w:lang w:val="en-GB"/>
              </w:rPr>
            </w:pPr>
            <w:r w:rsidRPr="00C86234">
              <w:rPr>
                <w:spacing w:val="4"/>
                <w:w w:val="103"/>
                <w:kern w:val="14"/>
                <w:lang w:val="en-GB"/>
              </w:rPr>
              <w:tab/>
              <w:t>Programme and risk management</w:t>
            </w:r>
            <w:r w:rsidRPr="00C86234">
              <w:rPr>
                <w:spacing w:val="60"/>
                <w:w w:val="103"/>
                <w:kern w:val="14"/>
                <w:sz w:val="17"/>
                <w:lang w:val="en-GB"/>
              </w:rPr>
              <w:tab/>
            </w:r>
          </w:p>
        </w:tc>
        <w:tc>
          <w:tcPr>
            <w:tcW w:w="1527" w:type="dxa"/>
            <w:gridSpan w:val="2"/>
            <w:vMerge w:val="restart"/>
            <w:shd w:val="clear" w:color="auto" w:fill="auto"/>
            <w:vAlign w:val="bottom"/>
          </w:tcPr>
          <w:p w:rsidR="007323E0" w:rsidRPr="00C86234" w:rsidRDefault="00D060F4" w:rsidP="007323E0">
            <w:pPr>
              <w:suppressAutoHyphens/>
              <w:spacing w:after="120" w:line="240" w:lineRule="exact"/>
              <w:jc w:val="right"/>
              <w:rPr>
                <w:spacing w:val="4"/>
                <w:w w:val="103"/>
                <w:kern w:val="14"/>
                <w:lang w:val="en-GB"/>
              </w:rPr>
            </w:pPr>
            <w:r>
              <w:rPr>
                <w:spacing w:val="4"/>
                <w:w w:val="103"/>
                <w:kern w:val="14"/>
                <w:lang w:val="en-GB"/>
              </w:rPr>
              <w:t>5</w:t>
            </w:r>
          </w:p>
          <w:p w:rsidR="007323E0" w:rsidRPr="00C86234" w:rsidRDefault="00D060F4" w:rsidP="007323E0">
            <w:pPr>
              <w:suppressAutoHyphens/>
              <w:spacing w:after="120" w:line="240" w:lineRule="exact"/>
              <w:jc w:val="right"/>
              <w:rPr>
                <w:spacing w:val="4"/>
                <w:w w:val="103"/>
                <w:kern w:val="14"/>
                <w:lang w:val="en-GB"/>
              </w:rPr>
            </w:pPr>
            <w:r>
              <w:rPr>
                <w:spacing w:val="4"/>
                <w:w w:val="103"/>
                <w:kern w:val="14"/>
                <w:lang w:val="en-GB"/>
              </w:rPr>
              <w:t>6</w:t>
            </w:r>
          </w:p>
        </w:tc>
      </w:tr>
      <w:tr w:rsidR="007323E0" w:rsidRPr="00C86234" w:rsidTr="00C86234">
        <w:tc>
          <w:tcPr>
            <w:tcW w:w="8375" w:type="dxa"/>
            <w:gridSpan w:val="2"/>
            <w:shd w:val="clear" w:color="auto" w:fill="auto"/>
          </w:tcPr>
          <w:p w:rsidR="007323E0" w:rsidRPr="00C86234" w:rsidRDefault="007323E0" w:rsidP="007323E0">
            <w:pPr>
              <w:numPr>
                <w:ilvl w:val="0"/>
                <w:numId w:val="8"/>
              </w:numPr>
              <w:tabs>
                <w:tab w:val="right" w:pos="1080"/>
                <w:tab w:val="left" w:pos="1296"/>
                <w:tab w:val="left" w:pos="1728"/>
                <w:tab w:val="left" w:pos="2160"/>
                <w:tab w:val="left" w:pos="2592"/>
                <w:tab w:val="left" w:pos="3024"/>
                <w:tab w:val="left" w:pos="3420"/>
                <w:tab w:val="left" w:pos="3456"/>
                <w:tab w:val="right" w:leader="dot" w:pos="8381"/>
              </w:tabs>
              <w:suppressAutoHyphens/>
              <w:spacing w:after="120" w:line="240" w:lineRule="exact"/>
              <w:rPr>
                <w:spacing w:val="4"/>
                <w:w w:val="103"/>
                <w:kern w:val="14"/>
                <w:lang w:val="en-GB"/>
              </w:rPr>
            </w:pPr>
            <w:r w:rsidRPr="00C86234">
              <w:rPr>
                <w:spacing w:val="4"/>
                <w:w w:val="103"/>
                <w:kern w:val="14"/>
                <w:lang w:val="en-GB"/>
              </w:rPr>
              <w:tab/>
              <w:t>Monitoring and evaluation</w:t>
            </w:r>
            <w:r w:rsidRPr="00C86234">
              <w:rPr>
                <w:spacing w:val="60"/>
                <w:w w:val="103"/>
                <w:kern w:val="14"/>
                <w:sz w:val="17"/>
                <w:lang w:val="en-GB"/>
              </w:rPr>
              <w:tab/>
            </w:r>
          </w:p>
        </w:tc>
        <w:tc>
          <w:tcPr>
            <w:tcW w:w="1527" w:type="dxa"/>
            <w:gridSpan w:val="2"/>
            <w:vMerge/>
            <w:shd w:val="clear" w:color="auto" w:fill="auto"/>
            <w:vAlign w:val="bottom"/>
          </w:tcPr>
          <w:p w:rsidR="007323E0" w:rsidRPr="00C86234" w:rsidRDefault="007323E0" w:rsidP="007323E0">
            <w:pPr>
              <w:suppressAutoHyphens/>
              <w:spacing w:after="120" w:line="240" w:lineRule="exact"/>
              <w:jc w:val="right"/>
              <w:rPr>
                <w:spacing w:val="4"/>
                <w:w w:val="103"/>
                <w:kern w:val="14"/>
                <w:lang w:val="en-GB"/>
              </w:rPr>
            </w:pPr>
          </w:p>
        </w:tc>
      </w:tr>
      <w:tr w:rsidR="007323E0" w:rsidRPr="00C86234" w:rsidTr="00C86234">
        <w:tc>
          <w:tcPr>
            <w:tcW w:w="9369" w:type="dxa"/>
            <w:gridSpan w:val="3"/>
            <w:shd w:val="clear" w:color="auto" w:fill="auto"/>
          </w:tcPr>
          <w:p w:rsidR="007323E0" w:rsidRPr="00C86234" w:rsidRDefault="007323E0" w:rsidP="007323E0">
            <w:pPr>
              <w:tabs>
                <w:tab w:val="right" w:pos="1080"/>
                <w:tab w:val="left" w:pos="1296"/>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C86234">
              <w:rPr>
                <w:spacing w:val="4"/>
                <w:w w:val="103"/>
                <w:kern w:val="14"/>
                <w:lang w:val="en-GB"/>
              </w:rPr>
              <w:t>Annex</w:t>
            </w:r>
          </w:p>
        </w:tc>
        <w:tc>
          <w:tcPr>
            <w:tcW w:w="533" w:type="dxa"/>
            <w:shd w:val="clear" w:color="auto" w:fill="auto"/>
            <w:vAlign w:val="bottom"/>
          </w:tcPr>
          <w:p w:rsidR="007323E0" w:rsidRPr="00C86234" w:rsidRDefault="007323E0" w:rsidP="007323E0">
            <w:pPr>
              <w:suppressAutoHyphens/>
              <w:spacing w:after="120" w:line="240" w:lineRule="exact"/>
              <w:jc w:val="right"/>
              <w:rPr>
                <w:spacing w:val="4"/>
                <w:w w:val="103"/>
                <w:kern w:val="14"/>
                <w:lang w:val="en-GB"/>
              </w:rPr>
            </w:pPr>
          </w:p>
        </w:tc>
      </w:tr>
      <w:tr w:rsidR="007323E0" w:rsidRPr="00C86234" w:rsidTr="00C86234">
        <w:tc>
          <w:tcPr>
            <w:tcW w:w="9369" w:type="dxa"/>
            <w:gridSpan w:val="3"/>
            <w:shd w:val="clear" w:color="auto" w:fill="auto"/>
          </w:tcPr>
          <w:p w:rsidR="007323E0" w:rsidRPr="00C86234" w:rsidRDefault="007323E0" w:rsidP="007323E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C86234">
              <w:rPr>
                <w:spacing w:val="4"/>
                <w:w w:val="103"/>
                <w:kern w:val="14"/>
                <w:lang w:val="en-GB"/>
              </w:rPr>
              <w:t>Results and resources framework for Turkey (2016-2020)</w:t>
            </w:r>
          </w:p>
        </w:tc>
        <w:tc>
          <w:tcPr>
            <w:tcW w:w="533" w:type="dxa"/>
            <w:shd w:val="clear" w:color="auto" w:fill="auto"/>
            <w:vAlign w:val="bottom"/>
          </w:tcPr>
          <w:p w:rsidR="007323E0" w:rsidRPr="00C86234" w:rsidRDefault="00D060F4" w:rsidP="007323E0">
            <w:pPr>
              <w:suppressAutoHyphens/>
              <w:spacing w:after="120" w:line="240" w:lineRule="exact"/>
              <w:jc w:val="right"/>
              <w:rPr>
                <w:spacing w:val="4"/>
                <w:w w:val="103"/>
                <w:kern w:val="14"/>
                <w:lang w:val="en-GB"/>
              </w:rPr>
            </w:pPr>
            <w:r>
              <w:rPr>
                <w:spacing w:val="4"/>
                <w:w w:val="103"/>
                <w:kern w:val="14"/>
                <w:lang w:val="en-GB"/>
              </w:rPr>
              <w:t>7</w:t>
            </w:r>
          </w:p>
        </w:tc>
      </w:tr>
    </w:tbl>
    <w:p w:rsidR="00FE6E14" w:rsidRPr="00C86234" w:rsidRDefault="007323E0" w:rsidP="007323E0">
      <w:pPr>
        <w:rPr>
          <w:lang w:val="en-GB"/>
        </w:rPr>
      </w:pPr>
      <w:r w:rsidRPr="00C86234">
        <w:rPr>
          <w:lang w:val="en-GB"/>
        </w:rPr>
        <w:br w:type="page"/>
      </w:r>
    </w:p>
    <w:p w:rsidR="000A4FF9" w:rsidRPr="00C86234" w:rsidRDefault="000A4FF9" w:rsidP="001A5DA6">
      <w:pPr>
        <w:rPr>
          <w:sz w:val="6"/>
          <w:lang w:val="en-GB"/>
        </w:rPr>
        <w:sectPr w:rsidR="000A4FF9" w:rsidRPr="00C86234" w:rsidSect="003B3B4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numStart w:val="7"/>
          </w:endnotePr>
          <w:type w:val="continuous"/>
          <w:pgSz w:w="11907" w:h="16839" w:code="9"/>
          <w:pgMar w:top="720" w:right="720" w:bottom="720" w:left="720" w:header="576" w:footer="1030" w:gutter="0"/>
          <w:pgNumType w:start="1"/>
          <w:cols w:space="720"/>
          <w:titlePg/>
          <w:docGrid w:linePitch="272"/>
        </w:sectPr>
      </w:pPr>
    </w:p>
    <w:p w:rsidR="002F763C" w:rsidRPr="00C86234" w:rsidRDefault="007323E0" w:rsidP="0091701D">
      <w:pPr>
        <w:pStyle w:val="Heading2"/>
        <w:ind w:left="1080" w:right="1267" w:hanging="360"/>
        <w:jc w:val="both"/>
        <w:rPr>
          <w:rFonts w:ascii="Times New Roman" w:hAnsi="Times New Roman"/>
          <w:bCs/>
          <w:sz w:val="24"/>
          <w:szCs w:val="24"/>
          <w:lang w:val="en-GB"/>
        </w:rPr>
      </w:pPr>
      <w:r w:rsidRPr="00C86234">
        <w:rPr>
          <w:rFonts w:ascii="Times New Roman" w:hAnsi="Times New Roman"/>
          <w:bCs/>
          <w:sz w:val="24"/>
          <w:szCs w:val="24"/>
          <w:lang w:val="en-GB"/>
        </w:rPr>
        <w:lastRenderedPageBreak/>
        <w:t>I.</w:t>
      </w:r>
      <w:r w:rsidRPr="00C86234">
        <w:rPr>
          <w:rFonts w:ascii="Times New Roman" w:hAnsi="Times New Roman"/>
          <w:bCs/>
          <w:sz w:val="24"/>
          <w:szCs w:val="24"/>
          <w:lang w:val="en-GB"/>
        </w:rPr>
        <w:tab/>
        <w:t>Programme r</w:t>
      </w:r>
      <w:r w:rsidR="002F763C" w:rsidRPr="00C86234">
        <w:rPr>
          <w:rFonts w:ascii="Times New Roman" w:hAnsi="Times New Roman"/>
          <w:bCs/>
          <w:sz w:val="24"/>
          <w:szCs w:val="24"/>
          <w:lang w:val="en-GB"/>
        </w:rPr>
        <w:t xml:space="preserve">ationale </w:t>
      </w:r>
    </w:p>
    <w:p w:rsidR="002F763C" w:rsidRPr="0091701D" w:rsidRDefault="002F763C" w:rsidP="001A5DA6">
      <w:pPr>
        <w:rPr>
          <w:sz w:val="16"/>
          <w:szCs w:val="16"/>
          <w:lang w:val="en-GB"/>
        </w:rPr>
      </w:pPr>
    </w:p>
    <w:p w:rsidR="009A52DF" w:rsidRPr="00C86234" w:rsidRDefault="002F763C" w:rsidP="00DF42E5">
      <w:pPr>
        <w:pStyle w:val="ListParagraph"/>
        <w:numPr>
          <w:ilvl w:val="0"/>
          <w:numId w:val="2"/>
        </w:numPr>
        <w:tabs>
          <w:tab w:val="left" w:pos="1260"/>
        </w:tabs>
        <w:spacing w:after="120"/>
        <w:ind w:left="993" w:right="1230" w:hanging="3"/>
        <w:jc w:val="both"/>
        <w:rPr>
          <w:lang w:val="en-GB"/>
        </w:rPr>
      </w:pPr>
      <w:r w:rsidRPr="00C86234">
        <w:rPr>
          <w:lang w:val="en-GB"/>
        </w:rPr>
        <w:t>Turkey is an upper middle-income country with an end-2014 population of 77.7 million (median age 30.7)</w:t>
      </w:r>
      <w:r w:rsidR="00C86234">
        <w:rPr>
          <w:lang w:val="en-GB"/>
        </w:rPr>
        <w:t>.</w:t>
      </w:r>
      <w:r w:rsidRPr="00C86234">
        <w:rPr>
          <w:rStyle w:val="FootnoteReference"/>
          <w:lang w:val="en-GB"/>
        </w:rPr>
        <w:footnoteReference w:id="1"/>
      </w:r>
      <w:r w:rsidRPr="00C86234">
        <w:rPr>
          <w:lang w:val="en-GB"/>
        </w:rPr>
        <w:t xml:space="preserve"> Per capita </w:t>
      </w:r>
      <w:r w:rsidR="00C86234">
        <w:rPr>
          <w:lang w:val="en-GB"/>
        </w:rPr>
        <w:t>gross domestic product (</w:t>
      </w:r>
      <w:r w:rsidRPr="00C86234">
        <w:rPr>
          <w:lang w:val="en-GB"/>
        </w:rPr>
        <w:t>GDP</w:t>
      </w:r>
      <w:r w:rsidR="00C86234">
        <w:rPr>
          <w:lang w:val="en-GB"/>
        </w:rPr>
        <w:t>)</w:t>
      </w:r>
      <w:r w:rsidRPr="00C86234">
        <w:rPr>
          <w:lang w:val="en-GB"/>
        </w:rPr>
        <w:t xml:space="preserve"> was $10,</w:t>
      </w:r>
      <w:r w:rsidR="00A63A4F" w:rsidRPr="00C86234">
        <w:rPr>
          <w:lang w:val="en-GB"/>
        </w:rPr>
        <w:t xml:space="preserve">404 </w:t>
      </w:r>
      <w:r w:rsidRPr="00C86234">
        <w:rPr>
          <w:lang w:val="en-GB"/>
        </w:rPr>
        <w:t>(at market exchange rates) in 201</w:t>
      </w:r>
      <w:r w:rsidR="00A63A4F" w:rsidRPr="00C86234">
        <w:rPr>
          <w:lang w:val="en-GB"/>
        </w:rPr>
        <w:t>4</w:t>
      </w:r>
      <w:r w:rsidR="00C86234">
        <w:rPr>
          <w:lang w:val="en-GB"/>
        </w:rPr>
        <w:t>,</w:t>
      </w:r>
      <w:r w:rsidRPr="00C86234">
        <w:rPr>
          <w:rStyle w:val="FootnoteReference"/>
          <w:lang w:val="en-GB"/>
        </w:rPr>
        <w:footnoteReference w:id="2"/>
      </w:r>
      <w:r w:rsidR="00C86234">
        <w:rPr>
          <w:lang w:val="en-GB"/>
        </w:rPr>
        <w:t xml:space="preserve"> </w:t>
      </w:r>
      <w:r w:rsidR="00E632B2" w:rsidRPr="00C86234">
        <w:rPr>
          <w:lang w:val="en-GB"/>
        </w:rPr>
        <w:t>over</w:t>
      </w:r>
      <w:r w:rsidR="00D71F51" w:rsidRPr="00C86234">
        <w:rPr>
          <w:lang w:val="en-GB"/>
        </w:rPr>
        <w:t xml:space="preserve"> half the E</w:t>
      </w:r>
      <w:r w:rsidR="00C86234">
        <w:rPr>
          <w:lang w:val="en-GB"/>
        </w:rPr>
        <w:t xml:space="preserve">uropean </w:t>
      </w:r>
      <w:r w:rsidR="00D71F51" w:rsidRPr="00C86234">
        <w:rPr>
          <w:lang w:val="en-GB"/>
        </w:rPr>
        <w:t>U</w:t>
      </w:r>
      <w:r w:rsidR="00C86234">
        <w:rPr>
          <w:lang w:val="en-GB"/>
        </w:rPr>
        <w:t>nion</w:t>
      </w:r>
      <w:r w:rsidR="00D71F51" w:rsidRPr="00C86234">
        <w:rPr>
          <w:lang w:val="en-GB"/>
        </w:rPr>
        <w:t xml:space="preserve"> average</w:t>
      </w:r>
      <w:r w:rsidRPr="00C86234">
        <w:rPr>
          <w:lang w:val="en-GB"/>
        </w:rPr>
        <w:t xml:space="preserve">. The economy is dynamic, diversified and open, with a large private sector. Turkey </w:t>
      </w:r>
      <w:r w:rsidR="00A63A4F" w:rsidRPr="00C86234">
        <w:rPr>
          <w:lang w:val="en-GB"/>
        </w:rPr>
        <w:t>has shown itself to be a strong supporter of the U</w:t>
      </w:r>
      <w:r w:rsidR="00C86234">
        <w:rPr>
          <w:lang w:val="en-GB"/>
        </w:rPr>
        <w:t xml:space="preserve">nited </w:t>
      </w:r>
      <w:r w:rsidR="00A63A4F" w:rsidRPr="00C86234">
        <w:rPr>
          <w:lang w:val="en-GB"/>
        </w:rPr>
        <w:t>N</w:t>
      </w:r>
      <w:r w:rsidR="00C86234">
        <w:rPr>
          <w:lang w:val="en-GB"/>
        </w:rPr>
        <w:t>ations</w:t>
      </w:r>
      <w:r w:rsidR="00A63A4F" w:rsidRPr="00C86234">
        <w:rPr>
          <w:lang w:val="en-GB"/>
        </w:rPr>
        <w:t xml:space="preserve"> and multilateralism. T</w:t>
      </w:r>
      <w:r w:rsidR="002112F8" w:rsidRPr="00C86234">
        <w:rPr>
          <w:lang w:val="en-GB"/>
        </w:rPr>
        <w:t>he E</w:t>
      </w:r>
      <w:r w:rsidR="00C86234">
        <w:rPr>
          <w:lang w:val="en-GB"/>
        </w:rPr>
        <w:t xml:space="preserve">uropean </w:t>
      </w:r>
      <w:r w:rsidR="002112F8" w:rsidRPr="00C86234">
        <w:rPr>
          <w:lang w:val="en-GB"/>
        </w:rPr>
        <w:t>U</w:t>
      </w:r>
      <w:r w:rsidR="00C86234">
        <w:rPr>
          <w:lang w:val="en-GB"/>
        </w:rPr>
        <w:t>nion</w:t>
      </w:r>
      <w:r w:rsidR="002112F8" w:rsidRPr="00C86234">
        <w:rPr>
          <w:lang w:val="en-GB"/>
        </w:rPr>
        <w:t xml:space="preserve"> </w:t>
      </w:r>
      <w:r w:rsidR="00ED611B" w:rsidRPr="00C86234">
        <w:rPr>
          <w:lang w:val="en-GB"/>
        </w:rPr>
        <w:t xml:space="preserve">accession </w:t>
      </w:r>
      <w:r w:rsidR="002112F8" w:rsidRPr="00C86234">
        <w:rPr>
          <w:lang w:val="en-GB"/>
        </w:rPr>
        <w:t>agenda influence</w:t>
      </w:r>
      <w:r w:rsidR="004C5A50" w:rsidRPr="00C86234">
        <w:rPr>
          <w:lang w:val="en-GB"/>
        </w:rPr>
        <w:t>s</w:t>
      </w:r>
      <w:r w:rsidR="002112F8" w:rsidRPr="00C86234">
        <w:rPr>
          <w:lang w:val="en-GB"/>
        </w:rPr>
        <w:t xml:space="preserve"> </w:t>
      </w:r>
      <w:r w:rsidR="0051768C" w:rsidRPr="00C86234">
        <w:rPr>
          <w:lang w:val="en-GB"/>
        </w:rPr>
        <w:t>Turkey’s economic and political reforms</w:t>
      </w:r>
      <w:r w:rsidR="00A63A4F" w:rsidRPr="00C86234">
        <w:rPr>
          <w:lang w:val="en-GB"/>
        </w:rPr>
        <w:t xml:space="preserve"> at a strategic level</w:t>
      </w:r>
      <w:r w:rsidR="004C5A50" w:rsidRPr="00C86234">
        <w:rPr>
          <w:lang w:val="en-GB"/>
        </w:rPr>
        <w:t xml:space="preserve"> since Turkey is a candidate country.</w:t>
      </w:r>
    </w:p>
    <w:p w:rsidR="007323E0" w:rsidRPr="00C86234" w:rsidRDefault="00B57566" w:rsidP="00DF42E5">
      <w:pPr>
        <w:pStyle w:val="ListParagraph"/>
        <w:numPr>
          <w:ilvl w:val="0"/>
          <w:numId w:val="2"/>
        </w:numPr>
        <w:tabs>
          <w:tab w:val="left" w:pos="1260"/>
        </w:tabs>
        <w:spacing w:after="120"/>
        <w:ind w:left="993" w:right="1230" w:hanging="3"/>
        <w:jc w:val="both"/>
        <w:rPr>
          <w:lang w:val="en-GB"/>
        </w:rPr>
      </w:pPr>
      <w:r w:rsidRPr="00C86234">
        <w:rPr>
          <w:lang w:val="en-GB"/>
        </w:rPr>
        <w:t xml:space="preserve">UNDP and Turkey have enjoyed </w:t>
      </w:r>
      <w:r w:rsidR="00ED611B" w:rsidRPr="00C86234">
        <w:rPr>
          <w:lang w:val="en-GB"/>
        </w:rPr>
        <w:t xml:space="preserve">a </w:t>
      </w:r>
      <w:r w:rsidRPr="00C86234">
        <w:rPr>
          <w:lang w:val="en-GB"/>
        </w:rPr>
        <w:t>longstanding development partnership for almost 60 years</w:t>
      </w:r>
      <w:r w:rsidR="00C86234">
        <w:rPr>
          <w:lang w:val="en-GB"/>
        </w:rPr>
        <w:t>,</w:t>
      </w:r>
      <w:r w:rsidRPr="00C86234">
        <w:rPr>
          <w:lang w:val="en-GB"/>
        </w:rPr>
        <w:t xml:space="preserve"> which </w:t>
      </w:r>
      <w:r w:rsidR="008A4BAC" w:rsidRPr="00C86234">
        <w:rPr>
          <w:lang w:val="en-GB"/>
        </w:rPr>
        <w:t xml:space="preserve">the 2011 UNDP-Government of Turkey Partnership Framework Agreement (PFA) </w:t>
      </w:r>
      <w:r w:rsidRPr="00C86234">
        <w:rPr>
          <w:lang w:val="en-GB"/>
        </w:rPr>
        <w:t xml:space="preserve">strengthened </w:t>
      </w:r>
      <w:r w:rsidR="008A4BAC">
        <w:rPr>
          <w:lang w:val="en-GB"/>
        </w:rPr>
        <w:t xml:space="preserve">and </w:t>
      </w:r>
      <w:r w:rsidR="0068083B" w:rsidRPr="00C86234">
        <w:rPr>
          <w:lang w:val="en-GB"/>
        </w:rPr>
        <w:t xml:space="preserve">opened </w:t>
      </w:r>
      <w:r w:rsidR="00E530B0">
        <w:rPr>
          <w:lang w:val="en-GB"/>
        </w:rPr>
        <w:t xml:space="preserve">up </w:t>
      </w:r>
      <w:r w:rsidR="0068083B" w:rsidRPr="00C86234">
        <w:rPr>
          <w:lang w:val="en-GB"/>
        </w:rPr>
        <w:t>new opportunities for cooperation</w:t>
      </w:r>
      <w:r w:rsidR="00C86234">
        <w:rPr>
          <w:lang w:val="en-GB"/>
        </w:rPr>
        <w:t>,</w:t>
      </w:r>
      <w:r w:rsidR="0068083B" w:rsidRPr="00C86234">
        <w:rPr>
          <w:lang w:val="en-GB"/>
        </w:rPr>
        <w:t xml:space="preserve"> including support for Turkey’s 2015 G-20 Presidency, the post-2015 </w:t>
      </w:r>
      <w:r w:rsidR="00DB3B99">
        <w:rPr>
          <w:lang w:val="en-GB"/>
        </w:rPr>
        <w:t>d</w:t>
      </w:r>
      <w:r w:rsidR="0068083B" w:rsidRPr="00C86234">
        <w:rPr>
          <w:lang w:val="en-GB"/>
        </w:rPr>
        <w:t xml:space="preserve">evelopment </w:t>
      </w:r>
      <w:r w:rsidR="00DB3B99">
        <w:rPr>
          <w:lang w:val="en-GB"/>
        </w:rPr>
        <w:t>a</w:t>
      </w:r>
      <w:r w:rsidR="0068083B" w:rsidRPr="00C86234">
        <w:rPr>
          <w:lang w:val="en-GB"/>
        </w:rPr>
        <w:t xml:space="preserve">genda and </w:t>
      </w:r>
      <w:r w:rsidR="00DB3B99">
        <w:rPr>
          <w:lang w:val="en-GB"/>
        </w:rPr>
        <w:t>S</w:t>
      </w:r>
      <w:r w:rsidR="0068083B" w:rsidRPr="00C86234">
        <w:rPr>
          <w:lang w:val="en-GB"/>
        </w:rPr>
        <w:t>outh-</w:t>
      </w:r>
      <w:r w:rsidR="00DB3B99">
        <w:rPr>
          <w:lang w:val="en-GB"/>
        </w:rPr>
        <w:t>S</w:t>
      </w:r>
      <w:r w:rsidR="0068083B" w:rsidRPr="00C86234">
        <w:rPr>
          <w:lang w:val="en-GB"/>
        </w:rPr>
        <w:t>outh and triangular cooperation. Turkey has become a significant international cooperation partner with total global development assistance</w:t>
      </w:r>
      <w:r w:rsidR="0070580E" w:rsidRPr="00C86234">
        <w:rPr>
          <w:lang w:val="en-GB"/>
        </w:rPr>
        <w:t xml:space="preserve"> reaching $3.3 billion in 2013, more than tripling in three years. It has emerged as the world</w:t>
      </w:r>
      <w:r w:rsidR="00AD0242" w:rsidRPr="00C86234">
        <w:rPr>
          <w:lang w:val="en-GB"/>
        </w:rPr>
        <w:t>’s fourth largest humanitarian</w:t>
      </w:r>
      <w:r w:rsidR="0070580E" w:rsidRPr="00C86234">
        <w:rPr>
          <w:lang w:val="en-GB"/>
        </w:rPr>
        <w:t xml:space="preserve"> donor, especially </w:t>
      </w:r>
      <w:r w:rsidR="008A4BAC">
        <w:rPr>
          <w:lang w:val="en-GB"/>
        </w:rPr>
        <w:t xml:space="preserve">owing to </w:t>
      </w:r>
      <w:r w:rsidR="0070580E" w:rsidRPr="00C86234">
        <w:rPr>
          <w:lang w:val="en-GB"/>
        </w:rPr>
        <w:t>the Syrian crisis.</w:t>
      </w:r>
      <w:r w:rsidR="004F16CE" w:rsidRPr="00C86234">
        <w:rPr>
          <w:rStyle w:val="FootnoteReference"/>
          <w:lang w:val="en-GB"/>
        </w:rPr>
        <w:footnoteReference w:id="3"/>
      </w:r>
    </w:p>
    <w:p w:rsidR="002F763C" w:rsidRPr="00C86234" w:rsidRDefault="005E6C54" w:rsidP="00DF42E5">
      <w:pPr>
        <w:pStyle w:val="ListParagraph"/>
        <w:numPr>
          <w:ilvl w:val="0"/>
          <w:numId w:val="2"/>
        </w:numPr>
        <w:tabs>
          <w:tab w:val="left" w:pos="1260"/>
        </w:tabs>
        <w:spacing w:after="120"/>
        <w:ind w:left="993" w:right="1230" w:hanging="3"/>
        <w:jc w:val="both"/>
        <w:rPr>
          <w:lang w:val="en-GB"/>
        </w:rPr>
      </w:pPr>
      <w:r w:rsidRPr="00C86234">
        <w:rPr>
          <w:lang w:val="en-GB"/>
        </w:rPr>
        <w:t xml:space="preserve">The </w:t>
      </w:r>
      <w:r w:rsidR="00DB3B99">
        <w:rPr>
          <w:lang w:val="en-GB"/>
        </w:rPr>
        <w:t xml:space="preserve">Tenth </w:t>
      </w:r>
      <w:r w:rsidRPr="00C86234">
        <w:rPr>
          <w:lang w:val="en-GB"/>
        </w:rPr>
        <w:t xml:space="preserve">National Development Plan </w:t>
      </w:r>
      <w:r w:rsidR="00D30803">
        <w:rPr>
          <w:lang w:val="en-GB"/>
        </w:rPr>
        <w:t xml:space="preserve">(NDP), </w:t>
      </w:r>
      <w:r w:rsidRPr="00C86234">
        <w:rPr>
          <w:lang w:val="en-GB"/>
        </w:rPr>
        <w:t>2014-2018</w:t>
      </w:r>
      <w:r w:rsidR="00D30803">
        <w:rPr>
          <w:lang w:val="en-GB"/>
        </w:rPr>
        <w:t>,</w:t>
      </w:r>
      <w:r w:rsidRPr="00C86234">
        <w:rPr>
          <w:lang w:val="en-GB"/>
        </w:rPr>
        <w:t xml:space="preserve"> </w:t>
      </w:r>
      <w:r w:rsidR="000C524F" w:rsidRPr="00C86234">
        <w:rPr>
          <w:lang w:val="en-GB"/>
        </w:rPr>
        <w:t xml:space="preserve">outlines Turkey’s national development priorities. It </w:t>
      </w:r>
      <w:r w:rsidRPr="00C86234">
        <w:rPr>
          <w:lang w:val="en-GB"/>
        </w:rPr>
        <w:t xml:space="preserve">provides </w:t>
      </w:r>
      <w:r w:rsidR="004C5A50" w:rsidRPr="00C86234">
        <w:rPr>
          <w:lang w:val="en-GB"/>
        </w:rPr>
        <w:t xml:space="preserve">a </w:t>
      </w:r>
      <w:r w:rsidR="0068005C" w:rsidRPr="00C86234">
        <w:rPr>
          <w:lang w:val="en-GB"/>
        </w:rPr>
        <w:t>human</w:t>
      </w:r>
      <w:r w:rsidR="004C5A50" w:rsidRPr="00C86234">
        <w:rPr>
          <w:lang w:val="en-GB"/>
        </w:rPr>
        <w:t xml:space="preserve"> development</w:t>
      </w:r>
      <w:r w:rsidR="00E632B2" w:rsidRPr="00C86234">
        <w:rPr>
          <w:lang w:val="en-GB"/>
        </w:rPr>
        <w:t xml:space="preserve"> </w:t>
      </w:r>
      <w:r w:rsidR="0068005C" w:rsidRPr="00C86234">
        <w:rPr>
          <w:lang w:val="en-GB"/>
        </w:rPr>
        <w:t xml:space="preserve">oriented </w:t>
      </w:r>
      <w:r w:rsidRPr="00C86234">
        <w:rPr>
          <w:lang w:val="en-GB"/>
        </w:rPr>
        <w:t xml:space="preserve">framework </w:t>
      </w:r>
      <w:r w:rsidR="0068005C" w:rsidRPr="00C86234">
        <w:rPr>
          <w:lang w:val="en-GB"/>
        </w:rPr>
        <w:t>for high, stable and inclusive economic growth</w:t>
      </w:r>
      <w:r w:rsidR="00712C12" w:rsidRPr="00C86234">
        <w:rPr>
          <w:lang w:val="en-GB"/>
        </w:rPr>
        <w:t xml:space="preserve"> (average GDP growth projected at 5.5</w:t>
      </w:r>
      <w:r w:rsidR="000740A5">
        <w:rPr>
          <w:lang w:val="en-GB"/>
        </w:rPr>
        <w:t xml:space="preserve"> </w:t>
      </w:r>
      <w:r w:rsidR="00DB3B99">
        <w:rPr>
          <w:lang w:val="en-GB"/>
        </w:rPr>
        <w:t>per cent</w:t>
      </w:r>
      <w:r w:rsidR="00712C12" w:rsidRPr="00C86234">
        <w:rPr>
          <w:lang w:val="en-GB"/>
        </w:rPr>
        <w:t>)</w:t>
      </w:r>
      <w:r w:rsidR="0068005C" w:rsidRPr="00C86234">
        <w:rPr>
          <w:lang w:val="en-GB"/>
        </w:rPr>
        <w:t>, with sound use of natural resources</w:t>
      </w:r>
      <w:r w:rsidR="008A4BAC">
        <w:rPr>
          <w:lang w:val="en-GB"/>
        </w:rPr>
        <w:t xml:space="preserve">, </w:t>
      </w:r>
      <w:r w:rsidR="000C524F" w:rsidRPr="00C86234">
        <w:rPr>
          <w:lang w:val="en-GB"/>
        </w:rPr>
        <w:t>strengthen</w:t>
      </w:r>
      <w:r w:rsidR="004C5A50" w:rsidRPr="00C86234">
        <w:rPr>
          <w:lang w:val="en-GB"/>
        </w:rPr>
        <w:t>ed</w:t>
      </w:r>
      <w:r w:rsidR="000C524F" w:rsidRPr="00C86234">
        <w:rPr>
          <w:lang w:val="en-GB"/>
        </w:rPr>
        <w:t xml:space="preserve"> </w:t>
      </w:r>
      <w:r w:rsidR="0068005C" w:rsidRPr="00C86234">
        <w:rPr>
          <w:lang w:val="en-GB"/>
        </w:rPr>
        <w:t>fundamental rights and freedoms</w:t>
      </w:r>
      <w:r w:rsidR="008A4BAC">
        <w:rPr>
          <w:lang w:val="en-GB"/>
        </w:rPr>
        <w:t>,</w:t>
      </w:r>
      <w:r w:rsidR="000C524F" w:rsidRPr="00C86234">
        <w:rPr>
          <w:lang w:val="en-GB"/>
        </w:rPr>
        <w:t xml:space="preserve"> </w:t>
      </w:r>
      <w:r w:rsidR="008A4BAC">
        <w:rPr>
          <w:lang w:val="en-GB"/>
        </w:rPr>
        <w:t xml:space="preserve">and </w:t>
      </w:r>
      <w:r w:rsidR="000C524F" w:rsidRPr="00C86234">
        <w:rPr>
          <w:lang w:val="en-GB"/>
        </w:rPr>
        <w:t>more effective contribution</w:t>
      </w:r>
      <w:r w:rsidR="004C5A50" w:rsidRPr="00C86234">
        <w:rPr>
          <w:lang w:val="en-GB"/>
        </w:rPr>
        <w:t>s</w:t>
      </w:r>
      <w:r w:rsidR="000C524F" w:rsidRPr="00C86234">
        <w:rPr>
          <w:lang w:val="en-GB"/>
        </w:rPr>
        <w:t xml:space="preserve"> to global and regional agendas</w:t>
      </w:r>
      <w:r w:rsidR="00D05B3E" w:rsidRPr="00C86234">
        <w:rPr>
          <w:lang w:val="en-GB"/>
        </w:rPr>
        <w:t xml:space="preserve">. </w:t>
      </w:r>
      <w:r w:rsidR="004C5A50" w:rsidRPr="00C86234">
        <w:rPr>
          <w:lang w:val="en-GB"/>
        </w:rPr>
        <w:t>S</w:t>
      </w:r>
      <w:r w:rsidR="00ED4F41" w:rsidRPr="00C86234">
        <w:rPr>
          <w:lang w:val="en-GB"/>
        </w:rPr>
        <w:t xml:space="preserve">ignificant </w:t>
      </w:r>
      <w:r w:rsidR="002F763C" w:rsidRPr="00C86234">
        <w:rPr>
          <w:lang w:val="en-GB"/>
        </w:rPr>
        <w:t xml:space="preserve">GDP growth </w:t>
      </w:r>
      <w:r w:rsidR="00ED4F41" w:rsidRPr="00C86234">
        <w:rPr>
          <w:lang w:val="en-GB"/>
        </w:rPr>
        <w:t>(average 7.2</w:t>
      </w:r>
      <w:r w:rsidR="00DB3B99">
        <w:rPr>
          <w:lang w:val="en-GB"/>
        </w:rPr>
        <w:t xml:space="preserve"> per cent</w:t>
      </w:r>
      <w:r w:rsidR="00D71F51" w:rsidRPr="00C86234">
        <w:rPr>
          <w:lang w:val="en-GB"/>
        </w:rPr>
        <w:t>) between</w:t>
      </w:r>
      <w:r w:rsidR="007524FC" w:rsidRPr="00C86234">
        <w:rPr>
          <w:lang w:val="en-GB"/>
        </w:rPr>
        <w:t xml:space="preserve"> </w:t>
      </w:r>
      <w:r w:rsidR="00ED4F41" w:rsidRPr="00C86234">
        <w:rPr>
          <w:lang w:val="en-GB"/>
        </w:rPr>
        <w:t>2002-2006 declined to 3.3</w:t>
      </w:r>
      <w:r w:rsidR="00DB3B99">
        <w:rPr>
          <w:lang w:val="en-GB"/>
        </w:rPr>
        <w:t xml:space="preserve"> per cent</w:t>
      </w:r>
      <w:r w:rsidR="00ED4F41" w:rsidRPr="00C86234">
        <w:rPr>
          <w:lang w:val="en-GB"/>
        </w:rPr>
        <w:t xml:space="preserve"> </w:t>
      </w:r>
      <w:r w:rsidR="00DB3B99">
        <w:rPr>
          <w:lang w:val="en-GB"/>
        </w:rPr>
        <w:t xml:space="preserve">between </w:t>
      </w:r>
      <w:r w:rsidR="00ED4F41" w:rsidRPr="00C86234">
        <w:rPr>
          <w:lang w:val="en-GB"/>
        </w:rPr>
        <w:t>2007-2012</w:t>
      </w:r>
      <w:r w:rsidR="00D05B3E" w:rsidRPr="00C86234">
        <w:rPr>
          <w:lang w:val="en-GB"/>
        </w:rPr>
        <w:t xml:space="preserve"> and 2.9</w:t>
      </w:r>
      <w:r w:rsidR="00DB3B99">
        <w:rPr>
          <w:lang w:val="en-GB"/>
        </w:rPr>
        <w:t xml:space="preserve"> per cent</w:t>
      </w:r>
      <w:r w:rsidR="00D05B3E" w:rsidRPr="00C86234">
        <w:rPr>
          <w:lang w:val="en-GB"/>
        </w:rPr>
        <w:t xml:space="preserve"> in 2014</w:t>
      </w:r>
      <w:r w:rsidR="004C5A50" w:rsidRPr="00C86234">
        <w:rPr>
          <w:lang w:val="en-GB"/>
        </w:rPr>
        <w:t xml:space="preserve"> partly </w:t>
      </w:r>
      <w:r w:rsidR="00DB3B99">
        <w:rPr>
          <w:lang w:val="en-GB"/>
        </w:rPr>
        <w:t xml:space="preserve">as a result of </w:t>
      </w:r>
      <w:r w:rsidR="004C5A50" w:rsidRPr="00C86234">
        <w:rPr>
          <w:lang w:val="en-GB"/>
        </w:rPr>
        <w:t>the global crisis</w:t>
      </w:r>
      <w:r w:rsidR="00D71F51" w:rsidRPr="00C86234">
        <w:rPr>
          <w:lang w:val="en-GB"/>
        </w:rPr>
        <w:t xml:space="preserve">. </w:t>
      </w:r>
      <w:r w:rsidR="00E562B6" w:rsidRPr="00C86234">
        <w:rPr>
          <w:lang w:val="en-GB"/>
        </w:rPr>
        <w:t>T</w:t>
      </w:r>
      <w:r w:rsidR="002F763C" w:rsidRPr="00C86234">
        <w:rPr>
          <w:lang w:val="en-GB"/>
        </w:rPr>
        <w:t>he consumption-driven growth</w:t>
      </w:r>
      <w:r w:rsidR="005D3B4B" w:rsidRPr="00C86234">
        <w:rPr>
          <w:lang w:val="en-GB"/>
        </w:rPr>
        <w:t>, decreasing productivity</w:t>
      </w:r>
      <w:r w:rsidR="00E562B6" w:rsidRPr="00C86234">
        <w:rPr>
          <w:lang w:val="en-GB"/>
        </w:rPr>
        <w:t xml:space="preserve">, </w:t>
      </w:r>
      <w:r w:rsidR="00D44639" w:rsidRPr="00C86234">
        <w:rPr>
          <w:lang w:val="en-GB"/>
        </w:rPr>
        <w:t xml:space="preserve">insufficient </w:t>
      </w:r>
      <w:r w:rsidR="00DB3B99">
        <w:rPr>
          <w:lang w:val="en-GB"/>
        </w:rPr>
        <w:t>research and development</w:t>
      </w:r>
      <w:r w:rsidR="00E562B6" w:rsidRPr="00C86234">
        <w:rPr>
          <w:lang w:val="en-GB"/>
        </w:rPr>
        <w:t xml:space="preserve"> </w:t>
      </w:r>
      <w:r w:rsidR="00D44639" w:rsidRPr="00C86234">
        <w:rPr>
          <w:lang w:val="en-GB"/>
        </w:rPr>
        <w:t>investments</w:t>
      </w:r>
      <w:r w:rsidR="00D44639" w:rsidRPr="00C86234">
        <w:rPr>
          <w:rStyle w:val="FootnoteReference"/>
          <w:lang w:val="en-GB"/>
        </w:rPr>
        <w:footnoteReference w:id="4"/>
      </w:r>
      <w:r w:rsidR="00D44639" w:rsidRPr="00C86234">
        <w:rPr>
          <w:lang w:val="en-GB"/>
        </w:rPr>
        <w:t xml:space="preserve"> </w:t>
      </w:r>
      <w:r w:rsidR="002F763C" w:rsidRPr="00C86234">
        <w:rPr>
          <w:lang w:val="en-GB"/>
        </w:rPr>
        <w:t>and domestic savings</w:t>
      </w:r>
      <w:r w:rsidR="002F763C" w:rsidRPr="00C86234">
        <w:rPr>
          <w:rStyle w:val="FootnoteReference"/>
          <w:lang w:val="en-GB"/>
        </w:rPr>
        <w:footnoteReference w:id="5"/>
      </w:r>
      <w:r w:rsidR="002F763C" w:rsidRPr="00C86234">
        <w:rPr>
          <w:lang w:val="en-GB"/>
        </w:rPr>
        <w:t xml:space="preserve"> </w:t>
      </w:r>
      <w:r w:rsidR="00D44639" w:rsidRPr="00C86234">
        <w:rPr>
          <w:lang w:val="en-GB"/>
        </w:rPr>
        <w:t>hamper further progress</w:t>
      </w:r>
      <w:r w:rsidR="002F763C" w:rsidRPr="00C86234">
        <w:rPr>
          <w:lang w:val="en-GB"/>
        </w:rPr>
        <w:t xml:space="preserve">. </w:t>
      </w:r>
      <w:r w:rsidR="004C5A50" w:rsidRPr="00C86234">
        <w:rPr>
          <w:lang w:val="en-GB"/>
        </w:rPr>
        <w:t xml:space="preserve">The </w:t>
      </w:r>
      <w:r w:rsidR="00DB3B99">
        <w:rPr>
          <w:lang w:val="en-GB"/>
        </w:rPr>
        <w:t xml:space="preserve">Tenth </w:t>
      </w:r>
      <w:r w:rsidR="00D30803">
        <w:rPr>
          <w:lang w:val="en-GB"/>
        </w:rPr>
        <w:t>NDP</w:t>
      </w:r>
      <w:r w:rsidR="00DB3B99" w:rsidRPr="00C86234">
        <w:rPr>
          <w:lang w:val="en-GB"/>
        </w:rPr>
        <w:t xml:space="preserve"> </w:t>
      </w:r>
      <w:r w:rsidR="00E562B6" w:rsidRPr="00C86234">
        <w:rPr>
          <w:lang w:val="en-GB"/>
        </w:rPr>
        <w:t xml:space="preserve">prioritizes </w:t>
      </w:r>
      <w:r w:rsidR="002F763C" w:rsidRPr="00C86234">
        <w:rPr>
          <w:lang w:val="en-GB"/>
        </w:rPr>
        <w:t>value added in manufacturing and enhance</w:t>
      </w:r>
      <w:r w:rsidR="00E562B6" w:rsidRPr="00C86234">
        <w:rPr>
          <w:lang w:val="en-GB"/>
        </w:rPr>
        <w:t>d</w:t>
      </w:r>
      <w:r w:rsidR="002F763C" w:rsidRPr="00C86234">
        <w:rPr>
          <w:lang w:val="en-GB"/>
        </w:rPr>
        <w:t xml:space="preserve"> innovative and entrepreneurial capacity </w:t>
      </w:r>
      <w:r w:rsidR="00E562B6" w:rsidRPr="00C86234">
        <w:rPr>
          <w:lang w:val="en-GB"/>
        </w:rPr>
        <w:t xml:space="preserve">to </w:t>
      </w:r>
      <w:r w:rsidR="00003C9D" w:rsidRPr="00C86234">
        <w:rPr>
          <w:lang w:val="en-GB"/>
        </w:rPr>
        <w:t>mak</w:t>
      </w:r>
      <w:r w:rsidR="00E562B6" w:rsidRPr="00C86234">
        <w:rPr>
          <w:lang w:val="en-GB"/>
        </w:rPr>
        <w:t>e</w:t>
      </w:r>
      <w:r w:rsidR="00003C9D" w:rsidRPr="00C86234">
        <w:rPr>
          <w:lang w:val="en-GB"/>
        </w:rPr>
        <w:t xml:space="preserve"> the</w:t>
      </w:r>
      <w:r w:rsidR="002F763C" w:rsidRPr="00C86234">
        <w:rPr>
          <w:lang w:val="en-GB"/>
        </w:rPr>
        <w:t xml:space="preserve"> economy more competitive</w:t>
      </w:r>
      <w:r w:rsidR="00003C9D" w:rsidRPr="00C86234">
        <w:rPr>
          <w:lang w:val="en-GB"/>
        </w:rPr>
        <w:t xml:space="preserve"> and</w:t>
      </w:r>
      <w:r w:rsidR="002F763C" w:rsidRPr="00C86234">
        <w:rPr>
          <w:lang w:val="en-GB"/>
        </w:rPr>
        <w:t xml:space="preserve"> innovation-driven</w:t>
      </w:r>
      <w:r w:rsidR="00003C9D" w:rsidRPr="00C86234">
        <w:rPr>
          <w:lang w:val="en-GB"/>
        </w:rPr>
        <w:t>.</w:t>
      </w:r>
      <w:r w:rsidR="002F763C" w:rsidRPr="00C86234">
        <w:rPr>
          <w:lang w:val="en-GB"/>
        </w:rPr>
        <w:t xml:space="preserve"> </w:t>
      </w:r>
    </w:p>
    <w:p w:rsidR="001129C2" w:rsidRPr="00C86234" w:rsidRDefault="00E044D7" w:rsidP="00DF42E5">
      <w:pPr>
        <w:pStyle w:val="ListParagraph"/>
        <w:numPr>
          <w:ilvl w:val="0"/>
          <w:numId w:val="2"/>
        </w:numPr>
        <w:tabs>
          <w:tab w:val="left" w:pos="1260"/>
        </w:tabs>
        <w:spacing w:after="120"/>
        <w:ind w:left="993" w:right="1210" w:hanging="3"/>
        <w:jc w:val="both"/>
        <w:rPr>
          <w:lang w:val="en-GB"/>
        </w:rPr>
      </w:pPr>
      <w:r w:rsidRPr="00C86234">
        <w:rPr>
          <w:lang w:val="en-GB"/>
        </w:rPr>
        <w:t xml:space="preserve">Turkey </w:t>
      </w:r>
      <w:r w:rsidR="008A4BAC">
        <w:rPr>
          <w:lang w:val="en-GB"/>
        </w:rPr>
        <w:t xml:space="preserve">has </w:t>
      </w:r>
      <w:r w:rsidR="00D05B3E" w:rsidRPr="00C86234">
        <w:rPr>
          <w:lang w:val="en-GB"/>
        </w:rPr>
        <w:t xml:space="preserve">eliminated </w:t>
      </w:r>
      <w:r w:rsidR="00BB0BAA" w:rsidRPr="00C86234">
        <w:rPr>
          <w:lang w:val="en-GB"/>
        </w:rPr>
        <w:t>absolute poverty</w:t>
      </w:r>
      <w:r w:rsidR="002261D8" w:rsidRPr="00C86234">
        <w:rPr>
          <w:lang w:val="en-GB"/>
        </w:rPr>
        <w:t>,</w:t>
      </w:r>
      <w:r w:rsidR="00BB0BAA" w:rsidRPr="00C86234">
        <w:rPr>
          <w:lang w:val="en-GB"/>
        </w:rPr>
        <w:t xml:space="preserve"> </w:t>
      </w:r>
      <w:r w:rsidR="00D05B3E" w:rsidRPr="00C86234">
        <w:rPr>
          <w:lang w:val="en-GB"/>
        </w:rPr>
        <w:t xml:space="preserve">was successful in </w:t>
      </w:r>
      <w:r w:rsidR="00BB0BAA" w:rsidRPr="00C86234">
        <w:rPr>
          <w:lang w:val="en-GB"/>
        </w:rPr>
        <w:t xml:space="preserve">universal </w:t>
      </w:r>
      <w:r w:rsidRPr="00C86234">
        <w:rPr>
          <w:lang w:val="en-GB"/>
        </w:rPr>
        <w:t xml:space="preserve">provision of </w:t>
      </w:r>
      <w:r w:rsidR="00D71F51" w:rsidRPr="00C86234">
        <w:rPr>
          <w:lang w:val="en-GB"/>
        </w:rPr>
        <w:t xml:space="preserve">education and health </w:t>
      </w:r>
      <w:r w:rsidRPr="00C86234">
        <w:rPr>
          <w:lang w:val="en-GB"/>
        </w:rPr>
        <w:t>services</w:t>
      </w:r>
      <w:r w:rsidR="002261D8" w:rsidRPr="00C86234">
        <w:rPr>
          <w:lang w:val="en-GB"/>
        </w:rPr>
        <w:t xml:space="preserve"> and introduced schemes for access </w:t>
      </w:r>
      <w:r w:rsidR="00B950A3" w:rsidRPr="00C86234">
        <w:rPr>
          <w:lang w:val="en-GB"/>
        </w:rPr>
        <w:t xml:space="preserve">to employment for </w:t>
      </w:r>
      <w:r w:rsidR="002261D8" w:rsidRPr="00C86234">
        <w:rPr>
          <w:lang w:val="en-GB"/>
        </w:rPr>
        <w:t>all (including youth and disabled)</w:t>
      </w:r>
      <w:r w:rsidRPr="00C86234">
        <w:rPr>
          <w:lang w:val="en-GB"/>
        </w:rPr>
        <w:t xml:space="preserve">. </w:t>
      </w:r>
      <w:r w:rsidR="004C5A50" w:rsidRPr="00C86234">
        <w:rPr>
          <w:lang w:val="en-GB"/>
        </w:rPr>
        <w:t xml:space="preserve">The </w:t>
      </w:r>
      <w:r w:rsidR="00DB3B99">
        <w:rPr>
          <w:lang w:val="en-GB"/>
        </w:rPr>
        <w:t xml:space="preserve">Tenth </w:t>
      </w:r>
      <w:r w:rsidR="00D30803">
        <w:rPr>
          <w:lang w:val="en-GB"/>
        </w:rPr>
        <w:t>NDP</w:t>
      </w:r>
      <w:r w:rsidR="00BB0BAA" w:rsidRPr="00C86234">
        <w:rPr>
          <w:lang w:val="en-GB"/>
        </w:rPr>
        <w:t xml:space="preserve"> prioritizes equality of opportunity </w:t>
      </w:r>
      <w:r w:rsidR="00DB3B99">
        <w:rPr>
          <w:lang w:val="en-GB"/>
        </w:rPr>
        <w:t xml:space="preserve">by </w:t>
      </w:r>
      <w:r w:rsidR="00BB0BAA" w:rsidRPr="00C86234">
        <w:rPr>
          <w:lang w:val="en-GB"/>
        </w:rPr>
        <w:t xml:space="preserve">improving access to public services and </w:t>
      </w:r>
      <w:r w:rsidR="00EB2BDB" w:rsidRPr="00C86234">
        <w:rPr>
          <w:lang w:val="en-GB"/>
        </w:rPr>
        <w:t>increas</w:t>
      </w:r>
      <w:r w:rsidR="008A4BAC">
        <w:rPr>
          <w:lang w:val="en-GB"/>
        </w:rPr>
        <w:t>ing</w:t>
      </w:r>
      <w:r w:rsidR="00BB0BAA" w:rsidRPr="00C86234">
        <w:rPr>
          <w:lang w:val="en-GB"/>
        </w:rPr>
        <w:t xml:space="preserve"> employability</w:t>
      </w:r>
      <w:r w:rsidR="002F763C" w:rsidRPr="00C86234">
        <w:rPr>
          <w:lang w:val="en-GB"/>
        </w:rPr>
        <w:t>. Seasonally</w:t>
      </w:r>
      <w:r w:rsidR="00DB3B99">
        <w:rPr>
          <w:lang w:val="en-GB"/>
        </w:rPr>
        <w:t xml:space="preserve"> </w:t>
      </w:r>
      <w:r w:rsidR="002565D4" w:rsidRPr="00C86234">
        <w:rPr>
          <w:lang w:val="en-GB"/>
        </w:rPr>
        <w:t>un</w:t>
      </w:r>
      <w:r w:rsidR="002F763C" w:rsidRPr="00C86234">
        <w:rPr>
          <w:lang w:val="en-GB"/>
        </w:rPr>
        <w:t xml:space="preserve">adjusted unemployment reached </w:t>
      </w:r>
      <w:r w:rsidR="001B4F36" w:rsidRPr="00C86234">
        <w:rPr>
          <w:lang w:val="en-GB"/>
        </w:rPr>
        <w:t>11</w:t>
      </w:r>
      <w:r w:rsidR="002F763C" w:rsidRPr="00C86234">
        <w:rPr>
          <w:lang w:val="en-GB"/>
        </w:rPr>
        <w:t>.</w:t>
      </w:r>
      <w:r w:rsidR="001B4F36" w:rsidRPr="00C86234">
        <w:rPr>
          <w:lang w:val="en-GB"/>
        </w:rPr>
        <w:t>3</w:t>
      </w:r>
      <w:r w:rsidR="00DB3B99">
        <w:rPr>
          <w:lang w:val="en-GB"/>
        </w:rPr>
        <w:t xml:space="preserve"> per cent</w:t>
      </w:r>
      <w:r w:rsidR="002F763C" w:rsidRPr="00C86234">
        <w:rPr>
          <w:lang w:val="en-GB"/>
        </w:rPr>
        <w:t xml:space="preserve"> in </w:t>
      </w:r>
      <w:r w:rsidR="001B4F36" w:rsidRPr="00C86234">
        <w:rPr>
          <w:lang w:val="en-GB"/>
        </w:rPr>
        <w:t xml:space="preserve">January </w:t>
      </w:r>
      <w:r w:rsidR="002F763C" w:rsidRPr="00C86234">
        <w:rPr>
          <w:lang w:val="en-GB"/>
        </w:rPr>
        <w:t>201</w:t>
      </w:r>
      <w:r w:rsidR="001B4F36" w:rsidRPr="00C86234">
        <w:rPr>
          <w:lang w:val="en-GB"/>
        </w:rPr>
        <w:t>5</w:t>
      </w:r>
      <w:r w:rsidR="002F763C" w:rsidRPr="00C86234">
        <w:rPr>
          <w:lang w:val="en-GB"/>
        </w:rPr>
        <w:t>, notwithstanding relatively low (50</w:t>
      </w:r>
      <w:r w:rsidR="00DB3B99">
        <w:rPr>
          <w:lang w:val="en-GB"/>
        </w:rPr>
        <w:t xml:space="preserve"> per cent</w:t>
      </w:r>
      <w:r w:rsidR="002F763C" w:rsidRPr="00C86234">
        <w:rPr>
          <w:lang w:val="en-GB"/>
        </w:rPr>
        <w:t>) labour force participation. Youth unemployment was 20</w:t>
      </w:r>
      <w:r w:rsidR="00DB3B99">
        <w:rPr>
          <w:lang w:val="en-GB"/>
        </w:rPr>
        <w:t xml:space="preserve"> per cent.</w:t>
      </w:r>
      <w:r w:rsidR="002F763C" w:rsidRPr="00C86234">
        <w:rPr>
          <w:rStyle w:val="FootnoteReference"/>
          <w:lang w:val="en-GB"/>
        </w:rPr>
        <w:footnoteReference w:id="6"/>
      </w:r>
      <w:r w:rsidR="002F763C" w:rsidRPr="00C86234">
        <w:rPr>
          <w:lang w:val="en-GB"/>
        </w:rPr>
        <w:t xml:space="preserve"> There are socioeconomic, regional and rural-urban disparities in educational attainment, </w:t>
      </w:r>
      <w:r w:rsidR="00941522">
        <w:rPr>
          <w:lang w:val="en-GB"/>
        </w:rPr>
        <w:t>employment</w:t>
      </w:r>
      <w:r w:rsidR="002F763C" w:rsidRPr="00C86234">
        <w:rPr>
          <w:lang w:val="en-GB"/>
        </w:rPr>
        <w:t>, income, infrastructure and services</w:t>
      </w:r>
      <w:r w:rsidR="00DB3B99">
        <w:rPr>
          <w:lang w:val="en-GB"/>
        </w:rPr>
        <w:t>.</w:t>
      </w:r>
      <w:r w:rsidR="002F763C" w:rsidRPr="00C86234">
        <w:rPr>
          <w:lang w:val="en-GB"/>
        </w:rPr>
        <w:t xml:space="preserve"> Turkey is one of the few countries t</w:t>
      </w:r>
      <w:r w:rsidR="00DB667C" w:rsidRPr="00C86234">
        <w:rPr>
          <w:lang w:val="en-GB"/>
        </w:rPr>
        <w:t>o have reduced income inequality</w:t>
      </w:r>
      <w:r w:rsidR="0040525E">
        <w:rPr>
          <w:lang w:val="en-GB"/>
        </w:rPr>
        <w:t xml:space="preserve">; </w:t>
      </w:r>
      <w:r w:rsidR="00E632B2" w:rsidRPr="00C86234">
        <w:rPr>
          <w:lang w:val="en-GB"/>
        </w:rPr>
        <w:t>i</w:t>
      </w:r>
      <w:r w:rsidR="00D71F51" w:rsidRPr="00C86234">
        <w:rPr>
          <w:lang w:val="en-GB"/>
        </w:rPr>
        <w:t xml:space="preserve">ts </w:t>
      </w:r>
      <w:r w:rsidR="002F763C" w:rsidRPr="00C86234">
        <w:rPr>
          <w:lang w:val="en-GB"/>
        </w:rPr>
        <w:t xml:space="preserve">Gini </w:t>
      </w:r>
      <w:r w:rsidR="00DB3B99">
        <w:rPr>
          <w:lang w:val="en-GB"/>
        </w:rPr>
        <w:t xml:space="preserve">coefficient </w:t>
      </w:r>
      <w:r w:rsidR="002F763C" w:rsidRPr="00C86234">
        <w:rPr>
          <w:lang w:val="en-GB"/>
        </w:rPr>
        <w:t>is 0.</w:t>
      </w:r>
      <w:r w:rsidR="008337E1" w:rsidRPr="00C86234">
        <w:rPr>
          <w:lang w:val="en-GB"/>
        </w:rPr>
        <w:t>38</w:t>
      </w:r>
      <w:r w:rsidR="00DB3B99">
        <w:rPr>
          <w:lang w:val="en-GB"/>
        </w:rPr>
        <w:t>.</w:t>
      </w:r>
      <w:r w:rsidR="002F763C" w:rsidRPr="00C86234">
        <w:rPr>
          <w:rStyle w:val="FootnoteReference"/>
          <w:lang w:val="en-GB"/>
        </w:rPr>
        <w:footnoteReference w:id="7"/>
      </w:r>
      <w:r w:rsidR="002F763C" w:rsidRPr="00C86234">
        <w:rPr>
          <w:lang w:val="en-GB"/>
        </w:rPr>
        <w:t xml:space="preserve"> Relative poverty </w:t>
      </w:r>
      <w:r w:rsidR="00CF7082" w:rsidRPr="00C86234">
        <w:rPr>
          <w:lang w:val="en-GB"/>
        </w:rPr>
        <w:t>shows a decreasing trend (</w:t>
      </w:r>
      <w:r w:rsidR="002F763C" w:rsidRPr="00C86234">
        <w:rPr>
          <w:lang w:val="en-GB"/>
        </w:rPr>
        <w:t>14.9</w:t>
      </w:r>
      <w:r w:rsidR="00DB3B99">
        <w:rPr>
          <w:lang w:val="en-GB"/>
        </w:rPr>
        <w:t xml:space="preserve"> per cent</w:t>
      </w:r>
      <w:r w:rsidR="002F763C" w:rsidRPr="00C86234">
        <w:rPr>
          <w:lang w:val="en-GB"/>
        </w:rPr>
        <w:t xml:space="preserve"> in 2013</w:t>
      </w:r>
      <w:r w:rsidR="002F763C" w:rsidRPr="00C86234">
        <w:rPr>
          <w:rStyle w:val="FootnoteReference"/>
          <w:lang w:val="en-GB"/>
        </w:rPr>
        <w:footnoteReference w:id="8"/>
      </w:r>
      <w:r w:rsidR="00CF7082" w:rsidRPr="00C86234">
        <w:rPr>
          <w:lang w:val="en-GB"/>
        </w:rPr>
        <w:t>)</w:t>
      </w:r>
      <w:r w:rsidR="002F763C" w:rsidRPr="00C86234">
        <w:rPr>
          <w:lang w:val="en-GB"/>
        </w:rPr>
        <w:t xml:space="preserve">. </w:t>
      </w:r>
      <w:r w:rsidR="00CF7082" w:rsidRPr="00C86234">
        <w:rPr>
          <w:lang w:val="en-GB"/>
        </w:rPr>
        <w:t xml:space="preserve">In 2011, there was a </w:t>
      </w:r>
      <w:r w:rsidR="00DB3B99">
        <w:rPr>
          <w:lang w:val="en-GB"/>
        </w:rPr>
        <w:t>four-</w:t>
      </w:r>
      <w:r w:rsidR="00CF7082" w:rsidRPr="00C86234">
        <w:rPr>
          <w:lang w:val="en-GB"/>
        </w:rPr>
        <w:t>fold difference between income levels of the first and last ranking regions in term of gross value added</w:t>
      </w:r>
      <w:r w:rsidR="00DB3B99">
        <w:rPr>
          <w:lang w:val="en-GB"/>
        </w:rPr>
        <w:t>.</w:t>
      </w:r>
      <w:r w:rsidR="002F763C" w:rsidRPr="00C86234">
        <w:rPr>
          <w:rStyle w:val="FootnoteReference"/>
          <w:lang w:val="en-GB"/>
        </w:rPr>
        <w:footnoteReference w:id="9"/>
      </w:r>
      <w:r w:rsidR="00CF7082" w:rsidRPr="00C86234">
        <w:rPr>
          <w:lang w:val="en-GB"/>
        </w:rPr>
        <w:t xml:space="preserve"> </w:t>
      </w:r>
      <w:r w:rsidR="002F763C" w:rsidRPr="00C86234">
        <w:rPr>
          <w:rStyle w:val="FootnoteReference"/>
          <w:lang w:val="en-GB"/>
        </w:rPr>
        <w:footnoteReference w:id="10"/>
      </w:r>
      <w:r w:rsidR="002F763C" w:rsidRPr="00C86234">
        <w:rPr>
          <w:lang w:val="en-GB"/>
        </w:rPr>
        <w:t xml:space="preserve"> </w:t>
      </w:r>
      <w:r w:rsidR="00DB3B99">
        <w:rPr>
          <w:lang w:val="en-GB"/>
        </w:rPr>
        <w:t xml:space="preserve">The Tenth </w:t>
      </w:r>
      <w:r w:rsidR="00D30803">
        <w:rPr>
          <w:lang w:val="en-GB"/>
        </w:rPr>
        <w:t>NDP</w:t>
      </w:r>
      <w:r w:rsidR="00DB3B99" w:rsidRPr="00C86234">
        <w:rPr>
          <w:lang w:val="en-GB"/>
        </w:rPr>
        <w:t xml:space="preserve"> </w:t>
      </w:r>
      <w:r w:rsidR="004C5A50" w:rsidRPr="00C86234">
        <w:rPr>
          <w:lang w:val="en-GB"/>
        </w:rPr>
        <w:t xml:space="preserve">prioritizes </w:t>
      </w:r>
      <w:r w:rsidR="00C95E78" w:rsidRPr="00C86234">
        <w:rPr>
          <w:lang w:val="en-GB"/>
        </w:rPr>
        <w:t>women, youth and persons with disabilities</w:t>
      </w:r>
      <w:r w:rsidR="0096051F">
        <w:rPr>
          <w:lang w:val="en-GB"/>
        </w:rPr>
        <w:t>’ access</w:t>
      </w:r>
      <w:r w:rsidR="00C95E78" w:rsidRPr="00C86234">
        <w:rPr>
          <w:lang w:val="en-GB"/>
        </w:rPr>
        <w:t xml:space="preserve"> </w:t>
      </w:r>
      <w:r w:rsidR="00484B4B" w:rsidRPr="00C86234">
        <w:rPr>
          <w:lang w:val="en-GB"/>
        </w:rPr>
        <w:t xml:space="preserve">to opportunities and </w:t>
      </w:r>
      <w:r w:rsidR="00CA219A" w:rsidRPr="00C86234">
        <w:rPr>
          <w:lang w:val="en-GB"/>
        </w:rPr>
        <w:t xml:space="preserve">participation </w:t>
      </w:r>
      <w:r w:rsidR="00484B4B" w:rsidRPr="00C86234">
        <w:rPr>
          <w:lang w:val="en-GB"/>
        </w:rPr>
        <w:t xml:space="preserve">in </w:t>
      </w:r>
      <w:r w:rsidR="00CA219A" w:rsidRPr="00C86234">
        <w:rPr>
          <w:lang w:val="en-GB"/>
        </w:rPr>
        <w:t>economic</w:t>
      </w:r>
      <w:r w:rsidR="001129C2" w:rsidRPr="00C86234">
        <w:rPr>
          <w:lang w:val="en-GB"/>
        </w:rPr>
        <w:t xml:space="preserve"> </w:t>
      </w:r>
      <w:r w:rsidR="00484B4B" w:rsidRPr="00C86234">
        <w:rPr>
          <w:lang w:val="en-GB"/>
        </w:rPr>
        <w:t xml:space="preserve">and </w:t>
      </w:r>
      <w:r w:rsidR="00CA219A" w:rsidRPr="00C86234">
        <w:rPr>
          <w:lang w:val="en-GB"/>
        </w:rPr>
        <w:t xml:space="preserve">social life. </w:t>
      </w:r>
    </w:p>
    <w:p w:rsidR="00DB3B99" w:rsidRDefault="003A0228" w:rsidP="00DF42E5">
      <w:pPr>
        <w:pStyle w:val="ListParagraph"/>
        <w:numPr>
          <w:ilvl w:val="0"/>
          <w:numId w:val="2"/>
        </w:numPr>
        <w:tabs>
          <w:tab w:val="left" w:pos="1260"/>
        </w:tabs>
        <w:ind w:left="993" w:right="1210" w:hanging="3"/>
        <w:jc w:val="both"/>
        <w:rPr>
          <w:lang w:val="en-GB"/>
        </w:rPr>
      </w:pPr>
      <w:r w:rsidRPr="00C86234">
        <w:rPr>
          <w:lang w:val="en-GB"/>
        </w:rPr>
        <w:t xml:space="preserve">Over the past decade, </w:t>
      </w:r>
      <w:r w:rsidR="004D33D0" w:rsidRPr="00C86234">
        <w:rPr>
          <w:lang w:val="en-GB"/>
        </w:rPr>
        <w:t>Turkey</w:t>
      </w:r>
      <w:r w:rsidRPr="00C86234">
        <w:rPr>
          <w:lang w:val="en-GB"/>
        </w:rPr>
        <w:t xml:space="preserve"> established the </w:t>
      </w:r>
      <w:r w:rsidR="00473C50" w:rsidRPr="00C86234">
        <w:rPr>
          <w:lang w:val="en-GB"/>
        </w:rPr>
        <w:t xml:space="preserve">Parliamentary Committee on Equal Opportunity for Women and Men, </w:t>
      </w:r>
      <w:r w:rsidRPr="00C86234">
        <w:rPr>
          <w:lang w:val="en-GB"/>
        </w:rPr>
        <w:t xml:space="preserve">introduced incentives to promote women’s employment </w:t>
      </w:r>
      <w:r w:rsidR="008B0BEC">
        <w:rPr>
          <w:lang w:val="en-GB"/>
        </w:rPr>
        <w:t xml:space="preserve">and </w:t>
      </w:r>
      <w:r w:rsidRPr="00C86234">
        <w:rPr>
          <w:lang w:val="en-GB"/>
        </w:rPr>
        <w:t xml:space="preserve">passed legislation and organized campaigns to </w:t>
      </w:r>
      <w:r w:rsidR="004D33D0" w:rsidRPr="00C86234">
        <w:rPr>
          <w:lang w:val="en-GB"/>
        </w:rPr>
        <w:t>reduc</w:t>
      </w:r>
      <w:r w:rsidRPr="00C86234">
        <w:rPr>
          <w:lang w:val="en-GB"/>
        </w:rPr>
        <w:t>e</w:t>
      </w:r>
      <w:r w:rsidR="004D33D0" w:rsidRPr="00C86234">
        <w:rPr>
          <w:lang w:val="en-GB"/>
        </w:rPr>
        <w:t xml:space="preserve"> violence against women.</w:t>
      </w:r>
      <w:r w:rsidR="00DD55E1" w:rsidRPr="00C86234">
        <w:rPr>
          <w:lang w:val="en-GB"/>
        </w:rPr>
        <w:t xml:space="preserve"> </w:t>
      </w:r>
      <w:r w:rsidR="00DB3B99">
        <w:rPr>
          <w:lang w:val="en-GB"/>
        </w:rPr>
        <w:t>However</w:t>
      </w:r>
      <w:r w:rsidR="004D33D0" w:rsidRPr="00C86234">
        <w:rPr>
          <w:lang w:val="en-GB"/>
        </w:rPr>
        <w:t>, e</w:t>
      </w:r>
      <w:r w:rsidR="0055392E" w:rsidRPr="00C86234">
        <w:rPr>
          <w:lang w:val="en-GB"/>
        </w:rPr>
        <w:t xml:space="preserve">xisting </w:t>
      </w:r>
      <w:r w:rsidR="002F763C" w:rsidRPr="00C86234">
        <w:rPr>
          <w:lang w:val="en-GB"/>
        </w:rPr>
        <w:t>gender disparities</w:t>
      </w:r>
      <w:r w:rsidR="002F763C" w:rsidRPr="00C86234">
        <w:rPr>
          <w:b/>
          <w:lang w:val="en-GB"/>
        </w:rPr>
        <w:t xml:space="preserve"> </w:t>
      </w:r>
      <w:r w:rsidR="002F763C" w:rsidRPr="00C86234">
        <w:rPr>
          <w:lang w:val="en-GB"/>
        </w:rPr>
        <w:t>in decision-making, employment and property ownership</w:t>
      </w:r>
      <w:r w:rsidR="00CB3D77" w:rsidRPr="00C86234">
        <w:rPr>
          <w:lang w:val="en-GB"/>
        </w:rPr>
        <w:t xml:space="preserve"> </w:t>
      </w:r>
      <w:r w:rsidR="001A07D8" w:rsidRPr="00C86234">
        <w:rPr>
          <w:lang w:val="en-GB"/>
        </w:rPr>
        <w:t>pose challenges to</w:t>
      </w:r>
      <w:r w:rsidR="002F763C" w:rsidRPr="00C86234">
        <w:rPr>
          <w:lang w:val="en-GB"/>
        </w:rPr>
        <w:t xml:space="preserve"> Turkey’s development. </w:t>
      </w:r>
      <w:r w:rsidR="00C95E78" w:rsidRPr="00C86234">
        <w:rPr>
          <w:lang w:val="en-GB"/>
        </w:rPr>
        <w:t>Women’s labo</w:t>
      </w:r>
      <w:r w:rsidR="00DB3B99">
        <w:rPr>
          <w:lang w:val="en-GB"/>
        </w:rPr>
        <w:t>u</w:t>
      </w:r>
      <w:r w:rsidR="00C95E78" w:rsidRPr="00C86234">
        <w:rPr>
          <w:lang w:val="en-GB"/>
        </w:rPr>
        <w:t>r force participation has been rising</w:t>
      </w:r>
      <w:r w:rsidRPr="00C86234">
        <w:rPr>
          <w:lang w:val="en-GB"/>
        </w:rPr>
        <w:t xml:space="preserve"> (</w:t>
      </w:r>
      <w:r w:rsidR="00C95E78" w:rsidRPr="00C86234">
        <w:rPr>
          <w:lang w:val="en-GB"/>
        </w:rPr>
        <w:t>26</w:t>
      </w:r>
      <w:r w:rsidR="00DB3B99">
        <w:rPr>
          <w:lang w:val="en-GB"/>
        </w:rPr>
        <w:t xml:space="preserve"> per cent</w:t>
      </w:r>
      <w:r w:rsidR="00C95E78" w:rsidRPr="00C86234">
        <w:rPr>
          <w:lang w:val="en-GB"/>
        </w:rPr>
        <w:t xml:space="preserve"> in 2006</w:t>
      </w:r>
      <w:r w:rsidRPr="00C86234">
        <w:rPr>
          <w:lang w:val="en-GB"/>
        </w:rPr>
        <w:t>)</w:t>
      </w:r>
      <w:r w:rsidR="00C95E78" w:rsidRPr="00C86234">
        <w:rPr>
          <w:lang w:val="en-GB"/>
        </w:rPr>
        <w:t xml:space="preserve"> </w:t>
      </w:r>
      <w:r w:rsidRPr="00C86234">
        <w:rPr>
          <w:lang w:val="en-GB"/>
        </w:rPr>
        <w:t xml:space="preserve">but </w:t>
      </w:r>
      <w:r w:rsidR="00B950A3" w:rsidRPr="00C86234">
        <w:rPr>
          <w:lang w:val="en-GB"/>
        </w:rPr>
        <w:t>was</w:t>
      </w:r>
      <w:r w:rsidRPr="00C86234">
        <w:rPr>
          <w:lang w:val="en-GB"/>
        </w:rPr>
        <w:t xml:space="preserve"> still only 30</w:t>
      </w:r>
      <w:r w:rsidR="00DB3B99">
        <w:rPr>
          <w:lang w:val="en-GB"/>
        </w:rPr>
        <w:t xml:space="preserve"> per cent</w:t>
      </w:r>
      <w:r w:rsidR="00C95E78" w:rsidRPr="00C86234">
        <w:rPr>
          <w:lang w:val="en-GB"/>
        </w:rPr>
        <w:t xml:space="preserve"> </w:t>
      </w:r>
      <w:r w:rsidRPr="00C86234">
        <w:rPr>
          <w:lang w:val="en-GB"/>
        </w:rPr>
        <w:t>in 2014 (</w:t>
      </w:r>
      <w:r w:rsidR="002F763C" w:rsidRPr="00C86234">
        <w:rPr>
          <w:lang w:val="en-GB"/>
        </w:rPr>
        <w:t>compared to 70.8</w:t>
      </w:r>
      <w:r w:rsidR="00DB3B99">
        <w:rPr>
          <w:lang w:val="en-GB"/>
        </w:rPr>
        <w:t xml:space="preserve"> per cent</w:t>
      </w:r>
      <w:r w:rsidR="002F763C" w:rsidRPr="00C86234">
        <w:rPr>
          <w:lang w:val="en-GB"/>
        </w:rPr>
        <w:t xml:space="preserve"> for men</w:t>
      </w:r>
      <w:r w:rsidRPr="00C86234">
        <w:rPr>
          <w:lang w:val="en-GB"/>
        </w:rPr>
        <w:t>).</w:t>
      </w:r>
      <w:r w:rsidR="00C47388" w:rsidRPr="00C86234">
        <w:rPr>
          <w:lang w:val="en-GB"/>
        </w:rPr>
        <w:t xml:space="preserve"> </w:t>
      </w:r>
      <w:r w:rsidR="004C5A50" w:rsidRPr="00C86234">
        <w:rPr>
          <w:lang w:val="en-GB"/>
        </w:rPr>
        <w:t>W</w:t>
      </w:r>
      <w:r w:rsidR="002F763C" w:rsidRPr="00C86234">
        <w:rPr>
          <w:lang w:val="en-GB"/>
        </w:rPr>
        <w:t>omen make up 72.1</w:t>
      </w:r>
      <w:r w:rsidR="00DB3B99">
        <w:rPr>
          <w:lang w:val="en-GB"/>
        </w:rPr>
        <w:t xml:space="preserve"> per cent</w:t>
      </w:r>
      <w:r w:rsidR="002F763C" w:rsidRPr="00C86234">
        <w:rPr>
          <w:lang w:val="en-GB"/>
        </w:rPr>
        <w:t xml:space="preserve"> of unpaid family workers</w:t>
      </w:r>
      <w:r w:rsidR="002F763C" w:rsidRPr="00C86234">
        <w:rPr>
          <w:rStyle w:val="FootnoteReference"/>
          <w:lang w:val="en-GB"/>
        </w:rPr>
        <w:footnoteReference w:id="11"/>
      </w:r>
      <w:r w:rsidR="002F763C" w:rsidRPr="00C86234">
        <w:rPr>
          <w:lang w:val="en-GB"/>
        </w:rPr>
        <w:t xml:space="preserve"> but only 9.3</w:t>
      </w:r>
      <w:r w:rsidR="00DB3B99">
        <w:rPr>
          <w:lang w:val="en-GB"/>
        </w:rPr>
        <w:t xml:space="preserve"> per cent</w:t>
      </w:r>
      <w:r w:rsidR="002F763C" w:rsidRPr="00C86234">
        <w:rPr>
          <w:lang w:val="en-GB"/>
        </w:rPr>
        <w:t xml:space="preserve"> of high-level executives</w:t>
      </w:r>
      <w:r w:rsidR="002F763C" w:rsidRPr="00C86234">
        <w:rPr>
          <w:rStyle w:val="FootnoteReference"/>
          <w:lang w:val="en-GB"/>
        </w:rPr>
        <w:footnoteReference w:id="12"/>
      </w:r>
      <w:r w:rsidR="00C47388" w:rsidRPr="00C86234">
        <w:rPr>
          <w:lang w:val="en-GB"/>
        </w:rPr>
        <w:t xml:space="preserve"> and </w:t>
      </w:r>
      <w:r w:rsidR="002F763C" w:rsidRPr="00C86234">
        <w:rPr>
          <w:lang w:val="en-GB"/>
        </w:rPr>
        <w:t>hold only 14.4</w:t>
      </w:r>
      <w:r w:rsidR="00DB3B99">
        <w:rPr>
          <w:lang w:val="en-GB"/>
        </w:rPr>
        <w:t xml:space="preserve"> per cent</w:t>
      </w:r>
      <w:r w:rsidR="002F763C" w:rsidRPr="00C86234">
        <w:rPr>
          <w:lang w:val="en-GB"/>
        </w:rPr>
        <w:t xml:space="preserve"> of parliamentary </w:t>
      </w:r>
      <w:r w:rsidR="002F763C" w:rsidRPr="00C86234">
        <w:rPr>
          <w:lang w:val="en-GB"/>
        </w:rPr>
        <w:lastRenderedPageBreak/>
        <w:t>seats</w:t>
      </w:r>
      <w:r w:rsidR="00DB3B99">
        <w:rPr>
          <w:lang w:val="en-GB"/>
        </w:rPr>
        <w:t>.</w:t>
      </w:r>
      <w:r w:rsidR="002F763C" w:rsidRPr="00C86234">
        <w:rPr>
          <w:rStyle w:val="FootnoteReference"/>
          <w:lang w:val="en-GB"/>
        </w:rPr>
        <w:footnoteReference w:id="13"/>
      </w:r>
      <w:r w:rsidR="002F763C" w:rsidRPr="00C86234">
        <w:rPr>
          <w:lang w:val="en-GB"/>
        </w:rPr>
        <w:t xml:space="preserve"> </w:t>
      </w:r>
      <w:r w:rsidR="001C059B" w:rsidRPr="00C86234">
        <w:rPr>
          <w:lang w:val="en-GB"/>
        </w:rPr>
        <w:t>Violence against women is another challenge</w:t>
      </w:r>
      <w:r w:rsidR="00DB3B99">
        <w:rPr>
          <w:lang w:val="en-GB"/>
        </w:rPr>
        <w:t>.</w:t>
      </w:r>
      <w:r w:rsidR="001C059B" w:rsidRPr="00C86234">
        <w:rPr>
          <w:rStyle w:val="FootnoteReference"/>
          <w:lang w:val="en-GB"/>
        </w:rPr>
        <w:footnoteReference w:id="14"/>
      </w:r>
      <w:r w:rsidR="001C059B" w:rsidRPr="00C86234">
        <w:rPr>
          <w:lang w:val="en-GB"/>
        </w:rPr>
        <w:t xml:space="preserve"> </w:t>
      </w:r>
      <w:r w:rsidR="002F763C" w:rsidRPr="00C86234">
        <w:rPr>
          <w:lang w:val="en-GB"/>
        </w:rPr>
        <w:t xml:space="preserve">Turkey ranked 69 out of 149 countries </w:t>
      </w:r>
      <w:r w:rsidR="00DB3B99">
        <w:rPr>
          <w:lang w:val="en-GB"/>
        </w:rPr>
        <w:t>o</w:t>
      </w:r>
      <w:r w:rsidR="002F763C" w:rsidRPr="00C86234">
        <w:rPr>
          <w:lang w:val="en-GB"/>
        </w:rPr>
        <w:t xml:space="preserve">n the 2014 </w:t>
      </w:r>
      <w:r w:rsidR="00DB3B99">
        <w:rPr>
          <w:lang w:val="en-GB"/>
        </w:rPr>
        <w:t>g</w:t>
      </w:r>
      <w:r w:rsidR="002F763C" w:rsidRPr="00C86234">
        <w:rPr>
          <w:lang w:val="en-GB"/>
        </w:rPr>
        <w:t xml:space="preserve">ender </w:t>
      </w:r>
      <w:r w:rsidR="00DB3B99">
        <w:rPr>
          <w:lang w:val="en-GB"/>
        </w:rPr>
        <w:t>i</w:t>
      </w:r>
      <w:r w:rsidR="002F763C" w:rsidRPr="00C86234">
        <w:rPr>
          <w:lang w:val="en-GB"/>
        </w:rPr>
        <w:t xml:space="preserve">nequality </w:t>
      </w:r>
      <w:r w:rsidR="00DB3B99">
        <w:rPr>
          <w:lang w:val="en-GB"/>
        </w:rPr>
        <w:t>i</w:t>
      </w:r>
      <w:r w:rsidR="002F763C" w:rsidRPr="00C86234">
        <w:rPr>
          <w:lang w:val="en-GB"/>
        </w:rPr>
        <w:t xml:space="preserve">ndex, and 118 out of 187 </w:t>
      </w:r>
      <w:r w:rsidR="00DB3B99">
        <w:rPr>
          <w:lang w:val="en-GB"/>
        </w:rPr>
        <w:t>o</w:t>
      </w:r>
      <w:r w:rsidR="002F763C" w:rsidRPr="00C86234">
        <w:rPr>
          <w:lang w:val="en-GB"/>
        </w:rPr>
        <w:t xml:space="preserve">n the </w:t>
      </w:r>
      <w:r w:rsidR="00DB3B99">
        <w:rPr>
          <w:lang w:val="en-GB"/>
        </w:rPr>
        <w:t>g</w:t>
      </w:r>
      <w:r w:rsidR="002F763C" w:rsidRPr="00C86234">
        <w:rPr>
          <w:lang w:val="en-GB"/>
        </w:rPr>
        <w:t xml:space="preserve">ender </w:t>
      </w:r>
      <w:r w:rsidR="00DB3B99">
        <w:rPr>
          <w:lang w:val="en-GB"/>
        </w:rPr>
        <w:t>d</w:t>
      </w:r>
      <w:r w:rsidR="002F763C" w:rsidRPr="00C86234">
        <w:rPr>
          <w:lang w:val="en-GB"/>
        </w:rPr>
        <w:t xml:space="preserve">evelopment </w:t>
      </w:r>
      <w:r w:rsidR="00DB3B99">
        <w:rPr>
          <w:lang w:val="en-GB"/>
        </w:rPr>
        <w:t>i</w:t>
      </w:r>
      <w:r w:rsidR="002F763C" w:rsidRPr="00C86234">
        <w:rPr>
          <w:lang w:val="en-GB"/>
        </w:rPr>
        <w:t>ndex.</w:t>
      </w:r>
      <w:r w:rsidR="00C47388" w:rsidRPr="00C86234">
        <w:rPr>
          <w:lang w:val="en-GB"/>
        </w:rPr>
        <w:t xml:space="preserve"> </w:t>
      </w:r>
      <w:r w:rsidR="004C5A50" w:rsidRPr="00C86234">
        <w:rPr>
          <w:lang w:val="en-GB"/>
        </w:rPr>
        <w:t xml:space="preserve">The </w:t>
      </w:r>
      <w:r w:rsidR="00DB3B99">
        <w:rPr>
          <w:lang w:val="en-GB"/>
        </w:rPr>
        <w:t xml:space="preserve">Tenth </w:t>
      </w:r>
      <w:r w:rsidR="00D30803">
        <w:rPr>
          <w:lang w:val="en-GB"/>
        </w:rPr>
        <w:t>NDP</w:t>
      </w:r>
      <w:r w:rsidR="00C47388" w:rsidRPr="00C86234">
        <w:rPr>
          <w:lang w:val="en-GB"/>
        </w:rPr>
        <w:t xml:space="preserve"> </w:t>
      </w:r>
      <w:r w:rsidRPr="00C86234">
        <w:rPr>
          <w:lang w:val="en-GB"/>
        </w:rPr>
        <w:t>acknowledges the need for</w:t>
      </w:r>
      <w:r w:rsidR="002C0030" w:rsidRPr="00C86234">
        <w:rPr>
          <w:lang w:val="en-GB"/>
        </w:rPr>
        <w:t xml:space="preserve"> </w:t>
      </w:r>
      <w:r w:rsidR="00473C50" w:rsidRPr="00C86234">
        <w:rPr>
          <w:lang w:val="en-GB"/>
        </w:rPr>
        <w:t xml:space="preserve">improvement and </w:t>
      </w:r>
      <w:r w:rsidRPr="00C86234">
        <w:rPr>
          <w:lang w:val="en-GB"/>
        </w:rPr>
        <w:t xml:space="preserve">sustained progress in </w:t>
      </w:r>
      <w:r w:rsidR="00473C50" w:rsidRPr="00C86234">
        <w:rPr>
          <w:lang w:val="en-GB"/>
        </w:rPr>
        <w:t>women</w:t>
      </w:r>
      <w:r w:rsidR="00B950A3" w:rsidRPr="00C86234">
        <w:rPr>
          <w:lang w:val="en-GB"/>
        </w:rPr>
        <w:t>’s</w:t>
      </w:r>
      <w:r w:rsidR="00473C50" w:rsidRPr="00C86234">
        <w:rPr>
          <w:lang w:val="en-GB"/>
        </w:rPr>
        <w:t xml:space="preserve"> </w:t>
      </w:r>
      <w:r w:rsidR="00C47388" w:rsidRPr="00C86234">
        <w:rPr>
          <w:lang w:val="en-GB"/>
        </w:rPr>
        <w:t xml:space="preserve">participation in </w:t>
      </w:r>
      <w:r w:rsidR="004C5A50" w:rsidRPr="00C86234">
        <w:rPr>
          <w:lang w:val="en-GB"/>
        </w:rPr>
        <w:t xml:space="preserve">the </w:t>
      </w:r>
      <w:r w:rsidR="00C47388" w:rsidRPr="00C86234">
        <w:rPr>
          <w:lang w:val="en-GB"/>
        </w:rPr>
        <w:t>labour market</w:t>
      </w:r>
      <w:r w:rsidR="002C0030" w:rsidRPr="00C86234">
        <w:rPr>
          <w:lang w:val="en-GB"/>
        </w:rPr>
        <w:t>,</w:t>
      </w:r>
      <w:r w:rsidR="00C47388" w:rsidRPr="00C86234">
        <w:rPr>
          <w:lang w:val="en-GB"/>
        </w:rPr>
        <w:t xml:space="preserve"> decision making and </w:t>
      </w:r>
      <w:r w:rsidR="002C0030" w:rsidRPr="00C86234">
        <w:rPr>
          <w:lang w:val="en-GB"/>
        </w:rPr>
        <w:t>violence-prevention</w:t>
      </w:r>
      <w:r w:rsidR="00C47388" w:rsidRPr="00C86234">
        <w:rPr>
          <w:lang w:val="en-GB"/>
        </w:rPr>
        <w:t>.</w:t>
      </w:r>
    </w:p>
    <w:p w:rsidR="002F763C" w:rsidRPr="0091701D" w:rsidRDefault="00C47388" w:rsidP="00DF42E5">
      <w:pPr>
        <w:pStyle w:val="ListParagraph"/>
        <w:tabs>
          <w:tab w:val="left" w:pos="1260"/>
        </w:tabs>
        <w:ind w:left="993" w:right="1210"/>
        <w:jc w:val="both"/>
        <w:rPr>
          <w:sz w:val="12"/>
          <w:szCs w:val="12"/>
          <w:lang w:val="en-GB"/>
        </w:rPr>
      </w:pPr>
      <w:r w:rsidRPr="00C86234">
        <w:rPr>
          <w:lang w:val="en-GB"/>
        </w:rPr>
        <w:t xml:space="preserve"> </w:t>
      </w:r>
    </w:p>
    <w:p w:rsidR="002F763C" w:rsidRPr="00C86234" w:rsidRDefault="00473C50" w:rsidP="00DF42E5">
      <w:pPr>
        <w:pStyle w:val="ListParagraph"/>
        <w:numPr>
          <w:ilvl w:val="0"/>
          <w:numId w:val="2"/>
        </w:numPr>
        <w:tabs>
          <w:tab w:val="left" w:pos="1260"/>
        </w:tabs>
        <w:spacing w:after="120"/>
        <w:ind w:left="993" w:right="1210" w:hanging="3"/>
        <w:jc w:val="both"/>
        <w:rPr>
          <w:lang w:val="en-GB"/>
        </w:rPr>
      </w:pPr>
      <w:r w:rsidRPr="00C86234">
        <w:rPr>
          <w:lang w:val="en-GB"/>
        </w:rPr>
        <w:t xml:space="preserve">Despite improvements in environmental legislation and standards, </w:t>
      </w:r>
      <w:r w:rsidR="00731A4A" w:rsidRPr="00C86234">
        <w:rPr>
          <w:lang w:val="en-GB"/>
        </w:rPr>
        <w:t xml:space="preserve">the </w:t>
      </w:r>
      <w:r w:rsidRPr="00C86234">
        <w:rPr>
          <w:lang w:val="en-GB"/>
        </w:rPr>
        <w:t>pressure on</w:t>
      </w:r>
      <w:r w:rsidR="007F5D31" w:rsidRPr="00C86234">
        <w:rPr>
          <w:lang w:val="en-GB"/>
        </w:rPr>
        <w:t xml:space="preserve"> the</w:t>
      </w:r>
      <w:r w:rsidRPr="00C86234">
        <w:rPr>
          <w:lang w:val="en-GB"/>
        </w:rPr>
        <w:t xml:space="preserve"> environment caused by </w:t>
      </w:r>
      <w:r w:rsidR="002F763C" w:rsidRPr="00C86234">
        <w:rPr>
          <w:lang w:val="en-GB"/>
        </w:rPr>
        <w:t xml:space="preserve">Turkey’s growth and rapid urbanization </w:t>
      </w:r>
      <w:r w:rsidRPr="00C86234">
        <w:rPr>
          <w:lang w:val="en-GB"/>
        </w:rPr>
        <w:t>continues</w:t>
      </w:r>
      <w:r w:rsidR="002F763C" w:rsidRPr="00C86234">
        <w:rPr>
          <w:lang w:val="en-GB"/>
        </w:rPr>
        <w:t>. Urban population growth</w:t>
      </w:r>
      <w:r w:rsidR="002F763C" w:rsidRPr="00C86234">
        <w:rPr>
          <w:rStyle w:val="FootnoteReference"/>
          <w:lang w:val="en-GB"/>
        </w:rPr>
        <w:footnoteReference w:id="15"/>
      </w:r>
      <w:r w:rsidR="002F763C" w:rsidRPr="00C86234">
        <w:rPr>
          <w:lang w:val="en-GB"/>
        </w:rPr>
        <w:t xml:space="preserve"> has outstripped development of urban and peri-urban infrastructure and reduced green spaces. The temperature is expected to rise by 2</w:t>
      </w:r>
      <w:r w:rsidR="00170BBB">
        <w:rPr>
          <w:lang w:val="en-GB"/>
        </w:rPr>
        <w:t xml:space="preserve"> to 3 degrees </w:t>
      </w:r>
      <w:r w:rsidR="002F763C" w:rsidRPr="00C86234">
        <w:rPr>
          <w:lang w:val="en-GB"/>
        </w:rPr>
        <w:t>C</w:t>
      </w:r>
      <w:r w:rsidR="00D30803">
        <w:rPr>
          <w:lang w:val="en-GB"/>
        </w:rPr>
        <w:t>elsius</w:t>
      </w:r>
      <w:r w:rsidR="002F763C" w:rsidRPr="00C86234">
        <w:rPr>
          <w:lang w:val="en-GB"/>
        </w:rPr>
        <w:t xml:space="preserve"> by 2100, and climate change threatens agricultural production, natural resources, ecosystems, public health and livelihoods</w:t>
      </w:r>
      <w:r w:rsidR="00D30803">
        <w:rPr>
          <w:lang w:val="en-GB"/>
        </w:rPr>
        <w:t>.</w:t>
      </w:r>
      <w:r w:rsidR="002F763C" w:rsidRPr="00C86234">
        <w:rPr>
          <w:rStyle w:val="FootnoteReference"/>
          <w:lang w:val="en-GB"/>
        </w:rPr>
        <w:footnoteReference w:id="16"/>
      </w:r>
      <w:r w:rsidR="00C6498E" w:rsidRPr="00C86234">
        <w:rPr>
          <w:lang w:val="en-GB"/>
        </w:rPr>
        <w:t xml:space="preserve"> </w:t>
      </w:r>
      <w:r w:rsidR="00743188" w:rsidRPr="00C86234">
        <w:rPr>
          <w:lang w:val="en-GB"/>
        </w:rPr>
        <w:t xml:space="preserve">Even though </w:t>
      </w:r>
      <w:r w:rsidR="007F5D31" w:rsidRPr="00C86234">
        <w:rPr>
          <w:lang w:val="en-GB"/>
        </w:rPr>
        <w:t>Turkey’s greenhouse</w:t>
      </w:r>
      <w:r w:rsidR="002F763C" w:rsidRPr="00C86234">
        <w:rPr>
          <w:lang w:val="en-GB"/>
        </w:rPr>
        <w:t xml:space="preserve"> gas </w:t>
      </w:r>
      <w:r w:rsidR="008337E1" w:rsidRPr="00C86234">
        <w:rPr>
          <w:lang w:val="en-GB"/>
        </w:rPr>
        <w:t>emission</w:t>
      </w:r>
      <w:r w:rsidR="007F5D31" w:rsidRPr="00C86234">
        <w:rPr>
          <w:lang w:val="en-GB"/>
        </w:rPr>
        <w:t>s are</w:t>
      </w:r>
      <w:r w:rsidR="008337E1" w:rsidRPr="00C86234">
        <w:rPr>
          <w:lang w:val="en-GB"/>
        </w:rPr>
        <w:t xml:space="preserve"> growing and </w:t>
      </w:r>
      <w:r w:rsidR="007F5D31" w:rsidRPr="00C86234">
        <w:rPr>
          <w:lang w:val="en-GB"/>
        </w:rPr>
        <w:t xml:space="preserve">it </w:t>
      </w:r>
      <w:r w:rsidR="00D30803">
        <w:rPr>
          <w:lang w:val="en-GB"/>
        </w:rPr>
        <w:t xml:space="preserve">has yet </w:t>
      </w:r>
      <w:r w:rsidR="002F763C" w:rsidRPr="00C86234">
        <w:rPr>
          <w:lang w:val="en-GB"/>
        </w:rPr>
        <w:t>to propose an emissions reduction target</w:t>
      </w:r>
      <w:r w:rsidR="00D30803">
        <w:rPr>
          <w:lang w:val="en-GB"/>
        </w:rPr>
        <w:t>,</w:t>
      </w:r>
      <w:r w:rsidR="002F763C" w:rsidRPr="00C86234">
        <w:rPr>
          <w:rStyle w:val="FootnoteReference"/>
          <w:lang w:val="en-GB"/>
        </w:rPr>
        <w:footnoteReference w:id="17"/>
      </w:r>
      <w:r w:rsidR="00B32B2E" w:rsidRPr="00C86234">
        <w:rPr>
          <w:lang w:val="en-GB"/>
        </w:rPr>
        <w:t xml:space="preserve"> its share in the global total emission</w:t>
      </w:r>
      <w:r w:rsidR="00743188" w:rsidRPr="00C86234">
        <w:rPr>
          <w:lang w:val="en-GB"/>
        </w:rPr>
        <w:t>s</w:t>
      </w:r>
      <w:r w:rsidR="00B32B2E" w:rsidRPr="00C86234">
        <w:rPr>
          <w:lang w:val="en-GB"/>
        </w:rPr>
        <w:t xml:space="preserve"> is low</w:t>
      </w:r>
      <w:r w:rsidR="00C6498E" w:rsidRPr="00C86234">
        <w:rPr>
          <w:lang w:val="en-GB"/>
        </w:rPr>
        <w:t>,</w:t>
      </w:r>
      <w:r w:rsidR="00B32B2E" w:rsidRPr="00C86234">
        <w:rPr>
          <w:lang w:val="en-GB"/>
        </w:rPr>
        <w:t xml:space="preserve"> </w:t>
      </w:r>
      <w:r w:rsidR="00743188" w:rsidRPr="00C86234">
        <w:rPr>
          <w:lang w:val="en-GB"/>
        </w:rPr>
        <w:t xml:space="preserve">even </w:t>
      </w:r>
      <w:r w:rsidR="00B32B2E" w:rsidRPr="00C86234">
        <w:rPr>
          <w:lang w:val="en-GB"/>
        </w:rPr>
        <w:t>lower than the E</w:t>
      </w:r>
      <w:r w:rsidR="00D30803">
        <w:rPr>
          <w:lang w:val="en-GB"/>
        </w:rPr>
        <w:t xml:space="preserve">uropean </w:t>
      </w:r>
      <w:r w:rsidR="00B32B2E" w:rsidRPr="00C86234">
        <w:rPr>
          <w:lang w:val="en-GB"/>
        </w:rPr>
        <w:t>U</w:t>
      </w:r>
      <w:r w:rsidR="00D30803">
        <w:rPr>
          <w:lang w:val="en-GB"/>
        </w:rPr>
        <w:t>nion</w:t>
      </w:r>
      <w:r w:rsidR="00B32B2E" w:rsidRPr="00C86234">
        <w:rPr>
          <w:lang w:val="en-GB"/>
        </w:rPr>
        <w:t xml:space="preserve"> average</w:t>
      </w:r>
      <w:r w:rsidR="002F763C" w:rsidRPr="00C86234">
        <w:rPr>
          <w:lang w:val="en-GB"/>
        </w:rPr>
        <w:t xml:space="preserve">. </w:t>
      </w:r>
      <w:r w:rsidR="00731A4A" w:rsidRPr="00C86234">
        <w:rPr>
          <w:lang w:val="en-GB"/>
        </w:rPr>
        <w:t>T</w:t>
      </w:r>
      <w:r w:rsidR="004C5A50" w:rsidRPr="00C86234">
        <w:rPr>
          <w:lang w:val="en-GB"/>
        </w:rPr>
        <w:t xml:space="preserve">he </w:t>
      </w:r>
      <w:r w:rsidR="00D30803">
        <w:rPr>
          <w:lang w:val="en-GB"/>
        </w:rPr>
        <w:t>Tenth NDP</w:t>
      </w:r>
      <w:r w:rsidR="00C928F0" w:rsidRPr="00C86234">
        <w:rPr>
          <w:lang w:val="en-GB"/>
        </w:rPr>
        <w:t xml:space="preserve"> prioritizes financial resources for environmental investments and evaluating </w:t>
      </w:r>
      <w:r w:rsidR="0096051F">
        <w:rPr>
          <w:lang w:val="en-GB"/>
        </w:rPr>
        <w:t xml:space="preserve">projects’ </w:t>
      </w:r>
      <w:r w:rsidR="00C928F0" w:rsidRPr="00C86234">
        <w:rPr>
          <w:lang w:val="en-GB"/>
        </w:rPr>
        <w:t xml:space="preserve">environmental impact. </w:t>
      </w:r>
    </w:p>
    <w:p w:rsidR="002F763C" w:rsidRPr="00C86234" w:rsidRDefault="002F763C" w:rsidP="00DF42E5">
      <w:pPr>
        <w:pStyle w:val="ListParagraph"/>
        <w:numPr>
          <w:ilvl w:val="0"/>
          <w:numId w:val="2"/>
        </w:numPr>
        <w:tabs>
          <w:tab w:val="left" w:pos="1260"/>
        </w:tabs>
        <w:spacing w:after="120"/>
        <w:ind w:left="993" w:right="1210" w:hanging="3"/>
        <w:jc w:val="both"/>
        <w:rPr>
          <w:lang w:val="en-GB"/>
        </w:rPr>
      </w:pPr>
      <w:r w:rsidRPr="00C86234">
        <w:rPr>
          <w:lang w:val="en-GB"/>
        </w:rPr>
        <w:t>The risk of natural disasters</w:t>
      </w:r>
      <w:r w:rsidR="00D30803">
        <w:rPr>
          <w:lang w:val="en-GB"/>
        </w:rPr>
        <w:t>,</w:t>
      </w:r>
      <w:r w:rsidRPr="00C86234">
        <w:rPr>
          <w:lang w:val="en-GB"/>
        </w:rPr>
        <w:t xml:space="preserve"> including earthquakes, droughts and floods</w:t>
      </w:r>
      <w:r w:rsidR="00D30803">
        <w:rPr>
          <w:lang w:val="en-GB"/>
        </w:rPr>
        <w:t>,</w:t>
      </w:r>
      <w:r w:rsidRPr="00C86234">
        <w:rPr>
          <w:lang w:val="en-GB"/>
        </w:rPr>
        <w:t xml:space="preserve"> is high. Turkey is ninth </w:t>
      </w:r>
      <w:r w:rsidR="00995F61">
        <w:rPr>
          <w:lang w:val="en-GB"/>
        </w:rPr>
        <w:t>globally in</w:t>
      </w:r>
      <w:r w:rsidRPr="00C86234">
        <w:rPr>
          <w:lang w:val="en-GB"/>
        </w:rPr>
        <w:t xml:space="preserve"> human losses </w:t>
      </w:r>
      <w:r w:rsidR="00995F61">
        <w:rPr>
          <w:lang w:val="en-GB"/>
        </w:rPr>
        <w:t xml:space="preserve">due to </w:t>
      </w:r>
      <w:r w:rsidRPr="00C86234">
        <w:rPr>
          <w:lang w:val="en-GB"/>
        </w:rPr>
        <w:t>earthquakes and fifth for people affected. More than 95</w:t>
      </w:r>
      <w:r w:rsidR="00D30803">
        <w:rPr>
          <w:lang w:val="en-GB"/>
        </w:rPr>
        <w:t xml:space="preserve"> per cent</w:t>
      </w:r>
      <w:r w:rsidRPr="00C86234">
        <w:rPr>
          <w:lang w:val="en-GB"/>
        </w:rPr>
        <w:t xml:space="preserve"> of its territory is exposed to geophysical hazards. About 1,000 people die in disasters annually</w:t>
      </w:r>
      <w:r w:rsidR="00D30803">
        <w:rPr>
          <w:lang w:val="en-GB"/>
        </w:rPr>
        <w:t>.</w:t>
      </w:r>
      <w:r w:rsidRPr="00C86234">
        <w:rPr>
          <w:rStyle w:val="FootnoteReference"/>
          <w:lang w:val="en-GB"/>
        </w:rPr>
        <w:footnoteReference w:id="18"/>
      </w:r>
      <w:r w:rsidRPr="00C86234">
        <w:rPr>
          <w:lang w:val="en-GB"/>
        </w:rPr>
        <w:t xml:space="preserve"> </w:t>
      </w:r>
      <w:r w:rsidR="006E7218" w:rsidRPr="00C86234">
        <w:rPr>
          <w:lang w:val="en-GB"/>
        </w:rPr>
        <w:t xml:space="preserve">Turkey </w:t>
      </w:r>
      <w:r w:rsidR="00D30803">
        <w:rPr>
          <w:lang w:val="en-GB"/>
        </w:rPr>
        <w:t xml:space="preserve">has </w:t>
      </w:r>
      <w:r w:rsidR="006E7218" w:rsidRPr="00C86234">
        <w:rPr>
          <w:lang w:val="en-GB"/>
        </w:rPr>
        <w:t xml:space="preserve">significantly advanced its capacity to manage and mitigate disaster risk, </w:t>
      </w:r>
      <w:r w:rsidR="00D30803">
        <w:rPr>
          <w:lang w:val="en-GB"/>
        </w:rPr>
        <w:t xml:space="preserve">and </w:t>
      </w:r>
      <w:r w:rsidR="006E7218" w:rsidRPr="00C86234">
        <w:rPr>
          <w:lang w:val="en-GB"/>
        </w:rPr>
        <w:t>strengthen</w:t>
      </w:r>
      <w:r w:rsidR="00D30803">
        <w:rPr>
          <w:lang w:val="en-GB"/>
        </w:rPr>
        <w:t>ed</w:t>
      </w:r>
      <w:r w:rsidR="006E7218" w:rsidRPr="00C86234">
        <w:rPr>
          <w:lang w:val="en-GB"/>
        </w:rPr>
        <w:t xml:space="preserve"> </w:t>
      </w:r>
      <w:r w:rsidR="00B950A3" w:rsidRPr="00C86234">
        <w:rPr>
          <w:lang w:val="en-GB"/>
        </w:rPr>
        <w:t xml:space="preserve">its </w:t>
      </w:r>
      <w:r w:rsidR="006E7218" w:rsidRPr="00C86234">
        <w:rPr>
          <w:lang w:val="en-GB"/>
        </w:rPr>
        <w:t xml:space="preserve">legal and institutional framework. </w:t>
      </w:r>
      <w:r w:rsidR="00995F61">
        <w:rPr>
          <w:lang w:val="en-GB"/>
        </w:rPr>
        <w:t>F</w:t>
      </w:r>
      <w:r w:rsidRPr="00C86234">
        <w:rPr>
          <w:lang w:val="en-GB"/>
        </w:rPr>
        <w:t>urther enhancement of national</w:t>
      </w:r>
      <w:r w:rsidR="00995F61">
        <w:rPr>
          <w:lang w:val="en-GB"/>
        </w:rPr>
        <w:t xml:space="preserve">, </w:t>
      </w:r>
      <w:r w:rsidRPr="00C86234">
        <w:rPr>
          <w:lang w:val="en-GB"/>
        </w:rPr>
        <w:t>local government</w:t>
      </w:r>
      <w:r w:rsidR="00995F61">
        <w:rPr>
          <w:lang w:val="en-GB"/>
        </w:rPr>
        <w:t xml:space="preserve"> and </w:t>
      </w:r>
      <w:r w:rsidRPr="00C86234">
        <w:rPr>
          <w:lang w:val="en-GB"/>
        </w:rPr>
        <w:t>individual</w:t>
      </w:r>
      <w:r w:rsidR="00995F61">
        <w:rPr>
          <w:lang w:val="en-GB"/>
        </w:rPr>
        <w:t xml:space="preserve"> capacities</w:t>
      </w:r>
      <w:r w:rsidRPr="00C86234">
        <w:rPr>
          <w:lang w:val="en-GB"/>
        </w:rPr>
        <w:t xml:space="preserve"> is needed to build a disaster-resilient society</w:t>
      </w:r>
      <w:r w:rsidR="00D30803">
        <w:rPr>
          <w:lang w:val="en-GB"/>
        </w:rPr>
        <w:t>.</w:t>
      </w:r>
      <w:r w:rsidRPr="00C86234">
        <w:rPr>
          <w:rStyle w:val="FootnoteReference"/>
          <w:lang w:val="en-GB"/>
        </w:rPr>
        <w:footnoteReference w:id="19"/>
      </w:r>
    </w:p>
    <w:p w:rsidR="009246D0" w:rsidRPr="00C86234" w:rsidRDefault="002F763C" w:rsidP="00DF42E5">
      <w:pPr>
        <w:pStyle w:val="ListParagraph"/>
        <w:numPr>
          <w:ilvl w:val="0"/>
          <w:numId w:val="2"/>
        </w:numPr>
        <w:tabs>
          <w:tab w:val="left" w:pos="1260"/>
        </w:tabs>
        <w:spacing w:after="120"/>
        <w:ind w:left="993" w:right="1210" w:hanging="3"/>
        <w:jc w:val="both"/>
        <w:rPr>
          <w:lang w:val="en-GB"/>
        </w:rPr>
      </w:pPr>
      <w:r w:rsidRPr="00C86234">
        <w:rPr>
          <w:lang w:val="en-GB"/>
        </w:rPr>
        <w:t xml:space="preserve">Turkey is a transit country for </w:t>
      </w:r>
      <w:r w:rsidR="00B950A3" w:rsidRPr="00C86234">
        <w:rPr>
          <w:lang w:val="en-GB"/>
        </w:rPr>
        <w:t xml:space="preserve">irregular </w:t>
      </w:r>
      <w:r w:rsidRPr="00C86234">
        <w:rPr>
          <w:lang w:val="en-GB"/>
        </w:rPr>
        <w:t xml:space="preserve">migration. Syrians and Iraqis </w:t>
      </w:r>
      <w:r w:rsidR="00B950A3" w:rsidRPr="00C86234">
        <w:rPr>
          <w:lang w:val="en-GB"/>
        </w:rPr>
        <w:t xml:space="preserve">forced to </w:t>
      </w:r>
      <w:r w:rsidRPr="00C86234">
        <w:rPr>
          <w:lang w:val="en-GB"/>
        </w:rPr>
        <w:t>flee</w:t>
      </w:r>
      <w:r w:rsidR="00B950A3" w:rsidRPr="00C86234">
        <w:rPr>
          <w:lang w:val="en-GB"/>
        </w:rPr>
        <w:t xml:space="preserve"> </w:t>
      </w:r>
      <w:r w:rsidRPr="00C86234">
        <w:rPr>
          <w:lang w:val="en-GB"/>
        </w:rPr>
        <w:t xml:space="preserve">war have been arriving in Turkey </w:t>
      </w:r>
      <w:r w:rsidRPr="00D46046">
        <w:rPr>
          <w:lang w:val="en-GB"/>
        </w:rPr>
        <w:t>en masse</w:t>
      </w:r>
      <w:r w:rsidRPr="00C86234">
        <w:rPr>
          <w:i/>
          <w:lang w:val="en-GB"/>
        </w:rPr>
        <w:t xml:space="preserve"> </w:t>
      </w:r>
      <w:r w:rsidRPr="00C86234">
        <w:rPr>
          <w:lang w:val="en-GB"/>
        </w:rPr>
        <w:t xml:space="preserve">since 2011. In </w:t>
      </w:r>
      <w:r w:rsidR="00CB16D6" w:rsidRPr="00C86234">
        <w:rPr>
          <w:lang w:val="en-GB"/>
        </w:rPr>
        <w:t xml:space="preserve">April </w:t>
      </w:r>
      <w:r w:rsidRPr="00C86234">
        <w:rPr>
          <w:lang w:val="en-GB"/>
        </w:rPr>
        <w:t>2015</w:t>
      </w:r>
      <w:r w:rsidR="00D30803">
        <w:rPr>
          <w:lang w:val="en-GB"/>
        </w:rPr>
        <w:t>,</w:t>
      </w:r>
      <w:r w:rsidRPr="00C86234">
        <w:rPr>
          <w:lang w:val="en-GB"/>
        </w:rPr>
        <w:t xml:space="preserve"> there were 1.</w:t>
      </w:r>
      <w:r w:rsidR="00CB16D6" w:rsidRPr="00C86234">
        <w:rPr>
          <w:lang w:val="en-GB"/>
        </w:rPr>
        <w:t>7</w:t>
      </w:r>
      <w:r w:rsidRPr="00C86234">
        <w:rPr>
          <w:lang w:val="en-GB"/>
        </w:rPr>
        <w:t xml:space="preserve"> million Syrians in Turkey</w:t>
      </w:r>
      <w:r w:rsidR="00D30803">
        <w:rPr>
          <w:lang w:val="en-GB"/>
        </w:rPr>
        <w:t>,</w:t>
      </w:r>
      <w:r w:rsidRPr="00C86234">
        <w:rPr>
          <w:lang w:val="en-GB"/>
        </w:rPr>
        <w:t xml:space="preserve"> including about 2</w:t>
      </w:r>
      <w:r w:rsidR="00C928F0" w:rsidRPr="00C86234">
        <w:rPr>
          <w:lang w:val="en-GB"/>
        </w:rPr>
        <w:t>53</w:t>
      </w:r>
      <w:r w:rsidRPr="00C86234">
        <w:rPr>
          <w:lang w:val="en-GB"/>
        </w:rPr>
        <w:t xml:space="preserve">,000 in camps. Turkey has </w:t>
      </w:r>
      <w:r w:rsidR="00CB16D6" w:rsidRPr="00C86234">
        <w:rPr>
          <w:lang w:val="en-GB"/>
        </w:rPr>
        <w:t xml:space="preserve">demonstrated </w:t>
      </w:r>
      <w:r w:rsidR="00B950A3" w:rsidRPr="00C86234">
        <w:rPr>
          <w:lang w:val="en-GB"/>
        </w:rPr>
        <w:t xml:space="preserve">a </w:t>
      </w:r>
      <w:r w:rsidR="00CB16D6" w:rsidRPr="00C86234">
        <w:rPr>
          <w:lang w:val="en-GB"/>
        </w:rPr>
        <w:t>progressive approach</w:t>
      </w:r>
      <w:r w:rsidR="00995F61">
        <w:rPr>
          <w:lang w:val="en-GB"/>
        </w:rPr>
        <w:t xml:space="preserve">, </w:t>
      </w:r>
      <w:r w:rsidR="00F92995" w:rsidRPr="00C86234">
        <w:rPr>
          <w:lang w:val="en-GB"/>
        </w:rPr>
        <w:t>providing free public services to Syrians under temporary protection</w:t>
      </w:r>
      <w:r w:rsidR="00CB16D6" w:rsidRPr="00C86234">
        <w:rPr>
          <w:lang w:val="en-GB"/>
        </w:rPr>
        <w:t>, including labour market</w:t>
      </w:r>
      <w:r w:rsidR="009E43B1">
        <w:rPr>
          <w:lang w:val="en-GB"/>
        </w:rPr>
        <w:t xml:space="preserve"> access</w:t>
      </w:r>
      <w:r w:rsidR="00AD18A8">
        <w:rPr>
          <w:lang w:val="en-GB"/>
        </w:rPr>
        <w:t xml:space="preserve">. </w:t>
      </w:r>
      <w:r w:rsidRPr="00C86234">
        <w:rPr>
          <w:lang w:val="en-GB"/>
        </w:rPr>
        <w:t xml:space="preserve">The influx has placed a heavy burden on public administration, infrastructure, services and livelihoods in </w:t>
      </w:r>
      <w:r w:rsidR="00F92995" w:rsidRPr="00C86234">
        <w:rPr>
          <w:lang w:val="en-GB"/>
        </w:rPr>
        <w:t xml:space="preserve">border </w:t>
      </w:r>
      <w:r w:rsidRPr="00C86234">
        <w:rPr>
          <w:lang w:val="en-GB"/>
        </w:rPr>
        <w:t>provinces</w:t>
      </w:r>
      <w:r w:rsidR="00F92995" w:rsidRPr="00C86234">
        <w:rPr>
          <w:lang w:val="en-GB"/>
        </w:rPr>
        <w:t xml:space="preserve"> hosting </w:t>
      </w:r>
      <w:r w:rsidR="00B950A3" w:rsidRPr="00C86234">
        <w:rPr>
          <w:lang w:val="en-GB"/>
        </w:rPr>
        <w:t xml:space="preserve">the </w:t>
      </w:r>
      <w:r w:rsidR="00F92995" w:rsidRPr="00C86234">
        <w:rPr>
          <w:lang w:val="en-GB"/>
        </w:rPr>
        <w:t>highest number of Syrians</w:t>
      </w:r>
      <w:r w:rsidRPr="00C86234">
        <w:rPr>
          <w:lang w:val="en-GB"/>
        </w:rPr>
        <w:t>, causing occasional social tensions</w:t>
      </w:r>
      <w:r w:rsidR="0096051F">
        <w:rPr>
          <w:lang w:val="en-GB"/>
        </w:rPr>
        <w:t>,</w:t>
      </w:r>
      <w:r w:rsidRPr="00C86234">
        <w:rPr>
          <w:rStyle w:val="FootnoteReference"/>
          <w:lang w:val="en-GB"/>
        </w:rPr>
        <w:footnoteReference w:id="20"/>
      </w:r>
      <w:r w:rsidRPr="00C86234">
        <w:rPr>
          <w:lang w:val="en-GB"/>
        </w:rPr>
        <w:t xml:space="preserve"> </w:t>
      </w:r>
      <w:r w:rsidR="00F94753" w:rsidRPr="00C86234">
        <w:rPr>
          <w:lang w:val="en-GB"/>
        </w:rPr>
        <w:t>highlight</w:t>
      </w:r>
      <w:r w:rsidR="0096051F">
        <w:rPr>
          <w:lang w:val="en-GB"/>
        </w:rPr>
        <w:t>ing</w:t>
      </w:r>
      <w:r w:rsidR="00F94753" w:rsidRPr="00C86234">
        <w:rPr>
          <w:lang w:val="en-GB"/>
        </w:rPr>
        <w:t xml:space="preserve"> </w:t>
      </w:r>
      <w:r w:rsidRPr="00C86234">
        <w:rPr>
          <w:lang w:val="en-GB"/>
        </w:rPr>
        <w:t>the need for resilient communities</w:t>
      </w:r>
      <w:r w:rsidR="00D0519C" w:rsidRPr="00C86234">
        <w:rPr>
          <w:lang w:val="en-GB"/>
        </w:rPr>
        <w:t>,</w:t>
      </w:r>
      <w:r w:rsidR="00100390" w:rsidRPr="00C86234">
        <w:rPr>
          <w:lang w:val="en-GB"/>
        </w:rPr>
        <w:t xml:space="preserve"> livelihood opportunities </w:t>
      </w:r>
      <w:r w:rsidR="009115E6" w:rsidRPr="00C86234">
        <w:rPr>
          <w:lang w:val="en-GB"/>
        </w:rPr>
        <w:t xml:space="preserve">and </w:t>
      </w:r>
      <w:r w:rsidR="00003C9D" w:rsidRPr="00C86234">
        <w:rPr>
          <w:lang w:val="en-GB"/>
        </w:rPr>
        <w:t>effective border management</w:t>
      </w:r>
      <w:r w:rsidR="00D0519C" w:rsidRPr="00C86234">
        <w:rPr>
          <w:lang w:val="en-GB"/>
        </w:rPr>
        <w:t xml:space="preserve"> </w:t>
      </w:r>
      <w:r w:rsidRPr="00C86234">
        <w:rPr>
          <w:lang w:val="en-GB"/>
        </w:rPr>
        <w:t>in the context of very complex geopolitical and regional dynamics</w:t>
      </w:r>
      <w:r w:rsidR="00003C9D" w:rsidRPr="00C86234">
        <w:rPr>
          <w:lang w:val="en-GB"/>
        </w:rPr>
        <w:t>.</w:t>
      </w:r>
      <w:r w:rsidRPr="00C86234">
        <w:rPr>
          <w:lang w:val="en-GB"/>
        </w:rPr>
        <w:t xml:space="preserve"> </w:t>
      </w:r>
    </w:p>
    <w:p w:rsidR="003F263B" w:rsidRPr="00C86234" w:rsidRDefault="002F763C" w:rsidP="00DF42E5">
      <w:pPr>
        <w:pStyle w:val="ListParagraph"/>
        <w:numPr>
          <w:ilvl w:val="0"/>
          <w:numId w:val="2"/>
        </w:numPr>
        <w:tabs>
          <w:tab w:val="left" w:pos="1260"/>
        </w:tabs>
        <w:spacing w:after="120"/>
        <w:ind w:left="993" w:right="1210" w:hanging="3"/>
        <w:jc w:val="both"/>
        <w:rPr>
          <w:lang w:val="en-GB"/>
        </w:rPr>
      </w:pPr>
      <w:r w:rsidRPr="00C86234">
        <w:rPr>
          <w:lang w:val="en-GB"/>
        </w:rPr>
        <w:t xml:space="preserve">Turkey </w:t>
      </w:r>
      <w:r w:rsidR="004C5A50" w:rsidRPr="00C86234">
        <w:rPr>
          <w:lang w:val="en-GB"/>
        </w:rPr>
        <w:t xml:space="preserve">has </w:t>
      </w:r>
      <w:r w:rsidR="00412A3F" w:rsidRPr="00C86234">
        <w:rPr>
          <w:lang w:val="en-GB"/>
        </w:rPr>
        <w:t xml:space="preserve">made significant democratic reforms to </w:t>
      </w:r>
      <w:r w:rsidR="00470041" w:rsidRPr="00C86234">
        <w:rPr>
          <w:lang w:val="en-GB"/>
        </w:rPr>
        <w:t>harmonize its legislation with the E</w:t>
      </w:r>
      <w:r w:rsidR="00D30803">
        <w:rPr>
          <w:lang w:val="en-GB"/>
        </w:rPr>
        <w:t xml:space="preserve">uropean </w:t>
      </w:r>
      <w:r w:rsidR="00470041" w:rsidRPr="00C86234">
        <w:rPr>
          <w:lang w:val="en-GB"/>
        </w:rPr>
        <w:t>U</w:t>
      </w:r>
      <w:r w:rsidR="00D30803">
        <w:rPr>
          <w:lang w:val="en-GB"/>
        </w:rPr>
        <w:t>nion</w:t>
      </w:r>
      <w:r w:rsidR="00C806D1" w:rsidRPr="00C86234">
        <w:rPr>
          <w:lang w:val="en-GB"/>
        </w:rPr>
        <w:t xml:space="preserve">. </w:t>
      </w:r>
      <w:r w:rsidR="00D30803">
        <w:rPr>
          <w:lang w:val="en-GB"/>
        </w:rPr>
        <w:t>It has recognized t</w:t>
      </w:r>
      <w:r w:rsidRPr="00C86234">
        <w:rPr>
          <w:lang w:val="en-GB"/>
        </w:rPr>
        <w:t>he right of individual appeal to the Constitutional Court</w:t>
      </w:r>
      <w:r w:rsidR="008B51F0" w:rsidRPr="00C86234">
        <w:rPr>
          <w:lang w:val="en-GB"/>
        </w:rPr>
        <w:t>.</w:t>
      </w:r>
      <w:r w:rsidRPr="00C86234">
        <w:rPr>
          <w:lang w:val="en-GB"/>
        </w:rPr>
        <w:t xml:space="preserve"> Turkey</w:t>
      </w:r>
      <w:r w:rsidR="00D30803">
        <w:rPr>
          <w:lang w:val="en-GB"/>
        </w:rPr>
        <w:t xml:space="preserve"> has established</w:t>
      </w:r>
      <w:r w:rsidRPr="00C86234">
        <w:rPr>
          <w:lang w:val="en-GB"/>
        </w:rPr>
        <w:t xml:space="preserve"> </w:t>
      </w:r>
      <w:r w:rsidR="00D30803">
        <w:rPr>
          <w:lang w:val="en-GB"/>
        </w:rPr>
        <w:t xml:space="preserve">its </w:t>
      </w:r>
      <w:r w:rsidRPr="00C86234">
        <w:rPr>
          <w:lang w:val="en-GB"/>
        </w:rPr>
        <w:t>National Human Rights Institution and Ombudsman Institution</w:t>
      </w:r>
      <w:r w:rsidR="00995F61">
        <w:rPr>
          <w:lang w:val="en-GB"/>
        </w:rPr>
        <w:t>, which could</w:t>
      </w:r>
      <w:r w:rsidR="009E43B1">
        <w:rPr>
          <w:lang w:val="en-GB"/>
        </w:rPr>
        <w:t xml:space="preserve"> </w:t>
      </w:r>
      <w:r w:rsidR="00F23EC9" w:rsidRPr="00C86234">
        <w:rPr>
          <w:lang w:val="en-GB"/>
        </w:rPr>
        <w:t>be further</w:t>
      </w:r>
      <w:r w:rsidR="00D0519C" w:rsidRPr="00C86234">
        <w:rPr>
          <w:lang w:val="en-GB"/>
        </w:rPr>
        <w:t xml:space="preserve"> </w:t>
      </w:r>
      <w:r w:rsidR="00B950A3" w:rsidRPr="00C86234">
        <w:rPr>
          <w:lang w:val="en-GB"/>
        </w:rPr>
        <w:t xml:space="preserve">strengthened </w:t>
      </w:r>
      <w:r w:rsidRPr="00C86234">
        <w:rPr>
          <w:lang w:val="en-GB"/>
        </w:rPr>
        <w:t>in line with international norms</w:t>
      </w:r>
      <w:r w:rsidR="00F23EC9" w:rsidRPr="00C86234">
        <w:rPr>
          <w:lang w:val="en-GB"/>
        </w:rPr>
        <w:t xml:space="preserve"> </w:t>
      </w:r>
      <w:r w:rsidR="00B950A3" w:rsidRPr="00C86234">
        <w:rPr>
          <w:lang w:val="en-GB"/>
        </w:rPr>
        <w:t xml:space="preserve">together with </w:t>
      </w:r>
      <w:r w:rsidR="00743188" w:rsidRPr="00C86234">
        <w:rPr>
          <w:lang w:val="en-GB"/>
        </w:rPr>
        <w:t xml:space="preserve">ensuring </w:t>
      </w:r>
      <w:r w:rsidR="00F23EC9" w:rsidRPr="00C86234">
        <w:rPr>
          <w:lang w:val="en-GB"/>
        </w:rPr>
        <w:t xml:space="preserve">accountable, transparent and responsive institutions and </w:t>
      </w:r>
      <w:r w:rsidR="0096051F">
        <w:rPr>
          <w:lang w:val="en-GB"/>
        </w:rPr>
        <w:t>system</w:t>
      </w:r>
      <w:r w:rsidR="00995F61">
        <w:rPr>
          <w:lang w:val="en-GB"/>
        </w:rPr>
        <w:t xml:space="preserve"> </w:t>
      </w:r>
      <w:r w:rsidR="00F23EC9" w:rsidRPr="00C86234">
        <w:rPr>
          <w:lang w:val="en-GB"/>
        </w:rPr>
        <w:t xml:space="preserve">integrity </w:t>
      </w:r>
      <w:r w:rsidR="00B950A3" w:rsidRPr="00C86234">
        <w:rPr>
          <w:lang w:val="en-GB"/>
        </w:rPr>
        <w:t>at all levels</w:t>
      </w:r>
      <w:r w:rsidR="00F23EC9" w:rsidRPr="00C86234">
        <w:rPr>
          <w:lang w:val="en-GB"/>
        </w:rPr>
        <w:t>.</w:t>
      </w:r>
      <w:r w:rsidR="003F263B" w:rsidRPr="00C86234">
        <w:rPr>
          <w:lang w:val="en-GB"/>
        </w:rPr>
        <w:t xml:space="preserve"> </w:t>
      </w:r>
      <w:r w:rsidR="00F23EC9" w:rsidRPr="00C86234">
        <w:rPr>
          <w:lang w:val="en-GB"/>
        </w:rPr>
        <w:t xml:space="preserve">The </w:t>
      </w:r>
      <w:r w:rsidR="00D30803">
        <w:rPr>
          <w:lang w:val="en-GB"/>
        </w:rPr>
        <w:t>Tenth NDP</w:t>
      </w:r>
      <w:r w:rsidR="00D30803" w:rsidRPr="00C86234">
        <w:rPr>
          <w:lang w:val="en-GB"/>
        </w:rPr>
        <w:t xml:space="preserve"> </w:t>
      </w:r>
      <w:r w:rsidR="00F23EC9" w:rsidRPr="00C86234">
        <w:rPr>
          <w:lang w:val="en-GB"/>
        </w:rPr>
        <w:t xml:space="preserve">indicates that implementation of fundamental rights and freedoms, democratization, and justice will continue. </w:t>
      </w:r>
      <w:r w:rsidRPr="00C86234">
        <w:rPr>
          <w:lang w:val="en-GB"/>
        </w:rPr>
        <w:t xml:space="preserve">The </w:t>
      </w:r>
      <w:r w:rsidR="00D30803">
        <w:rPr>
          <w:lang w:val="en-GB"/>
        </w:rPr>
        <w:t>G</w:t>
      </w:r>
      <w:r w:rsidRPr="00C86234">
        <w:rPr>
          <w:lang w:val="en-GB"/>
        </w:rPr>
        <w:t>overnment initiated a</w:t>
      </w:r>
      <w:r w:rsidR="00C87976" w:rsidRPr="00C86234">
        <w:rPr>
          <w:lang w:val="en-GB"/>
        </w:rPr>
        <w:t xml:space="preserve"> Kurdish</w:t>
      </w:r>
      <w:r w:rsidRPr="00C86234">
        <w:rPr>
          <w:lang w:val="en-GB"/>
        </w:rPr>
        <w:t xml:space="preserve"> solution process after three decades of conflict</w:t>
      </w:r>
      <w:r w:rsidR="00995F61">
        <w:rPr>
          <w:lang w:val="en-GB"/>
        </w:rPr>
        <w:t xml:space="preserve"> that has </w:t>
      </w:r>
      <w:r w:rsidR="004F16CE" w:rsidRPr="00C86234">
        <w:rPr>
          <w:lang w:val="en-GB"/>
        </w:rPr>
        <w:t>improved Kurdish rights</w:t>
      </w:r>
      <w:r w:rsidR="00D30803">
        <w:rPr>
          <w:lang w:val="en-GB"/>
        </w:rPr>
        <w:t>,</w:t>
      </w:r>
      <w:r w:rsidR="004F16CE" w:rsidRPr="00C86234">
        <w:rPr>
          <w:lang w:val="en-GB"/>
        </w:rPr>
        <w:t xml:space="preserve"> such as use of Kurdish in private schools</w:t>
      </w:r>
      <w:r w:rsidR="00AD0242" w:rsidRPr="00C86234">
        <w:rPr>
          <w:lang w:val="en-GB"/>
        </w:rPr>
        <w:t>.</w:t>
      </w:r>
      <w:r w:rsidRPr="00C86234">
        <w:rPr>
          <w:lang w:val="en-GB"/>
        </w:rPr>
        <w:t xml:space="preserve"> </w:t>
      </w:r>
      <w:r w:rsidR="00F94753" w:rsidRPr="00C86234">
        <w:rPr>
          <w:lang w:val="en-GB"/>
        </w:rPr>
        <w:t>T</w:t>
      </w:r>
      <w:r w:rsidR="004C5A50" w:rsidRPr="00C86234">
        <w:rPr>
          <w:lang w:val="en-GB"/>
        </w:rPr>
        <w:t xml:space="preserve">his process </w:t>
      </w:r>
      <w:r w:rsidRPr="00C86234">
        <w:rPr>
          <w:lang w:val="en-GB"/>
        </w:rPr>
        <w:t xml:space="preserve">is expected to boost economic and social development in the relatively poor </w:t>
      </w:r>
      <w:r w:rsidR="00D30803">
        <w:rPr>
          <w:lang w:val="en-GB"/>
        </w:rPr>
        <w:t>s</w:t>
      </w:r>
      <w:r w:rsidR="00D51C05" w:rsidRPr="00C86234">
        <w:rPr>
          <w:lang w:val="en-GB"/>
        </w:rPr>
        <w:t>outh-eastern</w:t>
      </w:r>
      <w:r w:rsidRPr="00C86234">
        <w:rPr>
          <w:lang w:val="en-GB"/>
        </w:rPr>
        <w:t xml:space="preserve"> provinces</w:t>
      </w:r>
      <w:r w:rsidR="00003C9D" w:rsidRPr="00C86234">
        <w:rPr>
          <w:lang w:val="en-GB"/>
        </w:rPr>
        <w:t xml:space="preserve">. </w:t>
      </w:r>
      <w:r w:rsidR="00F23EC9" w:rsidRPr="00C86234">
        <w:rPr>
          <w:lang w:val="en-GB"/>
        </w:rPr>
        <w:t xml:space="preserve">The </w:t>
      </w:r>
      <w:r w:rsidR="00D30803">
        <w:rPr>
          <w:lang w:val="en-GB"/>
        </w:rPr>
        <w:t xml:space="preserve">Tenth </w:t>
      </w:r>
      <w:r w:rsidR="00F23EC9" w:rsidRPr="00C86234">
        <w:rPr>
          <w:lang w:val="en-GB"/>
        </w:rPr>
        <w:t xml:space="preserve">NDP </w:t>
      </w:r>
      <w:r w:rsidR="00B950A3" w:rsidRPr="00C86234">
        <w:rPr>
          <w:lang w:val="en-GB"/>
        </w:rPr>
        <w:t xml:space="preserve">recognizes </w:t>
      </w:r>
      <w:r w:rsidR="00F23EC9" w:rsidRPr="00C86234">
        <w:rPr>
          <w:lang w:val="en-GB"/>
        </w:rPr>
        <w:t>civil society as a sector</w:t>
      </w:r>
      <w:r w:rsidR="00B950A3" w:rsidRPr="00C86234">
        <w:rPr>
          <w:lang w:val="en-GB"/>
        </w:rPr>
        <w:t xml:space="preserve"> for the first time</w:t>
      </w:r>
      <w:r w:rsidR="00F23EC9" w:rsidRPr="00C86234">
        <w:rPr>
          <w:lang w:val="en-GB"/>
        </w:rPr>
        <w:t xml:space="preserve">, </w:t>
      </w:r>
      <w:r w:rsidR="003F263B" w:rsidRPr="00C86234">
        <w:rPr>
          <w:lang w:val="en-GB"/>
        </w:rPr>
        <w:t xml:space="preserve">and aims </w:t>
      </w:r>
      <w:r w:rsidR="0096051F">
        <w:rPr>
          <w:lang w:val="en-GB"/>
        </w:rPr>
        <w:t xml:space="preserve">to ensure it is </w:t>
      </w:r>
      <w:r w:rsidR="003F263B" w:rsidRPr="00C86234">
        <w:rPr>
          <w:lang w:val="en-GB"/>
        </w:rPr>
        <w:t>strong, diverse, pluralistic and sustainable</w:t>
      </w:r>
      <w:r w:rsidR="003A300C">
        <w:rPr>
          <w:lang w:val="en-GB"/>
        </w:rPr>
        <w:t>.</w:t>
      </w:r>
      <w:r w:rsidR="003F263B" w:rsidRPr="00C86234">
        <w:rPr>
          <w:lang w:val="en-GB"/>
        </w:rPr>
        <w:t xml:space="preserve"> </w:t>
      </w:r>
      <w:r w:rsidR="003A300C">
        <w:rPr>
          <w:lang w:val="en-GB"/>
        </w:rPr>
        <w:t>A</w:t>
      </w:r>
      <w:r w:rsidR="003F263B" w:rsidRPr="00C86234">
        <w:rPr>
          <w:lang w:val="en-GB"/>
        </w:rPr>
        <w:t xml:space="preserve">rrangements for </w:t>
      </w:r>
      <w:r w:rsidR="00995F61">
        <w:rPr>
          <w:lang w:val="en-GB"/>
        </w:rPr>
        <w:t xml:space="preserve">its </w:t>
      </w:r>
      <w:r w:rsidR="003F263B" w:rsidRPr="00C86234">
        <w:rPr>
          <w:lang w:val="en-GB"/>
        </w:rPr>
        <w:t>participation in policy-making and monitoring need strengthen</w:t>
      </w:r>
      <w:r w:rsidR="00995F61">
        <w:rPr>
          <w:lang w:val="en-GB"/>
        </w:rPr>
        <w:t>ing</w:t>
      </w:r>
      <w:r w:rsidR="003F263B" w:rsidRPr="00C86234">
        <w:rPr>
          <w:lang w:val="en-GB"/>
        </w:rPr>
        <w:t xml:space="preserve"> and institutionaliz</w:t>
      </w:r>
      <w:r w:rsidR="00995F61">
        <w:rPr>
          <w:lang w:val="en-GB"/>
        </w:rPr>
        <w:t>ation</w:t>
      </w:r>
      <w:r w:rsidR="003F263B" w:rsidRPr="00C86234">
        <w:rPr>
          <w:lang w:val="en-GB"/>
        </w:rPr>
        <w:t xml:space="preserve">. </w:t>
      </w:r>
    </w:p>
    <w:p w:rsidR="002F763C" w:rsidRPr="00C86234" w:rsidRDefault="002F763C" w:rsidP="00DE32D1">
      <w:pPr>
        <w:pStyle w:val="ListParagraph"/>
        <w:numPr>
          <w:ilvl w:val="0"/>
          <w:numId w:val="2"/>
        </w:numPr>
        <w:spacing w:after="120"/>
        <w:ind w:left="993" w:right="1210" w:hanging="3"/>
        <w:jc w:val="both"/>
        <w:rPr>
          <w:lang w:val="en-GB"/>
        </w:rPr>
      </w:pPr>
      <w:r w:rsidRPr="00C86234">
        <w:rPr>
          <w:lang w:val="en-GB"/>
        </w:rPr>
        <w:t xml:space="preserve">Most of </w:t>
      </w:r>
      <w:r w:rsidR="00003C9D" w:rsidRPr="00C86234">
        <w:rPr>
          <w:lang w:val="en-GB"/>
        </w:rPr>
        <w:t xml:space="preserve">Turkey’s </w:t>
      </w:r>
      <w:r w:rsidRPr="00C86234">
        <w:rPr>
          <w:lang w:val="en-GB"/>
        </w:rPr>
        <w:t xml:space="preserve">challenges are structural and interrelated. They call for an impartial development partner with long-term </w:t>
      </w:r>
      <w:r w:rsidR="002A5652" w:rsidRPr="00C86234">
        <w:rPr>
          <w:lang w:val="en-GB"/>
        </w:rPr>
        <w:t>perspective</w:t>
      </w:r>
      <w:r w:rsidRPr="00C86234">
        <w:rPr>
          <w:lang w:val="en-GB"/>
        </w:rPr>
        <w:t>, able to secure stakeholders</w:t>
      </w:r>
      <w:r w:rsidR="003A300C">
        <w:rPr>
          <w:lang w:val="en-GB"/>
        </w:rPr>
        <w:t>’ trust</w:t>
      </w:r>
      <w:r w:rsidRPr="00C86234">
        <w:rPr>
          <w:lang w:val="en-GB"/>
        </w:rPr>
        <w:t xml:space="preserve">, connect issues and demonstrate strong contextual understanding. Appraisals of UNDP work in Turkey show </w:t>
      </w:r>
      <w:r w:rsidR="00E00616">
        <w:rPr>
          <w:lang w:val="en-GB"/>
        </w:rPr>
        <w:t xml:space="preserve">the organization </w:t>
      </w:r>
      <w:r w:rsidRPr="00C86234">
        <w:rPr>
          <w:lang w:val="en-GB"/>
        </w:rPr>
        <w:t xml:space="preserve">has exhibited these </w:t>
      </w:r>
      <w:r w:rsidR="00003C9D" w:rsidRPr="00C86234">
        <w:rPr>
          <w:lang w:val="en-GB"/>
        </w:rPr>
        <w:t>strengths</w:t>
      </w:r>
      <w:r w:rsidRPr="00C86234">
        <w:rPr>
          <w:lang w:val="en-GB"/>
        </w:rPr>
        <w:t>.</w:t>
      </w:r>
    </w:p>
    <w:p w:rsidR="002F763C" w:rsidRPr="00C86234" w:rsidRDefault="00003C9D" w:rsidP="00DE32D1">
      <w:pPr>
        <w:pStyle w:val="ListParagraph"/>
        <w:numPr>
          <w:ilvl w:val="0"/>
          <w:numId w:val="2"/>
        </w:numPr>
        <w:spacing w:after="120"/>
        <w:ind w:left="993" w:right="1210" w:hanging="3"/>
        <w:jc w:val="both"/>
        <w:rPr>
          <w:lang w:val="en-GB"/>
        </w:rPr>
      </w:pPr>
      <w:r w:rsidRPr="00C86234">
        <w:rPr>
          <w:lang w:val="en-GB"/>
        </w:rPr>
        <w:t xml:space="preserve">UNDP </w:t>
      </w:r>
      <w:r w:rsidR="002F763C" w:rsidRPr="00C86234">
        <w:rPr>
          <w:lang w:val="en-GB"/>
        </w:rPr>
        <w:t xml:space="preserve">long-standing cooperation with the </w:t>
      </w:r>
      <w:r w:rsidR="002F763C" w:rsidRPr="00C86234">
        <w:rPr>
          <w:rFonts w:asciiTheme="majorBidi" w:hAnsiTheme="majorBidi" w:cstheme="majorBidi"/>
          <w:lang w:val="en-GB"/>
        </w:rPr>
        <w:t xml:space="preserve">Southeast Anatolia Project Regional Development Administration </w:t>
      </w:r>
      <w:r w:rsidR="0084226D">
        <w:rPr>
          <w:rFonts w:asciiTheme="majorBidi" w:hAnsiTheme="majorBidi" w:cstheme="majorBidi"/>
          <w:lang w:val="en-GB"/>
        </w:rPr>
        <w:t xml:space="preserve">(GAP RDA) </w:t>
      </w:r>
      <w:r w:rsidR="002F763C" w:rsidRPr="00C86234">
        <w:rPr>
          <w:rFonts w:asciiTheme="majorBidi" w:hAnsiTheme="majorBidi" w:cstheme="majorBidi"/>
          <w:lang w:val="en-GB"/>
        </w:rPr>
        <w:t xml:space="preserve">to produce </w:t>
      </w:r>
      <w:r w:rsidR="00E00616">
        <w:rPr>
          <w:rFonts w:asciiTheme="majorBidi" w:hAnsiTheme="majorBidi" w:cstheme="majorBidi"/>
          <w:lang w:val="en-GB"/>
        </w:rPr>
        <w:t xml:space="preserve">the </w:t>
      </w:r>
      <w:r w:rsidR="003A300C">
        <w:rPr>
          <w:rFonts w:asciiTheme="majorBidi" w:hAnsiTheme="majorBidi" w:cstheme="majorBidi"/>
          <w:lang w:val="en-GB"/>
        </w:rPr>
        <w:t xml:space="preserve">region’s </w:t>
      </w:r>
      <w:r w:rsidR="00995F61">
        <w:rPr>
          <w:rFonts w:asciiTheme="majorBidi" w:hAnsiTheme="majorBidi" w:cstheme="majorBidi"/>
          <w:lang w:val="en-GB"/>
        </w:rPr>
        <w:t>c</w:t>
      </w:r>
      <w:r w:rsidR="002F763C" w:rsidRPr="00C86234">
        <w:rPr>
          <w:rFonts w:asciiTheme="majorBidi" w:hAnsiTheme="majorBidi" w:cstheme="majorBidi"/>
          <w:lang w:val="en-GB"/>
        </w:rPr>
        <w:t xml:space="preserve">ompetitiveness </w:t>
      </w:r>
      <w:r w:rsidR="00995F61">
        <w:rPr>
          <w:rFonts w:asciiTheme="majorBidi" w:hAnsiTheme="majorBidi" w:cstheme="majorBidi"/>
          <w:lang w:val="en-GB"/>
        </w:rPr>
        <w:t>a</w:t>
      </w:r>
      <w:r w:rsidR="002F763C" w:rsidRPr="00C86234">
        <w:rPr>
          <w:rFonts w:asciiTheme="majorBidi" w:hAnsiTheme="majorBidi" w:cstheme="majorBidi"/>
          <w:lang w:val="en-GB"/>
        </w:rPr>
        <w:t>genda exemplifies</w:t>
      </w:r>
      <w:r w:rsidR="002F763C" w:rsidRPr="00C86234">
        <w:rPr>
          <w:lang w:val="en-GB"/>
        </w:rPr>
        <w:t xml:space="preserve"> </w:t>
      </w:r>
      <w:r w:rsidRPr="00C86234">
        <w:rPr>
          <w:lang w:val="en-GB"/>
        </w:rPr>
        <w:t xml:space="preserve">its </w:t>
      </w:r>
      <w:r w:rsidR="002F763C" w:rsidRPr="00C86234">
        <w:rPr>
          <w:lang w:val="en-GB"/>
        </w:rPr>
        <w:t xml:space="preserve">ability to contribute holistic policy options that </w:t>
      </w:r>
      <w:r w:rsidR="0052655D" w:rsidRPr="00C86234">
        <w:rPr>
          <w:lang w:val="en-GB"/>
        </w:rPr>
        <w:t>recognize</w:t>
      </w:r>
      <w:r w:rsidR="002F763C" w:rsidRPr="00C86234">
        <w:rPr>
          <w:lang w:val="en-GB"/>
        </w:rPr>
        <w:t xml:space="preserve"> the interplay, complementarities and trade-offs between different sustainable development</w:t>
      </w:r>
      <w:r w:rsidR="003A300C">
        <w:rPr>
          <w:lang w:val="en-GB"/>
        </w:rPr>
        <w:t xml:space="preserve"> challenges</w:t>
      </w:r>
      <w:r w:rsidR="007C2C62" w:rsidRPr="00C86234">
        <w:rPr>
          <w:lang w:val="en-GB"/>
        </w:rPr>
        <w:t>.</w:t>
      </w:r>
      <w:r w:rsidR="002F763C" w:rsidRPr="00C86234">
        <w:rPr>
          <w:rFonts w:asciiTheme="majorBidi" w:hAnsiTheme="majorBidi" w:cstheme="majorBidi"/>
          <w:lang w:val="en-GB"/>
        </w:rPr>
        <w:t xml:space="preserve"> </w:t>
      </w:r>
      <w:r w:rsidR="00E00616">
        <w:rPr>
          <w:rFonts w:asciiTheme="majorBidi" w:hAnsiTheme="majorBidi" w:cstheme="majorBidi"/>
          <w:lang w:val="en-GB"/>
        </w:rPr>
        <w:t xml:space="preserve">The </w:t>
      </w:r>
      <w:r w:rsidR="00995F61">
        <w:rPr>
          <w:rFonts w:asciiTheme="majorBidi" w:hAnsiTheme="majorBidi" w:cstheme="majorBidi"/>
          <w:lang w:val="en-GB"/>
        </w:rPr>
        <w:t>a</w:t>
      </w:r>
      <w:r w:rsidR="00E00616" w:rsidRPr="00C86234">
        <w:rPr>
          <w:rFonts w:asciiTheme="majorBidi" w:hAnsiTheme="majorBidi" w:cstheme="majorBidi"/>
          <w:lang w:val="en-GB"/>
        </w:rPr>
        <w:t xml:space="preserve">genda </w:t>
      </w:r>
      <w:r w:rsidR="002F763C" w:rsidRPr="00C86234">
        <w:rPr>
          <w:rFonts w:asciiTheme="majorBidi" w:hAnsiTheme="majorBidi" w:cstheme="majorBidi"/>
          <w:lang w:val="en-GB"/>
        </w:rPr>
        <w:t>triggered policy changes linking several areas (energy efficiency</w:t>
      </w:r>
      <w:r w:rsidR="007C2C62" w:rsidRPr="00C86234">
        <w:rPr>
          <w:rFonts w:asciiTheme="majorBidi" w:hAnsiTheme="majorBidi" w:cstheme="majorBidi"/>
          <w:lang w:val="en-GB"/>
        </w:rPr>
        <w:t xml:space="preserve">, </w:t>
      </w:r>
      <w:r w:rsidR="002F763C" w:rsidRPr="00C86234">
        <w:rPr>
          <w:rFonts w:asciiTheme="majorBidi" w:hAnsiTheme="majorBidi" w:cstheme="majorBidi"/>
          <w:lang w:val="en-GB"/>
        </w:rPr>
        <w:t>renewable</w:t>
      </w:r>
      <w:r w:rsidR="00470041" w:rsidRPr="00C86234">
        <w:rPr>
          <w:rFonts w:asciiTheme="majorBidi" w:hAnsiTheme="majorBidi" w:cstheme="majorBidi"/>
          <w:lang w:val="en-GB"/>
        </w:rPr>
        <w:t>s</w:t>
      </w:r>
      <w:r w:rsidR="002F763C" w:rsidRPr="00C86234">
        <w:rPr>
          <w:rFonts w:asciiTheme="majorBidi" w:hAnsiTheme="majorBidi" w:cstheme="majorBidi"/>
          <w:lang w:val="en-GB"/>
        </w:rPr>
        <w:t>, tourism</w:t>
      </w:r>
      <w:r w:rsidR="00C87976" w:rsidRPr="00C86234">
        <w:rPr>
          <w:rFonts w:asciiTheme="majorBidi" w:hAnsiTheme="majorBidi" w:cstheme="majorBidi"/>
          <w:lang w:val="en-GB"/>
        </w:rPr>
        <w:t>,</w:t>
      </w:r>
      <w:r w:rsidR="002F763C" w:rsidRPr="00C86234">
        <w:rPr>
          <w:rFonts w:asciiTheme="majorBidi" w:hAnsiTheme="majorBidi" w:cstheme="majorBidi"/>
          <w:lang w:val="en-GB"/>
        </w:rPr>
        <w:t xml:space="preserve"> green growth, organic agriculture</w:t>
      </w:r>
      <w:r w:rsidR="00C87976" w:rsidRPr="00C86234">
        <w:rPr>
          <w:rFonts w:asciiTheme="majorBidi" w:hAnsiTheme="majorBidi" w:cstheme="majorBidi"/>
          <w:lang w:val="en-GB"/>
        </w:rPr>
        <w:t>)</w:t>
      </w:r>
      <w:r w:rsidR="002F763C" w:rsidRPr="00C86234">
        <w:rPr>
          <w:rFonts w:asciiTheme="majorBidi" w:hAnsiTheme="majorBidi" w:cstheme="majorBidi"/>
          <w:lang w:val="en-GB"/>
        </w:rPr>
        <w:t xml:space="preserve"> </w:t>
      </w:r>
      <w:r w:rsidR="007C2C62" w:rsidRPr="00C86234">
        <w:rPr>
          <w:rFonts w:asciiTheme="majorBidi" w:hAnsiTheme="majorBidi" w:cstheme="majorBidi"/>
          <w:lang w:val="en-GB"/>
        </w:rPr>
        <w:t>t</w:t>
      </w:r>
      <w:r w:rsidR="00E96DC8" w:rsidRPr="00C86234">
        <w:rPr>
          <w:rFonts w:asciiTheme="majorBidi" w:hAnsiTheme="majorBidi" w:cstheme="majorBidi"/>
          <w:lang w:val="en-GB"/>
        </w:rPr>
        <w:t>o</w:t>
      </w:r>
      <w:r w:rsidR="007C2C62" w:rsidRPr="00C86234">
        <w:rPr>
          <w:rFonts w:asciiTheme="majorBidi" w:hAnsiTheme="majorBidi" w:cstheme="majorBidi"/>
          <w:lang w:val="en-GB"/>
        </w:rPr>
        <w:t xml:space="preserve"> produce a </w:t>
      </w:r>
      <w:r w:rsidR="002F763C" w:rsidRPr="00C86234">
        <w:rPr>
          <w:rFonts w:asciiTheme="majorBidi" w:hAnsiTheme="majorBidi" w:cstheme="majorBidi"/>
          <w:lang w:val="en-GB"/>
        </w:rPr>
        <w:lastRenderedPageBreak/>
        <w:t>scalable</w:t>
      </w:r>
      <w:r w:rsidR="00995F61">
        <w:rPr>
          <w:rFonts w:asciiTheme="majorBidi" w:hAnsiTheme="majorBidi" w:cstheme="majorBidi"/>
          <w:lang w:val="en-GB"/>
        </w:rPr>
        <w:t xml:space="preserve">, </w:t>
      </w:r>
      <w:r w:rsidR="002E660D" w:rsidRPr="00C86234">
        <w:rPr>
          <w:rFonts w:asciiTheme="majorBidi" w:hAnsiTheme="majorBidi" w:cstheme="majorBidi"/>
          <w:lang w:val="en-GB"/>
        </w:rPr>
        <w:t xml:space="preserve">replicable </w:t>
      </w:r>
      <w:r w:rsidR="002F763C" w:rsidRPr="00C86234">
        <w:rPr>
          <w:rFonts w:asciiTheme="majorBidi" w:hAnsiTheme="majorBidi" w:cstheme="majorBidi"/>
          <w:lang w:val="en-GB"/>
        </w:rPr>
        <w:t>model</w:t>
      </w:r>
      <w:r w:rsidR="00B32B2E" w:rsidRPr="00C86234">
        <w:rPr>
          <w:rFonts w:asciiTheme="majorBidi" w:hAnsiTheme="majorBidi" w:cstheme="majorBidi"/>
          <w:lang w:val="en-GB"/>
        </w:rPr>
        <w:t xml:space="preserve"> and </w:t>
      </w:r>
      <w:r w:rsidR="00E00616">
        <w:rPr>
          <w:rFonts w:asciiTheme="majorBidi" w:hAnsiTheme="majorBidi" w:cstheme="majorBidi"/>
          <w:lang w:val="en-GB"/>
        </w:rPr>
        <w:t xml:space="preserve">to </w:t>
      </w:r>
      <w:r w:rsidR="00B32B2E" w:rsidRPr="00C86234">
        <w:rPr>
          <w:rFonts w:asciiTheme="majorBidi" w:hAnsiTheme="majorBidi" w:cstheme="majorBidi"/>
          <w:lang w:val="en-GB"/>
        </w:rPr>
        <w:t xml:space="preserve">utilize </w:t>
      </w:r>
      <w:r w:rsidR="00743188" w:rsidRPr="00C86234">
        <w:rPr>
          <w:rFonts w:asciiTheme="majorBidi" w:hAnsiTheme="majorBidi" w:cstheme="majorBidi"/>
          <w:lang w:val="en-GB"/>
        </w:rPr>
        <w:t xml:space="preserve">the </w:t>
      </w:r>
      <w:r w:rsidR="00E00616">
        <w:rPr>
          <w:rFonts w:asciiTheme="majorBidi" w:hAnsiTheme="majorBidi" w:cstheme="majorBidi"/>
          <w:lang w:val="en-GB"/>
        </w:rPr>
        <w:t xml:space="preserve">region’s </w:t>
      </w:r>
      <w:r w:rsidR="00743188" w:rsidRPr="00C86234">
        <w:rPr>
          <w:rFonts w:asciiTheme="majorBidi" w:hAnsiTheme="majorBidi" w:cstheme="majorBidi"/>
          <w:lang w:val="en-GB"/>
        </w:rPr>
        <w:t xml:space="preserve">considerable </w:t>
      </w:r>
      <w:r w:rsidR="00B32B2E" w:rsidRPr="00C86234">
        <w:rPr>
          <w:rFonts w:asciiTheme="majorBidi" w:hAnsiTheme="majorBidi" w:cstheme="majorBidi"/>
          <w:lang w:val="en-GB"/>
        </w:rPr>
        <w:t xml:space="preserve">renewable energy and energy efficiency potential </w:t>
      </w:r>
      <w:r w:rsidR="003A300C">
        <w:rPr>
          <w:rFonts w:asciiTheme="majorBidi" w:hAnsiTheme="majorBidi" w:cstheme="majorBidi"/>
          <w:lang w:val="en-GB"/>
        </w:rPr>
        <w:t xml:space="preserve">for </w:t>
      </w:r>
      <w:r w:rsidR="00B32B2E" w:rsidRPr="00C86234">
        <w:rPr>
          <w:rFonts w:asciiTheme="majorBidi" w:hAnsiTheme="majorBidi" w:cstheme="majorBidi"/>
          <w:lang w:val="en-GB"/>
        </w:rPr>
        <w:t>regional growth goals</w:t>
      </w:r>
      <w:r w:rsidR="002F763C" w:rsidRPr="00C86234">
        <w:rPr>
          <w:rFonts w:asciiTheme="majorBidi" w:hAnsiTheme="majorBidi" w:cstheme="majorBidi"/>
          <w:lang w:val="en-GB"/>
        </w:rPr>
        <w:t>.</w:t>
      </w:r>
      <w:r w:rsidR="002F763C" w:rsidRPr="00C86234">
        <w:rPr>
          <w:lang w:val="en-GB"/>
        </w:rPr>
        <w:t xml:space="preserve"> </w:t>
      </w:r>
    </w:p>
    <w:p w:rsidR="00D80559" w:rsidRPr="00C86234" w:rsidRDefault="002F763C" w:rsidP="00DE32D1">
      <w:pPr>
        <w:pStyle w:val="ListParagraph"/>
        <w:numPr>
          <w:ilvl w:val="0"/>
          <w:numId w:val="2"/>
        </w:numPr>
        <w:spacing w:after="120"/>
        <w:ind w:left="993" w:right="1210" w:hanging="3"/>
        <w:jc w:val="both"/>
        <w:rPr>
          <w:lang w:val="en-GB"/>
        </w:rPr>
      </w:pPr>
      <w:r w:rsidRPr="00C86234">
        <w:rPr>
          <w:rFonts w:asciiTheme="majorBidi" w:hAnsiTheme="majorBidi" w:cstheme="majorBidi"/>
          <w:lang w:val="en-GB"/>
        </w:rPr>
        <w:t xml:space="preserve">A recent </w:t>
      </w:r>
      <w:r w:rsidR="00B661CB" w:rsidRPr="00C86234">
        <w:rPr>
          <w:rFonts w:asciiTheme="majorBidi" w:hAnsiTheme="majorBidi" w:cstheme="majorBidi"/>
          <w:lang w:val="en-GB"/>
        </w:rPr>
        <w:t xml:space="preserve">outcome </w:t>
      </w:r>
      <w:r w:rsidRPr="00C86234">
        <w:rPr>
          <w:rFonts w:asciiTheme="majorBidi" w:hAnsiTheme="majorBidi" w:cstheme="majorBidi"/>
          <w:lang w:val="en-GB"/>
        </w:rPr>
        <w:t>evaluation of UNDP governance work in Turkey</w:t>
      </w:r>
      <w:r w:rsidR="00B950A3" w:rsidRPr="00C86234">
        <w:rPr>
          <w:rStyle w:val="FootnoteReference"/>
          <w:rFonts w:asciiTheme="majorBidi" w:hAnsiTheme="majorBidi"/>
          <w:lang w:val="en-GB"/>
        </w:rPr>
        <w:footnoteReference w:id="21"/>
      </w:r>
      <w:r w:rsidRPr="00C86234">
        <w:rPr>
          <w:rFonts w:asciiTheme="majorBidi" w:hAnsiTheme="majorBidi" w:cstheme="majorBidi"/>
          <w:lang w:val="en-GB"/>
        </w:rPr>
        <w:t xml:space="preserve"> show</w:t>
      </w:r>
      <w:r w:rsidR="00C87976" w:rsidRPr="00C86234">
        <w:rPr>
          <w:rFonts w:asciiTheme="majorBidi" w:hAnsiTheme="majorBidi" w:cstheme="majorBidi"/>
          <w:lang w:val="en-GB"/>
        </w:rPr>
        <w:t>ed</w:t>
      </w:r>
      <w:r w:rsidRPr="00C86234">
        <w:rPr>
          <w:rFonts w:asciiTheme="majorBidi" w:hAnsiTheme="majorBidi" w:cstheme="majorBidi"/>
          <w:lang w:val="en-GB"/>
        </w:rPr>
        <w:t xml:space="preserve"> appreciation </w:t>
      </w:r>
      <w:r w:rsidR="007C2C62" w:rsidRPr="00C86234">
        <w:rPr>
          <w:rFonts w:asciiTheme="majorBidi" w:hAnsiTheme="majorBidi" w:cstheme="majorBidi"/>
          <w:lang w:val="en-GB"/>
        </w:rPr>
        <w:t xml:space="preserve">for </w:t>
      </w:r>
      <w:r w:rsidRPr="00C86234">
        <w:rPr>
          <w:rFonts w:asciiTheme="majorBidi" w:hAnsiTheme="majorBidi" w:cstheme="majorBidi"/>
          <w:lang w:val="en-GB"/>
        </w:rPr>
        <w:t xml:space="preserve">its capacity development </w:t>
      </w:r>
      <w:r w:rsidR="007C2C62" w:rsidRPr="00C86234">
        <w:rPr>
          <w:rFonts w:asciiTheme="majorBidi" w:hAnsiTheme="majorBidi" w:cstheme="majorBidi"/>
          <w:lang w:val="en-GB"/>
        </w:rPr>
        <w:t xml:space="preserve">focus </w:t>
      </w:r>
      <w:r w:rsidRPr="00C86234">
        <w:rPr>
          <w:rFonts w:asciiTheme="majorBidi" w:hAnsiTheme="majorBidi" w:cstheme="majorBidi"/>
          <w:lang w:val="en-GB"/>
        </w:rPr>
        <w:t>and underline</w:t>
      </w:r>
      <w:r w:rsidR="00C87976" w:rsidRPr="00C86234">
        <w:rPr>
          <w:rFonts w:asciiTheme="majorBidi" w:hAnsiTheme="majorBidi" w:cstheme="majorBidi"/>
          <w:lang w:val="en-GB"/>
        </w:rPr>
        <w:t>d</w:t>
      </w:r>
      <w:r w:rsidRPr="00C86234">
        <w:rPr>
          <w:rFonts w:asciiTheme="majorBidi" w:hAnsiTheme="majorBidi" w:cstheme="majorBidi"/>
          <w:lang w:val="en-GB"/>
        </w:rPr>
        <w:t xml:space="preserve"> the </w:t>
      </w:r>
      <w:r w:rsidR="00C87976" w:rsidRPr="00C86234">
        <w:rPr>
          <w:rFonts w:asciiTheme="majorBidi" w:hAnsiTheme="majorBidi" w:cstheme="majorBidi"/>
          <w:lang w:val="en-GB"/>
        </w:rPr>
        <w:t xml:space="preserve">benefits of exposure </w:t>
      </w:r>
      <w:r w:rsidRPr="00C86234">
        <w:rPr>
          <w:rFonts w:asciiTheme="majorBidi" w:hAnsiTheme="majorBidi" w:cstheme="majorBidi"/>
          <w:lang w:val="en-GB"/>
        </w:rPr>
        <w:t>to (best) practices</w:t>
      </w:r>
      <w:r w:rsidR="00C87976" w:rsidRPr="00C86234">
        <w:rPr>
          <w:rFonts w:asciiTheme="majorBidi" w:hAnsiTheme="majorBidi" w:cstheme="majorBidi"/>
          <w:lang w:val="en-GB"/>
        </w:rPr>
        <w:t>.</w:t>
      </w:r>
      <w:r w:rsidR="0052655D" w:rsidRPr="00C86234">
        <w:rPr>
          <w:rFonts w:asciiTheme="majorBidi" w:hAnsiTheme="majorBidi" w:cstheme="majorBidi"/>
          <w:lang w:val="en-GB"/>
        </w:rPr>
        <w:t xml:space="preserve"> </w:t>
      </w:r>
      <w:r w:rsidRPr="00C86234">
        <w:rPr>
          <w:rFonts w:asciiTheme="majorBidi" w:hAnsiTheme="majorBidi" w:cstheme="majorBidi"/>
          <w:lang w:val="en-GB"/>
        </w:rPr>
        <w:t>The evaluation note</w:t>
      </w:r>
      <w:r w:rsidR="004C5A50" w:rsidRPr="00C86234">
        <w:rPr>
          <w:rFonts w:asciiTheme="majorBidi" w:hAnsiTheme="majorBidi" w:cstheme="majorBidi"/>
          <w:lang w:val="en-GB"/>
        </w:rPr>
        <w:t>s</w:t>
      </w:r>
      <w:r w:rsidRPr="00C86234">
        <w:rPr>
          <w:rFonts w:asciiTheme="majorBidi" w:hAnsiTheme="majorBidi" w:cstheme="majorBidi"/>
          <w:lang w:val="en-GB"/>
        </w:rPr>
        <w:t xml:space="preserve"> that UNDP has increased knowledge of standards and norms and contributed to changes in attitudes and perceptions. However, it indicate</w:t>
      </w:r>
      <w:r w:rsidR="00C87976" w:rsidRPr="00C86234">
        <w:rPr>
          <w:rFonts w:asciiTheme="majorBidi" w:hAnsiTheme="majorBidi" w:cstheme="majorBidi"/>
          <w:lang w:val="en-GB"/>
        </w:rPr>
        <w:t>d</w:t>
      </w:r>
      <w:r w:rsidRPr="00C86234">
        <w:rPr>
          <w:rFonts w:asciiTheme="majorBidi" w:hAnsiTheme="majorBidi" w:cstheme="majorBidi"/>
          <w:lang w:val="en-GB"/>
        </w:rPr>
        <w:t xml:space="preserve"> that</w:t>
      </w:r>
      <w:r w:rsidR="003A300C">
        <w:rPr>
          <w:rFonts w:asciiTheme="majorBidi" w:hAnsiTheme="majorBidi" w:cstheme="majorBidi"/>
          <w:lang w:val="en-GB"/>
        </w:rPr>
        <w:t xml:space="preserve"> the need for</w:t>
      </w:r>
      <w:r w:rsidR="00A90CDA">
        <w:rPr>
          <w:rFonts w:asciiTheme="majorBidi" w:hAnsiTheme="majorBidi" w:cstheme="majorBidi"/>
          <w:lang w:val="en-GB"/>
        </w:rPr>
        <w:t>:</w:t>
      </w:r>
      <w:r w:rsidRPr="00C86234">
        <w:rPr>
          <w:rFonts w:asciiTheme="majorBidi" w:hAnsiTheme="majorBidi" w:cstheme="majorBidi"/>
          <w:lang w:val="en-GB"/>
        </w:rPr>
        <w:t xml:space="preserve"> more </w:t>
      </w:r>
      <w:r w:rsidR="00845C33" w:rsidRPr="00C86234">
        <w:rPr>
          <w:rFonts w:asciiTheme="majorBidi" w:hAnsiTheme="majorBidi" w:cstheme="majorBidi"/>
          <w:lang w:val="en-GB"/>
        </w:rPr>
        <w:t xml:space="preserve">project </w:t>
      </w:r>
      <w:r w:rsidRPr="00C86234">
        <w:rPr>
          <w:rFonts w:asciiTheme="majorBidi" w:hAnsiTheme="majorBidi" w:cstheme="majorBidi"/>
          <w:lang w:val="en-GB"/>
        </w:rPr>
        <w:t>cohesion to support reforms and build collective capacity</w:t>
      </w:r>
      <w:r w:rsidR="003A300C">
        <w:rPr>
          <w:rFonts w:asciiTheme="majorBidi" w:hAnsiTheme="majorBidi" w:cstheme="majorBidi"/>
          <w:lang w:val="en-GB"/>
        </w:rPr>
        <w:t>;</w:t>
      </w:r>
      <w:r w:rsidRPr="00C86234">
        <w:rPr>
          <w:rFonts w:asciiTheme="majorBidi" w:hAnsiTheme="majorBidi" w:cstheme="majorBidi"/>
          <w:lang w:val="en-GB"/>
        </w:rPr>
        <w:t xml:space="preserve"> </w:t>
      </w:r>
      <w:r w:rsidR="003A300C">
        <w:rPr>
          <w:rFonts w:asciiTheme="majorBidi" w:hAnsiTheme="majorBidi" w:cstheme="majorBidi"/>
          <w:lang w:val="en-GB"/>
        </w:rPr>
        <w:t xml:space="preserve">follow up to </w:t>
      </w:r>
      <w:r w:rsidRPr="00C86234">
        <w:rPr>
          <w:rFonts w:asciiTheme="majorBidi" w:hAnsiTheme="majorBidi" w:cstheme="majorBidi"/>
          <w:lang w:val="en-GB"/>
        </w:rPr>
        <w:t>pilot approaches</w:t>
      </w:r>
      <w:r w:rsidR="003A300C">
        <w:rPr>
          <w:rFonts w:asciiTheme="majorBidi" w:hAnsiTheme="majorBidi" w:cstheme="majorBidi"/>
          <w:lang w:val="en-GB"/>
        </w:rPr>
        <w:t>;</w:t>
      </w:r>
      <w:r w:rsidRPr="00C86234">
        <w:rPr>
          <w:rFonts w:asciiTheme="majorBidi" w:hAnsiTheme="majorBidi" w:cstheme="majorBidi"/>
          <w:lang w:val="en-GB"/>
        </w:rPr>
        <w:t xml:space="preserve"> and </w:t>
      </w:r>
      <w:r w:rsidR="003A300C">
        <w:rPr>
          <w:rFonts w:asciiTheme="majorBidi" w:hAnsiTheme="majorBidi" w:cstheme="majorBidi"/>
          <w:lang w:val="en-GB"/>
        </w:rPr>
        <w:t xml:space="preserve">more effective </w:t>
      </w:r>
      <w:r w:rsidRPr="00C86234">
        <w:rPr>
          <w:rFonts w:asciiTheme="majorBidi" w:hAnsiTheme="majorBidi" w:cstheme="majorBidi"/>
          <w:lang w:val="en-GB"/>
        </w:rPr>
        <w:t xml:space="preserve">UNDP partnership with civil society. </w:t>
      </w:r>
      <w:r w:rsidR="00F51F0D" w:rsidRPr="00C86234">
        <w:rPr>
          <w:rFonts w:asciiTheme="majorBidi" w:hAnsiTheme="majorBidi" w:cstheme="majorBidi"/>
          <w:lang w:val="en-GB"/>
        </w:rPr>
        <w:t>Similarly, the environment outcome evaluation</w:t>
      </w:r>
      <w:r w:rsidR="00B950A3" w:rsidRPr="00C86234">
        <w:rPr>
          <w:rStyle w:val="FootnoteReference"/>
          <w:rFonts w:asciiTheme="majorBidi" w:hAnsiTheme="majorBidi"/>
          <w:lang w:val="en-GB"/>
        </w:rPr>
        <w:footnoteReference w:id="22"/>
      </w:r>
      <w:r w:rsidR="00F51F0D" w:rsidRPr="00C86234">
        <w:rPr>
          <w:rFonts w:asciiTheme="majorBidi" w:hAnsiTheme="majorBidi" w:cstheme="majorBidi"/>
          <w:lang w:val="en-GB"/>
        </w:rPr>
        <w:t xml:space="preserve"> highlighted UNDP contributions to the </w:t>
      </w:r>
      <w:r w:rsidR="003A300C">
        <w:rPr>
          <w:rFonts w:asciiTheme="majorBidi" w:hAnsiTheme="majorBidi" w:cstheme="majorBidi"/>
          <w:lang w:val="en-GB"/>
        </w:rPr>
        <w:t xml:space="preserve">country’s </w:t>
      </w:r>
      <w:r w:rsidR="00F51F0D" w:rsidRPr="00C86234">
        <w:rPr>
          <w:rFonts w:asciiTheme="majorBidi" w:hAnsiTheme="majorBidi" w:cstheme="majorBidi"/>
          <w:lang w:val="en-GB"/>
        </w:rPr>
        <w:t xml:space="preserve">climate change agenda, recommended expanded partnerships at local level, </w:t>
      </w:r>
      <w:r w:rsidR="00E00616">
        <w:rPr>
          <w:rFonts w:asciiTheme="majorBidi" w:hAnsiTheme="majorBidi" w:cstheme="majorBidi"/>
          <w:lang w:val="en-GB"/>
        </w:rPr>
        <w:t xml:space="preserve">and </w:t>
      </w:r>
      <w:r w:rsidR="00F51F0D" w:rsidRPr="00C86234">
        <w:rPr>
          <w:rFonts w:asciiTheme="majorBidi" w:hAnsiTheme="majorBidi" w:cstheme="majorBidi"/>
          <w:lang w:val="en-GB"/>
        </w:rPr>
        <w:t>emphasized the need for</w:t>
      </w:r>
      <w:r w:rsidR="00B950A3" w:rsidRPr="00C86234">
        <w:rPr>
          <w:rFonts w:asciiTheme="majorBidi" w:hAnsiTheme="majorBidi" w:cstheme="majorBidi"/>
          <w:lang w:val="en-GB"/>
        </w:rPr>
        <w:t xml:space="preserve"> a</w:t>
      </w:r>
      <w:r w:rsidR="00F51F0D" w:rsidRPr="00C86234">
        <w:rPr>
          <w:rFonts w:asciiTheme="majorBidi" w:hAnsiTheme="majorBidi" w:cstheme="majorBidi"/>
          <w:lang w:val="en-GB"/>
        </w:rPr>
        <w:t xml:space="preserve"> cross-sectoral approach </w:t>
      </w:r>
      <w:r w:rsidR="00E00616">
        <w:rPr>
          <w:rFonts w:asciiTheme="majorBidi" w:hAnsiTheme="majorBidi" w:cstheme="majorBidi"/>
          <w:lang w:val="en-GB"/>
        </w:rPr>
        <w:t xml:space="preserve">and </w:t>
      </w:r>
      <w:r w:rsidR="00F51F0D" w:rsidRPr="00C86234">
        <w:rPr>
          <w:lang w:val="en-GB"/>
        </w:rPr>
        <w:t>better use of UNDP</w:t>
      </w:r>
      <w:r w:rsidR="00E00616">
        <w:rPr>
          <w:lang w:val="en-GB"/>
        </w:rPr>
        <w:t xml:space="preserve"> </w:t>
      </w:r>
      <w:r w:rsidR="00F705B9" w:rsidRPr="00C86234">
        <w:rPr>
          <w:lang w:val="en-GB"/>
        </w:rPr>
        <w:t xml:space="preserve">knowledge and </w:t>
      </w:r>
      <w:r w:rsidR="00F51F0D" w:rsidRPr="00C86234">
        <w:rPr>
          <w:lang w:val="en-GB"/>
        </w:rPr>
        <w:t xml:space="preserve">South-South cooperation networks. </w:t>
      </w:r>
    </w:p>
    <w:p w:rsidR="002F763C" w:rsidRPr="00C86234" w:rsidRDefault="002F763C" w:rsidP="007323E0">
      <w:pPr>
        <w:pStyle w:val="ListParagraph"/>
        <w:numPr>
          <w:ilvl w:val="0"/>
          <w:numId w:val="2"/>
        </w:numPr>
        <w:ind w:left="993" w:right="1210" w:hanging="3"/>
        <w:jc w:val="both"/>
        <w:rPr>
          <w:lang w:val="en-GB"/>
        </w:rPr>
      </w:pPr>
      <w:r w:rsidRPr="00C86234">
        <w:rPr>
          <w:lang w:val="en-GB"/>
        </w:rPr>
        <w:t xml:space="preserve">Deploying its core competencies in multiple areas, and guided by its trademark </w:t>
      </w:r>
      <w:r w:rsidR="00E00616">
        <w:rPr>
          <w:lang w:val="en-GB"/>
        </w:rPr>
        <w:t>h</w:t>
      </w:r>
      <w:r w:rsidRPr="00C86234">
        <w:rPr>
          <w:lang w:val="en-GB"/>
        </w:rPr>
        <w:t xml:space="preserve">uman </w:t>
      </w:r>
      <w:r w:rsidR="00E00616">
        <w:rPr>
          <w:lang w:val="en-GB"/>
        </w:rPr>
        <w:t>d</w:t>
      </w:r>
      <w:r w:rsidRPr="00C86234">
        <w:rPr>
          <w:lang w:val="en-GB"/>
        </w:rPr>
        <w:t xml:space="preserve">evelopment approach, UNDP will contribute to the achievement </w:t>
      </w:r>
      <w:r w:rsidR="0049535C" w:rsidRPr="00C86234">
        <w:rPr>
          <w:lang w:val="en-GB"/>
        </w:rPr>
        <w:t xml:space="preserve">of </w:t>
      </w:r>
      <w:r w:rsidR="00E00616">
        <w:rPr>
          <w:lang w:val="en-GB"/>
        </w:rPr>
        <w:t xml:space="preserve">the Tenth </w:t>
      </w:r>
      <w:r w:rsidR="00470041" w:rsidRPr="00C86234">
        <w:rPr>
          <w:lang w:val="en-GB"/>
        </w:rPr>
        <w:t xml:space="preserve">NDP </w:t>
      </w:r>
      <w:r w:rsidR="004C5A50" w:rsidRPr="00C86234">
        <w:rPr>
          <w:lang w:val="en-GB"/>
        </w:rPr>
        <w:t xml:space="preserve">and other </w:t>
      </w:r>
      <w:r w:rsidR="00470041" w:rsidRPr="00C86234">
        <w:rPr>
          <w:lang w:val="en-GB"/>
        </w:rPr>
        <w:t>priorities</w:t>
      </w:r>
      <w:r w:rsidR="004F54A6" w:rsidRPr="00C86234">
        <w:rPr>
          <w:lang w:val="en-GB"/>
        </w:rPr>
        <w:t>,</w:t>
      </w:r>
      <w:r w:rsidR="00470041" w:rsidRPr="00C86234">
        <w:rPr>
          <w:lang w:val="en-GB"/>
        </w:rPr>
        <w:t xml:space="preserve"> and </w:t>
      </w:r>
      <w:r w:rsidR="00E00616">
        <w:rPr>
          <w:lang w:val="en-GB"/>
        </w:rPr>
        <w:t xml:space="preserve">to </w:t>
      </w:r>
      <w:r w:rsidR="0049535C" w:rsidRPr="00C86234">
        <w:rPr>
          <w:lang w:val="en-GB"/>
        </w:rPr>
        <w:t xml:space="preserve">scalable and sustainable outcomes </w:t>
      </w:r>
      <w:r w:rsidRPr="00C86234">
        <w:rPr>
          <w:lang w:val="en-GB"/>
        </w:rPr>
        <w:t xml:space="preserve">through upstream and downstream actions while </w:t>
      </w:r>
      <w:r w:rsidR="00FF16CE">
        <w:rPr>
          <w:lang w:val="en-GB"/>
        </w:rPr>
        <w:t xml:space="preserve">focusing </w:t>
      </w:r>
      <w:r w:rsidRPr="00C86234">
        <w:rPr>
          <w:lang w:val="en-GB"/>
        </w:rPr>
        <w:t>on development process</w:t>
      </w:r>
      <w:r w:rsidR="00FF16CE">
        <w:rPr>
          <w:lang w:val="en-GB"/>
        </w:rPr>
        <w:t>es</w:t>
      </w:r>
      <w:r w:rsidRPr="00C86234">
        <w:rPr>
          <w:lang w:val="en-GB"/>
        </w:rPr>
        <w:t xml:space="preserve">. </w:t>
      </w:r>
    </w:p>
    <w:p w:rsidR="002F763C" w:rsidRPr="00DF42E5" w:rsidRDefault="002F763C" w:rsidP="001A5DA6">
      <w:pPr>
        <w:ind w:left="993" w:right="1210" w:hanging="567"/>
        <w:jc w:val="both"/>
        <w:rPr>
          <w:sz w:val="16"/>
          <w:szCs w:val="16"/>
          <w:lang w:val="en-GB"/>
        </w:rPr>
      </w:pPr>
    </w:p>
    <w:p w:rsidR="002F763C" w:rsidRPr="00C86234" w:rsidRDefault="00DE32D1" w:rsidP="00DE32D1">
      <w:pPr>
        <w:pStyle w:val="Heading2"/>
        <w:ind w:left="993" w:right="1267" w:hanging="453"/>
        <w:jc w:val="both"/>
        <w:rPr>
          <w:rFonts w:ascii="Times New Roman" w:hAnsi="Times New Roman"/>
          <w:bCs/>
          <w:sz w:val="24"/>
          <w:szCs w:val="24"/>
          <w:lang w:val="en-GB"/>
        </w:rPr>
      </w:pPr>
      <w:r w:rsidRPr="00C86234">
        <w:rPr>
          <w:rFonts w:ascii="Times New Roman" w:hAnsi="Times New Roman"/>
          <w:bCs/>
          <w:sz w:val="24"/>
          <w:szCs w:val="24"/>
          <w:lang w:val="en-GB"/>
        </w:rPr>
        <w:t>II.</w:t>
      </w:r>
      <w:r w:rsidRPr="00C86234">
        <w:rPr>
          <w:rFonts w:ascii="Times New Roman" w:hAnsi="Times New Roman"/>
          <w:bCs/>
          <w:sz w:val="24"/>
          <w:szCs w:val="24"/>
          <w:lang w:val="en-GB"/>
        </w:rPr>
        <w:tab/>
      </w:r>
      <w:r w:rsidR="002F763C" w:rsidRPr="00C86234">
        <w:rPr>
          <w:rFonts w:ascii="Times New Roman" w:hAnsi="Times New Roman"/>
          <w:bCs/>
          <w:sz w:val="24"/>
          <w:szCs w:val="24"/>
          <w:lang w:val="en-GB"/>
        </w:rPr>
        <w:t xml:space="preserve">Programme </w:t>
      </w:r>
      <w:r w:rsidR="00226F15" w:rsidRPr="00C86234">
        <w:rPr>
          <w:rFonts w:ascii="Times New Roman" w:hAnsi="Times New Roman"/>
          <w:bCs/>
          <w:sz w:val="24"/>
          <w:szCs w:val="24"/>
          <w:lang w:val="en-GB"/>
        </w:rPr>
        <w:t>p</w:t>
      </w:r>
      <w:r w:rsidR="002F763C" w:rsidRPr="00C86234">
        <w:rPr>
          <w:rFonts w:ascii="Times New Roman" w:hAnsi="Times New Roman"/>
          <w:bCs/>
          <w:sz w:val="24"/>
          <w:szCs w:val="24"/>
          <w:lang w:val="en-GB"/>
        </w:rPr>
        <w:t xml:space="preserve">riorities and </w:t>
      </w:r>
      <w:r w:rsidR="00226F15" w:rsidRPr="00C86234">
        <w:rPr>
          <w:rFonts w:ascii="Times New Roman" w:hAnsi="Times New Roman"/>
          <w:bCs/>
          <w:sz w:val="24"/>
          <w:szCs w:val="24"/>
          <w:lang w:val="en-GB"/>
        </w:rPr>
        <w:t>p</w:t>
      </w:r>
      <w:r w:rsidR="002F763C" w:rsidRPr="00C86234">
        <w:rPr>
          <w:rFonts w:ascii="Times New Roman" w:hAnsi="Times New Roman"/>
          <w:bCs/>
          <w:sz w:val="24"/>
          <w:szCs w:val="24"/>
          <w:lang w:val="en-GB"/>
        </w:rPr>
        <w:t xml:space="preserve">artnerships </w:t>
      </w:r>
    </w:p>
    <w:p w:rsidR="002F763C" w:rsidRPr="00DF42E5" w:rsidRDefault="002F763C" w:rsidP="001A5DA6">
      <w:pPr>
        <w:pStyle w:val="ListParagraph"/>
        <w:ind w:left="993" w:hanging="567"/>
        <w:rPr>
          <w:sz w:val="16"/>
          <w:szCs w:val="16"/>
          <w:lang w:val="en-GB"/>
        </w:rPr>
      </w:pPr>
    </w:p>
    <w:p w:rsidR="00EB2A83" w:rsidRPr="00C86234" w:rsidRDefault="00845C33" w:rsidP="00DE32D1">
      <w:pPr>
        <w:pStyle w:val="ListParagraph"/>
        <w:numPr>
          <w:ilvl w:val="0"/>
          <w:numId w:val="2"/>
        </w:numPr>
        <w:autoSpaceDE w:val="0"/>
        <w:autoSpaceDN w:val="0"/>
        <w:adjustRightInd w:val="0"/>
        <w:spacing w:after="120"/>
        <w:ind w:left="993" w:right="1210" w:hanging="3"/>
        <w:jc w:val="both"/>
        <w:rPr>
          <w:lang w:val="en-GB"/>
        </w:rPr>
      </w:pPr>
      <w:r w:rsidRPr="00C86234">
        <w:rPr>
          <w:lang w:val="en-GB"/>
        </w:rPr>
        <w:t>T</w:t>
      </w:r>
      <w:r w:rsidR="002F763C" w:rsidRPr="00C86234">
        <w:rPr>
          <w:lang w:val="en-GB"/>
        </w:rPr>
        <w:t>he country programme will address the structural and intertwined challenges from a cross-cutting sustainable human development perspective</w:t>
      </w:r>
      <w:r w:rsidR="00D80559" w:rsidRPr="00C86234">
        <w:rPr>
          <w:lang w:val="en-GB"/>
        </w:rPr>
        <w:t xml:space="preserve">, in line with </w:t>
      </w:r>
      <w:r w:rsidR="009F0C3E">
        <w:rPr>
          <w:lang w:val="en-GB"/>
        </w:rPr>
        <w:t xml:space="preserve">Tenth </w:t>
      </w:r>
      <w:r w:rsidR="00D80559" w:rsidRPr="00C86234">
        <w:rPr>
          <w:lang w:val="en-GB"/>
        </w:rPr>
        <w:t>NDP priorities</w:t>
      </w:r>
      <w:r w:rsidR="002F763C" w:rsidRPr="00C86234">
        <w:rPr>
          <w:lang w:val="en-GB"/>
        </w:rPr>
        <w:t xml:space="preserve"> and in support of the </w:t>
      </w:r>
      <w:r w:rsidR="009F0C3E">
        <w:rPr>
          <w:lang w:val="en-GB"/>
        </w:rPr>
        <w:t>s</w:t>
      </w:r>
      <w:r w:rsidR="001A07D8" w:rsidRPr="00C86234">
        <w:rPr>
          <w:lang w:val="en-GB"/>
        </w:rPr>
        <w:t xml:space="preserve">ustainable </w:t>
      </w:r>
      <w:r w:rsidR="009F0C3E">
        <w:rPr>
          <w:lang w:val="en-GB"/>
        </w:rPr>
        <w:t>d</w:t>
      </w:r>
      <w:r w:rsidR="001A07D8" w:rsidRPr="00C86234">
        <w:rPr>
          <w:lang w:val="en-GB"/>
        </w:rPr>
        <w:t xml:space="preserve">evelopment </w:t>
      </w:r>
      <w:r w:rsidR="009F0C3E">
        <w:rPr>
          <w:lang w:val="en-GB"/>
        </w:rPr>
        <w:t>g</w:t>
      </w:r>
      <w:r w:rsidR="001A07D8" w:rsidRPr="00C86234">
        <w:rPr>
          <w:lang w:val="en-GB"/>
        </w:rPr>
        <w:t>oal</w:t>
      </w:r>
      <w:r w:rsidR="002F763C" w:rsidRPr="00C86234">
        <w:rPr>
          <w:lang w:val="en-GB"/>
        </w:rPr>
        <w:t>s</w:t>
      </w:r>
      <w:r w:rsidR="001A07D8" w:rsidRPr="00C86234">
        <w:rPr>
          <w:lang w:val="en-GB"/>
        </w:rPr>
        <w:t xml:space="preserve"> (SDGs)</w:t>
      </w:r>
      <w:r w:rsidR="002F763C" w:rsidRPr="00C86234">
        <w:rPr>
          <w:lang w:val="en-GB"/>
        </w:rPr>
        <w:t>.</w:t>
      </w:r>
      <w:r w:rsidR="00D80559" w:rsidRPr="00C86234">
        <w:rPr>
          <w:lang w:val="en-GB"/>
        </w:rPr>
        <w:t xml:space="preserve"> </w:t>
      </w:r>
    </w:p>
    <w:p w:rsidR="002F763C" w:rsidRPr="00C86234" w:rsidRDefault="00CE5665" w:rsidP="00DE32D1">
      <w:pPr>
        <w:pStyle w:val="ListParagraph"/>
        <w:numPr>
          <w:ilvl w:val="0"/>
          <w:numId w:val="2"/>
        </w:numPr>
        <w:autoSpaceDE w:val="0"/>
        <w:autoSpaceDN w:val="0"/>
        <w:adjustRightInd w:val="0"/>
        <w:spacing w:after="120"/>
        <w:ind w:left="993" w:right="1210" w:hanging="3"/>
        <w:jc w:val="both"/>
        <w:rPr>
          <w:lang w:val="en-GB"/>
        </w:rPr>
      </w:pPr>
      <w:r w:rsidRPr="00C86234">
        <w:rPr>
          <w:lang w:val="en-GB"/>
        </w:rPr>
        <w:t xml:space="preserve">UNDP will position as a development partner that brings global knowledge </w:t>
      </w:r>
      <w:r w:rsidR="00B950A3" w:rsidRPr="00C86234">
        <w:rPr>
          <w:lang w:val="en-GB"/>
        </w:rPr>
        <w:t xml:space="preserve">through </w:t>
      </w:r>
      <w:r w:rsidRPr="00C86234">
        <w:rPr>
          <w:lang w:val="en-GB"/>
        </w:rPr>
        <w:t>a multi-sector approach</w:t>
      </w:r>
      <w:r w:rsidR="0027061E" w:rsidRPr="00C86234">
        <w:rPr>
          <w:lang w:val="en-GB"/>
        </w:rPr>
        <w:t xml:space="preserve"> –</w:t>
      </w:r>
      <w:r w:rsidR="00650846">
        <w:rPr>
          <w:lang w:val="en-GB"/>
        </w:rPr>
        <w:t xml:space="preserve"> its </w:t>
      </w:r>
      <w:r w:rsidR="0027061E" w:rsidRPr="00C86234">
        <w:rPr>
          <w:lang w:val="en-GB"/>
        </w:rPr>
        <w:t>key comparative advantage</w:t>
      </w:r>
      <w:r w:rsidRPr="00C86234">
        <w:rPr>
          <w:lang w:val="en-GB"/>
        </w:rPr>
        <w:t xml:space="preserve">. </w:t>
      </w:r>
      <w:r w:rsidR="002F763C" w:rsidRPr="00C86234">
        <w:rPr>
          <w:lang w:val="en-GB"/>
        </w:rPr>
        <w:t xml:space="preserve">The programme will concentrate on a few </w:t>
      </w:r>
      <w:r w:rsidR="00AA6244" w:rsidRPr="00C86234">
        <w:rPr>
          <w:lang w:val="en-GB"/>
        </w:rPr>
        <w:t xml:space="preserve">interlinked </w:t>
      </w:r>
      <w:r w:rsidR="00EB2A83" w:rsidRPr="00C86234">
        <w:rPr>
          <w:lang w:val="en-GB"/>
        </w:rPr>
        <w:t>outcomes. Target</w:t>
      </w:r>
      <w:r w:rsidR="002F763C" w:rsidRPr="00C86234">
        <w:rPr>
          <w:lang w:val="en-GB"/>
        </w:rPr>
        <w:t xml:space="preserve"> groups will focus on those facing social exclusion or vulnerability, </w:t>
      </w:r>
      <w:r w:rsidR="0046511E" w:rsidRPr="00C86234">
        <w:rPr>
          <w:lang w:val="en-GB"/>
        </w:rPr>
        <w:t>such as</w:t>
      </w:r>
      <w:r w:rsidR="00C87976" w:rsidRPr="00C86234">
        <w:rPr>
          <w:lang w:val="en-GB"/>
        </w:rPr>
        <w:t xml:space="preserve"> </w:t>
      </w:r>
      <w:r w:rsidR="0046511E" w:rsidRPr="00C86234">
        <w:rPr>
          <w:lang w:val="en-GB"/>
        </w:rPr>
        <w:t xml:space="preserve">unemployed </w:t>
      </w:r>
      <w:r w:rsidR="002F763C" w:rsidRPr="00C86234">
        <w:rPr>
          <w:lang w:val="en-GB"/>
        </w:rPr>
        <w:t>women</w:t>
      </w:r>
      <w:r w:rsidR="00FF16CE">
        <w:rPr>
          <w:lang w:val="en-GB"/>
        </w:rPr>
        <w:t>,</w:t>
      </w:r>
      <w:r w:rsidR="002F763C" w:rsidRPr="00C86234">
        <w:rPr>
          <w:lang w:val="en-GB"/>
        </w:rPr>
        <w:t xml:space="preserve"> </w:t>
      </w:r>
      <w:r w:rsidR="00D937AE" w:rsidRPr="00C86234">
        <w:rPr>
          <w:lang w:val="en-GB"/>
        </w:rPr>
        <w:t xml:space="preserve">especially </w:t>
      </w:r>
      <w:r w:rsidR="002F763C" w:rsidRPr="00C86234">
        <w:rPr>
          <w:lang w:val="en-GB"/>
        </w:rPr>
        <w:t>in rural areas, youth (</w:t>
      </w:r>
      <w:r w:rsidR="009F0C3E">
        <w:rPr>
          <w:lang w:val="en-GB"/>
        </w:rPr>
        <w:t xml:space="preserve">by </w:t>
      </w:r>
      <w:r w:rsidR="00D937AE" w:rsidRPr="00C86234">
        <w:rPr>
          <w:lang w:val="en-GB"/>
        </w:rPr>
        <w:t xml:space="preserve">encouraging their </w:t>
      </w:r>
      <w:r w:rsidR="00743188" w:rsidRPr="00C86234">
        <w:rPr>
          <w:lang w:val="en-GB"/>
        </w:rPr>
        <w:t>a</w:t>
      </w:r>
      <w:r w:rsidR="00D937AE" w:rsidRPr="00C86234">
        <w:rPr>
          <w:lang w:val="en-GB"/>
        </w:rPr>
        <w:t>c</w:t>
      </w:r>
      <w:r w:rsidR="00743188" w:rsidRPr="00C86234">
        <w:rPr>
          <w:lang w:val="en-GB"/>
        </w:rPr>
        <w:t>t</w:t>
      </w:r>
      <w:r w:rsidR="00D937AE" w:rsidRPr="00C86234">
        <w:rPr>
          <w:lang w:val="en-GB"/>
        </w:rPr>
        <w:t>ive participation in economic and social life</w:t>
      </w:r>
      <w:r w:rsidR="002F763C" w:rsidRPr="00C86234">
        <w:rPr>
          <w:lang w:val="en-GB"/>
        </w:rPr>
        <w:t xml:space="preserve">), persons with disabilities, and communities in less developed regions. </w:t>
      </w:r>
    </w:p>
    <w:p w:rsidR="009C559A" w:rsidRPr="00C86234" w:rsidRDefault="009C559A" w:rsidP="00DE32D1">
      <w:pPr>
        <w:pStyle w:val="ListParagraph"/>
        <w:numPr>
          <w:ilvl w:val="0"/>
          <w:numId w:val="2"/>
        </w:numPr>
        <w:autoSpaceDE w:val="0"/>
        <w:autoSpaceDN w:val="0"/>
        <w:adjustRightInd w:val="0"/>
        <w:spacing w:after="120"/>
        <w:ind w:left="993" w:right="1210" w:hanging="3"/>
        <w:jc w:val="both"/>
        <w:rPr>
          <w:lang w:val="en-GB"/>
        </w:rPr>
      </w:pPr>
      <w:r w:rsidRPr="00C86234">
        <w:rPr>
          <w:lang w:val="en-GB"/>
        </w:rPr>
        <w:t xml:space="preserve">The </w:t>
      </w:r>
      <w:r w:rsidR="009F0C3E">
        <w:rPr>
          <w:i/>
          <w:lang w:val="en-GB"/>
        </w:rPr>
        <w:t>i</w:t>
      </w:r>
      <w:r w:rsidRPr="00D46046">
        <w:rPr>
          <w:i/>
          <w:lang w:val="en-GB"/>
        </w:rPr>
        <w:t xml:space="preserve">nclusive and </w:t>
      </w:r>
      <w:r w:rsidR="009F0C3E">
        <w:rPr>
          <w:i/>
          <w:lang w:val="en-GB"/>
        </w:rPr>
        <w:t>s</w:t>
      </w:r>
      <w:r w:rsidRPr="00D46046">
        <w:rPr>
          <w:i/>
          <w:lang w:val="en-GB"/>
        </w:rPr>
        <w:t xml:space="preserve">ustainable </w:t>
      </w:r>
      <w:r w:rsidR="009F0C3E">
        <w:rPr>
          <w:i/>
          <w:lang w:val="en-GB"/>
        </w:rPr>
        <w:t>g</w:t>
      </w:r>
      <w:r w:rsidRPr="00D46046">
        <w:rPr>
          <w:i/>
          <w:lang w:val="en-GB"/>
        </w:rPr>
        <w:t>rowth</w:t>
      </w:r>
      <w:r w:rsidRPr="00C86234">
        <w:rPr>
          <w:lang w:val="en-GB"/>
        </w:rPr>
        <w:t xml:space="preserve"> outcome will address structural issues critical to national competitiveness. </w:t>
      </w:r>
      <w:r w:rsidR="009F0C3E">
        <w:rPr>
          <w:lang w:val="en-GB"/>
        </w:rPr>
        <w:t>It will address r</w:t>
      </w:r>
      <w:r w:rsidRPr="00C86234">
        <w:rPr>
          <w:lang w:val="en-GB"/>
        </w:rPr>
        <w:t xml:space="preserve">egional disparities through prototyping initiatives </w:t>
      </w:r>
      <w:r w:rsidR="009F0C3E">
        <w:rPr>
          <w:lang w:val="en-GB"/>
        </w:rPr>
        <w:t xml:space="preserve">that </w:t>
      </w:r>
      <w:r w:rsidRPr="00C86234">
        <w:rPr>
          <w:lang w:val="en-GB"/>
        </w:rPr>
        <w:t xml:space="preserve">build </w:t>
      </w:r>
      <w:r w:rsidR="009F0C3E">
        <w:rPr>
          <w:lang w:val="en-GB"/>
        </w:rPr>
        <w:t xml:space="preserve">the </w:t>
      </w:r>
      <w:r w:rsidRPr="00C86234">
        <w:rPr>
          <w:lang w:val="en-GB"/>
        </w:rPr>
        <w:t xml:space="preserve">capacities of local actors, engage them in social development and promote social cohesion. </w:t>
      </w:r>
    </w:p>
    <w:p w:rsidR="00D74672" w:rsidRPr="00C86234" w:rsidRDefault="002F763C" w:rsidP="00DE32D1">
      <w:pPr>
        <w:pStyle w:val="ListParagraph"/>
        <w:numPr>
          <w:ilvl w:val="0"/>
          <w:numId w:val="2"/>
        </w:numPr>
        <w:autoSpaceDE w:val="0"/>
        <w:autoSpaceDN w:val="0"/>
        <w:adjustRightInd w:val="0"/>
        <w:spacing w:after="120"/>
        <w:ind w:left="993" w:right="1210" w:hanging="3"/>
        <w:jc w:val="both"/>
        <w:rPr>
          <w:lang w:val="en-GB"/>
        </w:rPr>
      </w:pPr>
      <w:r w:rsidRPr="00C86234">
        <w:rPr>
          <w:lang w:val="en-GB"/>
        </w:rPr>
        <w:t xml:space="preserve">UNDP will support the development </w:t>
      </w:r>
      <w:r w:rsidR="00182DDF" w:rsidRPr="00C86234">
        <w:rPr>
          <w:lang w:val="en-GB"/>
        </w:rPr>
        <w:t>o</w:t>
      </w:r>
      <w:r w:rsidRPr="00C86234">
        <w:rPr>
          <w:lang w:val="en-GB"/>
        </w:rPr>
        <w:t>f national frameworks for competitiveness</w:t>
      </w:r>
      <w:r w:rsidR="00D937AE" w:rsidRPr="00C86234">
        <w:rPr>
          <w:lang w:val="en-GB"/>
        </w:rPr>
        <w:t>, job creation</w:t>
      </w:r>
      <w:r w:rsidR="00DE3561" w:rsidRPr="00C86234">
        <w:rPr>
          <w:lang w:val="en-GB"/>
        </w:rPr>
        <w:t xml:space="preserve"> and economic growth </w:t>
      </w:r>
      <w:r w:rsidR="009F0C3E">
        <w:rPr>
          <w:lang w:val="en-GB"/>
        </w:rPr>
        <w:t xml:space="preserve">by strengthening </w:t>
      </w:r>
      <w:r w:rsidRPr="00C86234">
        <w:rPr>
          <w:lang w:val="en-GB"/>
        </w:rPr>
        <w:t>innovation and entrepreneurship</w:t>
      </w:r>
      <w:r w:rsidR="00E809A9">
        <w:rPr>
          <w:lang w:val="en-GB"/>
        </w:rPr>
        <w:t xml:space="preserve"> capacity</w:t>
      </w:r>
      <w:r w:rsidR="00901447" w:rsidRPr="00C86234">
        <w:rPr>
          <w:lang w:val="en-GB"/>
        </w:rPr>
        <w:t>,</w:t>
      </w:r>
      <w:r w:rsidRPr="00C86234">
        <w:rPr>
          <w:lang w:val="en-GB"/>
        </w:rPr>
        <w:t xml:space="preserve"> </w:t>
      </w:r>
      <w:r w:rsidR="004A717D" w:rsidRPr="00C86234">
        <w:rPr>
          <w:lang w:val="en-GB"/>
        </w:rPr>
        <w:t xml:space="preserve">facilitating </w:t>
      </w:r>
      <w:r w:rsidRPr="00C86234">
        <w:rPr>
          <w:lang w:val="en-GB"/>
        </w:rPr>
        <w:t>industrial transformation and higher value added in manufacturing</w:t>
      </w:r>
      <w:r w:rsidR="00C87976" w:rsidRPr="00C86234">
        <w:rPr>
          <w:lang w:val="en-GB"/>
        </w:rPr>
        <w:t>.</w:t>
      </w:r>
      <w:r w:rsidRPr="00C86234">
        <w:rPr>
          <w:lang w:val="en-GB"/>
        </w:rPr>
        <w:t xml:space="preserve"> </w:t>
      </w:r>
      <w:r w:rsidR="00E809A9">
        <w:rPr>
          <w:lang w:val="en-GB"/>
        </w:rPr>
        <w:t xml:space="preserve">It will </w:t>
      </w:r>
      <w:r w:rsidRPr="00C86234">
        <w:rPr>
          <w:lang w:val="en-GB"/>
        </w:rPr>
        <w:t>support regional and local stakeholders in implementing and scaling up solutions for urban regeneration</w:t>
      </w:r>
      <w:r w:rsidR="0093763A" w:rsidRPr="00C86234">
        <w:rPr>
          <w:lang w:val="en-GB"/>
        </w:rPr>
        <w:t>,</w:t>
      </w:r>
      <w:r w:rsidRPr="00C86234">
        <w:rPr>
          <w:lang w:val="en-GB"/>
        </w:rPr>
        <w:t xml:space="preserve"> sustainable production, natural resource use and waste management. Sustainable transport, green innovations, energy</w:t>
      </w:r>
      <w:r w:rsidR="00D74672" w:rsidRPr="00C86234">
        <w:rPr>
          <w:lang w:val="en-GB"/>
        </w:rPr>
        <w:t>/resource</w:t>
      </w:r>
      <w:r w:rsidRPr="00C86234">
        <w:rPr>
          <w:lang w:val="en-GB"/>
        </w:rPr>
        <w:t xml:space="preserve"> efficiency and renewable energy will be</w:t>
      </w:r>
      <w:r w:rsidR="00D74672" w:rsidRPr="00C86234">
        <w:rPr>
          <w:lang w:val="en-GB"/>
        </w:rPr>
        <w:t xml:space="preserve"> among</w:t>
      </w:r>
      <w:r w:rsidRPr="00C86234">
        <w:rPr>
          <w:lang w:val="en-GB"/>
        </w:rPr>
        <w:t xml:space="preserve"> </w:t>
      </w:r>
      <w:r w:rsidR="00D937AE" w:rsidRPr="00C86234">
        <w:rPr>
          <w:lang w:val="en-GB"/>
        </w:rPr>
        <w:t xml:space="preserve">the </w:t>
      </w:r>
      <w:r w:rsidRPr="00C86234">
        <w:rPr>
          <w:lang w:val="en-GB"/>
        </w:rPr>
        <w:t xml:space="preserve">major themes. </w:t>
      </w:r>
      <w:r w:rsidR="00F60850" w:rsidRPr="00C86234">
        <w:rPr>
          <w:lang w:val="en-GB"/>
        </w:rPr>
        <w:t>Support for design and implementation of inclusive social policies and protection will be another, as well as more equitable employment for all, especially youth, women and those with difficulties accessing employment.</w:t>
      </w:r>
    </w:p>
    <w:p w:rsidR="002F763C" w:rsidRPr="00C86234" w:rsidRDefault="0052591C" w:rsidP="00DE32D1">
      <w:pPr>
        <w:pStyle w:val="ListParagraph"/>
        <w:numPr>
          <w:ilvl w:val="0"/>
          <w:numId w:val="2"/>
        </w:numPr>
        <w:autoSpaceDE w:val="0"/>
        <w:autoSpaceDN w:val="0"/>
        <w:adjustRightInd w:val="0"/>
        <w:spacing w:after="120"/>
        <w:ind w:left="993" w:right="1210" w:hanging="3"/>
        <w:jc w:val="both"/>
        <w:rPr>
          <w:lang w:val="en-GB"/>
        </w:rPr>
      </w:pPr>
      <w:r w:rsidRPr="00C86234">
        <w:rPr>
          <w:lang w:val="en-GB"/>
        </w:rPr>
        <w:t xml:space="preserve">UNDP will </w:t>
      </w:r>
      <w:r w:rsidR="00B32B2E" w:rsidRPr="00C86234">
        <w:rPr>
          <w:lang w:val="en-GB"/>
        </w:rPr>
        <w:t xml:space="preserve">support Turkey in solving negative economic and social </w:t>
      </w:r>
      <w:r w:rsidR="00743188" w:rsidRPr="00C86234">
        <w:rPr>
          <w:lang w:val="en-GB"/>
        </w:rPr>
        <w:t>spill</w:t>
      </w:r>
      <w:r w:rsidR="009F0C3E">
        <w:rPr>
          <w:lang w:val="en-GB"/>
        </w:rPr>
        <w:t>-</w:t>
      </w:r>
      <w:r w:rsidR="00743188" w:rsidRPr="00C86234">
        <w:rPr>
          <w:lang w:val="en-GB"/>
        </w:rPr>
        <w:t xml:space="preserve">over from </w:t>
      </w:r>
      <w:r w:rsidRPr="00C86234">
        <w:rPr>
          <w:lang w:val="en-GB"/>
        </w:rPr>
        <w:t>the Syrian crisis on host communities, particularly in provinces bordering Syria</w:t>
      </w:r>
      <w:r w:rsidR="009F0C3E">
        <w:rPr>
          <w:lang w:val="en-GB"/>
        </w:rPr>
        <w:t>,</w:t>
      </w:r>
      <w:r w:rsidR="00B661CB" w:rsidRPr="00C86234">
        <w:rPr>
          <w:lang w:val="en-GB"/>
        </w:rPr>
        <w:t xml:space="preserve"> </w:t>
      </w:r>
      <w:r w:rsidR="00743188" w:rsidRPr="00C86234">
        <w:rPr>
          <w:lang w:val="en-GB"/>
        </w:rPr>
        <w:t xml:space="preserve">through </w:t>
      </w:r>
      <w:r w:rsidR="00B661CB" w:rsidRPr="00C86234">
        <w:rPr>
          <w:lang w:val="en-GB"/>
        </w:rPr>
        <w:t>a resilience</w:t>
      </w:r>
      <w:r w:rsidR="009F0C3E">
        <w:rPr>
          <w:lang w:val="en-GB"/>
        </w:rPr>
        <w:t>-</w:t>
      </w:r>
      <w:r w:rsidR="00B661CB" w:rsidRPr="00C86234">
        <w:rPr>
          <w:lang w:val="en-GB"/>
        </w:rPr>
        <w:t>building approach</w:t>
      </w:r>
      <w:r w:rsidRPr="00C86234">
        <w:rPr>
          <w:lang w:val="en-GB"/>
        </w:rPr>
        <w:t xml:space="preserve">. In line with the priorities of the Turkish </w:t>
      </w:r>
      <w:r w:rsidR="00FF16CE">
        <w:rPr>
          <w:lang w:val="en-GB"/>
        </w:rPr>
        <w:t>c</w:t>
      </w:r>
      <w:r w:rsidRPr="00C86234">
        <w:rPr>
          <w:lang w:val="en-GB"/>
        </w:rPr>
        <w:t xml:space="preserve">hapter of </w:t>
      </w:r>
      <w:r w:rsidR="00D937AE" w:rsidRPr="00C86234">
        <w:rPr>
          <w:lang w:val="en-GB"/>
        </w:rPr>
        <w:t xml:space="preserve">the </w:t>
      </w:r>
      <w:r w:rsidRPr="00C86234">
        <w:rPr>
          <w:lang w:val="en-GB"/>
        </w:rPr>
        <w:t>Regional Refugee and Resilience Plan</w:t>
      </w:r>
      <w:r w:rsidR="00FF16CE">
        <w:rPr>
          <w:lang w:val="en-GB"/>
        </w:rPr>
        <w:t xml:space="preserve">, </w:t>
      </w:r>
      <w:r w:rsidRPr="00C86234">
        <w:rPr>
          <w:lang w:val="en-GB"/>
        </w:rPr>
        <w:t xml:space="preserve">2015-2016, UNDP will focus on </w:t>
      </w:r>
      <w:r w:rsidR="00D937AE" w:rsidRPr="00C86234">
        <w:rPr>
          <w:lang w:val="en-GB"/>
        </w:rPr>
        <w:t xml:space="preserve">supporting </w:t>
      </w:r>
      <w:r w:rsidRPr="00C86234">
        <w:rPr>
          <w:lang w:val="en-GB"/>
        </w:rPr>
        <w:t xml:space="preserve">local municipal </w:t>
      </w:r>
      <w:r w:rsidR="00D937AE" w:rsidRPr="00C86234">
        <w:rPr>
          <w:lang w:val="en-GB"/>
        </w:rPr>
        <w:t xml:space="preserve">and basic </w:t>
      </w:r>
      <w:r w:rsidRPr="00C86234">
        <w:rPr>
          <w:lang w:val="en-GB"/>
        </w:rPr>
        <w:t>services</w:t>
      </w:r>
      <w:r w:rsidR="00B1376C">
        <w:rPr>
          <w:lang w:val="en-GB"/>
        </w:rPr>
        <w:t>,</w:t>
      </w:r>
      <w:r w:rsidRPr="00C86234">
        <w:rPr>
          <w:lang w:val="en-GB"/>
        </w:rPr>
        <w:t xml:space="preserve"> </w:t>
      </w:r>
      <w:r w:rsidR="00B1376C">
        <w:rPr>
          <w:lang w:val="en-GB"/>
        </w:rPr>
        <w:t xml:space="preserve">and </w:t>
      </w:r>
      <w:r w:rsidR="009F0C3E">
        <w:rPr>
          <w:lang w:val="en-GB"/>
        </w:rPr>
        <w:t xml:space="preserve">the </w:t>
      </w:r>
      <w:r w:rsidRPr="00C86234">
        <w:rPr>
          <w:lang w:val="en-GB"/>
        </w:rPr>
        <w:t xml:space="preserve">livelihoods of impacted communities, linking </w:t>
      </w:r>
      <w:r w:rsidR="002F763C" w:rsidRPr="00C86234">
        <w:rPr>
          <w:lang w:val="en-GB"/>
        </w:rPr>
        <w:t xml:space="preserve">resilience to humanitarian response. </w:t>
      </w:r>
    </w:p>
    <w:p w:rsidR="002F763C" w:rsidRPr="009F0C3E" w:rsidRDefault="002F763C" w:rsidP="009F0C3E">
      <w:pPr>
        <w:pStyle w:val="ListParagraph"/>
        <w:numPr>
          <w:ilvl w:val="0"/>
          <w:numId w:val="2"/>
        </w:numPr>
        <w:autoSpaceDE w:val="0"/>
        <w:autoSpaceDN w:val="0"/>
        <w:adjustRightInd w:val="0"/>
        <w:spacing w:after="120"/>
        <w:ind w:left="993" w:right="1210" w:hanging="3"/>
        <w:jc w:val="both"/>
        <w:rPr>
          <w:lang w:val="en-GB"/>
        </w:rPr>
      </w:pPr>
      <w:r w:rsidRPr="00C86234">
        <w:rPr>
          <w:lang w:val="en-GB"/>
        </w:rPr>
        <w:t xml:space="preserve">This outcome will </w:t>
      </w:r>
      <w:r w:rsidR="00845C33" w:rsidRPr="00C86234">
        <w:rPr>
          <w:lang w:val="en-GB"/>
        </w:rPr>
        <w:t xml:space="preserve">prioritize </w:t>
      </w:r>
      <w:r w:rsidRPr="00C86234">
        <w:rPr>
          <w:lang w:val="en-GB"/>
        </w:rPr>
        <w:t>urban and rural Eastern and Southeast Anatolia, but will also address ‘pockets’ of poverty</w:t>
      </w:r>
      <w:r w:rsidR="009F0C3E">
        <w:rPr>
          <w:lang w:val="en-GB"/>
        </w:rPr>
        <w:t xml:space="preserve"> </w:t>
      </w:r>
      <w:r w:rsidRPr="00C86234">
        <w:rPr>
          <w:lang w:val="en-GB"/>
        </w:rPr>
        <w:t>– for example, among women with low socioeconomic status</w:t>
      </w:r>
      <w:r w:rsidR="009F0C3E">
        <w:rPr>
          <w:lang w:val="en-GB"/>
        </w:rPr>
        <w:t xml:space="preserve"> – </w:t>
      </w:r>
      <w:r w:rsidRPr="009F0C3E">
        <w:rPr>
          <w:lang w:val="en-GB"/>
        </w:rPr>
        <w:t>in eastern and more developed regions</w:t>
      </w:r>
      <w:r w:rsidR="00B661CB" w:rsidRPr="009F0C3E">
        <w:rPr>
          <w:lang w:val="en-GB"/>
        </w:rPr>
        <w:t>,</w:t>
      </w:r>
      <w:r w:rsidR="00100390" w:rsidRPr="009F0C3E">
        <w:rPr>
          <w:lang w:val="en-GB"/>
        </w:rPr>
        <w:t xml:space="preserve"> and</w:t>
      </w:r>
      <w:r w:rsidR="00743188" w:rsidRPr="009F0C3E">
        <w:rPr>
          <w:lang w:val="en-GB"/>
        </w:rPr>
        <w:t xml:space="preserve"> among</w:t>
      </w:r>
      <w:r w:rsidR="00100390" w:rsidRPr="009F0C3E">
        <w:rPr>
          <w:lang w:val="en-GB"/>
        </w:rPr>
        <w:t xml:space="preserve"> </w:t>
      </w:r>
      <w:r w:rsidR="00B661CB" w:rsidRPr="009F0C3E">
        <w:rPr>
          <w:lang w:val="en-GB"/>
        </w:rPr>
        <w:t>other disadvantaged groups</w:t>
      </w:r>
      <w:r w:rsidR="00FF16CE">
        <w:rPr>
          <w:lang w:val="en-GB"/>
        </w:rPr>
        <w:t>,</w:t>
      </w:r>
      <w:r w:rsidR="00B661CB" w:rsidRPr="009F0C3E">
        <w:rPr>
          <w:lang w:val="en-GB"/>
        </w:rPr>
        <w:t xml:space="preserve"> </w:t>
      </w:r>
      <w:r w:rsidR="009F0C3E">
        <w:rPr>
          <w:lang w:val="en-GB"/>
        </w:rPr>
        <w:t xml:space="preserve">such as </w:t>
      </w:r>
      <w:r w:rsidR="00D937AE" w:rsidRPr="009F0C3E">
        <w:rPr>
          <w:lang w:val="en-GB"/>
        </w:rPr>
        <w:t xml:space="preserve">unemployed youth, the </w:t>
      </w:r>
      <w:r w:rsidR="00100390" w:rsidRPr="009F0C3E">
        <w:rPr>
          <w:lang w:val="en-GB"/>
        </w:rPr>
        <w:t>disabled</w:t>
      </w:r>
      <w:r w:rsidR="00B661CB" w:rsidRPr="009F0C3E">
        <w:rPr>
          <w:lang w:val="en-GB"/>
        </w:rPr>
        <w:t xml:space="preserve"> and elderly</w:t>
      </w:r>
      <w:r w:rsidRPr="009F0C3E">
        <w:rPr>
          <w:lang w:val="en-GB"/>
        </w:rPr>
        <w:t xml:space="preserve">. </w:t>
      </w:r>
    </w:p>
    <w:p w:rsidR="002F763C" w:rsidRPr="00C86234" w:rsidRDefault="002F763C" w:rsidP="00DE32D1">
      <w:pPr>
        <w:pStyle w:val="ListParagraph"/>
        <w:numPr>
          <w:ilvl w:val="0"/>
          <w:numId w:val="2"/>
        </w:numPr>
        <w:autoSpaceDE w:val="0"/>
        <w:autoSpaceDN w:val="0"/>
        <w:adjustRightInd w:val="0"/>
        <w:spacing w:after="120"/>
        <w:ind w:left="994" w:right="1210" w:hanging="3"/>
        <w:jc w:val="both"/>
        <w:rPr>
          <w:lang w:val="en-GB"/>
        </w:rPr>
      </w:pPr>
      <w:r w:rsidRPr="00C86234">
        <w:rPr>
          <w:lang w:val="en-GB"/>
        </w:rPr>
        <w:t xml:space="preserve">The </w:t>
      </w:r>
      <w:r w:rsidR="009F0C3E" w:rsidRPr="00D46046">
        <w:rPr>
          <w:i/>
          <w:lang w:val="en-GB"/>
        </w:rPr>
        <w:t>c</w:t>
      </w:r>
      <w:r w:rsidRPr="00D46046">
        <w:rPr>
          <w:i/>
          <w:lang w:val="en-GB"/>
        </w:rPr>
        <w:t xml:space="preserve">limate </w:t>
      </w:r>
      <w:r w:rsidR="009F0C3E" w:rsidRPr="00D46046">
        <w:rPr>
          <w:i/>
          <w:lang w:val="en-GB"/>
        </w:rPr>
        <w:t>c</w:t>
      </w:r>
      <w:r w:rsidRPr="00D46046">
        <w:rPr>
          <w:i/>
          <w:lang w:val="en-GB"/>
        </w:rPr>
        <w:t xml:space="preserve">hange and </w:t>
      </w:r>
      <w:r w:rsidR="009F0C3E" w:rsidRPr="00D46046">
        <w:rPr>
          <w:i/>
          <w:lang w:val="en-GB"/>
        </w:rPr>
        <w:t>e</w:t>
      </w:r>
      <w:r w:rsidRPr="00D46046">
        <w:rPr>
          <w:i/>
          <w:lang w:val="en-GB"/>
        </w:rPr>
        <w:t>nvironment</w:t>
      </w:r>
      <w:r w:rsidRPr="00C86234">
        <w:rPr>
          <w:lang w:val="en-GB"/>
        </w:rPr>
        <w:t xml:space="preserve"> outcome will </w:t>
      </w:r>
      <w:r w:rsidR="00B1376C">
        <w:rPr>
          <w:lang w:val="en-GB"/>
        </w:rPr>
        <w:t xml:space="preserve">promote </w:t>
      </w:r>
      <w:r w:rsidRPr="00C86234">
        <w:rPr>
          <w:lang w:val="en-GB"/>
        </w:rPr>
        <w:t>all stakeholders</w:t>
      </w:r>
      <w:r w:rsidR="00B1376C">
        <w:rPr>
          <w:lang w:val="en-GB"/>
        </w:rPr>
        <w:t xml:space="preserve">’ voices </w:t>
      </w:r>
      <w:r w:rsidRPr="00C86234">
        <w:rPr>
          <w:lang w:val="en-GB"/>
        </w:rPr>
        <w:t xml:space="preserve">on environmental issues and enable </w:t>
      </w:r>
      <w:r w:rsidR="00B1376C">
        <w:rPr>
          <w:lang w:val="en-GB"/>
        </w:rPr>
        <w:t xml:space="preserve">valorisation of </w:t>
      </w:r>
      <w:r w:rsidRPr="00C86234">
        <w:rPr>
          <w:lang w:val="en-GB"/>
        </w:rPr>
        <w:t xml:space="preserve">ecosystem services and </w:t>
      </w:r>
      <w:r w:rsidR="00F376D6">
        <w:rPr>
          <w:lang w:val="en-GB"/>
        </w:rPr>
        <w:t xml:space="preserve">sharing of </w:t>
      </w:r>
      <w:r w:rsidRPr="00C86234">
        <w:rPr>
          <w:lang w:val="en-GB"/>
        </w:rPr>
        <w:t>their benefits. It will focus on strengthening capacit</w:t>
      </w:r>
      <w:r w:rsidR="00FF16CE">
        <w:rPr>
          <w:lang w:val="en-GB"/>
        </w:rPr>
        <w:t>ies</w:t>
      </w:r>
      <w:r w:rsidRPr="00C86234">
        <w:rPr>
          <w:lang w:val="en-GB"/>
        </w:rPr>
        <w:t xml:space="preserve"> to prevent and respond to environmental degradation, particularly </w:t>
      </w:r>
      <w:r w:rsidR="00F376D6">
        <w:rPr>
          <w:lang w:val="en-GB"/>
        </w:rPr>
        <w:t xml:space="preserve">on </w:t>
      </w:r>
      <w:r w:rsidRPr="00C86234">
        <w:rPr>
          <w:lang w:val="en-GB"/>
        </w:rPr>
        <w:t xml:space="preserve">biodiversity, forest management and chemical waste prevention and management. </w:t>
      </w:r>
      <w:r w:rsidR="009F0C3E">
        <w:rPr>
          <w:lang w:val="en-GB"/>
        </w:rPr>
        <w:t xml:space="preserve">The outcome </w:t>
      </w:r>
      <w:r w:rsidRPr="00C86234">
        <w:rPr>
          <w:lang w:val="en-GB"/>
        </w:rPr>
        <w:t xml:space="preserve">will extend </w:t>
      </w:r>
      <w:r w:rsidR="009F0C3E">
        <w:rPr>
          <w:lang w:val="en-GB"/>
        </w:rPr>
        <w:t xml:space="preserve">support </w:t>
      </w:r>
      <w:r w:rsidRPr="00C86234">
        <w:rPr>
          <w:lang w:val="en-GB"/>
        </w:rPr>
        <w:t xml:space="preserve">to relevant ministries for the integration of biodiversity and ecosystem services into development planning. </w:t>
      </w:r>
      <w:r w:rsidR="009F0C3E">
        <w:rPr>
          <w:lang w:val="en-GB"/>
        </w:rPr>
        <w:t>It will prioritize c</w:t>
      </w:r>
      <w:r w:rsidRPr="00C86234">
        <w:rPr>
          <w:lang w:val="en-GB"/>
        </w:rPr>
        <w:t>limate change adaption and mitigation action across sectors</w:t>
      </w:r>
      <w:r w:rsidR="000966C5">
        <w:rPr>
          <w:lang w:val="en-GB"/>
        </w:rPr>
        <w:t xml:space="preserve">, </w:t>
      </w:r>
      <w:r w:rsidR="00FF16CE">
        <w:rPr>
          <w:lang w:val="en-GB"/>
        </w:rPr>
        <w:t xml:space="preserve">including </w:t>
      </w:r>
      <w:r w:rsidRPr="00C86234">
        <w:rPr>
          <w:lang w:val="en-GB"/>
        </w:rPr>
        <w:t>initiatives to strengthen systems and tools for risk-centred</w:t>
      </w:r>
      <w:r w:rsidR="000966C5">
        <w:rPr>
          <w:lang w:val="en-GB"/>
        </w:rPr>
        <w:t xml:space="preserve">, </w:t>
      </w:r>
      <w:r w:rsidRPr="00C86234">
        <w:rPr>
          <w:lang w:val="en-GB"/>
        </w:rPr>
        <w:t xml:space="preserve">integrated disaster management </w:t>
      </w:r>
      <w:r w:rsidRPr="00C86234">
        <w:rPr>
          <w:lang w:val="en-GB"/>
        </w:rPr>
        <w:lastRenderedPageBreak/>
        <w:t xml:space="preserve">and </w:t>
      </w:r>
      <w:r w:rsidR="007F5D31" w:rsidRPr="00C86234">
        <w:rPr>
          <w:lang w:val="en-GB"/>
        </w:rPr>
        <w:t>increas</w:t>
      </w:r>
      <w:r w:rsidR="000966C5">
        <w:rPr>
          <w:lang w:val="en-GB"/>
        </w:rPr>
        <w:t>e</w:t>
      </w:r>
      <w:r w:rsidR="007F5D31" w:rsidRPr="00C86234">
        <w:rPr>
          <w:lang w:val="en-GB"/>
        </w:rPr>
        <w:t xml:space="preserve"> </w:t>
      </w:r>
      <w:r w:rsidR="00FF16CE">
        <w:rPr>
          <w:lang w:val="en-GB"/>
        </w:rPr>
        <w:t xml:space="preserve">societal </w:t>
      </w:r>
      <w:r w:rsidRPr="00C86234">
        <w:rPr>
          <w:lang w:val="en-GB"/>
        </w:rPr>
        <w:t xml:space="preserve">resilience </w:t>
      </w:r>
      <w:r w:rsidR="000966C5">
        <w:rPr>
          <w:lang w:val="en-GB"/>
        </w:rPr>
        <w:t xml:space="preserve">overall, </w:t>
      </w:r>
      <w:r w:rsidRPr="00C86234">
        <w:rPr>
          <w:lang w:val="en-GB"/>
        </w:rPr>
        <w:t xml:space="preserve">taking </w:t>
      </w:r>
      <w:r w:rsidR="000966C5">
        <w:rPr>
          <w:lang w:val="en-GB"/>
        </w:rPr>
        <w:t xml:space="preserve">into </w:t>
      </w:r>
      <w:r w:rsidRPr="00C86234">
        <w:rPr>
          <w:lang w:val="en-GB"/>
        </w:rPr>
        <w:t>account differentiated gender impact. The primary target will be rural populations in sensitive biodiversity/hot spots.</w:t>
      </w:r>
    </w:p>
    <w:p w:rsidR="002F763C" w:rsidRPr="00C86234" w:rsidRDefault="00FF16CE" w:rsidP="00DE32D1">
      <w:pPr>
        <w:pStyle w:val="ListBullet"/>
        <w:numPr>
          <w:ilvl w:val="0"/>
          <w:numId w:val="2"/>
        </w:numPr>
        <w:spacing w:after="120" w:line="240" w:lineRule="auto"/>
        <w:ind w:left="994" w:right="1210" w:hanging="3"/>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UN</w:t>
      </w:r>
      <w:r w:rsidR="00455814">
        <w:rPr>
          <w:rFonts w:ascii="Times New Roman" w:eastAsia="Times New Roman" w:hAnsi="Times New Roman" w:cs="Times New Roman"/>
          <w:sz w:val="20"/>
          <w:szCs w:val="20"/>
          <w:lang w:val="en-GB"/>
        </w:rPr>
        <w:t>DP</w:t>
      </w:r>
      <w:r>
        <w:rPr>
          <w:rFonts w:ascii="Times New Roman" w:eastAsia="Times New Roman" w:hAnsi="Times New Roman" w:cs="Times New Roman"/>
          <w:sz w:val="20"/>
          <w:szCs w:val="20"/>
          <w:lang w:val="en-GB"/>
        </w:rPr>
        <w:t xml:space="preserve"> will exploit s</w:t>
      </w:r>
      <w:r w:rsidR="002F763C" w:rsidRPr="00C86234">
        <w:rPr>
          <w:rFonts w:ascii="Times New Roman" w:eastAsia="Times New Roman" w:hAnsi="Times New Roman" w:cs="Times New Roman"/>
          <w:sz w:val="20"/>
          <w:szCs w:val="20"/>
          <w:lang w:val="en-GB"/>
        </w:rPr>
        <w:t>ynergies with other programme components – for example</w:t>
      </w:r>
      <w:r w:rsidR="000966C5">
        <w:rPr>
          <w:rFonts w:ascii="Times New Roman" w:eastAsia="Times New Roman" w:hAnsi="Times New Roman" w:cs="Times New Roman"/>
          <w:sz w:val="20"/>
          <w:szCs w:val="20"/>
          <w:lang w:val="en-GB"/>
        </w:rPr>
        <w:t>,</w:t>
      </w:r>
      <w:r w:rsidR="002F763C" w:rsidRPr="00C86234">
        <w:rPr>
          <w:rFonts w:ascii="Times New Roman" w:eastAsia="Times New Roman" w:hAnsi="Times New Roman" w:cs="Times New Roman"/>
          <w:sz w:val="20"/>
          <w:szCs w:val="20"/>
          <w:lang w:val="en-GB"/>
        </w:rPr>
        <w:t xml:space="preserve"> in the promotion of environmental technologies through innovation and biodiversity</w:t>
      </w:r>
      <w:r w:rsidR="00F25A3E" w:rsidRPr="00C86234">
        <w:rPr>
          <w:rFonts w:ascii="Times New Roman" w:eastAsia="Times New Roman" w:hAnsi="Times New Roman" w:cs="Times New Roman"/>
          <w:sz w:val="20"/>
          <w:szCs w:val="20"/>
          <w:lang w:val="en-GB"/>
        </w:rPr>
        <w:t>-</w:t>
      </w:r>
      <w:r w:rsidR="002F763C" w:rsidRPr="00C86234">
        <w:rPr>
          <w:rFonts w:ascii="Times New Roman" w:eastAsia="Times New Roman" w:hAnsi="Times New Roman" w:cs="Times New Roman"/>
          <w:sz w:val="20"/>
          <w:szCs w:val="20"/>
          <w:lang w:val="en-GB"/>
        </w:rPr>
        <w:t>friendly value chains, gender</w:t>
      </w:r>
      <w:r w:rsidR="00343D1F" w:rsidRPr="00C86234">
        <w:rPr>
          <w:rFonts w:ascii="Times New Roman" w:eastAsia="Times New Roman" w:hAnsi="Times New Roman" w:cs="Times New Roman"/>
          <w:sz w:val="20"/>
          <w:szCs w:val="20"/>
          <w:lang w:val="en-GB"/>
        </w:rPr>
        <w:t>-</w:t>
      </w:r>
      <w:r w:rsidR="002F763C" w:rsidRPr="00C86234">
        <w:rPr>
          <w:rFonts w:ascii="Times New Roman" w:eastAsia="Times New Roman" w:hAnsi="Times New Roman" w:cs="Times New Roman"/>
          <w:sz w:val="20"/>
          <w:szCs w:val="20"/>
          <w:lang w:val="en-GB"/>
        </w:rPr>
        <w:t>responsive disaster and climate risk management</w:t>
      </w:r>
      <w:r w:rsidR="000966C5">
        <w:rPr>
          <w:rFonts w:ascii="Times New Roman" w:eastAsia="Times New Roman" w:hAnsi="Times New Roman" w:cs="Times New Roman"/>
          <w:sz w:val="20"/>
          <w:szCs w:val="20"/>
          <w:lang w:val="en-GB"/>
        </w:rPr>
        <w:t>,</w:t>
      </w:r>
      <w:r w:rsidR="002F763C" w:rsidRPr="00C86234">
        <w:rPr>
          <w:rFonts w:ascii="Times New Roman" w:eastAsia="Times New Roman" w:hAnsi="Times New Roman" w:cs="Times New Roman"/>
          <w:sz w:val="20"/>
          <w:szCs w:val="20"/>
          <w:lang w:val="en-GB"/>
        </w:rPr>
        <w:t xml:space="preserve"> and improv</w:t>
      </w:r>
      <w:r w:rsidR="000966C5">
        <w:rPr>
          <w:rFonts w:ascii="Times New Roman" w:eastAsia="Times New Roman" w:hAnsi="Times New Roman" w:cs="Times New Roman"/>
          <w:sz w:val="20"/>
          <w:szCs w:val="20"/>
          <w:lang w:val="en-GB"/>
        </w:rPr>
        <w:t>ed</w:t>
      </w:r>
      <w:r w:rsidR="002F763C" w:rsidRPr="00C86234">
        <w:rPr>
          <w:rFonts w:ascii="Times New Roman" w:eastAsia="Times New Roman" w:hAnsi="Times New Roman" w:cs="Times New Roman"/>
          <w:sz w:val="20"/>
          <w:szCs w:val="20"/>
          <w:lang w:val="en-GB"/>
        </w:rPr>
        <w:t xml:space="preserve"> social and environmental benefits in sectors such as energy, forestr</w:t>
      </w:r>
      <w:r w:rsidR="00DE32D1" w:rsidRPr="00C86234">
        <w:rPr>
          <w:rFonts w:ascii="Times New Roman" w:eastAsia="Times New Roman" w:hAnsi="Times New Roman" w:cs="Times New Roman"/>
          <w:sz w:val="20"/>
          <w:szCs w:val="20"/>
          <w:lang w:val="en-GB"/>
        </w:rPr>
        <w:t>y, transportation and services.</w:t>
      </w:r>
    </w:p>
    <w:p w:rsidR="002F763C" w:rsidRPr="00C86234" w:rsidRDefault="002F763C" w:rsidP="00DE32D1">
      <w:pPr>
        <w:pStyle w:val="ListParagraph"/>
        <w:numPr>
          <w:ilvl w:val="0"/>
          <w:numId w:val="2"/>
        </w:numPr>
        <w:autoSpaceDE w:val="0"/>
        <w:autoSpaceDN w:val="0"/>
        <w:adjustRightInd w:val="0"/>
        <w:spacing w:after="120"/>
        <w:ind w:left="993" w:right="1210" w:hanging="3"/>
        <w:jc w:val="both"/>
        <w:rPr>
          <w:lang w:val="en-GB"/>
        </w:rPr>
      </w:pPr>
      <w:r w:rsidRPr="00C86234">
        <w:rPr>
          <w:lang w:val="en-GB"/>
        </w:rPr>
        <w:t xml:space="preserve">The </w:t>
      </w:r>
      <w:r w:rsidR="000966C5" w:rsidRPr="00D46046">
        <w:rPr>
          <w:i/>
          <w:lang w:val="en-GB"/>
        </w:rPr>
        <w:t>i</w:t>
      </w:r>
      <w:r w:rsidRPr="00D46046">
        <w:rPr>
          <w:i/>
          <w:lang w:val="en-GB"/>
        </w:rPr>
        <w:t xml:space="preserve">nclusive and </w:t>
      </w:r>
      <w:r w:rsidR="000966C5" w:rsidRPr="00D46046">
        <w:rPr>
          <w:i/>
          <w:lang w:val="en-GB"/>
        </w:rPr>
        <w:t>d</w:t>
      </w:r>
      <w:r w:rsidRPr="00D46046">
        <w:rPr>
          <w:i/>
          <w:lang w:val="en-GB"/>
        </w:rPr>
        <w:t xml:space="preserve">emocratic </w:t>
      </w:r>
      <w:r w:rsidR="000966C5" w:rsidRPr="00D46046">
        <w:rPr>
          <w:i/>
          <w:lang w:val="en-GB"/>
        </w:rPr>
        <w:t>g</w:t>
      </w:r>
      <w:r w:rsidRPr="00D46046">
        <w:rPr>
          <w:i/>
          <w:lang w:val="en-GB"/>
        </w:rPr>
        <w:t>overnance</w:t>
      </w:r>
      <w:r w:rsidRPr="00C86234">
        <w:rPr>
          <w:lang w:val="en-GB"/>
        </w:rPr>
        <w:t xml:space="preserve"> outcome will contribute to strengthening governance processes and institutions responsive to citizens’ demands and universal norms. It will address structural issues pertaining to rule of law and human rights</w:t>
      </w:r>
      <w:r w:rsidR="000966C5">
        <w:rPr>
          <w:lang w:val="en-GB"/>
        </w:rPr>
        <w:t>,</w:t>
      </w:r>
      <w:r w:rsidRPr="00C86234">
        <w:rPr>
          <w:lang w:val="en-GB"/>
        </w:rPr>
        <w:t xml:space="preserve"> including gender, participation and accountability. </w:t>
      </w:r>
      <w:r w:rsidR="000966C5">
        <w:rPr>
          <w:lang w:val="en-GB"/>
        </w:rPr>
        <w:t>It will provide s</w:t>
      </w:r>
      <w:r w:rsidRPr="00C86234">
        <w:rPr>
          <w:lang w:val="en-GB"/>
        </w:rPr>
        <w:t>upport to institutions to enable improved access to justice and to enhance implementation of local administration reforms in line with the subsidiarity principle. Building on its record of impartiality, promotion of innovation</w:t>
      </w:r>
      <w:r w:rsidR="00D84CB3">
        <w:rPr>
          <w:lang w:val="en-GB"/>
        </w:rPr>
        <w:t xml:space="preserve"> </w:t>
      </w:r>
      <w:r w:rsidRPr="00C86234">
        <w:rPr>
          <w:lang w:val="en-GB"/>
        </w:rPr>
        <w:t>and role as a guardian of international norms, UNDP will contribute to strengthening institutions</w:t>
      </w:r>
      <w:r w:rsidR="000723EE">
        <w:rPr>
          <w:lang w:val="en-GB"/>
        </w:rPr>
        <w:t xml:space="preserve"> independence</w:t>
      </w:r>
      <w:r w:rsidRPr="00C86234">
        <w:rPr>
          <w:lang w:val="en-GB"/>
        </w:rPr>
        <w:t xml:space="preserve">, particularly judicial actors, the Ombudsman and the National Human Rights Institution. </w:t>
      </w:r>
      <w:r w:rsidR="002E660D" w:rsidRPr="00C86234">
        <w:rPr>
          <w:lang w:val="en-GB"/>
        </w:rPr>
        <w:t>T</w:t>
      </w:r>
      <w:r w:rsidRPr="00C86234">
        <w:rPr>
          <w:lang w:val="en-GB"/>
        </w:rPr>
        <w:t xml:space="preserve">he programme will support </w:t>
      </w:r>
      <w:r w:rsidR="0049535C" w:rsidRPr="00C86234">
        <w:rPr>
          <w:lang w:val="en-GB"/>
        </w:rPr>
        <w:t xml:space="preserve">governance </w:t>
      </w:r>
      <w:r w:rsidRPr="00C86234">
        <w:rPr>
          <w:lang w:val="en-GB"/>
        </w:rPr>
        <w:t xml:space="preserve">systems and capacities to better secure and manage the </w:t>
      </w:r>
      <w:r w:rsidR="000723EE">
        <w:rPr>
          <w:lang w:val="en-GB"/>
        </w:rPr>
        <w:t xml:space="preserve">country’s </w:t>
      </w:r>
      <w:r w:rsidRPr="00C86234">
        <w:rPr>
          <w:lang w:val="en-GB"/>
        </w:rPr>
        <w:t xml:space="preserve">eastern borders in line with international standards. </w:t>
      </w:r>
    </w:p>
    <w:p w:rsidR="002F763C" w:rsidRPr="00C86234" w:rsidRDefault="002F763C" w:rsidP="00DE32D1">
      <w:pPr>
        <w:pStyle w:val="ListParagraph"/>
        <w:numPr>
          <w:ilvl w:val="0"/>
          <w:numId w:val="2"/>
        </w:numPr>
        <w:autoSpaceDE w:val="0"/>
        <w:autoSpaceDN w:val="0"/>
        <w:adjustRightInd w:val="0"/>
        <w:spacing w:after="120"/>
        <w:ind w:left="993" w:right="1210" w:hanging="3"/>
        <w:jc w:val="both"/>
        <w:rPr>
          <w:u w:val="single"/>
          <w:lang w:val="en-GB"/>
        </w:rPr>
      </w:pPr>
      <w:r w:rsidRPr="00C86234">
        <w:rPr>
          <w:lang w:val="en-GB"/>
        </w:rPr>
        <w:t xml:space="preserve">Informed by policy analysis, UNDP will focus on </w:t>
      </w:r>
      <w:r w:rsidR="002E0666" w:rsidRPr="00C86234">
        <w:rPr>
          <w:lang w:val="en-GB"/>
        </w:rPr>
        <w:t>engag</w:t>
      </w:r>
      <w:r w:rsidR="002E0666">
        <w:rPr>
          <w:lang w:val="en-GB"/>
        </w:rPr>
        <w:t>e</w:t>
      </w:r>
      <w:r w:rsidR="002E0666" w:rsidRPr="00C86234">
        <w:rPr>
          <w:lang w:val="en-GB"/>
        </w:rPr>
        <w:t>ment</w:t>
      </w:r>
      <w:r w:rsidRPr="00C86234">
        <w:rPr>
          <w:lang w:val="en-GB"/>
        </w:rPr>
        <w:t xml:space="preserve"> of women. The </w:t>
      </w:r>
      <w:r w:rsidR="000966C5" w:rsidRPr="00D46046">
        <w:rPr>
          <w:i/>
          <w:lang w:val="en-GB"/>
        </w:rPr>
        <w:t>g</w:t>
      </w:r>
      <w:r w:rsidRPr="00D46046">
        <w:rPr>
          <w:i/>
          <w:lang w:val="en-GB"/>
        </w:rPr>
        <w:t xml:space="preserve">ender </w:t>
      </w:r>
      <w:r w:rsidR="000966C5" w:rsidRPr="00D46046">
        <w:rPr>
          <w:i/>
          <w:lang w:val="en-GB"/>
        </w:rPr>
        <w:t>e</w:t>
      </w:r>
      <w:r w:rsidRPr="00D46046">
        <w:rPr>
          <w:i/>
          <w:lang w:val="en-GB"/>
        </w:rPr>
        <w:t>quality</w:t>
      </w:r>
      <w:r w:rsidRPr="00C86234">
        <w:rPr>
          <w:lang w:val="en-GB"/>
        </w:rPr>
        <w:t xml:space="preserve"> outcome will be cross-cutting and contribute to </w:t>
      </w:r>
      <w:r w:rsidR="007B097E" w:rsidRPr="00C86234">
        <w:rPr>
          <w:lang w:val="en-GB"/>
        </w:rPr>
        <w:t>reduced</w:t>
      </w:r>
      <w:r w:rsidRPr="00C86234">
        <w:rPr>
          <w:lang w:val="en-GB"/>
        </w:rPr>
        <w:t xml:space="preserve"> discrimination and gender-sensitive policy-making through development of </w:t>
      </w:r>
      <w:r w:rsidR="007B097E" w:rsidRPr="00C86234">
        <w:rPr>
          <w:lang w:val="en-GB"/>
        </w:rPr>
        <w:t xml:space="preserve">inclusive </w:t>
      </w:r>
      <w:r w:rsidRPr="00C86234">
        <w:rPr>
          <w:lang w:val="en-GB"/>
        </w:rPr>
        <w:t>gender-responsive tools</w:t>
      </w:r>
      <w:r w:rsidR="007B097E" w:rsidRPr="00C86234">
        <w:rPr>
          <w:lang w:val="en-GB"/>
        </w:rPr>
        <w:t>.</w:t>
      </w:r>
      <w:r w:rsidRPr="00C86234">
        <w:rPr>
          <w:lang w:val="en-GB"/>
        </w:rPr>
        <w:t xml:space="preserve"> </w:t>
      </w:r>
      <w:r w:rsidR="00845C33" w:rsidRPr="00C86234">
        <w:rPr>
          <w:lang w:val="en-GB"/>
        </w:rPr>
        <w:t>It</w:t>
      </w:r>
      <w:r w:rsidRPr="00C86234">
        <w:rPr>
          <w:lang w:val="en-GB"/>
        </w:rPr>
        <w:t xml:space="preserve"> will support strengthening of national gender equality machinery and its extension to the local level, targeting regions of greatest inequality. </w:t>
      </w:r>
      <w:r w:rsidR="000966C5">
        <w:rPr>
          <w:lang w:val="en-GB"/>
        </w:rPr>
        <w:t xml:space="preserve">It will introduce </w:t>
      </w:r>
      <w:r w:rsidR="000966C5">
        <w:rPr>
          <w:bCs/>
          <w:lang w:val="en-GB"/>
        </w:rPr>
        <w:t>m</w:t>
      </w:r>
      <w:r w:rsidRPr="00C86234">
        <w:rPr>
          <w:bCs/>
          <w:lang w:val="en-GB"/>
        </w:rPr>
        <w:t xml:space="preserve">odels for gender mainstreaming in selected </w:t>
      </w:r>
      <w:r w:rsidR="00AA6244" w:rsidRPr="00C86234">
        <w:rPr>
          <w:bCs/>
          <w:lang w:val="en-GB"/>
        </w:rPr>
        <w:t>local authorities</w:t>
      </w:r>
      <w:r w:rsidRPr="00C86234">
        <w:rPr>
          <w:bCs/>
          <w:lang w:val="en-GB"/>
        </w:rPr>
        <w:t xml:space="preserve"> and promote </w:t>
      </w:r>
      <w:r w:rsidR="000D4427">
        <w:rPr>
          <w:bCs/>
          <w:lang w:val="en-GB"/>
        </w:rPr>
        <w:t xml:space="preserve">them </w:t>
      </w:r>
      <w:r w:rsidR="000966C5">
        <w:rPr>
          <w:bCs/>
          <w:lang w:val="en-GB"/>
        </w:rPr>
        <w:t xml:space="preserve">throughout the </w:t>
      </w:r>
      <w:r w:rsidRPr="00C86234">
        <w:rPr>
          <w:bCs/>
          <w:lang w:val="en-GB"/>
        </w:rPr>
        <w:t xml:space="preserve">country. </w:t>
      </w:r>
      <w:r w:rsidR="000966C5">
        <w:rPr>
          <w:bCs/>
          <w:lang w:val="en-GB"/>
        </w:rPr>
        <w:t>It will use p</w:t>
      </w:r>
      <w:r w:rsidRPr="00C86234">
        <w:rPr>
          <w:bCs/>
          <w:lang w:val="en-GB"/>
        </w:rPr>
        <w:t xml:space="preserve">ilot interventions for women’s </w:t>
      </w:r>
      <w:r w:rsidR="000723EE">
        <w:rPr>
          <w:bCs/>
          <w:lang w:val="en-GB"/>
        </w:rPr>
        <w:t xml:space="preserve">greater </w:t>
      </w:r>
      <w:r w:rsidRPr="00C86234">
        <w:rPr>
          <w:bCs/>
          <w:lang w:val="en-GB"/>
        </w:rPr>
        <w:t>economic empowerment to inform relevant policies.</w:t>
      </w:r>
    </w:p>
    <w:p w:rsidR="00AA6244" w:rsidRPr="00C86234" w:rsidRDefault="000966C5" w:rsidP="00DE32D1">
      <w:pPr>
        <w:pStyle w:val="ListParagraph"/>
        <w:numPr>
          <w:ilvl w:val="0"/>
          <w:numId w:val="2"/>
        </w:numPr>
        <w:autoSpaceDE w:val="0"/>
        <w:autoSpaceDN w:val="0"/>
        <w:adjustRightInd w:val="0"/>
        <w:spacing w:after="120"/>
        <w:ind w:left="993" w:right="1210" w:hanging="3"/>
        <w:jc w:val="both"/>
        <w:rPr>
          <w:lang w:val="en-GB"/>
        </w:rPr>
      </w:pPr>
      <w:r>
        <w:rPr>
          <w:lang w:val="en-GB"/>
        </w:rPr>
        <w:t>UNDP and its partners will make c</w:t>
      </w:r>
      <w:r w:rsidR="00537180" w:rsidRPr="00C86234">
        <w:rPr>
          <w:lang w:val="en-GB"/>
        </w:rPr>
        <w:t xml:space="preserve">ontinuous </w:t>
      </w:r>
      <w:r w:rsidR="002F763C" w:rsidRPr="00C86234">
        <w:rPr>
          <w:lang w:val="en-GB"/>
        </w:rPr>
        <w:t xml:space="preserve">efforts to ensure all aspects of the country programme contribute to regional/global knowledge sharing through </w:t>
      </w:r>
      <w:r w:rsidRPr="00D46046">
        <w:rPr>
          <w:lang w:val="en-GB"/>
        </w:rPr>
        <w:t>S</w:t>
      </w:r>
      <w:r w:rsidR="002F763C" w:rsidRPr="00D46046">
        <w:rPr>
          <w:lang w:val="en-GB"/>
        </w:rPr>
        <w:t>outh-</w:t>
      </w:r>
      <w:r w:rsidRPr="00D46046">
        <w:rPr>
          <w:lang w:val="en-GB"/>
        </w:rPr>
        <w:t>S</w:t>
      </w:r>
      <w:r w:rsidR="002F763C" w:rsidRPr="00D46046">
        <w:rPr>
          <w:lang w:val="en-GB"/>
        </w:rPr>
        <w:t>outh and triangular cooperation</w:t>
      </w:r>
      <w:r w:rsidR="007B097E" w:rsidRPr="00C86234">
        <w:rPr>
          <w:lang w:val="en-GB"/>
        </w:rPr>
        <w:t>,</w:t>
      </w:r>
      <w:r w:rsidR="002F763C" w:rsidRPr="00C86234">
        <w:rPr>
          <w:lang w:val="en-GB"/>
        </w:rPr>
        <w:t xml:space="preserve"> sharing Turkey’s practices</w:t>
      </w:r>
      <w:r w:rsidR="00DA7062" w:rsidRPr="00C86234">
        <w:rPr>
          <w:lang w:val="en-GB"/>
        </w:rPr>
        <w:t>, including</w:t>
      </w:r>
      <w:r w:rsidR="00100390" w:rsidRPr="00C86234">
        <w:rPr>
          <w:lang w:val="en-GB"/>
        </w:rPr>
        <w:t xml:space="preserve"> on sustainable forest management</w:t>
      </w:r>
      <w:r w:rsidR="002F763C" w:rsidRPr="00C86234">
        <w:rPr>
          <w:lang w:val="en-GB"/>
        </w:rPr>
        <w:t xml:space="preserve">, </w:t>
      </w:r>
      <w:r w:rsidR="00D937AE" w:rsidRPr="00C86234">
        <w:rPr>
          <w:lang w:val="en-GB"/>
        </w:rPr>
        <w:t>agricultural development and entrepreneurship</w:t>
      </w:r>
      <w:r>
        <w:rPr>
          <w:lang w:val="en-GB"/>
        </w:rPr>
        <w:t>,</w:t>
      </w:r>
      <w:r w:rsidR="00D937AE" w:rsidRPr="00C86234">
        <w:rPr>
          <w:lang w:val="en-GB"/>
        </w:rPr>
        <w:t xml:space="preserve"> </w:t>
      </w:r>
      <w:r w:rsidR="007B097E" w:rsidRPr="00C86234">
        <w:rPr>
          <w:lang w:val="en-GB"/>
        </w:rPr>
        <w:t xml:space="preserve">prioritizing </w:t>
      </w:r>
      <w:r w:rsidR="002F763C" w:rsidRPr="00C86234">
        <w:rPr>
          <w:lang w:val="en-GB"/>
        </w:rPr>
        <w:t xml:space="preserve">implementation of the Turkey-UNDP </w:t>
      </w:r>
      <w:r w:rsidR="00E632B2" w:rsidRPr="00C86234">
        <w:rPr>
          <w:lang w:val="en-GB"/>
        </w:rPr>
        <w:t>PFA</w:t>
      </w:r>
      <w:r w:rsidR="002F763C" w:rsidRPr="00C86234">
        <w:rPr>
          <w:lang w:val="en-GB"/>
        </w:rPr>
        <w:t xml:space="preserve">. </w:t>
      </w:r>
      <w:r w:rsidR="000723EE">
        <w:rPr>
          <w:lang w:val="en-GB"/>
        </w:rPr>
        <w:t>A</w:t>
      </w:r>
      <w:r w:rsidR="0052591C" w:rsidRPr="00C86234">
        <w:rPr>
          <w:lang w:val="en-GB"/>
        </w:rPr>
        <w:t>ll outputs and program</w:t>
      </w:r>
      <w:r>
        <w:rPr>
          <w:lang w:val="en-GB"/>
        </w:rPr>
        <w:t>me</w:t>
      </w:r>
      <w:r w:rsidR="0052591C" w:rsidRPr="00C86234">
        <w:rPr>
          <w:lang w:val="en-GB"/>
        </w:rPr>
        <w:t xml:space="preserve">s will </w:t>
      </w:r>
      <w:r w:rsidR="00DA7062" w:rsidRPr="00C86234">
        <w:rPr>
          <w:lang w:val="en-GB"/>
        </w:rPr>
        <w:t xml:space="preserve">aim to </w:t>
      </w:r>
      <w:r w:rsidR="0052591C" w:rsidRPr="00C86234">
        <w:rPr>
          <w:lang w:val="en-GB"/>
        </w:rPr>
        <w:t>shar</w:t>
      </w:r>
      <w:r w:rsidR="00DA7062" w:rsidRPr="00C86234">
        <w:rPr>
          <w:lang w:val="en-GB"/>
        </w:rPr>
        <w:t>e</w:t>
      </w:r>
      <w:r w:rsidR="0052591C" w:rsidRPr="00C86234">
        <w:rPr>
          <w:lang w:val="en-GB"/>
        </w:rPr>
        <w:t xml:space="preserve"> Turkey’s experience and knowledge with relevant countries</w:t>
      </w:r>
      <w:r w:rsidR="00F14723" w:rsidRPr="00C86234">
        <w:rPr>
          <w:lang w:val="en-GB"/>
        </w:rPr>
        <w:t xml:space="preserve"> and benefit from UNDP presence in </w:t>
      </w:r>
      <w:r w:rsidR="002E0666">
        <w:rPr>
          <w:lang w:val="en-GB"/>
        </w:rPr>
        <w:t xml:space="preserve">Turkey’s </w:t>
      </w:r>
      <w:r w:rsidR="00F14723" w:rsidRPr="00C86234">
        <w:rPr>
          <w:lang w:val="en-GB"/>
        </w:rPr>
        <w:t>countries of interest</w:t>
      </w:r>
      <w:r w:rsidR="002B6F9B" w:rsidRPr="00C86234">
        <w:rPr>
          <w:lang w:val="en-GB"/>
        </w:rPr>
        <w:t>.</w:t>
      </w:r>
      <w:r w:rsidR="0097356C" w:rsidRPr="00C86234">
        <w:rPr>
          <w:lang w:val="en-GB"/>
        </w:rPr>
        <w:t xml:space="preserve"> Building on its long-standing partnership with </w:t>
      </w:r>
      <w:r>
        <w:rPr>
          <w:lang w:val="en-GB"/>
        </w:rPr>
        <w:t>the Turkish Cooperation and Coordination Agency (</w:t>
      </w:r>
      <w:r w:rsidR="0097356C" w:rsidRPr="00C86234">
        <w:rPr>
          <w:lang w:val="en-GB"/>
        </w:rPr>
        <w:t>TIKA</w:t>
      </w:r>
      <w:r>
        <w:rPr>
          <w:lang w:val="en-GB"/>
        </w:rPr>
        <w:t>)</w:t>
      </w:r>
      <w:r w:rsidR="0097356C" w:rsidRPr="00C86234">
        <w:rPr>
          <w:lang w:val="en-GB"/>
        </w:rPr>
        <w:t xml:space="preserve">, UNDP will aim to work with other ministries to support </w:t>
      </w:r>
      <w:r>
        <w:rPr>
          <w:lang w:val="en-GB"/>
        </w:rPr>
        <w:t xml:space="preserve">the country’s </w:t>
      </w:r>
      <w:r w:rsidR="00F14723" w:rsidRPr="00C86234">
        <w:rPr>
          <w:lang w:val="en-GB"/>
        </w:rPr>
        <w:t xml:space="preserve">institutional and human resources infrastructure for international cooperation, supporting its international development cooperation efforts in the multinational arena. </w:t>
      </w:r>
    </w:p>
    <w:p w:rsidR="002F763C" w:rsidRPr="00C86234" w:rsidRDefault="002F763C" w:rsidP="00DE32D1">
      <w:pPr>
        <w:pStyle w:val="ListParagraph"/>
        <w:numPr>
          <w:ilvl w:val="0"/>
          <w:numId w:val="2"/>
        </w:numPr>
        <w:autoSpaceDE w:val="0"/>
        <w:autoSpaceDN w:val="0"/>
        <w:adjustRightInd w:val="0"/>
        <w:ind w:left="993" w:right="1210" w:hanging="3"/>
        <w:jc w:val="both"/>
        <w:rPr>
          <w:lang w:val="en-GB"/>
        </w:rPr>
      </w:pPr>
      <w:r w:rsidRPr="00C86234">
        <w:rPr>
          <w:lang w:val="en-GB"/>
        </w:rPr>
        <w:t>In addition to collaboration with U</w:t>
      </w:r>
      <w:r w:rsidR="000966C5">
        <w:rPr>
          <w:lang w:val="en-GB"/>
        </w:rPr>
        <w:t xml:space="preserve">nited </w:t>
      </w:r>
      <w:r w:rsidRPr="00C86234">
        <w:rPr>
          <w:lang w:val="en-GB"/>
        </w:rPr>
        <w:t>N</w:t>
      </w:r>
      <w:r w:rsidR="000966C5">
        <w:rPr>
          <w:lang w:val="en-GB"/>
        </w:rPr>
        <w:t>ations</w:t>
      </w:r>
      <w:r w:rsidRPr="00C86234">
        <w:rPr>
          <w:lang w:val="en-GB"/>
        </w:rPr>
        <w:t xml:space="preserve"> </w:t>
      </w:r>
      <w:r w:rsidR="000966C5">
        <w:rPr>
          <w:lang w:val="en-GB"/>
        </w:rPr>
        <w:t>organizations</w:t>
      </w:r>
      <w:r w:rsidRPr="00C86234">
        <w:rPr>
          <w:lang w:val="en-GB"/>
        </w:rPr>
        <w:t xml:space="preserve">, civil society, young people and media, </w:t>
      </w:r>
      <w:r w:rsidR="000966C5">
        <w:rPr>
          <w:lang w:val="en-GB"/>
        </w:rPr>
        <w:t xml:space="preserve">UNDP will develop </w:t>
      </w:r>
      <w:r w:rsidRPr="00C86234">
        <w:rPr>
          <w:lang w:val="en-GB"/>
        </w:rPr>
        <w:t>innovative</w:t>
      </w:r>
      <w:r w:rsidR="000966C5">
        <w:rPr>
          <w:lang w:val="en-GB"/>
        </w:rPr>
        <w:t xml:space="preserve">, </w:t>
      </w:r>
      <w:r w:rsidRPr="00C86234">
        <w:rPr>
          <w:lang w:val="en-GB"/>
        </w:rPr>
        <w:t xml:space="preserve">policy-oriented partnerships </w:t>
      </w:r>
      <w:r w:rsidR="003E5D91">
        <w:rPr>
          <w:lang w:val="en-GB"/>
        </w:rPr>
        <w:t xml:space="preserve">focused </w:t>
      </w:r>
      <w:r w:rsidR="007B097E" w:rsidRPr="00C86234">
        <w:rPr>
          <w:lang w:val="en-GB"/>
        </w:rPr>
        <w:t xml:space="preserve">on </w:t>
      </w:r>
      <w:r w:rsidRPr="00C86234">
        <w:rPr>
          <w:lang w:val="en-GB"/>
        </w:rPr>
        <w:t>developing partnerships with national and international research institutions to strengthen the knowledge base and share experience</w:t>
      </w:r>
      <w:r w:rsidR="003E5D91">
        <w:rPr>
          <w:lang w:val="en-GB"/>
        </w:rPr>
        <w:t>s</w:t>
      </w:r>
      <w:r w:rsidRPr="00C86234">
        <w:rPr>
          <w:lang w:val="en-GB"/>
        </w:rPr>
        <w:t xml:space="preserve"> with the development community.</w:t>
      </w:r>
      <w:r w:rsidR="00AA6244" w:rsidRPr="00C86234">
        <w:rPr>
          <w:lang w:val="en-GB"/>
        </w:rPr>
        <w:t xml:space="preserve"> </w:t>
      </w:r>
      <w:r w:rsidR="00740DE7">
        <w:rPr>
          <w:lang w:val="en-GB"/>
        </w:rPr>
        <w:t>P</w:t>
      </w:r>
      <w:r w:rsidRPr="00C86234">
        <w:rPr>
          <w:lang w:val="en-GB"/>
        </w:rPr>
        <w:t xml:space="preserve">rivate sector </w:t>
      </w:r>
      <w:r w:rsidR="00740DE7">
        <w:rPr>
          <w:lang w:val="en-GB"/>
        </w:rPr>
        <w:t xml:space="preserve">partnerships </w:t>
      </w:r>
      <w:r w:rsidRPr="00C86234">
        <w:rPr>
          <w:lang w:val="en-GB"/>
        </w:rPr>
        <w:t xml:space="preserve">will promote sustainable business </w:t>
      </w:r>
      <w:r w:rsidR="0049535C" w:rsidRPr="00C86234">
        <w:rPr>
          <w:lang w:val="en-GB"/>
        </w:rPr>
        <w:t xml:space="preserve">as a core </w:t>
      </w:r>
      <w:r w:rsidRPr="00C86234">
        <w:rPr>
          <w:lang w:val="en-GB"/>
        </w:rPr>
        <w:t xml:space="preserve">practice. </w:t>
      </w:r>
      <w:r w:rsidR="00CE5665" w:rsidRPr="00C86234">
        <w:rPr>
          <w:lang w:val="en-GB"/>
        </w:rPr>
        <w:t xml:space="preserve">The majority of programme </w:t>
      </w:r>
      <w:r w:rsidR="00D937AE" w:rsidRPr="00C86234">
        <w:rPr>
          <w:lang w:val="en-GB"/>
        </w:rPr>
        <w:t xml:space="preserve">resources </w:t>
      </w:r>
      <w:r w:rsidR="00CE5665" w:rsidRPr="00C86234">
        <w:rPr>
          <w:lang w:val="en-GB"/>
        </w:rPr>
        <w:t xml:space="preserve">will </w:t>
      </w:r>
      <w:r w:rsidR="00D937AE" w:rsidRPr="00C86234">
        <w:rPr>
          <w:lang w:val="en-GB"/>
        </w:rPr>
        <w:t>come from government, the E</w:t>
      </w:r>
      <w:r w:rsidR="003E5D91">
        <w:rPr>
          <w:lang w:val="en-GB"/>
        </w:rPr>
        <w:t xml:space="preserve">uropean </w:t>
      </w:r>
      <w:r w:rsidR="00D937AE" w:rsidRPr="00C86234">
        <w:rPr>
          <w:lang w:val="en-GB"/>
        </w:rPr>
        <w:t>U</w:t>
      </w:r>
      <w:r w:rsidR="003E5D91">
        <w:rPr>
          <w:lang w:val="en-GB"/>
        </w:rPr>
        <w:t>nion</w:t>
      </w:r>
      <w:r w:rsidR="00D937AE" w:rsidRPr="00C86234">
        <w:rPr>
          <w:lang w:val="en-GB"/>
        </w:rPr>
        <w:t xml:space="preserve">, </w:t>
      </w:r>
      <w:r w:rsidR="003E5D91">
        <w:rPr>
          <w:lang w:val="en-GB"/>
        </w:rPr>
        <w:t>the Global Environment Facility</w:t>
      </w:r>
      <w:r w:rsidR="00D937AE" w:rsidRPr="00C86234">
        <w:rPr>
          <w:lang w:val="en-GB"/>
        </w:rPr>
        <w:t xml:space="preserve">, bilateral </w:t>
      </w:r>
      <w:r w:rsidR="003E5D91">
        <w:rPr>
          <w:lang w:val="en-GB"/>
        </w:rPr>
        <w:t xml:space="preserve">donors </w:t>
      </w:r>
      <w:r w:rsidR="00D937AE" w:rsidRPr="00C86234">
        <w:rPr>
          <w:lang w:val="en-GB"/>
        </w:rPr>
        <w:t xml:space="preserve">and private sector. </w:t>
      </w:r>
    </w:p>
    <w:p w:rsidR="002F763C" w:rsidRPr="00C86234" w:rsidRDefault="002F763C" w:rsidP="001A5DA6">
      <w:pPr>
        <w:pStyle w:val="ListParagraph"/>
        <w:ind w:left="993" w:hanging="567"/>
        <w:rPr>
          <w:lang w:val="en-GB"/>
        </w:rPr>
      </w:pPr>
    </w:p>
    <w:p w:rsidR="002F763C" w:rsidRPr="00C86234" w:rsidRDefault="00DE32D1" w:rsidP="00DE32D1">
      <w:pPr>
        <w:pStyle w:val="Heading1"/>
        <w:tabs>
          <w:tab w:val="left" w:pos="1800"/>
        </w:tabs>
        <w:ind w:left="993" w:right="1267" w:hanging="453"/>
        <w:jc w:val="both"/>
        <w:rPr>
          <w:rFonts w:ascii="Times New Roman" w:hAnsi="Times New Roman"/>
          <w:sz w:val="24"/>
          <w:szCs w:val="24"/>
          <w:lang w:val="en-GB"/>
        </w:rPr>
      </w:pPr>
      <w:r w:rsidRPr="00C86234">
        <w:rPr>
          <w:rFonts w:ascii="Times New Roman" w:hAnsi="Times New Roman"/>
          <w:sz w:val="24"/>
          <w:szCs w:val="24"/>
          <w:lang w:val="en-GB"/>
        </w:rPr>
        <w:t>III.</w:t>
      </w:r>
      <w:r w:rsidRPr="00C86234">
        <w:rPr>
          <w:rFonts w:ascii="Times New Roman" w:hAnsi="Times New Roman"/>
          <w:sz w:val="24"/>
          <w:szCs w:val="24"/>
          <w:lang w:val="en-GB"/>
        </w:rPr>
        <w:tab/>
      </w:r>
      <w:r w:rsidR="002F763C" w:rsidRPr="00C86234">
        <w:rPr>
          <w:rFonts w:ascii="Times New Roman" w:hAnsi="Times New Roman"/>
          <w:sz w:val="24"/>
          <w:szCs w:val="24"/>
          <w:lang w:val="en-GB"/>
        </w:rPr>
        <w:t xml:space="preserve">Programme and </w:t>
      </w:r>
      <w:r w:rsidRPr="00C86234">
        <w:rPr>
          <w:rFonts w:ascii="Times New Roman" w:hAnsi="Times New Roman"/>
          <w:sz w:val="24"/>
          <w:szCs w:val="24"/>
          <w:lang w:val="en-GB"/>
        </w:rPr>
        <w:t>risk m</w:t>
      </w:r>
      <w:r w:rsidR="002F763C" w:rsidRPr="00C86234">
        <w:rPr>
          <w:rFonts w:ascii="Times New Roman" w:hAnsi="Times New Roman"/>
          <w:sz w:val="24"/>
          <w:szCs w:val="24"/>
          <w:lang w:val="en-GB"/>
        </w:rPr>
        <w:t xml:space="preserve">anagement </w:t>
      </w:r>
    </w:p>
    <w:p w:rsidR="002F763C" w:rsidRPr="00C86234" w:rsidRDefault="002F763C" w:rsidP="001A5DA6">
      <w:pPr>
        <w:pStyle w:val="ListParagraph"/>
        <w:autoSpaceDE w:val="0"/>
        <w:autoSpaceDN w:val="0"/>
        <w:adjustRightInd w:val="0"/>
        <w:ind w:left="993" w:right="1210" w:hanging="567"/>
        <w:jc w:val="both"/>
        <w:rPr>
          <w:u w:val="single"/>
          <w:lang w:val="en-GB"/>
        </w:rPr>
      </w:pPr>
    </w:p>
    <w:p w:rsidR="002F763C" w:rsidRPr="00C86234" w:rsidRDefault="002F763C" w:rsidP="00DE32D1">
      <w:pPr>
        <w:pStyle w:val="ListParagraph"/>
        <w:numPr>
          <w:ilvl w:val="0"/>
          <w:numId w:val="2"/>
        </w:numPr>
        <w:autoSpaceDE w:val="0"/>
        <w:autoSpaceDN w:val="0"/>
        <w:adjustRightInd w:val="0"/>
        <w:spacing w:after="120"/>
        <w:ind w:left="993" w:right="1210" w:hanging="3"/>
        <w:jc w:val="both"/>
        <w:rPr>
          <w:u w:val="single"/>
          <w:lang w:val="en-GB"/>
        </w:rPr>
      </w:pPr>
      <w:r w:rsidRPr="00C86234">
        <w:rPr>
          <w:lang w:val="en-GB"/>
        </w:rPr>
        <w:t>This country programme outlines UNDP contributions to national results and serves as the primary unit of accountability to the Executive Board for results alignment and resources assigned to the programme at country level. Accountabilities of managers at country, regional and headquarter</w:t>
      </w:r>
      <w:r w:rsidR="00233A25">
        <w:rPr>
          <w:lang w:val="en-GB"/>
        </w:rPr>
        <w:t>s</w:t>
      </w:r>
      <w:r w:rsidRPr="00C86234">
        <w:rPr>
          <w:lang w:val="en-GB"/>
        </w:rPr>
        <w:t xml:space="preserve"> levels with respect to country programmes </w:t>
      </w:r>
      <w:r w:rsidR="00233A25">
        <w:rPr>
          <w:lang w:val="en-GB"/>
        </w:rPr>
        <w:t xml:space="preserve">are </w:t>
      </w:r>
      <w:r w:rsidRPr="00C86234">
        <w:rPr>
          <w:lang w:val="en-GB"/>
        </w:rPr>
        <w:t>prescribed in the organization’s programme and operations policies and procedures and through the internal controls framework.</w:t>
      </w:r>
    </w:p>
    <w:p w:rsidR="002F763C" w:rsidRPr="00C86234" w:rsidRDefault="002F763C" w:rsidP="00DE32D1">
      <w:pPr>
        <w:pStyle w:val="ListParagraph"/>
        <w:numPr>
          <w:ilvl w:val="0"/>
          <w:numId w:val="2"/>
        </w:numPr>
        <w:autoSpaceDE w:val="0"/>
        <w:autoSpaceDN w:val="0"/>
        <w:adjustRightInd w:val="0"/>
        <w:spacing w:after="120"/>
        <w:ind w:left="994" w:right="1210" w:hanging="3"/>
        <w:jc w:val="both"/>
        <w:rPr>
          <w:u w:val="single"/>
          <w:lang w:val="en-GB"/>
        </w:rPr>
      </w:pPr>
      <w:r w:rsidRPr="00C86234">
        <w:rPr>
          <w:lang w:val="en-GB"/>
        </w:rPr>
        <w:t xml:space="preserve">National execution will be the default modality, replaced by direct implementation for parts of the programme if required to enable response to </w:t>
      </w:r>
      <w:r w:rsidRPr="00D46046">
        <w:rPr>
          <w:lang w:val="en-GB"/>
        </w:rPr>
        <w:t>force majeure</w:t>
      </w:r>
      <w:r w:rsidRPr="00C86234">
        <w:rPr>
          <w:lang w:val="en-GB"/>
        </w:rPr>
        <w:t xml:space="preserve">. United Nations Development Cooperation Strategy (UNDCS) reviews will be used to ensure UNDP support is implemented in line with nationally owned expectations. </w:t>
      </w:r>
    </w:p>
    <w:p w:rsidR="002F763C" w:rsidRPr="00C86234" w:rsidRDefault="002F763C" w:rsidP="00DE32D1">
      <w:pPr>
        <w:pStyle w:val="ListParagraph"/>
        <w:numPr>
          <w:ilvl w:val="0"/>
          <w:numId w:val="2"/>
        </w:numPr>
        <w:autoSpaceDE w:val="0"/>
        <w:autoSpaceDN w:val="0"/>
        <w:adjustRightInd w:val="0"/>
        <w:spacing w:after="120"/>
        <w:ind w:left="993" w:right="1210" w:hanging="3"/>
        <w:jc w:val="both"/>
        <w:rPr>
          <w:lang w:val="en-GB"/>
        </w:rPr>
      </w:pPr>
      <w:r w:rsidRPr="00C86234">
        <w:rPr>
          <w:lang w:val="en-GB"/>
        </w:rPr>
        <w:t xml:space="preserve">When using national implementation, UNDP will </w:t>
      </w:r>
      <w:r w:rsidR="007B097E" w:rsidRPr="00C86234">
        <w:rPr>
          <w:lang w:val="en-GB"/>
        </w:rPr>
        <w:t xml:space="preserve">provide training on UNDP project management systems and </w:t>
      </w:r>
      <w:r w:rsidRPr="00C86234">
        <w:rPr>
          <w:lang w:val="en-GB"/>
        </w:rPr>
        <w:t>conduct micro</w:t>
      </w:r>
      <w:r w:rsidR="003E5D91">
        <w:rPr>
          <w:lang w:val="en-GB"/>
        </w:rPr>
        <w:t>-</w:t>
      </w:r>
      <w:r w:rsidRPr="00C86234">
        <w:rPr>
          <w:lang w:val="en-GB"/>
        </w:rPr>
        <w:t>assessments of potential implementing partners’ ability to manage resources</w:t>
      </w:r>
      <w:r w:rsidR="007B097E" w:rsidRPr="00C86234">
        <w:rPr>
          <w:lang w:val="en-GB"/>
        </w:rPr>
        <w:t>.</w:t>
      </w:r>
      <w:r w:rsidRPr="00C86234">
        <w:rPr>
          <w:lang w:val="en-GB"/>
        </w:rPr>
        <w:t xml:space="preserve"> </w:t>
      </w:r>
    </w:p>
    <w:p w:rsidR="002F763C" w:rsidRPr="00C86234" w:rsidRDefault="002F763C" w:rsidP="00DE32D1">
      <w:pPr>
        <w:pStyle w:val="ListParagraph"/>
        <w:numPr>
          <w:ilvl w:val="0"/>
          <w:numId w:val="2"/>
        </w:numPr>
        <w:autoSpaceDE w:val="0"/>
        <w:autoSpaceDN w:val="0"/>
        <w:adjustRightInd w:val="0"/>
        <w:spacing w:after="120"/>
        <w:ind w:left="993" w:right="1210" w:hanging="3"/>
        <w:jc w:val="both"/>
        <w:rPr>
          <w:u w:val="single"/>
          <w:lang w:val="en-GB"/>
        </w:rPr>
      </w:pPr>
      <w:r w:rsidRPr="00C86234">
        <w:rPr>
          <w:lang w:val="en-GB"/>
        </w:rPr>
        <w:t xml:space="preserve">The authorities and UNDP have agreed that </w:t>
      </w:r>
      <w:r w:rsidR="00233A25">
        <w:rPr>
          <w:lang w:val="en-GB"/>
        </w:rPr>
        <w:t>UNDP</w:t>
      </w:r>
      <w:r w:rsidR="002E0666">
        <w:rPr>
          <w:lang w:val="en-GB"/>
        </w:rPr>
        <w:t>’s</w:t>
      </w:r>
      <w:r w:rsidR="00233A25">
        <w:rPr>
          <w:lang w:val="en-GB"/>
        </w:rPr>
        <w:t xml:space="preserve"> </w:t>
      </w:r>
      <w:r w:rsidRPr="00C86234">
        <w:rPr>
          <w:lang w:val="en-GB"/>
        </w:rPr>
        <w:t xml:space="preserve">provision of support services for national implementation will not involve a separate letter of agreement with the Government.  </w:t>
      </w:r>
    </w:p>
    <w:p w:rsidR="002F763C" w:rsidRPr="00C86234" w:rsidRDefault="002F763C" w:rsidP="00DE32D1">
      <w:pPr>
        <w:pStyle w:val="ListParagraph"/>
        <w:numPr>
          <w:ilvl w:val="0"/>
          <w:numId w:val="2"/>
        </w:numPr>
        <w:autoSpaceDE w:val="0"/>
        <w:autoSpaceDN w:val="0"/>
        <w:adjustRightInd w:val="0"/>
        <w:spacing w:after="120"/>
        <w:ind w:left="993" w:right="1210" w:hanging="3"/>
        <w:jc w:val="both"/>
        <w:rPr>
          <w:u w:val="single"/>
          <w:lang w:val="en-GB"/>
        </w:rPr>
      </w:pPr>
      <w:r w:rsidRPr="00C86234">
        <w:rPr>
          <w:lang w:val="en-GB"/>
        </w:rPr>
        <w:lastRenderedPageBreak/>
        <w:t>The main external risks to programme delivery relate to instability</w:t>
      </w:r>
      <w:r w:rsidR="00CE5665" w:rsidRPr="00C86234">
        <w:rPr>
          <w:lang w:val="en-GB"/>
        </w:rPr>
        <w:t xml:space="preserve"> and </w:t>
      </w:r>
      <w:r w:rsidR="007F5D31" w:rsidRPr="00C86234">
        <w:rPr>
          <w:lang w:val="en-GB"/>
        </w:rPr>
        <w:t xml:space="preserve">the </w:t>
      </w:r>
      <w:r w:rsidR="00D84CB3">
        <w:rPr>
          <w:lang w:val="en-GB"/>
        </w:rPr>
        <w:t xml:space="preserve">region’s </w:t>
      </w:r>
      <w:r w:rsidR="00CE5665" w:rsidRPr="00C86234">
        <w:rPr>
          <w:lang w:val="en-GB"/>
        </w:rPr>
        <w:t>complex political environment</w:t>
      </w:r>
      <w:r w:rsidR="00751C21" w:rsidRPr="00C86234">
        <w:rPr>
          <w:lang w:val="en-GB"/>
        </w:rPr>
        <w:t xml:space="preserve">. </w:t>
      </w:r>
      <w:r w:rsidRPr="00C86234">
        <w:rPr>
          <w:lang w:val="en-GB"/>
        </w:rPr>
        <w:t>Financial limitations and decreasing donor presence may pose additional risks</w:t>
      </w:r>
      <w:r w:rsidR="00845C33" w:rsidRPr="00C86234">
        <w:rPr>
          <w:lang w:val="en-GB"/>
        </w:rPr>
        <w:t>.</w:t>
      </w:r>
      <w:r w:rsidRPr="00C86234">
        <w:rPr>
          <w:lang w:val="en-GB"/>
        </w:rPr>
        <w:t xml:space="preserve"> </w:t>
      </w:r>
      <w:r w:rsidR="00233A25">
        <w:rPr>
          <w:lang w:val="en-GB"/>
        </w:rPr>
        <w:t>T</w:t>
      </w:r>
      <w:r w:rsidRPr="00C86234">
        <w:rPr>
          <w:lang w:val="en-GB"/>
        </w:rPr>
        <w:t>he growing U</w:t>
      </w:r>
      <w:r w:rsidR="003E5D91">
        <w:rPr>
          <w:lang w:val="en-GB"/>
        </w:rPr>
        <w:t xml:space="preserve">nited </w:t>
      </w:r>
      <w:r w:rsidRPr="00C86234">
        <w:rPr>
          <w:lang w:val="en-GB"/>
        </w:rPr>
        <w:t>N</w:t>
      </w:r>
      <w:r w:rsidR="003E5D91">
        <w:rPr>
          <w:lang w:val="en-GB"/>
        </w:rPr>
        <w:t>ations</w:t>
      </w:r>
      <w:r w:rsidRPr="00C86234">
        <w:rPr>
          <w:lang w:val="en-GB"/>
        </w:rPr>
        <w:t xml:space="preserve"> and UNDP presence in Turkey and converging mandates of international organizations bring risks of reduced relevance, unless UNDP is appropriately positioned.</w:t>
      </w:r>
    </w:p>
    <w:p w:rsidR="002F763C" w:rsidRPr="00C86234" w:rsidRDefault="00845C33" w:rsidP="00DE32D1">
      <w:pPr>
        <w:pStyle w:val="ListParagraph"/>
        <w:numPr>
          <w:ilvl w:val="0"/>
          <w:numId w:val="2"/>
        </w:numPr>
        <w:autoSpaceDE w:val="0"/>
        <w:autoSpaceDN w:val="0"/>
        <w:adjustRightInd w:val="0"/>
        <w:spacing w:after="120"/>
        <w:ind w:left="993" w:right="1210" w:hanging="3"/>
        <w:jc w:val="both"/>
        <w:rPr>
          <w:u w:val="single"/>
          <w:lang w:val="en-GB"/>
        </w:rPr>
      </w:pPr>
      <w:r w:rsidRPr="00C86234">
        <w:rPr>
          <w:lang w:val="en-GB"/>
        </w:rPr>
        <w:t xml:space="preserve">To </w:t>
      </w:r>
      <w:r w:rsidR="002F763C" w:rsidRPr="00C86234">
        <w:rPr>
          <w:lang w:val="en-GB"/>
        </w:rPr>
        <w:t xml:space="preserve">address these risks, </w:t>
      </w:r>
      <w:r w:rsidR="007F5D31" w:rsidRPr="00C86234">
        <w:rPr>
          <w:lang w:val="en-GB"/>
        </w:rPr>
        <w:t>UNDP and its partners</w:t>
      </w:r>
      <w:r w:rsidR="002F763C" w:rsidRPr="00C86234">
        <w:rPr>
          <w:lang w:val="en-GB"/>
        </w:rPr>
        <w:t xml:space="preserve"> will maintain </w:t>
      </w:r>
      <w:r w:rsidR="002E0666">
        <w:rPr>
          <w:lang w:val="en-GB"/>
        </w:rPr>
        <w:t xml:space="preserve">their engagement for </w:t>
      </w:r>
      <w:r w:rsidR="002F763C" w:rsidRPr="00C86234">
        <w:rPr>
          <w:lang w:val="en-GB"/>
        </w:rPr>
        <w:t xml:space="preserve">planning and delivery. </w:t>
      </w:r>
      <w:r w:rsidR="009737B0" w:rsidRPr="00C86234">
        <w:rPr>
          <w:lang w:val="en-GB"/>
        </w:rPr>
        <w:t xml:space="preserve">Close alignment with national priorities will </w:t>
      </w:r>
      <w:r w:rsidR="00D937AE" w:rsidRPr="00C86234">
        <w:rPr>
          <w:lang w:val="en-GB"/>
        </w:rPr>
        <w:t xml:space="preserve">help </w:t>
      </w:r>
      <w:r w:rsidR="009737B0" w:rsidRPr="00C86234">
        <w:rPr>
          <w:lang w:val="en-GB"/>
        </w:rPr>
        <w:t xml:space="preserve">mitigate </w:t>
      </w:r>
      <w:r w:rsidR="00D937AE" w:rsidRPr="00C86234">
        <w:rPr>
          <w:lang w:val="en-GB"/>
        </w:rPr>
        <w:t>resource</w:t>
      </w:r>
      <w:r w:rsidR="003E5D91">
        <w:rPr>
          <w:lang w:val="en-GB"/>
        </w:rPr>
        <w:t>-</w:t>
      </w:r>
      <w:r w:rsidR="009737B0" w:rsidRPr="00C86234">
        <w:rPr>
          <w:lang w:val="en-GB"/>
        </w:rPr>
        <w:t xml:space="preserve">related risks. </w:t>
      </w:r>
      <w:r w:rsidR="003E5D91">
        <w:rPr>
          <w:lang w:val="en-GB"/>
        </w:rPr>
        <w:t xml:space="preserve">UNDP has redesigned its </w:t>
      </w:r>
      <w:r w:rsidR="002F763C" w:rsidRPr="00C86234">
        <w:rPr>
          <w:lang w:val="en-GB"/>
        </w:rPr>
        <w:t>human resources strategy to respond to requirements of the new programme</w:t>
      </w:r>
      <w:r w:rsidR="00D84CB3">
        <w:rPr>
          <w:lang w:val="en-GB"/>
        </w:rPr>
        <w:t>,</w:t>
      </w:r>
      <w:r w:rsidR="002F763C" w:rsidRPr="00C86234">
        <w:rPr>
          <w:lang w:val="en-GB"/>
        </w:rPr>
        <w:t xml:space="preserve"> </w:t>
      </w:r>
      <w:r w:rsidR="000D4427">
        <w:rPr>
          <w:lang w:val="en-GB"/>
        </w:rPr>
        <w:t>which</w:t>
      </w:r>
      <w:r w:rsidR="000D4427" w:rsidRPr="00C86234">
        <w:rPr>
          <w:lang w:val="en-GB"/>
        </w:rPr>
        <w:t xml:space="preserve"> </w:t>
      </w:r>
      <w:r w:rsidR="002F763C" w:rsidRPr="00C86234">
        <w:rPr>
          <w:lang w:val="en-GB"/>
        </w:rPr>
        <w:t>includes new capacities to address engagement</w:t>
      </w:r>
      <w:r w:rsidR="00233A25">
        <w:rPr>
          <w:lang w:val="en-GB"/>
        </w:rPr>
        <w:t xml:space="preserve"> areas</w:t>
      </w:r>
      <w:r w:rsidR="002F763C" w:rsidRPr="00C86234">
        <w:rPr>
          <w:lang w:val="en-GB"/>
        </w:rPr>
        <w:t>. To ensure a more outcome</w:t>
      </w:r>
      <w:r w:rsidR="003E5D91">
        <w:rPr>
          <w:lang w:val="en-GB"/>
        </w:rPr>
        <w:t xml:space="preserve">, </w:t>
      </w:r>
      <w:r w:rsidR="002F763C" w:rsidRPr="00C86234">
        <w:rPr>
          <w:lang w:val="en-GB"/>
        </w:rPr>
        <w:t xml:space="preserve">policy-driven approach, UNDP has recently adopted a programme approach supported by substantive clusters and an enhanced management structure. </w:t>
      </w:r>
      <w:r w:rsidR="003E5D91">
        <w:rPr>
          <w:lang w:val="en-GB"/>
        </w:rPr>
        <w:t>It will give c</w:t>
      </w:r>
      <w:r w:rsidR="002F763C" w:rsidRPr="00C86234">
        <w:rPr>
          <w:lang w:val="en-GB"/>
        </w:rPr>
        <w:t xml:space="preserve">onsideration to establishing an advisory board at country programme level, composed of prominent members of civil society and academia. </w:t>
      </w:r>
    </w:p>
    <w:p w:rsidR="002F763C" w:rsidRPr="00C86234" w:rsidRDefault="003E5D91" w:rsidP="00DE32D1">
      <w:pPr>
        <w:pStyle w:val="ListParagraph"/>
        <w:numPr>
          <w:ilvl w:val="0"/>
          <w:numId w:val="2"/>
        </w:numPr>
        <w:ind w:left="993" w:right="1210" w:hanging="3"/>
        <w:jc w:val="both"/>
        <w:rPr>
          <w:lang w:val="en-GB"/>
        </w:rPr>
      </w:pPr>
      <w:r>
        <w:rPr>
          <w:lang w:val="en-GB"/>
        </w:rPr>
        <w:t>UNDP will seek t</w:t>
      </w:r>
      <w:r w:rsidR="002F763C" w:rsidRPr="00C86234">
        <w:rPr>
          <w:lang w:val="en-GB"/>
        </w:rPr>
        <w:t>hematic research partnerships to link country programme outputs with broader outcome</w:t>
      </w:r>
      <w:r w:rsidR="002574E3" w:rsidRPr="00C86234">
        <w:rPr>
          <w:lang w:val="en-GB"/>
        </w:rPr>
        <w:t>/</w:t>
      </w:r>
      <w:r w:rsidR="002F763C" w:rsidRPr="00C86234">
        <w:rPr>
          <w:lang w:val="en-GB"/>
        </w:rPr>
        <w:t xml:space="preserve">output indicators in areas where data </w:t>
      </w:r>
      <w:r w:rsidR="00D84CB3">
        <w:rPr>
          <w:lang w:val="en-GB"/>
        </w:rPr>
        <w:t>is not amenable</w:t>
      </w:r>
      <w:r w:rsidR="002F763C" w:rsidRPr="00C86234">
        <w:rPr>
          <w:lang w:val="en-GB"/>
        </w:rPr>
        <w:t xml:space="preserve"> </w:t>
      </w:r>
      <w:r w:rsidR="00D84CB3">
        <w:rPr>
          <w:lang w:val="en-GB"/>
        </w:rPr>
        <w:t xml:space="preserve">to </w:t>
      </w:r>
      <w:r w:rsidR="002F763C" w:rsidRPr="00C86234">
        <w:rPr>
          <w:lang w:val="en-GB"/>
        </w:rPr>
        <w:t>track</w:t>
      </w:r>
      <w:r w:rsidR="00D84CB3">
        <w:rPr>
          <w:lang w:val="en-GB"/>
        </w:rPr>
        <w:t>ing</w:t>
      </w:r>
      <w:r w:rsidR="002F763C" w:rsidRPr="00C86234">
        <w:rPr>
          <w:lang w:val="en-GB"/>
        </w:rPr>
        <w:t xml:space="preserve"> progress (citizen security, inequalities, diversity rights). </w:t>
      </w:r>
      <w:r w:rsidR="008337E1" w:rsidRPr="00C86234">
        <w:rPr>
          <w:lang w:val="en-GB"/>
        </w:rPr>
        <w:t>UNDP plans to publish t</w:t>
      </w:r>
      <w:r w:rsidR="002F763C" w:rsidRPr="00C86234">
        <w:rPr>
          <w:lang w:val="en-GB"/>
        </w:rPr>
        <w:t xml:space="preserve">wo </w:t>
      </w:r>
      <w:r>
        <w:rPr>
          <w:lang w:val="en-GB"/>
        </w:rPr>
        <w:t>n</w:t>
      </w:r>
      <w:r w:rsidR="002F763C" w:rsidRPr="00C86234">
        <w:rPr>
          <w:lang w:val="en-GB"/>
        </w:rPr>
        <w:t xml:space="preserve">ational </w:t>
      </w:r>
      <w:r>
        <w:rPr>
          <w:lang w:val="en-GB"/>
        </w:rPr>
        <w:t>h</w:t>
      </w:r>
      <w:r w:rsidR="002F763C" w:rsidRPr="00C86234">
        <w:rPr>
          <w:lang w:val="en-GB"/>
        </w:rPr>
        <w:t xml:space="preserve">uman </w:t>
      </w:r>
      <w:r>
        <w:rPr>
          <w:lang w:val="en-GB"/>
        </w:rPr>
        <w:t>d</w:t>
      </w:r>
      <w:r w:rsidR="002F763C" w:rsidRPr="00C86234">
        <w:rPr>
          <w:lang w:val="en-GB"/>
        </w:rPr>
        <w:t xml:space="preserve">evelopment </w:t>
      </w:r>
      <w:r>
        <w:rPr>
          <w:lang w:val="en-GB"/>
        </w:rPr>
        <w:t>r</w:t>
      </w:r>
      <w:r w:rsidR="002F763C" w:rsidRPr="00C86234">
        <w:rPr>
          <w:lang w:val="en-GB"/>
        </w:rPr>
        <w:t>eports</w:t>
      </w:r>
      <w:r w:rsidR="00AA6244" w:rsidRPr="00C86234">
        <w:rPr>
          <w:lang w:val="en-GB"/>
        </w:rPr>
        <w:t xml:space="preserve"> (</w:t>
      </w:r>
      <w:r w:rsidR="00A806AA" w:rsidRPr="00C86234">
        <w:rPr>
          <w:lang w:val="en-GB"/>
        </w:rPr>
        <w:t xml:space="preserve">the </w:t>
      </w:r>
      <w:r w:rsidR="00AA6244" w:rsidRPr="00C86234">
        <w:rPr>
          <w:lang w:val="en-GB"/>
        </w:rPr>
        <w:t>first on inclusive growth)</w:t>
      </w:r>
      <w:r w:rsidR="002F763C" w:rsidRPr="00C86234">
        <w:rPr>
          <w:lang w:val="en-GB"/>
        </w:rPr>
        <w:t xml:space="preserve"> during the programm</w:t>
      </w:r>
      <w:r w:rsidR="00233A25">
        <w:rPr>
          <w:lang w:val="en-GB"/>
        </w:rPr>
        <w:t>e</w:t>
      </w:r>
      <w:r w:rsidR="002F763C" w:rsidRPr="00C86234">
        <w:rPr>
          <w:lang w:val="en-GB"/>
        </w:rPr>
        <w:t xml:space="preserve"> cycle</w:t>
      </w:r>
      <w:r w:rsidR="00233A25">
        <w:rPr>
          <w:lang w:val="en-GB"/>
        </w:rPr>
        <w:t xml:space="preserve">, and will </w:t>
      </w:r>
      <w:r>
        <w:rPr>
          <w:lang w:val="en-GB"/>
        </w:rPr>
        <w:t>consider s</w:t>
      </w:r>
      <w:r w:rsidR="002F763C" w:rsidRPr="00C86234">
        <w:rPr>
          <w:lang w:val="en-GB"/>
        </w:rPr>
        <w:t xml:space="preserve">ocial and environmental sustainability standards </w:t>
      </w:r>
      <w:r>
        <w:rPr>
          <w:lang w:val="en-GB"/>
        </w:rPr>
        <w:t xml:space="preserve">when </w:t>
      </w:r>
      <w:r w:rsidR="002F763C" w:rsidRPr="00C86234">
        <w:rPr>
          <w:lang w:val="en-GB"/>
        </w:rPr>
        <w:t xml:space="preserve">designing and </w:t>
      </w:r>
      <w:r w:rsidR="00845C33" w:rsidRPr="00C86234">
        <w:rPr>
          <w:lang w:val="en-GB"/>
        </w:rPr>
        <w:t xml:space="preserve">implementing </w:t>
      </w:r>
      <w:r w:rsidR="002F763C" w:rsidRPr="00C86234">
        <w:rPr>
          <w:lang w:val="en-GB"/>
        </w:rPr>
        <w:t>programmes.</w:t>
      </w:r>
    </w:p>
    <w:p w:rsidR="002F763C" w:rsidRPr="00BC6B44" w:rsidRDefault="002F763C" w:rsidP="001A5DA6">
      <w:pPr>
        <w:pStyle w:val="ListParagraph"/>
        <w:ind w:left="993" w:hanging="567"/>
        <w:rPr>
          <w:sz w:val="16"/>
          <w:szCs w:val="16"/>
          <w:lang w:val="en-GB"/>
        </w:rPr>
      </w:pPr>
    </w:p>
    <w:p w:rsidR="002F763C" w:rsidRPr="00C86234" w:rsidRDefault="00DE32D1" w:rsidP="00DE32D1">
      <w:pPr>
        <w:pStyle w:val="Heading1"/>
        <w:numPr>
          <w:ilvl w:val="0"/>
          <w:numId w:val="8"/>
        </w:numPr>
        <w:tabs>
          <w:tab w:val="clear" w:pos="1296"/>
          <w:tab w:val="num" w:pos="990"/>
          <w:tab w:val="left" w:pos="1800"/>
        </w:tabs>
        <w:ind w:left="990" w:right="1267" w:hanging="270"/>
        <w:jc w:val="both"/>
        <w:rPr>
          <w:rFonts w:ascii="Times New Roman" w:hAnsi="Times New Roman"/>
          <w:sz w:val="24"/>
          <w:szCs w:val="24"/>
          <w:lang w:val="en-GB"/>
        </w:rPr>
      </w:pPr>
      <w:r w:rsidRPr="00C86234">
        <w:rPr>
          <w:rFonts w:ascii="Times New Roman" w:hAnsi="Times New Roman"/>
          <w:sz w:val="24"/>
          <w:szCs w:val="24"/>
          <w:lang w:val="en-GB"/>
        </w:rPr>
        <w:t>M</w:t>
      </w:r>
      <w:r w:rsidR="002F763C" w:rsidRPr="00C86234">
        <w:rPr>
          <w:rFonts w:ascii="Times New Roman" w:hAnsi="Times New Roman"/>
          <w:sz w:val="24"/>
          <w:szCs w:val="24"/>
          <w:lang w:val="en-GB"/>
        </w:rPr>
        <w:t xml:space="preserve">onitoring and </w:t>
      </w:r>
      <w:r w:rsidRPr="00C86234">
        <w:rPr>
          <w:rFonts w:ascii="Times New Roman" w:hAnsi="Times New Roman"/>
          <w:sz w:val="24"/>
          <w:szCs w:val="24"/>
          <w:lang w:val="en-GB"/>
        </w:rPr>
        <w:t>e</w:t>
      </w:r>
      <w:r w:rsidR="002F763C" w:rsidRPr="00C86234">
        <w:rPr>
          <w:rFonts w:ascii="Times New Roman" w:hAnsi="Times New Roman"/>
          <w:sz w:val="24"/>
          <w:szCs w:val="24"/>
          <w:lang w:val="en-GB"/>
        </w:rPr>
        <w:t>valuation</w:t>
      </w:r>
    </w:p>
    <w:p w:rsidR="002F763C" w:rsidRPr="00C86234" w:rsidRDefault="002F763C" w:rsidP="001A5DA6">
      <w:pPr>
        <w:pStyle w:val="ListParagraph"/>
        <w:ind w:left="993" w:hanging="567"/>
        <w:rPr>
          <w:lang w:val="en-GB"/>
        </w:rPr>
      </w:pPr>
    </w:p>
    <w:p w:rsidR="002F763C" w:rsidRPr="00C86234" w:rsidRDefault="00F42DD3" w:rsidP="00DE32D1">
      <w:pPr>
        <w:pStyle w:val="ListParagraph"/>
        <w:numPr>
          <w:ilvl w:val="0"/>
          <w:numId w:val="2"/>
        </w:numPr>
        <w:spacing w:after="120"/>
        <w:ind w:left="993" w:right="1210" w:hanging="3"/>
        <w:jc w:val="both"/>
        <w:rPr>
          <w:lang w:val="en-GB"/>
        </w:rPr>
      </w:pPr>
      <w:r>
        <w:rPr>
          <w:lang w:val="en-GB"/>
        </w:rPr>
        <w:t>UNDP will conduct m</w:t>
      </w:r>
      <w:r w:rsidR="002F763C" w:rsidRPr="00C86234">
        <w:rPr>
          <w:lang w:val="en-GB"/>
        </w:rPr>
        <w:t>onitoring and evaluation through UNDCS mechanisms, engaging U</w:t>
      </w:r>
      <w:r>
        <w:rPr>
          <w:lang w:val="en-GB"/>
        </w:rPr>
        <w:t xml:space="preserve">nited </w:t>
      </w:r>
      <w:r w:rsidR="002F763C" w:rsidRPr="00C86234">
        <w:rPr>
          <w:lang w:val="en-GB"/>
        </w:rPr>
        <w:t>N</w:t>
      </w:r>
      <w:r>
        <w:rPr>
          <w:lang w:val="en-GB"/>
        </w:rPr>
        <w:t>ations</w:t>
      </w:r>
      <w:r w:rsidR="002F763C" w:rsidRPr="00C86234">
        <w:rPr>
          <w:lang w:val="en-GB"/>
        </w:rPr>
        <w:t xml:space="preserve"> organizations, government, civil society and development partners, and using the One United Nations monitoring and evaluation structure.</w:t>
      </w:r>
    </w:p>
    <w:p w:rsidR="002F763C" w:rsidRPr="00C86234" w:rsidRDefault="00F42DD3" w:rsidP="00DE32D1">
      <w:pPr>
        <w:pStyle w:val="ListParagraph"/>
        <w:numPr>
          <w:ilvl w:val="0"/>
          <w:numId w:val="2"/>
        </w:numPr>
        <w:spacing w:after="120"/>
        <w:ind w:left="993" w:right="1210" w:hanging="3"/>
        <w:jc w:val="both"/>
        <w:rPr>
          <w:lang w:val="en-GB"/>
        </w:rPr>
      </w:pPr>
      <w:r>
        <w:rPr>
          <w:lang w:val="en-GB"/>
        </w:rPr>
        <w:t>UNDP will develop p</w:t>
      </w:r>
      <w:r w:rsidR="0052655D" w:rsidRPr="00C86234">
        <w:rPr>
          <w:lang w:val="en-GB"/>
        </w:rPr>
        <w:t xml:space="preserve">rogramme documents </w:t>
      </w:r>
      <w:r w:rsidR="002F763C" w:rsidRPr="00C86234">
        <w:rPr>
          <w:lang w:val="en-GB"/>
        </w:rPr>
        <w:t xml:space="preserve">for each </w:t>
      </w:r>
      <w:r w:rsidR="0052655D" w:rsidRPr="00C86234">
        <w:rPr>
          <w:lang w:val="en-GB"/>
        </w:rPr>
        <w:t>component</w:t>
      </w:r>
      <w:r w:rsidR="00EC67F6">
        <w:rPr>
          <w:lang w:val="en-GB"/>
        </w:rPr>
        <w:t>,</w:t>
      </w:r>
      <w:r w:rsidR="0052655D" w:rsidRPr="00C86234">
        <w:rPr>
          <w:lang w:val="en-GB"/>
        </w:rPr>
        <w:t xml:space="preserve"> </w:t>
      </w:r>
      <w:r w:rsidR="002F763C" w:rsidRPr="00C86234">
        <w:rPr>
          <w:lang w:val="en-GB"/>
        </w:rPr>
        <w:t>together with a system of annual review</w:t>
      </w:r>
      <w:r w:rsidR="007F5D31" w:rsidRPr="00C86234">
        <w:rPr>
          <w:lang w:val="en-GB"/>
        </w:rPr>
        <w:t>s</w:t>
      </w:r>
      <w:r w:rsidR="002F763C" w:rsidRPr="00C86234">
        <w:rPr>
          <w:lang w:val="en-GB"/>
        </w:rPr>
        <w:t xml:space="preserve"> designed to ensure close alignment with national priorities</w:t>
      </w:r>
      <w:r w:rsidR="007B097E" w:rsidRPr="00C86234">
        <w:rPr>
          <w:lang w:val="en-GB"/>
        </w:rPr>
        <w:t xml:space="preserve"> in close consultation with the Ministry of Development and line ministries.</w:t>
      </w:r>
    </w:p>
    <w:p w:rsidR="002F763C" w:rsidRPr="00C86234" w:rsidRDefault="002F763C" w:rsidP="00DE32D1">
      <w:pPr>
        <w:pStyle w:val="ListParagraph"/>
        <w:numPr>
          <w:ilvl w:val="0"/>
          <w:numId w:val="2"/>
        </w:numPr>
        <w:spacing w:after="120"/>
        <w:ind w:left="993" w:right="1210" w:hanging="3"/>
        <w:jc w:val="both"/>
        <w:rPr>
          <w:lang w:val="en-GB"/>
        </w:rPr>
      </w:pPr>
      <w:r w:rsidRPr="00C86234">
        <w:rPr>
          <w:lang w:val="en-GB"/>
        </w:rPr>
        <w:t xml:space="preserve">The programme will </w:t>
      </w:r>
      <w:r w:rsidR="007B097E" w:rsidRPr="00C86234">
        <w:rPr>
          <w:lang w:val="en-GB"/>
        </w:rPr>
        <w:t xml:space="preserve">supplement </w:t>
      </w:r>
      <w:r w:rsidR="00845C33" w:rsidRPr="00C86234">
        <w:rPr>
          <w:lang w:val="en-GB"/>
        </w:rPr>
        <w:t xml:space="preserve">traditional with </w:t>
      </w:r>
      <w:r w:rsidRPr="00C86234">
        <w:rPr>
          <w:lang w:val="en-GB"/>
        </w:rPr>
        <w:t xml:space="preserve">innovative </w:t>
      </w:r>
      <w:r w:rsidR="004130B5">
        <w:rPr>
          <w:lang w:val="en-GB"/>
        </w:rPr>
        <w:t xml:space="preserve">tools </w:t>
      </w:r>
      <w:r w:rsidRPr="00C86234">
        <w:rPr>
          <w:lang w:val="en-GB"/>
        </w:rPr>
        <w:t xml:space="preserve">(social media, crowdsourcing) and engage civil society to strengthen data collection and analysis. Further cooperation with </w:t>
      </w:r>
      <w:r w:rsidR="004130B5">
        <w:rPr>
          <w:lang w:val="en-GB"/>
        </w:rPr>
        <w:t xml:space="preserve">the Turkish Statistical Institute, </w:t>
      </w:r>
      <w:r w:rsidRPr="00C86234">
        <w:rPr>
          <w:lang w:val="en-GB"/>
        </w:rPr>
        <w:t>Turkstat</w:t>
      </w:r>
      <w:r w:rsidR="004130B5">
        <w:rPr>
          <w:lang w:val="en-GB"/>
        </w:rPr>
        <w:t>,</w:t>
      </w:r>
      <w:r w:rsidRPr="00C86234">
        <w:rPr>
          <w:lang w:val="en-GB"/>
        </w:rPr>
        <w:t xml:space="preserve"> is </w:t>
      </w:r>
      <w:r w:rsidR="004130B5">
        <w:rPr>
          <w:lang w:val="en-GB"/>
        </w:rPr>
        <w:t>foreseen</w:t>
      </w:r>
      <w:r w:rsidR="004130B5" w:rsidRPr="00C86234">
        <w:rPr>
          <w:lang w:val="en-GB"/>
        </w:rPr>
        <w:t xml:space="preserve"> </w:t>
      </w:r>
      <w:r w:rsidR="000D719B">
        <w:rPr>
          <w:lang w:val="en-GB"/>
        </w:rPr>
        <w:t xml:space="preserve">for </w:t>
      </w:r>
      <w:r w:rsidRPr="00C86234">
        <w:rPr>
          <w:lang w:val="en-GB"/>
        </w:rPr>
        <w:t xml:space="preserve">data access and introduction of new </w:t>
      </w:r>
      <w:r w:rsidR="0049535C" w:rsidRPr="00C86234">
        <w:rPr>
          <w:lang w:val="en-GB"/>
        </w:rPr>
        <w:t xml:space="preserve">disaggregated </w:t>
      </w:r>
      <w:r w:rsidRPr="00C86234">
        <w:rPr>
          <w:lang w:val="en-GB"/>
        </w:rPr>
        <w:t>data and development-related measurement</w:t>
      </w:r>
      <w:r w:rsidR="0049535C" w:rsidRPr="00C86234">
        <w:rPr>
          <w:lang w:val="en-GB"/>
        </w:rPr>
        <w:t>s</w:t>
      </w:r>
      <w:r w:rsidRPr="00C86234">
        <w:rPr>
          <w:lang w:val="en-GB"/>
        </w:rPr>
        <w:t xml:space="preserve"> (multidimensional poverty measurement</w:t>
      </w:r>
      <w:r w:rsidR="007B097E" w:rsidRPr="00C86234">
        <w:rPr>
          <w:lang w:val="en-GB"/>
        </w:rPr>
        <w:t>).</w:t>
      </w:r>
      <w:r w:rsidRPr="00C86234">
        <w:rPr>
          <w:lang w:val="en-GB"/>
        </w:rPr>
        <w:t xml:space="preserve"> </w:t>
      </w:r>
    </w:p>
    <w:p w:rsidR="002F763C" w:rsidRPr="00C86234" w:rsidRDefault="002F763C" w:rsidP="00DE32D1">
      <w:pPr>
        <w:pStyle w:val="ListParagraph"/>
        <w:numPr>
          <w:ilvl w:val="0"/>
          <w:numId w:val="2"/>
        </w:numPr>
        <w:ind w:left="993" w:right="1210" w:hanging="3"/>
        <w:jc w:val="both"/>
        <w:rPr>
          <w:lang w:val="en-GB"/>
        </w:rPr>
      </w:pPr>
      <w:r w:rsidRPr="00C86234">
        <w:rPr>
          <w:lang w:val="en-GB"/>
        </w:rPr>
        <w:t xml:space="preserve">To track </w:t>
      </w:r>
      <w:r w:rsidR="00EC67F6">
        <w:rPr>
          <w:lang w:val="en-GB"/>
        </w:rPr>
        <w:t xml:space="preserve">programme </w:t>
      </w:r>
      <w:r w:rsidRPr="00C86234">
        <w:rPr>
          <w:lang w:val="en-GB"/>
        </w:rPr>
        <w:t>contribution to transformative change, UNDP will increase its in-house capacity for data collection</w:t>
      </w:r>
      <w:r w:rsidR="002E0666">
        <w:rPr>
          <w:lang w:val="en-GB"/>
        </w:rPr>
        <w:t xml:space="preserve"> and</w:t>
      </w:r>
      <w:r w:rsidRPr="00C86234">
        <w:rPr>
          <w:lang w:val="en-GB"/>
        </w:rPr>
        <w:t xml:space="preserve"> analysis, strengthening planning, monitoring and evidence-based management of results. The new Programme Policy and Results Unit, </w:t>
      </w:r>
      <w:r w:rsidR="004130B5">
        <w:rPr>
          <w:lang w:val="en-GB"/>
        </w:rPr>
        <w:t xml:space="preserve">whose </w:t>
      </w:r>
      <w:r w:rsidRPr="00C86234">
        <w:rPr>
          <w:lang w:val="en-GB"/>
        </w:rPr>
        <w:t xml:space="preserve">staff </w:t>
      </w:r>
      <w:r w:rsidR="004130B5">
        <w:rPr>
          <w:lang w:val="en-GB"/>
        </w:rPr>
        <w:t>are well versed in results-based management</w:t>
      </w:r>
      <w:r w:rsidR="004130B5" w:rsidRPr="00C86234">
        <w:rPr>
          <w:lang w:val="en-GB"/>
        </w:rPr>
        <w:t xml:space="preserve"> </w:t>
      </w:r>
      <w:r w:rsidRPr="00C86234">
        <w:rPr>
          <w:lang w:val="en-GB"/>
        </w:rPr>
        <w:t xml:space="preserve">and </w:t>
      </w:r>
      <w:r w:rsidR="004130B5">
        <w:rPr>
          <w:lang w:val="en-GB"/>
        </w:rPr>
        <w:t>monitoring and evaluation</w:t>
      </w:r>
      <w:r w:rsidRPr="00C86234">
        <w:rPr>
          <w:lang w:val="en-GB"/>
        </w:rPr>
        <w:t xml:space="preserve">, will assure programme quality. </w:t>
      </w:r>
      <w:r w:rsidR="004130B5">
        <w:rPr>
          <w:lang w:val="en-GB"/>
        </w:rPr>
        <w:t>UNDP will utilize r</w:t>
      </w:r>
      <w:r w:rsidRPr="00C86234">
        <w:rPr>
          <w:lang w:val="en-GB"/>
        </w:rPr>
        <w:t xml:space="preserve">egional </w:t>
      </w:r>
      <w:r w:rsidR="004130B5">
        <w:rPr>
          <w:lang w:val="en-GB"/>
        </w:rPr>
        <w:t>c</w:t>
      </w:r>
      <w:r w:rsidRPr="00C86234">
        <w:rPr>
          <w:lang w:val="en-GB"/>
        </w:rPr>
        <w:t>entre support and resources for monitoring purposes.</w:t>
      </w:r>
    </w:p>
    <w:p w:rsidR="002F763C" w:rsidRPr="00C86234" w:rsidRDefault="002F763C" w:rsidP="001A5DA6">
      <w:pPr>
        <w:pStyle w:val="Heading4"/>
        <w:spacing w:after="120"/>
        <w:rPr>
          <w:sz w:val="24"/>
          <w:szCs w:val="24"/>
          <w:lang w:val="en-GB"/>
        </w:rPr>
      </w:pPr>
    </w:p>
    <w:p w:rsidR="0050244B" w:rsidRPr="00C86234" w:rsidRDefault="0050244B" w:rsidP="001A5DA6">
      <w:pPr>
        <w:pStyle w:val="ListParagraph"/>
        <w:numPr>
          <w:ilvl w:val="0"/>
          <w:numId w:val="2"/>
        </w:numPr>
        <w:ind w:left="360" w:right="1210"/>
        <w:jc w:val="both"/>
        <w:rPr>
          <w:lang w:val="en-GB"/>
        </w:rPr>
        <w:sectPr w:rsidR="0050244B" w:rsidRPr="00C86234" w:rsidSect="007323E0">
          <w:footerReference w:type="default" r:id="rId14"/>
          <w:headerReference w:type="first" r:id="rId15"/>
          <w:footerReference w:type="first" r:id="rId16"/>
          <w:type w:val="continuous"/>
          <w:pgSz w:w="11907" w:h="16839" w:code="9"/>
          <w:pgMar w:top="720" w:right="720" w:bottom="720" w:left="720" w:header="720" w:footer="720" w:gutter="0"/>
          <w:cols w:space="720"/>
          <w:titlePg/>
          <w:docGrid w:linePitch="272"/>
        </w:sect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tblPr>
      <w:tblGrid>
        <w:gridCol w:w="2415"/>
        <w:gridCol w:w="178"/>
        <w:gridCol w:w="1575"/>
        <w:gridCol w:w="97"/>
        <w:gridCol w:w="5381"/>
        <w:gridCol w:w="704"/>
        <w:gridCol w:w="1698"/>
        <w:gridCol w:w="673"/>
        <w:gridCol w:w="1180"/>
        <w:gridCol w:w="418"/>
      </w:tblGrid>
      <w:tr w:rsidR="00226F15" w:rsidRPr="00C86234" w:rsidTr="00BC6B44">
        <w:trPr>
          <w:gridAfter w:val="1"/>
          <w:wAfter w:w="146" w:type="pct"/>
        </w:trPr>
        <w:tc>
          <w:tcPr>
            <w:tcW w:w="4854" w:type="pct"/>
            <w:gridSpan w:val="9"/>
            <w:tcBorders>
              <w:top w:val="nil"/>
              <w:left w:val="nil"/>
              <w:bottom w:val="single" w:sz="4" w:space="0" w:color="auto"/>
              <w:right w:val="nil"/>
            </w:tcBorders>
            <w:shd w:val="clear" w:color="auto" w:fill="auto"/>
            <w:tcMar>
              <w:top w:w="72" w:type="dxa"/>
              <w:left w:w="144" w:type="dxa"/>
              <w:bottom w:w="72" w:type="dxa"/>
              <w:right w:w="144" w:type="dxa"/>
            </w:tcMar>
          </w:tcPr>
          <w:p w:rsidR="00444956" w:rsidRPr="00C86234" w:rsidRDefault="00226F15" w:rsidP="00BC6B44">
            <w:pPr>
              <w:keepNext/>
              <w:spacing w:after="60"/>
              <w:outlineLvl w:val="3"/>
              <w:rPr>
                <w:b/>
                <w:bCs/>
                <w:i/>
                <w:sz w:val="24"/>
                <w:szCs w:val="24"/>
                <w:lang w:val="en-GB"/>
              </w:rPr>
            </w:pPr>
            <w:r w:rsidRPr="00C86234">
              <w:rPr>
                <w:b/>
                <w:bCs/>
                <w:sz w:val="24"/>
                <w:szCs w:val="24"/>
                <w:lang w:val="en-GB"/>
              </w:rPr>
              <w:lastRenderedPageBreak/>
              <w:t xml:space="preserve">Annex. </w:t>
            </w:r>
            <w:r w:rsidRPr="00C86234">
              <w:rPr>
                <w:b/>
                <w:spacing w:val="4"/>
                <w:w w:val="103"/>
                <w:kern w:val="14"/>
                <w:sz w:val="24"/>
                <w:szCs w:val="24"/>
                <w:lang w:val="en-GB"/>
              </w:rPr>
              <w:t>Results and resources framework for Turkey (2016-2020)</w:t>
            </w:r>
          </w:p>
        </w:tc>
      </w:tr>
      <w:tr w:rsidR="00226F15" w:rsidRPr="00C86234" w:rsidTr="00BC6B44">
        <w:trPr>
          <w:gridAfter w:val="1"/>
          <w:wAfter w:w="146" w:type="pct"/>
        </w:trPr>
        <w:tc>
          <w:tcPr>
            <w:tcW w:w="4854" w:type="pct"/>
            <w:gridSpan w:val="9"/>
            <w:shd w:val="clear" w:color="auto" w:fill="auto"/>
            <w:tcMar>
              <w:top w:w="72" w:type="dxa"/>
              <w:left w:w="144" w:type="dxa"/>
              <w:bottom w:w="72" w:type="dxa"/>
              <w:right w:w="144" w:type="dxa"/>
            </w:tcMar>
          </w:tcPr>
          <w:p w:rsidR="00F155BB" w:rsidRPr="00C86234" w:rsidRDefault="00F155BB" w:rsidP="001A5DA6">
            <w:pPr>
              <w:rPr>
                <w:sz w:val="16"/>
                <w:szCs w:val="16"/>
                <w:lang w:val="en-GB"/>
              </w:rPr>
            </w:pPr>
            <w:r w:rsidRPr="00C86234">
              <w:rPr>
                <w:b/>
                <w:bCs/>
                <w:sz w:val="16"/>
                <w:szCs w:val="16"/>
                <w:lang w:val="en-GB"/>
              </w:rPr>
              <w:t xml:space="preserve">NATIONAL PRIORITY OR GOAL: </w:t>
            </w:r>
            <w:r w:rsidR="00B35F34">
              <w:rPr>
                <w:b/>
                <w:bCs/>
                <w:sz w:val="16"/>
                <w:szCs w:val="16"/>
                <w:lang w:val="en-GB"/>
              </w:rPr>
              <w:t xml:space="preserve">Tenth </w:t>
            </w:r>
            <w:r w:rsidRPr="00A13BA0">
              <w:rPr>
                <w:bCs/>
                <w:sz w:val="16"/>
                <w:szCs w:val="16"/>
                <w:lang w:val="en-GB"/>
              </w:rPr>
              <w:t xml:space="preserve">NDP 2.1, 2.2, 2.3: Qualified </w:t>
            </w:r>
            <w:r w:rsidR="00B35F34">
              <w:rPr>
                <w:bCs/>
                <w:sz w:val="16"/>
                <w:szCs w:val="16"/>
                <w:lang w:val="en-GB"/>
              </w:rPr>
              <w:t>p</w:t>
            </w:r>
            <w:r w:rsidRPr="00A13BA0">
              <w:rPr>
                <w:bCs/>
                <w:sz w:val="16"/>
                <w:szCs w:val="16"/>
                <w:lang w:val="en-GB"/>
              </w:rPr>
              <w:t xml:space="preserve">eople, </w:t>
            </w:r>
            <w:r w:rsidR="00B35F34">
              <w:rPr>
                <w:bCs/>
                <w:sz w:val="16"/>
                <w:szCs w:val="16"/>
                <w:lang w:val="en-GB"/>
              </w:rPr>
              <w:t>s</w:t>
            </w:r>
            <w:r w:rsidRPr="00A13BA0">
              <w:rPr>
                <w:bCs/>
                <w:sz w:val="16"/>
                <w:szCs w:val="16"/>
                <w:lang w:val="en-GB"/>
              </w:rPr>
              <w:t xml:space="preserve">trong </w:t>
            </w:r>
            <w:r w:rsidR="00B35F34">
              <w:rPr>
                <w:bCs/>
                <w:sz w:val="16"/>
                <w:szCs w:val="16"/>
                <w:lang w:val="en-GB"/>
              </w:rPr>
              <w:t>s</w:t>
            </w:r>
            <w:r w:rsidRPr="00A13BA0">
              <w:rPr>
                <w:bCs/>
                <w:sz w:val="16"/>
                <w:szCs w:val="16"/>
                <w:lang w:val="en-GB"/>
              </w:rPr>
              <w:t xml:space="preserve">ociety; Innovative </w:t>
            </w:r>
            <w:r w:rsidR="00B35F34">
              <w:rPr>
                <w:bCs/>
                <w:sz w:val="16"/>
                <w:szCs w:val="16"/>
                <w:lang w:val="en-GB"/>
              </w:rPr>
              <w:t>p</w:t>
            </w:r>
            <w:r w:rsidRPr="00A13BA0">
              <w:rPr>
                <w:bCs/>
                <w:sz w:val="16"/>
                <w:szCs w:val="16"/>
                <w:lang w:val="en-GB"/>
              </w:rPr>
              <w:t xml:space="preserve">roduction, </w:t>
            </w:r>
            <w:r w:rsidR="00B35F34">
              <w:rPr>
                <w:bCs/>
                <w:sz w:val="16"/>
                <w:szCs w:val="16"/>
                <w:lang w:val="en-GB"/>
              </w:rPr>
              <w:t>h</w:t>
            </w:r>
            <w:r w:rsidRPr="00A13BA0">
              <w:rPr>
                <w:bCs/>
                <w:sz w:val="16"/>
                <w:szCs w:val="16"/>
                <w:lang w:val="en-GB"/>
              </w:rPr>
              <w:t xml:space="preserve">igh and </w:t>
            </w:r>
            <w:r w:rsidR="00B35F34">
              <w:rPr>
                <w:bCs/>
                <w:sz w:val="16"/>
                <w:szCs w:val="16"/>
                <w:lang w:val="en-GB"/>
              </w:rPr>
              <w:t>s</w:t>
            </w:r>
            <w:r w:rsidRPr="00A13BA0">
              <w:rPr>
                <w:bCs/>
                <w:sz w:val="16"/>
                <w:szCs w:val="16"/>
                <w:lang w:val="en-GB"/>
              </w:rPr>
              <w:t xml:space="preserve">ustainable </w:t>
            </w:r>
            <w:r w:rsidR="00B35F34">
              <w:rPr>
                <w:bCs/>
                <w:sz w:val="16"/>
                <w:szCs w:val="16"/>
                <w:lang w:val="en-GB"/>
              </w:rPr>
              <w:t>g</w:t>
            </w:r>
            <w:r w:rsidRPr="00A13BA0">
              <w:rPr>
                <w:bCs/>
                <w:sz w:val="16"/>
                <w:szCs w:val="16"/>
                <w:lang w:val="en-GB"/>
              </w:rPr>
              <w:t>rowth; Liv</w:t>
            </w:r>
            <w:r w:rsidR="00B35F34">
              <w:rPr>
                <w:bCs/>
                <w:sz w:val="16"/>
                <w:szCs w:val="16"/>
                <w:lang w:val="en-GB"/>
              </w:rPr>
              <w:t>e</w:t>
            </w:r>
            <w:r w:rsidRPr="00A13BA0">
              <w:rPr>
                <w:bCs/>
                <w:sz w:val="16"/>
                <w:szCs w:val="16"/>
                <w:lang w:val="en-GB"/>
              </w:rPr>
              <w:t xml:space="preserve">able </w:t>
            </w:r>
            <w:r w:rsidR="00B35F34">
              <w:rPr>
                <w:bCs/>
                <w:sz w:val="16"/>
                <w:szCs w:val="16"/>
                <w:lang w:val="en-GB"/>
              </w:rPr>
              <w:t>p</w:t>
            </w:r>
            <w:r w:rsidRPr="00A13BA0">
              <w:rPr>
                <w:bCs/>
                <w:sz w:val="16"/>
                <w:szCs w:val="16"/>
                <w:lang w:val="en-GB"/>
              </w:rPr>
              <w:t xml:space="preserve">laces, </w:t>
            </w:r>
            <w:r w:rsidR="00B35F34">
              <w:rPr>
                <w:bCs/>
                <w:sz w:val="16"/>
                <w:szCs w:val="16"/>
                <w:lang w:val="en-GB"/>
              </w:rPr>
              <w:t>s</w:t>
            </w:r>
            <w:r w:rsidRPr="00A13BA0">
              <w:rPr>
                <w:bCs/>
                <w:sz w:val="16"/>
                <w:szCs w:val="16"/>
                <w:lang w:val="en-GB"/>
              </w:rPr>
              <w:t xml:space="preserve">ustainable </w:t>
            </w:r>
            <w:r w:rsidR="00B35F34">
              <w:rPr>
                <w:bCs/>
                <w:sz w:val="16"/>
                <w:szCs w:val="16"/>
                <w:lang w:val="en-GB"/>
              </w:rPr>
              <w:t>e</w:t>
            </w:r>
            <w:r w:rsidRPr="00A13BA0">
              <w:rPr>
                <w:bCs/>
                <w:sz w:val="16"/>
                <w:szCs w:val="16"/>
                <w:lang w:val="en-GB"/>
              </w:rPr>
              <w:t>nvironment</w:t>
            </w:r>
            <w:r w:rsidR="00B35F34">
              <w:rPr>
                <w:bCs/>
                <w:sz w:val="16"/>
                <w:szCs w:val="16"/>
                <w:lang w:val="en-GB"/>
              </w:rPr>
              <w:t>.</w:t>
            </w:r>
          </w:p>
        </w:tc>
      </w:tr>
      <w:tr w:rsidR="00226F15" w:rsidRPr="00C86234" w:rsidTr="00BC6B44">
        <w:trPr>
          <w:gridAfter w:val="1"/>
          <w:wAfter w:w="146" w:type="pct"/>
        </w:trPr>
        <w:tc>
          <w:tcPr>
            <w:tcW w:w="4854" w:type="pct"/>
            <w:gridSpan w:val="9"/>
            <w:shd w:val="clear" w:color="auto" w:fill="auto"/>
            <w:tcMar>
              <w:top w:w="72" w:type="dxa"/>
              <w:left w:w="144" w:type="dxa"/>
              <w:bottom w:w="72" w:type="dxa"/>
              <w:right w:w="144" w:type="dxa"/>
            </w:tcMar>
          </w:tcPr>
          <w:p w:rsidR="00F155BB" w:rsidRPr="00C86234" w:rsidRDefault="00F155BB" w:rsidP="001A5DA6">
            <w:pPr>
              <w:rPr>
                <w:b/>
                <w:bCs/>
                <w:sz w:val="16"/>
                <w:szCs w:val="16"/>
                <w:lang w:val="en-GB" w:eastAsia="ja-JP"/>
              </w:rPr>
            </w:pPr>
            <w:r w:rsidRPr="00C86234">
              <w:rPr>
                <w:b/>
                <w:bCs/>
                <w:sz w:val="16"/>
                <w:szCs w:val="16"/>
                <w:lang w:val="en-GB"/>
              </w:rPr>
              <w:t>UND</w:t>
            </w:r>
            <w:r w:rsidR="002B0458" w:rsidRPr="00C86234">
              <w:rPr>
                <w:b/>
                <w:bCs/>
                <w:sz w:val="16"/>
                <w:szCs w:val="16"/>
                <w:lang w:val="en-GB"/>
              </w:rPr>
              <w:t>CS</w:t>
            </w:r>
            <w:r w:rsidRPr="00C86234">
              <w:rPr>
                <w:b/>
                <w:bCs/>
                <w:sz w:val="16"/>
                <w:szCs w:val="16"/>
                <w:lang w:val="en-GB"/>
              </w:rPr>
              <w:t xml:space="preserve"> OUTCOME INVOLVING:</w:t>
            </w:r>
            <w:r w:rsidRPr="00C86234">
              <w:rPr>
                <w:sz w:val="16"/>
                <w:szCs w:val="16"/>
                <w:lang w:val="en-GB"/>
              </w:rPr>
              <w:t xml:space="preserve"> </w:t>
            </w:r>
            <w:r w:rsidRPr="00A13BA0">
              <w:rPr>
                <w:bCs/>
                <w:sz w:val="16"/>
                <w:szCs w:val="16"/>
                <w:lang w:val="en-GB"/>
              </w:rPr>
              <w:t>1.1</w:t>
            </w:r>
            <w:r w:rsidR="00B35F34">
              <w:rPr>
                <w:bCs/>
                <w:sz w:val="16"/>
                <w:szCs w:val="16"/>
                <w:lang w:val="en-GB"/>
              </w:rPr>
              <w:t>.</w:t>
            </w:r>
            <w:r w:rsidRPr="00A13BA0">
              <w:rPr>
                <w:bCs/>
                <w:sz w:val="16"/>
                <w:szCs w:val="16"/>
                <w:lang w:val="en-GB"/>
              </w:rPr>
              <w:t xml:space="preserve"> </w:t>
            </w:r>
            <w:r w:rsidR="00ED614C" w:rsidRPr="008F4BE7">
              <w:rPr>
                <w:bCs/>
                <w:color w:val="000000"/>
                <w:sz w:val="16"/>
                <w:szCs w:val="16"/>
                <w:lang w:eastAsia="ja-JP"/>
              </w:rPr>
              <w:t>By 2020, relevant government institutions operate in an improved legal and policy framework, and institutional capacity and accountability mechanisms assure a more enabling (competitive, inclusive and innovative) environment for sustainable, job-rich growth and development for all women and men.</w:t>
            </w:r>
          </w:p>
        </w:tc>
      </w:tr>
      <w:tr w:rsidR="00226F15" w:rsidRPr="00C86234" w:rsidTr="00BC6B44">
        <w:trPr>
          <w:gridAfter w:val="1"/>
          <w:wAfter w:w="146" w:type="pct"/>
        </w:trPr>
        <w:tc>
          <w:tcPr>
            <w:tcW w:w="4854" w:type="pct"/>
            <w:gridSpan w:val="9"/>
            <w:shd w:val="clear" w:color="auto" w:fill="auto"/>
            <w:tcMar>
              <w:top w:w="72" w:type="dxa"/>
              <w:left w:w="144" w:type="dxa"/>
              <w:bottom w:w="72" w:type="dxa"/>
              <w:right w:w="144" w:type="dxa"/>
            </w:tcMar>
          </w:tcPr>
          <w:p w:rsidR="00F155BB" w:rsidRPr="00C86234" w:rsidRDefault="00F155BB" w:rsidP="001A5DA6">
            <w:pPr>
              <w:rPr>
                <w:b/>
                <w:bCs/>
                <w:sz w:val="16"/>
                <w:szCs w:val="16"/>
                <w:lang w:val="en-GB"/>
              </w:rPr>
            </w:pPr>
            <w:r w:rsidRPr="00C86234">
              <w:rPr>
                <w:b/>
                <w:bCs/>
                <w:sz w:val="16"/>
                <w:szCs w:val="16"/>
                <w:lang w:val="en-GB"/>
              </w:rPr>
              <w:t xml:space="preserve">RELATED STRATEGIC PLAN OUTCOME: </w:t>
            </w:r>
            <w:r w:rsidRPr="00A13BA0">
              <w:rPr>
                <w:bCs/>
                <w:sz w:val="16"/>
                <w:szCs w:val="16"/>
                <w:lang w:val="en-GB"/>
              </w:rPr>
              <w:t>1</w:t>
            </w:r>
          </w:p>
        </w:tc>
      </w:tr>
      <w:tr w:rsidR="00226F15" w:rsidRPr="00C86234" w:rsidTr="00BC6B44">
        <w:trPr>
          <w:gridAfter w:val="1"/>
          <w:wAfter w:w="146" w:type="pct"/>
        </w:trPr>
        <w:tc>
          <w:tcPr>
            <w:tcW w:w="843" w:type="pct"/>
            <w:shd w:val="clear" w:color="auto" w:fill="auto"/>
            <w:tcMar>
              <w:top w:w="72" w:type="dxa"/>
              <w:left w:w="144" w:type="dxa"/>
              <w:bottom w:w="72" w:type="dxa"/>
              <w:right w:w="144" w:type="dxa"/>
            </w:tcMar>
            <w:vAlign w:val="center"/>
          </w:tcPr>
          <w:p w:rsidR="00F155BB" w:rsidRPr="00C86234" w:rsidRDefault="00F155BB" w:rsidP="001A5DA6">
            <w:pPr>
              <w:jc w:val="center"/>
              <w:rPr>
                <w:sz w:val="16"/>
                <w:szCs w:val="16"/>
                <w:lang w:val="en-GB"/>
              </w:rPr>
            </w:pPr>
            <w:r w:rsidRPr="00C86234">
              <w:rPr>
                <w:b/>
                <w:bCs/>
                <w:sz w:val="16"/>
                <w:szCs w:val="16"/>
                <w:lang w:val="en-GB"/>
              </w:rPr>
              <w:t>UND</w:t>
            </w:r>
            <w:r w:rsidR="002B0458" w:rsidRPr="00C86234">
              <w:rPr>
                <w:b/>
                <w:bCs/>
                <w:sz w:val="16"/>
                <w:szCs w:val="16"/>
                <w:lang w:val="en-GB"/>
              </w:rPr>
              <w:t>CS</w:t>
            </w:r>
            <w:r w:rsidRPr="00C86234">
              <w:rPr>
                <w:b/>
                <w:bCs/>
                <w:sz w:val="16"/>
                <w:szCs w:val="16"/>
                <w:lang w:val="en-GB"/>
              </w:rPr>
              <w:t xml:space="preserve"> OUTCOME INDICATOR(S), BASELINES, TARGET(S)</w:t>
            </w:r>
            <w:r w:rsidR="00C859B4" w:rsidRPr="00C86234">
              <w:rPr>
                <w:rStyle w:val="FootnoteReference"/>
                <w:b/>
                <w:bCs/>
                <w:sz w:val="16"/>
                <w:szCs w:val="16"/>
                <w:lang w:val="en-GB"/>
              </w:rPr>
              <w:footnoteReference w:id="23"/>
            </w:r>
          </w:p>
        </w:tc>
        <w:tc>
          <w:tcPr>
            <w:tcW w:w="612" w:type="pct"/>
            <w:gridSpan w:val="2"/>
            <w:shd w:val="clear" w:color="auto" w:fill="auto"/>
            <w:vAlign w:val="center"/>
          </w:tcPr>
          <w:p w:rsidR="00F155BB" w:rsidRPr="00C86234" w:rsidRDefault="00F155BB" w:rsidP="001A5DA6">
            <w:pPr>
              <w:jc w:val="center"/>
              <w:rPr>
                <w:b/>
                <w:sz w:val="16"/>
                <w:szCs w:val="16"/>
                <w:lang w:val="en-GB"/>
              </w:rPr>
            </w:pPr>
            <w:r w:rsidRPr="00C86234">
              <w:rPr>
                <w:b/>
                <w:sz w:val="16"/>
                <w:szCs w:val="16"/>
                <w:lang w:val="en-GB"/>
              </w:rPr>
              <w:t>DATA SOURCE AND FREQUENCY OF DATA COLLECTION, AND RESPONSIBILITIES</w:t>
            </w:r>
          </w:p>
        </w:tc>
        <w:tc>
          <w:tcPr>
            <w:tcW w:w="1913" w:type="pct"/>
            <w:gridSpan w:val="2"/>
            <w:shd w:val="clear" w:color="auto" w:fill="auto"/>
            <w:tcMar>
              <w:top w:w="72" w:type="dxa"/>
              <w:left w:w="144" w:type="dxa"/>
              <w:bottom w:w="72" w:type="dxa"/>
              <w:right w:w="144" w:type="dxa"/>
            </w:tcMar>
            <w:vAlign w:val="center"/>
          </w:tcPr>
          <w:p w:rsidR="00F155BB" w:rsidRPr="00C86234" w:rsidRDefault="00F155BB" w:rsidP="001A5DA6">
            <w:pPr>
              <w:jc w:val="center"/>
              <w:rPr>
                <w:sz w:val="16"/>
                <w:szCs w:val="16"/>
                <w:lang w:val="en-GB"/>
              </w:rPr>
            </w:pPr>
            <w:r w:rsidRPr="00C86234">
              <w:rPr>
                <w:b/>
                <w:bCs/>
                <w:sz w:val="16"/>
                <w:szCs w:val="16"/>
                <w:lang w:val="en-GB"/>
              </w:rPr>
              <w:t>INDICATIVE COUNTRY PROGRAMME OUTPUTS</w:t>
            </w:r>
            <w:r w:rsidR="009261E9" w:rsidRPr="00C86234">
              <w:rPr>
                <w:rStyle w:val="FootnoteReference"/>
                <w:b/>
                <w:bCs/>
                <w:sz w:val="16"/>
                <w:szCs w:val="16"/>
                <w:lang w:val="en-GB"/>
              </w:rPr>
              <w:footnoteReference w:id="24"/>
            </w:r>
            <w:r w:rsidRPr="00C86234">
              <w:rPr>
                <w:b/>
                <w:bCs/>
                <w:sz w:val="16"/>
                <w:szCs w:val="16"/>
                <w:lang w:val="en-GB"/>
              </w:rPr>
              <w:t xml:space="preserve"> </w:t>
            </w:r>
          </w:p>
        </w:tc>
        <w:tc>
          <w:tcPr>
            <w:tcW w:w="839" w:type="pct"/>
            <w:gridSpan w:val="2"/>
            <w:shd w:val="clear" w:color="auto" w:fill="auto"/>
            <w:vAlign w:val="center"/>
          </w:tcPr>
          <w:p w:rsidR="00F155BB" w:rsidRPr="00C86234" w:rsidRDefault="00F155BB" w:rsidP="001A5DA6">
            <w:pPr>
              <w:jc w:val="center"/>
              <w:rPr>
                <w:b/>
                <w:bCs/>
                <w:sz w:val="16"/>
                <w:szCs w:val="16"/>
                <w:lang w:val="en-GB"/>
              </w:rPr>
            </w:pPr>
            <w:r w:rsidRPr="00C86234">
              <w:rPr>
                <w:b/>
                <w:bCs/>
                <w:sz w:val="16"/>
                <w:szCs w:val="16"/>
                <w:lang w:val="en-GB"/>
              </w:rPr>
              <w:t>MAJOR PARTNERS / PARTNERSHIPS</w:t>
            </w:r>
          </w:p>
          <w:p w:rsidR="00F155BB" w:rsidRPr="00C86234" w:rsidRDefault="00F155BB" w:rsidP="001A5DA6">
            <w:pPr>
              <w:jc w:val="center"/>
              <w:rPr>
                <w:b/>
                <w:bCs/>
                <w:sz w:val="16"/>
                <w:szCs w:val="16"/>
                <w:lang w:val="en-GB"/>
              </w:rPr>
            </w:pPr>
            <w:r w:rsidRPr="00C86234">
              <w:rPr>
                <w:b/>
                <w:bCs/>
                <w:sz w:val="16"/>
                <w:szCs w:val="16"/>
                <w:lang w:val="en-GB"/>
              </w:rPr>
              <w:t>FRAMEWORKS</w:t>
            </w:r>
          </w:p>
        </w:tc>
        <w:tc>
          <w:tcPr>
            <w:tcW w:w="647" w:type="pct"/>
            <w:gridSpan w:val="2"/>
            <w:shd w:val="clear" w:color="auto" w:fill="auto"/>
            <w:tcMar>
              <w:top w:w="15" w:type="dxa"/>
              <w:left w:w="108" w:type="dxa"/>
              <w:bottom w:w="0" w:type="dxa"/>
              <w:right w:w="108" w:type="dxa"/>
            </w:tcMar>
            <w:vAlign w:val="center"/>
          </w:tcPr>
          <w:p w:rsidR="00F155BB" w:rsidRPr="00C86234" w:rsidRDefault="00F155BB" w:rsidP="001A5DA6">
            <w:pPr>
              <w:jc w:val="center"/>
              <w:rPr>
                <w:b/>
                <w:bCs/>
                <w:sz w:val="16"/>
                <w:szCs w:val="16"/>
                <w:lang w:val="en-GB"/>
              </w:rPr>
            </w:pPr>
            <w:r w:rsidRPr="00C86234">
              <w:rPr>
                <w:b/>
                <w:bCs/>
                <w:sz w:val="16"/>
                <w:szCs w:val="16"/>
                <w:lang w:val="en-GB"/>
              </w:rPr>
              <w:t xml:space="preserve">INDICATIVE RESOURCES BY OUTCOME </w:t>
            </w:r>
            <w:r w:rsidRPr="00D46046">
              <w:rPr>
                <w:bCs/>
                <w:i/>
                <w:sz w:val="16"/>
                <w:szCs w:val="16"/>
                <w:lang w:val="en-GB"/>
              </w:rPr>
              <w:t>(U</w:t>
            </w:r>
            <w:r w:rsidR="00A13BA0" w:rsidRPr="00D46046">
              <w:rPr>
                <w:bCs/>
                <w:i/>
                <w:sz w:val="16"/>
                <w:szCs w:val="16"/>
                <w:lang w:val="en-GB"/>
              </w:rPr>
              <w:t xml:space="preserve">nited </w:t>
            </w:r>
            <w:r w:rsidRPr="00D46046">
              <w:rPr>
                <w:bCs/>
                <w:i/>
                <w:sz w:val="16"/>
                <w:szCs w:val="16"/>
                <w:lang w:val="en-GB"/>
              </w:rPr>
              <w:t>S</w:t>
            </w:r>
            <w:r w:rsidR="00A13BA0" w:rsidRPr="00D46046">
              <w:rPr>
                <w:bCs/>
                <w:i/>
                <w:sz w:val="16"/>
                <w:szCs w:val="16"/>
                <w:lang w:val="en-GB"/>
              </w:rPr>
              <w:t>tates dollars)</w:t>
            </w:r>
          </w:p>
          <w:p w:rsidR="00F155BB" w:rsidRPr="00C86234" w:rsidRDefault="00F155BB" w:rsidP="001A5DA6">
            <w:pPr>
              <w:jc w:val="center"/>
              <w:rPr>
                <w:i/>
                <w:sz w:val="16"/>
                <w:szCs w:val="16"/>
                <w:lang w:val="en-GB"/>
              </w:rPr>
            </w:pPr>
          </w:p>
        </w:tc>
      </w:tr>
      <w:tr w:rsidR="00226F15" w:rsidRPr="00C86234" w:rsidTr="00226F15">
        <w:trPr>
          <w:gridAfter w:val="1"/>
          <w:wAfter w:w="146" w:type="pct"/>
        </w:trPr>
        <w:tc>
          <w:tcPr>
            <w:tcW w:w="843" w:type="pct"/>
            <w:vMerge w:val="restart"/>
            <w:tcMar>
              <w:top w:w="72" w:type="dxa"/>
              <w:left w:w="144" w:type="dxa"/>
              <w:bottom w:w="72" w:type="dxa"/>
              <w:right w:w="144" w:type="dxa"/>
            </w:tcMar>
          </w:tcPr>
          <w:p w:rsidR="00F155BB" w:rsidRPr="00A13BA0" w:rsidRDefault="00F155BB" w:rsidP="001A5DA6">
            <w:pPr>
              <w:rPr>
                <w:sz w:val="16"/>
                <w:szCs w:val="16"/>
                <w:lang w:val="en-GB"/>
              </w:rPr>
            </w:pPr>
            <w:r w:rsidRPr="00A13BA0">
              <w:rPr>
                <w:sz w:val="16"/>
                <w:szCs w:val="16"/>
                <w:lang w:val="en-GB"/>
              </w:rPr>
              <w:t xml:space="preserve"> </w:t>
            </w:r>
          </w:p>
          <w:p w:rsidR="00F155BB" w:rsidRPr="00C86234" w:rsidRDefault="00F155BB" w:rsidP="001A5DA6">
            <w:pPr>
              <w:ind w:left="360"/>
              <w:rPr>
                <w:bCs/>
                <w:i/>
                <w:sz w:val="16"/>
                <w:szCs w:val="16"/>
                <w:lang w:val="en-GB"/>
              </w:rPr>
            </w:pPr>
          </w:p>
          <w:p w:rsidR="00AF17F0" w:rsidRPr="008F4BE7" w:rsidRDefault="00F155BB" w:rsidP="00AF17F0">
            <w:pPr>
              <w:tabs>
                <w:tab w:val="left" w:pos="344"/>
              </w:tabs>
              <w:rPr>
                <w:sz w:val="16"/>
                <w:szCs w:val="16"/>
              </w:rPr>
            </w:pPr>
            <w:r w:rsidRPr="00A13BA0">
              <w:rPr>
                <w:b/>
                <w:sz w:val="16"/>
                <w:szCs w:val="16"/>
                <w:lang w:val="en-GB"/>
              </w:rPr>
              <w:t>Indicator 1.1.</w:t>
            </w:r>
            <w:r w:rsidR="00DE024F">
              <w:rPr>
                <w:b/>
                <w:sz w:val="16"/>
                <w:szCs w:val="16"/>
                <w:lang w:val="en-GB"/>
              </w:rPr>
              <w:t>1</w:t>
            </w:r>
            <w:r w:rsidR="00B35F34" w:rsidRPr="00A13BA0">
              <w:rPr>
                <w:b/>
                <w:sz w:val="16"/>
                <w:szCs w:val="16"/>
                <w:lang w:val="en-GB"/>
              </w:rPr>
              <w:t>:</w:t>
            </w:r>
            <w:r w:rsidRPr="00C86234">
              <w:rPr>
                <w:sz w:val="16"/>
                <w:szCs w:val="16"/>
                <w:lang w:val="en-GB"/>
              </w:rPr>
              <w:t xml:space="preserve"> </w:t>
            </w:r>
            <w:r w:rsidR="00AF17F0" w:rsidRPr="008F4BE7">
              <w:rPr>
                <w:sz w:val="16"/>
                <w:szCs w:val="16"/>
              </w:rPr>
              <w:t>Ratio of budgetary incomes to expenditures for the three NUTS 2</w:t>
            </w:r>
            <w:r w:rsidR="00F54521">
              <w:rPr>
                <w:sz w:val="16"/>
                <w:szCs w:val="16"/>
              </w:rPr>
              <w:t>*</w:t>
            </w:r>
            <w:r w:rsidR="00AF17F0" w:rsidRPr="008F4BE7">
              <w:rPr>
                <w:sz w:val="16"/>
                <w:szCs w:val="16"/>
              </w:rPr>
              <w:t xml:space="preserve"> regions with the lowest socio-economic development</w:t>
            </w:r>
          </w:p>
          <w:p w:rsidR="003F674D" w:rsidRPr="0057348F" w:rsidRDefault="00AF17F0" w:rsidP="003F674D">
            <w:pPr>
              <w:tabs>
                <w:tab w:val="left" w:pos="344"/>
              </w:tabs>
              <w:rPr>
                <w:sz w:val="16"/>
                <w:szCs w:val="16"/>
              </w:rPr>
            </w:pPr>
            <w:r w:rsidRPr="00584BD5">
              <w:rPr>
                <w:b/>
                <w:sz w:val="16"/>
                <w:szCs w:val="16"/>
              </w:rPr>
              <w:t>Baseline</w:t>
            </w:r>
            <w:r w:rsidRPr="008F4BE7">
              <w:rPr>
                <w:sz w:val="16"/>
                <w:szCs w:val="16"/>
              </w:rPr>
              <w:t xml:space="preserve">: 0.1, 0.2 and 0.2 for TRB2, TRA2 </w:t>
            </w:r>
            <w:r w:rsidR="003F674D" w:rsidRPr="0057348F">
              <w:rPr>
                <w:sz w:val="16"/>
                <w:szCs w:val="16"/>
              </w:rPr>
              <w:t xml:space="preserve">and TRC3 </w:t>
            </w:r>
            <w:r w:rsidR="007C6A6B">
              <w:rPr>
                <w:sz w:val="16"/>
                <w:szCs w:val="16"/>
              </w:rPr>
              <w:t>**</w:t>
            </w:r>
            <w:r w:rsidR="00584BD5">
              <w:rPr>
                <w:sz w:val="16"/>
                <w:szCs w:val="16"/>
              </w:rPr>
              <w:t xml:space="preserve"> </w:t>
            </w:r>
            <w:r w:rsidR="003F674D" w:rsidRPr="0057348F">
              <w:rPr>
                <w:sz w:val="16"/>
                <w:szCs w:val="16"/>
              </w:rPr>
              <w:t xml:space="preserve">respectively </w:t>
            </w:r>
          </w:p>
          <w:p w:rsidR="00AF17F0" w:rsidRPr="008F4BE7" w:rsidRDefault="003F674D" w:rsidP="003F674D">
            <w:pPr>
              <w:tabs>
                <w:tab w:val="left" w:pos="344"/>
              </w:tabs>
              <w:rPr>
                <w:sz w:val="16"/>
                <w:szCs w:val="16"/>
              </w:rPr>
            </w:pPr>
            <w:r w:rsidRPr="003F674D">
              <w:rPr>
                <w:sz w:val="16"/>
                <w:szCs w:val="16"/>
              </w:rPr>
              <w:t xml:space="preserve"> </w:t>
            </w:r>
            <w:r w:rsidR="00AF17F0" w:rsidRPr="008F4BE7">
              <w:rPr>
                <w:sz w:val="16"/>
                <w:szCs w:val="16"/>
              </w:rPr>
              <w:t xml:space="preserve">(2013, Source: 2015 </w:t>
            </w:r>
            <w:r w:rsidR="00B67ACF">
              <w:rPr>
                <w:sz w:val="16"/>
                <w:szCs w:val="16"/>
              </w:rPr>
              <w:t>a</w:t>
            </w:r>
            <w:r w:rsidR="00AF17F0" w:rsidRPr="008F4BE7">
              <w:rPr>
                <w:sz w:val="16"/>
                <w:szCs w:val="16"/>
              </w:rPr>
              <w:t xml:space="preserve">nnual </w:t>
            </w:r>
            <w:r w:rsidR="00B67ACF">
              <w:rPr>
                <w:sz w:val="16"/>
                <w:szCs w:val="16"/>
              </w:rPr>
              <w:t>p</w:t>
            </w:r>
            <w:r w:rsidR="00AF17F0" w:rsidRPr="008F4BE7">
              <w:rPr>
                <w:sz w:val="16"/>
                <w:szCs w:val="16"/>
              </w:rPr>
              <w:t>rogramme</w:t>
            </w:r>
          </w:p>
          <w:p w:rsidR="00AF17F0" w:rsidRPr="00D46046" w:rsidRDefault="00AF17F0" w:rsidP="00AF17F0">
            <w:pPr>
              <w:tabs>
                <w:tab w:val="left" w:pos="344"/>
              </w:tabs>
              <w:rPr>
                <w:b/>
                <w:sz w:val="16"/>
                <w:szCs w:val="16"/>
                <w:u w:val="single"/>
              </w:rPr>
            </w:pPr>
            <w:r w:rsidRPr="00D46046">
              <w:rPr>
                <w:b/>
                <w:sz w:val="16"/>
                <w:szCs w:val="16"/>
                <w:u w:val="single"/>
              </w:rPr>
              <w:t xml:space="preserve">Target: </w:t>
            </w:r>
            <w:r w:rsidRPr="00D46046">
              <w:rPr>
                <w:sz w:val="16"/>
                <w:szCs w:val="16"/>
              </w:rPr>
              <w:t xml:space="preserve">Convergence in all these ratios towards 1. </w:t>
            </w:r>
            <w:r w:rsidRPr="00D46046">
              <w:rPr>
                <w:b/>
                <w:sz w:val="16"/>
                <w:szCs w:val="16"/>
                <w:u w:val="single"/>
              </w:rPr>
              <w:t xml:space="preserve"> </w:t>
            </w:r>
          </w:p>
          <w:p w:rsidR="00F155BB" w:rsidRDefault="00F155BB" w:rsidP="001A5DA6">
            <w:pPr>
              <w:tabs>
                <w:tab w:val="left" w:pos="344"/>
              </w:tabs>
              <w:spacing w:line="276" w:lineRule="auto"/>
              <w:rPr>
                <w:bCs/>
                <w:i/>
                <w:sz w:val="16"/>
                <w:szCs w:val="16"/>
                <w:lang w:val="en-GB"/>
              </w:rPr>
            </w:pPr>
          </w:p>
          <w:p w:rsidR="00F54521" w:rsidRDefault="00F54521" w:rsidP="001A5DA6">
            <w:pPr>
              <w:tabs>
                <w:tab w:val="left" w:pos="344"/>
              </w:tabs>
              <w:spacing w:line="276" w:lineRule="auto"/>
              <w:rPr>
                <w:bCs/>
                <w:i/>
                <w:sz w:val="16"/>
                <w:szCs w:val="16"/>
                <w:lang w:val="en-GB"/>
              </w:rPr>
            </w:pPr>
          </w:p>
          <w:p w:rsidR="00F54521" w:rsidRDefault="00F54521" w:rsidP="001A5DA6">
            <w:pPr>
              <w:tabs>
                <w:tab w:val="left" w:pos="344"/>
              </w:tabs>
              <w:spacing w:line="276" w:lineRule="auto"/>
              <w:rPr>
                <w:bCs/>
                <w:i/>
                <w:sz w:val="16"/>
                <w:szCs w:val="16"/>
                <w:lang w:val="en-GB"/>
              </w:rPr>
            </w:pPr>
          </w:p>
          <w:p w:rsidR="00F54521" w:rsidRDefault="00F54521" w:rsidP="001A5DA6">
            <w:pPr>
              <w:tabs>
                <w:tab w:val="left" w:pos="344"/>
              </w:tabs>
              <w:spacing w:line="276" w:lineRule="auto"/>
              <w:rPr>
                <w:bCs/>
                <w:i/>
                <w:sz w:val="16"/>
                <w:szCs w:val="16"/>
                <w:lang w:val="en-GB"/>
              </w:rPr>
            </w:pPr>
          </w:p>
          <w:p w:rsidR="00F54521" w:rsidRDefault="00F54521" w:rsidP="001A5DA6">
            <w:pPr>
              <w:tabs>
                <w:tab w:val="left" w:pos="344"/>
              </w:tabs>
              <w:spacing w:line="276" w:lineRule="auto"/>
              <w:rPr>
                <w:bCs/>
                <w:i/>
                <w:sz w:val="16"/>
                <w:szCs w:val="16"/>
                <w:lang w:val="en-GB"/>
              </w:rPr>
            </w:pPr>
          </w:p>
          <w:p w:rsidR="00F54521" w:rsidRDefault="00F54521" w:rsidP="001A5DA6">
            <w:pPr>
              <w:tabs>
                <w:tab w:val="left" w:pos="344"/>
              </w:tabs>
              <w:spacing w:line="276" w:lineRule="auto"/>
              <w:rPr>
                <w:bCs/>
                <w:i/>
                <w:sz w:val="16"/>
                <w:szCs w:val="16"/>
                <w:lang w:val="en-GB"/>
              </w:rPr>
            </w:pPr>
          </w:p>
          <w:p w:rsidR="00F54521" w:rsidRPr="0058648A" w:rsidRDefault="00F54521" w:rsidP="00F54521">
            <w:pPr>
              <w:tabs>
                <w:tab w:val="left" w:pos="344"/>
              </w:tabs>
              <w:spacing w:line="276" w:lineRule="auto"/>
              <w:rPr>
                <w:i/>
                <w:sz w:val="16"/>
                <w:szCs w:val="16"/>
              </w:rPr>
            </w:pPr>
            <w:r w:rsidRPr="0058648A">
              <w:rPr>
                <w:i/>
                <w:sz w:val="16"/>
                <w:szCs w:val="16"/>
              </w:rPr>
              <w:t>* Nomenclature for Territorial Units for Statistics</w:t>
            </w:r>
            <w:r w:rsidR="00941522" w:rsidRPr="0058648A">
              <w:rPr>
                <w:i/>
                <w:sz w:val="16"/>
                <w:szCs w:val="16"/>
              </w:rPr>
              <w:t>-level 2</w:t>
            </w:r>
          </w:p>
          <w:p w:rsidR="00F54521" w:rsidRPr="00C86234" w:rsidRDefault="00F54521" w:rsidP="00941522">
            <w:pPr>
              <w:tabs>
                <w:tab w:val="left" w:pos="344"/>
              </w:tabs>
              <w:spacing w:line="276" w:lineRule="auto"/>
              <w:rPr>
                <w:bCs/>
                <w:i/>
                <w:sz w:val="16"/>
                <w:szCs w:val="16"/>
                <w:lang w:val="en-GB"/>
              </w:rPr>
            </w:pPr>
            <w:r w:rsidRPr="0058648A">
              <w:rPr>
                <w:i/>
                <w:sz w:val="16"/>
                <w:szCs w:val="16"/>
              </w:rPr>
              <w:t xml:space="preserve">**: </w:t>
            </w:r>
            <w:r w:rsidR="00941522" w:rsidRPr="0058648A">
              <w:rPr>
                <w:i/>
                <w:sz w:val="16"/>
                <w:szCs w:val="16"/>
              </w:rPr>
              <w:t>NUTS-2 c</w:t>
            </w:r>
            <w:r w:rsidRPr="0058648A">
              <w:rPr>
                <w:i/>
                <w:sz w:val="16"/>
                <w:szCs w:val="16"/>
              </w:rPr>
              <w:t xml:space="preserve">odes </w:t>
            </w:r>
            <w:r w:rsidR="00941522" w:rsidRPr="0058648A">
              <w:rPr>
                <w:i/>
                <w:sz w:val="16"/>
                <w:szCs w:val="16"/>
              </w:rPr>
              <w:t>of selected regions</w:t>
            </w:r>
            <w:r w:rsidR="003F674D">
              <w:rPr>
                <w:bCs/>
                <w:i/>
                <w:sz w:val="16"/>
                <w:szCs w:val="16"/>
                <w:lang w:val="en-GB"/>
              </w:rPr>
              <w:t xml:space="preserve"> </w:t>
            </w:r>
          </w:p>
        </w:tc>
        <w:tc>
          <w:tcPr>
            <w:tcW w:w="612" w:type="pct"/>
            <w:gridSpan w:val="2"/>
            <w:vMerge w:val="restart"/>
          </w:tcPr>
          <w:p w:rsidR="00F155BB" w:rsidRPr="00C86234" w:rsidRDefault="006233FF" w:rsidP="001A5DA6">
            <w:pPr>
              <w:rPr>
                <w:sz w:val="16"/>
                <w:szCs w:val="16"/>
                <w:lang w:val="en-GB"/>
              </w:rPr>
            </w:pPr>
            <w:r>
              <w:rPr>
                <w:sz w:val="16"/>
                <w:szCs w:val="16"/>
                <w:lang w:val="en-GB"/>
              </w:rPr>
              <w:t>R</w:t>
            </w:r>
            <w:r w:rsidR="00F155BB" w:rsidRPr="00C86234">
              <w:rPr>
                <w:sz w:val="16"/>
                <w:szCs w:val="16"/>
                <w:lang w:val="en-GB"/>
              </w:rPr>
              <w:t>egulations, programs, policy frameworks, strategy documents</w:t>
            </w:r>
          </w:p>
          <w:p w:rsidR="00F155BB" w:rsidRPr="00C86234" w:rsidRDefault="00F155BB" w:rsidP="001A5DA6">
            <w:pPr>
              <w:rPr>
                <w:sz w:val="16"/>
                <w:szCs w:val="16"/>
                <w:lang w:val="en-GB"/>
              </w:rPr>
            </w:pPr>
            <w:r w:rsidRPr="00C86234">
              <w:rPr>
                <w:sz w:val="16"/>
                <w:szCs w:val="16"/>
                <w:lang w:val="en-GB"/>
              </w:rPr>
              <w:t>E</w:t>
            </w:r>
            <w:r w:rsidR="00B35F34">
              <w:rPr>
                <w:sz w:val="16"/>
                <w:szCs w:val="16"/>
                <w:lang w:val="en-GB"/>
              </w:rPr>
              <w:t xml:space="preserve">uropean </w:t>
            </w:r>
            <w:r w:rsidRPr="00C86234">
              <w:rPr>
                <w:sz w:val="16"/>
                <w:szCs w:val="16"/>
                <w:lang w:val="en-GB"/>
              </w:rPr>
              <w:t>U</w:t>
            </w:r>
            <w:r w:rsidR="00B35F34">
              <w:rPr>
                <w:sz w:val="16"/>
                <w:szCs w:val="16"/>
                <w:lang w:val="en-GB"/>
              </w:rPr>
              <w:t>nion</w:t>
            </w:r>
            <w:r w:rsidRPr="00C86234">
              <w:rPr>
                <w:sz w:val="16"/>
                <w:szCs w:val="16"/>
                <w:lang w:val="en-GB"/>
              </w:rPr>
              <w:t xml:space="preserve"> </w:t>
            </w:r>
            <w:r w:rsidR="00B35F34">
              <w:rPr>
                <w:sz w:val="16"/>
                <w:szCs w:val="16"/>
                <w:lang w:val="en-GB"/>
              </w:rPr>
              <w:t>p</w:t>
            </w:r>
            <w:r w:rsidRPr="00C86234">
              <w:rPr>
                <w:sz w:val="16"/>
                <w:szCs w:val="16"/>
                <w:lang w:val="en-GB"/>
              </w:rPr>
              <w:t xml:space="preserve">rogress </w:t>
            </w:r>
            <w:r w:rsidR="00B35F34">
              <w:rPr>
                <w:sz w:val="16"/>
                <w:szCs w:val="16"/>
                <w:lang w:val="en-GB"/>
              </w:rPr>
              <w:t>r</w:t>
            </w:r>
            <w:r w:rsidRPr="00C86234">
              <w:rPr>
                <w:sz w:val="16"/>
                <w:szCs w:val="16"/>
                <w:lang w:val="en-GB"/>
              </w:rPr>
              <w:t xml:space="preserve">eports </w:t>
            </w:r>
          </w:p>
          <w:p w:rsidR="00F155BB" w:rsidRPr="00C86234" w:rsidRDefault="00F155BB" w:rsidP="001A5DA6">
            <w:pPr>
              <w:rPr>
                <w:sz w:val="16"/>
                <w:szCs w:val="16"/>
                <w:lang w:val="en-GB"/>
              </w:rPr>
            </w:pPr>
            <w:r w:rsidRPr="00C86234">
              <w:rPr>
                <w:sz w:val="16"/>
                <w:szCs w:val="16"/>
                <w:lang w:val="en-GB"/>
              </w:rPr>
              <w:t xml:space="preserve">Ministry of Development, </w:t>
            </w:r>
            <w:r w:rsidR="006233FF">
              <w:rPr>
                <w:sz w:val="16"/>
                <w:szCs w:val="16"/>
                <w:lang w:val="en-GB"/>
              </w:rPr>
              <w:t xml:space="preserve">Government </w:t>
            </w:r>
            <w:r w:rsidR="00B35F34">
              <w:rPr>
                <w:sz w:val="16"/>
                <w:szCs w:val="16"/>
                <w:lang w:val="en-GB"/>
              </w:rPr>
              <w:t>a</w:t>
            </w:r>
            <w:r w:rsidRPr="00C86234">
              <w:rPr>
                <w:sz w:val="16"/>
                <w:szCs w:val="16"/>
                <w:lang w:val="en-GB"/>
              </w:rPr>
              <w:t xml:space="preserve">nnual </w:t>
            </w:r>
            <w:r w:rsidR="00B35F34">
              <w:rPr>
                <w:sz w:val="16"/>
                <w:szCs w:val="16"/>
                <w:lang w:val="en-GB"/>
              </w:rPr>
              <w:t>p</w:t>
            </w:r>
            <w:r w:rsidRPr="00C86234">
              <w:rPr>
                <w:sz w:val="16"/>
                <w:szCs w:val="16"/>
                <w:lang w:val="en-GB"/>
              </w:rPr>
              <w:t xml:space="preserve">rogrammes and </w:t>
            </w:r>
            <w:r w:rsidR="00B35F34">
              <w:rPr>
                <w:sz w:val="16"/>
                <w:szCs w:val="16"/>
                <w:lang w:val="en-GB"/>
              </w:rPr>
              <w:t>r</w:t>
            </w:r>
            <w:r w:rsidRPr="00C86234">
              <w:rPr>
                <w:sz w:val="16"/>
                <w:szCs w:val="16"/>
                <w:lang w:val="en-GB"/>
              </w:rPr>
              <w:t>eports</w:t>
            </w:r>
            <w:r w:rsidR="00B35F34">
              <w:rPr>
                <w:sz w:val="16"/>
                <w:szCs w:val="16"/>
                <w:lang w:val="en-GB"/>
              </w:rPr>
              <w:t xml:space="preserve"> </w:t>
            </w:r>
          </w:p>
          <w:p w:rsidR="00F155BB" w:rsidRPr="00C86234" w:rsidRDefault="00F155BB" w:rsidP="00DE32D1">
            <w:pPr>
              <w:rPr>
                <w:b/>
                <w:bCs/>
                <w:i/>
                <w:sz w:val="16"/>
                <w:szCs w:val="16"/>
                <w:lang w:val="en-GB"/>
              </w:rPr>
            </w:pPr>
          </w:p>
        </w:tc>
        <w:tc>
          <w:tcPr>
            <w:tcW w:w="1913" w:type="pct"/>
            <w:gridSpan w:val="2"/>
            <w:vMerge w:val="restart"/>
            <w:tcMar>
              <w:top w:w="72" w:type="dxa"/>
              <w:left w:w="144" w:type="dxa"/>
              <w:bottom w:w="72" w:type="dxa"/>
              <w:right w:w="144" w:type="dxa"/>
            </w:tcMar>
          </w:tcPr>
          <w:p w:rsidR="00F155BB" w:rsidRPr="00C86234" w:rsidRDefault="00F155BB" w:rsidP="001A5DA6">
            <w:pPr>
              <w:rPr>
                <w:sz w:val="16"/>
                <w:szCs w:val="16"/>
                <w:lang w:val="en-GB"/>
              </w:rPr>
            </w:pPr>
            <w:r w:rsidRPr="00C86234">
              <w:rPr>
                <w:b/>
                <w:sz w:val="16"/>
                <w:szCs w:val="16"/>
                <w:lang w:val="en-GB"/>
              </w:rPr>
              <w:t>1.1.1</w:t>
            </w:r>
            <w:r w:rsidR="002B20CB">
              <w:rPr>
                <w:b/>
                <w:sz w:val="16"/>
                <w:szCs w:val="16"/>
                <w:lang w:val="en-GB"/>
              </w:rPr>
              <w:t>.</w:t>
            </w:r>
            <w:r w:rsidRPr="00C86234">
              <w:rPr>
                <w:b/>
                <w:sz w:val="16"/>
                <w:szCs w:val="16"/>
                <w:lang w:val="en-GB"/>
              </w:rPr>
              <w:t xml:space="preserve"> Systems and institutions enabled to achieve structural transformation towards sustainable</w:t>
            </w:r>
            <w:r w:rsidR="0057319F" w:rsidRPr="00C86234">
              <w:rPr>
                <w:b/>
                <w:sz w:val="16"/>
                <w:szCs w:val="16"/>
                <w:lang w:val="en-GB"/>
              </w:rPr>
              <w:t xml:space="preserve"> equitable employment and productivity growth </w:t>
            </w:r>
          </w:p>
          <w:p w:rsidR="00F155BB" w:rsidRPr="00C86234" w:rsidRDefault="00F155BB" w:rsidP="001A5DA6">
            <w:pPr>
              <w:rPr>
                <w:rFonts w:eastAsia="Calibri"/>
                <w:sz w:val="16"/>
                <w:szCs w:val="16"/>
                <w:lang w:val="en-GB"/>
              </w:rPr>
            </w:pPr>
            <w:r w:rsidRPr="00A13BA0">
              <w:rPr>
                <w:rFonts w:eastAsia="Calibri"/>
                <w:b/>
                <w:sz w:val="16"/>
                <w:szCs w:val="16"/>
                <w:lang w:val="en-GB"/>
              </w:rPr>
              <w:t>Indicator 1.1.1.1:</w:t>
            </w:r>
            <w:r w:rsidRPr="00C86234">
              <w:rPr>
                <w:rFonts w:eastAsia="Calibri"/>
                <w:sz w:val="16"/>
                <w:szCs w:val="16"/>
                <w:lang w:val="en-GB"/>
              </w:rPr>
              <w:t xml:space="preserve">  </w:t>
            </w:r>
            <w:r w:rsidR="00284AEC" w:rsidRPr="00C86234">
              <w:rPr>
                <w:rFonts w:eastAsia="Calibri"/>
                <w:sz w:val="16"/>
                <w:szCs w:val="16"/>
                <w:lang w:val="en-GB"/>
              </w:rPr>
              <w:t>I</w:t>
            </w:r>
            <w:r w:rsidRPr="00C86234">
              <w:rPr>
                <w:rFonts w:eastAsia="Calibri"/>
                <w:sz w:val="16"/>
                <w:szCs w:val="16"/>
                <w:lang w:val="en-GB"/>
              </w:rPr>
              <w:t xml:space="preserve">ntegrated competitiveness framework and </w:t>
            </w:r>
            <w:r w:rsidR="00942E75" w:rsidRPr="00C86234">
              <w:rPr>
                <w:rFonts w:eastAsia="Calibri"/>
                <w:sz w:val="16"/>
                <w:szCs w:val="16"/>
                <w:lang w:val="en-GB"/>
              </w:rPr>
              <w:t xml:space="preserve">implementation </w:t>
            </w:r>
            <w:r w:rsidRPr="00C86234">
              <w:rPr>
                <w:rFonts w:eastAsia="Calibri"/>
                <w:sz w:val="16"/>
                <w:szCs w:val="16"/>
                <w:lang w:val="en-GB"/>
              </w:rPr>
              <w:t xml:space="preserve">models </w:t>
            </w:r>
            <w:r w:rsidR="00284AEC" w:rsidRPr="00C86234">
              <w:rPr>
                <w:rFonts w:eastAsia="Calibri"/>
                <w:sz w:val="16"/>
                <w:szCs w:val="16"/>
                <w:lang w:val="en-GB"/>
              </w:rPr>
              <w:t>in place</w:t>
            </w:r>
          </w:p>
          <w:p w:rsidR="00F155BB" w:rsidRPr="00D46046" w:rsidRDefault="00F155BB" w:rsidP="001A5DA6">
            <w:pPr>
              <w:rPr>
                <w:rFonts w:eastAsia="Calibri"/>
                <w:sz w:val="16"/>
                <w:szCs w:val="16"/>
                <w:lang w:val="en-GB"/>
              </w:rPr>
            </w:pPr>
            <w:r w:rsidRPr="00A13BA0">
              <w:rPr>
                <w:rFonts w:eastAsia="Calibri"/>
                <w:i/>
                <w:sz w:val="16"/>
                <w:szCs w:val="16"/>
                <w:lang w:val="en-GB"/>
              </w:rPr>
              <w:t>Baseline</w:t>
            </w:r>
            <w:r w:rsidRPr="00D46046">
              <w:rPr>
                <w:rFonts w:eastAsia="Calibri"/>
                <w:sz w:val="16"/>
                <w:szCs w:val="16"/>
                <w:lang w:val="en-GB"/>
              </w:rPr>
              <w:t xml:space="preserve">: </w:t>
            </w:r>
            <w:r w:rsidR="00284AEC" w:rsidRPr="00D46046">
              <w:rPr>
                <w:rFonts w:eastAsia="Calibri"/>
                <w:sz w:val="16"/>
                <w:szCs w:val="16"/>
                <w:lang w:val="en-GB"/>
              </w:rPr>
              <w:t>1 (f</w:t>
            </w:r>
            <w:r w:rsidRPr="00D46046">
              <w:rPr>
                <w:rFonts w:eastAsia="Calibri"/>
                <w:sz w:val="16"/>
                <w:szCs w:val="16"/>
                <w:lang w:val="en-GB"/>
              </w:rPr>
              <w:t>rameworks sector-specific</w:t>
            </w:r>
            <w:r w:rsidR="00284AEC" w:rsidRPr="00D46046">
              <w:rPr>
                <w:rFonts w:eastAsia="Calibri"/>
                <w:sz w:val="16"/>
                <w:szCs w:val="16"/>
                <w:lang w:val="en-GB"/>
              </w:rPr>
              <w:t xml:space="preserve"> only, regional framework </w:t>
            </w:r>
            <w:r w:rsidR="006D394B" w:rsidRPr="00D46046">
              <w:rPr>
                <w:rFonts w:eastAsia="Calibri"/>
                <w:sz w:val="16"/>
                <w:szCs w:val="16"/>
                <w:lang w:val="en-GB"/>
              </w:rPr>
              <w:t>exist</w:t>
            </w:r>
            <w:r w:rsidR="00284AEC" w:rsidRPr="00D46046">
              <w:rPr>
                <w:rFonts w:eastAsia="Calibri"/>
                <w:sz w:val="16"/>
                <w:szCs w:val="16"/>
                <w:lang w:val="en-GB"/>
              </w:rPr>
              <w:t>)</w:t>
            </w:r>
            <w:r w:rsidR="0031346C" w:rsidRPr="00D46046">
              <w:rPr>
                <w:rFonts w:eastAsia="Calibri"/>
                <w:sz w:val="16"/>
                <w:szCs w:val="16"/>
                <w:lang w:val="en-GB"/>
              </w:rPr>
              <w:t xml:space="preserve"> </w:t>
            </w:r>
          </w:p>
          <w:p w:rsidR="00F155BB" w:rsidRPr="00D46046" w:rsidRDefault="00F155BB" w:rsidP="001A5DA6">
            <w:pPr>
              <w:rPr>
                <w:rFonts w:eastAsia="Calibri"/>
                <w:sz w:val="16"/>
                <w:szCs w:val="16"/>
                <w:lang w:val="en-GB"/>
              </w:rPr>
            </w:pPr>
            <w:r w:rsidRPr="00D46046">
              <w:rPr>
                <w:rFonts w:eastAsia="Calibri"/>
                <w:i/>
                <w:sz w:val="16"/>
                <w:szCs w:val="16"/>
                <w:lang w:val="en-GB"/>
              </w:rPr>
              <w:t>Target</w:t>
            </w:r>
            <w:r w:rsidRPr="00D46046">
              <w:rPr>
                <w:rFonts w:eastAsia="Calibri"/>
                <w:sz w:val="16"/>
                <w:szCs w:val="16"/>
                <w:lang w:val="en-GB"/>
              </w:rPr>
              <w:t xml:space="preserve">: </w:t>
            </w:r>
            <w:r w:rsidR="00284AEC" w:rsidRPr="00D46046">
              <w:rPr>
                <w:rFonts w:eastAsia="Calibri"/>
                <w:sz w:val="16"/>
                <w:szCs w:val="16"/>
                <w:lang w:val="en-GB"/>
              </w:rPr>
              <w:t xml:space="preserve">5 (total </w:t>
            </w:r>
            <w:r w:rsidR="00A81FFD" w:rsidRPr="00D46046">
              <w:rPr>
                <w:rFonts w:eastAsia="Calibri"/>
                <w:sz w:val="16"/>
                <w:szCs w:val="16"/>
                <w:lang w:val="en-GB"/>
              </w:rPr>
              <w:t>factor productivity</w:t>
            </w:r>
            <w:r w:rsidRPr="00D46046">
              <w:rPr>
                <w:rFonts w:eastAsia="Calibri"/>
                <w:sz w:val="16"/>
                <w:szCs w:val="16"/>
                <w:lang w:val="en-GB"/>
              </w:rPr>
              <w:t xml:space="preserve"> </w:t>
            </w:r>
            <w:r w:rsidR="00284AEC" w:rsidRPr="00D46046">
              <w:rPr>
                <w:rFonts w:eastAsia="Calibri"/>
                <w:sz w:val="16"/>
                <w:szCs w:val="16"/>
                <w:lang w:val="en-GB"/>
              </w:rPr>
              <w:t>framework in place</w:t>
            </w:r>
            <w:r w:rsidR="00A81FFD" w:rsidRPr="00D46046">
              <w:rPr>
                <w:rFonts w:eastAsia="Calibri"/>
                <w:sz w:val="16"/>
                <w:szCs w:val="16"/>
                <w:lang w:val="en-GB"/>
              </w:rPr>
              <w:t xml:space="preserve">, </w:t>
            </w:r>
            <w:r w:rsidR="0031346C" w:rsidRPr="00D46046">
              <w:rPr>
                <w:rFonts w:eastAsia="Calibri"/>
                <w:sz w:val="16"/>
                <w:szCs w:val="16"/>
                <w:lang w:val="en-GB"/>
              </w:rPr>
              <w:t>competitiveness</w:t>
            </w:r>
            <w:r w:rsidR="00791133" w:rsidRPr="00D46046">
              <w:rPr>
                <w:rFonts w:eastAsia="Calibri"/>
                <w:sz w:val="16"/>
                <w:szCs w:val="16"/>
                <w:lang w:val="en-GB"/>
              </w:rPr>
              <w:t>/equitable employment</w:t>
            </w:r>
            <w:r w:rsidR="0031346C" w:rsidRPr="00D46046">
              <w:rPr>
                <w:rFonts w:eastAsia="Calibri"/>
                <w:sz w:val="16"/>
                <w:szCs w:val="16"/>
                <w:lang w:val="en-GB"/>
              </w:rPr>
              <w:t xml:space="preserve"> </w:t>
            </w:r>
            <w:r w:rsidR="00A81FFD" w:rsidRPr="00D46046">
              <w:rPr>
                <w:rFonts w:eastAsia="Calibri"/>
                <w:sz w:val="16"/>
                <w:szCs w:val="16"/>
                <w:lang w:val="en-GB"/>
              </w:rPr>
              <w:t xml:space="preserve">models </w:t>
            </w:r>
            <w:r w:rsidR="00284AEC" w:rsidRPr="00D46046">
              <w:rPr>
                <w:rFonts w:eastAsia="Calibri"/>
                <w:sz w:val="16"/>
                <w:szCs w:val="16"/>
                <w:lang w:val="en-GB"/>
              </w:rPr>
              <w:t>adopted)</w:t>
            </w:r>
          </w:p>
          <w:p w:rsidR="00F155BB" w:rsidRPr="00D46046" w:rsidRDefault="00FF4DDD" w:rsidP="001A5DA6">
            <w:pPr>
              <w:rPr>
                <w:iCs/>
                <w:sz w:val="16"/>
                <w:szCs w:val="16"/>
                <w:lang w:val="en-GB"/>
              </w:rPr>
            </w:pPr>
            <w:r w:rsidRPr="00A13BA0">
              <w:rPr>
                <w:i/>
                <w:iCs/>
                <w:sz w:val="16"/>
                <w:szCs w:val="16"/>
                <w:lang w:val="en-GB"/>
              </w:rPr>
              <w:t>S</w:t>
            </w:r>
            <w:r w:rsidR="00F155BB" w:rsidRPr="00A13BA0">
              <w:rPr>
                <w:i/>
                <w:iCs/>
                <w:sz w:val="16"/>
                <w:szCs w:val="16"/>
                <w:lang w:val="en-GB"/>
              </w:rPr>
              <w:t>ource</w:t>
            </w:r>
            <w:r w:rsidR="00F155BB" w:rsidRPr="00A13BA0">
              <w:rPr>
                <w:iCs/>
                <w:sz w:val="16"/>
                <w:szCs w:val="16"/>
                <w:lang w:val="en-GB"/>
              </w:rPr>
              <w:t xml:space="preserve">: </w:t>
            </w:r>
            <w:r w:rsidR="00AF17F0">
              <w:rPr>
                <w:sz w:val="16"/>
                <w:szCs w:val="16"/>
                <w:lang w:val="en-GB"/>
              </w:rPr>
              <w:t>MoD</w:t>
            </w:r>
            <w:r w:rsidR="00F155BB" w:rsidRPr="00A13BA0">
              <w:rPr>
                <w:sz w:val="16"/>
                <w:szCs w:val="16"/>
                <w:lang w:val="en-GB"/>
              </w:rPr>
              <w:t>; M</w:t>
            </w:r>
            <w:r w:rsidR="00AF17F0">
              <w:rPr>
                <w:sz w:val="16"/>
                <w:szCs w:val="16"/>
                <w:lang w:val="en-GB"/>
              </w:rPr>
              <w:t>oSIT</w:t>
            </w:r>
            <w:r w:rsidR="0031346C" w:rsidRPr="00A13BA0">
              <w:rPr>
                <w:sz w:val="16"/>
                <w:szCs w:val="16"/>
                <w:lang w:val="en-GB"/>
              </w:rPr>
              <w:t>;</w:t>
            </w:r>
            <w:r w:rsidR="00942E75" w:rsidRPr="00A13BA0">
              <w:rPr>
                <w:sz w:val="16"/>
                <w:szCs w:val="16"/>
                <w:lang w:val="en-GB"/>
              </w:rPr>
              <w:t xml:space="preserve"> </w:t>
            </w:r>
            <w:r w:rsidR="00B35F34">
              <w:rPr>
                <w:sz w:val="16"/>
                <w:szCs w:val="16"/>
                <w:lang w:val="en-GB"/>
              </w:rPr>
              <w:t>p</w:t>
            </w:r>
            <w:r w:rsidR="00942E75" w:rsidRPr="00A13BA0">
              <w:rPr>
                <w:sz w:val="16"/>
                <w:szCs w:val="16"/>
                <w:lang w:val="en-GB"/>
              </w:rPr>
              <w:t xml:space="preserve">roject </w:t>
            </w:r>
            <w:r w:rsidR="00B35F34">
              <w:rPr>
                <w:sz w:val="16"/>
                <w:szCs w:val="16"/>
                <w:lang w:val="en-GB"/>
              </w:rPr>
              <w:t>r</w:t>
            </w:r>
            <w:r w:rsidR="00942E75" w:rsidRPr="00D46046">
              <w:rPr>
                <w:sz w:val="16"/>
                <w:szCs w:val="16"/>
                <w:lang w:val="en-GB"/>
              </w:rPr>
              <w:t xml:space="preserve">eports </w:t>
            </w:r>
          </w:p>
          <w:p w:rsidR="00F155BB" w:rsidRPr="00C86234" w:rsidRDefault="00F155BB" w:rsidP="001A5DA6">
            <w:pPr>
              <w:rPr>
                <w:rFonts w:eastAsia="Calibri"/>
                <w:sz w:val="16"/>
                <w:szCs w:val="16"/>
                <w:lang w:val="en-GB"/>
              </w:rPr>
            </w:pPr>
          </w:p>
          <w:p w:rsidR="00791133" w:rsidRPr="00C86234" w:rsidRDefault="00F155BB" w:rsidP="001A5DA6">
            <w:pPr>
              <w:rPr>
                <w:iCs/>
                <w:sz w:val="16"/>
                <w:szCs w:val="16"/>
                <w:lang w:val="en-GB"/>
              </w:rPr>
            </w:pPr>
            <w:r w:rsidRPr="00A13BA0">
              <w:rPr>
                <w:rFonts w:eastAsia="Calibri"/>
                <w:b/>
                <w:sz w:val="16"/>
                <w:szCs w:val="16"/>
                <w:lang w:val="en-GB"/>
              </w:rPr>
              <w:t>Indicator 1.1.1.2</w:t>
            </w:r>
            <w:r w:rsidR="00B35F34">
              <w:rPr>
                <w:rFonts w:eastAsia="Calibri"/>
                <w:b/>
                <w:sz w:val="16"/>
                <w:szCs w:val="16"/>
                <w:lang w:val="en-GB"/>
              </w:rPr>
              <w:t>:</w:t>
            </w:r>
            <w:r w:rsidRPr="00C86234">
              <w:rPr>
                <w:iCs/>
                <w:sz w:val="16"/>
                <w:szCs w:val="16"/>
                <w:lang w:val="en-GB"/>
              </w:rPr>
              <w:t xml:space="preserve"> </w:t>
            </w:r>
            <w:r w:rsidR="00B35F34">
              <w:rPr>
                <w:iCs/>
                <w:sz w:val="16"/>
                <w:szCs w:val="16"/>
                <w:lang w:val="en-GB"/>
              </w:rPr>
              <w:t xml:space="preserve">Number </w:t>
            </w:r>
            <w:r w:rsidR="00791133" w:rsidRPr="00C86234">
              <w:rPr>
                <w:iCs/>
                <w:sz w:val="16"/>
                <w:szCs w:val="16"/>
                <w:lang w:val="en-GB"/>
              </w:rPr>
              <w:t xml:space="preserve"> of scaled</w:t>
            </w:r>
            <w:r w:rsidR="00B35F34">
              <w:rPr>
                <w:iCs/>
                <w:sz w:val="16"/>
                <w:szCs w:val="16"/>
                <w:lang w:val="en-GB"/>
              </w:rPr>
              <w:t xml:space="preserve">-up </w:t>
            </w:r>
            <w:r w:rsidR="00791133" w:rsidRPr="00C86234">
              <w:rPr>
                <w:iCs/>
                <w:sz w:val="16"/>
                <w:szCs w:val="16"/>
                <w:lang w:val="en-GB"/>
              </w:rPr>
              <w:t xml:space="preserve">UNDP-initiated schemes for improved regional/local economic growth; new systems that promote sustainable production </w:t>
            </w:r>
            <w:r w:rsidR="00935A76" w:rsidRPr="00C86234">
              <w:rPr>
                <w:iCs/>
                <w:sz w:val="16"/>
                <w:szCs w:val="16"/>
                <w:lang w:val="en-GB"/>
              </w:rPr>
              <w:t xml:space="preserve">adopted </w:t>
            </w:r>
            <w:r w:rsidR="0010580B" w:rsidRPr="00C86234">
              <w:rPr>
                <w:iCs/>
                <w:sz w:val="16"/>
                <w:szCs w:val="16"/>
                <w:lang w:val="en-GB"/>
              </w:rPr>
              <w:t>by</w:t>
            </w:r>
            <w:r w:rsidR="00791133" w:rsidRPr="00C86234">
              <w:rPr>
                <w:iCs/>
                <w:sz w:val="16"/>
                <w:szCs w:val="16"/>
                <w:lang w:val="en-GB"/>
              </w:rPr>
              <w:t xml:space="preserve"> less developed regions </w:t>
            </w:r>
          </w:p>
          <w:p w:rsidR="00F155BB" w:rsidRPr="00A13BA0" w:rsidRDefault="00F155BB" w:rsidP="001A5DA6">
            <w:pPr>
              <w:rPr>
                <w:iCs/>
                <w:sz w:val="16"/>
                <w:szCs w:val="16"/>
                <w:lang w:val="en-GB"/>
              </w:rPr>
            </w:pPr>
            <w:r w:rsidRPr="00A13BA0">
              <w:rPr>
                <w:i/>
                <w:iCs/>
                <w:sz w:val="16"/>
                <w:szCs w:val="16"/>
                <w:lang w:val="en-GB"/>
              </w:rPr>
              <w:t>Baseline</w:t>
            </w:r>
            <w:r w:rsidRPr="00A13BA0">
              <w:rPr>
                <w:iCs/>
                <w:sz w:val="16"/>
                <w:szCs w:val="16"/>
                <w:lang w:val="en-GB"/>
              </w:rPr>
              <w:t>:</w:t>
            </w:r>
            <w:r w:rsidR="00875454">
              <w:rPr>
                <w:iCs/>
                <w:sz w:val="16"/>
                <w:szCs w:val="16"/>
                <w:lang w:val="en-GB"/>
              </w:rPr>
              <w:t xml:space="preserve"> </w:t>
            </w:r>
            <w:r w:rsidRPr="00A13BA0">
              <w:rPr>
                <w:iCs/>
                <w:sz w:val="16"/>
                <w:szCs w:val="16"/>
                <w:lang w:val="en-GB"/>
              </w:rPr>
              <w:t>1; 2</w:t>
            </w:r>
          </w:p>
          <w:p w:rsidR="00F155BB" w:rsidRPr="00A13BA0" w:rsidRDefault="00F155BB" w:rsidP="001A5DA6">
            <w:pPr>
              <w:rPr>
                <w:iCs/>
                <w:sz w:val="16"/>
                <w:szCs w:val="16"/>
                <w:lang w:val="en-GB"/>
              </w:rPr>
            </w:pPr>
            <w:r w:rsidRPr="00A13BA0">
              <w:rPr>
                <w:i/>
                <w:iCs/>
                <w:sz w:val="16"/>
                <w:szCs w:val="16"/>
                <w:lang w:val="en-GB"/>
              </w:rPr>
              <w:t>Target</w:t>
            </w:r>
            <w:r w:rsidRPr="00A13BA0">
              <w:rPr>
                <w:iCs/>
                <w:sz w:val="16"/>
                <w:szCs w:val="16"/>
                <w:lang w:val="en-GB"/>
              </w:rPr>
              <w:t>:</w:t>
            </w:r>
            <w:r w:rsidR="00875454">
              <w:rPr>
                <w:iCs/>
                <w:sz w:val="16"/>
                <w:szCs w:val="16"/>
                <w:lang w:val="en-GB"/>
              </w:rPr>
              <w:t xml:space="preserve"> </w:t>
            </w:r>
            <w:r w:rsidRPr="00A13BA0">
              <w:rPr>
                <w:iCs/>
                <w:sz w:val="16"/>
                <w:szCs w:val="16"/>
                <w:lang w:val="en-GB"/>
              </w:rPr>
              <w:t>5; 7</w:t>
            </w:r>
          </w:p>
          <w:p w:rsidR="00F155BB" w:rsidRPr="00D46046" w:rsidRDefault="00FF4DDD" w:rsidP="001A5DA6">
            <w:pPr>
              <w:rPr>
                <w:iCs/>
                <w:sz w:val="16"/>
                <w:szCs w:val="16"/>
                <w:lang w:val="en-GB"/>
              </w:rPr>
            </w:pPr>
            <w:r w:rsidRPr="00A13BA0">
              <w:rPr>
                <w:i/>
                <w:iCs/>
                <w:sz w:val="16"/>
                <w:szCs w:val="16"/>
                <w:lang w:val="en-GB"/>
              </w:rPr>
              <w:t>S</w:t>
            </w:r>
            <w:r w:rsidR="00F155BB" w:rsidRPr="00A13BA0">
              <w:rPr>
                <w:i/>
                <w:iCs/>
                <w:sz w:val="16"/>
                <w:szCs w:val="16"/>
                <w:lang w:val="en-GB"/>
              </w:rPr>
              <w:t>ource</w:t>
            </w:r>
            <w:r w:rsidR="00F155BB" w:rsidRPr="00A13BA0">
              <w:rPr>
                <w:iCs/>
                <w:sz w:val="16"/>
                <w:szCs w:val="16"/>
                <w:lang w:val="en-GB"/>
              </w:rPr>
              <w:t xml:space="preserve">: Annual </w:t>
            </w:r>
            <w:r w:rsidR="00875454">
              <w:rPr>
                <w:iCs/>
                <w:sz w:val="16"/>
                <w:szCs w:val="16"/>
                <w:lang w:val="en-GB"/>
              </w:rPr>
              <w:t>i</w:t>
            </w:r>
            <w:r w:rsidR="00F155BB" w:rsidRPr="00A13BA0">
              <w:rPr>
                <w:iCs/>
                <w:sz w:val="16"/>
                <w:szCs w:val="16"/>
                <w:lang w:val="en-GB"/>
              </w:rPr>
              <w:t xml:space="preserve">nvestment </w:t>
            </w:r>
            <w:r w:rsidR="00875454">
              <w:rPr>
                <w:iCs/>
                <w:sz w:val="16"/>
                <w:szCs w:val="16"/>
                <w:lang w:val="en-GB"/>
              </w:rPr>
              <w:t>p</w:t>
            </w:r>
            <w:r w:rsidR="00F155BB" w:rsidRPr="00D46046">
              <w:rPr>
                <w:iCs/>
                <w:sz w:val="16"/>
                <w:szCs w:val="16"/>
                <w:lang w:val="en-GB"/>
              </w:rPr>
              <w:t xml:space="preserve">lans, </w:t>
            </w:r>
            <w:r w:rsidR="00875454">
              <w:rPr>
                <w:iCs/>
                <w:sz w:val="16"/>
                <w:szCs w:val="16"/>
                <w:lang w:val="en-GB"/>
              </w:rPr>
              <w:t>p</w:t>
            </w:r>
            <w:r w:rsidR="00345E87" w:rsidRPr="00D46046">
              <w:rPr>
                <w:iCs/>
                <w:sz w:val="16"/>
                <w:szCs w:val="16"/>
                <w:lang w:val="en-GB"/>
              </w:rPr>
              <w:t xml:space="preserve">roject </w:t>
            </w:r>
            <w:r w:rsidR="00875454">
              <w:rPr>
                <w:iCs/>
                <w:sz w:val="16"/>
                <w:szCs w:val="16"/>
                <w:lang w:val="en-GB"/>
              </w:rPr>
              <w:t>r</w:t>
            </w:r>
            <w:r w:rsidR="00F155BB" w:rsidRPr="00D46046">
              <w:rPr>
                <w:iCs/>
                <w:sz w:val="16"/>
                <w:szCs w:val="16"/>
                <w:lang w:val="en-GB"/>
              </w:rPr>
              <w:t>eports</w:t>
            </w:r>
          </w:p>
          <w:p w:rsidR="00F155BB" w:rsidRPr="00C86234" w:rsidRDefault="00F155BB" w:rsidP="001A5DA6">
            <w:pPr>
              <w:rPr>
                <w:i/>
                <w:iCs/>
                <w:sz w:val="16"/>
                <w:szCs w:val="16"/>
                <w:lang w:val="en-GB"/>
              </w:rPr>
            </w:pPr>
          </w:p>
          <w:p w:rsidR="00F155BB" w:rsidRPr="00C86234" w:rsidRDefault="00F155BB" w:rsidP="001A5DA6">
            <w:pPr>
              <w:rPr>
                <w:i/>
                <w:iCs/>
                <w:sz w:val="16"/>
                <w:szCs w:val="16"/>
                <w:lang w:val="en-GB"/>
              </w:rPr>
            </w:pPr>
            <w:r w:rsidRPr="00C86234">
              <w:rPr>
                <w:b/>
                <w:sz w:val="16"/>
                <w:szCs w:val="16"/>
                <w:lang w:val="en-GB"/>
              </w:rPr>
              <w:t>1.1.2.</w:t>
            </w:r>
            <w:r w:rsidRPr="00C86234">
              <w:rPr>
                <w:rFonts w:eastAsia="Calibri"/>
                <w:sz w:val="16"/>
                <w:szCs w:val="16"/>
                <w:lang w:val="en-GB"/>
              </w:rPr>
              <w:t xml:space="preserve"> </w:t>
            </w:r>
            <w:r w:rsidRPr="00C86234">
              <w:rPr>
                <w:rFonts w:eastAsia="Calibri"/>
                <w:b/>
                <w:sz w:val="16"/>
                <w:szCs w:val="16"/>
                <w:lang w:val="en-GB"/>
              </w:rPr>
              <w:t xml:space="preserve">Solutions </w:t>
            </w:r>
            <w:r w:rsidR="00787718" w:rsidRPr="00C86234">
              <w:rPr>
                <w:rFonts w:eastAsia="Calibri"/>
                <w:b/>
                <w:sz w:val="16"/>
                <w:szCs w:val="16"/>
                <w:lang w:val="en-GB"/>
              </w:rPr>
              <w:t xml:space="preserve">developed and </w:t>
            </w:r>
            <w:r w:rsidRPr="00C86234">
              <w:rPr>
                <w:rFonts w:eastAsia="Calibri"/>
                <w:b/>
                <w:sz w:val="16"/>
                <w:szCs w:val="16"/>
                <w:lang w:val="en-GB"/>
              </w:rPr>
              <w:t xml:space="preserve">applied </w:t>
            </w:r>
            <w:r w:rsidR="00787718" w:rsidRPr="00C86234">
              <w:rPr>
                <w:rFonts w:eastAsia="Calibri"/>
                <w:b/>
                <w:sz w:val="16"/>
                <w:szCs w:val="16"/>
                <w:lang w:val="en-GB"/>
              </w:rPr>
              <w:t xml:space="preserve">to improve </w:t>
            </w:r>
            <w:r w:rsidRPr="00C86234">
              <w:rPr>
                <w:rFonts w:eastAsia="Calibri"/>
                <w:b/>
                <w:sz w:val="16"/>
                <w:szCs w:val="16"/>
                <w:lang w:val="en-GB"/>
              </w:rPr>
              <w:t>sustainable management of natural resources and waste</w:t>
            </w:r>
          </w:p>
          <w:p w:rsidR="00F155BB" w:rsidRPr="00C86234" w:rsidRDefault="00F155BB" w:rsidP="001A5DA6">
            <w:pPr>
              <w:rPr>
                <w:rFonts w:eastAsia="Calibri"/>
                <w:sz w:val="16"/>
                <w:szCs w:val="16"/>
                <w:lang w:val="en-GB"/>
              </w:rPr>
            </w:pPr>
            <w:r w:rsidRPr="00D46046">
              <w:rPr>
                <w:rFonts w:eastAsia="Calibri"/>
                <w:b/>
                <w:sz w:val="16"/>
                <w:szCs w:val="16"/>
                <w:u w:val="single"/>
                <w:lang w:val="en-GB"/>
              </w:rPr>
              <w:t>Indicator 1.1.2.</w:t>
            </w:r>
            <w:r w:rsidR="00FF4DDD" w:rsidRPr="00D46046">
              <w:rPr>
                <w:rFonts w:eastAsia="Calibri"/>
                <w:b/>
                <w:sz w:val="16"/>
                <w:szCs w:val="16"/>
                <w:u w:val="single"/>
                <w:lang w:val="en-GB"/>
              </w:rPr>
              <w:t>1</w:t>
            </w:r>
            <w:r w:rsidRPr="00D46046">
              <w:rPr>
                <w:rFonts w:eastAsia="Calibri"/>
                <w:b/>
                <w:sz w:val="16"/>
                <w:szCs w:val="16"/>
                <w:lang w:val="en-GB"/>
              </w:rPr>
              <w:t>:</w:t>
            </w:r>
            <w:r w:rsidRPr="00C86234">
              <w:rPr>
                <w:rFonts w:eastAsia="Calibri"/>
                <w:sz w:val="16"/>
                <w:szCs w:val="16"/>
                <w:lang w:val="en-GB"/>
              </w:rPr>
              <w:t xml:space="preserve"> </w:t>
            </w:r>
            <w:r w:rsidR="00875454">
              <w:rPr>
                <w:rFonts w:eastAsia="Calibri"/>
                <w:sz w:val="16"/>
                <w:szCs w:val="16"/>
                <w:lang w:val="en-GB"/>
              </w:rPr>
              <w:t>Number</w:t>
            </w:r>
            <w:r w:rsidRPr="00C86234">
              <w:rPr>
                <w:rFonts w:eastAsia="Calibri"/>
                <w:sz w:val="16"/>
                <w:szCs w:val="16"/>
                <w:lang w:val="en-GB"/>
              </w:rPr>
              <w:t xml:space="preserve"> of prototypes </w:t>
            </w:r>
            <w:r w:rsidR="00FF4DDD" w:rsidRPr="00C86234">
              <w:rPr>
                <w:rFonts w:eastAsia="Calibri"/>
                <w:sz w:val="16"/>
                <w:szCs w:val="16"/>
                <w:lang w:val="en-GB"/>
              </w:rPr>
              <w:t xml:space="preserve">and funded partnerships </w:t>
            </w:r>
            <w:r w:rsidRPr="00C86234">
              <w:rPr>
                <w:rFonts w:eastAsia="Calibri"/>
                <w:sz w:val="16"/>
                <w:szCs w:val="16"/>
                <w:lang w:val="en-GB"/>
              </w:rPr>
              <w:t>on sustainable management of natural resources and waste</w:t>
            </w:r>
            <w:r w:rsidR="00FF4DDD" w:rsidRPr="00C86234">
              <w:rPr>
                <w:rFonts w:eastAsia="Calibri"/>
                <w:sz w:val="16"/>
                <w:szCs w:val="16"/>
                <w:lang w:val="en-GB"/>
              </w:rPr>
              <w:t>;</w:t>
            </w:r>
            <w:r w:rsidRPr="00C86234">
              <w:rPr>
                <w:rFonts w:eastAsia="Calibri"/>
                <w:sz w:val="16"/>
                <w:szCs w:val="16"/>
                <w:lang w:val="en-GB"/>
              </w:rPr>
              <w:t xml:space="preserve"> and</w:t>
            </w:r>
            <w:r w:rsidR="0039371D" w:rsidRPr="00C86234">
              <w:rPr>
                <w:rFonts w:eastAsia="Calibri"/>
                <w:sz w:val="16"/>
                <w:szCs w:val="16"/>
                <w:lang w:val="en-GB"/>
              </w:rPr>
              <w:t xml:space="preserve"> </w:t>
            </w:r>
            <w:r w:rsidR="00FF4DDD" w:rsidRPr="00C86234">
              <w:rPr>
                <w:rFonts w:eastAsia="Calibri"/>
                <w:sz w:val="16"/>
                <w:szCs w:val="16"/>
                <w:lang w:val="en-GB"/>
              </w:rPr>
              <w:t xml:space="preserve">beneficiary </w:t>
            </w:r>
            <w:r w:rsidRPr="00C86234">
              <w:rPr>
                <w:rFonts w:eastAsia="Calibri"/>
                <w:sz w:val="16"/>
                <w:szCs w:val="16"/>
                <w:lang w:val="en-GB"/>
              </w:rPr>
              <w:t xml:space="preserve">provinces from least developed regions </w:t>
            </w:r>
          </w:p>
          <w:p w:rsidR="00F155BB" w:rsidRPr="00D46046" w:rsidRDefault="00F155BB" w:rsidP="001A5DA6">
            <w:pPr>
              <w:rPr>
                <w:rFonts w:eastAsia="Calibri"/>
                <w:sz w:val="16"/>
                <w:szCs w:val="16"/>
                <w:lang w:val="en-GB"/>
              </w:rPr>
            </w:pPr>
            <w:r w:rsidRPr="00D46046">
              <w:rPr>
                <w:rFonts w:eastAsia="Calibri"/>
                <w:i/>
                <w:sz w:val="16"/>
                <w:szCs w:val="16"/>
                <w:lang w:val="en-GB"/>
              </w:rPr>
              <w:t>Baseline</w:t>
            </w:r>
            <w:r w:rsidRPr="00D46046">
              <w:rPr>
                <w:rFonts w:eastAsia="Calibri"/>
                <w:sz w:val="16"/>
                <w:szCs w:val="16"/>
                <w:lang w:val="en-GB"/>
              </w:rPr>
              <w:t>: 2</w:t>
            </w:r>
            <w:r w:rsidR="00FF4DDD" w:rsidRPr="00D46046">
              <w:rPr>
                <w:rFonts w:eastAsia="Calibri"/>
                <w:sz w:val="16"/>
                <w:szCs w:val="16"/>
                <w:lang w:val="en-GB"/>
              </w:rPr>
              <w:t>;3</w:t>
            </w:r>
            <w:r w:rsidRPr="00D46046">
              <w:rPr>
                <w:rFonts w:eastAsia="Calibri"/>
                <w:sz w:val="16"/>
                <w:szCs w:val="16"/>
                <w:lang w:val="en-GB"/>
              </w:rPr>
              <w:t>;</w:t>
            </w:r>
            <w:r w:rsidR="00FF4DDD" w:rsidRPr="00D46046">
              <w:rPr>
                <w:rFonts w:eastAsia="Calibri"/>
                <w:sz w:val="16"/>
                <w:szCs w:val="16"/>
                <w:lang w:val="en-GB"/>
              </w:rPr>
              <w:t>6</w:t>
            </w:r>
          </w:p>
          <w:p w:rsidR="00F155BB" w:rsidRPr="00D46046" w:rsidRDefault="00F155BB" w:rsidP="001A5DA6">
            <w:pPr>
              <w:rPr>
                <w:sz w:val="16"/>
                <w:szCs w:val="16"/>
                <w:lang w:val="en-GB"/>
              </w:rPr>
            </w:pPr>
            <w:r w:rsidRPr="00D46046">
              <w:rPr>
                <w:rFonts w:eastAsia="Calibri"/>
                <w:i/>
                <w:sz w:val="16"/>
                <w:szCs w:val="16"/>
                <w:lang w:val="en-GB"/>
              </w:rPr>
              <w:t>Target</w:t>
            </w:r>
            <w:r w:rsidRPr="00D46046">
              <w:rPr>
                <w:rFonts w:eastAsia="Calibri"/>
                <w:sz w:val="16"/>
                <w:szCs w:val="16"/>
                <w:lang w:val="en-GB"/>
              </w:rPr>
              <w:t>: 5</w:t>
            </w:r>
            <w:r w:rsidR="00FF4DDD" w:rsidRPr="00D46046">
              <w:rPr>
                <w:rFonts w:eastAsia="Calibri"/>
                <w:sz w:val="16"/>
                <w:szCs w:val="16"/>
                <w:lang w:val="en-GB"/>
              </w:rPr>
              <w:t>,8</w:t>
            </w:r>
            <w:r w:rsidRPr="00D46046">
              <w:rPr>
                <w:rFonts w:eastAsia="Calibri"/>
                <w:sz w:val="16"/>
                <w:szCs w:val="16"/>
                <w:lang w:val="en-GB"/>
              </w:rPr>
              <w:t>;1</w:t>
            </w:r>
            <w:r w:rsidR="00FF4DDD" w:rsidRPr="00D46046">
              <w:rPr>
                <w:rFonts w:eastAsia="Calibri"/>
                <w:sz w:val="16"/>
                <w:szCs w:val="16"/>
                <w:lang w:val="en-GB"/>
              </w:rPr>
              <w:t>0</w:t>
            </w:r>
          </w:p>
          <w:p w:rsidR="00F155BB" w:rsidRPr="00D46046" w:rsidRDefault="00F155BB" w:rsidP="001A5DA6">
            <w:pPr>
              <w:rPr>
                <w:sz w:val="16"/>
                <w:szCs w:val="16"/>
                <w:lang w:val="en-GB"/>
              </w:rPr>
            </w:pPr>
            <w:r w:rsidRPr="00D46046">
              <w:rPr>
                <w:i/>
                <w:sz w:val="16"/>
                <w:szCs w:val="16"/>
                <w:lang w:val="en-GB"/>
              </w:rPr>
              <w:t>Source</w:t>
            </w:r>
            <w:r w:rsidRPr="00D46046">
              <w:rPr>
                <w:sz w:val="16"/>
                <w:szCs w:val="16"/>
                <w:lang w:val="en-GB"/>
              </w:rPr>
              <w:t>:</w:t>
            </w:r>
            <w:r w:rsidR="00FF4DDD" w:rsidRPr="00D46046">
              <w:rPr>
                <w:sz w:val="16"/>
                <w:szCs w:val="16"/>
                <w:lang w:val="en-GB"/>
              </w:rPr>
              <w:t xml:space="preserve"> </w:t>
            </w:r>
            <w:r w:rsidR="00AF17F0">
              <w:rPr>
                <w:sz w:val="16"/>
                <w:szCs w:val="16"/>
                <w:lang w:val="en-GB"/>
              </w:rPr>
              <w:t>MFWA</w:t>
            </w:r>
            <w:r w:rsidR="00EC3095" w:rsidRPr="00D46046">
              <w:rPr>
                <w:sz w:val="16"/>
                <w:szCs w:val="16"/>
                <w:lang w:val="en-GB"/>
              </w:rPr>
              <w:t xml:space="preserve">, </w:t>
            </w:r>
            <w:r w:rsidR="00875454">
              <w:rPr>
                <w:iCs/>
                <w:sz w:val="16"/>
                <w:szCs w:val="16"/>
                <w:lang w:val="en-GB"/>
              </w:rPr>
              <w:t>a</w:t>
            </w:r>
            <w:r w:rsidR="00FF4DDD" w:rsidRPr="00D46046">
              <w:rPr>
                <w:iCs/>
                <w:sz w:val="16"/>
                <w:szCs w:val="16"/>
                <w:lang w:val="en-GB"/>
              </w:rPr>
              <w:t xml:space="preserve">nnual </w:t>
            </w:r>
            <w:r w:rsidR="00875454">
              <w:rPr>
                <w:iCs/>
                <w:sz w:val="16"/>
                <w:szCs w:val="16"/>
                <w:lang w:val="en-GB"/>
              </w:rPr>
              <w:t>p</w:t>
            </w:r>
            <w:r w:rsidR="00FF4DDD" w:rsidRPr="00D46046">
              <w:rPr>
                <w:iCs/>
                <w:sz w:val="16"/>
                <w:szCs w:val="16"/>
                <w:lang w:val="en-GB"/>
              </w:rPr>
              <w:t xml:space="preserve">ublic </w:t>
            </w:r>
            <w:r w:rsidR="00875454">
              <w:rPr>
                <w:iCs/>
                <w:sz w:val="16"/>
                <w:szCs w:val="16"/>
                <w:lang w:val="en-GB"/>
              </w:rPr>
              <w:t>i</w:t>
            </w:r>
            <w:r w:rsidR="00FF4DDD" w:rsidRPr="00D46046">
              <w:rPr>
                <w:iCs/>
                <w:sz w:val="16"/>
                <w:szCs w:val="16"/>
                <w:lang w:val="en-GB"/>
              </w:rPr>
              <w:t xml:space="preserve">nvestment </w:t>
            </w:r>
            <w:r w:rsidR="00875454">
              <w:rPr>
                <w:iCs/>
                <w:sz w:val="16"/>
                <w:szCs w:val="16"/>
                <w:lang w:val="en-GB"/>
              </w:rPr>
              <w:t>p</w:t>
            </w:r>
            <w:r w:rsidR="00FF4DDD" w:rsidRPr="00D46046">
              <w:rPr>
                <w:iCs/>
                <w:sz w:val="16"/>
                <w:szCs w:val="16"/>
                <w:lang w:val="en-GB"/>
              </w:rPr>
              <w:t xml:space="preserve">lan, </w:t>
            </w:r>
            <w:r w:rsidR="00875454">
              <w:rPr>
                <w:sz w:val="16"/>
                <w:szCs w:val="16"/>
                <w:lang w:val="en-GB"/>
              </w:rPr>
              <w:t>p</w:t>
            </w:r>
            <w:r w:rsidRPr="00D46046">
              <w:rPr>
                <w:sz w:val="16"/>
                <w:szCs w:val="16"/>
                <w:lang w:val="en-GB"/>
              </w:rPr>
              <w:t xml:space="preserve">roject </w:t>
            </w:r>
            <w:r w:rsidR="00875454">
              <w:rPr>
                <w:sz w:val="16"/>
                <w:szCs w:val="16"/>
                <w:lang w:val="en-GB"/>
              </w:rPr>
              <w:t>r</w:t>
            </w:r>
            <w:r w:rsidRPr="00D46046">
              <w:rPr>
                <w:sz w:val="16"/>
                <w:szCs w:val="16"/>
                <w:lang w:val="en-GB"/>
              </w:rPr>
              <w:t xml:space="preserve">eports </w:t>
            </w:r>
          </w:p>
          <w:p w:rsidR="00FF4DDD" w:rsidRPr="00C86234" w:rsidRDefault="00FF4DDD" w:rsidP="001A5DA6">
            <w:pPr>
              <w:rPr>
                <w:sz w:val="16"/>
                <w:szCs w:val="16"/>
                <w:lang w:val="en-GB"/>
              </w:rPr>
            </w:pPr>
          </w:p>
          <w:p w:rsidR="00F155BB" w:rsidRPr="00C86234" w:rsidRDefault="00746D62" w:rsidP="001A5DA6">
            <w:pPr>
              <w:rPr>
                <w:sz w:val="16"/>
                <w:szCs w:val="16"/>
                <w:lang w:val="en-GB"/>
              </w:rPr>
            </w:pPr>
            <w:r w:rsidRPr="00566C0E">
              <w:rPr>
                <w:b/>
                <w:sz w:val="16"/>
                <w:szCs w:val="16"/>
                <w:u w:val="single"/>
                <w:lang w:val="en-GB"/>
              </w:rPr>
              <w:t>Indicator 1.1.2.</w:t>
            </w:r>
            <w:r w:rsidR="00FF4DDD" w:rsidRPr="00566C0E">
              <w:rPr>
                <w:b/>
                <w:sz w:val="16"/>
                <w:szCs w:val="16"/>
                <w:u w:val="single"/>
                <w:lang w:val="en-GB"/>
              </w:rPr>
              <w:t>2</w:t>
            </w:r>
            <w:r w:rsidRPr="00566C0E">
              <w:rPr>
                <w:b/>
                <w:sz w:val="16"/>
                <w:szCs w:val="16"/>
                <w:u w:val="single"/>
                <w:lang w:val="en-GB"/>
              </w:rPr>
              <w:t>:</w:t>
            </w:r>
            <w:r w:rsidRPr="00C86234">
              <w:rPr>
                <w:sz w:val="16"/>
                <w:szCs w:val="16"/>
                <w:lang w:val="en-GB"/>
              </w:rPr>
              <w:t xml:space="preserve"> </w:t>
            </w:r>
            <w:r w:rsidR="00875454">
              <w:rPr>
                <w:sz w:val="16"/>
                <w:szCs w:val="16"/>
                <w:lang w:val="en-GB"/>
              </w:rPr>
              <w:t>Number</w:t>
            </w:r>
            <w:r w:rsidRPr="00C86234">
              <w:rPr>
                <w:sz w:val="16"/>
                <w:szCs w:val="16"/>
                <w:lang w:val="en-GB"/>
              </w:rPr>
              <w:t xml:space="preserve"> of </w:t>
            </w:r>
            <w:r w:rsidR="00F70A71" w:rsidRPr="00C86234">
              <w:rPr>
                <w:sz w:val="16"/>
                <w:szCs w:val="16"/>
                <w:lang w:val="en-GB"/>
              </w:rPr>
              <w:t xml:space="preserve">integrated </w:t>
            </w:r>
            <w:r w:rsidRPr="00C86234">
              <w:rPr>
                <w:sz w:val="16"/>
                <w:szCs w:val="16"/>
                <w:lang w:val="en-GB"/>
              </w:rPr>
              <w:t xml:space="preserve">waste management solutions </w:t>
            </w:r>
            <w:r w:rsidR="00E805F4" w:rsidRPr="00C86234">
              <w:rPr>
                <w:sz w:val="16"/>
                <w:szCs w:val="16"/>
                <w:lang w:val="en-GB"/>
              </w:rPr>
              <w:t xml:space="preserve">for reduced pressure on local systems, </w:t>
            </w:r>
            <w:r w:rsidR="00F70A71" w:rsidRPr="00C86234">
              <w:rPr>
                <w:sz w:val="16"/>
                <w:szCs w:val="16"/>
                <w:lang w:val="en-GB"/>
              </w:rPr>
              <w:t xml:space="preserve">tested </w:t>
            </w:r>
            <w:r w:rsidR="00382AAD" w:rsidRPr="00C86234">
              <w:rPr>
                <w:sz w:val="16"/>
                <w:szCs w:val="16"/>
                <w:lang w:val="en-GB"/>
              </w:rPr>
              <w:t xml:space="preserve">in camps </w:t>
            </w:r>
            <w:r w:rsidR="00E805F4" w:rsidRPr="00C86234">
              <w:rPr>
                <w:sz w:val="16"/>
                <w:szCs w:val="16"/>
                <w:lang w:val="en-GB"/>
              </w:rPr>
              <w:t xml:space="preserve">and urban settings </w:t>
            </w:r>
            <w:r w:rsidR="00382AAD" w:rsidRPr="00C86234">
              <w:rPr>
                <w:sz w:val="16"/>
                <w:szCs w:val="16"/>
                <w:lang w:val="en-GB"/>
              </w:rPr>
              <w:t xml:space="preserve">hosting </w:t>
            </w:r>
            <w:r w:rsidR="00382AAD" w:rsidRPr="00C86234">
              <w:rPr>
                <w:sz w:val="16"/>
                <w:szCs w:val="16"/>
                <w:lang w:val="en-GB"/>
              </w:rPr>
              <w:lastRenderedPageBreak/>
              <w:t xml:space="preserve">Syrians </w:t>
            </w:r>
          </w:p>
          <w:p w:rsidR="00746D62" w:rsidRPr="00566C0E" w:rsidRDefault="00382AAD" w:rsidP="001A5DA6">
            <w:pPr>
              <w:rPr>
                <w:sz w:val="16"/>
                <w:szCs w:val="16"/>
                <w:lang w:val="en-GB"/>
              </w:rPr>
            </w:pPr>
            <w:r w:rsidRPr="00566C0E">
              <w:rPr>
                <w:i/>
                <w:sz w:val="16"/>
                <w:szCs w:val="16"/>
                <w:lang w:val="en-GB"/>
              </w:rPr>
              <w:t>Baseline</w:t>
            </w:r>
            <w:r w:rsidRPr="00566C0E">
              <w:rPr>
                <w:sz w:val="16"/>
                <w:szCs w:val="16"/>
                <w:lang w:val="en-GB"/>
              </w:rPr>
              <w:t>:</w:t>
            </w:r>
            <w:r w:rsidR="00875454">
              <w:rPr>
                <w:sz w:val="16"/>
                <w:szCs w:val="16"/>
                <w:lang w:val="en-GB"/>
              </w:rPr>
              <w:t xml:space="preserve"> </w:t>
            </w:r>
            <w:r w:rsidRPr="00566C0E">
              <w:rPr>
                <w:sz w:val="16"/>
                <w:szCs w:val="16"/>
                <w:lang w:val="en-GB"/>
              </w:rPr>
              <w:t>0</w:t>
            </w:r>
          </w:p>
          <w:p w:rsidR="00382AAD" w:rsidRPr="00566C0E" w:rsidRDefault="00382AAD" w:rsidP="001A5DA6">
            <w:pPr>
              <w:rPr>
                <w:sz w:val="16"/>
                <w:szCs w:val="16"/>
                <w:lang w:val="en-GB"/>
              </w:rPr>
            </w:pPr>
            <w:r w:rsidRPr="00566C0E">
              <w:rPr>
                <w:i/>
                <w:sz w:val="16"/>
                <w:szCs w:val="16"/>
                <w:lang w:val="en-GB"/>
              </w:rPr>
              <w:t>Target</w:t>
            </w:r>
            <w:r w:rsidRPr="00566C0E">
              <w:rPr>
                <w:sz w:val="16"/>
                <w:szCs w:val="16"/>
                <w:lang w:val="en-GB"/>
              </w:rPr>
              <w:t>: 5</w:t>
            </w:r>
          </w:p>
          <w:p w:rsidR="00382AAD" w:rsidRPr="00566C0E" w:rsidRDefault="00382AAD" w:rsidP="001A5DA6">
            <w:pPr>
              <w:rPr>
                <w:sz w:val="16"/>
                <w:szCs w:val="16"/>
                <w:lang w:val="en-GB"/>
              </w:rPr>
            </w:pPr>
            <w:r w:rsidRPr="00566C0E">
              <w:rPr>
                <w:i/>
                <w:sz w:val="16"/>
                <w:szCs w:val="16"/>
                <w:lang w:val="en-GB"/>
              </w:rPr>
              <w:t>Source</w:t>
            </w:r>
            <w:r w:rsidRPr="00566C0E">
              <w:rPr>
                <w:sz w:val="16"/>
                <w:szCs w:val="16"/>
                <w:lang w:val="en-GB"/>
              </w:rPr>
              <w:t xml:space="preserve">: Project </w:t>
            </w:r>
            <w:r w:rsidR="00875454">
              <w:rPr>
                <w:sz w:val="16"/>
                <w:szCs w:val="16"/>
                <w:lang w:val="en-GB"/>
              </w:rPr>
              <w:t>r</w:t>
            </w:r>
            <w:r w:rsidRPr="00566C0E">
              <w:rPr>
                <w:sz w:val="16"/>
                <w:szCs w:val="16"/>
                <w:lang w:val="en-GB"/>
              </w:rPr>
              <w:t>eports</w:t>
            </w:r>
          </w:p>
          <w:p w:rsidR="00382AAD" w:rsidRPr="00C86234" w:rsidRDefault="00382AAD" w:rsidP="001A5DA6">
            <w:pPr>
              <w:rPr>
                <w:sz w:val="16"/>
                <w:szCs w:val="16"/>
                <w:lang w:val="en-GB"/>
              </w:rPr>
            </w:pPr>
          </w:p>
          <w:p w:rsidR="00F155BB" w:rsidRPr="00C86234" w:rsidRDefault="00F155BB" w:rsidP="001A5DA6">
            <w:pPr>
              <w:rPr>
                <w:rFonts w:eastAsia="Calibri"/>
                <w:sz w:val="16"/>
                <w:szCs w:val="16"/>
                <w:lang w:val="en-GB"/>
              </w:rPr>
            </w:pPr>
            <w:r w:rsidRPr="00C86234">
              <w:rPr>
                <w:b/>
                <w:sz w:val="16"/>
                <w:szCs w:val="16"/>
                <w:lang w:val="en-GB"/>
              </w:rPr>
              <w:t xml:space="preserve">1.1.3. </w:t>
            </w:r>
            <w:r w:rsidRPr="00C86234">
              <w:rPr>
                <w:rFonts w:eastAsia="Calibri"/>
                <w:b/>
                <w:sz w:val="16"/>
                <w:szCs w:val="16"/>
                <w:lang w:val="en-GB"/>
              </w:rPr>
              <w:t>Solutions adopted for increased energy efficiency and utilization of renewable</w:t>
            </w:r>
            <w:r w:rsidR="00CE5299" w:rsidRPr="00C86234">
              <w:rPr>
                <w:rFonts w:eastAsia="Calibri"/>
                <w:b/>
                <w:sz w:val="16"/>
                <w:szCs w:val="16"/>
                <w:lang w:val="en-GB"/>
              </w:rPr>
              <w:t>s</w:t>
            </w:r>
          </w:p>
          <w:p w:rsidR="00F155BB" w:rsidRPr="00C86234" w:rsidRDefault="00F155BB" w:rsidP="001A5DA6">
            <w:pPr>
              <w:rPr>
                <w:rFonts w:eastAsia="Calibri"/>
                <w:sz w:val="16"/>
                <w:szCs w:val="16"/>
                <w:lang w:val="en-GB"/>
              </w:rPr>
            </w:pPr>
            <w:r w:rsidRPr="00566C0E">
              <w:rPr>
                <w:rFonts w:eastAsia="Calibri"/>
                <w:b/>
                <w:sz w:val="16"/>
                <w:szCs w:val="16"/>
                <w:u w:val="single"/>
                <w:lang w:val="en-GB"/>
              </w:rPr>
              <w:t>Indicator 1.1.3.1</w:t>
            </w:r>
            <w:r w:rsidRPr="00C86234">
              <w:rPr>
                <w:rFonts w:eastAsia="Calibri"/>
                <w:sz w:val="16"/>
                <w:szCs w:val="16"/>
                <w:lang w:val="en-GB"/>
              </w:rPr>
              <w:t xml:space="preserve">: </w:t>
            </w:r>
            <w:r w:rsidR="00875454">
              <w:rPr>
                <w:rFonts w:eastAsia="Calibri"/>
                <w:sz w:val="16"/>
                <w:szCs w:val="16"/>
                <w:lang w:val="en-GB"/>
              </w:rPr>
              <w:t>Number</w:t>
            </w:r>
            <w:r w:rsidR="00B8415B" w:rsidRPr="00C86234">
              <w:rPr>
                <w:rFonts w:eastAsia="Calibri"/>
                <w:sz w:val="16"/>
                <w:szCs w:val="16"/>
                <w:lang w:val="en-GB"/>
              </w:rPr>
              <w:t xml:space="preserve"> of </w:t>
            </w:r>
            <w:r w:rsidR="00875454">
              <w:rPr>
                <w:rFonts w:eastAsia="Calibri"/>
                <w:sz w:val="16"/>
                <w:szCs w:val="16"/>
                <w:lang w:val="en-GB"/>
              </w:rPr>
              <w:t xml:space="preserve">kilowatts of </w:t>
            </w:r>
            <w:r w:rsidRPr="00C86234">
              <w:rPr>
                <w:rFonts w:eastAsia="Calibri"/>
                <w:sz w:val="16"/>
                <w:szCs w:val="16"/>
                <w:lang w:val="en-GB"/>
              </w:rPr>
              <w:t>energy generated from renewable</w:t>
            </w:r>
            <w:r w:rsidR="00CE5299" w:rsidRPr="00C86234">
              <w:rPr>
                <w:rFonts w:eastAsia="Calibri"/>
                <w:sz w:val="16"/>
                <w:szCs w:val="16"/>
                <w:lang w:val="en-GB"/>
              </w:rPr>
              <w:t>s</w:t>
            </w:r>
            <w:r w:rsidR="00BF2DD8" w:rsidRPr="00C86234">
              <w:rPr>
                <w:rFonts w:eastAsia="Calibri"/>
                <w:sz w:val="16"/>
                <w:szCs w:val="16"/>
                <w:lang w:val="en-GB"/>
              </w:rPr>
              <w:t xml:space="preserve"> (solar/biomass) through UNDP-supported initiatives </w:t>
            </w:r>
          </w:p>
          <w:p w:rsidR="00F155BB" w:rsidRPr="00566C0E" w:rsidRDefault="00F155BB" w:rsidP="001A5DA6">
            <w:pPr>
              <w:rPr>
                <w:iCs/>
                <w:sz w:val="16"/>
                <w:szCs w:val="16"/>
                <w:lang w:val="en-GB"/>
              </w:rPr>
            </w:pPr>
            <w:r w:rsidRPr="00566C0E">
              <w:rPr>
                <w:i/>
                <w:iCs/>
                <w:sz w:val="16"/>
                <w:szCs w:val="16"/>
                <w:lang w:val="en-GB"/>
              </w:rPr>
              <w:t>Baseline</w:t>
            </w:r>
            <w:r w:rsidRPr="00566C0E">
              <w:rPr>
                <w:iCs/>
                <w:sz w:val="16"/>
                <w:szCs w:val="16"/>
                <w:lang w:val="en-GB"/>
              </w:rPr>
              <w:t>: 60.000; 0</w:t>
            </w:r>
            <w:r w:rsidR="00B8415B" w:rsidRPr="00566C0E">
              <w:rPr>
                <w:iCs/>
                <w:sz w:val="16"/>
                <w:szCs w:val="16"/>
                <w:lang w:val="en-GB"/>
              </w:rPr>
              <w:t xml:space="preserve"> </w:t>
            </w:r>
          </w:p>
          <w:p w:rsidR="00F155BB" w:rsidRPr="00D46046" w:rsidRDefault="00F155BB" w:rsidP="001A5DA6">
            <w:pPr>
              <w:rPr>
                <w:iCs/>
                <w:sz w:val="16"/>
                <w:szCs w:val="16"/>
                <w:lang w:val="en-GB"/>
              </w:rPr>
            </w:pPr>
            <w:r w:rsidRPr="00566C0E">
              <w:rPr>
                <w:i/>
                <w:iCs/>
                <w:sz w:val="16"/>
                <w:szCs w:val="16"/>
                <w:lang w:val="en-GB"/>
              </w:rPr>
              <w:t>Target</w:t>
            </w:r>
            <w:r w:rsidRPr="00D46046">
              <w:rPr>
                <w:iCs/>
                <w:sz w:val="16"/>
                <w:szCs w:val="16"/>
                <w:lang w:val="en-GB"/>
              </w:rPr>
              <w:t>: 78.</w:t>
            </w:r>
            <w:r w:rsidR="006A4E5B" w:rsidRPr="00D46046">
              <w:rPr>
                <w:iCs/>
                <w:sz w:val="16"/>
                <w:szCs w:val="16"/>
                <w:lang w:val="en-GB"/>
              </w:rPr>
              <w:t>000; 30</w:t>
            </w:r>
            <w:r w:rsidR="00B8415B" w:rsidRPr="00D46046">
              <w:rPr>
                <w:iCs/>
                <w:sz w:val="16"/>
                <w:szCs w:val="16"/>
                <w:lang w:val="en-GB"/>
              </w:rPr>
              <w:t xml:space="preserve">.000 </w:t>
            </w:r>
          </w:p>
          <w:p w:rsidR="00F155BB" w:rsidRPr="00566C0E" w:rsidRDefault="00CE5299" w:rsidP="001A5DA6">
            <w:pPr>
              <w:rPr>
                <w:b/>
                <w:bCs/>
                <w:sz w:val="16"/>
                <w:szCs w:val="16"/>
                <w:lang w:val="en-GB"/>
              </w:rPr>
            </w:pPr>
            <w:r w:rsidRPr="00566C0E">
              <w:rPr>
                <w:i/>
                <w:iCs/>
                <w:sz w:val="16"/>
                <w:szCs w:val="16"/>
                <w:lang w:val="en-GB"/>
              </w:rPr>
              <w:t>S</w:t>
            </w:r>
            <w:r w:rsidR="00F155BB" w:rsidRPr="00566C0E">
              <w:rPr>
                <w:i/>
                <w:iCs/>
                <w:sz w:val="16"/>
                <w:szCs w:val="16"/>
                <w:lang w:val="en-GB"/>
              </w:rPr>
              <w:t>ource</w:t>
            </w:r>
            <w:r w:rsidR="00F155BB" w:rsidRPr="00D46046">
              <w:rPr>
                <w:iCs/>
                <w:sz w:val="16"/>
                <w:szCs w:val="16"/>
                <w:lang w:val="en-GB"/>
              </w:rPr>
              <w:t xml:space="preserve">: Project </w:t>
            </w:r>
            <w:r w:rsidR="00875454">
              <w:rPr>
                <w:iCs/>
                <w:sz w:val="16"/>
                <w:szCs w:val="16"/>
                <w:lang w:val="en-GB"/>
              </w:rPr>
              <w:t>r</w:t>
            </w:r>
            <w:r w:rsidR="00F155BB" w:rsidRPr="00566C0E">
              <w:rPr>
                <w:iCs/>
                <w:sz w:val="16"/>
                <w:szCs w:val="16"/>
                <w:lang w:val="en-GB"/>
              </w:rPr>
              <w:t>eports</w:t>
            </w:r>
          </w:p>
          <w:p w:rsidR="00F155BB" w:rsidRPr="00C86234" w:rsidRDefault="00F155BB" w:rsidP="001A5DA6">
            <w:pPr>
              <w:rPr>
                <w:b/>
                <w:sz w:val="16"/>
                <w:szCs w:val="16"/>
                <w:lang w:val="en-GB"/>
              </w:rPr>
            </w:pPr>
          </w:p>
          <w:p w:rsidR="00F155BB" w:rsidRPr="00C86234" w:rsidRDefault="00F155BB" w:rsidP="001A5DA6">
            <w:pPr>
              <w:rPr>
                <w:rFonts w:eastAsia="Calibri"/>
                <w:sz w:val="16"/>
                <w:szCs w:val="16"/>
                <w:lang w:val="en-GB"/>
              </w:rPr>
            </w:pPr>
            <w:r w:rsidRPr="00566C0E">
              <w:rPr>
                <w:rFonts w:eastAsia="Calibri"/>
                <w:b/>
                <w:sz w:val="16"/>
                <w:szCs w:val="16"/>
                <w:u w:val="single"/>
                <w:lang w:val="en-GB"/>
              </w:rPr>
              <w:t>Indicator 1.1.3.2</w:t>
            </w:r>
            <w:r w:rsidRPr="00566C0E">
              <w:rPr>
                <w:rFonts w:eastAsia="Calibri"/>
                <w:b/>
                <w:sz w:val="16"/>
                <w:szCs w:val="16"/>
                <w:lang w:val="en-GB"/>
              </w:rPr>
              <w:t>:</w:t>
            </w:r>
            <w:r w:rsidRPr="00C86234">
              <w:rPr>
                <w:rFonts w:eastAsia="Calibri"/>
                <w:sz w:val="16"/>
                <w:szCs w:val="16"/>
                <w:lang w:val="en-GB"/>
              </w:rPr>
              <w:t xml:space="preserve"> </w:t>
            </w:r>
            <w:r w:rsidR="00875454">
              <w:rPr>
                <w:rFonts w:eastAsia="Calibri"/>
                <w:sz w:val="16"/>
                <w:szCs w:val="16"/>
                <w:lang w:val="en-GB"/>
              </w:rPr>
              <w:t xml:space="preserve">Number </w:t>
            </w:r>
            <w:r w:rsidRPr="00C86234">
              <w:rPr>
                <w:rFonts w:eastAsia="Calibri"/>
                <w:sz w:val="16"/>
                <w:szCs w:val="16"/>
                <w:lang w:val="en-GB"/>
              </w:rPr>
              <w:t xml:space="preserve">of </w:t>
            </w:r>
            <w:r w:rsidR="00F70A71" w:rsidRPr="00C86234">
              <w:rPr>
                <w:rFonts w:eastAsia="Calibri"/>
                <w:sz w:val="16"/>
                <w:szCs w:val="16"/>
                <w:lang w:val="en-GB"/>
              </w:rPr>
              <w:t xml:space="preserve">models </w:t>
            </w:r>
            <w:r w:rsidRPr="00C86234">
              <w:rPr>
                <w:rFonts w:eastAsia="Calibri"/>
                <w:sz w:val="16"/>
                <w:szCs w:val="16"/>
                <w:lang w:val="en-GB"/>
              </w:rPr>
              <w:t>for enhanced energy efficiency and/or use of renewable</w:t>
            </w:r>
            <w:r w:rsidR="00CE5299" w:rsidRPr="00C86234">
              <w:rPr>
                <w:rFonts w:eastAsia="Calibri"/>
                <w:sz w:val="16"/>
                <w:szCs w:val="16"/>
                <w:lang w:val="en-GB"/>
              </w:rPr>
              <w:t>s</w:t>
            </w:r>
            <w:r w:rsidRPr="00C86234">
              <w:rPr>
                <w:rFonts w:eastAsia="Calibri"/>
                <w:sz w:val="16"/>
                <w:szCs w:val="16"/>
                <w:lang w:val="en-GB"/>
              </w:rPr>
              <w:t xml:space="preserve"> </w:t>
            </w:r>
            <w:r w:rsidR="00BF2DD8" w:rsidRPr="00C86234">
              <w:rPr>
                <w:rFonts w:eastAsia="Calibri"/>
                <w:sz w:val="16"/>
                <w:szCs w:val="16"/>
                <w:lang w:val="en-GB"/>
              </w:rPr>
              <w:t>adopted by local actors</w:t>
            </w:r>
          </w:p>
          <w:p w:rsidR="00F155BB" w:rsidRPr="00566C0E" w:rsidRDefault="00F155BB" w:rsidP="001A5DA6">
            <w:pPr>
              <w:rPr>
                <w:sz w:val="16"/>
                <w:szCs w:val="16"/>
                <w:lang w:val="en-GB"/>
              </w:rPr>
            </w:pPr>
            <w:r w:rsidRPr="00566C0E">
              <w:rPr>
                <w:i/>
                <w:sz w:val="16"/>
                <w:szCs w:val="16"/>
                <w:lang w:val="en-GB"/>
              </w:rPr>
              <w:t>Baseline</w:t>
            </w:r>
            <w:r w:rsidRPr="00566C0E">
              <w:rPr>
                <w:sz w:val="16"/>
                <w:szCs w:val="16"/>
                <w:lang w:val="en-GB"/>
              </w:rPr>
              <w:t xml:space="preserve">: 5 </w:t>
            </w:r>
          </w:p>
          <w:p w:rsidR="00F155BB" w:rsidRPr="00566C0E" w:rsidRDefault="00F155BB" w:rsidP="001A5DA6">
            <w:pPr>
              <w:rPr>
                <w:sz w:val="16"/>
                <w:szCs w:val="16"/>
                <w:lang w:val="en-GB"/>
              </w:rPr>
            </w:pPr>
            <w:r w:rsidRPr="00566C0E">
              <w:rPr>
                <w:i/>
                <w:sz w:val="16"/>
                <w:szCs w:val="16"/>
                <w:lang w:val="en-GB"/>
              </w:rPr>
              <w:t>Target</w:t>
            </w:r>
            <w:r w:rsidRPr="00566C0E">
              <w:rPr>
                <w:sz w:val="16"/>
                <w:szCs w:val="16"/>
                <w:lang w:val="en-GB"/>
              </w:rPr>
              <w:t xml:space="preserve">: </w:t>
            </w:r>
            <w:r w:rsidR="007173D9" w:rsidRPr="00566C0E">
              <w:rPr>
                <w:sz w:val="16"/>
                <w:szCs w:val="16"/>
                <w:lang w:val="en-GB"/>
              </w:rPr>
              <w:t>10</w:t>
            </w:r>
            <w:r w:rsidR="00CE5299" w:rsidRPr="00566C0E">
              <w:rPr>
                <w:sz w:val="16"/>
                <w:szCs w:val="16"/>
                <w:lang w:val="en-GB"/>
              </w:rPr>
              <w:t xml:space="preserve"> </w:t>
            </w:r>
          </w:p>
          <w:p w:rsidR="00F155BB" w:rsidRPr="00D46046" w:rsidRDefault="00F155BB" w:rsidP="001A5DA6">
            <w:pPr>
              <w:rPr>
                <w:sz w:val="16"/>
                <w:szCs w:val="16"/>
                <w:lang w:val="en-GB"/>
              </w:rPr>
            </w:pPr>
            <w:r w:rsidRPr="00566C0E">
              <w:rPr>
                <w:i/>
                <w:sz w:val="16"/>
                <w:szCs w:val="16"/>
                <w:lang w:val="en-GB"/>
              </w:rPr>
              <w:t>Source</w:t>
            </w:r>
            <w:r w:rsidRPr="00D46046">
              <w:rPr>
                <w:sz w:val="16"/>
                <w:szCs w:val="16"/>
                <w:lang w:val="en-GB"/>
              </w:rPr>
              <w:t xml:space="preserve">: Project </w:t>
            </w:r>
            <w:r w:rsidR="00875454">
              <w:rPr>
                <w:sz w:val="16"/>
                <w:szCs w:val="16"/>
                <w:lang w:val="en-GB"/>
              </w:rPr>
              <w:t>r</w:t>
            </w:r>
            <w:r w:rsidRPr="00D46046">
              <w:rPr>
                <w:sz w:val="16"/>
                <w:szCs w:val="16"/>
                <w:lang w:val="en-GB"/>
              </w:rPr>
              <w:t>eports</w:t>
            </w:r>
          </w:p>
          <w:p w:rsidR="00F155BB" w:rsidRPr="00C86234" w:rsidRDefault="00F155BB" w:rsidP="001A5DA6">
            <w:pPr>
              <w:rPr>
                <w:b/>
                <w:sz w:val="16"/>
                <w:szCs w:val="16"/>
                <w:lang w:val="en-GB"/>
              </w:rPr>
            </w:pPr>
          </w:p>
          <w:p w:rsidR="00F155BB" w:rsidRPr="00C86234" w:rsidRDefault="00F155BB" w:rsidP="001A5DA6">
            <w:pPr>
              <w:rPr>
                <w:sz w:val="16"/>
                <w:szCs w:val="16"/>
                <w:lang w:val="en-GB"/>
              </w:rPr>
            </w:pPr>
            <w:r w:rsidRPr="00C86234">
              <w:rPr>
                <w:b/>
                <w:sz w:val="16"/>
                <w:szCs w:val="16"/>
                <w:lang w:val="en-GB"/>
              </w:rPr>
              <w:t>1.1.4.</w:t>
            </w:r>
            <w:r w:rsidRPr="00C86234">
              <w:rPr>
                <w:sz w:val="16"/>
                <w:szCs w:val="16"/>
                <w:lang w:val="en-GB"/>
              </w:rPr>
              <w:t xml:space="preserve"> </w:t>
            </w:r>
            <w:r w:rsidRPr="00C86234">
              <w:rPr>
                <w:b/>
                <w:sz w:val="16"/>
                <w:szCs w:val="16"/>
                <w:lang w:val="en-GB"/>
              </w:rPr>
              <w:t>Citizens, with specific focus on vulnerable groups including in less developed regions have increased access to inclusive services and opportunities for employment</w:t>
            </w:r>
          </w:p>
          <w:p w:rsidR="00F155BB" w:rsidRPr="00C86234" w:rsidRDefault="00F155BB" w:rsidP="001A5DA6">
            <w:pPr>
              <w:rPr>
                <w:rFonts w:eastAsia="Calibri"/>
                <w:sz w:val="16"/>
                <w:szCs w:val="16"/>
                <w:lang w:val="en-GB"/>
              </w:rPr>
            </w:pPr>
            <w:r w:rsidRPr="00D46046">
              <w:rPr>
                <w:rFonts w:eastAsia="Calibri"/>
                <w:b/>
                <w:sz w:val="16"/>
                <w:szCs w:val="16"/>
                <w:u w:val="single"/>
                <w:lang w:val="en-GB"/>
              </w:rPr>
              <w:t>Indicator 1.1.4.1</w:t>
            </w:r>
            <w:r w:rsidRPr="00D46046">
              <w:rPr>
                <w:rFonts w:eastAsia="Calibri"/>
                <w:b/>
                <w:sz w:val="16"/>
                <w:szCs w:val="16"/>
                <w:lang w:val="en-GB"/>
              </w:rPr>
              <w:t>:</w:t>
            </w:r>
            <w:r w:rsidRPr="00C86234">
              <w:rPr>
                <w:rFonts w:eastAsia="Calibri"/>
                <w:sz w:val="16"/>
                <w:szCs w:val="16"/>
                <w:lang w:val="en-GB"/>
              </w:rPr>
              <w:t xml:space="preserve"> </w:t>
            </w:r>
            <w:r w:rsidR="00875454">
              <w:rPr>
                <w:rFonts w:eastAsia="Calibri"/>
                <w:sz w:val="16"/>
                <w:szCs w:val="16"/>
                <w:lang w:val="en-GB"/>
              </w:rPr>
              <w:t xml:space="preserve">Number </w:t>
            </w:r>
            <w:r w:rsidRPr="00C86234">
              <w:rPr>
                <w:rFonts w:eastAsia="Calibri"/>
                <w:sz w:val="16"/>
                <w:szCs w:val="16"/>
                <w:lang w:val="en-GB"/>
              </w:rPr>
              <w:t xml:space="preserve">of </w:t>
            </w:r>
            <w:r w:rsidR="00F70A71" w:rsidRPr="00C86234">
              <w:rPr>
                <w:rFonts w:eastAsia="Calibri"/>
                <w:sz w:val="16"/>
                <w:szCs w:val="16"/>
                <w:lang w:val="en-GB"/>
              </w:rPr>
              <w:t xml:space="preserve">additional </w:t>
            </w:r>
            <w:r w:rsidRPr="00C86234">
              <w:rPr>
                <w:rFonts w:eastAsia="Calibri"/>
                <w:sz w:val="16"/>
                <w:szCs w:val="16"/>
                <w:lang w:val="en-GB"/>
              </w:rPr>
              <w:t>vulnerable men, women and youth with access to inclusive services and employment opportunities</w:t>
            </w:r>
          </w:p>
          <w:p w:rsidR="00F155BB" w:rsidRPr="00D46046" w:rsidRDefault="00F155BB" w:rsidP="001A5DA6">
            <w:pPr>
              <w:rPr>
                <w:iCs/>
                <w:sz w:val="16"/>
                <w:szCs w:val="16"/>
                <w:lang w:val="en-GB"/>
              </w:rPr>
            </w:pPr>
            <w:r w:rsidRPr="00D46046">
              <w:rPr>
                <w:i/>
                <w:iCs/>
                <w:sz w:val="16"/>
                <w:szCs w:val="16"/>
                <w:lang w:val="en-GB"/>
              </w:rPr>
              <w:t>Baseline</w:t>
            </w:r>
            <w:r w:rsidRPr="00D46046">
              <w:rPr>
                <w:iCs/>
                <w:sz w:val="16"/>
                <w:szCs w:val="16"/>
                <w:lang w:val="en-GB"/>
              </w:rPr>
              <w:t xml:space="preserve">:  </w:t>
            </w:r>
            <w:r w:rsidR="00AF14E2" w:rsidRPr="00D46046">
              <w:rPr>
                <w:iCs/>
                <w:sz w:val="16"/>
                <w:szCs w:val="16"/>
                <w:lang w:val="en-GB"/>
              </w:rPr>
              <w:t>0</w:t>
            </w:r>
          </w:p>
          <w:p w:rsidR="00F155BB" w:rsidRPr="00D46046" w:rsidRDefault="00F155BB" w:rsidP="001A5DA6">
            <w:pPr>
              <w:rPr>
                <w:iCs/>
                <w:sz w:val="16"/>
                <w:szCs w:val="16"/>
                <w:lang w:val="en-GB"/>
              </w:rPr>
            </w:pPr>
            <w:r w:rsidRPr="00D46046">
              <w:rPr>
                <w:i/>
                <w:iCs/>
                <w:sz w:val="16"/>
                <w:szCs w:val="16"/>
                <w:lang w:val="en-GB"/>
              </w:rPr>
              <w:t>Target</w:t>
            </w:r>
            <w:r w:rsidRPr="00D46046">
              <w:rPr>
                <w:iCs/>
                <w:sz w:val="16"/>
                <w:szCs w:val="16"/>
                <w:lang w:val="en-GB"/>
              </w:rPr>
              <w:t>: 300</w:t>
            </w:r>
            <w:r w:rsidR="00875454">
              <w:rPr>
                <w:iCs/>
                <w:sz w:val="16"/>
                <w:szCs w:val="16"/>
                <w:lang w:val="en-GB"/>
              </w:rPr>
              <w:t xml:space="preserve"> </w:t>
            </w:r>
            <w:r w:rsidRPr="00D46046">
              <w:rPr>
                <w:iCs/>
                <w:sz w:val="16"/>
                <w:szCs w:val="16"/>
                <w:lang w:val="en-GB"/>
              </w:rPr>
              <w:t>w</w:t>
            </w:r>
            <w:r w:rsidR="00875454">
              <w:rPr>
                <w:iCs/>
                <w:sz w:val="16"/>
                <w:szCs w:val="16"/>
                <w:lang w:val="en-GB"/>
              </w:rPr>
              <w:t>omen</w:t>
            </w:r>
            <w:r w:rsidRPr="00D46046">
              <w:rPr>
                <w:iCs/>
                <w:sz w:val="16"/>
                <w:szCs w:val="16"/>
                <w:lang w:val="en-GB"/>
              </w:rPr>
              <w:t>, 200</w:t>
            </w:r>
            <w:r w:rsidR="00875454">
              <w:rPr>
                <w:iCs/>
                <w:sz w:val="16"/>
                <w:szCs w:val="16"/>
                <w:lang w:val="en-GB"/>
              </w:rPr>
              <w:t xml:space="preserve"> </w:t>
            </w:r>
            <w:r w:rsidRPr="00D46046">
              <w:rPr>
                <w:iCs/>
                <w:sz w:val="16"/>
                <w:szCs w:val="16"/>
                <w:lang w:val="en-GB"/>
              </w:rPr>
              <w:t>m</w:t>
            </w:r>
            <w:r w:rsidR="00875454">
              <w:rPr>
                <w:iCs/>
                <w:sz w:val="16"/>
                <w:szCs w:val="16"/>
                <w:lang w:val="en-GB"/>
              </w:rPr>
              <w:t>en</w:t>
            </w:r>
            <w:r w:rsidR="00CE5299" w:rsidRPr="00D46046">
              <w:rPr>
                <w:iCs/>
                <w:sz w:val="16"/>
                <w:szCs w:val="16"/>
                <w:lang w:val="en-GB"/>
              </w:rPr>
              <w:t xml:space="preserve">, </w:t>
            </w:r>
            <w:r w:rsidRPr="00D46046">
              <w:rPr>
                <w:iCs/>
                <w:sz w:val="16"/>
                <w:szCs w:val="16"/>
                <w:lang w:val="en-GB"/>
              </w:rPr>
              <w:t>200</w:t>
            </w:r>
            <w:r w:rsidR="00875454">
              <w:rPr>
                <w:iCs/>
                <w:sz w:val="16"/>
                <w:szCs w:val="16"/>
                <w:lang w:val="en-GB"/>
              </w:rPr>
              <w:t xml:space="preserve"> </w:t>
            </w:r>
            <w:r w:rsidRPr="00D46046">
              <w:rPr>
                <w:iCs/>
                <w:sz w:val="16"/>
                <w:szCs w:val="16"/>
                <w:lang w:val="en-GB"/>
              </w:rPr>
              <w:t>y</w:t>
            </w:r>
            <w:r w:rsidR="00875454">
              <w:rPr>
                <w:iCs/>
                <w:sz w:val="16"/>
                <w:szCs w:val="16"/>
                <w:lang w:val="en-GB"/>
              </w:rPr>
              <w:t>outh</w:t>
            </w:r>
            <w:r w:rsidRPr="00D46046">
              <w:rPr>
                <w:iCs/>
                <w:sz w:val="16"/>
                <w:szCs w:val="16"/>
                <w:lang w:val="en-GB"/>
              </w:rPr>
              <w:t xml:space="preserve"> from </w:t>
            </w:r>
            <w:r w:rsidR="001A3D42">
              <w:rPr>
                <w:iCs/>
                <w:sz w:val="16"/>
                <w:szCs w:val="16"/>
                <w:lang w:val="en-GB"/>
              </w:rPr>
              <w:t xml:space="preserve">South East Anatolia </w:t>
            </w:r>
          </w:p>
          <w:p w:rsidR="00F155BB" w:rsidRPr="00D46046" w:rsidRDefault="00CE5299" w:rsidP="001A5DA6">
            <w:pPr>
              <w:rPr>
                <w:iCs/>
                <w:sz w:val="16"/>
                <w:szCs w:val="16"/>
                <w:lang w:val="en-GB"/>
              </w:rPr>
            </w:pPr>
            <w:r w:rsidRPr="00D46046">
              <w:rPr>
                <w:i/>
                <w:iCs/>
                <w:sz w:val="16"/>
                <w:szCs w:val="16"/>
                <w:lang w:val="en-GB"/>
              </w:rPr>
              <w:t>S</w:t>
            </w:r>
            <w:r w:rsidR="00F155BB" w:rsidRPr="00D46046">
              <w:rPr>
                <w:i/>
                <w:iCs/>
                <w:sz w:val="16"/>
                <w:szCs w:val="16"/>
                <w:lang w:val="en-GB"/>
              </w:rPr>
              <w:t>ource</w:t>
            </w:r>
            <w:r w:rsidR="00F155BB" w:rsidRPr="00D46046">
              <w:rPr>
                <w:iCs/>
                <w:sz w:val="16"/>
                <w:szCs w:val="16"/>
                <w:lang w:val="en-GB"/>
              </w:rPr>
              <w:t xml:space="preserve">: , </w:t>
            </w:r>
            <w:r w:rsidR="004C6A39">
              <w:rPr>
                <w:iCs/>
                <w:sz w:val="16"/>
                <w:szCs w:val="16"/>
                <w:lang w:val="en-GB"/>
              </w:rPr>
              <w:t>MoFSP, MoLSS</w:t>
            </w:r>
            <w:r w:rsidR="001D1DF4" w:rsidRPr="00D46046">
              <w:rPr>
                <w:iCs/>
                <w:sz w:val="16"/>
                <w:szCs w:val="16"/>
                <w:lang w:val="en-GB"/>
              </w:rPr>
              <w:t>, project reports</w:t>
            </w:r>
            <w:r w:rsidR="00F155BB" w:rsidRPr="00D46046">
              <w:rPr>
                <w:iCs/>
                <w:sz w:val="16"/>
                <w:szCs w:val="16"/>
                <w:lang w:val="en-GB"/>
              </w:rPr>
              <w:t xml:space="preserve"> </w:t>
            </w:r>
          </w:p>
          <w:p w:rsidR="00F155BB" w:rsidRPr="00C86234" w:rsidRDefault="00F155BB" w:rsidP="001A5DA6">
            <w:pPr>
              <w:rPr>
                <w:rFonts w:eastAsia="Calibri"/>
                <w:sz w:val="16"/>
                <w:szCs w:val="16"/>
                <w:lang w:val="en-GB"/>
              </w:rPr>
            </w:pPr>
          </w:p>
          <w:p w:rsidR="00F155BB" w:rsidRPr="00C86234" w:rsidRDefault="00F155BB" w:rsidP="001A5DA6">
            <w:pPr>
              <w:rPr>
                <w:rFonts w:eastAsia="Calibri"/>
                <w:sz w:val="16"/>
                <w:szCs w:val="16"/>
                <w:lang w:val="en-GB"/>
              </w:rPr>
            </w:pPr>
            <w:r w:rsidRPr="00D46046">
              <w:rPr>
                <w:rFonts w:eastAsia="Calibri"/>
                <w:b/>
                <w:sz w:val="16"/>
                <w:szCs w:val="16"/>
                <w:u w:val="single"/>
                <w:lang w:val="en-GB"/>
              </w:rPr>
              <w:t>Indicator 1.1.4.2</w:t>
            </w:r>
            <w:r w:rsidRPr="00D46046">
              <w:rPr>
                <w:rFonts w:eastAsia="Calibri"/>
                <w:b/>
                <w:sz w:val="16"/>
                <w:szCs w:val="16"/>
                <w:lang w:val="en-GB"/>
              </w:rPr>
              <w:t>:</w:t>
            </w:r>
            <w:r w:rsidRPr="00C86234">
              <w:rPr>
                <w:rFonts w:eastAsia="Calibri"/>
                <w:sz w:val="16"/>
                <w:szCs w:val="16"/>
                <w:lang w:val="en-GB"/>
              </w:rPr>
              <w:t xml:space="preserve"> </w:t>
            </w:r>
            <w:r w:rsidR="0031612C">
              <w:rPr>
                <w:rFonts w:eastAsia="Calibri"/>
                <w:sz w:val="16"/>
                <w:szCs w:val="16"/>
                <w:lang w:val="en-GB"/>
              </w:rPr>
              <w:t xml:space="preserve">Number </w:t>
            </w:r>
            <w:r w:rsidRPr="00C86234">
              <w:rPr>
                <w:rFonts w:eastAsia="Calibri"/>
                <w:sz w:val="16"/>
                <w:szCs w:val="16"/>
                <w:lang w:val="en-GB"/>
              </w:rPr>
              <w:t xml:space="preserve"> of business model</w:t>
            </w:r>
            <w:r w:rsidR="0031612C">
              <w:rPr>
                <w:rFonts w:eastAsia="Calibri"/>
                <w:sz w:val="16"/>
                <w:szCs w:val="16"/>
                <w:lang w:val="en-GB"/>
              </w:rPr>
              <w:t>s,</w:t>
            </w:r>
            <w:r w:rsidRPr="00C86234">
              <w:rPr>
                <w:rFonts w:eastAsia="Calibri"/>
                <w:sz w:val="16"/>
                <w:szCs w:val="16"/>
                <w:lang w:val="en-GB"/>
              </w:rPr>
              <w:t xml:space="preserve"> based on sustainable value chains</w:t>
            </w:r>
            <w:r w:rsidR="009E2E51" w:rsidRPr="00C86234">
              <w:rPr>
                <w:rFonts w:eastAsia="Calibri"/>
                <w:sz w:val="16"/>
                <w:szCs w:val="16"/>
                <w:lang w:val="en-GB"/>
              </w:rPr>
              <w:t>, adopted,</w:t>
            </w:r>
            <w:r w:rsidRPr="00C86234">
              <w:rPr>
                <w:rFonts w:eastAsia="Calibri"/>
                <w:sz w:val="16"/>
                <w:szCs w:val="16"/>
                <w:lang w:val="en-GB"/>
              </w:rPr>
              <w:t xml:space="preserve"> </w:t>
            </w:r>
            <w:r w:rsidRPr="00C86234">
              <w:rPr>
                <w:sz w:val="16"/>
                <w:szCs w:val="16"/>
                <w:lang w:val="en-GB"/>
              </w:rPr>
              <w:t xml:space="preserve">including in less developed regions </w:t>
            </w:r>
          </w:p>
          <w:p w:rsidR="00F155BB" w:rsidRPr="00D46046" w:rsidRDefault="00F155BB" w:rsidP="001A5DA6">
            <w:pPr>
              <w:rPr>
                <w:sz w:val="16"/>
                <w:szCs w:val="16"/>
                <w:lang w:val="en-GB"/>
              </w:rPr>
            </w:pPr>
            <w:r w:rsidRPr="00D46046">
              <w:rPr>
                <w:i/>
                <w:sz w:val="16"/>
                <w:szCs w:val="16"/>
                <w:lang w:val="en-GB"/>
              </w:rPr>
              <w:t>Baseline</w:t>
            </w:r>
            <w:r w:rsidRPr="00D46046">
              <w:rPr>
                <w:sz w:val="16"/>
                <w:szCs w:val="16"/>
                <w:lang w:val="en-GB"/>
              </w:rPr>
              <w:t xml:space="preserve">: 3 </w:t>
            </w:r>
          </w:p>
          <w:p w:rsidR="00F155BB" w:rsidRPr="00D46046" w:rsidRDefault="00F155BB" w:rsidP="001A5DA6">
            <w:pPr>
              <w:rPr>
                <w:sz w:val="16"/>
                <w:szCs w:val="16"/>
                <w:lang w:val="en-GB"/>
              </w:rPr>
            </w:pPr>
            <w:r w:rsidRPr="00D46046">
              <w:rPr>
                <w:i/>
                <w:sz w:val="16"/>
                <w:szCs w:val="16"/>
                <w:lang w:val="en-GB"/>
              </w:rPr>
              <w:t>Target</w:t>
            </w:r>
            <w:r w:rsidRPr="00D46046">
              <w:rPr>
                <w:sz w:val="16"/>
                <w:szCs w:val="16"/>
                <w:lang w:val="en-GB"/>
              </w:rPr>
              <w:t>: 10</w:t>
            </w:r>
          </w:p>
          <w:p w:rsidR="00F155BB" w:rsidRPr="00D46046" w:rsidRDefault="00CE5299" w:rsidP="001A5DA6">
            <w:pPr>
              <w:rPr>
                <w:iCs/>
                <w:sz w:val="16"/>
                <w:szCs w:val="16"/>
                <w:lang w:val="en-GB"/>
              </w:rPr>
            </w:pPr>
            <w:r w:rsidRPr="00D46046">
              <w:rPr>
                <w:i/>
                <w:sz w:val="16"/>
                <w:szCs w:val="16"/>
                <w:lang w:val="en-GB"/>
              </w:rPr>
              <w:t>S</w:t>
            </w:r>
            <w:r w:rsidR="00F155BB" w:rsidRPr="00D46046">
              <w:rPr>
                <w:i/>
                <w:sz w:val="16"/>
                <w:szCs w:val="16"/>
                <w:lang w:val="en-GB"/>
              </w:rPr>
              <w:t>ource</w:t>
            </w:r>
            <w:r w:rsidR="00F155BB" w:rsidRPr="00D46046">
              <w:rPr>
                <w:sz w:val="16"/>
                <w:szCs w:val="16"/>
                <w:lang w:val="en-GB"/>
              </w:rPr>
              <w:t xml:space="preserve">: </w:t>
            </w:r>
            <w:r w:rsidR="004C6A39">
              <w:rPr>
                <w:iCs/>
                <w:sz w:val="16"/>
                <w:szCs w:val="16"/>
                <w:lang w:val="en-GB"/>
              </w:rPr>
              <w:t>MoFSP</w:t>
            </w:r>
            <w:r w:rsidR="00F155BB" w:rsidRPr="00D46046">
              <w:rPr>
                <w:iCs/>
                <w:sz w:val="16"/>
                <w:szCs w:val="16"/>
                <w:lang w:val="en-GB"/>
              </w:rPr>
              <w:t xml:space="preserve">, </w:t>
            </w:r>
            <w:r w:rsidR="004C6A39">
              <w:rPr>
                <w:iCs/>
                <w:sz w:val="16"/>
                <w:szCs w:val="16"/>
                <w:lang w:val="en-GB"/>
              </w:rPr>
              <w:t>MoCT</w:t>
            </w:r>
            <w:r w:rsidR="00EC3095" w:rsidRPr="00D46046">
              <w:rPr>
                <w:iCs/>
                <w:sz w:val="16"/>
                <w:szCs w:val="16"/>
                <w:lang w:val="en-GB"/>
              </w:rPr>
              <w:t xml:space="preserve">, </w:t>
            </w:r>
            <w:r w:rsidR="004C6A39">
              <w:rPr>
                <w:iCs/>
                <w:sz w:val="16"/>
                <w:szCs w:val="16"/>
                <w:lang w:val="en-GB"/>
              </w:rPr>
              <w:t>MFAL</w:t>
            </w:r>
            <w:r w:rsidR="00EC3095" w:rsidRPr="00D46046">
              <w:rPr>
                <w:iCs/>
                <w:sz w:val="16"/>
                <w:szCs w:val="16"/>
                <w:lang w:val="en-GB"/>
              </w:rPr>
              <w:t xml:space="preserve">, </w:t>
            </w:r>
            <w:r w:rsidR="004C6A39">
              <w:rPr>
                <w:iCs/>
                <w:sz w:val="16"/>
                <w:szCs w:val="16"/>
                <w:lang w:val="en-GB"/>
              </w:rPr>
              <w:t>MFWA</w:t>
            </w:r>
          </w:p>
          <w:p w:rsidR="00746D62" w:rsidRPr="00C86234" w:rsidRDefault="00746D62" w:rsidP="001A5DA6">
            <w:pPr>
              <w:rPr>
                <w:i/>
                <w:iCs/>
                <w:sz w:val="16"/>
                <w:szCs w:val="16"/>
                <w:lang w:val="en-GB"/>
              </w:rPr>
            </w:pPr>
          </w:p>
          <w:p w:rsidR="00746D62" w:rsidRPr="00C86234" w:rsidRDefault="00746D62" w:rsidP="001A5DA6">
            <w:pPr>
              <w:rPr>
                <w:iCs/>
                <w:sz w:val="16"/>
                <w:szCs w:val="16"/>
                <w:lang w:val="en-GB"/>
              </w:rPr>
            </w:pPr>
            <w:r w:rsidRPr="00D46046">
              <w:rPr>
                <w:b/>
                <w:iCs/>
                <w:sz w:val="16"/>
                <w:szCs w:val="16"/>
                <w:lang w:val="en-GB"/>
              </w:rPr>
              <w:t>Indicator 1.2.4.3:</w:t>
            </w:r>
            <w:r w:rsidRPr="00C86234">
              <w:rPr>
                <w:iCs/>
                <w:sz w:val="16"/>
                <w:szCs w:val="16"/>
                <w:lang w:val="en-GB"/>
              </w:rPr>
              <w:t xml:space="preserve"> </w:t>
            </w:r>
            <w:r w:rsidR="0031612C">
              <w:rPr>
                <w:iCs/>
                <w:sz w:val="16"/>
                <w:szCs w:val="16"/>
                <w:lang w:val="en-GB"/>
              </w:rPr>
              <w:t>Number</w:t>
            </w:r>
            <w:r w:rsidRPr="00C86234">
              <w:rPr>
                <w:iCs/>
                <w:sz w:val="16"/>
                <w:szCs w:val="16"/>
                <w:lang w:val="en-GB"/>
              </w:rPr>
              <w:t xml:space="preserve"> </w:t>
            </w:r>
            <w:r w:rsidR="00FB1546" w:rsidRPr="00C86234">
              <w:rPr>
                <w:iCs/>
                <w:sz w:val="16"/>
                <w:szCs w:val="16"/>
                <w:lang w:val="en-GB"/>
              </w:rPr>
              <w:t xml:space="preserve">of additional </w:t>
            </w:r>
            <w:r w:rsidRPr="00C86234">
              <w:rPr>
                <w:iCs/>
                <w:sz w:val="16"/>
                <w:szCs w:val="16"/>
                <w:lang w:val="en-GB"/>
              </w:rPr>
              <w:t>Syrians under temporary protection with access to employment services including skills trainings</w:t>
            </w:r>
            <w:r w:rsidR="002904BE" w:rsidRPr="00C86234">
              <w:rPr>
                <w:iCs/>
                <w:sz w:val="16"/>
                <w:szCs w:val="16"/>
                <w:lang w:val="en-GB"/>
              </w:rPr>
              <w:t xml:space="preserve"> (sex </w:t>
            </w:r>
            <w:r w:rsidR="000D6537" w:rsidRPr="00C86234">
              <w:rPr>
                <w:iCs/>
                <w:sz w:val="16"/>
                <w:szCs w:val="16"/>
                <w:lang w:val="en-GB"/>
              </w:rPr>
              <w:t>disaggregated</w:t>
            </w:r>
            <w:r w:rsidR="002904BE" w:rsidRPr="00C86234">
              <w:rPr>
                <w:iCs/>
                <w:sz w:val="16"/>
                <w:szCs w:val="16"/>
                <w:lang w:val="en-GB"/>
              </w:rPr>
              <w:t>)</w:t>
            </w:r>
          </w:p>
          <w:p w:rsidR="00746D62" w:rsidRPr="00D46046" w:rsidRDefault="00746D62" w:rsidP="001A5DA6">
            <w:pPr>
              <w:rPr>
                <w:iCs/>
                <w:sz w:val="16"/>
                <w:szCs w:val="16"/>
                <w:lang w:val="en-GB"/>
              </w:rPr>
            </w:pPr>
            <w:r w:rsidRPr="00D46046">
              <w:rPr>
                <w:i/>
                <w:iCs/>
                <w:sz w:val="16"/>
                <w:szCs w:val="16"/>
                <w:lang w:val="en-GB"/>
              </w:rPr>
              <w:t>Baseline</w:t>
            </w:r>
            <w:r w:rsidRPr="00D46046">
              <w:rPr>
                <w:iCs/>
                <w:sz w:val="16"/>
                <w:szCs w:val="16"/>
                <w:lang w:val="en-GB"/>
              </w:rPr>
              <w:t xml:space="preserve">: </w:t>
            </w:r>
            <w:r w:rsidR="00FB1546" w:rsidRPr="00D46046">
              <w:rPr>
                <w:iCs/>
                <w:sz w:val="16"/>
                <w:szCs w:val="16"/>
                <w:lang w:val="en-GB"/>
              </w:rPr>
              <w:t>0</w:t>
            </w:r>
            <w:r w:rsidRPr="00D46046">
              <w:rPr>
                <w:iCs/>
                <w:sz w:val="16"/>
                <w:szCs w:val="16"/>
                <w:lang w:val="en-GB"/>
              </w:rPr>
              <w:t xml:space="preserve"> </w:t>
            </w:r>
          </w:p>
          <w:p w:rsidR="00746D62" w:rsidRPr="00D46046" w:rsidRDefault="00746D62" w:rsidP="001A5DA6">
            <w:pPr>
              <w:rPr>
                <w:iCs/>
                <w:sz w:val="16"/>
                <w:szCs w:val="16"/>
                <w:lang w:val="en-GB"/>
              </w:rPr>
            </w:pPr>
            <w:r w:rsidRPr="00D46046">
              <w:rPr>
                <w:i/>
                <w:iCs/>
                <w:sz w:val="16"/>
                <w:szCs w:val="16"/>
                <w:lang w:val="en-GB"/>
              </w:rPr>
              <w:t>Target</w:t>
            </w:r>
            <w:r w:rsidRPr="00D46046">
              <w:rPr>
                <w:iCs/>
                <w:sz w:val="16"/>
                <w:szCs w:val="16"/>
                <w:lang w:val="en-GB"/>
              </w:rPr>
              <w:t xml:space="preserve">: </w:t>
            </w:r>
            <w:r w:rsidR="002904BE" w:rsidRPr="00D46046">
              <w:rPr>
                <w:iCs/>
                <w:sz w:val="16"/>
                <w:szCs w:val="16"/>
                <w:lang w:val="en-GB"/>
              </w:rPr>
              <w:t>2,0</w:t>
            </w:r>
            <w:r w:rsidR="001D1DF4" w:rsidRPr="00D46046">
              <w:rPr>
                <w:iCs/>
                <w:sz w:val="16"/>
                <w:szCs w:val="16"/>
                <w:lang w:val="en-GB"/>
              </w:rPr>
              <w:t>00</w:t>
            </w:r>
            <w:r w:rsidR="0031612C">
              <w:rPr>
                <w:iCs/>
                <w:sz w:val="16"/>
                <w:szCs w:val="16"/>
                <w:lang w:val="en-GB"/>
              </w:rPr>
              <w:t xml:space="preserve"> </w:t>
            </w:r>
            <w:r w:rsidR="001D1DF4" w:rsidRPr="00D46046">
              <w:rPr>
                <w:iCs/>
                <w:sz w:val="16"/>
                <w:szCs w:val="16"/>
                <w:lang w:val="en-GB"/>
              </w:rPr>
              <w:t>w</w:t>
            </w:r>
            <w:r w:rsidR="0031612C">
              <w:rPr>
                <w:iCs/>
                <w:sz w:val="16"/>
                <w:szCs w:val="16"/>
                <w:lang w:val="en-GB"/>
              </w:rPr>
              <w:t>omen</w:t>
            </w:r>
            <w:r w:rsidR="0039371D" w:rsidRPr="00D46046">
              <w:rPr>
                <w:iCs/>
                <w:sz w:val="16"/>
                <w:szCs w:val="16"/>
                <w:lang w:val="en-GB"/>
              </w:rPr>
              <w:t xml:space="preserve">, </w:t>
            </w:r>
            <w:r w:rsidR="002904BE" w:rsidRPr="00D46046">
              <w:rPr>
                <w:iCs/>
                <w:sz w:val="16"/>
                <w:szCs w:val="16"/>
                <w:lang w:val="en-GB"/>
              </w:rPr>
              <w:t>4,0</w:t>
            </w:r>
            <w:r w:rsidR="001D1DF4" w:rsidRPr="00D46046">
              <w:rPr>
                <w:iCs/>
                <w:sz w:val="16"/>
                <w:szCs w:val="16"/>
                <w:lang w:val="en-GB"/>
              </w:rPr>
              <w:t>00</w:t>
            </w:r>
            <w:r w:rsidR="0031612C">
              <w:rPr>
                <w:iCs/>
                <w:sz w:val="16"/>
                <w:szCs w:val="16"/>
                <w:lang w:val="en-GB"/>
              </w:rPr>
              <w:t xml:space="preserve"> </w:t>
            </w:r>
            <w:r w:rsidR="001D1DF4" w:rsidRPr="00D46046">
              <w:rPr>
                <w:iCs/>
                <w:sz w:val="16"/>
                <w:szCs w:val="16"/>
                <w:lang w:val="en-GB"/>
              </w:rPr>
              <w:t>m</w:t>
            </w:r>
            <w:r w:rsidR="0031612C">
              <w:rPr>
                <w:iCs/>
                <w:sz w:val="16"/>
                <w:szCs w:val="16"/>
                <w:lang w:val="en-GB"/>
              </w:rPr>
              <w:t>en</w:t>
            </w:r>
            <w:r w:rsidR="001D1DF4" w:rsidRPr="00D46046">
              <w:rPr>
                <w:iCs/>
                <w:sz w:val="16"/>
                <w:szCs w:val="16"/>
                <w:lang w:val="en-GB"/>
              </w:rPr>
              <w:t xml:space="preserve"> </w:t>
            </w:r>
          </w:p>
          <w:p w:rsidR="00382AAD" w:rsidRPr="00D46046" w:rsidRDefault="00CE5299" w:rsidP="001A5DA6">
            <w:pPr>
              <w:rPr>
                <w:iCs/>
                <w:sz w:val="16"/>
                <w:szCs w:val="16"/>
                <w:lang w:val="en-GB"/>
              </w:rPr>
            </w:pPr>
            <w:r w:rsidRPr="0031612C">
              <w:rPr>
                <w:i/>
                <w:iCs/>
                <w:sz w:val="16"/>
                <w:szCs w:val="16"/>
                <w:lang w:val="en-GB"/>
              </w:rPr>
              <w:t>S</w:t>
            </w:r>
            <w:r w:rsidR="00382AAD" w:rsidRPr="0031612C">
              <w:rPr>
                <w:i/>
                <w:iCs/>
                <w:sz w:val="16"/>
                <w:szCs w:val="16"/>
                <w:lang w:val="en-GB"/>
              </w:rPr>
              <w:t>ources</w:t>
            </w:r>
            <w:r w:rsidR="00382AAD" w:rsidRPr="00D46046">
              <w:rPr>
                <w:iCs/>
                <w:sz w:val="16"/>
                <w:szCs w:val="16"/>
                <w:lang w:val="en-GB"/>
              </w:rPr>
              <w:t>: Project reports</w:t>
            </w:r>
          </w:p>
          <w:p w:rsidR="00F155BB" w:rsidRPr="00C86234" w:rsidRDefault="00F155BB" w:rsidP="001A5DA6">
            <w:pPr>
              <w:rPr>
                <w:sz w:val="16"/>
                <w:szCs w:val="16"/>
                <w:lang w:val="en-GB"/>
              </w:rPr>
            </w:pPr>
          </w:p>
          <w:p w:rsidR="00F155BB" w:rsidRPr="00C86234" w:rsidRDefault="00F155BB" w:rsidP="001A5DA6">
            <w:pPr>
              <w:rPr>
                <w:sz w:val="16"/>
                <w:szCs w:val="16"/>
                <w:lang w:val="en-GB"/>
              </w:rPr>
            </w:pPr>
            <w:r w:rsidRPr="00C86234">
              <w:rPr>
                <w:b/>
                <w:sz w:val="16"/>
                <w:szCs w:val="16"/>
                <w:lang w:val="en-GB"/>
              </w:rPr>
              <w:t>1.1.5</w:t>
            </w:r>
            <w:r w:rsidR="002B20CB">
              <w:rPr>
                <w:b/>
                <w:sz w:val="16"/>
                <w:szCs w:val="16"/>
                <w:lang w:val="en-GB"/>
              </w:rPr>
              <w:t>.</w:t>
            </w:r>
            <w:r w:rsidRPr="00C86234">
              <w:rPr>
                <w:sz w:val="16"/>
                <w:szCs w:val="16"/>
                <w:lang w:val="en-GB"/>
              </w:rPr>
              <w:t xml:space="preserve"> </w:t>
            </w:r>
            <w:r w:rsidRPr="00C86234">
              <w:rPr>
                <w:b/>
                <w:sz w:val="16"/>
                <w:szCs w:val="16"/>
                <w:lang w:val="en-GB"/>
              </w:rPr>
              <w:t>Policy makers at national and local level equipped with knowledge and tools for informed decision making and implementation on inclusive and sustainable growth</w:t>
            </w:r>
            <w:r w:rsidRPr="00C86234">
              <w:rPr>
                <w:sz w:val="16"/>
                <w:szCs w:val="16"/>
                <w:lang w:val="en-GB"/>
              </w:rPr>
              <w:t xml:space="preserve"> </w:t>
            </w:r>
          </w:p>
          <w:p w:rsidR="00F155BB" w:rsidRPr="00C86234" w:rsidRDefault="00F155BB" w:rsidP="001A5DA6">
            <w:pPr>
              <w:rPr>
                <w:rFonts w:eastAsia="Calibri"/>
                <w:sz w:val="16"/>
                <w:szCs w:val="16"/>
                <w:lang w:val="en-GB"/>
              </w:rPr>
            </w:pPr>
            <w:r w:rsidRPr="00CB61CC">
              <w:rPr>
                <w:rFonts w:eastAsia="Calibri"/>
                <w:b/>
                <w:sz w:val="16"/>
                <w:szCs w:val="16"/>
                <w:lang w:val="en-GB"/>
              </w:rPr>
              <w:t>Indicator 1.1.5.1:</w:t>
            </w:r>
            <w:r w:rsidRPr="00C86234">
              <w:rPr>
                <w:rFonts w:eastAsia="Calibri"/>
                <w:sz w:val="16"/>
                <w:szCs w:val="16"/>
                <w:lang w:val="en-GB"/>
              </w:rPr>
              <w:t xml:space="preserve"> </w:t>
            </w:r>
            <w:r w:rsidR="00AF28CD">
              <w:rPr>
                <w:rFonts w:eastAsia="Calibri"/>
                <w:sz w:val="16"/>
                <w:szCs w:val="16"/>
                <w:lang w:val="en-GB"/>
              </w:rPr>
              <w:t>Number</w:t>
            </w:r>
            <w:r w:rsidRPr="00C86234">
              <w:rPr>
                <w:rFonts w:eastAsia="Calibri"/>
                <w:sz w:val="16"/>
                <w:szCs w:val="16"/>
                <w:lang w:val="en-GB"/>
              </w:rPr>
              <w:t xml:space="preserve"> of gender sensitive studies and toolkits on socioeconomic development of less developed regions and vulnerable populations</w:t>
            </w:r>
            <w:r w:rsidR="00CE5299" w:rsidRPr="00C86234">
              <w:rPr>
                <w:rFonts w:eastAsia="Calibri"/>
                <w:sz w:val="16"/>
                <w:szCs w:val="16"/>
                <w:lang w:val="en-GB"/>
              </w:rPr>
              <w:t xml:space="preserve"> </w:t>
            </w:r>
            <w:r w:rsidRPr="00C86234">
              <w:rPr>
                <w:rFonts w:eastAsia="Calibri"/>
                <w:sz w:val="16"/>
                <w:szCs w:val="16"/>
                <w:lang w:val="en-GB"/>
              </w:rPr>
              <w:t xml:space="preserve">used </w:t>
            </w:r>
            <w:r w:rsidR="002C6549" w:rsidRPr="00C86234">
              <w:rPr>
                <w:rFonts w:eastAsia="Calibri"/>
                <w:sz w:val="16"/>
                <w:szCs w:val="16"/>
                <w:lang w:val="en-GB"/>
              </w:rPr>
              <w:t>by policy makers</w:t>
            </w:r>
            <w:r w:rsidR="001D1DF4" w:rsidRPr="00C86234">
              <w:rPr>
                <w:rFonts w:eastAsia="Calibri"/>
                <w:sz w:val="16"/>
                <w:szCs w:val="16"/>
                <w:lang w:val="en-GB"/>
              </w:rPr>
              <w:t xml:space="preserve"> in </w:t>
            </w:r>
            <w:r w:rsidR="00077800" w:rsidRPr="00C86234">
              <w:rPr>
                <w:rFonts w:eastAsia="Calibri"/>
                <w:sz w:val="16"/>
                <w:szCs w:val="16"/>
                <w:lang w:val="en-GB"/>
              </w:rPr>
              <w:t>developing policies</w:t>
            </w:r>
            <w:r w:rsidR="005248BA" w:rsidRPr="00C86234">
              <w:rPr>
                <w:rFonts w:eastAsia="Calibri"/>
                <w:sz w:val="16"/>
                <w:szCs w:val="16"/>
                <w:lang w:val="en-GB"/>
              </w:rPr>
              <w:t xml:space="preserve"> and programmes</w:t>
            </w:r>
          </w:p>
          <w:p w:rsidR="00F155BB" w:rsidRPr="00CB61CC" w:rsidRDefault="00F155BB" w:rsidP="001A5DA6">
            <w:pPr>
              <w:rPr>
                <w:iCs/>
                <w:sz w:val="16"/>
                <w:szCs w:val="16"/>
                <w:lang w:val="en-GB"/>
              </w:rPr>
            </w:pPr>
            <w:r w:rsidRPr="00CB61CC">
              <w:rPr>
                <w:i/>
                <w:iCs/>
                <w:sz w:val="16"/>
                <w:szCs w:val="16"/>
                <w:lang w:val="en-GB"/>
              </w:rPr>
              <w:t>Baseline</w:t>
            </w:r>
            <w:r w:rsidRPr="00CB61CC">
              <w:rPr>
                <w:iCs/>
                <w:sz w:val="16"/>
                <w:szCs w:val="16"/>
                <w:lang w:val="en-GB"/>
              </w:rPr>
              <w:t>:</w:t>
            </w:r>
            <w:r w:rsidR="00AF28CD" w:rsidRPr="00CB61CC">
              <w:rPr>
                <w:iCs/>
                <w:sz w:val="16"/>
                <w:szCs w:val="16"/>
                <w:lang w:val="en-GB"/>
              </w:rPr>
              <w:t xml:space="preserve"> </w:t>
            </w:r>
            <w:r w:rsidRPr="00CB61CC">
              <w:rPr>
                <w:iCs/>
                <w:sz w:val="16"/>
                <w:szCs w:val="16"/>
                <w:lang w:val="en-GB"/>
              </w:rPr>
              <w:t xml:space="preserve">2 </w:t>
            </w:r>
          </w:p>
          <w:p w:rsidR="00F155BB" w:rsidRPr="00CB61CC" w:rsidRDefault="00F155BB" w:rsidP="001A5DA6">
            <w:pPr>
              <w:rPr>
                <w:iCs/>
                <w:sz w:val="16"/>
                <w:szCs w:val="16"/>
                <w:lang w:val="en-GB"/>
              </w:rPr>
            </w:pPr>
            <w:r w:rsidRPr="00CB61CC">
              <w:rPr>
                <w:i/>
                <w:iCs/>
                <w:sz w:val="16"/>
                <w:szCs w:val="16"/>
                <w:lang w:val="en-GB"/>
              </w:rPr>
              <w:t>Target</w:t>
            </w:r>
            <w:r w:rsidRPr="00CB61CC">
              <w:rPr>
                <w:iCs/>
                <w:sz w:val="16"/>
                <w:szCs w:val="16"/>
                <w:lang w:val="en-GB"/>
              </w:rPr>
              <w:t>:</w:t>
            </w:r>
            <w:r w:rsidR="00AF28CD" w:rsidRPr="00CB61CC">
              <w:rPr>
                <w:iCs/>
                <w:sz w:val="16"/>
                <w:szCs w:val="16"/>
                <w:lang w:val="en-GB"/>
              </w:rPr>
              <w:t xml:space="preserve"> </w:t>
            </w:r>
            <w:r w:rsidRPr="00CB61CC">
              <w:rPr>
                <w:iCs/>
                <w:sz w:val="16"/>
                <w:szCs w:val="16"/>
                <w:lang w:val="en-GB"/>
              </w:rPr>
              <w:t>9</w:t>
            </w:r>
          </w:p>
          <w:p w:rsidR="00F155BB" w:rsidRPr="00CB61CC" w:rsidRDefault="000665F6" w:rsidP="001A5DA6">
            <w:pPr>
              <w:rPr>
                <w:iCs/>
                <w:sz w:val="16"/>
                <w:szCs w:val="16"/>
                <w:lang w:val="en-GB"/>
              </w:rPr>
            </w:pPr>
            <w:r w:rsidRPr="00CB61CC">
              <w:rPr>
                <w:i/>
                <w:iCs/>
                <w:sz w:val="16"/>
                <w:szCs w:val="16"/>
                <w:lang w:val="en-GB"/>
              </w:rPr>
              <w:lastRenderedPageBreak/>
              <w:t>S</w:t>
            </w:r>
            <w:r w:rsidR="00F155BB" w:rsidRPr="00CB61CC">
              <w:rPr>
                <w:i/>
                <w:iCs/>
                <w:sz w:val="16"/>
                <w:szCs w:val="16"/>
                <w:lang w:val="en-GB"/>
              </w:rPr>
              <w:t>ource</w:t>
            </w:r>
            <w:r w:rsidR="00F155BB" w:rsidRPr="00CB61CC">
              <w:rPr>
                <w:iCs/>
                <w:sz w:val="16"/>
                <w:szCs w:val="16"/>
                <w:lang w:val="en-GB"/>
              </w:rPr>
              <w:t>: I</w:t>
            </w:r>
            <w:r w:rsidR="001A3D42">
              <w:rPr>
                <w:iCs/>
                <w:sz w:val="16"/>
                <w:szCs w:val="16"/>
                <w:lang w:val="en-GB"/>
              </w:rPr>
              <w:t xml:space="preserve">mplementing partners’ </w:t>
            </w:r>
            <w:r w:rsidR="00AF28CD">
              <w:rPr>
                <w:iCs/>
                <w:sz w:val="16"/>
                <w:szCs w:val="16"/>
                <w:lang w:val="en-GB"/>
              </w:rPr>
              <w:t>r</w:t>
            </w:r>
            <w:r w:rsidR="00F155BB" w:rsidRPr="00CB61CC">
              <w:rPr>
                <w:iCs/>
                <w:sz w:val="16"/>
                <w:szCs w:val="16"/>
                <w:lang w:val="en-GB"/>
              </w:rPr>
              <w:t>eports</w:t>
            </w:r>
          </w:p>
          <w:p w:rsidR="00F155BB" w:rsidRPr="00C86234" w:rsidRDefault="00F155BB" w:rsidP="001A5DA6">
            <w:pPr>
              <w:pStyle w:val="ListParagraph"/>
              <w:ind w:left="360"/>
              <w:rPr>
                <w:i/>
                <w:iCs/>
                <w:sz w:val="16"/>
                <w:szCs w:val="16"/>
                <w:lang w:val="en-GB"/>
              </w:rPr>
            </w:pPr>
          </w:p>
          <w:p w:rsidR="00F155BB" w:rsidRPr="00C86234" w:rsidRDefault="00F155BB" w:rsidP="001A5DA6">
            <w:pPr>
              <w:rPr>
                <w:iCs/>
                <w:sz w:val="16"/>
                <w:szCs w:val="16"/>
                <w:lang w:val="en-GB"/>
              </w:rPr>
            </w:pPr>
            <w:r w:rsidRPr="00CB61CC">
              <w:rPr>
                <w:b/>
                <w:iCs/>
                <w:sz w:val="16"/>
                <w:szCs w:val="16"/>
                <w:lang w:val="en-GB"/>
              </w:rPr>
              <w:t>Indicator 1.1.5.</w:t>
            </w:r>
            <w:r w:rsidR="00675C6C" w:rsidRPr="00CB61CC">
              <w:rPr>
                <w:b/>
                <w:iCs/>
                <w:sz w:val="16"/>
                <w:szCs w:val="16"/>
                <w:lang w:val="en-GB"/>
              </w:rPr>
              <w:t>2</w:t>
            </w:r>
            <w:r w:rsidRPr="00D46046">
              <w:rPr>
                <w:b/>
                <w:iCs/>
                <w:sz w:val="16"/>
                <w:szCs w:val="16"/>
                <w:lang w:val="en-GB"/>
              </w:rPr>
              <w:t>:</w:t>
            </w:r>
            <w:r w:rsidRPr="00C86234">
              <w:rPr>
                <w:iCs/>
                <w:sz w:val="16"/>
                <w:szCs w:val="16"/>
                <w:lang w:val="en-GB"/>
              </w:rPr>
              <w:t xml:space="preserve"> Number of institutions </w:t>
            </w:r>
            <w:r w:rsidR="00675C6C" w:rsidRPr="00C86234">
              <w:rPr>
                <w:iCs/>
                <w:sz w:val="16"/>
                <w:szCs w:val="16"/>
                <w:lang w:val="en-GB"/>
              </w:rPr>
              <w:t xml:space="preserve">benefiting from UNDP support/network in </w:t>
            </w:r>
            <w:r w:rsidRPr="00C86234">
              <w:rPr>
                <w:iCs/>
                <w:sz w:val="16"/>
                <w:szCs w:val="16"/>
                <w:lang w:val="en-GB"/>
              </w:rPr>
              <w:t>S</w:t>
            </w:r>
            <w:r w:rsidR="00CB61CC">
              <w:rPr>
                <w:iCs/>
                <w:sz w:val="16"/>
                <w:szCs w:val="16"/>
                <w:lang w:val="en-GB"/>
              </w:rPr>
              <w:t>outh-</w:t>
            </w:r>
            <w:r w:rsidRPr="00C86234">
              <w:rPr>
                <w:iCs/>
                <w:sz w:val="16"/>
                <w:szCs w:val="16"/>
                <w:lang w:val="en-GB"/>
              </w:rPr>
              <w:t>S</w:t>
            </w:r>
            <w:r w:rsidR="00CB61CC">
              <w:rPr>
                <w:iCs/>
                <w:sz w:val="16"/>
                <w:szCs w:val="16"/>
                <w:lang w:val="en-GB"/>
              </w:rPr>
              <w:t xml:space="preserve">outh and triangular cooperation </w:t>
            </w:r>
            <w:r w:rsidRPr="00C86234">
              <w:rPr>
                <w:iCs/>
                <w:sz w:val="16"/>
                <w:szCs w:val="16"/>
                <w:lang w:val="en-GB"/>
              </w:rPr>
              <w:t xml:space="preserve"> </w:t>
            </w:r>
          </w:p>
          <w:p w:rsidR="00F155BB" w:rsidRPr="00D46046" w:rsidRDefault="00F155BB" w:rsidP="001A5DA6">
            <w:pPr>
              <w:rPr>
                <w:iCs/>
                <w:sz w:val="16"/>
                <w:szCs w:val="16"/>
                <w:lang w:val="en-GB"/>
              </w:rPr>
            </w:pPr>
            <w:r w:rsidRPr="00D46046">
              <w:rPr>
                <w:i/>
                <w:iCs/>
                <w:sz w:val="16"/>
                <w:szCs w:val="16"/>
                <w:lang w:val="en-GB"/>
              </w:rPr>
              <w:t>Baseline</w:t>
            </w:r>
            <w:r w:rsidRPr="00D46046">
              <w:rPr>
                <w:iCs/>
                <w:sz w:val="16"/>
                <w:szCs w:val="16"/>
                <w:lang w:val="en-GB"/>
              </w:rPr>
              <w:t>: 1</w:t>
            </w:r>
            <w:r w:rsidR="00CB61CC">
              <w:rPr>
                <w:iCs/>
                <w:sz w:val="16"/>
                <w:szCs w:val="16"/>
                <w:lang w:val="en-GB"/>
              </w:rPr>
              <w:t xml:space="preserve"> </w:t>
            </w:r>
            <w:r w:rsidRPr="00D46046">
              <w:rPr>
                <w:iCs/>
                <w:sz w:val="16"/>
                <w:szCs w:val="16"/>
                <w:lang w:val="en-GB"/>
              </w:rPr>
              <w:t>(TIKA)</w:t>
            </w:r>
          </w:p>
          <w:p w:rsidR="00F155BB" w:rsidRPr="00D46046" w:rsidRDefault="00F155BB" w:rsidP="001A5DA6">
            <w:pPr>
              <w:rPr>
                <w:iCs/>
                <w:sz w:val="16"/>
                <w:szCs w:val="16"/>
                <w:lang w:val="en-GB"/>
              </w:rPr>
            </w:pPr>
            <w:r w:rsidRPr="00D46046">
              <w:rPr>
                <w:i/>
                <w:iCs/>
                <w:sz w:val="16"/>
                <w:szCs w:val="16"/>
                <w:lang w:val="en-GB"/>
              </w:rPr>
              <w:t>Target</w:t>
            </w:r>
            <w:r w:rsidRPr="00D46046">
              <w:rPr>
                <w:iCs/>
                <w:sz w:val="16"/>
                <w:szCs w:val="16"/>
                <w:lang w:val="en-GB"/>
              </w:rPr>
              <w:t xml:space="preserve">: 3 </w:t>
            </w:r>
          </w:p>
          <w:p w:rsidR="00746D62" w:rsidRPr="00C86234" w:rsidRDefault="000665F6" w:rsidP="001A3D42">
            <w:pPr>
              <w:rPr>
                <w:iCs/>
                <w:sz w:val="16"/>
                <w:szCs w:val="16"/>
                <w:lang w:val="en-GB"/>
              </w:rPr>
            </w:pPr>
            <w:r w:rsidRPr="00D46046">
              <w:rPr>
                <w:i/>
                <w:iCs/>
                <w:sz w:val="16"/>
                <w:szCs w:val="16"/>
                <w:lang w:val="en-GB"/>
              </w:rPr>
              <w:t>S</w:t>
            </w:r>
            <w:r w:rsidR="00F155BB" w:rsidRPr="00D46046">
              <w:rPr>
                <w:i/>
                <w:iCs/>
                <w:sz w:val="16"/>
                <w:szCs w:val="16"/>
                <w:lang w:val="en-GB"/>
              </w:rPr>
              <w:t>ource</w:t>
            </w:r>
            <w:r w:rsidR="00F155BB" w:rsidRPr="00D46046">
              <w:rPr>
                <w:iCs/>
                <w:sz w:val="16"/>
                <w:szCs w:val="16"/>
                <w:lang w:val="en-GB"/>
              </w:rPr>
              <w:t>: I</w:t>
            </w:r>
            <w:r w:rsidR="001A3D42">
              <w:rPr>
                <w:iCs/>
                <w:sz w:val="16"/>
                <w:szCs w:val="16"/>
                <w:lang w:val="en-GB"/>
              </w:rPr>
              <w:t xml:space="preserve">mplementing partners’ </w:t>
            </w:r>
            <w:r w:rsidR="00CB61CC">
              <w:rPr>
                <w:iCs/>
                <w:sz w:val="16"/>
                <w:szCs w:val="16"/>
                <w:lang w:val="en-GB"/>
              </w:rPr>
              <w:t>r</w:t>
            </w:r>
            <w:r w:rsidR="00F155BB" w:rsidRPr="00D46046">
              <w:rPr>
                <w:iCs/>
                <w:sz w:val="16"/>
                <w:szCs w:val="16"/>
                <w:lang w:val="en-GB"/>
              </w:rPr>
              <w:t>eports</w:t>
            </w:r>
          </w:p>
        </w:tc>
        <w:tc>
          <w:tcPr>
            <w:tcW w:w="839" w:type="pct"/>
            <w:gridSpan w:val="2"/>
            <w:vMerge w:val="restart"/>
          </w:tcPr>
          <w:p w:rsidR="00F155BB" w:rsidRPr="00A13BA0" w:rsidRDefault="00F155BB" w:rsidP="001A5DA6">
            <w:pPr>
              <w:rPr>
                <w:iCs/>
                <w:sz w:val="16"/>
                <w:szCs w:val="16"/>
                <w:lang w:val="en-GB"/>
              </w:rPr>
            </w:pPr>
            <w:r w:rsidRPr="00A13BA0">
              <w:rPr>
                <w:iCs/>
                <w:sz w:val="16"/>
                <w:szCs w:val="16"/>
                <w:lang w:val="en-GB"/>
              </w:rPr>
              <w:lastRenderedPageBreak/>
              <w:t>Ministry of Development</w:t>
            </w:r>
            <w:r w:rsidR="00AF17F0">
              <w:rPr>
                <w:iCs/>
                <w:sz w:val="16"/>
                <w:szCs w:val="16"/>
                <w:lang w:val="en-GB"/>
              </w:rPr>
              <w:t xml:space="preserve"> (MoD)</w:t>
            </w:r>
          </w:p>
          <w:p w:rsidR="00F155BB" w:rsidRPr="00A13BA0" w:rsidRDefault="00F155BB" w:rsidP="001A5DA6">
            <w:pPr>
              <w:rPr>
                <w:iCs/>
                <w:sz w:val="16"/>
                <w:szCs w:val="16"/>
                <w:lang w:val="en-GB"/>
              </w:rPr>
            </w:pPr>
          </w:p>
          <w:p w:rsidR="00F155BB" w:rsidRPr="00A13BA0" w:rsidRDefault="00F155BB" w:rsidP="001A5DA6">
            <w:pPr>
              <w:rPr>
                <w:iCs/>
                <w:sz w:val="16"/>
                <w:szCs w:val="16"/>
                <w:lang w:val="en-GB"/>
              </w:rPr>
            </w:pPr>
            <w:r w:rsidRPr="00A13BA0">
              <w:rPr>
                <w:iCs/>
                <w:sz w:val="16"/>
                <w:szCs w:val="16"/>
                <w:lang w:val="en-GB"/>
              </w:rPr>
              <w:t>Ministry of Science Industry and Technology</w:t>
            </w:r>
            <w:r w:rsidR="00E4101A">
              <w:rPr>
                <w:iCs/>
                <w:sz w:val="16"/>
                <w:szCs w:val="16"/>
                <w:lang w:val="en-GB"/>
              </w:rPr>
              <w:t xml:space="preserve"> </w:t>
            </w:r>
            <w:r w:rsidR="00AF17F0">
              <w:rPr>
                <w:iCs/>
                <w:sz w:val="16"/>
                <w:szCs w:val="16"/>
                <w:lang w:val="en-GB"/>
              </w:rPr>
              <w:t>(MoSIT)</w:t>
            </w:r>
          </w:p>
          <w:p w:rsidR="00F155BB" w:rsidRPr="00A13BA0" w:rsidRDefault="00F155BB" w:rsidP="001A5DA6">
            <w:pPr>
              <w:rPr>
                <w:iCs/>
                <w:sz w:val="16"/>
                <w:szCs w:val="16"/>
                <w:lang w:val="en-GB"/>
              </w:rPr>
            </w:pPr>
          </w:p>
          <w:p w:rsidR="00F155BB" w:rsidRPr="00A13BA0" w:rsidRDefault="00F155BB" w:rsidP="001A5DA6">
            <w:pPr>
              <w:rPr>
                <w:iCs/>
                <w:sz w:val="16"/>
                <w:szCs w:val="16"/>
                <w:lang w:val="en-GB"/>
              </w:rPr>
            </w:pPr>
            <w:r w:rsidRPr="00A13BA0">
              <w:rPr>
                <w:iCs/>
                <w:sz w:val="16"/>
                <w:szCs w:val="16"/>
                <w:lang w:val="en-GB"/>
              </w:rPr>
              <w:t>Ministry of Food, Agriculture and Livestock</w:t>
            </w:r>
            <w:r w:rsidR="00E4101A">
              <w:rPr>
                <w:iCs/>
                <w:sz w:val="16"/>
                <w:szCs w:val="16"/>
                <w:lang w:val="en-GB"/>
              </w:rPr>
              <w:t xml:space="preserve"> </w:t>
            </w:r>
            <w:r w:rsidR="00AF17F0">
              <w:rPr>
                <w:iCs/>
                <w:sz w:val="16"/>
                <w:szCs w:val="16"/>
                <w:lang w:val="en-GB"/>
              </w:rPr>
              <w:t>(MFAL)</w:t>
            </w:r>
          </w:p>
          <w:p w:rsidR="00F155BB" w:rsidRPr="00A13BA0" w:rsidRDefault="00F155BB" w:rsidP="001A5DA6">
            <w:pPr>
              <w:rPr>
                <w:iCs/>
                <w:sz w:val="16"/>
                <w:szCs w:val="16"/>
                <w:lang w:val="en-GB"/>
              </w:rPr>
            </w:pPr>
          </w:p>
          <w:p w:rsidR="00F155BB" w:rsidRPr="00A13BA0" w:rsidRDefault="00F155BB" w:rsidP="001A5DA6">
            <w:pPr>
              <w:rPr>
                <w:iCs/>
                <w:sz w:val="16"/>
                <w:szCs w:val="16"/>
                <w:lang w:val="en-GB"/>
              </w:rPr>
            </w:pPr>
            <w:r w:rsidRPr="00A13BA0">
              <w:rPr>
                <w:iCs/>
                <w:sz w:val="16"/>
                <w:szCs w:val="16"/>
                <w:lang w:val="en-GB"/>
              </w:rPr>
              <w:t>Ministry of Culture and Tourism</w:t>
            </w:r>
            <w:r w:rsidR="002E0666">
              <w:rPr>
                <w:iCs/>
                <w:sz w:val="16"/>
                <w:szCs w:val="16"/>
                <w:lang w:val="en-GB"/>
              </w:rPr>
              <w:t>(MoCT)</w:t>
            </w:r>
          </w:p>
          <w:p w:rsidR="00EC3095" w:rsidRPr="00A13BA0" w:rsidRDefault="00EC3095" w:rsidP="001A5DA6">
            <w:pPr>
              <w:rPr>
                <w:iCs/>
                <w:sz w:val="16"/>
                <w:szCs w:val="16"/>
                <w:lang w:val="en-GB"/>
              </w:rPr>
            </w:pPr>
          </w:p>
          <w:p w:rsidR="00EC3095" w:rsidRPr="00A13BA0" w:rsidRDefault="00EC3095" w:rsidP="001A5DA6">
            <w:pPr>
              <w:rPr>
                <w:iCs/>
                <w:sz w:val="16"/>
                <w:szCs w:val="16"/>
                <w:lang w:val="en-GB"/>
              </w:rPr>
            </w:pPr>
            <w:r w:rsidRPr="00A13BA0">
              <w:rPr>
                <w:iCs/>
                <w:sz w:val="16"/>
                <w:szCs w:val="16"/>
                <w:lang w:val="en-GB"/>
              </w:rPr>
              <w:t>Ministry of Forest and Water Affairs</w:t>
            </w:r>
            <w:r w:rsidR="00E4101A">
              <w:rPr>
                <w:iCs/>
                <w:sz w:val="16"/>
                <w:szCs w:val="16"/>
                <w:lang w:val="en-GB"/>
              </w:rPr>
              <w:t xml:space="preserve"> </w:t>
            </w:r>
            <w:r w:rsidR="00AF17F0">
              <w:rPr>
                <w:iCs/>
                <w:sz w:val="16"/>
                <w:szCs w:val="16"/>
                <w:lang w:val="en-GB"/>
              </w:rPr>
              <w:t>(MFWA)</w:t>
            </w:r>
          </w:p>
          <w:p w:rsidR="004144CE" w:rsidRPr="00A13BA0" w:rsidRDefault="004144CE" w:rsidP="001A5DA6">
            <w:pPr>
              <w:rPr>
                <w:iCs/>
                <w:sz w:val="16"/>
                <w:szCs w:val="16"/>
                <w:lang w:val="en-GB"/>
              </w:rPr>
            </w:pPr>
          </w:p>
          <w:p w:rsidR="004144CE" w:rsidRPr="00A13BA0" w:rsidRDefault="004144CE" w:rsidP="001A5DA6">
            <w:pPr>
              <w:rPr>
                <w:iCs/>
                <w:sz w:val="16"/>
                <w:szCs w:val="16"/>
                <w:lang w:val="en-GB"/>
              </w:rPr>
            </w:pPr>
            <w:r w:rsidRPr="00A13BA0">
              <w:rPr>
                <w:iCs/>
                <w:sz w:val="16"/>
                <w:szCs w:val="16"/>
                <w:lang w:val="en-GB"/>
              </w:rPr>
              <w:t>Ministry of Energy and Natural Resources</w:t>
            </w:r>
            <w:r w:rsidR="00E4101A">
              <w:rPr>
                <w:iCs/>
                <w:sz w:val="16"/>
                <w:szCs w:val="16"/>
                <w:lang w:val="en-GB"/>
              </w:rPr>
              <w:t xml:space="preserve"> </w:t>
            </w:r>
            <w:r w:rsidR="00AF17F0">
              <w:rPr>
                <w:iCs/>
                <w:sz w:val="16"/>
                <w:szCs w:val="16"/>
                <w:lang w:val="en-GB"/>
              </w:rPr>
              <w:t>(MENR)</w:t>
            </w:r>
          </w:p>
          <w:p w:rsidR="00F155BB" w:rsidRPr="00A13BA0" w:rsidRDefault="00F155BB" w:rsidP="001A5DA6">
            <w:pPr>
              <w:rPr>
                <w:iCs/>
                <w:sz w:val="16"/>
                <w:szCs w:val="16"/>
                <w:lang w:val="en-GB"/>
              </w:rPr>
            </w:pPr>
          </w:p>
          <w:p w:rsidR="00F155BB" w:rsidRPr="00D46046" w:rsidRDefault="001A3D42" w:rsidP="001A5DA6">
            <w:pPr>
              <w:rPr>
                <w:iCs/>
                <w:sz w:val="16"/>
                <w:szCs w:val="16"/>
                <w:lang w:val="en-GB"/>
              </w:rPr>
            </w:pPr>
            <w:r>
              <w:rPr>
                <w:iCs/>
                <w:sz w:val="16"/>
                <w:szCs w:val="16"/>
                <w:lang w:val="en-GB"/>
              </w:rPr>
              <w:t>South East Anatolia Proj</w:t>
            </w:r>
            <w:r w:rsidR="00D46046">
              <w:rPr>
                <w:iCs/>
                <w:sz w:val="16"/>
                <w:szCs w:val="16"/>
                <w:lang w:val="en-GB"/>
              </w:rPr>
              <w:t>ect</w:t>
            </w:r>
            <w:r>
              <w:rPr>
                <w:iCs/>
                <w:sz w:val="16"/>
                <w:szCs w:val="16"/>
                <w:lang w:val="en-GB"/>
              </w:rPr>
              <w:t xml:space="preserve"> </w:t>
            </w:r>
            <w:r w:rsidR="00F155BB" w:rsidRPr="00D46046">
              <w:rPr>
                <w:iCs/>
                <w:sz w:val="16"/>
                <w:szCs w:val="16"/>
                <w:lang w:val="en-GB"/>
              </w:rPr>
              <w:t>Regional Development Administration</w:t>
            </w:r>
            <w:r w:rsidR="00E4101A">
              <w:rPr>
                <w:iCs/>
                <w:sz w:val="16"/>
                <w:szCs w:val="16"/>
                <w:lang w:val="en-GB"/>
              </w:rPr>
              <w:t xml:space="preserve"> </w:t>
            </w:r>
            <w:r w:rsidR="00AF17F0">
              <w:rPr>
                <w:iCs/>
                <w:sz w:val="16"/>
                <w:szCs w:val="16"/>
                <w:lang w:val="en-GB"/>
              </w:rPr>
              <w:t>(GAP-RDA)</w:t>
            </w:r>
          </w:p>
          <w:p w:rsidR="00F155BB" w:rsidRPr="00D46046" w:rsidRDefault="00F155BB" w:rsidP="001A5DA6">
            <w:pPr>
              <w:rPr>
                <w:iCs/>
                <w:sz w:val="16"/>
                <w:szCs w:val="16"/>
                <w:lang w:val="en-GB"/>
              </w:rPr>
            </w:pPr>
          </w:p>
          <w:p w:rsidR="00F155BB" w:rsidRPr="00D46046" w:rsidRDefault="00F155BB" w:rsidP="001A5DA6">
            <w:pPr>
              <w:rPr>
                <w:iCs/>
                <w:sz w:val="16"/>
                <w:szCs w:val="16"/>
                <w:lang w:val="en-GB"/>
              </w:rPr>
            </w:pPr>
            <w:r w:rsidRPr="00D46046">
              <w:rPr>
                <w:iCs/>
                <w:sz w:val="16"/>
                <w:szCs w:val="16"/>
                <w:lang w:val="en-GB"/>
              </w:rPr>
              <w:t>Regional Development Administrations</w:t>
            </w:r>
          </w:p>
          <w:p w:rsidR="00F155BB" w:rsidRPr="00D46046" w:rsidRDefault="00F155BB" w:rsidP="001A5DA6">
            <w:pPr>
              <w:rPr>
                <w:iCs/>
                <w:sz w:val="16"/>
                <w:szCs w:val="16"/>
                <w:lang w:val="en-GB"/>
              </w:rPr>
            </w:pPr>
          </w:p>
          <w:p w:rsidR="00F155BB" w:rsidRPr="00D46046" w:rsidRDefault="00F155BB" w:rsidP="001A5DA6">
            <w:pPr>
              <w:rPr>
                <w:iCs/>
                <w:sz w:val="16"/>
                <w:szCs w:val="16"/>
                <w:lang w:val="en-GB"/>
              </w:rPr>
            </w:pPr>
            <w:r w:rsidRPr="00D46046">
              <w:rPr>
                <w:iCs/>
                <w:sz w:val="16"/>
                <w:szCs w:val="16"/>
                <w:lang w:val="en-GB"/>
              </w:rPr>
              <w:t>E</w:t>
            </w:r>
            <w:r w:rsidR="00A13BA0">
              <w:rPr>
                <w:iCs/>
                <w:sz w:val="16"/>
                <w:szCs w:val="16"/>
                <w:lang w:val="en-GB"/>
              </w:rPr>
              <w:t xml:space="preserve">uropean </w:t>
            </w:r>
            <w:r w:rsidRPr="00D46046">
              <w:rPr>
                <w:iCs/>
                <w:sz w:val="16"/>
                <w:szCs w:val="16"/>
                <w:lang w:val="en-GB"/>
              </w:rPr>
              <w:t>U</w:t>
            </w:r>
            <w:r w:rsidR="00A13BA0">
              <w:rPr>
                <w:iCs/>
                <w:sz w:val="16"/>
                <w:szCs w:val="16"/>
                <w:lang w:val="en-GB"/>
              </w:rPr>
              <w:t xml:space="preserve">nion </w:t>
            </w:r>
            <w:r w:rsidRPr="00D46046">
              <w:rPr>
                <w:iCs/>
                <w:sz w:val="16"/>
                <w:szCs w:val="16"/>
                <w:lang w:val="en-GB"/>
              </w:rPr>
              <w:t>Delegation to Turkey</w:t>
            </w:r>
          </w:p>
          <w:p w:rsidR="00F155BB" w:rsidRPr="00D46046" w:rsidRDefault="00F155BB" w:rsidP="001A5DA6">
            <w:pPr>
              <w:rPr>
                <w:iCs/>
                <w:sz w:val="16"/>
                <w:szCs w:val="16"/>
                <w:lang w:val="en-GB"/>
              </w:rPr>
            </w:pPr>
          </w:p>
          <w:p w:rsidR="00F155BB" w:rsidRPr="00D46046" w:rsidRDefault="00F155BB" w:rsidP="001A5DA6">
            <w:pPr>
              <w:rPr>
                <w:iCs/>
                <w:sz w:val="16"/>
                <w:szCs w:val="16"/>
                <w:lang w:val="en-GB"/>
              </w:rPr>
            </w:pPr>
            <w:r w:rsidRPr="00D46046">
              <w:rPr>
                <w:iCs/>
                <w:sz w:val="16"/>
                <w:szCs w:val="16"/>
                <w:lang w:val="en-GB"/>
              </w:rPr>
              <w:lastRenderedPageBreak/>
              <w:t>Ministry of Family and Social Policies</w:t>
            </w:r>
            <w:r w:rsidR="00E4101A">
              <w:rPr>
                <w:iCs/>
                <w:sz w:val="16"/>
                <w:szCs w:val="16"/>
                <w:lang w:val="en-GB"/>
              </w:rPr>
              <w:t xml:space="preserve"> </w:t>
            </w:r>
            <w:r w:rsidR="00A42F6A">
              <w:rPr>
                <w:iCs/>
                <w:sz w:val="16"/>
                <w:szCs w:val="16"/>
                <w:lang w:val="en-GB"/>
              </w:rPr>
              <w:t>(MoFSP)</w:t>
            </w:r>
          </w:p>
          <w:p w:rsidR="00F155BB" w:rsidRPr="00D46046" w:rsidRDefault="00F155BB" w:rsidP="001A5DA6">
            <w:pPr>
              <w:rPr>
                <w:iCs/>
                <w:sz w:val="16"/>
                <w:szCs w:val="16"/>
                <w:lang w:val="en-GB"/>
              </w:rPr>
            </w:pPr>
          </w:p>
          <w:p w:rsidR="00F155BB" w:rsidRPr="00D46046" w:rsidRDefault="00F155BB" w:rsidP="001A5DA6">
            <w:pPr>
              <w:rPr>
                <w:iCs/>
                <w:sz w:val="16"/>
                <w:szCs w:val="16"/>
                <w:lang w:val="en-GB"/>
              </w:rPr>
            </w:pPr>
            <w:r w:rsidRPr="00D46046">
              <w:rPr>
                <w:iCs/>
                <w:sz w:val="16"/>
                <w:szCs w:val="16"/>
                <w:lang w:val="en-GB"/>
              </w:rPr>
              <w:t>Think-tanks</w:t>
            </w:r>
          </w:p>
          <w:p w:rsidR="00F155BB" w:rsidRPr="00D46046" w:rsidRDefault="00F155BB" w:rsidP="001A5DA6">
            <w:pPr>
              <w:rPr>
                <w:iCs/>
                <w:sz w:val="16"/>
                <w:szCs w:val="16"/>
                <w:lang w:val="en-GB"/>
              </w:rPr>
            </w:pPr>
            <w:r w:rsidRPr="00D46046">
              <w:rPr>
                <w:iCs/>
                <w:sz w:val="16"/>
                <w:szCs w:val="16"/>
                <w:lang w:val="en-GB"/>
              </w:rPr>
              <w:t xml:space="preserve">Universities (e.g. Harran, Middle East Technical University, Ankara University) </w:t>
            </w:r>
          </w:p>
          <w:p w:rsidR="00F155BB" w:rsidRPr="00D46046" w:rsidRDefault="00F155BB" w:rsidP="001A5DA6">
            <w:pPr>
              <w:rPr>
                <w:iCs/>
                <w:sz w:val="16"/>
                <w:szCs w:val="16"/>
                <w:lang w:val="en-GB"/>
              </w:rPr>
            </w:pPr>
          </w:p>
          <w:p w:rsidR="00F155BB" w:rsidRPr="00D46046" w:rsidRDefault="00F155BB" w:rsidP="001A5DA6">
            <w:pPr>
              <w:rPr>
                <w:iCs/>
                <w:sz w:val="16"/>
                <w:szCs w:val="16"/>
                <w:lang w:val="en-GB"/>
              </w:rPr>
            </w:pPr>
            <w:r w:rsidRPr="00D46046">
              <w:rPr>
                <w:iCs/>
                <w:sz w:val="16"/>
                <w:szCs w:val="16"/>
                <w:lang w:val="en-GB"/>
              </w:rPr>
              <w:t xml:space="preserve">National and international research institutions </w:t>
            </w:r>
          </w:p>
          <w:p w:rsidR="00F155BB" w:rsidRPr="00C86234" w:rsidRDefault="00F155BB" w:rsidP="00AD4961">
            <w:pPr>
              <w:rPr>
                <w:i/>
                <w:iCs/>
                <w:sz w:val="16"/>
                <w:szCs w:val="16"/>
                <w:lang w:val="en-GB"/>
              </w:rPr>
            </w:pPr>
          </w:p>
        </w:tc>
        <w:tc>
          <w:tcPr>
            <w:tcW w:w="647" w:type="pct"/>
            <w:gridSpan w:val="2"/>
            <w:tcMar>
              <w:top w:w="15" w:type="dxa"/>
              <w:left w:w="108" w:type="dxa"/>
              <w:bottom w:w="0" w:type="dxa"/>
              <w:right w:w="108" w:type="dxa"/>
            </w:tcMar>
          </w:tcPr>
          <w:p w:rsidR="00F155BB" w:rsidRPr="00C86234" w:rsidRDefault="00F155BB" w:rsidP="001A5DA6">
            <w:pPr>
              <w:rPr>
                <w:b/>
                <w:sz w:val="16"/>
                <w:szCs w:val="16"/>
                <w:lang w:val="en-GB"/>
              </w:rPr>
            </w:pPr>
            <w:r w:rsidRPr="00C86234">
              <w:rPr>
                <w:b/>
                <w:sz w:val="16"/>
                <w:szCs w:val="16"/>
                <w:lang w:val="en-GB"/>
              </w:rPr>
              <w:lastRenderedPageBreak/>
              <w:t xml:space="preserve">Regular: </w:t>
            </w:r>
            <w:r w:rsidR="00BA6FE9" w:rsidRPr="00C86234">
              <w:rPr>
                <w:b/>
                <w:sz w:val="16"/>
                <w:szCs w:val="16"/>
                <w:lang w:val="en-GB"/>
              </w:rPr>
              <w:t>37</w:t>
            </w:r>
            <w:r w:rsidR="004C7D73" w:rsidRPr="00C86234">
              <w:rPr>
                <w:b/>
                <w:sz w:val="16"/>
                <w:szCs w:val="16"/>
                <w:lang w:val="en-GB"/>
              </w:rPr>
              <w:t>6,000</w:t>
            </w:r>
          </w:p>
        </w:tc>
      </w:tr>
      <w:tr w:rsidR="00226F15" w:rsidRPr="00C86234" w:rsidTr="00226F15">
        <w:trPr>
          <w:gridAfter w:val="1"/>
          <w:wAfter w:w="146" w:type="pct"/>
        </w:trPr>
        <w:tc>
          <w:tcPr>
            <w:tcW w:w="843" w:type="pct"/>
            <w:vMerge/>
            <w:tcMar>
              <w:top w:w="72" w:type="dxa"/>
              <w:left w:w="144" w:type="dxa"/>
              <w:bottom w:w="72" w:type="dxa"/>
              <w:right w:w="144" w:type="dxa"/>
            </w:tcMar>
          </w:tcPr>
          <w:p w:rsidR="00F155BB" w:rsidRPr="00C86234" w:rsidRDefault="00F155BB" w:rsidP="001A5DA6">
            <w:pPr>
              <w:rPr>
                <w:i/>
                <w:iCs/>
                <w:sz w:val="16"/>
                <w:szCs w:val="16"/>
                <w:lang w:val="en-GB"/>
              </w:rPr>
            </w:pPr>
          </w:p>
        </w:tc>
        <w:tc>
          <w:tcPr>
            <w:tcW w:w="612" w:type="pct"/>
            <w:gridSpan w:val="2"/>
            <w:vMerge/>
          </w:tcPr>
          <w:p w:rsidR="00F155BB" w:rsidRPr="00C86234" w:rsidRDefault="00F155BB" w:rsidP="001A5DA6">
            <w:pPr>
              <w:rPr>
                <w:i/>
                <w:iCs/>
                <w:sz w:val="16"/>
                <w:szCs w:val="16"/>
                <w:lang w:val="en-GB"/>
              </w:rPr>
            </w:pPr>
          </w:p>
        </w:tc>
        <w:tc>
          <w:tcPr>
            <w:tcW w:w="1913" w:type="pct"/>
            <w:gridSpan w:val="2"/>
            <w:vMerge/>
            <w:tcMar>
              <w:top w:w="72" w:type="dxa"/>
              <w:left w:w="144" w:type="dxa"/>
              <w:bottom w:w="72" w:type="dxa"/>
              <w:right w:w="144" w:type="dxa"/>
            </w:tcMar>
          </w:tcPr>
          <w:p w:rsidR="00F155BB" w:rsidRPr="00C86234" w:rsidRDefault="00F155BB" w:rsidP="001A5DA6">
            <w:pPr>
              <w:rPr>
                <w:i/>
                <w:iCs/>
                <w:sz w:val="16"/>
                <w:szCs w:val="16"/>
                <w:lang w:val="en-GB"/>
              </w:rPr>
            </w:pPr>
          </w:p>
        </w:tc>
        <w:tc>
          <w:tcPr>
            <w:tcW w:w="839" w:type="pct"/>
            <w:gridSpan w:val="2"/>
            <w:vMerge/>
          </w:tcPr>
          <w:p w:rsidR="00F155BB" w:rsidRPr="00C86234" w:rsidRDefault="00F155BB" w:rsidP="001A5DA6">
            <w:pPr>
              <w:rPr>
                <w:i/>
                <w:iCs/>
                <w:sz w:val="16"/>
                <w:szCs w:val="16"/>
                <w:lang w:val="en-GB"/>
              </w:rPr>
            </w:pPr>
          </w:p>
        </w:tc>
        <w:tc>
          <w:tcPr>
            <w:tcW w:w="647" w:type="pct"/>
            <w:gridSpan w:val="2"/>
            <w:tcMar>
              <w:top w:w="15" w:type="dxa"/>
              <w:left w:w="108" w:type="dxa"/>
              <w:bottom w:w="0" w:type="dxa"/>
              <w:right w:w="108" w:type="dxa"/>
            </w:tcMar>
          </w:tcPr>
          <w:p w:rsidR="00F155BB" w:rsidRPr="00C86234" w:rsidRDefault="00F155BB" w:rsidP="001A5DA6">
            <w:pPr>
              <w:rPr>
                <w:b/>
                <w:sz w:val="16"/>
                <w:szCs w:val="16"/>
                <w:lang w:val="en-GB"/>
              </w:rPr>
            </w:pPr>
            <w:r w:rsidRPr="00C86234">
              <w:rPr>
                <w:b/>
                <w:sz w:val="16"/>
                <w:szCs w:val="16"/>
                <w:lang w:val="en-GB"/>
              </w:rPr>
              <w:t xml:space="preserve">Government: </w:t>
            </w:r>
            <w:r w:rsidR="00F70A71" w:rsidRPr="00C86234">
              <w:rPr>
                <w:b/>
                <w:sz w:val="16"/>
                <w:szCs w:val="16"/>
                <w:lang w:val="en-GB"/>
              </w:rPr>
              <w:t>5</w:t>
            </w:r>
            <w:r w:rsidRPr="00C86234">
              <w:rPr>
                <w:b/>
                <w:sz w:val="16"/>
                <w:szCs w:val="16"/>
                <w:lang w:val="en-GB"/>
              </w:rPr>
              <w:t xml:space="preserve">,000,000 </w:t>
            </w:r>
          </w:p>
          <w:p w:rsidR="00F155BB" w:rsidRPr="00C86234" w:rsidRDefault="00F155BB" w:rsidP="001A5DA6">
            <w:pPr>
              <w:rPr>
                <w:b/>
                <w:sz w:val="16"/>
                <w:szCs w:val="16"/>
                <w:lang w:val="en-GB"/>
              </w:rPr>
            </w:pPr>
          </w:p>
          <w:p w:rsidR="00F155BB" w:rsidRPr="00C86234" w:rsidRDefault="00F155BB" w:rsidP="001A5DA6">
            <w:pPr>
              <w:rPr>
                <w:b/>
                <w:sz w:val="16"/>
                <w:szCs w:val="16"/>
                <w:lang w:val="en-GB"/>
              </w:rPr>
            </w:pPr>
          </w:p>
        </w:tc>
      </w:tr>
      <w:tr w:rsidR="00226F15" w:rsidRPr="00C86234" w:rsidTr="00BC6B44">
        <w:trPr>
          <w:gridAfter w:val="1"/>
          <w:wAfter w:w="146" w:type="pct"/>
        </w:trPr>
        <w:tc>
          <w:tcPr>
            <w:tcW w:w="843" w:type="pct"/>
            <w:vMerge/>
            <w:tcBorders>
              <w:bottom w:val="single" w:sz="4" w:space="0" w:color="auto"/>
            </w:tcBorders>
            <w:tcMar>
              <w:top w:w="72" w:type="dxa"/>
              <w:left w:w="144" w:type="dxa"/>
              <w:bottom w:w="72" w:type="dxa"/>
              <w:right w:w="144" w:type="dxa"/>
            </w:tcMar>
          </w:tcPr>
          <w:p w:rsidR="00F155BB" w:rsidRPr="00C86234" w:rsidRDefault="00F155BB" w:rsidP="001A5DA6">
            <w:pPr>
              <w:rPr>
                <w:i/>
                <w:iCs/>
                <w:sz w:val="16"/>
                <w:szCs w:val="16"/>
                <w:lang w:val="en-GB"/>
              </w:rPr>
            </w:pPr>
          </w:p>
        </w:tc>
        <w:tc>
          <w:tcPr>
            <w:tcW w:w="612" w:type="pct"/>
            <w:gridSpan w:val="2"/>
            <w:vMerge/>
            <w:tcBorders>
              <w:bottom w:val="single" w:sz="4" w:space="0" w:color="auto"/>
            </w:tcBorders>
          </w:tcPr>
          <w:p w:rsidR="00F155BB" w:rsidRPr="00C86234" w:rsidRDefault="00F155BB" w:rsidP="001A5DA6">
            <w:pPr>
              <w:rPr>
                <w:i/>
                <w:iCs/>
                <w:sz w:val="16"/>
                <w:szCs w:val="16"/>
                <w:lang w:val="en-GB"/>
              </w:rPr>
            </w:pPr>
          </w:p>
        </w:tc>
        <w:tc>
          <w:tcPr>
            <w:tcW w:w="1913" w:type="pct"/>
            <w:gridSpan w:val="2"/>
            <w:vMerge/>
            <w:tcBorders>
              <w:bottom w:val="single" w:sz="4" w:space="0" w:color="auto"/>
            </w:tcBorders>
            <w:tcMar>
              <w:top w:w="72" w:type="dxa"/>
              <w:left w:w="144" w:type="dxa"/>
              <w:bottom w:w="72" w:type="dxa"/>
              <w:right w:w="144" w:type="dxa"/>
            </w:tcMar>
          </w:tcPr>
          <w:p w:rsidR="00F155BB" w:rsidRPr="00C86234" w:rsidRDefault="00F155BB" w:rsidP="001A5DA6">
            <w:pPr>
              <w:rPr>
                <w:i/>
                <w:iCs/>
                <w:sz w:val="16"/>
                <w:szCs w:val="16"/>
                <w:lang w:val="en-GB"/>
              </w:rPr>
            </w:pPr>
          </w:p>
        </w:tc>
        <w:tc>
          <w:tcPr>
            <w:tcW w:w="839" w:type="pct"/>
            <w:gridSpan w:val="2"/>
            <w:vMerge/>
            <w:tcBorders>
              <w:bottom w:val="single" w:sz="4" w:space="0" w:color="auto"/>
            </w:tcBorders>
          </w:tcPr>
          <w:p w:rsidR="00F155BB" w:rsidRPr="00C86234" w:rsidRDefault="00F155BB" w:rsidP="001A5DA6">
            <w:pPr>
              <w:rPr>
                <w:i/>
                <w:iCs/>
                <w:sz w:val="16"/>
                <w:szCs w:val="16"/>
                <w:lang w:val="en-GB"/>
              </w:rPr>
            </w:pPr>
          </w:p>
        </w:tc>
        <w:tc>
          <w:tcPr>
            <w:tcW w:w="647" w:type="pct"/>
            <w:gridSpan w:val="2"/>
            <w:tcBorders>
              <w:bottom w:val="single" w:sz="4" w:space="0" w:color="auto"/>
            </w:tcBorders>
            <w:tcMar>
              <w:top w:w="15" w:type="dxa"/>
              <w:left w:w="108" w:type="dxa"/>
              <w:bottom w:w="0" w:type="dxa"/>
              <w:right w:w="108" w:type="dxa"/>
            </w:tcMar>
          </w:tcPr>
          <w:p w:rsidR="00F155BB" w:rsidRPr="00C86234" w:rsidRDefault="00F155BB" w:rsidP="001A5DA6">
            <w:pPr>
              <w:rPr>
                <w:b/>
                <w:sz w:val="16"/>
                <w:szCs w:val="16"/>
                <w:lang w:val="en-GB"/>
              </w:rPr>
            </w:pPr>
            <w:r w:rsidRPr="00C86234">
              <w:rPr>
                <w:b/>
                <w:sz w:val="16"/>
                <w:szCs w:val="16"/>
                <w:lang w:val="en-GB"/>
              </w:rPr>
              <w:t xml:space="preserve">Other: </w:t>
            </w:r>
            <w:r w:rsidR="00F70A71" w:rsidRPr="00C86234">
              <w:rPr>
                <w:b/>
                <w:sz w:val="16"/>
                <w:szCs w:val="16"/>
                <w:lang w:val="en-GB"/>
              </w:rPr>
              <w:t>45</w:t>
            </w:r>
            <w:r w:rsidRPr="00C86234">
              <w:rPr>
                <w:b/>
                <w:sz w:val="16"/>
                <w:szCs w:val="16"/>
                <w:lang w:val="en-GB"/>
              </w:rPr>
              <w:t xml:space="preserve">,000,000 </w:t>
            </w:r>
          </w:p>
          <w:p w:rsidR="00F155BB" w:rsidRPr="00C86234" w:rsidRDefault="00F155BB" w:rsidP="001A5DA6">
            <w:pPr>
              <w:rPr>
                <w:b/>
                <w:sz w:val="16"/>
                <w:szCs w:val="16"/>
                <w:lang w:val="en-GB"/>
              </w:rPr>
            </w:pPr>
          </w:p>
        </w:tc>
      </w:tr>
      <w:tr w:rsidR="00226F15" w:rsidRPr="00C86234" w:rsidTr="00BC6B44">
        <w:trPr>
          <w:gridAfter w:val="1"/>
          <w:wAfter w:w="146" w:type="pct"/>
        </w:trPr>
        <w:tc>
          <w:tcPr>
            <w:tcW w:w="4854" w:type="pct"/>
            <w:gridSpan w:val="9"/>
            <w:shd w:val="clear" w:color="auto" w:fill="auto"/>
            <w:tcMar>
              <w:top w:w="72" w:type="dxa"/>
              <w:left w:w="144" w:type="dxa"/>
              <w:bottom w:w="72" w:type="dxa"/>
              <w:right w:w="144" w:type="dxa"/>
            </w:tcMar>
          </w:tcPr>
          <w:p w:rsidR="00F155BB" w:rsidRPr="00C86234" w:rsidRDefault="00F155BB" w:rsidP="00BC6B44">
            <w:pPr>
              <w:rPr>
                <w:sz w:val="16"/>
                <w:szCs w:val="16"/>
                <w:lang w:val="en-GB"/>
              </w:rPr>
            </w:pPr>
            <w:r w:rsidRPr="00C86234">
              <w:rPr>
                <w:sz w:val="16"/>
                <w:szCs w:val="16"/>
                <w:lang w:val="en-GB"/>
              </w:rPr>
              <w:lastRenderedPageBreak/>
              <w:br w:type="page"/>
            </w:r>
            <w:r w:rsidRPr="00C86234">
              <w:rPr>
                <w:b/>
                <w:bCs/>
                <w:sz w:val="16"/>
                <w:szCs w:val="16"/>
                <w:lang w:val="en-GB"/>
              </w:rPr>
              <w:t xml:space="preserve">NATIONAL PRIORITY OR GOAL: </w:t>
            </w:r>
            <w:r w:rsidR="00762907" w:rsidRPr="00D46046">
              <w:rPr>
                <w:bCs/>
                <w:sz w:val="16"/>
                <w:szCs w:val="16"/>
                <w:lang w:val="en-GB"/>
              </w:rPr>
              <w:t xml:space="preserve">Tenth </w:t>
            </w:r>
            <w:r w:rsidRPr="00D46046">
              <w:rPr>
                <w:bCs/>
                <w:iCs/>
                <w:sz w:val="16"/>
                <w:szCs w:val="16"/>
                <w:lang w:val="en-GB"/>
              </w:rPr>
              <w:t>NDP 2.3. Liv</w:t>
            </w:r>
            <w:r w:rsidR="00762907">
              <w:rPr>
                <w:bCs/>
                <w:iCs/>
                <w:sz w:val="16"/>
                <w:szCs w:val="16"/>
                <w:lang w:val="en-GB"/>
              </w:rPr>
              <w:t>e</w:t>
            </w:r>
            <w:r w:rsidRPr="00D46046">
              <w:rPr>
                <w:bCs/>
                <w:iCs/>
                <w:sz w:val="16"/>
                <w:szCs w:val="16"/>
                <w:lang w:val="en-GB"/>
              </w:rPr>
              <w:t>able Places, Sustainable Environment</w:t>
            </w:r>
            <w:r w:rsidR="00762907">
              <w:rPr>
                <w:bCs/>
                <w:iCs/>
                <w:sz w:val="16"/>
                <w:szCs w:val="16"/>
                <w:lang w:val="en-GB"/>
              </w:rPr>
              <w:t>.</w:t>
            </w:r>
          </w:p>
        </w:tc>
      </w:tr>
      <w:tr w:rsidR="00226F15" w:rsidRPr="00C86234" w:rsidTr="00BC6B44">
        <w:trPr>
          <w:gridAfter w:val="1"/>
          <w:wAfter w:w="146" w:type="pct"/>
        </w:trPr>
        <w:tc>
          <w:tcPr>
            <w:tcW w:w="4854" w:type="pct"/>
            <w:gridSpan w:val="9"/>
            <w:shd w:val="clear" w:color="auto" w:fill="auto"/>
            <w:tcMar>
              <w:top w:w="72" w:type="dxa"/>
              <w:left w:w="144" w:type="dxa"/>
              <w:bottom w:w="72" w:type="dxa"/>
              <w:right w:w="144" w:type="dxa"/>
            </w:tcMar>
          </w:tcPr>
          <w:p w:rsidR="00F155BB" w:rsidRPr="00C86234" w:rsidRDefault="00F155BB" w:rsidP="001A5DA6">
            <w:pPr>
              <w:rPr>
                <w:sz w:val="16"/>
                <w:szCs w:val="16"/>
                <w:lang w:val="en-GB"/>
              </w:rPr>
            </w:pPr>
            <w:r w:rsidRPr="00C86234">
              <w:rPr>
                <w:b/>
                <w:bCs/>
                <w:sz w:val="16"/>
                <w:szCs w:val="16"/>
                <w:lang w:val="en-GB"/>
              </w:rPr>
              <w:t>UND</w:t>
            </w:r>
            <w:r w:rsidR="002B0458" w:rsidRPr="00C86234">
              <w:rPr>
                <w:b/>
                <w:bCs/>
                <w:sz w:val="16"/>
                <w:szCs w:val="16"/>
                <w:lang w:val="en-GB"/>
              </w:rPr>
              <w:t>CS</w:t>
            </w:r>
            <w:r w:rsidRPr="00C86234">
              <w:rPr>
                <w:b/>
                <w:bCs/>
                <w:sz w:val="16"/>
                <w:szCs w:val="16"/>
                <w:lang w:val="en-GB"/>
              </w:rPr>
              <w:t xml:space="preserve"> OUTCOME INVOLVING UNDP:</w:t>
            </w:r>
            <w:r w:rsidRPr="00C86234">
              <w:rPr>
                <w:sz w:val="16"/>
                <w:szCs w:val="16"/>
                <w:lang w:val="en-GB"/>
              </w:rPr>
              <w:t xml:space="preserve"> </w:t>
            </w:r>
            <w:r w:rsidRPr="00D46046">
              <w:rPr>
                <w:bCs/>
                <w:iCs/>
                <w:sz w:val="16"/>
                <w:szCs w:val="16"/>
                <w:lang w:val="en-GB"/>
              </w:rPr>
              <w:t>1.3</w:t>
            </w:r>
            <w:r w:rsidR="008858A8">
              <w:rPr>
                <w:bCs/>
                <w:iCs/>
                <w:sz w:val="16"/>
                <w:szCs w:val="16"/>
                <w:lang w:val="en-GB"/>
              </w:rPr>
              <w:t>.</w:t>
            </w:r>
            <w:r w:rsidRPr="00D46046">
              <w:rPr>
                <w:bCs/>
                <w:iCs/>
                <w:sz w:val="16"/>
                <w:szCs w:val="16"/>
                <w:lang w:val="en-GB"/>
              </w:rPr>
              <w:t xml:space="preserve"> By 2020, improved implementation of more effective policies and practices on sustainable environment, climate change, biodiversity by national, local authorities and stakeholders including resilience of the system/communities to disasters</w:t>
            </w:r>
          </w:p>
        </w:tc>
      </w:tr>
      <w:tr w:rsidR="00226F15" w:rsidRPr="00C86234" w:rsidTr="00BC6B44">
        <w:trPr>
          <w:gridAfter w:val="1"/>
          <w:wAfter w:w="146" w:type="pct"/>
        </w:trPr>
        <w:tc>
          <w:tcPr>
            <w:tcW w:w="4854" w:type="pct"/>
            <w:gridSpan w:val="9"/>
            <w:shd w:val="clear" w:color="auto" w:fill="auto"/>
            <w:tcMar>
              <w:top w:w="72" w:type="dxa"/>
              <w:left w:w="144" w:type="dxa"/>
              <w:bottom w:w="72" w:type="dxa"/>
              <w:right w:w="144" w:type="dxa"/>
            </w:tcMar>
          </w:tcPr>
          <w:p w:rsidR="00F155BB" w:rsidRPr="00C86234" w:rsidRDefault="00F155BB" w:rsidP="001A5DA6">
            <w:pPr>
              <w:rPr>
                <w:b/>
                <w:bCs/>
                <w:sz w:val="16"/>
                <w:szCs w:val="16"/>
                <w:lang w:val="en-GB"/>
              </w:rPr>
            </w:pPr>
            <w:r w:rsidRPr="00C86234">
              <w:rPr>
                <w:b/>
                <w:bCs/>
                <w:sz w:val="16"/>
                <w:szCs w:val="16"/>
                <w:lang w:val="en-GB"/>
              </w:rPr>
              <w:t xml:space="preserve">RELATED STRATEGIC PLAN OUTCOME: </w:t>
            </w:r>
            <w:r w:rsidRPr="00D46046">
              <w:rPr>
                <w:bCs/>
                <w:iCs/>
                <w:sz w:val="16"/>
                <w:szCs w:val="16"/>
                <w:lang w:val="en-GB"/>
              </w:rPr>
              <w:t>1</w:t>
            </w:r>
          </w:p>
        </w:tc>
      </w:tr>
      <w:tr w:rsidR="00226F15" w:rsidRPr="00C86234" w:rsidTr="00226F15">
        <w:trPr>
          <w:gridAfter w:val="1"/>
          <w:wAfter w:w="146" w:type="pct"/>
        </w:trPr>
        <w:tc>
          <w:tcPr>
            <w:tcW w:w="843" w:type="pct"/>
            <w:tcMar>
              <w:top w:w="72" w:type="dxa"/>
              <w:left w:w="144" w:type="dxa"/>
              <w:bottom w:w="72" w:type="dxa"/>
              <w:right w:w="144" w:type="dxa"/>
            </w:tcMar>
          </w:tcPr>
          <w:p w:rsidR="00F155BB" w:rsidRPr="00C86234" w:rsidRDefault="000449DC" w:rsidP="001A5DA6">
            <w:pPr>
              <w:rPr>
                <w:bCs/>
                <w:sz w:val="16"/>
                <w:szCs w:val="16"/>
                <w:lang w:val="en-GB"/>
              </w:rPr>
            </w:pPr>
            <w:r w:rsidRPr="00D46046">
              <w:rPr>
                <w:b/>
                <w:bCs/>
                <w:sz w:val="16"/>
                <w:szCs w:val="16"/>
                <w:lang w:val="en-GB"/>
              </w:rPr>
              <w:t>Indicator 1.3.1</w:t>
            </w:r>
            <w:r w:rsidR="008858A8" w:rsidRPr="00D46046">
              <w:rPr>
                <w:b/>
                <w:bCs/>
                <w:sz w:val="16"/>
                <w:szCs w:val="16"/>
                <w:lang w:val="en-GB"/>
              </w:rPr>
              <w:t>:</w:t>
            </w:r>
            <w:r w:rsidRPr="00C86234">
              <w:rPr>
                <w:bCs/>
                <w:sz w:val="16"/>
                <w:szCs w:val="16"/>
                <w:lang w:val="en-GB"/>
              </w:rPr>
              <w:t xml:space="preserve"> </w:t>
            </w:r>
            <w:r w:rsidR="008858A8">
              <w:rPr>
                <w:bCs/>
                <w:sz w:val="16"/>
                <w:szCs w:val="16"/>
                <w:lang w:val="en-GB"/>
              </w:rPr>
              <w:t>Number</w:t>
            </w:r>
            <w:r w:rsidR="0092270C" w:rsidRPr="00C86234">
              <w:rPr>
                <w:bCs/>
                <w:sz w:val="16"/>
                <w:szCs w:val="16"/>
                <w:lang w:val="en-GB"/>
              </w:rPr>
              <w:t xml:space="preserve"> of </w:t>
            </w:r>
            <w:r w:rsidR="008858A8">
              <w:rPr>
                <w:bCs/>
                <w:sz w:val="16"/>
                <w:szCs w:val="16"/>
                <w:lang w:val="en-GB"/>
              </w:rPr>
              <w:t>hectares</w:t>
            </w:r>
            <w:r w:rsidR="008858A8" w:rsidRPr="00C86234">
              <w:rPr>
                <w:bCs/>
                <w:sz w:val="16"/>
                <w:szCs w:val="16"/>
                <w:lang w:val="en-GB"/>
              </w:rPr>
              <w:t xml:space="preserve"> </w:t>
            </w:r>
            <w:r w:rsidR="00F155BB" w:rsidRPr="00C86234">
              <w:rPr>
                <w:bCs/>
                <w:sz w:val="16"/>
                <w:szCs w:val="16"/>
                <w:lang w:val="en-GB"/>
              </w:rPr>
              <w:t>of forest landscapes with integrated forest plans developed and under implementation</w:t>
            </w:r>
          </w:p>
          <w:p w:rsidR="00F155BB" w:rsidRPr="00D46046" w:rsidRDefault="00F155BB" w:rsidP="001A5DA6">
            <w:pPr>
              <w:rPr>
                <w:bCs/>
                <w:sz w:val="16"/>
                <w:szCs w:val="16"/>
                <w:lang w:val="en-GB"/>
              </w:rPr>
            </w:pPr>
            <w:r w:rsidRPr="00D46046">
              <w:rPr>
                <w:bCs/>
                <w:sz w:val="16"/>
                <w:szCs w:val="16"/>
                <w:lang w:val="en-GB"/>
              </w:rPr>
              <w:t>Baseline: 0</w:t>
            </w:r>
          </w:p>
          <w:p w:rsidR="00F155BB" w:rsidRPr="00D46046" w:rsidRDefault="00F155BB" w:rsidP="001A5DA6">
            <w:pPr>
              <w:rPr>
                <w:bCs/>
                <w:sz w:val="16"/>
                <w:szCs w:val="16"/>
                <w:lang w:val="en-GB"/>
              </w:rPr>
            </w:pPr>
            <w:r w:rsidRPr="00D46046">
              <w:rPr>
                <w:bCs/>
                <w:sz w:val="16"/>
                <w:szCs w:val="16"/>
                <w:lang w:val="en-GB"/>
              </w:rPr>
              <w:t>Target: 510,000</w:t>
            </w:r>
          </w:p>
          <w:p w:rsidR="00F155BB" w:rsidRPr="00C86234" w:rsidRDefault="00F155BB" w:rsidP="001A5DA6">
            <w:pPr>
              <w:rPr>
                <w:bCs/>
                <w:i/>
                <w:sz w:val="16"/>
                <w:szCs w:val="16"/>
                <w:lang w:val="en-GB"/>
              </w:rPr>
            </w:pPr>
          </w:p>
          <w:p w:rsidR="00F155BB" w:rsidRPr="00C86234" w:rsidRDefault="00F155BB" w:rsidP="001A5DA6">
            <w:pPr>
              <w:rPr>
                <w:bCs/>
                <w:i/>
                <w:sz w:val="16"/>
                <w:szCs w:val="16"/>
                <w:lang w:val="en-GB"/>
              </w:rPr>
            </w:pPr>
          </w:p>
          <w:p w:rsidR="00F155BB" w:rsidRPr="00C86234" w:rsidRDefault="000449DC" w:rsidP="001A5DA6">
            <w:pPr>
              <w:rPr>
                <w:bCs/>
                <w:sz w:val="16"/>
                <w:szCs w:val="16"/>
                <w:lang w:val="en-GB"/>
              </w:rPr>
            </w:pPr>
            <w:r w:rsidRPr="00D46046">
              <w:rPr>
                <w:b/>
                <w:bCs/>
                <w:sz w:val="16"/>
                <w:szCs w:val="16"/>
                <w:lang w:val="en-GB"/>
              </w:rPr>
              <w:t>Indicator 1.3.2</w:t>
            </w:r>
            <w:r w:rsidR="008858A8" w:rsidRPr="00D46046">
              <w:rPr>
                <w:b/>
                <w:bCs/>
                <w:sz w:val="16"/>
                <w:szCs w:val="16"/>
                <w:lang w:val="en-GB"/>
              </w:rPr>
              <w:t>:</w:t>
            </w:r>
            <w:r w:rsidRPr="00C86234">
              <w:rPr>
                <w:bCs/>
                <w:sz w:val="16"/>
                <w:szCs w:val="16"/>
                <w:lang w:val="en-GB"/>
              </w:rPr>
              <w:t xml:space="preserve"> </w:t>
            </w:r>
            <w:r w:rsidR="008858A8">
              <w:rPr>
                <w:bCs/>
                <w:sz w:val="16"/>
                <w:szCs w:val="16"/>
                <w:lang w:val="en-GB"/>
              </w:rPr>
              <w:t xml:space="preserve">Number </w:t>
            </w:r>
            <w:r w:rsidR="0092270C" w:rsidRPr="00C86234">
              <w:rPr>
                <w:bCs/>
                <w:sz w:val="16"/>
                <w:szCs w:val="16"/>
                <w:lang w:val="en-GB"/>
              </w:rPr>
              <w:t xml:space="preserve"> of </w:t>
            </w:r>
            <w:r w:rsidR="008858A8">
              <w:rPr>
                <w:bCs/>
                <w:sz w:val="16"/>
                <w:szCs w:val="16"/>
                <w:lang w:val="en-GB"/>
              </w:rPr>
              <w:t>t</w:t>
            </w:r>
            <w:r w:rsidR="00F155BB" w:rsidRPr="00C86234">
              <w:rPr>
                <w:bCs/>
                <w:sz w:val="16"/>
                <w:szCs w:val="16"/>
                <w:lang w:val="en-GB"/>
              </w:rPr>
              <w:t xml:space="preserve">ons of </w:t>
            </w:r>
            <w:r w:rsidR="008858A8">
              <w:rPr>
                <w:bCs/>
                <w:sz w:val="16"/>
                <w:szCs w:val="16"/>
                <w:lang w:val="en-GB"/>
              </w:rPr>
              <w:t>greenhouse gas</w:t>
            </w:r>
            <w:r w:rsidR="008858A8" w:rsidRPr="00C86234">
              <w:rPr>
                <w:bCs/>
                <w:sz w:val="16"/>
                <w:szCs w:val="16"/>
                <w:lang w:val="en-GB"/>
              </w:rPr>
              <w:t xml:space="preserve"> </w:t>
            </w:r>
            <w:r w:rsidR="00F155BB" w:rsidRPr="00C86234">
              <w:rPr>
                <w:bCs/>
                <w:sz w:val="16"/>
                <w:szCs w:val="16"/>
                <w:lang w:val="en-GB"/>
              </w:rPr>
              <w:t xml:space="preserve">emission </w:t>
            </w:r>
            <w:r w:rsidR="009C1199" w:rsidRPr="00C86234">
              <w:rPr>
                <w:bCs/>
                <w:sz w:val="16"/>
                <w:szCs w:val="16"/>
                <w:lang w:val="en-GB"/>
              </w:rPr>
              <w:t>reduction</w:t>
            </w:r>
          </w:p>
          <w:p w:rsidR="00F155BB" w:rsidRPr="00D46046" w:rsidRDefault="00F155BB" w:rsidP="001A5DA6">
            <w:pPr>
              <w:rPr>
                <w:b/>
                <w:bCs/>
                <w:sz w:val="16"/>
                <w:szCs w:val="16"/>
                <w:lang w:val="en-GB"/>
              </w:rPr>
            </w:pPr>
            <w:r w:rsidRPr="00D46046">
              <w:rPr>
                <w:bCs/>
                <w:sz w:val="16"/>
                <w:szCs w:val="16"/>
                <w:lang w:val="en-GB"/>
              </w:rPr>
              <w:t>Baseline</w:t>
            </w:r>
            <w:r w:rsidR="0092270C" w:rsidRPr="00D46046">
              <w:rPr>
                <w:bCs/>
                <w:sz w:val="16"/>
                <w:szCs w:val="16"/>
                <w:lang w:val="en-GB"/>
              </w:rPr>
              <w:t xml:space="preserve"> (2012)</w:t>
            </w:r>
            <w:r w:rsidRPr="00D46046">
              <w:rPr>
                <w:bCs/>
                <w:sz w:val="16"/>
                <w:szCs w:val="16"/>
                <w:lang w:val="en-GB"/>
              </w:rPr>
              <w:t>:</w:t>
            </w:r>
            <w:r w:rsidRPr="00D46046">
              <w:rPr>
                <w:b/>
                <w:bCs/>
                <w:sz w:val="16"/>
                <w:szCs w:val="16"/>
                <w:lang w:val="en-GB"/>
              </w:rPr>
              <w:t xml:space="preserve"> </w:t>
            </w:r>
            <w:r w:rsidRPr="00D46046">
              <w:rPr>
                <w:bCs/>
                <w:sz w:val="16"/>
                <w:szCs w:val="16"/>
                <w:lang w:val="en-GB"/>
              </w:rPr>
              <w:t xml:space="preserve">401.924,89 </w:t>
            </w:r>
          </w:p>
          <w:p w:rsidR="00F155BB" w:rsidRPr="00D46046" w:rsidRDefault="00F155BB" w:rsidP="001A5DA6">
            <w:pPr>
              <w:rPr>
                <w:bCs/>
                <w:sz w:val="16"/>
                <w:szCs w:val="16"/>
                <w:lang w:val="en-GB"/>
              </w:rPr>
            </w:pPr>
            <w:r w:rsidRPr="00D46046">
              <w:rPr>
                <w:bCs/>
                <w:sz w:val="16"/>
                <w:szCs w:val="16"/>
                <w:lang w:val="en-GB"/>
              </w:rPr>
              <w:t xml:space="preserve">Target: </w:t>
            </w:r>
            <w:r w:rsidR="008858A8">
              <w:rPr>
                <w:bCs/>
                <w:sz w:val="16"/>
                <w:szCs w:val="16"/>
                <w:lang w:val="en-GB"/>
              </w:rPr>
              <w:t>M</w:t>
            </w:r>
            <w:r w:rsidR="009C1199" w:rsidRPr="00D46046">
              <w:rPr>
                <w:bCs/>
                <w:sz w:val="16"/>
                <w:szCs w:val="16"/>
                <w:lang w:val="en-GB"/>
              </w:rPr>
              <w:t>inimum 1,289,000</w:t>
            </w:r>
          </w:p>
          <w:p w:rsidR="00F155BB" w:rsidRPr="00C86234" w:rsidRDefault="00F155BB" w:rsidP="001A5DA6">
            <w:pPr>
              <w:rPr>
                <w:bCs/>
                <w:i/>
                <w:sz w:val="16"/>
                <w:szCs w:val="16"/>
                <w:lang w:val="en-GB"/>
              </w:rPr>
            </w:pPr>
          </w:p>
          <w:p w:rsidR="00F155BB" w:rsidRPr="00C86234" w:rsidRDefault="00F155BB" w:rsidP="001A5DA6">
            <w:pPr>
              <w:rPr>
                <w:bCs/>
                <w:i/>
                <w:sz w:val="16"/>
                <w:szCs w:val="16"/>
                <w:u w:val="single"/>
                <w:lang w:val="en-GB"/>
              </w:rPr>
            </w:pPr>
          </w:p>
          <w:p w:rsidR="00F155BB" w:rsidRPr="00C86234" w:rsidRDefault="000449DC" w:rsidP="001A5DA6">
            <w:pPr>
              <w:rPr>
                <w:bCs/>
                <w:sz w:val="16"/>
                <w:szCs w:val="16"/>
                <w:lang w:val="en-GB"/>
              </w:rPr>
            </w:pPr>
            <w:r w:rsidRPr="00D46046">
              <w:rPr>
                <w:b/>
                <w:bCs/>
                <w:sz w:val="16"/>
                <w:szCs w:val="16"/>
                <w:lang w:val="en-GB"/>
              </w:rPr>
              <w:t>Indicator 1.3.3</w:t>
            </w:r>
            <w:r w:rsidR="008858A8" w:rsidRPr="00D46046">
              <w:rPr>
                <w:b/>
                <w:bCs/>
                <w:sz w:val="16"/>
                <w:szCs w:val="16"/>
                <w:lang w:val="en-GB"/>
              </w:rPr>
              <w:t>:</w:t>
            </w:r>
            <w:r w:rsidRPr="00C86234">
              <w:rPr>
                <w:bCs/>
                <w:sz w:val="16"/>
                <w:szCs w:val="16"/>
                <w:lang w:val="en-GB"/>
              </w:rPr>
              <w:t xml:space="preserve"> </w:t>
            </w:r>
            <w:r w:rsidR="008858A8">
              <w:rPr>
                <w:bCs/>
                <w:sz w:val="16"/>
                <w:szCs w:val="16"/>
                <w:lang w:val="en-GB"/>
              </w:rPr>
              <w:t xml:space="preserve">Number </w:t>
            </w:r>
            <w:r w:rsidR="0017081B" w:rsidRPr="00C86234">
              <w:rPr>
                <w:bCs/>
                <w:sz w:val="16"/>
                <w:szCs w:val="16"/>
                <w:lang w:val="en-GB"/>
              </w:rPr>
              <w:t xml:space="preserve">of </w:t>
            </w:r>
            <w:r w:rsidR="008858A8">
              <w:rPr>
                <w:bCs/>
                <w:sz w:val="16"/>
                <w:szCs w:val="16"/>
                <w:lang w:val="en-GB"/>
              </w:rPr>
              <w:t>t</w:t>
            </w:r>
            <w:r w:rsidR="00F155BB" w:rsidRPr="00C86234">
              <w:rPr>
                <w:bCs/>
                <w:sz w:val="16"/>
                <w:szCs w:val="16"/>
                <w:lang w:val="en-GB"/>
              </w:rPr>
              <w:t>ons of hazardous chemicals and waste</w:t>
            </w:r>
            <w:r w:rsidR="008858A8">
              <w:rPr>
                <w:bCs/>
                <w:sz w:val="16"/>
                <w:szCs w:val="16"/>
                <w:lang w:val="en-GB"/>
              </w:rPr>
              <w:t>,</w:t>
            </w:r>
            <w:r w:rsidR="00F155BB" w:rsidRPr="00C86234">
              <w:rPr>
                <w:bCs/>
                <w:sz w:val="16"/>
                <w:szCs w:val="16"/>
                <w:lang w:val="en-GB"/>
              </w:rPr>
              <w:t xml:space="preserve"> including </w:t>
            </w:r>
            <w:r w:rsidR="008858A8">
              <w:rPr>
                <w:bCs/>
                <w:sz w:val="16"/>
                <w:szCs w:val="16"/>
                <w:lang w:val="en-GB"/>
              </w:rPr>
              <w:t>persistent organic pollutants</w:t>
            </w:r>
            <w:r w:rsidR="00F155BB" w:rsidRPr="00C86234">
              <w:rPr>
                <w:bCs/>
                <w:sz w:val="16"/>
                <w:szCs w:val="16"/>
                <w:lang w:val="en-GB"/>
              </w:rPr>
              <w:t xml:space="preserve"> managed, treated and disposed of in an environmentally sound manner</w:t>
            </w:r>
          </w:p>
          <w:p w:rsidR="00F155BB" w:rsidRPr="00D46046" w:rsidRDefault="00F155BB" w:rsidP="001A5DA6">
            <w:pPr>
              <w:rPr>
                <w:bCs/>
                <w:sz w:val="16"/>
                <w:szCs w:val="16"/>
                <w:lang w:val="en-GB"/>
              </w:rPr>
            </w:pPr>
            <w:r w:rsidRPr="00D46046">
              <w:rPr>
                <w:bCs/>
                <w:sz w:val="16"/>
                <w:szCs w:val="16"/>
                <w:lang w:val="en-GB"/>
              </w:rPr>
              <w:t>Baseline:</w:t>
            </w:r>
            <w:r w:rsidRPr="00D46046">
              <w:rPr>
                <w:b/>
                <w:bCs/>
                <w:sz w:val="16"/>
                <w:szCs w:val="16"/>
                <w:lang w:val="en-GB"/>
              </w:rPr>
              <w:t xml:space="preserve"> </w:t>
            </w:r>
            <w:r w:rsidR="009C1199" w:rsidRPr="00D46046">
              <w:rPr>
                <w:bCs/>
                <w:sz w:val="16"/>
                <w:szCs w:val="16"/>
                <w:lang w:val="en-GB"/>
              </w:rPr>
              <w:t>238</w:t>
            </w:r>
          </w:p>
          <w:p w:rsidR="00F155BB" w:rsidRPr="00C86234" w:rsidRDefault="00F155BB" w:rsidP="001A5DA6">
            <w:pPr>
              <w:rPr>
                <w:bCs/>
                <w:i/>
                <w:sz w:val="16"/>
                <w:szCs w:val="16"/>
                <w:lang w:val="en-GB"/>
              </w:rPr>
            </w:pPr>
            <w:r w:rsidRPr="00D46046">
              <w:rPr>
                <w:bCs/>
                <w:sz w:val="16"/>
                <w:szCs w:val="16"/>
                <w:lang w:val="en-GB"/>
              </w:rPr>
              <w:t xml:space="preserve">Target: </w:t>
            </w:r>
            <w:r w:rsidR="0017081B" w:rsidRPr="00D46046">
              <w:rPr>
                <w:bCs/>
                <w:sz w:val="16"/>
                <w:szCs w:val="16"/>
                <w:lang w:val="en-GB"/>
              </w:rPr>
              <w:t>3,7</w:t>
            </w:r>
            <w:r w:rsidRPr="00D46046">
              <w:rPr>
                <w:bCs/>
                <w:sz w:val="16"/>
                <w:szCs w:val="16"/>
                <w:lang w:val="en-GB"/>
              </w:rPr>
              <w:t>00</w:t>
            </w:r>
            <w:r w:rsidR="001561DD" w:rsidRPr="00D46046">
              <w:rPr>
                <w:bCs/>
                <w:sz w:val="16"/>
                <w:szCs w:val="16"/>
                <w:lang w:val="en-GB"/>
              </w:rPr>
              <w:t xml:space="preserve"> </w:t>
            </w:r>
          </w:p>
          <w:p w:rsidR="00F155BB" w:rsidRPr="00C86234" w:rsidRDefault="00F155BB" w:rsidP="001A5DA6">
            <w:pPr>
              <w:rPr>
                <w:bCs/>
                <w:i/>
                <w:sz w:val="16"/>
                <w:szCs w:val="16"/>
                <w:lang w:val="en-GB"/>
              </w:rPr>
            </w:pPr>
          </w:p>
          <w:p w:rsidR="00F155BB" w:rsidRPr="00C86234" w:rsidRDefault="000449DC" w:rsidP="001A5DA6">
            <w:pPr>
              <w:rPr>
                <w:bCs/>
                <w:sz w:val="16"/>
                <w:szCs w:val="16"/>
                <w:lang w:val="en-GB"/>
              </w:rPr>
            </w:pPr>
            <w:r w:rsidRPr="00D46046">
              <w:rPr>
                <w:b/>
                <w:bCs/>
                <w:sz w:val="16"/>
                <w:szCs w:val="16"/>
                <w:lang w:val="en-GB"/>
              </w:rPr>
              <w:t>Indicator 1.3.4</w:t>
            </w:r>
            <w:r w:rsidR="008858A8" w:rsidRPr="00D46046">
              <w:rPr>
                <w:b/>
                <w:bCs/>
                <w:sz w:val="16"/>
                <w:szCs w:val="16"/>
                <w:lang w:val="en-GB"/>
              </w:rPr>
              <w:t>:</w:t>
            </w:r>
            <w:r w:rsidRPr="00C86234">
              <w:rPr>
                <w:bCs/>
                <w:sz w:val="16"/>
                <w:szCs w:val="16"/>
                <w:lang w:val="en-GB"/>
              </w:rPr>
              <w:t xml:space="preserve"> </w:t>
            </w:r>
            <w:r w:rsidR="008858A8">
              <w:rPr>
                <w:bCs/>
                <w:sz w:val="16"/>
                <w:szCs w:val="16"/>
                <w:lang w:val="en-GB"/>
              </w:rPr>
              <w:t>Number</w:t>
            </w:r>
            <w:r w:rsidR="004201B0" w:rsidRPr="00C86234">
              <w:rPr>
                <w:bCs/>
                <w:sz w:val="16"/>
                <w:szCs w:val="16"/>
                <w:lang w:val="en-GB"/>
              </w:rPr>
              <w:t xml:space="preserve"> of </w:t>
            </w:r>
            <w:r w:rsidR="008858A8">
              <w:rPr>
                <w:bCs/>
                <w:sz w:val="16"/>
                <w:szCs w:val="16"/>
                <w:lang w:val="en-GB"/>
              </w:rPr>
              <w:t>hectares</w:t>
            </w:r>
            <w:r w:rsidR="008858A8" w:rsidRPr="00C86234">
              <w:rPr>
                <w:bCs/>
                <w:sz w:val="16"/>
                <w:szCs w:val="16"/>
                <w:lang w:val="en-GB"/>
              </w:rPr>
              <w:t xml:space="preserve"> </w:t>
            </w:r>
            <w:r w:rsidR="00F155BB" w:rsidRPr="00C86234">
              <w:rPr>
                <w:bCs/>
                <w:sz w:val="16"/>
                <w:szCs w:val="16"/>
                <w:lang w:val="en-GB"/>
              </w:rPr>
              <w:t>of landscapes covered by integrated natural resource management practices</w:t>
            </w:r>
          </w:p>
          <w:p w:rsidR="00F155BB" w:rsidRPr="00464566" w:rsidRDefault="00F155BB" w:rsidP="001A5DA6">
            <w:pPr>
              <w:rPr>
                <w:bCs/>
                <w:sz w:val="16"/>
                <w:szCs w:val="16"/>
                <w:lang w:val="en-GB"/>
              </w:rPr>
            </w:pPr>
            <w:r w:rsidRPr="00464566">
              <w:rPr>
                <w:bCs/>
                <w:sz w:val="16"/>
                <w:szCs w:val="16"/>
                <w:lang w:val="en-GB"/>
              </w:rPr>
              <w:t>Baseline: 0</w:t>
            </w:r>
          </w:p>
          <w:p w:rsidR="00F155BB" w:rsidRPr="00C86234" w:rsidRDefault="00F155BB" w:rsidP="001A5DA6">
            <w:pPr>
              <w:tabs>
                <w:tab w:val="left" w:pos="344"/>
              </w:tabs>
              <w:rPr>
                <w:bCs/>
                <w:i/>
                <w:sz w:val="16"/>
                <w:szCs w:val="16"/>
                <w:lang w:val="en-GB"/>
              </w:rPr>
            </w:pPr>
            <w:r w:rsidRPr="00464566">
              <w:rPr>
                <w:bCs/>
                <w:sz w:val="16"/>
                <w:szCs w:val="16"/>
                <w:lang w:val="en-GB"/>
              </w:rPr>
              <w:t xml:space="preserve">Target: </w:t>
            </w:r>
            <w:r w:rsidR="004201B0" w:rsidRPr="00464566">
              <w:rPr>
                <w:bCs/>
                <w:sz w:val="16"/>
                <w:szCs w:val="16"/>
                <w:lang w:val="en-GB"/>
              </w:rPr>
              <w:t>4,700,00</w:t>
            </w:r>
            <w:r w:rsidR="007706EA">
              <w:rPr>
                <w:bCs/>
                <w:sz w:val="16"/>
                <w:szCs w:val="16"/>
                <w:lang w:val="en-GB"/>
              </w:rPr>
              <w:t>0</w:t>
            </w:r>
          </w:p>
        </w:tc>
        <w:tc>
          <w:tcPr>
            <w:tcW w:w="612" w:type="pct"/>
            <w:gridSpan w:val="2"/>
            <w:shd w:val="clear" w:color="auto" w:fill="auto"/>
          </w:tcPr>
          <w:p w:rsidR="00F155BB" w:rsidRPr="00D46046" w:rsidRDefault="00F155BB" w:rsidP="001A5DA6">
            <w:pPr>
              <w:rPr>
                <w:bCs/>
                <w:sz w:val="16"/>
                <w:szCs w:val="16"/>
                <w:lang w:val="en-GB"/>
              </w:rPr>
            </w:pPr>
            <w:r w:rsidRPr="00D46046">
              <w:rPr>
                <w:bCs/>
                <w:sz w:val="16"/>
                <w:szCs w:val="16"/>
                <w:lang w:val="en-GB"/>
              </w:rPr>
              <w:t xml:space="preserve">Forest management plans of </w:t>
            </w:r>
            <w:r w:rsidR="008858A8">
              <w:rPr>
                <w:bCs/>
                <w:sz w:val="16"/>
                <w:szCs w:val="16"/>
                <w:lang w:val="en-GB"/>
              </w:rPr>
              <w:t>f</w:t>
            </w:r>
            <w:r w:rsidRPr="00D46046">
              <w:rPr>
                <w:bCs/>
                <w:sz w:val="16"/>
                <w:szCs w:val="16"/>
                <w:lang w:val="en-GB"/>
              </w:rPr>
              <w:t xml:space="preserve">orest </w:t>
            </w:r>
            <w:r w:rsidR="008858A8">
              <w:rPr>
                <w:bCs/>
                <w:sz w:val="16"/>
                <w:szCs w:val="16"/>
                <w:lang w:val="en-GB"/>
              </w:rPr>
              <w:t>e</w:t>
            </w:r>
            <w:r w:rsidRPr="00D46046">
              <w:rPr>
                <w:bCs/>
                <w:sz w:val="16"/>
                <w:szCs w:val="16"/>
                <w:lang w:val="en-GB"/>
              </w:rPr>
              <w:t xml:space="preserve">nterprise </w:t>
            </w:r>
            <w:r w:rsidR="008858A8">
              <w:rPr>
                <w:bCs/>
                <w:sz w:val="16"/>
                <w:szCs w:val="16"/>
                <w:lang w:val="en-GB"/>
              </w:rPr>
              <w:t>d</w:t>
            </w:r>
            <w:r w:rsidRPr="00D46046">
              <w:rPr>
                <w:bCs/>
                <w:sz w:val="16"/>
                <w:szCs w:val="16"/>
                <w:lang w:val="en-GB"/>
              </w:rPr>
              <w:t>irectorates</w:t>
            </w:r>
            <w:r w:rsidR="008858A8">
              <w:rPr>
                <w:bCs/>
                <w:sz w:val="16"/>
                <w:szCs w:val="16"/>
                <w:lang w:val="en-GB"/>
              </w:rPr>
              <w:t>,</w:t>
            </w:r>
            <w:r w:rsidRPr="00D46046">
              <w:rPr>
                <w:bCs/>
                <w:sz w:val="16"/>
                <w:szCs w:val="16"/>
                <w:lang w:val="en-GB"/>
              </w:rPr>
              <w:t xml:space="preserve"> </w:t>
            </w:r>
          </w:p>
          <w:p w:rsidR="00F155BB" w:rsidRPr="00D46046" w:rsidRDefault="008858A8" w:rsidP="001A5DA6">
            <w:pPr>
              <w:keepNext/>
              <w:outlineLvl w:val="3"/>
              <w:rPr>
                <w:bCs/>
                <w:sz w:val="16"/>
                <w:szCs w:val="16"/>
                <w:lang w:val="en-GB"/>
              </w:rPr>
            </w:pPr>
            <w:r>
              <w:rPr>
                <w:bCs/>
                <w:sz w:val="16"/>
                <w:szCs w:val="16"/>
                <w:lang w:val="en-GB"/>
              </w:rPr>
              <w:t>Global Environment Facility (</w:t>
            </w:r>
            <w:r w:rsidR="00F155BB" w:rsidRPr="00D46046">
              <w:rPr>
                <w:bCs/>
                <w:sz w:val="16"/>
                <w:szCs w:val="16"/>
                <w:lang w:val="en-GB"/>
              </w:rPr>
              <w:t>GEF</w:t>
            </w:r>
            <w:r>
              <w:rPr>
                <w:bCs/>
                <w:sz w:val="16"/>
                <w:szCs w:val="16"/>
                <w:lang w:val="en-GB"/>
              </w:rPr>
              <w:t>)</w:t>
            </w:r>
            <w:r w:rsidR="00F155BB" w:rsidRPr="00D46046">
              <w:rPr>
                <w:bCs/>
                <w:sz w:val="16"/>
                <w:szCs w:val="16"/>
                <w:lang w:val="en-GB"/>
              </w:rPr>
              <w:t xml:space="preserve"> tracking tools</w:t>
            </w:r>
            <w:r>
              <w:rPr>
                <w:bCs/>
                <w:sz w:val="16"/>
                <w:szCs w:val="16"/>
                <w:lang w:val="en-GB"/>
              </w:rPr>
              <w:t>,</w:t>
            </w:r>
          </w:p>
          <w:p w:rsidR="00F155BB" w:rsidRPr="00D46046" w:rsidRDefault="008858A8" w:rsidP="001A5DA6">
            <w:pPr>
              <w:keepNext/>
              <w:outlineLvl w:val="3"/>
              <w:rPr>
                <w:bCs/>
                <w:sz w:val="16"/>
                <w:szCs w:val="16"/>
                <w:lang w:val="en-GB"/>
              </w:rPr>
            </w:pPr>
            <w:r>
              <w:rPr>
                <w:bCs/>
                <w:sz w:val="16"/>
                <w:szCs w:val="16"/>
                <w:lang w:val="en-GB"/>
              </w:rPr>
              <w:t>p</w:t>
            </w:r>
            <w:r w:rsidR="00F155BB" w:rsidRPr="00D46046">
              <w:rPr>
                <w:bCs/>
                <w:sz w:val="16"/>
                <w:szCs w:val="16"/>
                <w:lang w:val="en-GB"/>
              </w:rPr>
              <w:t>roject reports</w:t>
            </w:r>
          </w:p>
          <w:p w:rsidR="00F155BB" w:rsidRPr="00D46046" w:rsidRDefault="00F155BB" w:rsidP="001A5DA6">
            <w:pPr>
              <w:rPr>
                <w:bCs/>
                <w:sz w:val="16"/>
                <w:szCs w:val="16"/>
                <w:lang w:val="en-GB"/>
              </w:rPr>
            </w:pPr>
          </w:p>
          <w:p w:rsidR="00F155BB" w:rsidRPr="00D46046" w:rsidRDefault="00F155BB" w:rsidP="001A5DA6">
            <w:pPr>
              <w:rPr>
                <w:bCs/>
                <w:sz w:val="16"/>
                <w:szCs w:val="16"/>
                <w:lang w:val="en-GB"/>
              </w:rPr>
            </w:pPr>
          </w:p>
          <w:p w:rsidR="00F155BB" w:rsidRPr="00D46046" w:rsidRDefault="00F155BB" w:rsidP="001A5DA6">
            <w:pPr>
              <w:rPr>
                <w:bCs/>
                <w:sz w:val="16"/>
                <w:szCs w:val="16"/>
                <w:lang w:val="en-GB"/>
              </w:rPr>
            </w:pPr>
          </w:p>
          <w:p w:rsidR="00F155BB" w:rsidRPr="00D46046" w:rsidRDefault="008858A8" w:rsidP="001A5DA6">
            <w:pPr>
              <w:keepNext/>
              <w:outlineLvl w:val="3"/>
              <w:rPr>
                <w:bCs/>
                <w:sz w:val="16"/>
                <w:szCs w:val="16"/>
                <w:lang w:val="en-GB"/>
              </w:rPr>
            </w:pPr>
            <w:r>
              <w:rPr>
                <w:bCs/>
                <w:sz w:val="16"/>
                <w:szCs w:val="16"/>
                <w:lang w:val="en-GB"/>
              </w:rPr>
              <w:t>Turkish Statistical Agency (</w:t>
            </w:r>
            <w:r w:rsidR="00F155BB" w:rsidRPr="00D46046">
              <w:rPr>
                <w:bCs/>
                <w:sz w:val="16"/>
                <w:szCs w:val="16"/>
                <w:lang w:val="en-GB"/>
              </w:rPr>
              <w:t>T</w:t>
            </w:r>
            <w:r>
              <w:rPr>
                <w:bCs/>
                <w:sz w:val="16"/>
                <w:szCs w:val="16"/>
                <w:lang w:val="en-GB"/>
              </w:rPr>
              <w:t>urkstat)</w:t>
            </w:r>
          </w:p>
          <w:p w:rsidR="00F155BB" w:rsidRPr="00D46046" w:rsidRDefault="00F155BB" w:rsidP="001A5DA6">
            <w:pPr>
              <w:rPr>
                <w:bCs/>
                <w:sz w:val="16"/>
                <w:szCs w:val="16"/>
                <w:lang w:val="en-GB"/>
              </w:rPr>
            </w:pPr>
            <w:r w:rsidRPr="00D46046">
              <w:rPr>
                <w:bCs/>
                <w:sz w:val="16"/>
                <w:szCs w:val="16"/>
                <w:lang w:val="en-GB"/>
              </w:rPr>
              <w:t xml:space="preserve">National </w:t>
            </w:r>
            <w:r w:rsidR="008858A8">
              <w:rPr>
                <w:bCs/>
                <w:sz w:val="16"/>
                <w:szCs w:val="16"/>
                <w:lang w:val="en-GB"/>
              </w:rPr>
              <w:t xml:space="preserve">greenhouse gas </w:t>
            </w:r>
            <w:r w:rsidRPr="00D46046">
              <w:rPr>
                <w:bCs/>
                <w:sz w:val="16"/>
                <w:szCs w:val="16"/>
                <w:lang w:val="en-GB"/>
              </w:rPr>
              <w:t xml:space="preserve">emission annual reports to </w:t>
            </w:r>
            <w:r w:rsidR="008858A8">
              <w:rPr>
                <w:bCs/>
                <w:sz w:val="16"/>
                <w:szCs w:val="16"/>
                <w:lang w:val="en-GB"/>
              </w:rPr>
              <w:t>the United Nations Framework Convention on Climate Change (</w:t>
            </w:r>
            <w:r w:rsidRPr="00D46046">
              <w:rPr>
                <w:bCs/>
                <w:sz w:val="16"/>
                <w:szCs w:val="16"/>
                <w:lang w:val="en-GB"/>
              </w:rPr>
              <w:t>UNFCCC</w:t>
            </w:r>
            <w:r w:rsidR="008858A8">
              <w:rPr>
                <w:bCs/>
                <w:sz w:val="16"/>
                <w:szCs w:val="16"/>
                <w:lang w:val="en-GB"/>
              </w:rPr>
              <w:t>),</w:t>
            </w:r>
          </w:p>
          <w:p w:rsidR="00F155BB" w:rsidRPr="00D46046" w:rsidRDefault="008858A8" w:rsidP="001A5DA6">
            <w:pPr>
              <w:keepNext/>
              <w:outlineLvl w:val="3"/>
              <w:rPr>
                <w:bCs/>
                <w:sz w:val="16"/>
                <w:szCs w:val="16"/>
                <w:lang w:val="en-GB"/>
              </w:rPr>
            </w:pPr>
            <w:r>
              <w:rPr>
                <w:bCs/>
                <w:sz w:val="16"/>
                <w:szCs w:val="16"/>
                <w:lang w:val="en-GB"/>
              </w:rPr>
              <w:t>p</w:t>
            </w:r>
            <w:r w:rsidR="00F155BB" w:rsidRPr="00D46046">
              <w:rPr>
                <w:bCs/>
                <w:sz w:val="16"/>
                <w:szCs w:val="16"/>
                <w:lang w:val="en-GB"/>
              </w:rPr>
              <w:t>roject reports</w:t>
            </w:r>
          </w:p>
          <w:p w:rsidR="00F155BB" w:rsidRPr="00D46046" w:rsidRDefault="00F155BB" w:rsidP="001A5DA6">
            <w:pPr>
              <w:rPr>
                <w:bCs/>
                <w:sz w:val="16"/>
                <w:szCs w:val="16"/>
                <w:lang w:val="en-GB"/>
              </w:rPr>
            </w:pPr>
            <w:r w:rsidRPr="00D46046">
              <w:rPr>
                <w:bCs/>
                <w:sz w:val="16"/>
                <w:szCs w:val="16"/>
                <w:lang w:val="en-GB"/>
              </w:rPr>
              <w:t>GEF tracking tools</w:t>
            </w:r>
          </w:p>
          <w:p w:rsidR="00F155BB" w:rsidRPr="00D46046" w:rsidRDefault="00F155BB" w:rsidP="001A5DA6">
            <w:pPr>
              <w:rPr>
                <w:bCs/>
                <w:sz w:val="16"/>
                <w:szCs w:val="16"/>
                <w:lang w:val="en-GB"/>
              </w:rPr>
            </w:pPr>
          </w:p>
          <w:p w:rsidR="00F155BB" w:rsidRPr="00D46046" w:rsidRDefault="00F155BB" w:rsidP="001A5DA6">
            <w:pPr>
              <w:rPr>
                <w:bCs/>
                <w:sz w:val="16"/>
                <w:szCs w:val="16"/>
                <w:lang w:val="en-GB"/>
              </w:rPr>
            </w:pPr>
          </w:p>
          <w:p w:rsidR="00F155BB" w:rsidRPr="00D46046" w:rsidRDefault="00F155BB" w:rsidP="001A5DA6">
            <w:pPr>
              <w:rPr>
                <w:bCs/>
                <w:sz w:val="16"/>
                <w:szCs w:val="16"/>
                <w:lang w:val="en-GB"/>
              </w:rPr>
            </w:pPr>
          </w:p>
          <w:p w:rsidR="00F155BB" w:rsidRPr="00D46046" w:rsidRDefault="00F155BB" w:rsidP="001A5DA6">
            <w:pPr>
              <w:rPr>
                <w:bCs/>
                <w:sz w:val="16"/>
                <w:szCs w:val="16"/>
                <w:lang w:val="en-GB"/>
              </w:rPr>
            </w:pPr>
            <w:r w:rsidRPr="00D46046">
              <w:rPr>
                <w:bCs/>
                <w:sz w:val="16"/>
                <w:szCs w:val="16"/>
                <w:lang w:val="en-GB"/>
              </w:rPr>
              <w:t>Project reports</w:t>
            </w:r>
            <w:r w:rsidR="008858A8">
              <w:rPr>
                <w:bCs/>
                <w:sz w:val="16"/>
                <w:szCs w:val="16"/>
                <w:lang w:val="en-GB"/>
              </w:rPr>
              <w:t>,</w:t>
            </w:r>
          </w:p>
          <w:p w:rsidR="00F155BB" w:rsidRPr="00D46046" w:rsidRDefault="004C6A39" w:rsidP="001A5DA6">
            <w:pPr>
              <w:keepNext/>
              <w:outlineLvl w:val="3"/>
              <w:rPr>
                <w:bCs/>
                <w:sz w:val="16"/>
                <w:szCs w:val="16"/>
                <w:lang w:val="en-GB"/>
              </w:rPr>
            </w:pPr>
            <w:r>
              <w:rPr>
                <w:iCs/>
                <w:sz w:val="16"/>
                <w:szCs w:val="16"/>
                <w:lang w:val="en-GB"/>
              </w:rPr>
              <w:t xml:space="preserve">MoEU </w:t>
            </w:r>
            <w:r w:rsidR="00F155BB" w:rsidRPr="00D46046">
              <w:rPr>
                <w:bCs/>
                <w:sz w:val="16"/>
                <w:szCs w:val="16"/>
                <w:lang w:val="en-GB"/>
              </w:rPr>
              <w:t>records</w:t>
            </w:r>
            <w:r w:rsidR="008858A8">
              <w:rPr>
                <w:bCs/>
                <w:sz w:val="16"/>
                <w:szCs w:val="16"/>
                <w:lang w:val="en-GB"/>
              </w:rPr>
              <w:t>,</w:t>
            </w:r>
          </w:p>
          <w:p w:rsidR="00F155BB" w:rsidRPr="00D46046" w:rsidRDefault="00F155BB" w:rsidP="001A5DA6">
            <w:pPr>
              <w:rPr>
                <w:bCs/>
                <w:sz w:val="16"/>
                <w:szCs w:val="16"/>
                <w:lang w:val="en-GB"/>
              </w:rPr>
            </w:pPr>
            <w:r w:rsidRPr="00D46046">
              <w:rPr>
                <w:bCs/>
                <w:sz w:val="16"/>
                <w:szCs w:val="16"/>
                <w:lang w:val="en-GB"/>
              </w:rPr>
              <w:t>GEF tracking tools</w:t>
            </w:r>
          </w:p>
          <w:p w:rsidR="00F155BB" w:rsidRPr="00D46046" w:rsidRDefault="00F155BB" w:rsidP="001A5DA6">
            <w:pPr>
              <w:rPr>
                <w:bCs/>
                <w:sz w:val="16"/>
                <w:szCs w:val="16"/>
                <w:lang w:val="en-GB"/>
              </w:rPr>
            </w:pPr>
          </w:p>
          <w:p w:rsidR="00F155BB" w:rsidRPr="00D46046" w:rsidRDefault="00F155BB" w:rsidP="001A5DA6">
            <w:pPr>
              <w:rPr>
                <w:bCs/>
                <w:sz w:val="16"/>
                <w:szCs w:val="16"/>
                <w:lang w:val="en-GB"/>
              </w:rPr>
            </w:pPr>
          </w:p>
          <w:p w:rsidR="00F155BB" w:rsidRPr="00D46046" w:rsidRDefault="00F155BB" w:rsidP="001A5DA6">
            <w:pPr>
              <w:rPr>
                <w:bCs/>
                <w:sz w:val="16"/>
                <w:szCs w:val="16"/>
                <w:lang w:val="en-GB"/>
              </w:rPr>
            </w:pPr>
          </w:p>
          <w:p w:rsidR="00F155BB" w:rsidRPr="00D46046" w:rsidRDefault="00F155BB" w:rsidP="001A5DA6">
            <w:pPr>
              <w:rPr>
                <w:bCs/>
                <w:sz w:val="16"/>
                <w:szCs w:val="16"/>
                <w:lang w:val="en-GB"/>
              </w:rPr>
            </w:pPr>
          </w:p>
          <w:p w:rsidR="00F155BB" w:rsidRPr="00D46046" w:rsidRDefault="00F155BB" w:rsidP="001A5DA6">
            <w:pPr>
              <w:rPr>
                <w:bCs/>
                <w:sz w:val="16"/>
                <w:szCs w:val="16"/>
                <w:lang w:val="en-GB"/>
              </w:rPr>
            </w:pPr>
          </w:p>
          <w:p w:rsidR="00F155BB" w:rsidRPr="00D46046" w:rsidRDefault="00F155BB" w:rsidP="001A5DA6">
            <w:pPr>
              <w:rPr>
                <w:bCs/>
                <w:sz w:val="16"/>
                <w:szCs w:val="16"/>
                <w:lang w:val="en-GB"/>
              </w:rPr>
            </w:pPr>
          </w:p>
          <w:p w:rsidR="00F155BB" w:rsidRPr="00D46046" w:rsidRDefault="00F155BB" w:rsidP="001A5DA6">
            <w:pPr>
              <w:rPr>
                <w:bCs/>
                <w:sz w:val="16"/>
                <w:szCs w:val="16"/>
                <w:lang w:val="en-GB"/>
              </w:rPr>
            </w:pPr>
          </w:p>
          <w:p w:rsidR="00F155BB" w:rsidRPr="00D46046" w:rsidRDefault="00F155BB" w:rsidP="001A5DA6">
            <w:pPr>
              <w:rPr>
                <w:bCs/>
                <w:sz w:val="16"/>
                <w:szCs w:val="16"/>
                <w:lang w:val="en-GB"/>
              </w:rPr>
            </w:pPr>
          </w:p>
          <w:p w:rsidR="00F155BB" w:rsidRPr="00D46046" w:rsidRDefault="00F155BB" w:rsidP="001A5DA6">
            <w:pPr>
              <w:rPr>
                <w:bCs/>
                <w:sz w:val="16"/>
                <w:szCs w:val="16"/>
                <w:lang w:val="en-GB"/>
              </w:rPr>
            </w:pPr>
          </w:p>
          <w:p w:rsidR="00F155BB" w:rsidRPr="00D46046" w:rsidRDefault="00F155BB" w:rsidP="001A5DA6">
            <w:pPr>
              <w:rPr>
                <w:bCs/>
                <w:sz w:val="16"/>
                <w:szCs w:val="16"/>
                <w:lang w:val="en-GB"/>
              </w:rPr>
            </w:pPr>
          </w:p>
          <w:p w:rsidR="00F155BB" w:rsidRPr="00D46046" w:rsidRDefault="00F155BB" w:rsidP="001A5DA6">
            <w:pPr>
              <w:rPr>
                <w:bCs/>
                <w:sz w:val="16"/>
                <w:szCs w:val="16"/>
                <w:lang w:val="en-GB"/>
              </w:rPr>
            </w:pPr>
          </w:p>
          <w:p w:rsidR="00F155BB" w:rsidRPr="00D46046" w:rsidRDefault="00F155BB" w:rsidP="001A5DA6">
            <w:pPr>
              <w:rPr>
                <w:bCs/>
                <w:sz w:val="16"/>
                <w:szCs w:val="16"/>
                <w:lang w:val="en-GB"/>
              </w:rPr>
            </w:pPr>
          </w:p>
          <w:p w:rsidR="00F155BB" w:rsidRPr="00D46046" w:rsidRDefault="00F155BB" w:rsidP="001A5DA6">
            <w:pPr>
              <w:rPr>
                <w:bCs/>
                <w:sz w:val="16"/>
                <w:szCs w:val="16"/>
                <w:lang w:val="en-GB"/>
              </w:rPr>
            </w:pPr>
          </w:p>
          <w:p w:rsidR="00F155BB" w:rsidRPr="006E6D21" w:rsidRDefault="00F155BB" w:rsidP="001A5DA6">
            <w:pPr>
              <w:rPr>
                <w:bCs/>
                <w:sz w:val="16"/>
                <w:szCs w:val="16"/>
                <w:lang w:val="en-GB"/>
              </w:rPr>
            </w:pPr>
            <w:r w:rsidRPr="00D46046">
              <w:rPr>
                <w:bCs/>
                <w:sz w:val="16"/>
                <w:szCs w:val="16"/>
                <w:lang w:val="en-GB"/>
              </w:rPr>
              <w:t>Project reports</w:t>
            </w:r>
            <w:r w:rsidR="008858A8">
              <w:rPr>
                <w:bCs/>
                <w:sz w:val="16"/>
                <w:szCs w:val="16"/>
                <w:lang w:val="en-GB"/>
              </w:rPr>
              <w:t>,</w:t>
            </w:r>
          </w:p>
          <w:p w:rsidR="00F155BB" w:rsidRPr="006E6D21" w:rsidRDefault="004C6A39" w:rsidP="001A5DA6">
            <w:pPr>
              <w:rPr>
                <w:bCs/>
                <w:sz w:val="16"/>
                <w:szCs w:val="16"/>
                <w:lang w:val="en-GB"/>
              </w:rPr>
            </w:pPr>
            <w:r>
              <w:rPr>
                <w:iCs/>
                <w:sz w:val="16"/>
                <w:szCs w:val="16"/>
                <w:lang w:val="en-GB"/>
              </w:rPr>
              <w:t xml:space="preserve">MFWA </w:t>
            </w:r>
            <w:r w:rsidR="00F155BB" w:rsidRPr="006E6D21">
              <w:rPr>
                <w:bCs/>
                <w:sz w:val="16"/>
                <w:szCs w:val="16"/>
                <w:lang w:val="en-GB"/>
              </w:rPr>
              <w:t>records</w:t>
            </w:r>
            <w:r w:rsidR="008858A8">
              <w:rPr>
                <w:bCs/>
                <w:sz w:val="16"/>
                <w:szCs w:val="16"/>
                <w:lang w:val="en-GB"/>
              </w:rPr>
              <w:t>,</w:t>
            </w:r>
          </w:p>
          <w:p w:rsidR="00F155BB" w:rsidRPr="006E6D21" w:rsidRDefault="00F155BB" w:rsidP="001A5DA6">
            <w:pPr>
              <w:rPr>
                <w:bCs/>
                <w:sz w:val="16"/>
                <w:szCs w:val="16"/>
                <w:lang w:val="en-GB"/>
              </w:rPr>
            </w:pPr>
            <w:r w:rsidRPr="006E6D21">
              <w:rPr>
                <w:bCs/>
                <w:sz w:val="16"/>
                <w:szCs w:val="16"/>
                <w:lang w:val="en-GB"/>
              </w:rPr>
              <w:t>Independent evaluation reports</w:t>
            </w:r>
            <w:r w:rsidR="008858A8">
              <w:rPr>
                <w:bCs/>
                <w:sz w:val="16"/>
                <w:szCs w:val="16"/>
                <w:lang w:val="en-GB"/>
              </w:rPr>
              <w:t>,</w:t>
            </w:r>
          </w:p>
          <w:p w:rsidR="00F155BB" w:rsidRPr="00C86234" w:rsidRDefault="00F155BB" w:rsidP="001A5DA6">
            <w:pPr>
              <w:rPr>
                <w:b/>
                <w:bCs/>
                <w:i/>
                <w:sz w:val="16"/>
                <w:szCs w:val="16"/>
                <w:lang w:val="en-GB"/>
              </w:rPr>
            </w:pPr>
            <w:r w:rsidRPr="006E6D21">
              <w:rPr>
                <w:bCs/>
                <w:sz w:val="16"/>
                <w:szCs w:val="16"/>
                <w:lang w:val="en-GB"/>
              </w:rPr>
              <w:t>GEF tracking tools</w:t>
            </w:r>
          </w:p>
          <w:p w:rsidR="00F155BB" w:rsidRPr="00C86234" w:rsidRDefault="00F155BB" w:rsidP="001A5DA6">
            <w:pPr>
              <w:rPr>
                <w:b/>
                <w:bCs/>
                <w:i/>
                <w:sz w:val="16"/>
                <w:szCs w:val="16"/>
                <w:lang w:val="en-GB"/>
              </w:rPr>
            </w:pPr>
          </w:p>
        </w:tc>
        <w:tc>
          <w:tcPr>
            <w:tcW w:w="1913" w:type="pct"/>
            <w:gridSpan w:val="2"/>
            <w:shd w:val="clear" w:color="auto" w:fill="auto"/>
            <w:tcMar>
              <w:top w:w="72" w:type="dxa"/>
              <w:left w:w="144" w:type="dxa"/>
              <w:bottom w:w="72" w:type="dxa"/>
              <w:right w:w="144" w:type="dxa"/>
            </w:tcMar>
          </w:tcPr>
          <w:p w:rsidR="00F155BB" w:rsidRPr="00C86234" w:rsidRDefault="00F155BB" w:rsidP="001A5DA6">
            <w:pPr>
              <w:rPr>
                <w:b/>
                <w:iCs/>
                <w:sz w:val="16"/>
                <w:szCs w:val="16"/>
                <w:lang w:val="en-GB"/>
              </w:rPr>
            </w:pPr>
            <w:r w:rsidRPr="00C86234">
              <w:rPr>
                <w:b/>
                <w:iCs/>
                <w:sz w:val="16"/>
                <w:szCs w:val="16"/>
                <w:lang w:val="en-GB"/>
              </w:rPr>
              <w:lastRenderedPageBreak/>
              <w:t>1.3.1</w:t>
            </w:r>
            <w:r w:rsidR="002B20CB">
              <w:rPr>
                <w:b/>
                <w:iCs/>
                <w:sz w:val="16"/>
                <w:szCs w:val="16"/>
                <w:lang w:val="en-GB"/>
              </w:rPr>
              <w:t>.</w:t>
            </w:r>
            <w:r w:rsidRPr="00C86234">
              <w:rPr>
                <w:b/>
                <w:iCs/>
                <w:sz w:val="16"/>
                <w:szCs w:val="16"/>
                <w:lang w:val="en-GB"/>
              </w:rPr>
              <w:t xml:space="preserve">  Enabling legal frameworks and models for conservation and sustainable use of biodiversity and ecosystems in place </w:t>
            </w:r>
          </w:p>
          <w:p w:rsidR="00F155BB" w:rsidRPr="00C86234" w:rsidRDefault="00F155BB" w:rsidP="001A5DA6">
            <w:pPr>
              <w:rPr>
                <w:bCs/>
                <w:sz w:val="16"/>
                <w:szCs w:val="16"/>
                <w:lang w:val="en-GB"/>
              </w:rPr>
            </w:pPr>
            <w:r w:rsidRPr="00D46046">
              <w:rPr>
                <w:b/>
                <w:bCs/>
                <w:sz w:val="16"/>
                <w:szCs w:val="16"/>
                <w:lang w:val="en-GB"/>
              </w:rPr>
              <w:t>Indicator 1.3.1.1:</w:t>
            </w:r>
            <w:r w:rsidRPr="00C86234">
              <w:rPr>
                <w:bCs/>
                <w:sz w:val="16"/>
                <w:szCs w:val="16"/>
                <w:lang w:val="en-GB"/>
              </w:rPr>
              <w:t xml:space="preserve"> </w:t>
            </w:r>
            <w:r w:rsidR="008858A8">
              <w:rPr>
                <w:bCs/>
                <w:sz w:val="16"/>
                <w:szCs w:val="16"/>
                <w:lang w:val="en-GB"/>
              </w:rPr>
              <w:t>Number</w:t>
            </w:r>
            <w:r w:rsidR="009B41E3" w:rsidRPr="00C86234">
              <w:rPr>
                <w:bCs/>
                <w:sz w:val="16"/>
                <w:szCs w:val="16"/>
                <w:lang w:val="en-GB"/>
              </w:rPr>
              <w:t xml:space="preserve"> of </w:t>
            </w:r>
            <w:r w:rsidRPr="00C86234">
              <w:rPr>
                <w:bCs/>
                <w:sz w:val="16"/>
                <w:szCs w:val="16"/>
                <w:lang w:val="en-GB"/>
              </w:rPr>
              <w:t>h</w:t>
            </w:r>
            <w:r w:rsidR="008858A8">
              <w:rPr>
                <w:bCs/>
                <w:sz w:val="16"/>
                <w:szCs w:val="16"/>
                <w:lang w:val="en-GB"/>
              </w:rPr>
              <w:t>ectares</w:t>
            </w:r>
            <w:r w:rsidRPr="00C86234">
              <w:rPr>
                <w:bCs/>
                <w:sz w:val="16"/>
                <w:szCs w:val="16"/>
                <w:lang w:val="en-GB"/>
              </w:rPr>
              <w:t xml:space="preserve"> of forest landscapes with integrated plans under implementation</w:t>
            </w:r>
          </w:p>
          <w:p w:rsidR="00F155BB" w:rsidRPr="00D46046" w:rsidRDefault="00F155BB" w:rsidP="001A5DA6">
            <w:pPr>
              <w:rPr>
                <w:b/>
                <w:bCs/>
                <w:sz w:val="16"/>
                <w:szCs w:val="16"/>
                <w:lang w:val="en-GB"/>
              </w:rPr>
            </w:pPr>
            <w:r w:rsidRPr="00D46046">
              <w:rPr>
                <w:bCs/>
                <w:i/>
                <w:sz w:val="16"/>
                <w:szCs w:val="16"/>
                <w:lang w:val="en-GB"/>
              </w:rPr>
              <w:t>Baseline</w:t>
            </w:r>
            <w:r w:rsidRPr="00D46046">
              <w:rPr>
                <w:bCs/>
                <w:sz w:val="16"/>
                <w:szCs w:val="16"/>
                <w:lang w:val="en-GB"/>
              </w:rPr>
              <w:t>:</w:t>
            </w:r>
            <w:r w:rsidRPr="00D46046">
              <w:rPr>
                <w:b/>
                <w:bCs/>
                <w:sz w:val="16"/>
                <w:szCs w:val="16"/>
                <w:lang w:val="en-GB"/>
              </w:rPr>
              <w:t xml:space="preserve"> </w:t>
            </w:r>
            <w:r w:rsidR="006A4E5B" w:rsidRPr="00D46046">
              <w:rPr>
                <w:bCs/>
                <w:sz w:val="16"/>
                <w:szCs w:val="16"/>
                <w:lang w:val="en-GB"/>
              </w:rPr>
              <w:t>0</w:t>
            </w:r>
          </w:p>
          <w:p w:rsidR="00F155BB" w:rsidRPr="00D46046" w:rsidRDefault="00F155BB" w:rsidP="001A5DA6">
            <w:pPr>
              <w:pStyle w:val="ListParagraph"/>
              <w:ind w:left="0"/>
              <w:rPr>
                <w:b/>
                <w:bCs/>
                <w:sz w:val="16"/>
                <w:szCs w:val="16"/>
                <w:lang w:val="en-GB"/>
              </w:rPr>
            </w:pPr>
            <w:r w:rsidRPr="00D46046">
              <w:rPr>
                <w:bCs/>
                <w:i/>
                <w:sz w:val="16"/>
                <w:szCs w:val="16"/>
                <w:lang w:val="en-GB"/>
              </w:rPr>
              <w:t>Target</w:t>
            </w:r>
            <w:r w:rsidRPr="00D46046">
              <w:rPr>
                <w:bCs/>
                <w:sz w:val="16"/>
                <w:szCs w:val="16"/>
                <w:lang w:val="en-GB"/>
              </w:rPr>
              <w:t>:</w:t>
            </w:r>
            <w:r w:rsidRPr="00D46046">
              <w:rPr>
                <w:b/>
                <w:bCs/>
                <w:sz w:val="16"/>
                <w:szCs w:val="16"/>
                <w:lang w:val="en-GB"/>
              </w:rPr>
              <w:t xml:space="preserve"> </w:t>
            </w:r>
            <w:r w:rsidR="006A4E5B" w:rsidRPr="00D46046">
              <w:rPr>
                <w:bCs/>
                <w:sz w:val="16"/>
                <w:szCs w:val="16"/>
                <w:lang w:val="en-GB"/>
              </w:rPr>
              <w:t>510,000</w:t>
            </w:r>
          </w:p>
          <w:p w:rsidR="00F155BB" w:rsidRPr="00C86234" w:rsidRDefault="000665F6" w:rsidP="001A5DA6">
            <w:pPr>
              <w:rPr>
                <w:bCs/>
                <w:i/>
                <w:sz w:val="16"/>
                <w:szCs w:val="16"/>
                <w:lang w:val="en-GB"/>
              </w:rPr>
            </w:pPr>
            <w:r w:rsidRPr="00D46046">
              <w:rPr>
                <w:bCs/>
                <w:i/>
                <w:iCs/>
                <w:sz w:val="16"/>
                <w:szCs w:val="16"/>
                <w:lang w:val="en-GB"/>
              </w:rPr>
              <w:t>S</w:t>
            </w:r>
            <w:r w:rsidR="00F155BB" w:rsidRPr="00D46046">
              <w:rPr>
                <w:bCs/>
                <w:i/>
                <w:iCs/>
                <w:sz w:val="16"/>
                <w:szCs w:val="16"/>
                <w:lang w:val="en-GB"/>
              </w:rPr>
              <w:t>ource</w:t>
            </w:r>
            <w:r w:rsidR="00F155BB" w:rsidRPr="00D46046">
              <w:rPr>
                <w:bCs/>
                <w:iCs/>
                <w:sz w:val="16"/>
                <w:szCs w:val="16"/>
                <w:lang w:val="en-GB"/>
              </w:rPr>
              <w:t xml:space="preserve">: </w:t>
            </w:r>
            <w:r w:rsidR="0046123E" w:rsidRPr="00D46046">
              <w:rPr>
                <w:bCs/>
                <w:sz w:val="16"/>
                <w:szCs w:val="16"/>
                <w:lang w:val="en-GB"/>
              </w:rPr>
              <w:t>P</w:t>
            </w:r>
            <w:r w:rsidR="00F155BB" w:rsidRPr="00D46046">
              <w:rPr>
                <w:bCs/>
                <w:sz w:val="16"/>
                <w:szCs w:val="16"/>
                <w:lang w:val="en-GB"/>
              </w:rPr>
              <w:t xml:space="preserve">lans of Forest Enterprise Directorates </w:t>
            </w:r>
          </w:p>
          <w:p w:rsidR="00F155BB" w:rsidRPr="00C86234" w:rsidRDefault="00F155BB" w:rsidP="001A5DA6">
            <w:pPr>
              <w:rPr>
                <w:i/>
                <w:iCs/>
                <w:sz w:val="16"/>
                <w:szCs w:val="16"/>
                <w:lang w:val="en-GB"/>
              </w:rPr>
            </w:pPr>
          </w:p>
          <w:p w:rsidR="00F155BB" w:rsidRPr="00C86234" w:rsidRDefault="00F155BB" w:rsidP="001A5DA6">
            <w:pPr>
              <w:rPr>
                <w:bCs/>
                <w:sz w:val="16"/>
                <w:szCs w:val="16"/>
                <w:lang w:val="en-GB"/>
              </w:rPr>
            </w:pPr>
            <w:r w:rsidRPr="00D46046">
              <w:rPr>
                <w:b/>
                <w:bCs/>
                <w:sz w:val="16"/>
                <w:szCs w:val="16"/>
                <w:lang w:val="en-GB"/>
              </w:rPr>
              <w:t>Indicator 1.3.1.2:</w:t>
            </w:r>
            <w:r w:rsidRPr="00C86234">
              <w:rPr>
                <w:bCs/>
                <w:sz w:val="16"/>
                <w:szCs w:val="16"/>
                <w:lang w:val="en-GB"/>
              </w:rPr>
              <w:t xml:space="preserve"> </w:t>
            </w:r>
            <w:r w:rsidR="008858A8">
              <w:rPr>
                <w:bCs/>
                <w:sz w:val="16"/>
                <w:szCs w:val="16"/>
                <w:lang w:val="en-GB"/>
              </w:rPr>
              <w:t>Number</w:t>
            </w:r>
            <w:r w:rsidRPr="00C86234">
              <w:rPr>
                <w:bCs/>
                <w:sz w:val="16"/>
                <w:szCs w:val="16"/>
                <w:lang w:val="en-GB"/>
              </w:rPr>
              <w:t xml:space="preserve"> of </w:t>
            </w:r>
            <w:r w:rsidR="00B259E8" w:rsidRPr="00C86234">
              <w:rPr>
                <w:bCs/>
                <w:sz w:val="16"/>
                <w:szCs w:val="16"/>
                <w:lang w:val="en-GB"/>
              </w:rPr>
              <w:t xml:space="preserve">specific </w:t>
            </w:r>
            <w:r w:rsidRPr="00C86234">
              <w:rPr>
                <w:bCs/>
                <w:sz w:val="16"/>
                <w:szCs w:val="16"/>
                <w:lang w:val="en-GB"/>
              </w:rPr>
              <w:t xml:space="preserve">sustainable forest management indicators </w:t>
            </w:r>
            <w:r w:rsidR="00B32B2E" w:rsidRPr="00C86234">
              <w:rPr>
                <w:bCs/>
                <w:sz w:val="16"/>
                <w:szCs w:val="16"/>
                <w:lang w:val="en-GB"/>
              </w:rPr>
              <w:t>up</w:t>
            </w:r>
            <w:r w:rsidR="00515A48" w:rsidRPr="00C86234">
              <w:rPr>
                <w:bCs/>
                <w:sz w:val="16"/>
                <w:szCs w:val="16"/>
                <w:lang w:val="en-GB"/>
              </w:rPr>
              <w:t>-scaled</w:t>
            </w:r>
            <w:r w:rsidR="00B32B2E" w:rsidRPr="00C86234">
              <w:rPr>
                <w:bCs/>
                <w:sz w:val="16"/>
                <w:szCs w:val="16"/>
                <w:lang w:val="en-GB"/>
              </w:rPr>
              <w:t xml:space="preserve"> to national level by </w:t>
            </w:r>
            <w:r w:rsidRPr="00C86234">
              <w:rPr>
                <w:bCs/>
                <w:sz w:val="16"/>
                <w:szCs w:val="16"/>
                <w:lang w:val="en-GB"/>
              </w:rPr>
              <w:t>integrat</w:t>
            </w:r>
            <w:r w:rsidR="00B32B2E" w:rsidRPr="00C86234">
              <w:rPr>
                <w:bCs/>
                <w:sz w:val="16"/>
                <w:szCs w:val="16"/>
                <w:lang w:val="en-GB"/>
              </w:rPr>
              <w:t xml:space="preserve">ion of forestry </w:t>
            </w:r>
            <w:r w:rsidR="00515A48" w:rsidRPr="00C86234">
              <w:rPr>
                <w:bCs/>
                <w:sz w:val="16"/>
                <w:szCs w:val="16"/>
                <w:lang w:val="en-GB"/>
              </w:rPr>
              <w:t xml:space="preserve">into </w:t>
            </w:r>
            <w:r w:rsidR="00A0049C" w:rsidRPr="00C86234">
              <w:rPr>
                <w:bCs/>
                <w:sz w:val="16"/>
                <w:szCs w:val="16"/>
                <w:lang w:val="en-GB"/>
              </w:rPr>
              <w:t>agriculture, water</w:t>
            </w:r>
            <w:r w:rsidR="003151AF" w:rsidRPr="00C86234">
              <w:rPr>
                <w:bCs/>
                <w:sz w:val="16"/>
                <w:szCs w:val="16"/>
                <w:lang w:val="en-GB"/>
              </w:rPr>
              <w:t>,</w:t>
            </w:r>
            <w:r w:rsidR="00A0049C" w:rsidRPr="00C86234">
              <w:rPr>
                <w:bCs/>
                <w:sz w:val="16"/>
                <w:szCs w:val="16"/>
                <w:lang w:val="en-GB"/>
              </w:rPr>
              <w:t xml:space="preserve"> nature</w:t>
            </w:r>
            <w:r w:rsidR="0007481D" w:rsidRPr="00C86234">
              <w:rPr>
                <w:bCs/>
                <w:sz w:val="16"/>
                <w:szCs w:val="16"/>
                <w:lang w:val="en-GB"/>
              </w:rPr>
              <w:t xml:space="preserve"> conservation</w:t>
            </w:r>
            <w:r w:rsidR="00A0049C" w:rsidRPr="00C86234">
              <w:rPr>
                <w:bCs/>
                <w:sz w:val="16"/>
                <w:szCs w:val="16"/>
                <w:lang w:val="en-GB"/>
              </w:rPr>
              <w:t xml:space="preserve"> sector</w:t>
            </w:r>
            <w:r w:rsidR="003151AF" w:rsidRPr="00C86234">
              <w:rPr>
                <w:bCs/>
                <w:sz w:val="16"/>
                <w:szCs w:val="16"/>
                <w:lang w:val="en-GB"/>
              </w:rPr>
              <w:t>s</w:t>
            </w:r>
          </w:p>
          <w:p w:rsidR="00F155BB" w:rsidRPr="008858A8" w:rsidRDefault="00F155BB" w:rsidP="001A5DA6">
            <w:pPr>
              <w:rPr>
                <w:b/>
                <w:bCs/>
                <w:sz w:val="16"/>
                <w:szCs w:val="16"/>
                <w:lang w:val="en-GB"/>
              </w:rPr>
            </w:pPr>
            <w:r w:rsidRPr="00D46046">
              <w:rPr>
                <w:bCs/>
                <w:i/>
                <w:sz w:val="16"/>
                <w:szCs w:val="16"/>
                <w:lang w:val="en-GB"/>
              </w:rPr>
              <w:t>Baseline</w:t>
            </w:r>
            <w:r w:rsidRPr="00D46046">
              <w:rPr>
                <w:bCs/>
                <w:sz w:val="16"/>
                <w:szCs w:val="16"/>
                <w:lang w:val="en-GB"/>
              </w:rPr>
              <w:t>:</w:t>
            </w:r>
            <w:r w:rsidRPr="008858A8">
              <w:rPr>
                <w:b/>
                <w:bCs/>
                <w:sz w:val="16"/>
                <w:szCs w:val="16"/>
                <w:lang w:val="en-GB"/>
              </w:rPr>
              <w:t xml:space="preserve"> </w:t>
            </w:r>
            <w:r w:rsidR="0007481D" w:rsidRPr="008858A8">
              <w:rPr>
                <w:bCs/>
                <w:sz w:val="16"/>
                <w:szCs w:val="16"/>
                <w:lang w:val="en-GB"/>
              </w:rPr>
              <w:t>0</w:t>
            </w:r>
          </w:p>
          <w:p w:rsidR="00F155BB" w:rsidRPr="008858A8" w:rsidRDefault="00F155BB" w:rsidP="001A5DA6">
            <w:pPr>
              <w:pStyle w:val="ListParagraph"/>
              <w:ind w:left="0"/>
              <w:rPr>
                <w:b/>
                <w:bCs/>
                <w:sz w:val="16"/>
                <w:szCs w:val="16"/>
                <w:lang w:val="en-GB"/>
              </w:rPr>
            </w:pPr>
            <w:r w:rsidRPr="00D46046">
              <w:rPr>
                <w:bCs/>
                <w:i/>
                <w:sz w:val="16"/>
                <w:szCs w:val="16"/>
                <w:lang w:val="en-GB"/>
              </w:rPr>
              <w:t>Target</w:t>
            </w:r>
            <w:r w:rsidRPr="00D46046">
              <w:rPr>
                <w:bCs/>
                <w:sz w:val="16"/>
                <w:szCs w:val="16"/>
                <w:lang w:val="en-GB"/>
              </w:rPr>
              <w:t>:</w:t>
            </w:r>
            <w:r w:rsidRPr="008858A8">
              <w:rPr>
                <w:b/>
                <w:bCs/>
                <w:sz w:val="16"/>
                <w:szCs w:val="16"/>
                <w:lang w:val="en-GB"/>
              </w:rPr>
              <w:t xml:space="preserve"> </w:t>
            </w:r>
            <w:r w:rsidR="0007481D" w:rsidRPr="008858A8">
              <w:rPr>
                <w:bCs/>
                <w:sz w:val="16"/>
                <w:szCs w:val="16"/>
                <w:lang w:val="en-GB"/>
              </w:rPr>
              <w:t>6</w:t>
            </w:r>
          </w:p>
          <w:p w:rsidR="00F155BB" w:rsidRPr="00C86234" w:rsidRDefault="000665F6" w:rsidP="001A5DA6">
            <w:pPr>
              <w:rPr>
                <w:bCs/>
                <w:i/>
                <w:sz w:val="16"/>
                <w:szCs w:val="16"/>
                <w:lang w:val="en-GB"/>
              </w:rPr>
            </w:pPr>
            <w:r w:rsidRPr="00D46046">
              <w:rPr>
                <w:bCs/>
                <w:i/>
                <w:iCs/>
                <w:sz w:val="16"/>
                <w:szCs w:val="16"/>
                <w:lang w:val="en-GB"/>
              </w:rPr>
              <w:t>S</w:t>
            </w:r>
            <w:r w:rsidR="00F155BB" w:rsidRPr="00D46046">
              <w:rPr>
                <w:bCs/>
                <w:i/>
                <w:iCs/>
                <w:sz w:val="16"/>
                <w:szCs w:val="16"/>
                <w:lang w:val="en-GB"/>
              </w:rPr>
              <w:t>ource</w:t>
            </w:r>
            <w:r w:rsidR="00F155BB" w:rsidRPr="00D46046">
              <w:rPr>
                <w:bCs/>
                <w:iCs/>
                <w:sz w:val="16"/>
                <w:szCs w:val="16"/>
                <w:lang w:val="en-GB"/>
              </w:rPr>
              <w:t xml:space="preserve">: </w:t>
            </w:r>
            <w:r w:rsidR="00B259E8" w:rsidRPr="00D46046">
              <w:rPr>
                <w:bCs/>
                <w:sz w:val="16"/>
                <w:szCs w:val="16"/>
                <w:lang w:val="en-GB"/>
              </w:rPr>
              <w:t>P</w:t>
            </w:r>
            <w:r w:rsidR="00F155BB" w:rsidRPr="00D46046">
              <w:rPr>
                <w:bCs/>
                <w:sz w:val="16"/>
                <w:szCs w:val="16"/>
                <w:lang w:val="en-GB"/>
              </w:rPr>
              <w:t xml:space="preserve">lans of </w:t>
            </w:r>
            <w:r w:rsidR="002936F3">
              <w:rPr>
                <w:bCs/>
                <w:sz w:val="16"/>
                <w:szCs w:val="16"/>
                <w:lang w:val="en-GB"/>
              </w:rPr>
              <w:t>f</w:t>
            </w:r>
            <w:r w:rsidR="00F155BB" w:rsidRPr="00D46046">
              <w:rPr>
                <w:bCs/>
                <w:sz w:val="16"/>
                <w:szCs w:val="16"/>
                <w:lang w:val="en-GB"/>
              </w:rPr>
              <w:t xml:space="preserve">orest </w:t>
            </w:r>
            <w:r w:rsidR="002936F3">
              <w:rPr>
                <w:bCs/>
                <w:sz w:val="16"/>
                <w:szCs w:val="16"/>
                <w:lang w:val="en-GB"/>
              </w:rPr>
              <w:t>e</w:t>
            </w:r>
            <w:r w:rsidR="00F155BB" w:rsidRPr="00D46046">
              <w:rPr>
                <w:bCs/>
                <w:sz w:val="16"/>
                <w:szCs w:val="16"/>
                <w:lang w:val="en-GB"/>
              </w:rPr>
              <w:t xml:space="preserve">nterprise </w:t>
            </w:r>
            <w:r w:rsidR="002936F3">
              <w:rPr>
                <w:bCs/>
                <w:sz w:val="16"/>
                <w:szCs w:val="16"/>
                <w:lang w:val="en-GB"/>
              </w:rPr>
              <w:t>d</w:t>
            </w:r>
            <w:r w:rsidR="00F155BB" w:rsidRPr="00D46046">
              <w:rPr>
                <w:bCs/>
                <w:sz w:val="16"/>
                <w:szCs w:val="16"/>
                <w:lang w:val="en-GB"/>
              </w:rPr>
              <w:t>irectorates</w:t>
            </w:r>
          </w:p>
          <w:p w:rsidR="00F155BB" w:rsidRPr="00C86234" w:rsidRDefault="00F155BB" w:rsidP="001A5DA6">
            <w:pPr>
              <w:rPr>
                <w:i/>
                <w:iCs/>
                <w:sz w:val="16"/>
                <w:szCs w:val="16"/>
                <w:lang w:val="en-GB"/>
              </w:rPr>
            </w:pPr>
          </w:p>
          <w:p w:rsidR="00F155BB" w:rsidRPr="00C86234" w:rsidRDefault="00F155BB" w:rsidP="001A5DA6">
            <w:pPr>
              <w:rPr>
                <w:bCs/>
                <w:sz w:val="16"/>
                <w:szCs w:val="16"/>
                <w:lang w:val="en-GB"/>
              </w:rPr>
            </w:pPr>
            <w:r w:rsidRPr="00D46046">
              <w:rPr>
                <w:b/>
                <w:bCs/>
                <w:sz w:val="16"/>
                <w:szCs w:val="16"/>
                <w:lang w:val="en-GB"/>
              </w:rPr>
              <w:t>Indicator 1.3.1.3:</w:t>
            </w:r>
            <w:r w:rsidRPr="00C86234">
              <w:rPr>
                <w:bCs/>
                <w:sz w:val="16"/>
                <w:szCs w:val="16"/>
                <w:lang w:val="en-GB"/>
              </w:rPr>
              <w:t xml:space="preserve"> </w:t>
            </w:r>
            <w:r w:rsidR="002936F3">
              <w:rPr>
                <w:bCs/>
                <w:sz w:val="16"/>
                <w:szCs w:val="16"/>
                <w:lang w:val="en-GB"/>
              </w:rPr>
              <w:t>Number</w:t>
            </w:r>
            <w:r w:rsidR="009B41E3" w:rsidRPr="00C86234">
              <w:rPr>
                <w:bCs/>
                <w:sz w:val="16"/>
                <w:szCs w:val="16"/>
                <w:lang w:val="en-GB"/>
              </w:rPr>
              <w:t xml:space="preserve"> of </w:t>
            </w:r>
            <w:r w:rsidR="0007481D" w:rsidRPr="00C86234">
              <w:rPr>
                <w:bCs/>
                <w:sz w:val="16"/>
                <w:szCs w:val="16"/>
                <w:lang w:val="en-GB"/>
              </w:rPr>
              <w:t>h</w:t>
            </w:r>
            <w:r w:rsidR="002936F3">
              <w:rPr>
                <w:bCs/>
                <w:sz w:val="16"/>
                <w:szCs w:val="16"/>
                <w:lang w:val="en-GB"/>
              </w:rPr>
              <w:t>ectares</w:t>
            </w:r>
            <w:r w:rsidR="0007481D" w:rsidRPr="00C86234">
              <w:rPr>
                <w:bCs/>
                <w:sz w:val="16"/>
                <w:szCs w:val="16"/>
                <w:lang w:val="en-GB"/>
              </w:rPr>
              <w:t xml:space="preserve"> with restored ecosystem services </w:t>
            </w:r>
            <w:r w:rsidR="00A0049C" w:rsidRPr="00C86234">
              <w:rPr>
                <w:bCs/>
                <w:sz w:val="16"/>
                <w:szCs w:val="16"/>
                <w:lang w:val="en-GB"/>
              </w:rPr>
              <w:t xml:space="preserve">in biodiversity sensitive areas </w:t>
            </w:r>
          </w:p>
          <w:p w:rsidR="00F155BB" w:rsidRPr="00D46046" w:rsidRDefault="00F155BB" w:rsidP="001A5DA6">
            <w:pPr>
              <w:rPr>
                <w:b/>
                <w:bCs/>
                <w:sz w:val="16"/>
                <w:szCs w:val="16"/>
                <w:lang w:val="en-GB"/>
              </w:rPr>
            </w:pPr>
            <w:r w:rsidRPr="00D46046">
              <w:rPr>
                <w:bCs/>
                <w:i/>
                <w:sz w:val="16"/>
                <w:szCs w:val="16"/>
                <w:lang w:val="en-GB"/>
              </w:rPr>
              <w:t>Baseline</w:t>
            </w:r>
            <w:r w:rsidRPr="00D46046">
              <w:rPr>
                <w:bCs/>
                <w:sz w:val="16"/>
                <w:szCs w:val="16"/>
                <w:lang w:val="en-GB"/>
              </w:rPr>
              <w:t>:</w:t>
            </w:r>
            <w:r w:rsidR="002936F3">
              <w:rPr>
                <w:bCs/>
                <w:sz w:val="16"/>
                <w:szCs w:val="16"/>
                <w:lang w:val="en-GB"/>
              </w:rPr>
              <w:t xml:space="preserve"> </w:t>
            </w:r>
            <w:r w:rsidR="003F772F" w:rsidRPr="00D46046">
              <w:rPr>
                <w:bCs/>
                <w:sz w:val="16"/>
                <w:szCs w:val="16"/>
                <w:lang w:val="en-GB"/>
              </w:rPr>
              <w:t>0</w:t>
            </w:r>
          </w:p>
          <w:p w:rsidR="00F155BB" w:rsidRPr="00D46046" w:rsidRDefault="00F155BB" w:rsidP="001A5DA6">
            <w:pPr>
              <w:pStyle w:val="ListParagraph"/>
              <w:ind w:left="0"/>
              <w:rPr>
                <w:bCs/>
                <w:sz w:val="16"/>
                <w:szCs w:val="16"/>
                <w:lang w:val="en-GB"/>
              </w:rPr>
            </w:pPr>
            <w:r w:rsidRPr="00D46046">
              <w:rPr>
                <w:bCs/>
                <w:i/>
                <w:sz w:val="16"/>
                <w:szCs w:val="16"/>
                <w:lang w:val="en-GB"/>
              </w:rPr>
              <w:t>Target</w:t>
            </w:r>
            <w:r w:rsidRPr="00D46046">
              <w:rPr>
                <w:bCs/>
                <w:sz w:val="16"/>
                <w:szCs w:val="16"/>
                <w:lang w:val="en-GB"/>
              </w:rPr>
              <w:t>:</w:t>
            </w:r>
            <w:r w:rsidR="002936F3">
              <w:rPr>
                <w:bCs/>
                <w:sz w:val="16"/>
                <w:szCs w:val="16"/>
                <w:lang w:val="en-GB"/>
              </w:rPr>
              <w:t xml:space="preserve"> </w:t>
            </w:r>
            <w:r w:rsidR="00515A48" w:rsidRPr="00D46046">
              <w:rPr>
                <w:bCs/>
                <w:sz w:val="16"/>
                <w:szCs w:val="16"/>
                <w:lang w:val="en-GB"/>
              </w:rPr>
              <w:t>3</w:t>
            </w:r>
            <w:r w:rsidR="003F772F" w:rsidRPr="00D46046">
              <w:rPr>
                <w:bCs/>
                <w:sz w:val="16"/>
                <w:szCs w:val="16"/>
                <w:lang w:val="en-GB"/>
              </w:rPr>
              <w:t>,</w:t>
            </w:r>
            <w:r w:rsidR="008337E1" w:rsidRPr="00D46046">
              <w:rPr>
                <w:bCs/>
                <w:sz w:val="16"/>
                <w:szCs w:val="16"/>
                <w:lang w:val="en-GB"/>
              </w:rPr>
              <w:t>760</w:t>
            </w:r>
            <w:r w:rsidR="009B41E3" w:rsidRPr="00D46046">
              <w:rPr>
                <w:bCs/>
                <w:sz w:val="16"/>
                <w:szCs w:val="16"/>
                <w:lang w:val="en-GB"/>
              </w:rPr>
              <w:t>,000</w:t>
            </w:r>
          </w:p>
          <w:p w:rsidR="00F155BB" w:rsidRPr="00C86234" w:rsidRDefault="000665F6" w:rsidP="001A5DA6">
            <w:pPr>
              <w:rPr>
                <w:bCs/>
                <w:i/>
                <w:sz w:val="16"/>
                <w:szCs w:val="16"/>
                <w:lang w:val="en-GB"/>
              </w:rPr>
            </w:pPr>
            <w:r w:rsidRPr="00D46046">
              <w:rPr>
                <w:bCs/>
                <w:i/>
                <w:iCs/>
                <w:sz w:val="16"/>
                <w:szCs w:val="16"/>
                <w:lang w:val="en-GB"/>
              </w:rPr>
              <w:t>S</w:t>
            </w:r>
            <w:r w:rsidR="00F155BB" w:rsidRPr="00D46046">
              <w:rPr>
                <w:bCs/>
                <w:i/>
                <w:iCs/>
                <w:sz w:val="16"/>
                <w:szCs w:val="16"/>
                <w:lang w:val="en-GB"/>
              </w:rPr>
              <w:t>ource</w:t>
            </w:r>
            <w:r w:rsidR="00F155BB" w:rsidRPr="00D46046">
              <w:rPr>
                <w:bCs/>
                <w:iCs/>
                <w:sz w:val="16"/>
                <w:szCs w:val="16"/>
                <w:lang w:val="en-GB"/>
              </w:rPr>
              <w:t xml:space="preserve">: </w:t>
            </w:r>
            <w:r w:rsidR="004C6A39">
              <w:rPr>
                <w:iCs/>
                <w:sz w:val="16"/>
                <w:szCs w:val="16"/>
                <w:lang w:val="en-GB"/>
              </w:rPr>
              <w:t xml:space="preserve">MFWA </w:t>
            </w:r>
            <w:r w:rsidR="00F155BB" w:rsidRPr="00D46046">
              <w:rPr>
                <w:bCs/>
                <w:sz w:val="16"/>
                <w:szCs w:val="16"/>
                <w:lang w:val="en-GB"/>
              </w:rPr>
              <w:t>reports, GEF tracking tools</w:t>
            </w:r>
          </w:p>
          <w:p w:rsidR="001D1DF4" w:rsidRPr="00C86234" w:rsidRDefault="001D1DF4" w:rsidP="001A5DA6">
            <w:pPr>
              <w:rPr>
                <w:bCs/>
                <w:i/>
                <w:sz w:val="16"/>
                <w:szCs w:val="16"/>
                <w:lang w:val="en-GB"/>
              </w:rPr>
            </w:pPr>
          </w:p>
          <w:p w:rsidR="001D1DF4" w:rsidRPr="00C86234" w:rsidRDefault="001D1DF4" w:rsidP="001A5DA6">
            <w:pPr>
              <w:rPr>
                <w:bCs/>
                <w:sz w:val="16"/>
                <w:szCs w:val="16"/>
                <w:lang w:val="en-GB"/>
              </w:rPr>
            </w:pPr>
            <w:r w:rsidRPr="00D46046">
              <w:rPr>
                <w:b/>
                <w:bCs/>
                <w:sz w:val="16"/>
                <w:szCs w:val="16"/>
                <w:u w:val="single"/>
                <w:lang w:val="en-GB"/>
              </w:rPr>
              <w:t>Indicator 1.3.1.4</w:t>
            </w:r>
            <w:r w:rsidRPr="00D46046">
              <w:rPr>
                <w:b/>
                <w:bCs/>
                <w:sz w:val="16"/>
                <w:szCs w:val="16"/>
                <w:lang w:val="en-GB"/>
              </w:rPr>
              <w:t>:</w:t>
            </w:r>
            <w:r w:rsidRPr="00C86234">
              <w:rPr>
                <w:bCs/>
                <w:sz w:val="16"/>
                <w:szCs w:val="16"/>
                <w:lang w:val="en-GB"/>
              </w:rPr>
              <w:t xml:space="preserve"> </w:t>
            </w:r>
            <w:r w:rsidR="001E623B">
              <w:rPr>
                <w:bCs/>
                <w:sz w:val="16"/>
                <w:szCs w:val="16"/>
                <w:lang w:val="en-GB"/>
              </w:rPr>
              <w:t>Number</w:t>
            </w:r>
            <w:r w:rsidRPr="00C86234">
              <w:rPr>
                <w:bCs/>
                <w:sz w:val="16"/>
                <w:szCs w:val="16"/>
                <w:lang w:val="en-GB"/>
              </w:rPr>
              <w:t xml:space="preserve"> of tools for valuation of ecosystem services adopted</w:t>
            </w:r>
          </w:p>
          <w:p w:rsidR="001D1DF4" w:rsidRPr="00D46046" w:rsidRDefault="001D1DF4" w:rsidP="001A5DA6">
            <w:pPr>
              <w:rPr>
                <w:b/>
                <w:bCs/>
                <w:sz w:val="16"/>
                <w:szCs w:val="16"/>
                <w:lang w:val="en-GB"/>
              </w:rPr>
            </w:pPr>
            <w:r w:rsidRPr="00D46046">
              <w:rPr>
                <w:bCs/>
                <w:i/>
                <w:sz w:val="16"/>
                <w:szCs w:val="16"/>
                <w:lang w:val="en-GB"/>
              </w:rPr>
              <w:t>Baseline</w:t>
            </w:r>
            <w:r w:rsidRPr="00D46046">
              <w:rPr>
                <w:bCs/>
                <w:sz w:val="16"/>
                <w:szCs w:val="16"/>
                <w:lang w:val="en-GB"/>
              </w:rPr>
              <w:t>: 0</w:t>
            </w:r>
          </w:p>
          <w:p w:rsidR="001D1DF4" w:rsidRPr="00D46046" w:rsidRDefault="001D1DF4" w:rsidP="001A5DA6">
            <w:pPr>
              <w:pStyle w:val="ListParagraph"/>
              <w:ind w:left="0"/>
              <w:rPr>
                <w:bCs/>
                <w:sz w:val="16"/>
                <w:szCs w:val="16"/>
                <w:lang w:val="en-GB"/>
              </w:rPr>
            </w:pPr>
            <w:r w:rsidRPr="00D46046">
              <w:rPr>
                <w:bCs/>
                <w:i/>
                <w:sz w:val="16"/>
                <w:szCs w:val="16"/>
                <w:lang w:val="en-GB"/>
              </w:rPr>
              <w:t>Target</w:t>
            </w:r>
            <w:r w:rsidRPr="00D46046">
              <w:rPr>
                <w:bCs/>
                <w:sz w:val="16"/>
                <w:szCs w:val="16"/>
                <w:lang w:val="en-GB"/>
              </w:rPr>
              <w:t>:</w:t>
            </w:r>
            <w:r w:rsidRPr="00D46046">
              <w:rPr>
                <w:b/>
                <w:bCs/>
                <w:sz w:val="16"/>
                <w:szCs w:val="16"/>
                <w:lang w:val="en-GB"/>
              </w:rPr>
              <w:t xml:space="preserve"> </w:t>
            </w:r>
            <w:r w:rsidRPr="00D46046">
              <w:rPr>
                <w:bCs/>
                <w:sz w:val="16"/>
                <w:szCs w:val="16"/>
                <w:lang w:val="en-GB"/>
              </w:rPr>
              <w:t>2</w:t>
            </w:r>
          </w:p>
          <w:p w:rsidR="001D1DF4" w:rsidRPr="00C86234" w:rsidRDefault="001D1DF4" w:rsidP="001A5DA6">
            <w:pPr>
              <w:rPr>
                <w:bCs/>
                <w:i/>
                <w:sz w:val="16"/>
                <w:szCs w:val="16"/>
                <w:lang w:val="en-GB"/>
              </w:rPr>
            </w:pPr>
            <w:r w:rsidRPr="00D46046">
              <w:rPr>
                <w:bCs/>
                <w:i/>
                <w:iCs/>
                <w:sz w:val="16"/>
                <w:szCs w:val="16"/>
                <w:lang w:val="en-GB"/>
              </w:rPr>
              <w:t>Source</w:t>
            </w:r>
            <w:r w:rsidRPr="00D46046">
              <w:rPr>
                <w:bCs/>
                <w:iCs/>
                <w:sz w:val="16"/>
                <w:szCs w:val="16"/>
                <w:lang w:val="en-GB"/>
              </w:rPr>
              <w:t xml:space="preserve">: </w:t>
            </w:r>
            <w:r w:rsidR="004C6A39">
              <w:rPr>
                <w:iCs/>
                <w:sz w:val="16"/>
                <w:szCs w:val="16"/>
                <w:lang w:val="en-GB"/>
              </w:rPr>
              <w:t xml:space="preserve">MFWA </w:t>
            </w:r>
            <w:r w:rsidRPr="00D46046">
              <w:rPr>
                <w:bCs/>
                <w:sz w:val="16"/>
                <w:szCs w:val="16"/>
                <w:lang w:val="en-GB"/>
              </w:rPr>
              <w:t>reports, GEF tracking tools</w:t>
            </w:r>
          </w:p>
          <w:p w:rsidR="00A0049C" w:rsidRPr="00C86234" w:rsidRDefault="00A0049C" w:rsidP="001A5DA6">
            <w:pPr>
              <w:rPr>
                <w:bCs/>
                <w:i/>
                <w:sz w:val="16"/>
                <w:szCs w:val="16"/>
                <w:lang w:val="en-GB"/>
              </w:rPr>
            </w:pPr>
          </w:p>
          <w:p w:rsidR="00F155BB" w:rsidRPr="00C86234" w:rsidRDefault="00F155BB" w:rsidP="001A5DA6">
            <w:pPr>
              <w:rPr>
                <w:b/>
                <w:iCs/>
                <w:sz w:val="16"/>
                <w:szCs w:val="16"/>
                <w:lang w:val="en-GB"/>
              </w:rPr>
            </w:pPr>
            <w:r w:rsidRPr="00C86234">
              <w:rPr>
                <w:b/>
                <w:iCs/>
                <w:sz w:val="16"/>
                <w:szCs w:val="16"/>
                <w:lang w:val="en-GB"/>
              </w:rPr>
              <w:t>1.3.</w:t>
            </w:r>
            <w:r w:rsidR="0007481D" w:rsidRPr="00C86234">
              <w:rPr>
                <w:b/>
                <w:iCs/>
                <w:sz w:val="16"/>
                <w:szCs w:val="16"/>
                <w:lang w:val="en-GB"/>
              </w:rPr>
              <w:t>2</w:t>
            </w:r>
            <w:r w:rsidR="002B20CB">
              <w:rPr>
                <w:b/>
                <w:iCs/>
                <w:sz w:val="16"/>
                <w:szCs w:val="16"/>
                <w:lang w:val="en-GB"/>
              </w:rPr>
              <w:t>.</w:t>
            </w:r>
            <w:r w:rsidRPr="00C86234">
              <w:rPr>
                <w:b/>
                <w:iCs/>
                <w:sz w:val="16"/>
                <w:szCs w:val="16"/>
                <w:lang w:val="en-GB"/>
              </w:rPr>
              <w:t xml:space="preserve"> Scaled up actions on climate change adaptation and mitigation across sectors</w:t>
            </w:r>
          </w:p>
          <w:p w:rsidR="00F155BB" w:rsidRPr="00C86234" w:rsidRDefault="00F155BB" w:rsidP="001A5DA6">
            <w:pPr>
              <w:rPr>
                <w:iCs/>
                <w:sz w:val="16"/>
                <w:szCs w:val="16"/>
                <w:lang w:val="en-GB"/>
              </w:rPr>
            </w:pPr>
            <w:r w:rsidRPr="00464566">
              <w:rPr>
                <w:b/>
                <w:iCs/>
                <w:sz w:val="16"/>
                <w:szCs w:val="16"/>
                <w:lang w:val="en-GB"/>
              </w:rPr>
              <w:t>Indicator 1.3.</w:t>
            </w:r>
            <w:r w:rsidR="00E311D0" w:rsidRPr="00464566">
              <w:rPr>
                <w:b/>
                <w:iCs/>
                <w:sz w:val="16"/>
                <w:szCs w:val="16"/>
                <w:lang w:val="en-GB"/>
              </w:rPr>
              <w:t>2</w:t>
            </w:r>
            <w:r w:rsidRPr="00464566">
              <w:rPr>
                <w:b/>
                <w:iCs/>
                <w:sz w:val="16"/>
                <w:szCs w:val="16"/>
                <w:lang w:val="en-GB"/>
              </w:rPr>
              <w:t>.1:</w:t>
            </w:r>
            <w:r w:rsidRPr="00464566">
              <w:rPr>
                <w:iCs/>
                <w:sz w:val="16"/>
                <w:szCs w:val="16"/>
                <w:lang w:val="en-GB"/>
              </w:rPr>
              <w:t xml:space="preserve"> </w:t>
            </w:r>
            <w:r w:rsidR="001E623B">
              <w:rPr>
                <w:iCs/>
                <w:sz w:val="16"/>
                <w:szCs w:val="16"/>
                <w:lang w:val="en-GB"/>
              </w:rPr>
              <w:t>Number</w:t>
            </w:r>
            <w:r w:rsidRPr="00C86234">
              <w:rPr>
                <w:iCs/>
                <w:sz w:val="16"/>
                <w:szCs w:val="16"/>
                <w:lang w:val="en-GB"/>
              </w:rPr>
              <w:t xml:space="preserve"> of </w:t>
            </w:r>
            <w:r w:rsidR="005F72CA" w:rsidRPr="00C86234">
              <w:rPr>
                <w:iCs/>
                <w:sz w:val="16"/>
                <w:szCs w:val="16"/>
                <w:lang w:val="en-GB"/>
              </w:rPr>
              <w:t xml:space="preserve">sector’s mitigation mechanisms </w:t>
            </w:r>
            <w:r w:rsidRPr="00C86234">
              <w:rPr>
                <w:iCs/>
                <w:sz w:val="16"/>
                <w:szCs w:val="16"/>
                <w:lang w:val="en-GB"/>
              </w:rPr>
              <w:t xml:space="preserve">prepared and </w:t>
            </w:r>
            <w:r w:rsidR="00A6384D" w:rsidRPr="00C86234">
              <w:rPr>
                <w:iCs/>
                <w:sz w:val="16"/>
                <w:szCs w:val="16"/>
                <w:lang w:val="en-GB"/>
              </w:rPr>
              <w:t>reported</w:t>
            </w:r>
          </w:p>
          <w:p w:rsidR="00F155BB" w:rsidRPr="00464566" w:rsidRDefault="00F155BB" w:rsidP="001A5DA6">
            <w:pPr>
              <w:rPr>
                <w:iCs/>
                <w:sz w:val="16"/>
                <w:szCs w:val="16"/>
                <w:lang w:val="en-GB"/>
              </w:rPr>
            </w:pPr>
            <w:r w:rsidRPr="00464566">
              <w:rPr>
                <w:i/>
                <w:iCs/>
                <w:sz w:val="16"/>
                <w:szCs w:val="16"/>
                <w:lang w:val="en-GB"/>
              </w:rPr>
              <w:t>Baseline</w:t>
            </w:r>
            <w:r w:rsidRPr="00464566">
              <w:rPr>
                <w:iCs/>
                <w:sz w:val="16"/>
                <w:szCs w:val="16"/>
                <w:lang w:val="en-GB"/>
              </w:rPr>
              <w:t>: 1</w:t>
            </w:r>
          </w:p>
          <w:p w:rsidR="00F155BB" w:rsidRPr="006E6D21" w:rsidRDefault="00F155BB" w:rsidP="001A5DA6">
            <w:pPr>
              <w:rPr>
                <w:iCs/>
                <w:sz w:val="16"/>
                <w:szCs w:val="16"/>
                <w:lang w:val="en-GB"/>
              </w:rPr>
            </w:pPr>
            <w:r w:rsidRPr="006E6D21">
              <w:rPr>
                <w:i/>
                <w:iCs/>
                <w:sz w:val="16"/>
                <w:szCs w:val="16"/>
                <w:lang w:val="en-GB"/>
              </w:rPr>
              <w:t>Target</w:t>
            </w:r>
            <w:r w:rsidRPr="006E6D21">
              <w:rPr>
                <w:iCs/>
                <w:sz w:val="16"/>
                <w:szCs w:val="16"/>
                <w:lang w:val="en-GB"/>
              </w:rPr>
              <w:t xml:space="preserve">: </w:t>
            </w:r>
            <w:r w:rsidR="005F72CA" w:rsidRPr="006E6D21">
              <w:rPr>
                <w:iCs/>
                <w:sz w:val="16"/>
                <w:szCs w:val="16"/>
                <w:lang w:val="en-GB"/>
              </w:rPr>
              <w:t xml:space="preserve">4 </w:t>
            </w:r>
          </w:p>
          <w:p w:rsidR="00F155BB" w:rsidRPr="00C86234" w:rsidRDefault="000665F6" w:rsidP="001A5DA6">
            <w:pPr>
              <w:rPr>
                <w:i/>
                <w:iCs/>
                <w:sz w:val="16"/>
                <w:szCs w:val="16"/>
                <w:lang w:val="en-GB"/>
              </w:rPr>
            </w:pPr>
            <w:r w:rsidRPr="006E6D21">
              <w:rPr>
                <w:i/>
                <w:iCs/>
                <w:sz w:val="16"/>
                <w:szCs w:val="16"/>
                <w:lang w:val="en-GB"/>
              </w:rPr>
              <w:t>S</w:t>
            </w:r>
            <w:r w:rsidR="00F155BB" w:rsidRPr="006E6D21">
              <w:rPr>
                <w:i/>
                <w:iCs/>
                <w:sz w:val="16"/>
                <w:szCs w:val="16"/>
                <w:lang w:val="en-GB"/>
              </w:rPr>
              <w:t>ource</w:t>
            </w:r>
            <w:r w:rsidR="00F155BB" w:rsidRPr="006E6D21">
              <w:rPr>
                <w:iCs/>
                <w:sz w:val="16"/>
                <w:szCs w:val="16"/>
                <w:lang w:val="en-GB"/>
              </w:rPr>
              <w:t>:</w:t>
            </w:r>
            <w:r w:rsidR="00F155BB" w:rsidRPr="006E6D21">
              <w:rPr>
                <w:bCs/>
                <w:sz w:val="16"/>
                <w:szCs w:val="16"/>
                <w:lang w:val="en-GB"/>
              </w:rPr>
              <w:t xml:space="preserve"> </w:t>
            </w:r>
            <w:r w:rsidR="004C6A39">
              <w:rPr>
                <w:iCs/>
                <w:sz w:val="16"/>
                <w:szCs w:val="16"/>
                <w:lang w:val="en-GB"/>
              </w:rPr>
              <w:t xml:space="preserve">MoEU </w:t>
            </w:r>
            <w:r w:rsidR="00F155BB" w:rsidRPr="006E6D21">
              <w:rPr>
                <w:bCs/>
                <w:sz w:val="16"/>
                <w:szCs w:val="16"/>
                <w:lang w:val="en-GB"/>
              </w:rPr>
              <w:t>records</w:t>
            </w:r>
          </w:p>
          <w:p w:rsidR="00F155BB" w:rsidRPr="00C86234" w:rsidRDefault="00F155BB" w:rsidP="001A5DA6">
            <w:pPr>
              <w:rPr>
                <w:b/>
                <w:bCs/>
                <w:sz w:val="16"/>
                <w:szCs w:val="16"/>
                <w:lang w:val="en-GB"/>
              </w:rPr>
            </w:pPr>
          </w:p>
          <w:p w:rsidR="00E40592" w:rsidRPr="00C86234" w:rsidRDefault="00F155BB" w:rsidP="001A5DA6">
            <w:pPr>
              <w:rPr>
                <w:bCs/>
                <w:sz w:val="16"/>
                <w:szCs w:val="16"/>
                <w:lang w:val="en-GB"/>
              </w:rPr>
            </w:pPr>
            <w:r w:rsidRPr="006E6D21">
              <w:rPr>
                <w:b/>
                <w:bCs/>
                <w:sz w:val="16"/>
                <w:szCs w:val="16"/>
                <w:lang w:val="en-GB"/>
              </w:rPr>
              <w:t>Indicator 1.3.</w:t>
            </w:r>
            <w:r w:rsidR="00E311D0" w:rsidRPr="006E6D21">
              <w:rPr>
                <w:b/>
                <w:bCs/>
                <w:sz w:val="16"/>
                <w:szCs w:val="16"/>
                <w:lang w:val="en-GB"/>
              </w:rPr>
              <w:t>2</w:t>
            </w:r>
            <w:r w:rsidRPr="006E6D21">
              <w:rPr>
                <w:b/>
                <w:bCs/>
                <w:sz w:val="16"/>
                <w:szCs w:val="16"/>
                <w:lang w:val="en-GB"/>
              </w:rPr>
              <w:t>.</w:t>
            </w:r>
            <w:r w:rsidR="001001B2" w:rsidRPr="006E6D21">
              <w:rPr>
                <w:b/>
                <w:bCs/>
                <w:sz w:val="16"/>
                <w:szCs w:val="16"/>
                <w:lang w:val="en-GB"/>
              </w:rPr>
              <w:t>2</w:t>
            </w:r>
            <w:r w:rsidRPr="006E6D21">
              <w:rPr>
                <w:b/>
                <w:bCs/>
                <w:sz w:val="16"/>
                <w:szCs w:val="16"/>
                <w:lang w:val="en-GB"/>
              </w:rPr>
              <w:t>:</w:t>
            </w:r>
            <w:r w:rsidRPr="00C86234">
              <w:rPr>
                <w:bCs/>
                <w:sz w:val="16"/>
                <w:szCs w:val="16"/>
                <w:lang w:val="en-GB"/>
              </w:rPr>
              <w:t xml:space="preserve"> </w:t>
            </w:r>
            <w:r w:rsidR="005A583D" w:rsidRPr="00C86234">
              <w:rPr>
                <w:bCs/>
                <w:sz w:val="16"/>
                <w:szCs w:val="16"/>
                <w:lang w:val="en-GB"/>
              </w:rPr>
              <w:t xml:space="preserve">Tons </w:t>
            </w:r>
            <w:r w:rsidR="00E311D0" w:rsidRPr="00C86234">
              <w:rPr>
                <w:bCs/>
                <w:sz w:val="16"/>
                <w:szCs w:val="16"/>
                <w:lang w:val="en-GB"/>
              </w:rPr>
              <w:t xml:space="preserve">of </w:t>
            </w:r>
            <w:r w:rsidR="005248BA" w:rsidRPr="00C86234">
              <w:rPr>
                <w:bCs/>
                <w:sz w:val="16"/>
                <w:szCs w:val="16"/>
                <w:lang w:val="en-GB"/>
              </w:rPr>
              <w:t xml:space="preserve">annual </w:t>
            </w:r>
            <w:r w:rsidR="001E623B">
              <w:rPr>
                <w:bCs/>
                <w:sz w:val="16"/>
                <w:szCs w:val="16"/>
                <w:lang w:val="en-GB"/>
              </w:rPr>
              <w:t xml:space="preserve">greenhouse gas </w:t>
            </w:r>
            <w:r w:rsidR="00E311D0" w:rsidRPr="00C86234">
              <w:rPr>
                <w:bCs/>
                <w:sz w:val="16"/>
                <w:szCs w:val="16"/>
                <w:lang w:val="en-GB"/>
              </w:rPr>
              <w:t>emission</w:t>
            </w:r>
            <w:r w:rsidR="001E623B">
              <w:rPr>
                <w:bCs/>
                <w:sz w:val="16"/>
                <w:szCs w:val="16"/>
                <w:lang w:val="en-GB"/>
              </w:rPr>
              <w:t>s</w:t>
            </w:r>
            <w:r w:rsidR="005A583D" w:rsidRPr="00C86234">
              <w:rPr>
                <w:bCs/>
                <w:sz w:val="16"/>
                <w:szCs w:val="16"/>
                <w:lang w:val="en-GB"/>
              </w:rPr>
              <w:t xml:space="preserve"> avoided</w:t>
            </w:r>
            <w:r w:rsidR="00E311D0" w:rsidRPr="00C86234">
              <w:rPr>
                <w:bCs/>
                <w:sz w:val="16"/>
                <w:szCs w:val="16"/>
                <w:lang w:val="en-GB"/>
              </w:rPr>
              <w:t xml:space="preserve"> in </w:t>
            </w:r>
            <w:r w:rsidR="00E40592" w:rsidRPr="00C86234">
              <w:rPr>
                <w:bCs/>
                <w:sz w:val="16"/>
                <w:szCs w:val="16"/>
                <w:lang w:val="en-GB"/>
              </w:rPr>
              <w:t xml:space="preserve">forest villages </w:t>
            </w:r>
            <w:r w:rsidR="009B41E3" w:rsidRPr="00C86234">
              <w:rPr>
                <w:bCs/>
                <w:sz w:val="16"/>
                <w:szCs w:val="16"/>
                <w:lang w:val="en-GB"/>
              </w:rPr>
              <w:t>after</w:t>
            </w:r>
            <w:r w:rsidR="00E40592" w:rsidRPr="00C86234">
              <w:rPr>
                <w:bCs/>
                <w:sz w:val="16"/>
                <w:szCs w:val="16"/>
                <w:lang w:val="en-GB"/>
              </w:rPr>
              <w:t xml:space="preserve"> instalment of </w:t>
            </w:r>
            <w:r w:rsidR="006F1B5E" w:rsidRPr="00D46046">
              <w:rPr>
                <w:bCs/>
                <w:sz w:val="16"/>
                <w:szCs w:val="16"/>
                <w:lang w:val="en-GB"/>
              </w:rPr>
              <w:t xml:space="preserve">Photo voltaic </w:t>
            </w:r>
            <w:r w:rsidR="00E40592" w:rsidRPr="00C86234">
              <w:rPr>
                <w:bCs/>
                <w:sz w:val="16"/>
                <w:szCs w:val="16"/>
                <w:lang w:val="en-GB"/>
              </w:rPr>
              <w:t xml:space="preserve">systems </w:t>
            </w:r>
          </w:p>
          <w:p w:rsidR="00F155BB" w:rsidRPr="006E6D21" w:rsidRDefault="00F155BB" w:rsidP="001A5DA6">
            <w:pPr>
              <w:rPr>
                <w:bCs/>
                <w:sz w:val="16"/>
                <w:szCs w:val="16"/>
                <w:lang w:val="en-GB"/>
              </w:rPr>
            </w:pPr>
            <w:r w:rsidRPr="006E6D21">
              <w:rPr>
                <w:bCs/>
                <w:i/>
                <w:sz w:val="16"/>
                <w:szCs w:val="16"/>
                <w:lang w:val="en-GB"/>
              </w:rPr>
              <w:t>Baseline</w:t>
            </w:r>
            <w:r w:rsidR="00E311D0" w:rsidRPr="006E6D21">
              <w:rPr>
                <w:bCs/>
                <w:sz w:val="16"/>
                <w:szCs w:val="16"/>
                <w:lang w:val="en-GB"/>
              </w:rPr>
              <w:t>: 0</w:t>
            </w:r>
          </w:p>
          <w:p w:rsidR="005A583D" w:rsidRPr="006E6D21" w:rsidRDefault="00F155BB" w:rsidP="001A5DA6">
            <w:pPr>
              <w:rPr>
                <w:bCs/>
                <w:sz w:val="16"/>
                <w:szCs w:val="16"/>
                <w:lang w:val="en-GB"/>
              </w:rPr>
            </w:pPr>
            <w:r w:rsidRPr="006E6D21">
              <w:rPr>
                <w:bCs/>
                <w:i/>
                <w:sz w:val="16"/>
                <w:szCs w:val="16"/>
                <w:lang w:val="en-GB"/>
              </w:rPr>
              <w:t>Target:</w:t>
            </w:r>
            <w:r w:rsidR="001E623B">
              <w:rPr>
                <w:bCs/>
                <w:sz w:val="16"/>
                <w:szCs w:val="16"/>
                <w:u w:val="single"/>
                <w:lang w:val="en-GB"/>
              </w:rPr>
              <w:t xml:space="preserve"> </w:t>
            </w:r>
            <w:r w:rsidR="005A583D" w:rsidRPr="006E6D21">
              <w:rPr>
                <w:bCs/>
                <w:sz w:val="16"/>
                <w:szCs w:val="16"/>
                <w:lang w:val="en-GB"/>
              </w:rPr>
              <w:t>574,992</w:t>
            </w:r>
            <w:r w:rsidR="00AC69C9" w:rsidRPr="006E6D21">
              <w:rPr>
                <w:bCs/>
                <w:sz w:val="16"/>
                <w:szCs w:val="16"/>
                <w:lang w:val="en-GB"/>
              </w:rPr>
              <w:t xml:space="preserve"> </w:t>
            </w:r>
            <w:r w:rsidR="005248BA" w:rsidRPr="006E6D21">
              <w:rPr>
                <w:bCs/>
                <w:sz w:val="16"/>
                <w:szCs w:val="16"/>
                <w:lang w:val="en-GB"/>
              </w:rPr>
              <w:t>(</w:t>
            </w:r>
            <w:r w:rsidR="00AC69C9" w:rsidRPr="006E6D21">
              <w:rPr>
                <w:bCs/>
                <w:sz w:val="16"/>
                <w:szCs w:val="16"/>
                <w:lang w:val="en-GB"/>
              </w:rPr>
              <w:t>PV system</w:t>
            </w:r>
            <w:r w:rsidR="005248BA" w:rsidRPr="006E6D21">
              <w:rPr>
                <w:bCs/>
                <w:sz w:val="16"/>
                <w:szCs w:val="16"/>
                <w:lang w:val="en-GB"/>
              </w:rPr>
              <w:t>)</w:t>
            </w:r>
            <w:r w:rsidR="00515A48" w:rsidRPr="006E6D21">
              <w:rPr>
                <w:bCs/>
                <w:sz w:val="16"/>
                <w:szCs w:val="16"/>
                <w:lang w:val="en-GB"/>
              </w:rPr>
              <w:t xml:space="preserve">, 5,736 </w:t>
            </w:r>
            <w:r w:rsidR="005248BA" w:rsidRPr="006E6D21">
              <w:rPr>
                <w:bCs/>
                <w:sz w:val="16"/>
                <w:szCs w:val="16"/>
                <w:lang w:val="en-GB"/>
              </w:rPr>
              <w:t>(</w:t>
            </w:r>
            <w:r w:rsidR="00515A48" w:rsidRPr="006E6D21">
              <w:rPr>
                <w:bCs/>
                <w:sz w:val="16"/>
                <w:szCs w:val="16"/>
                <w:lang w:val="en-GB"/>
              </w:rPr>
              <w:t>solar water heating system</w:t>
            </w:r>
            <w:r w:rsidR="005248BA" w:rsidRPr="006E6D21">
              <w:rPr>
                <w:bCs/>
                <w:sz w:val="16"/>
                <w:szCs w:val="16"/>
                <w:lang w:val="en-GB"/>
              </w:rPr>
              <w:t>)</w:t>
            </w:r>
            <w:r w:rsidR="005A583D" w:rsidRPr="006E6D21">
              <w:rPr>
                <w:bCs/>
                <w:sz w:val="16"/>
                <w:szCs w:val="16"/>
                <w:lang w:val="en-GB"/>
              </w:rPr>
              <w:t xml:space="preserve"> </w:t>
            </w:r>
          </w:p>
          <w:p w:rsidR="00F155BB" w:rsidRPr="00C86234" w:rsidRDefault="000665F6" w:rsidP="001A5DA6">
            <w:pPr>
              <w:rPr>
                <w:bCs/>
                <w:sz w:val="16"/>
                <w:szCs w:val="16"/>
                <w:lang w:val="en-GB"/>
              </w:rPr>
            </w:pPr>
            <w:r w:rsidRPr="006E6D21">
              <w:rPr>
                <w:bCs/>
                <w:i/>
                <w:sz w:val="16"/>
                <w:szCs w:val="16"/>
                <w:lang w:val="en-GB"/>
              </w:rPr>
              <w:t>S</w:t>
            </w:r>
            <w:r w:rsidR="00F155BB" w:rsidRPr="006E6D21">
              <w:rPr>
                <w:bCs/>
                <w:i/>
                <w:sz w:val="16"/>
                <w:szCs w:val="16"/>
                <w:lang w:val="en-GB"/>
              </w:rPr>
              <w:t>ource</w:t>
            </w:r>
            <w:r w:rsidR="00F155BB" w:rsidRPr="006E6D21">
              <w:rPr>
                <w:bCs/>
                <w:sz w:val="16"/>
                <w:szCs w:val="16"/>
                <w:lang w:val="en-GB"/>
              </w:rPr>
              <w:t xml:space="preserve">: Project </w:t>
            </w:r>
            <w:r w:rsidR="001E623B">
              <w:rPr>
                <w:bCs/>
                <w:sz w:val="16"/>
                <w:szCs w:val="16"/>
                <w:lang w:val="en-GB"/>
              </w:rPr>
              <w:t>p</w:t>
            </w:r>
            <w:r w:rsidR="00F155BB" w:rsidRPr="006E6D21">
              <w:rPr>
                <w:bCs/>
                <w:sz w:val="16"/>
                <w:szCs w:val="16"/>
                <w:lang w:val="en-GB"/>
              </w:rPr>
              <w:t xml:space="preserve">rogress </w:t>
            </w:r>
            <w:r w:rsidR="001E623B">
              <w:rPr>
                <w:bCs/>
                <w:sz w:val="16"/>
                <w:szCs w:val="16"/>
                <w:lang w:val="en-GB"/>
              </w:rPr>
              <w:t>r</w:t>
            </w:r>
            <w:r w:rsidR="00F155BB" w:rsidRPr="006E6D21">
              <w:rPr>
                <w:bCs/>
                <w:sz w:val="16"/>
                <w:szCs w:val="16"/>
                <w:lang w:val="en-GB"/>
              </w:rPr>
              <w:t>eports</w:t>
            </w:r>
          </w:p>
          <w:p w:rsidR="00F155BB" w:rsidRPr="00C86234" w:rsidRDefault="00F155BB" w:rsidP="001A5DA6">
            <w:pPr>
              <w:rPr>
                <w:bCs/>
                <w:sz w:val="16"/>
                <w:szCs w:val="16"/>
                <w:lang w:val="en-GB"/>
              </w:rPr>
            </w:pPr>
          </w:p>
          <w:p w:rsidR="0007481D" w:rsidRPr="00C86234" w:rsidRDefault="0007481D" w:rsidP="001A5DA6">
            <w:pPr>
              <w:rPr>
                <w:b/>
                <w:iCs/>
                <w:sz w:val="16"/>
                <w:szCs w:val="16"/>
                <w:lang w:val="en-GB"/>
              </w:rPr>
            </w:pPr>
            <w:r w:rsidRPr="00C86234">
              <w:rPr>
                <w:b/>
                <w:iCs/>
                <w:sz w:val="16"/>
                <w:szCs w:val="16"/>
                <w:lang w:val="en-GB"/>
              </w:rPr>
              <w:t>1.3.3</w:t>
            </w:r>
            <w:r w:rsidR="002B20CB">
              <w:rPr>
                <w:b/>
                <w:iCs/>
                <w:sz w:val="16"/>
                <w:szCs w:val="16"/>
                <w:lang w:val="en-GB"/>
              </w:rPr>
              <w:t>.</w:t>
            </w:r>
            <w:r w:rsidRPr="00C86234">
              <w:rPr>
                <w:b/>
                <w:iCs/>
                <w:sz w:val="16"/>
                <w:szCs w:val="16"/>
                <w:lang w:val="en-GB"/>
              </w:rPr>
              <w:t xml:space="preserve"> Chemical waste prevented, managed and disposed of, </w:t>
            </w:r>
            <w:r w:rsidR="00B537D2" w:rsidRPr="00C86234">
              <w:rPr>
                <w:b/>
                <w:iCs/>
                <w:sz w:val="16"/>
                <w:szCs w:val="16"/>
                <w:lang w:val="en-GB"/>
              </w:rPr>
              <w:t xml:space="preserve">and </w:t>
            </w:r>
            <w:r w:rsidRPr="00C86234">
              <w:rPr>
                <w:b/>
                <w:iCs/>
                <w:sz w:val="16"/>
                <w:szCs w:val="16"/>
                <w:lang w:val="en-GB"/>
              </w:rPr>
              <w:t xml:space="preserve">chemically contaminated sites managed in environmentally sound manner </w:t>
            </w:r>
          </w:p>
          <w:p w:rsidR="0007481D" w:rsidRPr="00C86234" w:rsidRDefault="0007481D" w:rsidP="001A5DA6">
            <w:pPr>
              <w:rPr>
                <w:bCs/>
                <w:sz w:val="16"/>
                <w:szCs w:val="16"/>
                <w:lang w:val="en-GB"/>
              </w:rPr>
            </w:pPr>
            <w:r w:rsidRPr="006E6D21">
              <w:rPr>
                <w:b/>
                <w:bCs/>
                <w:sz w:val="16"/>
                <w:szCs w:val="16"/>
                <w:lang w:val="en-GB"/>
              </w:rPr>
              <w:t>Indicator 1.3.</w:t>
            </w:r>
            <w:r w:rsidR="00E311D0" w:rsidRPr="006E6D21">
              <w:rPr>
                <w:b/>
                <w:bCs/>
                <w:sz w:val="16"/>
                <w:szCs w:val="16"/>
                <w:lang w:val="en-GB"/>
              </w:rPr>
              <w:t>3</w:t>
            </w:r>
            <w:r w:rsidRPr="006E6D21">
              <w:rPr>
                <w:b/>
                <w:bCs/>
                <w:sz w:val="16"/>
                <w:szCs w:val="16"/>
                <w:lang w:val="en-GB"/>
              </w:rPr>
              <w:t>.1:</w:t>
            </w:r>
            <w:r w:rsidRPr="006E6D21">
              <w:rPr>
                <w:bCs/>
                <w:sz w:val="16"/>
                <w:szCs w:val="16"/>
                <w:lang w:val="en-GB"/>
              </w:rPr>
              <w:t xml:space="preserve"> </w:t>
            </w:r>
            <w:r w:rsidRPr="00C86234">
              <w:rPr>
                <w:bCs/>
                <w:sz w:val="16"/>
                <w:szCs w:val="16"/>
                <w:lang w:val="en-GB"/>
              </w:rPr>
              <w:t xml:space="preserve"> Tons of hazardous chemicals and waste managed, treated and disposed of in environmentally sound manner</w:t>
            </w:r>
          </w:p>
          <w:p w:rsidR="0007481D" w:rsidRPr="006E6D21" w:rsidRDefault="0007481D" w:rsidP="001A5DA6">
            <w:pPr>
              <w:rPr>
                <w:bCs/>
                <w:sz w:val="16"/>
                <w:szCs w:val="16"/>
                <w:lang w:val="en-GB"/>
              </w:rPr>
            </w:pPr>
            <w:r w:rsidRPr="006E6D21">
              <w:rPr>
                <w:bCs/>
                <w:i/>
                <w:sz w:val="16"/>
                <w:szCs w:val="16"/>
                <w:lang w:val="en-GB"/>
              </w:rPr>
              <w:t>Baseline</w:t>
            </w:r>
            <w:r w:rsidRPr="006E6D21">
              <w:rPr>
                <w:bCs/>
                <w:sz w:val="16"/>
                <w:szCs w:val="16"/>
                <w:lang w:val="en-GB"/>
              </w:rPr>
              <w:t xml:space="preserve">: </w:t>
            </w:r>
            <w:r w:rsidR="00E40592" w:rsidRPr="006E6D21">
              <w:rPr>
                <w:bCs/>
                <w:sz w:val="16"/>
                <w:szCs w:val="16"/>
                <w:lang w:val="en-GB"/>
              </w:rPr>
              <w:t>238</w:t>
            </w:r>
            <w:r w:rsidR="001E623B">
              <w:rPr>
                <w:bCs/>
                <w:sz w:val="16"/>
                <w:szCs w:val="16"/>
                <w:lang w:val="en-GB"/>
              </w:rPr>
              <w:t xml:space="preserve"> ton</w:t>
            </w:r>
          </w:p>
          <w:p w:rsidR="0007481D" w:rsidRPr="006E6D21" w:rsidRDefault="0007481D" w:rsidP="001A5DA6">
            <w:pPr>
              <w:rPr>
                <w:bCs/>
                <w:sz w:val="16"/>
                <w:szCs w:val="16"/>
                <w:lang w:val="en-GB"/>
              </w:rPr>
            </w:pPr>
            <w:r w:rsidRPr="006E6D21">
              <w:rPr>
                <w:bCs/>
                <w:i/>
                <w:sz w:val="16"/>
                <w:szCs w:val="16"/>
                <w:lang w:val="en-GB"/>
              </w:rPr>
              <w:t>Target</w:t>
            </w:r>
            <w:r w:rsidR="00E40592" w:rsidRPr="006E6D21">
              <w:rPr>
                <w:bCs/>
                <w:sz w:val="16"/>
                <w:szCs w:val="16"/>
                <w:lang w:val="en-GB"/>
              </w:rPr>
              <w:t>: 2,762</w:t>
            </w:r>
            <w:r w:rsidR="001E623B">
              <w:rPr>
                <w:bCs/>
                <w:sz w:val="16"/>
                <w:szCs w:val="16"/>
                <w:lang w:val="en-GB"/>
              </w:rPr>
              <w:t xml:space="preserve"> </w:t>
            </w:r>
            <w:r w:rsidR="003151AF" w:rsidRPr="006E6D21">
              <w:rPr>
                <w:bCs/>
                <w:sz w:val="16"/>
                <w:szCs w:val="16"/>
                <w:lang w:val="en-GB"/>
              </w:rPr>
              <w:t>t</w:t>
            </w:r>
            <w:r w:rsidR="001E623B">
              <w:rPr>
                <w:bCs/>
                <w:sz w:val="16"/>
                <w:szCs w:val="16"/>
                <w:lang w:val="en-GB"/>
              </w:rPr>
              <w:t>ons of persiste</w:t>
            </w:r>
            <w:r w:rsidR="004C217B">
              <w:rPr>
                <w:bCs/>
                <w:sz w:val="16"/>
                <w:szCs w:val="16"/>
                <w:lang w:val="en-GB"/>
              </w:rPr>
              <w:t>nt organic pollu</w:t>
            </w:r>
            <w:r w:rsidR="001E623B">
              <w:rPr>
                <w:bCs/>
                <w:sz w:val="16"/>
                <w:szCs w:val="16"/>
                <w:lang w:val="en-GB"/>
              </w:rPr>
              <w:t>tants</w:t>
            </w:r>
            <w:r w:rsidR="001E623B" w:rsidRPr="006E6D21">
              <w:rPr>
                <w:bCs/>
                <w:sz w:val="16"/>
                <w:szCs w:val="16"/>
                <w:lang w:val="en-GB"/>
              </w:rPr>
              <w:t xml:space="preserve"> </w:t>
            </w:r>
          </w:p>
          <w:p w:rsidR="0007481D" w:rsidRPr="00C86234" w:rsidRDefault="000665F6" w:rsidP="001A5DA6">
            <w:pPr>
              <w:rPr>
                <w:bCs/>
                <w:i/>
                <w:sz w:val="16"/>
                <w:szCs w:val="16"/>
                <w:lang w:val="en-GB"/>
              </w:rPr>
            </w:pPr>
            <w:r w:rsidRPr="006E6D21">
              <w:rPr>
                <w:bCs/>
                <w:i/>
                <w:iCs/>
                <w:sz w:val="16"/>
                <w:szCs w:val="16"/>
                <w:lang w:val="en-GB"/>
              </w:rPr>
              <w:t>S</w:t>
            </w:r>
            <w:r w:rsidR="0007481D" w:rsidRPr="006E6D21">
              <w:rPr>
                <w:bCs/>
                <w:i/>
                <w:iCs/>
                <w:sz w:val="16"/>
                <w:szCs w:val="16"/>
                <w:lang w:val="en-GB"/>
              </w:rPr>
              <w:t>ource</w:t>
            </w:r>
            <w:r w:rsidR="0007481D" w:rsidRPr="006E6D21">
              <w:rPr>
                <w:bCs/>
                <w:iCs/>
                <w:sz w:val="16"/>
                <w:szCs w:val="16"/>
                <w:lang w:val="en-GB"/>
              </w:rPr>
              <w:t xml:space="preserve">: </w:t>
            </w:r>
            <w:r w:rsidR="00D06ECD">
              <w:rPr>
                <w:iCs/>
                <w:sz w:val="16"/>
                <w:szCs w:val="16"/>
                <w:lang w:val="en-GB"/>
              </w:rPr>
              <w:t xml:space="preserve">MoEU </w:t>
            </w:r>
            <w:r w:rsidR="0007481D" w:rsidRPr="006E6D21">
              <w:rPr>
                <w:bCs/>
                <w:sz w:val="16"/>
                <w:szCs w:val="16"/>
                <w:lang w:val="en-GB"/>
              </w:rPr>
              <w:t xml:space="preserve">records </w:t>
            </w:r>
          </w:p>
          <w:p w:rsidR="0007481D" w:rsidRPr="00C86234" w:rsidRDefault="0007481D" w:rsidP="001A5DA6">
            <w:pPr>
              <w:rPr>
                <w:bCs/>
                <w:i/>
                <w:sz w:val="16"/>
                <w:szCs w:val="16"/>
                <w:lang w:val="en-GB"/>
              </w:rPr>
            </w:pPr>
          </w:p>
          <w:p w:rsidR="001816A0" w:rsidRPr="00C86234" w:rsidRDefault="00F155BB" w:rsidP="001A5DA6">
            <w:pPr>
              <w:pStyle w:val="ListParagraph"/>
              <w:ind w:left="0"/>
              <w:rPr>
                <w:iCs/>
                <w:sz w:val="16"/>
                <w:szCs w:val="16"/>
                <w:u w:val="single"/>
                <w:lang w:val="en-GB"/>
              </w:rPr>
            </w:pPr>
            <w:r w:rsidRPr="00C86234">
              <w:rPr>
                <w:b/>
                <w:iCs/>
                <w:sz w:val="16"/>
                <w:szCs w:val="16"/>
                <w:lang w:val="en-GB"/>
              </w:rPr>
              <w:t>1.3.4</w:t>
            </w:r>
            <w:r w:rsidR="002B20CB">
              <w:rPr>
                <w:b/>
                <w:iCs/>
                <w:sz w:val="16"/>
                <w:szCs w:val="16"/>
                <w:lang w:val="en-GB"/>
              </w:rPr>
              <w:t>.</w:t>
            </w:r>
            <w:r w:rsidRPr="00C86234">
              <w:rPr>
                <w:b/>
                <w:iCs/>
                <w:sz w:val="16"/>
                <w:szCs w:val="16"/>
                <w:lang w:val="en-GB"/>
              </w:rPr>
              <w:t xml:space="preserve"> Stronger systems and capacities for risk-centred and integrated disaster management </w:t>
            </w:r>
          </w:p>
          <w:p w:rsidR="00F155BB" w:rsidRPr="00C86234" w:rsidRDefault="00F155BB" w:rsidP="001A5DA6">
            <w:pPr>
              <w:pStyle w:val="ListParagraph"/>
              <w:ind w:left="0"/>
              <w:rPr>
                <w:iCs/>
                <w:sz w:val="16"/>
                <w:szCs w:val="16"/>
                <w:lang w:val="en-GB"/>
              </w:rPr>
            </w:pPr>
            <w:r w:rsidRPr="006E6D21">
              <w:rPr>
                <w:b/>
                <w:iCs/>
                <w:sz w:val="16"/>
                <w:szCs w:val="16"/>
                <w:lang w:val="en-GB"/>
              </w:rPr>
              <w:t xml:space="preserve">Indicator 1.3.4.1: </w:t>
            </w:r>
            <w:r w:rsidR="001E623B">
              <w:rPr>
                <w:iCs/>
                <w:sz w:val="16"/>
                <w:szCs w:val="16"/>
                <w:lang w:val="en-GB"/>
              </w:rPr>
              <w:t>Number</w:t>
            </w:r>
            <w:r w:rsidRPr="00C86234">
              <w:rPr>
                <w:iCs/>
                <w:sz w:val="16"/>
                <w:szCs w:val="16"/>
                <w:lang w:val="en-GB"/>
              </w:rPr>
              <w:t xml:space="preserve"> of communities </w:t>
            </w:r>
            <w:r w:rsidR="00D9444A" w:rsidRPr="00C86234">
              <w:rPr>
                <w:iCs/>
                <w:sz w:val="16"/>
                <w:szCs w:val="16"/>
                <w:lang w:val="en-GB"/>
              </w:rPr>
              <w:t xml:space="preserve">in disaster prone/risk areas </w:t>
            </w:r>
            <w:r w:rsidRPr="00C86234">
              <w:rPr>
                <w:iCs/>
                <w:sz w:val="16"/>
                <w:szCs w:val="16"/>
                <w:lang w:val="en-GB"/>
              </w:rPr>
              <w:t xml:space="preserve">with </w:t>
            </w:r>
            <w:r w:rsidR="00D9444A" w:rsidRPr="00C86234">
              <w:rPr>
                <w:iCs/>
                <w:sz w:val="16"/>
                <w:szCs w:val="16"/>
                <w:lang w:val="en-GB"/>
              </w:rPr>
              <w:t xml:space="preserve">implemented </w:t>
            </w:r>
            <w:r w:rsidRPr="00C86234">
              <w:rPr>
                <w:iCs/>
                <w:sz w:val="16"/>
                <w:szCs w:val="16"/>
                <w:lang w:val="en-GB"/>
              </w:rPr>
              <w:t xml:space="preserve">gender responsive </w:t>
            </w:r>
            <w:r w:rsidR="00B21A55" w:rsidRPr="00C86234">
              <w:rPr>
                <w:iCs/>
                <w:sz w:val="16"/>
                <w:szCs w:val="16"/>
                <w:lang w:val="en-GB"/>
              </w:rPr>
              <w:t xml:space="preserve">and coordinated disaster preparedness </w:t>
            </w:r>
            <w:r w:rsidR="00724582" w:rsidRPr="00C86234">
              <w:rPr>
                <w:iCs/>
                <w:sz w:val="16"/>
                <w:szCs w:val="16"/>
                <w:lang w:val="en-GB"/>
              </w:rPr>
              <w:t xml:space="preserve">plans </w:t>
            </w:r>
          </w:p>
          <w:p w:rsidR="00F155BB" w:rsidRPr="006E6D21" w:rsidRDefault="00F155BB" w:rsidP="001A5DA6">
            <w:pPr>
              <w:pStyle w:val="ListParagraph"/>
              <w:ind w:left="0"/>
              <w:rPr>
                <w:iCs/>
                <w:sz w:val="16"/>
                <w:szCs w:val="16"/>
                <w:lang w:val="en-GB"/>
              </w:rPr>
            </w:pPr>
            <w:r w:rsidRPr="006E6D21">
              <w:rPr>
                <w:i/>
                <w:iCs/>
                <w:sz w:val="16"/>
                <w:szCs w:val="16"/>
                <w:lang w:val="en-GB"/>
              </w:rPr>
              <w:t>Baseline</w:t>
            </w:r>
            <w:r w:rsidRPr="006E6D21">
              <w:rPr>
                <w:iCs/>
                <w:sz w:val="16"/>
                <w:szCs w:val="16"/>
                <w:lang w:val="en-GB"/>
              </w:rPr>
              <w:t>: 0</w:t>
            </w:r>
          </w:p>
          <w:p w:rsidR="00F155BB" w:rsidRPr="006E6D21" w:rsidRDefault="00F155BB" w:rsidP="001A5DA6">
            <w:pPr>
              <w:pStyle w:val="ListParagraph"/>
              <w:ind w:left="0"/>
              <w:rPr>
                <w:iCs/>
                <w:sz w:val="16"/>
                <w:szCs w:val="16"/>
                <w:lang w:val="en-GB"/>
              </w:rPr>
            </w:pPr>
            <w:r w:rsidRPr="006E6D21">
              <w:rPr>
                <w:i/>
                <w:iCs/>
                <w:sz w:val="16"/>
                <w:szCs w:val="16"/>
                <w:lang w:val="en-GB"/>
              </w:rPr>
              <w:t>Target</w:t>
            </w:r>
            <w:r w:rsidRPr="006E6D21">
              <w:rPr>
                <w:iCs/>
                <w:sz w:val="16"/>
                <w:szCs w:val="16"/>
                <w:lang w:val="en-GB"/>
              </w:rPr>
              <w:t>: 5</w:t>
            </w:r>
          </w:p>
          <w:p w:rsidR="00F155BB" w:rsidRPr="00C86234" w:rsidRDefault="000665F6" w:rsidP="001A5DA6">
            <w:pPr>
              <w:pStyle w:val="ListParagraph"/>
              <w:ind w:left="0"/>
              <w:rPr>
                <w:i/>
                <w:iCs/>
                <w:sz w:val="16"/>
                <w:szCs w:val="16"/>
                <w:lang w:val="en-GB"/>
              </w:rPr>
            </w:pPr>
            <w:r w:rsidRPr="006E6D21">
              <w:rPr>
                <w:i/>
                <w:iCs/>
                <w:sz w:val="16"/>
                <w:szCs w:val="16"/>
                <w:lang w:val="en-GB"/>
              </w:rPr>
              <w:t>S</w:t>
            </w:r>
            <w:r w:rsidR="00F155BB" w:rsidRPr="006E6D21">
              <w:rPr>
                <w:i/>
                <w:iCs/>
                <w:sz w:val="16"/>
                <w:szCs w:val="16"/>
                <w:lang w:val="en-GB"/>
              </w:rPr>
              <w:t>ource</w:t>
            </w:r>
            <w:r w:rsidR="00F155BB" w:rsidRPr="006E6D21">
              <w:rPr>
                <w:iCs/>
                <w:sz w:val="16"/>
                <w:szCs w:val="16"/>
                <w:lang w:val="en-GB"/>
              </w:rPr>
              <w:t>: AFAD reports</w:t>
            </w:r>
          </w:p>
          <w:p w:rsidR="00F155BB" w:rsidRPr="00C86234" w:rsidRDefault="00F155BB" w:rsidP="001A5DA6">
            <w:pPr>
              <w:pStyle w:val="ListParagraph"/>
              <w:ind w:left="0"/>
              <w:rPr>
                <w:iCs/>
                <w:sz w:val="16"/>
                <w:szCs w:val="16"/>
                <w:u w:val="single"/>
                <w:lang w:val="en-GB"/>
              </w:rPr>
            </w:pPr>
          </w:p>
          <w:p w:rsidR="00B21A55" w:rsidRPr="00C86234" w:rsidRDefault="00F155BB" w:rsidP="001A5DA6">
            <w:pPr>
              <w:pStyle w:val="ListParagraph"/>
              <w:ind w:left="0"/>
              <w:rPr>
                <w:iCs/>
                <w:sz w:val="16"/>
                <w:szCs w:val="16"/>
                <w:lang w:val="en-GB"/>
              </w:rPr>
            </w:pPr>
            <w:r w:rsidRPr="006E6D21">
              <w:rPr>
                <w:b/>
                <w:iCs/>
                <w:sz w:val="16"/>
                <w:szCs w:val="16"/>
                <w:lang w:val="en-GB"/>
              </w:rPr>
              <w:t>Indicator 1.3.4.</w:t>
            </w:r>
            <w:r w:rsidR="00724582" w:rsidRPr="006E6D21">
              <w:rPr>
                <w:b/>
                <w:iCs/>
                <w:sz w:val="16"/>
                <w:szCs w:val="16"/>
                <w:lang w:val="en-GB"/>
              </w:rPr>
              <w:t>2</w:t>
            </w:r>
            <w:r w:rsidRPr="006E6D21">
              <w:rPr>
                <w:b/>
                <w:iCs/>
                <w:sz w:val="16"/>
                <w:szCs w:val="16"/>
                <w:lang w:val="en-GB"/>
              </w:rPr>
              <w:t>:</w:t>
            </w:r>
            <w:r w:rsidRPr="006E6D21">
              <w:rPr>
                <w:iCs/>
                <w:sz w:val="16"/>
                <w:szCs w:val="16"/>
                <w:lang w:val="en-GB"/>
              </w:rPr>
              <w:t xml:space="preserve"> </w:t>
            </w:r>
            <w:r w:rsidR="00B537D2" w:rsidRPr="006E6D21">
              <w:rPr>
                <w:iCs/>
                <w:sz w:val="16"/>
                <w:szCs w:val="16"/>
                <w:lang w:val="en-GB"/>
              </w:rPr>
              <w:t>N</w:t>
            </w:r>
            <w:r w:rsidR="00B21A55" w:rsidRPr="00C86234">
              <w:rPr>
                <w:iCs/>
                <w:sz w:val="16"/>
                <w:szCs w:val="16"/>
                <w:lang w:val="en-GB"/>
              </w:rPr>
              <w:t xml:space="preserve">ational </w:t>
            </w:r>
            <w:r w:rsidR="001E623B">
              <w:rPr>
                <w:iCs/>
                <w:sz w:val="16"/>
                <w:szCs w:val="16"/>
                <w:lang w:val="en-GB"/>
              </w:rPr>
              <w:t xml:space="preserve">disaster risk reduction </w:t>
            </w:r>
            <w:r w:rsidR="00D9444A" w:rsidRPr="00C86234">
              <w:rPr>
                <w:iCs/>
                <w:sz w:val="16"/>
                <w:szCs w:val="16"/>
                <w:lang w:val="en-GB"/>
              </w:rPr>
              <w:t>platfor</w:t>
            </w:r>
            <w:r w:rsidR="00284AEC" w:rsidRPr="00C86234">
              <w:rPr>
                <w:iCs/>
                <w:sz w:val="16"/>
                <w:szCs w:val="16"/>
                <w:lang w:val="en-GB"/>
              </w:rPr>
              <w:t xml:space="preserve">m fully functional </w:t>
            </w:r>
            <w:r w:rsidR="00B537D2" w:rsidRPr="00C86234">
              <w:rPr>
                <w:iCs/>
                <w:sz w:val="16"/>
                <w:szCs w:val="16"/>
                <w:lang w:val="en-GB"/>
              </w:rPr>
              <w:t xml:space="preserve">in managing and mitigating risks </w:t>
            </w:r>
          </w:p>
          <w:p w:rsidR="00284AEC" w:rsidRPr="004C217B" w:rsidRDefault="00F155BB" w:rsidP="001A5DA6">
            <w:pPr>
              <w:pStyle w:val="Default"/>
              <w:rPr>
                <w:rFonts w:eastAsiaTheme="minorHAnsi"/>
                <w:color w:val="auto"/>
                <w:lang w:val="en-GB" w:eastAsia="en-US"/>
              </w:rPr>
            </w:pPr>
            <w:r w:rsidRPr="006E6D21">
              <w:rPr>
                <w:i/>
                <w:iCs/>
                <w:color w:val="auto"/>
                <w:sz w:val="16"/>
                <w:szCs w:val="16"/>
                <w:lang w:val="en-GB"/>
              </w:rPr>
              <w:t>Baseline</w:t>
            </w:r>
            <w:r w:rsidRPr="006E6D21">
              <w:rPr>
                <w:iCs/>
                <w:color w:val="auto"/>
                <w:sz w:val="16"/>
                <w:szCs w:val="16"/>
                <w:lang w:val="en-GB"/>
              </w:rPr>
              <w:t xml:space="preserve">: </w:t>
            </w:r>
            <w:r w:rsidR="004C217B">
              <w:rPr>
                <w:iCs/>
                <w:color w:val="auto"/>
                <w:sz w:val="16"/>
                <w:szCs w:val="16"/>
                <w:lang w:val="en-GB"/>
              </w:rPr>
              <w:t>E</w:t>
            </w:r>
            <w:r w:rsidR="00284AEC" w:rsidRPr="006E6D21">
              <w:rPr>
                <w:iCs/>
                <w:color w:val="auto"/>
                <w:sz w:val="16"/>
                <w:szCs w:val="16"/>
                <w:lang w:val="en-GB"/>
              </w:rPr>
              <w:t xml:space="preserve">stablished, with limited local coverage </w:t>
            </w:r>
          </w:p>
          <w:p w:rsidR="00F155BB" w:rsidRPr="006E6D21" w:rsidRDefault="00F155BB" w:rsidP="001A5DA6">
            <w:pPr>
              <w:pStyle w:val="ListParagraph"/>
              <w:ind w:left="0"/>
              <w:rPr>
                <w:iCs/>
                <w:sz w:val="16"/>
                <w:szCs w:val="16"/>
                <w:lang w:val="en-GB"/>
              </w:rPr>
            </w:pPr>
            <w:r w:rsidRPr="006E6D21">
              <w:rPr>
                <w:i/>
                <w:iCs/>
                <w:sz w:val="16"/>
                <w:szCs w:val="16"/>
                <w:lang w:val="en-GB"/>
              </w:rPr>
              <w:t>Target</w:t>
            </w:r>
            <w:r w:rsidRPr="006E6D21">
              <w:rPr>
                <w:iCs/>
                <w:sz w:val="16"/>
                <w:szCs w:val="16"/>
                <w:lang w:val="en-GB"/>
              </w:rPr>
              <w:t xml:space="preserve">: </w:t>
            </w:r>
            <w:r w:rsidR="004C217B">
              <w:rPr>
                <w:iCs/>
                <w:sz w:val="16"/>
                <w:szCs w:val="16"/>
                <w:lang w:val="en-GB"/>
              </w:rPr>
              <w:t xml:space="preserve">Disaster risk reduction </w:t>
            </w:r>
            <w:r w:rsidR="008014D1" w:rsidRPr="006E6D21">
              <w:rPr>
                <w:iCs/>
                <w:sz w:val="16"/>
                <w:szCs w:val="16"/>
                <w:lang w:val="en-GB"/>
              </w:rPr>
              <w:t xml:space="preserve">capacity at local level </w:t>
            </w:r>
          </w:p>
          <w:p w:rsidR="00F155BB" w:rsidRPr="00C86234" w:rsidRDefault="000665F6" w:rsidP="001A5DA6">
            <w:pPr>
              <w:pStyle w:val="ListParagraph"/>
              <w:ind w:left="0"/>
              <w:rPr>
                <w:i/>
                <w:iCs/>
                <w:sz w:val="16"/>
                <w:szCs w:val="16"/>
                <w:lang w:val="en-GB"/>
              </w:rPr>
            </w:pPr>
            <w:r w:rsidRPr="006E6D21">
              <w:rPr>
                <w:i/>
                <w:iCs/>
                <w:sz w:val="16"/>
                <w:szCs w:val="16"/>
                <w:lang w:val="en-GB"/>
              </w:rPr>
              <w:t>S</w:t>
            </w:r>
            <w:r w:rsidR="00F155BB" w:rsidRPr="006E6D21">
              <w:rPr>
                <w:i/>
                <w:iCs/>
                <w:sz w:val="16"/>
                <w:szCs w:val="16"/>
                <w:lang w:val="en-GB"/>
              </w:rPr>
              <w:t>ource</w:t>
            </w:r>
            <w:r w:rsidR="00F155BB" w:rsidRPr="006E6D21">
              <w:rPr>
                <w:iCs/>
                <w:sz w:val="16"/>
                <w:szCs w:val="16"/>
                <w:lang w:val="en-GB"/>
              </w:rPr>
              <w:t>: AFAD reports</w:t>
            </w:r>
          </w:p>
        </w:tc>
        <w:tc>
          <w:tcPr>
            <w:tcW w:w="839" w:type="pct"/>
            <w:gridSpan w:val="2"/>
          </w:tcPr>
          <w:p w:rsidR="00F155BB" w:rsidRPr="00D46046" w:rsidRDefault="00F155BB" w:rsidP="001A5DA6">
            <w:pPr>
              <w:rPr>
                <w:iCs/>
                <w:sz w:val="16"/>
                <w:szCs w:val="16"/>
                <w:lang w:val="en-GB"/>
              </w:rPr>
            </w:pPr>
            <w:r w:rsidRPr="00D46046">
              <w:rPr>
                <w:iCs/>
                <w:sz w:val="16"/>
                <w:szCs w:val="16"/>
                <w:lang w:val="en-GB"/>
              </w:rPr>
              <w:lastRenderedPageBreak/>
              <w:t>Ministry of Environment and Urbanism</w:t>
            </w:r>
            <w:r w:rsidR="00E4101A">
              <w:rPr>
                <w:iCs/>
                <w:sz w:val="16"/>
                <w:szCs w:val="16"/>
                <w:lang w:val="en-GB"/>
              </w:rPr>
              <w:t xml:space="preserve"> </w:t>
            </w:r>
            <w:r w:rsidR="004C6A39">
              <w:rPr>
                <w:iCs/>
                <w:sz w:val="16"/>
                <w:szCs w:val="16"/>
                <w:lang w:val="en-GB"/>
              </w:rPr>
              <w:t>(MoEU)</w:t>
            </w:r>
          </w:p>
          <w:p w:rsidR="00A27DA0" w:rsidRPr="00D46046" w:rsidRDefault="00A27DA0" w:rsidP="001A5DA6">
            <w:pPr>
              <w:rPr>
                <w:iCs/>
                <w:sz w:val="16"/>
                <w:szCs w:val="16"/>
                <w:lang w:val="en-GB"/>
              </w:rPr>
            </w:pPr>
          </w:p>
          <w:p w:rsidR="00F155BB" w:rsidRPr="00D46046" w:rsidRDefault="00F155BB" w:rsidP="001A5DA6">
            <w:pPr>
              <w:rPr>
                <w:iCs/>
                <w:sz w:val="16"/>
                <w:szCs w:val="16"/>
                <w:lang w:val="en-GB"/>
              </w:rPr>
            </w:pPr>
            <w:r w:rsidRPr="00D46046">
              <w:rPr>
                <w:iCs/>
                <w:sz w:val="16"/>
                <w:szCs w:val="16"/>
                <w:lang w:val="en-GB"/>
              </w:rPr>
              <w:t>Ministry of Forestry and Water Affairs</w:t>
            </w:r>
            <w:r w:rsidR="00E4101A">
              <w:rPr>
                <w:iCs/>
                <w:sz w:val="16"/>
                <w:szCs w:val="16"/>
                <w:lang w:val="en-GB"/>
              </w:rPr>
              <w:t xml:space="preserve"> </w:t>
            </w:r>
            <w:r w:rsidR="004C6A39">
              <w:rPr>
                <w:iCs/>
                <w:sz w:val="16"/>
                <w:szCs w:val="16"/>
                <w:lang w:val="en-GB"/>
              </w:rPr>
              <w:t>(MFWA)</w:t>
            </w:r>
          </w:p>
          <w:p w:rsidR="00F155BB" w:rsidRPr="00D46046" w:rsidRDefault="00F155BB" w:rsidP="001A5DA6">
            <w:pPr>
              <w:rPr>
                <w:iCs/>
                <w:sz w:val="16"/>
                <w:szCs w:val="16"/>
                <w:lang w:val="en-GB"/>
              </w:rPr>
            </w:pPr>
          </w:p>
          <w:p w:rsidR="00F155BB" w:rsidRPr="00D46046" w:rsidRDefault="00F155BB" w:rsidP="001A5DA6">
            <w:pPr>
              <w:rPr>
                <w:iCs/>
                <w:sz w:val="16"/>
                <w:szCs w:val="16"/>
                <w:lang w:val="en-GB"/>
              </w:rPr>
            </w:pPr>
            <w:r w:rsidRPr="00D46046">
              <w:rPr>
                <w:iCs/>
                <w:sz w:val="16"/>
                <w:szCs w:val="16"/>
                <w:lang w:val="en-GB"/>
              </w:rPr>
              <w:t xml:space="preserve">Ministry of Food, </w:t>
            </w:r>
          </w:p>
          <w:p w:rsidR="00F155BB" w:rsidRPr="00D46046" w:rsidRDefault="00F155BB" w:rsidP="001A5DA6">
            <w:pPr>
              <w:rPr>
                <w:iCs/>
                <w:sz w:val="16"/>
                <w:szCs w:val="16"/>
                <w:lang w:val="en-GB"/>
              </w:rPr>
            </w:pPr>
            <w:r w:rsidRPr="00D46046">
              <w:rPr>
                <w:iCs/>
                <w:sz w:val="16"/>
                <w:szCs w:val="16"/>
                <w:lang w:val="en-GB"/>
              </w:rPr>
              <w:t>Agriculture and Livestock</w:t>
            </w:r>
            <w:r w:rsidR="00E4101A">
              <w:rPr>
                <w:iCs/>
                <w:sz w:val="16"/>
                <w:szCs w:val="16"/>
                <w:lang w:val="en-GB"/>
              </w:rPr>
              <w:t xml:space="preserve"> </w:t>
            </w:r>
            <w:r w:rsidR="004C6A39">
              <w:rPr>
                <w:iCs/>
                <w:sz w:val="16"/>
                <w:szCs w:val="16"/>
                <w:lang w:val="en-GB"/>
              </w:rPr>
              <w:t>(MFAL)</w:t>
            </w:r>
          </w:p>
          <w:p w:rsidR="00F155BB" w:rsidRPr="00D46046" w:rsidRDefault="00F155BB" w:rsidP="001A5DA6">
            <w:pPr>
              <w:rPr>
                <w:iCs/>
                <w:sz w:val="16"/>
                <w:szCs w:val="16"/>
                <w:lang w:val="en-GB"/>
              </w:rPr>
            </w:pPr>
          </w:p>
          <w:p w:rsidR="00F155BB" w:rsidRPr="00D46046" w:rsidRDefault="00F155BB" w:rsidP="001A5DA6">
            <w:pPr>
              <w:rPr>
                <w:iCs/>
                <w:sz w:val="16"/>
                <w:szCs w:val="16"/>
                <w:lang w:val="en-GB"/>
              </w:rPr>
            </w:pPr>
            <w:r w:rsidRPr="00D46046">
              <w:rPr>
                <w:iCs/>
                <w:sz w:val="16"/>
                <w:szCs w:val="16"/>
                <w:lang w:val="en-GB"/>
              </w:rPr>
              <w:t>Ministry of Development</w:t>
            </w:r>
          </w:p>
          <w:p w:rsidR="00724582" w:rsidRPr="00D46046" w:rsidRDefault="00724582" w:rsidP="001A5DA6">
            <w:pPr>
              <w:rPr>
                <w:iCs/>
                <w:sz w:val="16"/>
                <w:szCs w:val="16"/>
                <w:lang w:val="en-GB"/>
              </w:rPr>
            </w:pPr>
            <w:r w:rsidRPr="00D46046">
              <w:rPr>
                <w:iCs/>
                <w:sz w:val="16"/>
                <w:szCs w:val="16"/>
                <w:lang w:val="en-GB"/>
              </w:rPr>
              <w:t>Ministry of Science, Industry and Technology</w:t>
            </w:r>
          </w:p>
          <w:p w:rsidR="00F155BB" w:rsidRPr="00D46046" w:rsidRDefault="00F155BB" w:rsidP="001A5DA6">
            <w:pPr>
              <w:rPr>
                <w:iCs/>
                <w:sz w:val="16"/>
                <w:szCs w:val="16"/>
                <w:lang w:val="en-GB"/>
              </w:rPr>
            </w:pPr>
          </w:p>
          <w:p w:rsidR="00F155BB" w:rsidRPr="00D46046" w:rsidRDefault="00F155BB" w:rsidP="001A5DA6">
            <w:pPr>
              <w:rPr>
                <w:iCs/>
                <w:sz w:val="16"/>
                <w:szCs w:val="16"/>
                <w:lang w:val="en-GB"/>
              </w:rPr>
            </w:pPr>
            <w:r w:rsidRPr="00D46046">
              <w:rPr>
                <w:iCs/>
                <w:sz w:val="16"/>
                <w:szCs w:val="16"/>
                <w:lang w:val="en-GB"/>
              </w:rPr>
              <w:t>Ministry of Finance</w:t>
            </w:r>
          </w:p>
          <w:p w:rsidR="00F155BB" w:rsidRPr="00D46046" w:rsidRDefault="00F155BB" w:rsidP="001A5DA6">
            <w:pPr>
              <w:rPr>
                <w:iCs/>
                <w:sz w:val="16"/>
                <w:szCs w:val="16"/>
                <w:lang w:val="en-GB"/>
              </w:rPr>
            </w:pPr>
          </w:p>
          <w:p w:rsidR="00F155BB" w:rsidRPr="00D46046" w:rsidRDefault="00F155BB" w:rsidP="001A5DA6">
            <w:pPr>
              <w:rPr>
                <w:iCs/>
                <w:sz w:val="16"/>
                <w:szCs w:val="16"/>
                <w:lang w:val="en-GB"/>
              </w:rPr>
            </w:pPr>
            <w:r w:rsidRPr="00D46046">
              <w:rPr>
                <w:iCs/>
                <w:sz w:val="16"/>
                <w:szCs w:val="16"/>
                <w:lang w:val="en-GB"/>
              </w:rPr>
              <w:t xml:space="preserve">Disaster and Emergency Management Authority of </w:t>
            </w:r>
            <w:r w:rsidRPr="00D46046">
              <w:rPr>
                <w:bCs/>
                <w:iCs/>
                <w:sz w:val="16"/>
                <w:szCs w:val="16"/>
                <w:lang w:val="en-GB"/>
              </w:rPr>
              <w:t>Turkey</w:t>
            </w:r>
            <w:r w:rsidR="00E4101A">
              <w:rPr>
                <w:bCs/>
                <w:iCs/>
                <w:sz w:val="16"/>
                <w:szCs w:val="16"/>
                <w:lang w:val="en-GB"/>
              </w:rPr>
              <w:t xml:space="preserve"> </w:t>
            </w:r>
            <w:r w:rsidR="00D06ECD">
              <w:rPr>
                <w:bCs/>
                <w:iCs/>
                <w:sz w:val="16"/>
                <w:szCs w:val="16"/>
                <w:lang w:val="en-GB"/>
              </w:rPr>
              <w:t>(AFAD)</w:t>
            </w:r>
            <w:r w:rsidRPr="00D46046">
              <w:rPr>
                <w:iCs/>
                <w:sz w:val="16"/>
                <w:szCs w:val="16"/>
                <w:lang w:val="en-GB"/>
              </w:rPr>
              <w:t xml:space="preserve"> </w:t>
            </w:r>
          </w:p>
          <w:p w:rsidR="00F155BB" w:rsidRPr="00D46046" w:rsidRDefault="00F155BB" w:rsidP="001A5DA6">
            <w:pPr>
              <w:rPr>
                <w:iCs/>
                <w:sz w:val="16"/>
                <w:szCs w:val="16"/>
                <w:lang w:val="en-GB"/>
              </w:rPr>
            </w:pPr>
          </w:p>
          <w:p w:rsidR="00F155BB" w:rsidRPr="00D46046" w:rsidRDefault="00F155BB" w:rsidP="001A5DA6">
            <w:pPr>
              <w:rPr>
                <w:iCs/>
                <w:sz w:val="16"/>
                <w:szCs w:val="16"/>
                <w:lang w:val="en-GB"/>
              </w:rPr>
            </w:pPr>
            <w:r w:rsidRPr="00D46046">
              <w:rPr>
                <w:iCs/>
                <w:sz w:val="16"/>
                <w:szCs w:val="16"/>
                <w:lang w:val="en-GB"/>
              </w:rPr>
              <w:t>Ministry of Foreign Affairs</w:t>
            </w:r>
          </w:p>
          <w:p w:rsidR="00F155BB" w:rsidRPr="00D46046" w:rsidRDefault="00F155BB" w:rsidP="001A5DA6">
            <w:pPr>
              <w:rPr>
                <w:iCs/>
                <w:sz w:val="16"/>
                <w:szCs w:val="16"/>
                <w:lang w:val="en-GB"/>
              </w:rPr>
            </w:pPr>
          </w:p>
          <w:p w:rsidR="00F155BB" w:rsidRPr="00D46046" w:rsidRDefault="00F155BB" w:rsidP="001A5DA6">
            <w:pPr>
              <w:rPr>
                <w:iCs/>
                <w:sz w:val="16"/>
                <w:szCs w:val="16"/>
                <w:lang w:val="en-GB"/>
              </w:rPr>
            </w:pPr>
            <w:r w:rsidRPr="00D46046">
              <w:rPr>
                <w:iCs/>
                <w:sz w:val="16"/>
                <w:szCs w:val="16"/>
                <w:lang w:val="en-GB"/>
              </w:rPr>
              <w:t>NGO Gold Standard</w:t>
            </w:r>
          </w:p>
          <w:p w:rsidR="00F155BB" w:rsidRPr="00D46046" w:rsidRDefault="00F155BB" w:rsidP="001A5DA6">
            <w:pPr>
              <w:rPr>
                <w:iCs/>
                <w:sz w:val="16"/>
                <w:szCs w:val="16"/>
                <w:lang w:val="en-GB"/>
              </w:rPr>
            </w:pPr>
          </w:p>
          <w:p w:rsidR="00F155BB" w:rsidRPr="00D46046" w:rsidRDefault="00F155BB" w:rsidP="00A42F6A">
            <w:pPr>
              <w:rPr>
                <w:iCs/>
                <w:sz w:val="16"/>
                <w:szCs w:val="16"/>
                <w:lang w:val="en-GB"/>
              </w:rPr>
            </w:pPr>
            <w:r w:rsidRPr="00D46046">
              <w:rPr>
                <w:iCs/>
                <w:sz w:val="16"/>
                <w:szCs w:val="16"/>
                <w:lang w:val="en-GB"/>
              </w:rPr>
              <w:t xml:space="preserve">Private Sector </w:t>
            </w:r>
          </w:p>
          <w:p w:rsidR="00F155BB" w:rsidRPr="00D46046" w:rsidRDefault="00F155BB" w:rsidP="001A5DA6">
            <w:pPr>
              <w:rPr>
                <w:iCs/>
                <w:sz w:val="16"/>
                <w:szCs w:val="16"/>
                <w:lang w:val="en-GB"/>
              </w:rPr>
            </w:pPr>
          </w:p>
          <w:p w:rsidR="00F155BB" w:rsidRPr="00D46046" w:rsidRDefault="00F155BB" w:rsidP="001A5DA6">
            <w:pPr>
              <w:rPr>
                <w:iCs/>
                <w:sz w:val="16"/>
                <w:szCs w:val="16"/>
                <w:lang w:val="en-GB"/>
              </w:rPr>
            </w:pPr>
            <w:r w:rsidRPr="00D46046">
              <w:rPr>
                <w:iCs/>
                <w:sz w:val="16"/>
                <w:szCs w:val="16"/>
                <w:lang w:val="en-GB"/>
              </w:rPr>
              <w:t xml:space="preserve">European Union </w:t>
            </w:r>
          </w:p>
          <w:p w:rsidR="00F155BB" w:rsidRPr="00C86234" w:rsidRDefault="00F155BB" w:rsidP="001A5DA6">
            <w:pPr>
              <w:rPr>
                <w:i/>
                <w:iCs/>
                <w:sz w:val="16"/>
                <w:szCs w:val="16"/>
                <w:lang w:val="en-GB"/>
              </w:rPr>
            </w:pPr>
            <w:r w:rsidRPr="00D46046">
              <w:rPr>
                <w:iCs/>
                <w:sz w:val="16"/>
                <w:szCs w:val="16"/>
                <w:lang w:val="en-GB"/>
              </w:rPr>
              <w:t>Global Environmental Facility</w:t>
            </w:r>
          </w:p>
          <w:p w:rsidR="00F155BB" w:rsidRPr="00C86234" w:rsidRDefault="00F155BB" w:rsidP="001A5DA6">
            <w:pPr>
              <w:rPr>
                <w:i/>
                <w:iCs/>
                <w:sz w:val="16"/>
                <w:szCs w:val="16"/>
                <w:lang w:val="en-GB"/>
              </w:rPr>
            </w:pPr>
          </w:p>
        </w:tc>
        <w:tc>
          <w:tcPr>
            <w:tcW w:w="647" w:type="pct"/>
            <w:gridSpan w:val="2"/>
            <w:tcMar>
              <w:top w:w="15" w:type="dxa"/>
              <w:left w:w="108" w:type="dxa"/>
              <w:bottom w:w="0" w:type="dxa"/>
              <w:right w:w="108" w:type="dxa"/>
            </w:tcMar>
          </w:tcPr>
          <w:p w:rsidR="00F155BB" w:rsidRPr="00C86234" w:rsidRDefault="00F155BB" w:rsidP="001A5DA6">
            <w:pPr>
              <w:rPr>
                <w:b/>
                <w:sz w:val="16"/>
                <w:szCs w:val="16"/>
                <w:lang w:val="en-GB"/>
              </w:rPr>
            </w:pPr>
          </w:p>
          <w:p w:rsidR="00F155BB" w:rsidRPr="00C86234" w:rsidRDefault="00F155BB" w:rsidP="001A5DA6">
            <w:pPr>
              <w:rPr>
                <w:b/>
                <w:sz w:val="16"/>
                <w:szCs w:val="16"/>
                <w:lang w:val="en-GB"/>
              </w:rPr>
            </w:pPr>
            <w:r w:rsidRPr="00C86234">
              <w:rPr>
                <w:b/>
                <w:sz w:val="16"/>
                <w:szCs w:val="16"/>
                <w:lang w:val="en-GB"/>
              </w:rPr>
              <w:t xml:space="preserve">Regular: </w:t>
            </w:r>
            <w:r w:rsidR="004C7D73" w:rsidRPr="00C86234">
              <w:rPr>
                <w:b/>
                <w:sz w:val="16"/>
                <w:szCs w:val="16"/>
                <w:lang w:val="en-GB"/>
              </w:rPr>
              <w:t>135</w:t>
            </w:r>
            <w:r w:rsidRPr="00C86234">
              <w:rPr>
                <w:b/>
                <w:sz w:val="16"/>
                <w:szCs w:val="16"/>
                <w:lang w:val="en-GB"/>
              </w:rPr>
              <w:t>,000</w:t>
            </w:r>
          </w:p>
          <w:p w:rsidR="00F155BB" w:rsidRPr="00C86234" w:rsidRDefault="00F155BB" w:rsidP="001A5DA6">
            <w:pPr>
              <w:rPr>
                <w:b/>
                <w:sz w:val="16"/>
                <w:szCs w:val="16"/>
                <w:lang w:val="en-GB"/>
              </w:rPr>
            </w:pPr>
          </w:p>
          <w:p w:rsidR="00F155BB" w:rsidRPr="00C86234" w:rsidRDefault="00F155BB" w:rsidP="001A5DA6">
            <w:pPr>
              <w:rPr>
                <w:b/>
                <w:sz w:val="16"/>
                <w:szCs w:val="16"/>
                <w:lang w:val="en-GB"/>
              </w:rPr>
            </w:pPr>
            <w:r w:rsidRPr="00C86234">
              <w:rPr>
                <w:b/>
                <w:sz w:val="16"/>
                <w:szCs w:val="16"/>
                <w:lang w:val="en-GB"/>
              </w:rPr>
              <w:t>Government: 100,000</w:t>
            </w:r>
          </w:p>
          <w:p w:rsidR="00F155BB" w:rsidRPr="00C86234" w:rsidRDefault="00F155BB" w:rsidP="001A5DA6">
            <w:pPr>
              <w:rPr>
                <w:b/>
                <w:sz w:val="16"/>
                <w:szCs w:val="16"/>
                <w:lang w:val="en-GB"/>
              </w:rPr>
            </w:pPr>
          </w:p>
          <w:p w:rsidR="00F155BB" w:rsidRPr="00C86234" w:rsidRDefault="00F155BB" w:rsidP="001A5DA6">
            <w:pPr>
              <w:rPr>
                <w:b/>
                <w:sz w:val="16"/>
                <w:szCs w:val="16"/>
                <w:lang w:val="en-GB"/>
              </w:rPr>
            </w:pPr>
            <w:r w:rsidRPr="00C86234">
              <w:rPr>
                <w:b/>
                <w:sz w:val="16"/>
                <w:szCs w:val="16"/>
                <w:lang w:val="en-GB"/>
              </w:rPr>
              <w:t>Other: 11,000,000</w:t>
            </w:r>
          </w:p>
          <w:p w:rsidR="00F155BB" w:rsidRPr="00C86234" w:rsidRDefault="00F155BB" w:rsidP="001A5DA6">
            <w:pPr>
              <w:rPr>
                <w:b/>
                <w:sz w:val="16"/>
                <w:szCs w:val="16"/>
                <w:lang w:val="en-GB"/>
              </w:rPr>
            </w:pPr>
          </w:p>
          <w:p w:rsidR="00F155BB" w:rsidRPr="00C86234" w:rsidRDefault="00F155BB" w:rsidP="001A5DA6">
            <w:pPr>
              <w:rPr>
                <w:b/>
                <w:sz w:val="16"/>
                <w:szCs w:val="16"/>
                <w:lang w:val="en-GB"/>
              </w:rPr>
            </w:pPr>
          </w:p>
        </w:tc>
      </w:tr>
      <w:tr w:rsidR="00226F15" w:rsidRPr="00C86234" w:rsidTr="00BC6B44">
        <w:tc>
          <w:tcPr>
            <w:tcW w:w="5000" w:type="pct"/>
            <w:gridSpan w:val="10"/>
            <w:shd w:val="clear" w:color="auto" w:fill="auto"/>
            <w:tcMar>
              <w:top w:w="72" w:type="dxa"/>
              <w:left w:w="144" w:type="dxa"/>
              <w:bottom w:w="72" w:type="dxa"/>
              <w:right w:w="144" w:type="dxa"/>
            </w:tcMar>
          </w:tcPr>
          <w:p w:rsidR="00F155BB" w:rsidRPr="00C86234" w:rsidRDefault="00F155BB" w:rsidP="001A5DA6">
            <w:pPr>
              <w:rPr>
                <w:b/>
                <w:bCs/>
                <w:sz w:val="16"/>
                <w:szCs w:val="16"/>
                <w:lang w:val="en-GB"/>
              </w:rPr>
            </w:pPr>
            <w:r w:rsidRPr="00C86234">
              <w:rPr>
                <w:b/>
                <w:bCs/>
                <w:sz w:val="16"/>
                <w:szCs w:val="16"/>
                <w:lang w:val="en-GB"/>
              </w:rPr>
              <w:lastRenderedPageBreak/>
              <w:t>NATIONAL PRIORITY OR GOAL:</w:t>
            </w:r>
            <w:r w:rsidR="006E6D21">
              <w:rPr>
                <w:b/>
                <w:bCs/>
                <w:i/>
                <w:iCs/>
                <w:sz w:val="16"/>
                <w:szCs w:val="16"/>
                <w:lang w:val="en-GB"/>
              </w:rPr>
              <w:t xml:space="preserve"> </w:t>
            </w:r>
            <w:r w:rsidR="006E6D21" w:rsidRPr="00464566">
              <w:rPr>
                <w:bCs/>
                <w:iCs/>
                <w:sz w:val="16"/>
                <w:szCs w:val="16"/>
                <w:lang w:val="en-GB"/>
              </w:rPr>
              <w:t xml:space="preserve">Tenth </w:t>
            </w:r>
            <w:r w:rsidRPr="00464566">
              <w:rPr>
                <w:bCs/>
                <w:iCs/>
                <w:sz w:val="16"/>
                <w:szCs w:val="16"/>
                <w:lang w:val="en-GB"/>
              </w:rPr>
              <w:t xml:space="preserve">NDP, 2.1: Qualified </w:t>
            </w:r>
            <w:r w:rsidR="006E6D21">
              <w:rPr>
                <w:bCs/>
                <w:iCs/>
                <w:sz w:val="16"/>
                <w:szCs w:val="16"/>
                <w:lang w:val="en-GB"/>
              </w:rPr>
              <w:t>p</w:t>
            </w:r>
            <w:r w:rsidRPr="00464566">
              <w:rPr>
                <w:bCs/>
                <w:iCs/>
                <w:sz w:val="16"/>
                <w:szCs w:val="16"/>
                <w:lang w:val="en-GB"/>
              </w:rPr>
              <w:t xml:space="preserve">eople, </w:t>
            </w:r>
            <w:r w:rsidR="006E6D21">
              <w:rPr>
                <w:bCs/>
                <w:iCs/>
                <w:sz w:val="16"/>
                <w:szCs w:val="16"/>
                <w:lang w:val="en-GB"/>
              </w:rPr>
              <w:t>s</w:t>
            </w:r>
            <w:r w:rsidRPr="00464566">
              <w:rPr>
                <w:bCs/>
                <w:iCs/>
                <w:sz w:val="16"/>
                <w:szCs w:val="16"/>
                <w:lang w:val="en-GB"/>
              </w:rPr>
              <w:t xml:space="preserve">trong </w:t>
            </w:r>
            <w:r w:rsidR="006E6D21">
              <w:rPr>
                <w:bCs/>
                <w:iCs/>
                <w:sz w:val="16"/>
                <w:szCs w:val="16"/>
                <w:lang w:val="en-GB"/>
              </w:rPr>
              <w:t>s</w:t>
            </w:r>
            <w:r w:rsidRPr="00464566">
              <w:rPr>
                <w:bCs/>
                <w:iCs/>
                <w:sz w:val="16"/>
                <w:szCs w:val="16"/>
                <w:lang w:val="en-GB"/>
              </w:rPr>
              <w:t>ociety; Multi-</w:t>
            </w:r>
            <w:r w:rsidR="006E6D21">
              <w:rPr>
                <w:bCs/>
                <w:iCs/>
                <w:sz w:val="16"/>
                <w:szCs w:val="16"/>
                <w:lang w:val="en-GB"/>
              </w:rPr>
              <w:t>a</w:t>
            </w:r>
            <w:r w:rsidRPr="00464566">
              <w:rPr>
                <w:bCs/>
                <w:iCs/>
                <w:sz w:val="16"/>
                <w:szCs w:val="16"/>
                <w:lang w:val="en-GB"/>
              </w:rPr>
              <w:t xml:space="preserve">nnual </w:t>
            </w:r>
            <w:r w:rsidR="006E6D21">
              <w:rPr>
                <w:bCs/>
                <w:iCs/>
                <w:sz w:val="16"/>
                <w:szCs w:val="16"/>
                <w:lang w:val="en-GB"/>
              </w:rPr>
              <w:t>i</w:t>
            </w:r>
            <w:r w:rsidRPr="00464566">
              <w:rPr>
                <w:bCs/>
                <w:iCs/>
                <w:sz w:val="16"/>
                <w:szCs w:val="16"/>
                <w:lang w:val="en-GB"/>
              </w:rPr>
              <w:t xml:space="preserve">ndicative </w:t>
            </w:r>
            <w:r w:rsidR="006E6D21">
              <w:rPr>
                <w:bCs/>
                <w:iCs/>
                <w:sz w:val="16"/>
                <w:szCs w:val="16"/>
                <w:lang w:val="en-GB"/>
              </w:rPr>
              <w:t>p</w:t>
            </w:r>
            <w:r w:rsidRPr="00464566">
              <w:rPr>
                <w:bCs/>
                <w:iCs/>
                <w:sz w:val="16"/>
                <w:szCs w:val="16"/>
                <w:lang w:val="en-GB"/>
              </w:rPr>
              <w:t xml:space="preserve">lanning </w:t>
            </w:r>
            <w:r w:rsidR="006E6D21">
              <w:rPr>
                <w:bCs/>
                <w:iCs/>
                <w:sz w:val="16"/>
                <w:szCs w:val="16"/>
                <w:lang w:val="en-GB"/>
              </w:rPr>
              <w:t>d</w:t>
            </w:r>
            <w:r w:rsidRPr="00464566">
              <w:rPr>
                <w:bCs/>
                <w:iCs/>
                <w:sz w:val="16"/>
                <w:szCs w:val="16"/>
                <w:lang w:val="en-GB"/>
              </w:rPr>
              <w:t xml:space="preserve">ocument 2011-2013: Justice, </w:t>
            </w:r>
            <w:r w:rsidR="006E6D21">
              <w:rPr>
                <w:bCs/>
                <w:iCs/>
                <w:sz w:val="16"/>
                <w:szCs w:val="16"/>
                <w:lang w:val="en-GB"/>
              </w:rPr>
              <w:t>h</w:t>
            </w:r>
            <w:r w:rsidRPr="00464566">
              <w:rPr>
                <w:bCs/>
                <w:iCs/>
                <w:sz w:val="16"/>
                <w:szCs w:val="16"/>
                <w:lang w:val="en-GB"/>
              </w:rPr>
              <w:t xml:space="preserve">ome </w:t>
            </w:r>
            <w:r w:rsidR="006E6D21">
              <w:rPr>
                <w:bCs/>
                <w:iCs/>
                <w:sz w:val="16"/>
                <w:szCs w:val="16"/>
                <w:lang w:val="en-GB"/>
              </w:rPr>
              <w:t>a</w:t>
            </w:r>
            <w:r w:rsidRPr="00464566">
              <w:rPr>
                <w:bCs/>
                <w:iCs/>
                <w:sz w:val="16"/>
                <w:szCs w:val="16"/>
                <w:lang w:val="en-GB"/>
              </w:rPr>
              <w:t xml:space="preserve">ffairs and </w:t>
            </w:r>
            <w:r w:rsidR="006E6D21">
              <w:rPr>
                <w:bCs/>
                <w:iCs/>
                <w:sz w:val="16"/>
                <w:szCs w:val="16"/>
                <w:lang w:val="en-GB"/>
              </w:rPr>
              <w:t>f</w:t>
            </w:r>
            <w:r w:rsidRPr="00464566">
              <w:rPr>
                <w:bCs/>
                <w:iCs/>
                <w:sz w:val="16"/>
                <w:szCs w:val="16"/>
                <w:lang w:val="en-GB"/>
              </w:rPr>
              <w:t xml:space="preserve">undamental </w:t>
            </w:r>
            <w:r w:rsidR="006E6D21">
              <w:rPr>
                <w:bCs/>
                <w:iCs/>
                <w:sz w:val="16"/>
                <w:szCs w:val="16"/>
                <w:lang w:val="en-GB"/>
              </w:rPr>
              <w:t>r</w:t>
            </w:r>
            <w:r w:rsidRPr="00464566">
              <w:rPr>
                <w:bCs/>
                <w:iCs/>
                <w:sz w:val="16"/>
                <w:szCs w:val="16"/>
                <w:lang w:val="en-GB"/>
              </w:rPr>
              <w:t>ights</w:t>
            </w:r>
            <w:r w:rsidR="006E6D21">
              <w:rPr>
                <w:bCs/>
                <w:iCs/>
                <w:sz w:val="16"/>
                <w:szCs w:val="16"/>
                <w:lang w:val="en-GB"/>
              </w:rPr>
              <w:t>.</w:t>
            </w:r>
          </w:p>
        </w:tc>
      </w:tr>
      <w:tr w:rsidR="00226F15" w:rsidRPr="00C86234" w:rsidTr="00BC6B44">
        <w:tc>
          <w:tcPr>
            <w:tcW w:w="5000" w:type="pct"/>
            <w:gridSpan w:val="10"/>
            <w:shd w:val="clear" w:color="auto" w:fill="auto"/>
            <w:tcMar>
              <w:top w:w="72" w:type="dxa"/>
              <w:left w:w="144" w:type="dxa"/>
              <w:bottom w:w="72" w:type="dxa"/>
              <w:right w:w="144" w:type="dxa"/>
            </w:tcMar>
          </w:tcPr>
          <w:p w:rsidR="00F155BB" w:rsidRPr="00C86234" w:rsidRDefault="00F155BB" w:rsidP="001A5DA6">
            <w:pPr>
              <w:rPr>
                <w:b/>
                <w:bCs/>
                <w:i/>
                <w:iCs/>
                <w:sz w:val="16"/>
                <w:szCs w:val="16"/>
                <w:lang w:val="en-GB"/>
              </w:rPr>
            </w:pPr>
            <w:r w:rsidRPr="00C86234">
              <w:rPr>
                <w:b/>
                <w:bCs/>
                <w:sz w:val="16"/>
                <w:szCs w:val="16"/>
                <w:lang w:val="en-GB"/>
              </w:rPr>
              <w:t>UND</w:t>
            </w:r>
            <w:r w:rsidR="002B0458" w:rsidRPr="00C86234">
              <w:rPr>
                <w:b/>
                <w:bCs/>
                <w:sz w:val="16"/>
                <w:szCs w:val="16"/>
                <w:lang w:val="en-GB"/>
              </w:rPr>
              <w:t>CS</w:t>
            </w:r>
            <w:r w:rsidRPr="00C86234">
              <w:rPr>
                <w:b/>
                <w:bCs/>
                <w:sz w:val="16"/>
                <w:szCs w:val="16"/>
                <w:lang w:val="en-GB"/>
              </w:rPr>
              <w:t xml:space="preserve"> OUTCOME:</w:t>
            </w:r>
            <w:r w:rsidRPr="00C86234">
              <w:rPr>
                <w:sz w:val="16"/>
                <w:szCs w:val="16"/>
                <w:lang w:val="en-GB"/>
              </w:rPr>
              <w:t xml:space="preserve"> </w:t>
            </w:r>
            <w:r w:rsidRPr="00464566">
              <w:rPr>
                <w:bCs/>
                <w:iCs/>
                <w:sz w:val="16"/>
                <w:szCs w:val="16"/>
                <w:lang w:val="en-GB"/>
              </w:rPr>
              <w:t>2.1 By 2020, central and local administrations and other actors more effectively protect and promote human rights, and adopt transparent, accountable, pluralistic and gender sensitive governance systems, with the full participation of civil society, including the most vulnerable</w:t>
            </w:r>
            <w:r w:rsidR="006E6D21">
              <w:rPr>
                <w:bCs/>
                <w:iCs/>
                <w:sz w:val="16"/>
                <w:szCs w:val="16"/>
                <w:lang w:val="en-GB"/>
              </w:rPr>
              <w:t>.</w:t>
            </w:r>
          </w:p>
        </w:tc>
      </w:tr>
      <w:tr w:rsidR="00226F15" w:rsidRPr="00C86234" w:rsidTr="00BC6B44">
        <w:tc>
          <w:tcPr>
            <w:tcW w:w="5000" w:type="pct"/>
            <w:gridSpan w:val="10"/>
            <w:shd w:val="clear" w:color="auto" w:fill="auto"/>
            <w:tcMar>
              <w:top w:w="72" w:type="dxa"/>
              <w:left w:w="144" w:type="dxa"/>
              <w:bottom w:w="72" w:type="dxa"/>
              <w:right w:w="144" w:type="dxa"/>
            </w:tcMar>
          </w:tcPr>
          <w:p w:rsidR="00F155BB" w:rsidRPr="00C86234" w:rsidRDefault="00F155BB" w:rsidP="001A5DA6">
            <w:pPr>
              <w:rPr>
                <w:b/>
                <w:bCs/>
                <w:sz w:val="16"/>
                <w:szCs w:val="16"/>
                <w:lang w:val="en-GB"/>
              </w:rPr>
            </w:pPr>
            <w:r w:rsidRPr="00C86234">
              <w:rPr>
                <w:b/>
                <w:bCs/>
                <w:sz w:val="16"/>
                <w:szCs w:val="16"/>
                <w:lang w:val="en-GB"/>
              </w:rPr>
              <w:t xml:space="preserve">RELATED STRATEGIC PLAN OUTCOME: </w:t>
            </w:r>
            <w:r w:rsidRPr="00C86234">
              <w:rPr>
                <w:b/>
                <w:bCs/>
                <w:i/>
                <w:iCs/>
                <w:sz w:val="16"/>
                <w:szCs w:val="16"/>
                <w:lang w:val="en-GB"/>
              </w:rPr>
              <w:t>2</w:t>
            </w:r>
          </w:p>
        </w:tc>
      </w:tr>
      <w:tr w:rsidR="00226F15" w:rsidRPr="00C86234" w:rsidTr="00BC6B44">
        <w:tc>
          <w:tcPr>
            <w:tcW w:w="905" w:type="pct"/>
            <w:gridSpan w:val="2"/>
            <w:tcBorders>
              <w:bottom w:val="single" w:sz="4" w:space="0" w:color="auto"/>
            </w:tcBorders>
            <w:tcMar>
              <w:top w:w="72" w:type="dxa"/>
              <w:left w:w="144" w:type="dxa"/>
              <w:bottom w:w="72" w:type="dxa"/>
              <w:right w:w="144" w:type="dxa"/>
            </w:tcMar>
          </w:tcPr>
          <w:p w:rsidR="007706EA" w:rsidRPr="008F4BE7" w:rsidRDefault="00F155BB" w:rsidP="007706EA">
            <w:pPr>
              <w:tabs>
                <w:tab w:val="left" w:pos="344"/>
              </w:tabs>
              <w:rPr>
                <w:bCs/>
                <w:sz w:val="16"/>
                <w:szCs w:val="16"/>
              </w:rPr>
            </w:pPr>
            <w:r w:rsidRPr="00464566">
              <w:rPr>
                <w:b/>
                <w:bCs/>
                <w:sz w:val="16"/>
                <w:szCs w:val="16"/>
                <w:lang w:val="en-GB"/>
              </w:rPr>
              <w:t>Indicator 2.1.1</w:t>
            </w:r>
            <w:r w:rsidR="002C3ACF" w:rsidRPr="00464566">
              <w:rPr>
                <w:b/>
                <w:bCs/>
                <w:sz w:val="16"/>
                <w:szCs w:val="16"/>
                <w:lang w:val="en-GB"/>
              </w:rPr>
              <w:t>:</w:t>
            </w:r>
            <w:r w:rsidRPr="00C86234">
              <w:rPr>
                <w:bCs/>
                <w:sz w:val="16"/>
                <w:szCs w:val="16"/>
                <w:lang w:val="en-GB"/>
              </w:rPr>
              <w:t xml:space="preserve"> </w:t>
            </w:r>
            <w:r w:rsidR="007706EA" w:rsidRPr="008F4BE7">
              <w:rPr>
                <w:bCs/>
                <w:sz w:val="16"/>
                <w:szCs w:val="16"/>
              </w:rPr>
              <w:t xml:space="preserve">Functional mechanisms with budget and staff in place for stakeholder involvement in reporting and implementation of treaty bodies, special procedures, Human Rights Council recommendations and other international commitments </w:t>
            </w:r>
          </w:p>
          <w:p w:rsidR="00F155BB" w:rsidRPr="00D46046" w:rsidRDefault="00F155BB" w:rsidP="001A5DA6">
            <w:pPr>
              <w:tabs>
                <w:tab w:val="left" w:pos="344"/>
              </w:tabs>
              <w:rPr>
                <w:sz w:val="16"/>
                <w:szCs w:val="16"/>
                <w:lang w:val="en-GB"/>
              </w:rPr>
            </w:pPr>
            <w:r w:rsidRPr="00C86234">
              <w:rPr>
                <w:bCs/>
                <w:sz w:val="16"/>
                <w:szCs w:val="16"/>
                <w:u w:val="single"/>
                <w:lang w:val="en-GB"/>
              </w:rPr>
              <w:br/>
            </w:r>
            <w:r w:rsidRPr="00D46046">
              <w:rPr>
                <w:bCs/>
                <w:sz w:val="16"/>
                <w:szCs w:val="16"/>
                <w:lang w:val="en-GB"/>
              </w:rPr>
              <w:t>Baseline: No</w:t>
            </w:r>
            <w:r w:rsidR="007706EA">
              <w:rPr>
                <w:bCs/>
                <w:sz w:val="16"/>
                <w:szCs w:val="16"/>
                <w:lang w:val="en-GB"/>
              </w:rPr>
              <w:t xml:space="preserve"> functional</w:t>
            </w:r>
            <w:r w:rsidRPr="00D46046">
              <w:rPr>
                <w:bCs/>
                <w:sz w:val="16"/>
                <w:szCs w:val="16"/>
                <w:lang w:val="en-GB"/>
              </w:rPr>
              <w:t xml:space="preserve"> participatory </w:t>
            </w:r>
            <w:r w:rsidRPr="00D46046">
              <w:rPr>
                <w:sz w:val="16"/>
                <w:szCs w:val="16"/>
                <w:lang w:val="en-GB"/>
              </w:rPr>
              <w:t>mechanism in place</w:t>
            </w:r>
          </w:p>
          <w:p w:rsidR="00F155BB" w:rsidRPr="00D46046" w:rsidRDefault="00F155BB" w:rsidP="001A5DA6">
            <w:pPr>
              <w:tabs>
                <w:tab w:val="left" w:pos="344"/>
              </w:tabs>
              <w:rPr>
                <w:sz w:val="16"/>
                <w:szCs w:val="16"/>
                <w:lang w:val="en-GB"/>
              </w:rPr>
            </w:pPr>
            <w:r w:rsidRPr="00D46046">
              <w:rPr>
                <w:bCs/>
                <w:sz w:val="16"/>
                <w:szCs w:val="16"/>
                <w:lang w:val="en-GB"/>
              </w:rPr>
              <w:t>Target:</w:t>
            </w:r>
            <w:r w:rsidRPr="00D46046">
              <w:rPr>
                <w:sz w:val="16"/>
                <w:szCs w:val="16"/>
                <w:lang w:val="en-GB"/>
              </w:rPr>
              <w:t xml:space="preserve"> A functional participatory mechanism in place</w:t>
            </w:r>
          </w:p>
          <w:p w:rsidR="00F155BB" w:rsidRPr="00C86234" w:rsidRDefault="00F155BB" w:rsidP="001A5DA6">
            <w:pPr>
              <w:tabs>
                <w:tab w:val="left" w:pos="344"/>
              </w:tabs>
              <w:rPr>
                <w:sz w:val="16"/>
                <w:szCs w:val="16"/>
                <w:lang w:val="en-GB"/>
              </w:rPr>
            </w:pPr>
          </w:p>
          <w:p w:rsidR="00F155BB" w:rsidRPr="00C86234" w:rsidRDefault="00F155BB" w:rsidP="001A5DA6">
            <w:pPr>
              <w:tabs>
                <w:tab w:val="left" w:pos="344"/>
              </w:tabs>
              <w:rPr>
                <w:sz w:val="16"/>
                <w:szCs w:val="16"/>
                <w:lang w:val="en-GB"/>
              </w:rPr>
            </w:pPr>
          </w:p>
          <w:p w:rsidR="00F155BB" w:rsidRPr="00C86234" w:rsidRDefault="00F155BB" w:rsidP="001A5DA6">
            <w:pPr>
              <w:tabs>
                <w:tab w:val="left" w:pos="344"/>
              </w:tabs>
              <w:rPr>
                <w:b/>
                <w:sz w:val="16"/>
                <w:szCs w:val="16"/>
                <w:lang w:val="en-GB"/>
              </w:rPr>
            </w:pPr>
            <w:r w:rsidRPr="00D46046">
              <w:rPr>
                <w:b/>
                <w:sz w:val="16"/>
                <w:szCs w:val="16"/>
                <w:lang w:val="en-GB"/>
              </w:rPr>
              <w:t>Indicator 2.1.2</w:t>
            </w:r>
            <w:r w:rsidR="002C3ACF" w:rsidRPr="00D46046">
              <w:rPr>
                <w:b/>
                <w:sz w:val="16"/>
                <w:szCs w:val="16"/>
                <w:lang w:val="en-GB"/>
              </w:rPr>
              <w:t>:</w:t>
            </w:r>
            <w:r w:rsidR="002C3ACF">
              <w:rPr>
                <w:sz w:val="16"/>
                <w:szCs w:val="16"/>
                <w:lang w:val="en-GB"/>
              </w:rPr>
              <w:t xml:space="preserve"> </w:t>
            </w:r>
            <w:r w:rsidR="007706EA">
              <w:rPr>
                <w:sz w:val="16"/>
                <w:szCs w:val="16"/>
                <w:lang w:val="en-GB"/>
              </w:rPr>
              <w:t xml:space="preserve">Percentage </w:t>
            </w:r>
            <w:r w:rsidRPr="00C86234">
              <w:rPr>
                <w:sz w:val="16"/>
                <w:szCs w:val="16"/>
                <w:lang w:val="en-GB"/>
              </w:rPr>
              <w:t>of recommendations emanating from U</w:t>
            </w:r>
            <w:r w:rsidR="002C3ACF">
              <w:rPr>
                <w:sz w:val="16"/>
                <w:szCs w:val="16"/>
                <w:lang w:val="en-GB"/>
              </w:rPr>
              <w:t xml:space="preserve">nited </w:t>
            </w:r>
            <w:r w:rsidRPr="00C86234">
              <w:rPr>
                <w:sz w:val="16"/>
                <w:szCs w:val="16"/>
                <w:lang w:val="en-GB"/>
              </w:rPr>
              <w:t>N</w:t>
            </w:r>
            <w:r w:rsidR="002C3ACF">
              <w:rPr>
                <w:sz w:val="16"/>
                <w:szCs w:val="16"/>
                <w:lang w:val="en-GB"/>
              </w:rPr>
              <w:t>ations</w:t>
            </w:r>
            <w:r w:rsidRPr="00C86234">
              <w:rPr>
                <w:sz w:val="16"/>
                <w:szCs w:val="16"/>
                <w:lang w:val="en-GB"/>
              </w:rPr>
              <w:t xml:space="preserve"> </w:t>
            </w:r>
            <w:r w:rsidR="002C3ACF">
              <w:rPr>
                <w:sz w:val="16"/>
                <w:szCs w:val="16"/>
                <w:lang w:val="en-GB"/>
              </w:rPr>
              <w:t>h</w:t>
            </w:r>
            <w:r w:rsidRPr="00C86234">
              <w:rPr>
                <w:sz w:val="16"/>
                <w:szCs w:val="16"/>
                <w:lang w:val="en-GB"/>
              </w:rPr>
              <w:t xml:space="preserve">uman rights mechanisms (treaty bodies, special procedures, </w:t>
            </w:r>
            <w:r w:rsidR="002C3ACF">
              <w:rPr>
                <w:sz w:val="16"/>
                <w:szCs w:val="16"/>
                <w:lang w:val="en-GB"/>
              </w:rPr>
              <w:t>Universal Periodic Review</w:t>
            </w:r>
            <w:r w:rsidR="007706EA">
              <w:rPr>
                <w:sz w:val="16"/>
                <w:szCs w:val="16"/>
                <w:lang w:val="en-GB"/>
              </w:rPr>
              <w:t>(2015)</w:t>
            </w:r>
            <w:r w:rsidRPr="00C86234">
              <w:rPr>
                <w:sz w:val="16"/>
                <w:szCs w:val="16"/>
                <w:lang w:val="en-GB"/>
              </w:rPr>
              <w:t xml:space="preserve">, </w:t>
            </w:r>
            <w:r w:rsidR="002C3ACF">
              <w:rPr>
                <w:sz w:val="16"/>
                <w:szCs w:val="16"/>
                <w:lang w:val="en-GB"/>
              </w:rPr>
              <w:t>Convention on the Elimination of All Forms of Discrimination against Women (</w:t>
            </w:r>
            <w:r w:rsidRPr="00C86234">
              <w:rPr>
                <w:sz w:val="16"/>
                <w:szCs w:val="16"/>
                <w:lang w:val="en-GB"/>
              </w:rPr>
              <w:t xml:space="preserve">CEDAW) </w:t>
            </w:r>
            <w:r w:rsidR="00687CCA" w:rsidRPr="00C86234">
              <w:rPr>
                <w:sz w:val="16"/>
                <w:szCs w:val="16"/>
                <w:lang w:val="en-GB"/>
              </w:rPr>
              <w:t>implemented</w:t>
            </w:r>
            <w:r w:rsidR="00687CCA" w:rsidRPr="00C86234">
              <w:rPr>
                <w:b/>
                <w:sz w:val="16"/>
                <w:szCs w:val="16"/>
                <w:lang w:val="en-GB"/>
              </w:rPr>
              <w:t xml:space="preserve"> </w:t>
            </w:r>
          </w:p>
          <w:p w:rsidR="00F155BB" w:rsidRPr="00D46046" w:rsidRDefault="00F155BB" w:rsidP="001A5DA6">
            <w:pPr>
              <w:tabs>
                <w:tab w:val="left" w:pos="344"/>
              </w:tabs>
              <w:rPr>
                <w:sz w:val="16"/>
                <w:szCs w:val="16"/>
                <w:lang w:val="en-GB"/>
              </w:rPr>
            </w:pPr>
            <w:r w:rsidRPr="00D46046">
              <w:rPr>
                <w:sz w:val="16"/>
                <w:szCs w:val="16"/>
                <w:lang w:val="en-GB"/>
              </w:rPr>
              <w:t xml:space="preserve">Baseline: </w:t>
            </w:r>
            <w:r w:rsidR="007706EA">
              <w:rPr>
                <w:sz w:val="16"/>
                <w:szCs w:val="16"/>
                <w:lang w:val="en-GB"/>
              </w:rPr>
              <w:t>0</w:t>
            </w:r>
            <w:r w:rsidRPr="00D46046">
              <w:rPr>
                <w:sz w:val="16"/>
                <w:szCs w:val="16"/>
                <w:lang w:val="en-GB"/>
              </w:rPr>
              <w:t xml:space="preserve"> </w:t>
            </w:r>
          </w:p>
          <w:p w:rsidR="00F155BB" w:rsidRPr="00D46046" w:rsidRDefault="00F155BB" w:rsidP="001A5DA6">
            <w:pPr>
              <w:tabs>
                <w:tab w:val="left" w:pos="344"/>
              </w:tabs>
              <w:rPr>
                <w:sz w:val="16"/>
                <w:szCs w:val="16"/>
                <w:lang w:val="en-GB"/>
              </w:rPr>
            </w:pPr>
            <w:r w:rsidRPr="00D46046">
              <w:rPr>
                <w:sz w:val="16"/>
                <w:szCs w:val="16"/>
                <w:lang w:val="en-GB"/>
              </w:rPr>
              <w:t xml:space="preserve">Target: </w:t>
            </w:r>
            <w:r w:rsidR="007706EA">
              <w:rPr>
                <w:sz w:val="16"/>
                <w:szCs w:val="16"/>
                <w:lang w:val="en-GB"/>
              </w:rPr>
              <w:t>5</w:t>
            </w:r>
            <w:r w:rsidR="007706EA" w:rsidRPr="00D46046">
              <w:rPr>
                <w:sz w:val="16"/>
                <w:szCs w:val="16"/>
                <w:lang w:val="en-GB"/>
              </w:rPr>
              <w:t xml:space="preserve">  </w:t>
            </w:r>
          </w:p>
          <w:p w:rsidR="00F155BB" w:rsidRPr="00C86234" w:rsidRDefault="00F155BB" w:rsidP="001A5DA6">
            <w:pPr>
              <w:tabs>
                <w:tab w:val="left" w:pos="344"/>
              </w:tabs>
              <w:rPr>
                <w:sz w:val="16"/>
                <w:szCs w:val="16"/>
                <w:lang w:val="en-GB"/>
              </w:rPr>
            </w:pPr>
          </w:p>
          <w:p w:rsidR="00F155BB" w:rsidRPr="00C86234" w:rsidRDefault="00F155BB" w:rsidP="001A5DA6">
            <w:pPr>
              <w:tabs>
                <w:tab w:val="left" w:pos="344"/>
              </w:tabs>
              <w:rPr>
                <w:sz w:val="16"/>
                <w:szCs w:val="16"/>
                <w:lang w:val="en-GB"/>
              </w:rPr>
            </w:pPr>
          </w:p>
          <w:p w:rsidR="00F155BB" w:rsidRPr="00B67ACF" w:rsidRDefault="00F155BB" w:rsidP="001A5DA6">
            <w:pPr>
              <w:tabs>
                <w:tab w:val="left" w:pos="344"/>
              </w:tabs>
              <w:rPr>
                <w:sz w:val="16"/>
                <w:szCs w:val="16"/>
                <w:lang w:val="en-GB"/>
              </w:rPr>
            </w:pPr>
            <w:r w:rsidRPr="00D46046">
              <w:rPr>
                <w:b/>
                <w:sz w:val="16"/>
                <w:szCs w:val="16"/>
                <w:lang w:val="en-GB"/>
              </w:rPr>
              <w:t>Indicator 2.1.3</w:t>
            </w:r>
            <w:r w:rsidR="002C3ACF" w:rsidRPr="00D46046">
              <w:rPr>
                <w:b/>
                <w:sz w:val="16"/>
                <w:szCs w:val="16"/>
                <w:lang w:val="en-GB"/>
              </w:rPr>
              <w:t>:</w:t>
            </w:r>
            <w:r w:rsidRPr="00C86234">
              <w:rPr>
                <w:sz w:val="16"/>
                <w:szCs w:val="16"/>
                <w:lang w:val="en-GB"/>
              </w:rPr>
              <w:t xml:space="preserve"> </w:t>
            </w:r>
            <w:r w:rsidR="007706EA" w:rsidRPr="008F4BE7">
              <w:rPr>
                <w:sz w:val="16"/>
                <w:szCs w:val="16"/>
              </w:rPr>
              <w:t xml:space="preserve">Percentage of the targets of the new </w:t>
            </w:r>
            <w:r w:rsidR="00B67ACF">
              <w:rPr>
                <w:sz w:val="16"/>
                <w:szCs w:val="16"/>
              </w:rPr>
              <w:t>j</w:t>
            </w:r>
            <w:r w:rsidR="007706EA" w:rsidRPr="008F4BE7">
              <w:rPr>
                <w:sz w:val="16"/>
                <w:szCs w:val="16"/>
              </w:rPr>
              <w:t xml:space="preserve">udicial </w:t>
            </w:r>
            <w:r w:rsidR="00B67ACF">
              <w:rPr>
                <w:sz w:val="16"/>
                <w:szCs w:val="16"/>
              </w:rPr>
              <w:t>r</w:t>
            </w:r>
            <w:r w:rsidR="007706EA" w:rsidRPr="008F4BE7">
              <w:rPr>
                <w:sz w:val="16"/>
                <w:szCs w:val="16"/>
              </w:rPr>
              <w:t xml:space="preserve">eform </w:t>
            </w:r>
            <w:r w:rsidR="00B67ACF">
              <w:rPr>
                <w:sz w:val="16"/>
                <w:szCs w:val="16"/>
              </w:rPr>
              <w:t>s</w:t>
            </w:r>
            <w:r w:rsidR="007706EA" w:rsidRPr="008F4BE7">
              <w:rPr>
                <w:sz w:val="16"/>
                <w:szCs w:val="16"/>
              </w:rPr>
              <w:t>trategy to promote and protect the rights of specific groups (women, youth, children) achieved</w:t>
            </w:r>
          </w:p>
          <w:p w:rsidR="00F155BB" w:rsidRPr="00D46046" w:rsidRDefault="00F155BB" w:rsidP="001A5DA6">
            <w:pPr>
              <w:tabs>
                <w:tab w:val="left" w:pos="344"/>
              </w:tabs>
              <w:rPr>
                <w:sz w:val="16"/>
                <w:szCs w:val="16"/>
                <w:lang w:val="en-GB"/>
              </w:rPr>
            </w:pPr>
            <w:r w:rsidRPr="00D46046">
              <w:rPr>
                <w:sz w:val="16"/>
                <w:szCs w:val="16"/>
                <w:lang w:val="en-GB"/>
              </w:rPr>
              <w:t xml:space="preserve">Baseline: </w:t>
            </w:r>
            <w:r w:rsidR="007706EA">
              <w:rPr>
                <w:sz w:val="16"/>
                <w:szCs w:val="16"/>
                <w:lang w:val="en-GB"/>
              </w:rPr>
              <w:t>0</w:t>
            </w:r>
          </w:p>
          <w:p w:rsidR="00F155BB" w:rsidRPr="00D46046" w:rsidRDefault="00F155BB" w:rsidP="001A5DA6">
            <w:pPr>
              <w:tabs>
                <w:tab w:val="left" w:pos="344"/>
              </w:tabs>
              <w:rPr>
                <w:sz w:val="16"/>
                <w:szCs w:val="16"/>
                <w:lang w:val="en-GB"/>
              </w:rPr>
            </w:pPr>
            <w:r w:rsidRPr="00D46046">
              <w:rPr>
                <w:sz w:val="16"/>
                <w:szCs w:val="16"/>
                <w:lang w:val="en-GB"/>
              </w:rPr>
              <w:t xml:space="preserve">Target: </w:t>
            </w:r>
            <w:r w:rsidR="007706EA">
              <w:rPr>
                <w:sz w:val="16"/>
                <w:szCs w:val="16"/>
                <w:lang w:val="en-GB"/>
              </w:rPr>
              <w:t>4</w:t>
            </w:r>
          </w:p>
          <w:p w:rsidR="00F155BB" w:rsidRPr="00C86234" w:rsidRDefault="00F155BB" w:rsidP="001A5DA6">
            <w:pPr>
              <w:tabs>
                <w:tab w:val="left" w:pos="344"/>
              </w:tabs>
              <w:rPr>
                <w:sz w:val="16"/>
                <w:szCs w:val="16"/>
                <w:lang w:val="en-GB"/>
              </w:rPr>
            </w:pPr>
          </w:p>
          <w:p w:rsidR="00CF230F" w:rsidRPr="00C86234" w:rsidRDefault="00CF230F" w:rsidP="001A5DA6">
            <w:pPr>
              <w:tabs>
                <w:tab w:val="left" w:pos="344"/>
              </w:tabs>
              <w:rPr>
                <w:sz w:val="16"/>
                <w:szCs w:val="16"/>
                <w:lang w:val="en-GB"/>
              </w:rPr>
            </w:pPr>
          </w:p>
          <w:p w:rsidR="00CF230F" w:rsidRPr="00C86234" w:rsidRDefault="00CF230F" w:rsidP="001A5DA6">
            <w:pPr>
              <w:tabs>
                <w:tab w:val="left" w:pos="344"/>
              </w:tabs>
              <w:rPr>
                <w:sz w:val="16"/>
                <w:szCs w:val="16"/>
                <w:lang w:val="en-GB"/>
              </w:rPr>
            </w:pPr>
            <w:r w:rsidRPr="00D46046">
              <w:rPr>
                <w:b/>
                <w:sz w:val="16"/>
                <w:szCs w:val="16"/>
                <w:lang w:val="en-GB"/>
              </w:rPr>
              <w:t>Indicator 2.1.4</w:t>
            </w:r>
            <w:r w:rsidR="002C3ACF" w:rsidRPr="00D46046">
              <w:rPr>
                <w:b/>
                <w:sz w:val="16"/>
                <w:szCs w:val="16"/>
                <w:lang w:val="en-GB"/>
              </w:rPr>
              <w:t>:</w:t>
            </w:r>
            <w:r w:rsidR="002C3ACF">
              <w:rPr>
                <w:sz w:val="16"/>
                <w:szCs w:val="16"/>
                <w:lang w:val="en-GB"/>
              </w:rPr>
              <w:t xml:space="preserve"> Number</w:t>
            </w:r>
            <w:r w:rsidR="002C3ACF" w:rsidRPr="00C86234">
              <w:rPr>
                <w:sz w:val="16"/>
                <w:szCs w:val="16"/>
                <w:lang w:val="en-GB"/>
              </w:rPr>
              <w:t xml:space="preserve"> </w:t>
            </w:r>
            <w:r w:rsidRPr="00C86234">
              <w:rPr>
                <w:sz w:val="16"/>
                <w:szCs w:val="16"/>
                <w:lang w:val="en-GB"/>
              </w:rPr>
              <w:t xml:space="preserve">of public performance documents (strategic plan, performance program, budget, budget instructions and guidelines, templates) </w:t>
            </w:r>
            <w:r w:rsidR="007706EA">
              <w:rPr>
                <w:sz w:val="16"/>
                <w:szCs w:val="16"/>
                <w:lang w:val="en-GB"/>
              </w:rPr>
              <w:t xml:space="preserve">at central and local level </w:t>
            </w:r>
            <w:r w:rsidR="00D84C87" w:rsidRPr="00C86234">
              <w:rPr>
                <w:sz w:val="16"/>
                <w:szCs w:val="16"/>
                <w:lang w:val="en-GB"/>
              </w:rPr>
              <w:t xml:space="preserve">that </w:t>
            </w:r>
            <w:r w:rsidRPr="00C86234">
              <w:rPr>
                <w:sz w:val="16"/>
                <w:szCs w:val="16"/>
                <w:lang w:val="en-GB"/>
              </w:rPr>
              <w:t>reflect gender equality commitments and priorities</w:t>
            </w:r>
            <w:r w:rsidR="00D84C87" w:rsidRPr="00C86234">
              <w:rPr>
                <w:sz w:val="16"/>
                <w:szCs w:val="16"/>
                <w:lang w:val="en-GB"/>
              </w:rPr>
              <w:t xml:space="preserve">, </w:t>
            </w:r>
            <w:r w:rsidR="007706EA">
              <w:rPr>
                <w:sz w:val="16"/>
                <w:szCs w:val="16"/>
                <w:lang w:val="en-GB"/>
              </w:rPr>
              <w:t>and implemented</w:t>
            </w:r>
          </w:p>
          <w:p w:rsidR="00CF230F" w:rsidRPr="00464566" w:rsidRDefault="00CF230F" w:rsidP="001A5DA6">
            <w:pPr>
              <w:tabs>
                <w:tab w:val="left" w:pos="344"/>
              </w:tabs>
              <w:rPr>
                <w:sz w:val="16"/>
                <w:szCs w:val="16"/>
                <w:lang w:val="en-GB"/>
              </w:rPr>
            </w:pPr>
            <w:r w:rsidRPr="00D46046">
              <w:rPr>
                <w:sz w:val="16"/>
                <w:szCs w:val="16"/>
                <w:lang w:val="en-GB"/>
              </w:rPr>
              <w:t>Baseline:</w:t>
            </w:r>
            <w:r w:rsidRPr="00464566">
              <w:rPr>
                <w:sz w:val="16"/>
                <w:szCs w:val="16"/>
                <w:lang w:val="en-GB"/>
              </w:rPr>
              <w:t xml:space="preserve"> 6 </w:t>
            </w:r>
          </w:p>
          <w:p w:rsidR="00CF230F" w:rsidRPr="00464566" w:rsidRDefault="001561DD" w:rsidP="001A5DA6">
            <w:pPr>
              <w:tabs>
                <w:tab w:val="left" w:pos="344"/>
              </w:tabs>
              <w:rPr>
                <w:sz w:val="16"/>
                <w:szCs w:val="16"/>
                <w:lang w:val="en-GB"/>
              </w:rPr>
            </w:pPr>
            <w:r w:rsidRPr="00464566">
              <w:rPr>
                <w:sz w:val="16"/>
                <w:szCs w:val="16"/>
                <w:lang w:val="en-GB"/>
              </w:rPr>
              <w:t>(central level:</w:t>
            </w:r>
            <w:r w:rsidR="00CF230F" w:rsidRPr="00464566">
              <w:rPr>
                <w:sz w:val="16"/>
                <w:szCs w:val="16"/>
                <w:lang w:val="en-GB"/>
              </w:rPr>
              <w:t>3; local level:3)</w:t>
            </w:r>
          </w:p>
          <w:p w:rsidR="00CF230F" w:rsidRPr="00464566" w:rsidRDefault="00CF230F" w:rsidP="001A5DA6">
            <w:pPr>
              <w:tabs>
                <w:tab w:val="left" w:pos="344"/>
              </w:tabs>
              <w:rPr>
                <w:sz w:val="16"/>
                <w:szCs w:val="16"/>
                <w:lang w:val="en-GB"/>
              </w:rPr>
            </w:pPr>
            <w:r w:rsidRPr="00D46046">
              <w:rPr>
                <w:sz w:val="16"/>
                <w:szCs w:val="16"/>
                <w:lang w:val="en-GB"/>
              </w:rPr>
              <w:t>Target:</w:t>
            </w:r>
            <w:r w:rsidRPr="00464566">
              <w:rPr>
                <w:sz w:val="16"/>
                <w:szCs w:val="16"/>
                <w:lang w:val="en-GB"/>
              </w:rPr>
              <w:t xml:space="preserve"> 10 </w:t>
            </w:r>
          </w:p>
          <w:p w:rsidR="00CF230F" w:rsidRPr="00464566" w:rsidRDefault="001561DD" w:rsidP="001A5DA6">
            <w:pPr>
              <w:tabs>
                <w:tab w:val="left" w:pos="344"/>
              </w:tabs>
              <w:rPr>
                <w:sz w:val="16"/>
                <w:szCs w:val="16"/>
                <w:lang w:val="en-GB"/>
              </w:rPr>
            </w:pPr>
            <w:r w:rsidRPr="00464566">
              <w:rPr>
                <w:sz w:val="16"/>
                <w:szCs w:val="16"/>
                <w:lang w:val="en-GB"/>
              </w:rPr>
              <w:t>(central level:5; local level:</w:t>
            </w:r>
            <w:r w:rsidR="00CF230F" w:rsidRPr="00464566">
              <w:rPr>
                <w:sz w:val="16"/>
                <w:szCs w:val="16"/>
                <w:lang w:val="en-GB"/>
              </w:rPr>
              <w:t>5)</w:t>
            </w:r>
          </w:p>
          <w:p w:rsidR="00F155BB" w:rsidRPr="00C86234" w:rsidRDefault="00F155BB" w:rsidP="001A5DA6">
            <w:pPr>
              <w:rPr>
                <w:b/>
                <w:sz w:val="16"/>
                <w:szCs w:val="16"/>
                <w:lang w:val="en-GB"/>
              </w:rPr>
            </w:pPr>
          </w:p>
          <w:p w:rsidR="00F155BB" w:rsidRPr="00C86234" w:rsidRDefault="00F155BB" w:rsidP="001A5DA6">
            <w:pPr>
              <w:tabs>
                <w:tab w:val="left" w:pos="344"/>
              </w:tabs>
              <w:rPr>
                <w:sz w:val="16"/>
                <w:szCs w:val="16"/>
                <w:lang w:val="en-GB"/>
              </w:rPr>
            </w:pPr>
            <w:r w:rsidRPr="00D46046">
              <w:rPr>
                <w:b/>
                <w:sz w:val="16"/>
                <w:szCs w:val="16"/>
                <w:lang w:val="en-GB"/>
              </w:rPr>
              <w:t>Indicator 2.1.</w:t>
            </w:r>
            <w:r w:rsidR="00CF230F" w:rsidRPr="00D46046">
              <w:rPr>
                <w:b/>
                <w:sz w:val="16"/>
                <w:szCs w:val="16"/>
                <w:lang w:val="en-GB"/>
              </w:rPr>
              <w:t>5</w:t>
            </w:r>
            <w:r w:rsidRPr="00D46046">
              <w:rPr>
                <w:b/>
                <w:sz w:val="16"/>
                <w:szCs w:val="16"/>
                <w:lang w:val="en-GB"/>
              </w:rPr>
              <w:t>:</w:t>
            </w:r>
            <w:r w:rsidRPr="00C86234">
              <w:rPr>
                <w:sz w:val="16"/>
                <w:szCs w:val="16"/>
                <w:lang w:val="en-GB"/>
              </w:rPr>
              <w:t xml:space="preserve"> Level of implementation of </w:t>
            </w:r>
            <w:r w:rsidR="002C3ACF">
              <w:rPr>
                <w:sz w:val="16"/>
                <w:szCs w:val="16"/>
                <w:lang w:val="en-GB"/>
              </w:rPr>
              <w:t>i</w:t>
            </w:r>
            <w:r w:rsidRPr="00C86234">
              <w:rPr>
                <w:sz w:val="16"/>
                <w:szCs w:val="16"/>
                <w:lang w:val="en-GB"/>
              </w:rPr>
              <w:t xml:space="preserve">ntegrated </w:t>
            </w:r>
            <w:r w:rsidR="002C3ACF">
              <w:rPr>
                <w:sz w:val="16"/>
                <w:szCs w:val="16"/>
                <w:lang w:val="en-GB"/>
              </w:rPr>
              <w:t>b</w:t>
            </w:r>
            <w:r w:rsidRPr="00C86234">
              <w:rPr>
                <w:sz w:val="16"/>
                <w:szCs w:val="16"/>
                <w:lang w:val="en-GB"/>
              </w:rPr>
              <w:t xml:space="preserve">order </w:t>
            </w:r>
            <w:r w:rsidR="002C3ACF">
              <w:rPr>
                <w:sz w:val="16"/>
                <w:szCs w:val="16"/>
                <w:lang w:val="en-GB"/>
              </w:rPr>
              <w:t>m</w:t>
            </w:r>
            <w:r w:rsidRPr="00C86234">
              <w:rPr>
                <w:sz w:val="16"/>
                <w:szCs w:val="16"/>
                <w:lang w:val="en-GB"/>
              </w:rPr>
              <w:t xml:space="preserve">anagement </w:t>
            </w:r>
            <w:r w:rsidR="002C3ACF">
              <w:rPr>
                <w:sz w:val="16"/>
                <w:szCs w:val="16"/>
                <w:lang w:val="en-GB"/>
              </w:rPr>
              <w:t>s</w:t>
            </w:r>
            <w:r w:rsidRPr="00C86234">
              <w:rPr>
                <w:sz w:val="16"/>
                <w:szCs w:val="16"/>
                <w:lang w:val="en-GB"/>
              </w:rPr>
              <w:t xml:space="preserve">trategy </w:t>
            </w:r>
          </w:p>
          <w:p w:rsidR="00F155BB" w:rsidRPr="00E11A46" w:rsidRDefault="00F155BB" w:rsidP="001A5DA6">
            <w:pPr>
              <w:tabs>
                <w:tab w:val="left" w:pos="344"/>
                <w:tab w:val="center" w:pos="1422"/>
              </w:tabs>
              <w:rPr>
                <w:sz w:val="16"/>
                <w:szCs w:val="16"/>
                <w:lang w:val="en-GB"/>
              </w:rPr>
            </w:pPr>
            <w:r w:rsidRPr="00E11A46">
              <w:rPr>
                <w:sz w:val="16"/>
                <w:szCs w:val="16"/>
                <w:lang w:val="en-GB"/>
              </w:rPr>
              <w:t xml:space="preserve">Baseline: Basic </w:t>
            </w:r>
            <w:r w:rsidR="002C3ACF" w:rsidRPr="00464566">
              <w:rPr>
                <w:sz w:val="16"/>
                <w:szCs w:val="16"/>
                <w:lang w:val="en-GB"/>
              </w:rPr>
              <w:t xml:space="preserve">integrated border management </w:t>
            </w:r>
            <w:r w:rsidRPr="00E11A46">
              <w:rPr>
                <w:sz w:val="16"/>
                <w:szCs w:val="16"/>
                <w:lang w:val="en-GB"/>
              </w:rPr>
              <w:t>infrastructure</w:t>
            </w:r>
          </w:p>
          <w:p w:rsidR="00F155BB" w:rsidRPr="00C86234" w:rsidRDefault="00F155BB" w:rsidP="001A5DA6">
            <w:pPr>
              <w:tabs>
                <w:tab w:val="left" w:pos="344"/>
                <w:tab w:val="center" w:pos="1422"/>
              </w:tabs>
              <w:rPr>
                <w:i/>
                <w:sz w:val="16"/>
                <w:szCs w:val="16"/>
                <w:lang w:val="en-GB"/>
              </w:rPr>
            </w:pPr>
            <w:r w:rsidRPr="00E11A46">
              <w:rPr>
                <w:sz w:val="16"/>
                <w:szCs w:val="16"/>
                <w:lang w:val="en-GB"/>
              </w:rPr>
              <w:t>Target: Full implementation</w:t>
            </w:r>
          </w:p>
          <w:p w:rsidR="00F155BB" w:rsidRPr="00C86234" w:rsidRDefault="00F155BB" w:rsidP="001A5DA6">
            <w:pPr>
              <w:rPr>
                <w:b/>
                <w:sz w:val="16"/>
                <w:szCs w:val="16"/>
                <w:lang w:val="en-GB"/>
              </w:rPr>
            </w:pPr>
          </w:p>
        </w:tc>
        <w:tc>
          <w:tcPr>
            <w:tcW w:w="584" w:type="pct"/>
            <w:gridSpan w:val="2"/>
            <w:tcBorders>
              <w:bottom w:val="single" w:sz="4" w:space="0" w:color="auto"/>
            </w:tcBorders>
          </w:tcPr>
          <w:p w:rsidR="00F155BB" w:rsidRPr="00C86234" w:rsidRDefault="00F155BB" w:rsidP="001A5DA6">
            <w:pPr>
              <w:tabs>
                <w:tab w:val="left" w:pos="256"/>
                <w:tab w:val="left" w:pos="2160"/>
              </w:tabs>
              <w:rPr>
                <w:sz w:val="16"/>
                <w:szCs w:val="16"/>
                <w:lang w:val="en-GB"/>
              </w:rPr>
            </w:pPr>
            <w:r w:rsidRPr="00C86234">
              <w:rPr>
                <w:sz w:val="16"/>
                <w:szCs w:val="16"/>
                <w:lang w:val="en-GB"/>
              </w:rPr>
              <w:lastRenderedPageBreak/>
              <w:t>Shadow and other reports of civil society</w:t>
            </w:r>
            <w:r w:rsidR="00464566">
              <w:rPr>
                <w:sz w:val="16"/>
                <w:szCs w:val="16"/>
                <w:lang w:val="en-GB"/>
              </w:rPr>
              <w:t>,</w:t>
            </w:r>
            <w:r w:rsidRPr="00C86234">
              <w:rPr>
                <w:sz w:val="16"/>
                <w:szCs w:val="16"/>
                <w:lang w:val="en-GB"/>
              </w:rPr>
              <w:t xml:space="preserve"> </w:t>
            </w:r>
          </w:p>
          <w:p w:rsidR="00F155BB" w:rsidRPr="00C86234" w:rsidRDefault="00F155BB" w:rsidP="001A5DA6">
            <w:pPr>
              <w:tabs>
                <w:tab w:val="left" w:pos="256"/>
                <w:tab w:val="left" w:pos="2160"/>
              </w:tabs>
              <w:rPr>
                <w:sz w:val="16"/>
                <w:szCs w:val="16"/>
                <w:lang w:val="en-GB"/>
              </w:rPr>
            </w:pPr>
            <w:r w:rsidRPr="00C86234">
              <w:rPr>
                <w:sz w:val="16"/>
                <w:szCs w:val="16"/>
                <w:lang w:val="en-GB"/>
              </w:rPr>
              <w:t>E</w:t>
            </w:r>
            <w:r w:rsidR="00464566">
              <w:rPr>
                <w:sz w:val="16"/>
                <w:szCs w:val="16"/>
                <w:lang w:val="en-GB"/>
              </w:rPr>
              <w:t xml:space="preserve">uropean </w:t>
            </w:r>
            <w:r w:rsidRPr="00C86234">
              <w:rPr>
                <w:sz w:val="16"/>
                <w:szCs w:val="16"/>
                <w:lang w:val="en-GB"/>
              </w:rPr>
              <w:t>U</w:t>
            </w:r>
            <w:r w:rsidR="00464566">
              <w:rPr>
                <w:sz w:val="16"/>
                <w:szCs w:val="16"/>
                <w:lang w:val="en-GB"/>
              </w:rPr>
              <w:t>nion</w:t>
            </w:r>
            <w:r w:rsidRPr="00C86234">
              <w:rPr>
                <w:sz w:val="16"/>
                <w:szCs w:val="16"/>
                <w:lang w:val="en-GB"/>
              </w:rPr>
              <w:t xml:space="preserve"> Progress </w:t>
            </w:r>
            <w:r w:rsidR="00464566">
              <w:rPr>
                <w:sz w:val="16"/>
                <w:szCs w:val="16"/>
                <w:lang w:val="en-GB"/>
              </w:rPr>
              <w:t>r</w:t>
            </w:r>
            <w:r w:rsidRPr="00C86234">
              <w:rPr>
                <w:sz w:val="16"/>
                <w:szCs w:val="16"/>
                <w:lang w:val="en-GB"/>
              </w:rPr>
              <w:t>eport</w:t>
            </w:r>
            <w:r w:rsidR="00464566">
              <w:rPr>
                <w:sz w:val="16"/>
                <w:szCs w:val="16"/>
                <w:lang w:val="en-GB"/>
              </w:rPr>
              <w:t>,</w:t>
            </w:r>
          </w:p>
          <w:p w:rsidR="00F155BB" w:rsidRPr="00C86234" w:rsidRDefault="00F155BB" w:rsidP="001A5DA6">
            <w:pPr>
              <w:tabs>
                <w:tab w:val="left" w:pos="256"/>
                <w:tab w:val="left" w:pos="2160"/>
              </w:tabs>
              <w:rPr>
                <w:sz w:val="16"/>
                <w:szCs w:val="16"/>
                <w:lang w:val="en-GB"/>
              </w:rPr>
            </w:pPr>
            <w:r w:rsidRPr="00C86234">
              <w:rPr>
                <w:sz w:val="16"/>
                <w:szCs w:val="16"/>
                <w:lang w:val="en-GB"/>
              </w:rPr>
              <w:t>Reports of other international organizations</w:t>
            </w:r>
          </w:p>
          <w:p w:rsidR="00F155BB" w:rsidRPr="00C86234" w:rsidRDefault="00F155BB" w:rsidP="001A5DA6">
            <w:pPr>
              <w:tabs>
                <w:tab w:val="left" w:pos="256"/>
                <w:tab w:val="left" w:pos="2160"/>
              </w:tabs>
              <w:rPr>
                <w:sz w:val="16"/>
                <w:szCs w:val="16"/>
                <w:lang w:val="en-GB"/>
              </w:rPr>
            </w:pPr>
          </w:p>
          <w:p w:rsidR="00F155BB" w:rsidRPr="00C86234" w:rsidRDefault="00F155BB" w:rsidP="001A5DA6">
            <w:pPr>
              <w:tabs>
                <w:tab w:val="left" w:pos="256"/>
                <w:tab w:val="left" w:pos="2160"/>
              </w:tabs>
              <w:rPr>
                <w:sz w:val="16"/>
                <w:szCs w:val="16"/>
                <w:lang w:val="en-GB"/>
              </w:rPr>
            </w:pPr>
          </w:p>
          <w:p w:rsidR="00F155BB" w:rsidRPr="00C86234" w:rsidRDefault="00F155BB" w:rsidP="001A5DA6">
            <w:pPr>
              <w:tabs>
                <w:tab w:val="left" w:pos="256"/>
                <w:tab w:val="left" w:pos="2160"/>
              </w:tabs>
              <w:rPr>
                <w:sz w:val="16"/>
                <w:szCs w:val="16"/>
                <w:lang w:val="en-GB"/>
              </w:rPr>
            </w:pPr>
          </w:p>
          <w:p w:rsidR="00F155BB" w:rsidRPr="00C86234" w:rsidRDefault="00F155BB" w:rsidP="001A5DA6">
            <w:pPr>
              <w:tabs>
                <w:tab w:val="left" w:pos="256"/>
                <w:tab w:val="left" w:pos="2160"/>
              </w:tabs>
              <w:rPr>
                <w:sz w:val="16"/>
                <w:szCs w:val="16"/>
                <w:lang w:val="en-GB"/>
              </w:rPr>
            </w:pPr>
          </w:p>
          <w:p w:rsidR="00F155BB" w:rsidRPr="00C86234" w:rsidRDefault="00F155BB" w:rsidP="001A5DA6">
            <w:pPr>
              <w:tabs>
                <w:tab w:val="left" w:pos="256"/>
                <w:tab w:val="left" w:pos="2160"/>
              </w:tabs>
              <w:rPr>
                <w:sz w:val="16"/>
                <w:szCs w:val="16"/>
                <w:lang w:val="en-GB"/>
              </w:rPr>
            </w:pPr>
          </w:p>
          <w:p w:rsidR="00F155BB" w:rsidRPr="00C86234" w:rsidRDefault="00F155BB" w:rsidP="001A5DA6">
            <w:pPr>
              <w:tabs>
                <w:tab w:val="left" w:pos="256"/>
                <w:tab w:val="left" w:pos="2160"/>
              </w:tabs>
              <w:rPr>
                <w:sz w:val="16"/>
                <w:szCs w:val="16"/>
                <w:lang w:val="en-GB"/>
              </w:rPr>
            </w:pPr>
          </w:p>
          <w:p w:rsidR="00F155BB" w:rsidRPr="00C86234" w:rsidRDefault="00F155BB" w:rsidP="001A5DA6">
            <w:pPr>
              <w:tabs>
                <w:tab w:val="left" w:pos="256"/>
                <w:tab w:val="left" w:pos="2160"/>
              </w:tabs>
              <w:rPr>
                <w:sz w:val="16"/>
                <w:szCs w:val="16"/>
                <w:lang w:val="en-GB"/>
              </w:rPr>
            </w:pPr>
          </w:p>
          <w:p w:rsidR="00F155BB" w:rsidRPr="00C86234" w:rsidRDefault="00F155BB" w:rsidP="001A5DA6">
            <w:pPr>
              <w:tabs>
                <w:tab w:val="left" w:pos="256"/>
                <w:tab w:val="left" w:pos="2160"/>
              </w:tabs>
              <w:rPr>
                <w:sz w:val="16"/>
                <w:szCs w:val="16"/>
                <w:lang w:val="en-GB"/>
              </w:rPr>
            </w:pPr>
          </w:p>
          <w:p w:rsidR="00F155BB" w:rsidRPr="00C86234" w:rsidRDefault="00F155BB" w:rsidP="001A5DA6">
            <w:pPr>
              <w:tabs>
                <w:tab w:val="left" w:pos="256"/>
                <w:tab w:val="left" w:pos="2160"/>
              </w:tabs>
              <w:rPr>
                <w:sz w:val="16"/>
                <w:szCs w:val="16"/>
                <w:lang w:val="en-GB"/>
              </w:rPr>
            </w:pPr>
          </w:p>
          <w:p w:rsidR="00F155BB" w:rsidRPr="00C86234" w:rsidRDefault="00F155BB" w:rsidP="001A5DA6">
            <w:pPr>
              <w:tabs>
                <w:tab w:val="left" w:pos="256"/>
                <w:tab w:val="left" w:pos="2160"/>
              </w:tabs>
              <w:rPr>
                <w:sz w:val="16"/>
                <w:szCs w:val="16"/>
                <w:lang w:val="en-GB"/>
              </w:rPr>
            </w:pPr>
          </w:p>
          <w:p w:rsidR="00F155BB" w:rsidRPr="00C86234" w:rsidRDefault="00F155BB" w:rsidP="001A5DA6">
            <w:pPr>
              <w:tabs>
                <w:tab w:val="left" w:pos="256"/>
                <w:tab w:val="left" w:pos="2160"/>
              </w:tabs>
              <w:rPr>
                <w:sz w:val="16"/>
                <w:szCs w:val="16"/>
                <w:lang w:val="en-GB"/>
              </w:rPr>
            </w:pPr>
            <w:r w:rsidRPr="00C86234">
              <w:rPr>
                <w:sz w:val="16"/>
                <w:szCs w:val="16"/>
                <w:lang w:val="en-GB"/>
              </w:rPr>
              <w:t>Reports from U</w:t>
            </w:r>
            <w:r w:rsidR="00633EA5">
              <w:rPr>
                <w:sz w:val="16"/>
                <w:szCs w:val="16"/>
                <w:lang w:val="en-GB"/>
              </w:rPr>
              <w:t xml:space="preserve">nited </w:t>
            </w:r>
            <w:r w:rsidRPr="00C86234">
              <w:rPr>
                <w:sz w:val="16"/>
                <w:szCs w:val="16"/>
                <w:lang w:val="en-GB"/>
              </w:rPr>
              <w:t>N</w:t>
            </w:r>
            <w:r w:rsidR="00633EA5">
              <w:rPr>
                <w:sz w:val="16"/>
                <w:szCs w:val="16"/>
                <w:lang w:val="en-GB"/>
              </w:rPr>
              <w:t>ations</w:t>
            </w:r>
            <w:r w:rsidRPr="00C86234">
              <w:rPr>
                <w:sz w:val="16"/>
                <w:szCs w:val="16"/>
                <w:lang w:val="en-GB"/>
              </w:rPr>
              <w:t xml:space="preserve"> </w:t>
            </w:r>
            <w:r w:rsidR="00633EA5">
              <w:rPr>
                <w:sz w:val="16"/>
                <w:szCs w:val="16"/>
                <w:lang w:val="en-GB"/>
              </w:rPr>
              <w:t>human rights</w:t>
            </w:r>
            <w:r w:rsidR="00633EA5" w:rsidRPr="00C86234">
              <w:rPr>
                <w:sz w:val="16"/>
                <w:szCs w:val="16"/>
                <w:lang w:val="en-GB"/>
              </w:rPr>
              <w:t xml:space="preserve"> </w:t>
            </w:r>
            <w:r w:rsidRPr="00C86234">
              <w:rPr>
                <w:sz w:val="16"/>
                <w:szCs w:val="16"/>
                <w:lang w:val="en-GB"/>
              </w:rPr>
              <w:t xml:space="preserve">mechanisms (treaty bodies, special rapporteurs report, 2015 </w:t>
            </w:r>
            <w:r w:rsidR="00633EA5">
              <w:rPr>
                <w:sz w:val="16"/>
                <w:szCs w:val="16"/>
                <w:lang w:val="en-GB"/>
              </w:rPr>
              <w:t>Universal Periodic Review</w:t>
            </w:r>
            <w:r w:rsidRPr="00C86234">
              <w:rPr>
                <w:sz w:val="16"/>
                <w:szCs w:val="16"/>
                <w:lang w:val="en-GB"/>
              </w:rPr>
              <w:t>)</w:t>
            </w:r>
            <w:r w:rsidR="00633EA5">
              <w:rPr>
                <w:sz w:val="16"/>
                <w:szCs w:val="16"/>
                <w:lang w:val="en-GB"/>
              </w:rPr>
              <w:t>,</w:t>
            </w:r>
          </w:p>
          <w:p w:rsidR="00F155BB" w:rsidRPr="00C86234" w:rsidRDefault="00F155BB" w:rsidP="001A5DA6">
            <w:pPr>
              <w:tabs>
                <w:tab w:val="left" w:pos="256"/>
                <w:tab w:val="left" w:pos="2160"/>
              </w:tabs>
              <w:rPr>
                <w:sz w:val="16"/>
                <w:szCs w:val="16"/>
                <w:lang w:val="en-GB"/>
              </w:rPr>
            </w:pPr>
            <w:r w:rsidRPr="00C86234">
              <w:rPr>
                <w:sz w:val="16"/>
                <w:szCs w:val="16"/>
                <w:lang w:val="en-GB"/>
              </w:rPr>
              <w:t>E</w:t>
            </w:r>
            <w:r w:rsidR="00633EA5">
              <w:rPr>
                <w:sz w:val="16"/>
                <w:szCs w:val="16"/>
                <w:lang w:val="en-GB"/>
              </w:rPr>
              <w:t xml:space="preserve">uropean </w:t>
            </w:r>
            <w:r w:rsidRPr="00C86234">
              <w:rPr>
                <w:sz w:val="16"/>
                <w:szCs w:val="16"/>
                <w:lang w:val="en-GB"/>
              </w:rPr>
              <w:t>U</w:t>
            </w:r>
            <w:r w:rsidR="00633EA5">
              <w:rPr>
                <w:sz w:val="16"/>
                <w:szCs w:val="16"/>
                <w:lang w:val="en-GB"/>
              </w:rPr>
              <w:t>nion</w:t>
            </w:r>
            <w:r w:rsidRPr="00C86234">
              <w:rPr>
                <w:sz w:val="16"/>
                <w:szCs w:val="16"/>
                <w:lang w:val="en-GB"/>
              </w:rPr>
              <w:t xml:space="preserve"> </w:t>
            </w:r>
            <w:r w:rsidR="00633EA5">
              <w:rPr>
                <w:sz w:val="16"/>
                <w:szCs w:val="16"/>
                <w:lang w:val="en-GB"/>
              </w:rPr>
              <w:t>p</w:t>
            </w:r>
            <w:r w:rsidRPr="00C86234">
              <w:rPr>
                <w:sz w:val="16"/>
                <w:szCs w:val="16"/>
                <w:lang w:val="en-GB"/>
              </w:rPr>
              <w:t xml:space="preserve">rogress </w:t>
            </w:r>
            <w:r w:rsidR="00633EA5">
              <w:rPr>
                <w:sz w:val="16"/>
                <w:szCs w:val="16"/>
                <w:lang w:val="en-GB"/>
              </w:rPr>
              <w:t>r</w:t>
            </w:r>
            <w:r w:rsidRPr="00C86234">
              <w:rPr>
                <w:sz w:val="16"/>
                <w:szCs w:val="16"/>
                <w:lang w:val="en-GB"/>
              </w:rPr>
              <w:t>eport</w:t>
            </w:r>
            <w:r w:rsidR="00633EA5">
              <w:rPr>
                <w:sz w:val="16"/>
                <w:szCs w:val="16"/>
                <w:lang w:val="en-GB"/>
              </w:rPr>
              <w:t>,</w:t>
            </w:r>
          </w:p>
          <w:p w:rsidR="00F155BB" w:rsidRPr="00C86234" w:rsidRDefault="00F155BB" w:rsidP="001A5DA6">
            <w:pPr>
              <w:tabs>
                <w:tab w:val="left" w:pos="256"/>
                <w:tab w:val="left" w:pos="2160"/>
              </w:tabs>
              <w:rPr>
                <w:sz w:val="16"/>
                <w:szCs w:val="16"/>
                <w:lang w:val="en-GB"/>
              </w:rPr>
            </w:pPr>
            <w:r w:rsidRPr="00C86234">
              <w:rPr>
                <w:sz w:val="16"/>
                <w:szCs w:val="16"/>
                <w:lang w:val="en-GB"/>
              </w:rPr>
              <w:t xml:space="preserve">Country </w:t>
            </w:r>
            <w:r w:rsidR="00633EA5">
              <w:rPr>
                <w:sz w:val="16"/>
                <w:szCs w:val="16"/>
                <w:lang w:val="en-GB"/>
              </w:rPr>
              <w:t xml:space="preserve">Universal Periodic Review </w:t>
            </w:r>
            <w:r w:rsidR="00633EA5" w:rsidRPr="00C86234">
              <w:rPr>
                <w:sz w:val="16"/>
                <w:szCs w:val="16"/>
                <w:lang w:val="en-GB"/>
              </w:rPr>
              <w:t xml:space="preserve"> </w:t>
            </w:r>
            <w:r w:rsidRPr="00C86234">
              <w:rPr>
                <w:sz w:val="16"/>
                <w:szCs w:val="16"/>
                <w:lang w:val="en-GB"/>
              </w:rPr>
              <w:t xml:space="preserve">mid-term review interim report </w:t>
            </w:r>
          </w:p>
          <w:p w:rsidR="00F155BB" w:rsidRPr="00C86234" w:rsidRDefault="00F155BB" w:rsidP="001A5DA6">
            <w:pPr>
              <w:tabs>
                <w:tab w:val="left" w:pos="256"/>
                <w:tab w:val="left" w:pos="2160"/>
              </w:tabs>
              <w:rPr>
                <w:sz w:val="16"/>
                <w:szCs w:val="16"/>
                <w:lang w:val="en-GB"/>
              </w:rPr>
            </w:pPr>
          </w:p>
          <w:p w:rsidR="00F155BB" w:rsidRPr="00C86234" w:rsidRDefault="00F155BB" w:rsidP="001A5DA6">
            <w:pPr>
              <w:tabs>
                <w:tab w:val="left" w:pos="256"/>
                <w:tab w:val="left" w:pos="2160"/>
              </w:tabs>
              <w:rPr>
                <w:sz w:val="16"/>
                <w:szCs w:val="16"/>
                <w:lang w:val="en-GB"/>
              </w:rPr>
            </w:pPr>
          </w:p>
          <w:p w:rsidR="00F155BB" w:rsidRPr="00C86234" w:rsidRDefault="00F155BB" w:rsidP="001A5DA6">
            <w:pPr>
              <w:tabs>
                <w:tab w:val="left" w:pos="256"/>
                <w:tab w:val="left" w:pos="2160"/>
              </w:tabs>
              <w:rPr>
                <w:sz w:val="16"/>
                <w:szCs w:val="16"/>
                <w:lang w:val="en-GB"/>
              </w:rPr>
            </w:pPr>
          </w:p>
          <w:p w:rsidR="00F155BB" w:rsidRPr="00C86234" w:rsidRDefault="00F155BB" w:rsidP="001A5DA6">
            <w:pPr>
              <w:tabs>
                <w:tab w:val="left" w:pos="256"/>
                <w:tab w:val="left" w:pos="2160"/>
              </w:tabs>
              <w:rPr>
                <w:sz w:val="16"/>
                <w:szCs w:val="16"/>
                <w:lang w:val="en-GB"/>
              </w:rPr>
            </w:pPr>
          </w:p>
          <w:p w:rsidR="00F155BB" w:rsidRPr="00C86234" w:rsidRDefault="00F155BB" w:rsidP="001A5DA6">
            <w:pPr>
              <w:tabs>
                <w:tab w:val="left" w:pos="256"/>
                <w:tab w:val="left" w:pos="344"/>
                <w:tab w:val="left" w:pos="2160"/>
              </w:tabs>
              <w:rPr>
                <w:sz w:val="16"/>
                <w:szCs w:val="16"/>
                <w:lang w:val="en-GB"/>
              </w:rPr>
            </w:pPr>
            <w:r w:rsidRPr="00C86234">
              <w:rPr>
                <w:sz w:val="16"/>
                <w:szCs w:val="16"/>
                <w:lang w:val="en-GB"/>
              </w:rPr>
              <w:t>E</w:t>
            </w:r>
            <w:r w:rsidR="00633EA5">
              <w:rPr>
                <w:sz w:val="16"/>
                <w:szCs w:val="16"/>
                <w:lang w:val="en-GB"/>
              </w:rPr>
              <w:t xml:space="preserve">uropean </w:t>
            </w:r>
            <w:r w:rsidRPr="00C86234">
              <w:rPr>
                <w:sz w:val="16"/>
                <w:szCs w:val="16"/>
                <w:lang w:val="en-GB"/>
              </w:rPr>
              <w:t>U</w:t>
            </w:r>
            <w:r w:rsidR="00633EA5">
              <w:rPr>
                <w:sz w:val="16"/>
                <w:szCs w:val="16"/>
                <w:lang w:val="en-GB"/>
              </w:rPr>
              <w:t>nion</w:t>
            </w:r>
            <w:r w:rsidRPr="00C86234">
              <w:rPr>
                <w:sz w:val="16"/>
                <w:szCs w:val="16"/>
                <w:lang w:val="en-GB"/>
              </w:rPr>
              <w:t xml:space="preserve"> </w:t>
            </w:r>
            <w:r w:rsidR="00633EA5">
              <w:rPr>
                <w:sz w:val="16"/>
                <w:szCs w:val="16"/>
                <w:lang w:val="en-GB"/>
              </w:rPr>
              <w:t>p</w:t>
            </w:r>
            <w:r w:rsidRPr="00C86234">
              <w:rPr>
                <w:sz w:val="16"/>
                <w:szCs w:val="16"/>
                <w:lang w:val="en-GB"/>
              </w:rPr>
              <w:t xml:space="preserve">rogress </w:t>
            </w:r>
            <w:r w:rsidR="00633EA5">
              <w:rPr>
                <w:sz w:val="16"/>
                <w:szCs w:val="16"/>
                <w:lang w:val="en-GB"/>
              </w:rPr>
              <w:t>r</w:t>
            </w:r>
            <w:r w:rsidRPr="00C86234">
              <w:rPr>
                <w:sz w:val="16"/>
                <w:szCs w:val="16"/>
                <w:lang w:val="en-GB"/>
              </w:rPr>
              <w:t>eports</w:t>
            </w:r>
            <w:r w:rsidR="00633EA5">
              <w:rPr>
                <w:sz w:val="16"/>
                <w:szCs w:val="16"/>
                <w:lang w:val="en-GB"/>
              </w:rPr>
              <w:t>,</w:t>
            </w:r>
          </w:p>
          <w:p w:rsidR="00F155BB" w:rsidRPr="00C86234" w:rsidRDefault="00F155BB" w:rsidP="001A5DA6">
            <w:pPr>
              <w:tabs>
                <w:tab w:val="left" w:pos="256"/>
                <w:tab w:val="left" w:pos="2160"/>
              </w:tabs>
              <w:rPr>
                <w:sz w:val="16"/>
                <w:szCs w:val="16"/>
                <w:lang w:val="en-GB"/>
              </w:rPr>
            </w:pPr>
            <w:r w:rsidRPr="00C86234">
              <w:rPr>
                <w:sz w:val="16"/>
                <w:szCs w:val="16"/>
                <w:lang w:val="en-GB"/>
              </w:rPr>
              <w:t>Reports of Council of Europe European Commission for Efficiency of Justice</w:t>
            </w:r>
            <w:r w:rsidR="00633EA5">
              <w:rPr>
                <w:sz w:val="16"/>
                <w:szCs w:val="16"/>
                <w:lang w:val="en-GB"/>
              </w:rPr>
              <w:t>,</w:t>
            </w:r>
          </w:p>
          <w:p w:rsidR="00F155BB" w:rsidRPr="00C86234" w:rsidRDefault="00F155BB" w:rsidP="001A5DA6">
            <w:pPr>
              <w:tabs>
                <w:tab w:val="left" w:pos="256"/>
                <w:tab w:val="left" w:pos="2160"/>
              </w:tabs>
              <w:rPr>
                <w:sz w:val="16"/>
                <w:szCs w:val="16"/>
                <w:lang w:val="en-GB"/>
              </w:rPr>
            </w:pPr>
            <w:r w:rsidRPr="00C86234">
              <w:rPr>
                <w:sz w:val="16"/>
                <w:szCs w:val="16"/>
                <w:lang w:val="en-GB"/>
              </w:rPr>
              <w:t>U</w:t>
            </w:r>
            <w:r w:rsidR="00633EA5">
              <w:rPr>
                <w:sz w:val="16"/>
                <w:szCs w:val="16"/>
                <w:lang w:val="en-GB"/>
              </w:rPr>
              <w:t xml:space="preserve">nited </w:t>
            </w:r>
            <w:r w:rsidRPr="00C86234">
              <w:rPr>
                <w:sz w:val="16"/>
                <w:szCs w:val="16"/>
                <w:lang w:val="en-GB"/>
              </w:rPr>
              <w:t>N</w:t>
            </w:r>
            <w:r w:rsidR="00633EA5">
              <w:rPr>
                <w:sz w:val="16"/>
                <w:szCs w:val="16"/>
                <w:lang w:val="en-GB"/>
              </w:rPr>
              <w:t xml:space="preserve">ations </w:t>
            </w:r>
            <w:r w:rsidRPr="00C86234">
              <w:rPr>
                <w:sz w:val="16"/>
                <w:szCs w:val="16"/>
                <w:lang w:val="en-GB"/>
              </w:rPr>
              <w:t>S</w:t>
            </w:r>
            <w:r w:rsidR="00633EA5">
              <w:rPr>
                <w:sz w:val="16"/>
                <w:szCs w:val="16"/>
                <w:lang w:val="en-GB"/>
              </w:rPr>
              <w:t xml:space="preserve">pecial </w:t>
            </w:r>
            <w:r w:rsidRPr="00C86234">
              <w:rPr>
                <w:sz w:val="16"/>
                <w:szCs w:val="16"/>
                <w:lang w:val="en-GB"/>
              </w:rPr>
              <w:t>R</w:t>
            </w:r>
            <w:r w:rsidR="00633EA5">
              <w:rPr>
                <w:sz w:val="16"/>
                <w:szCs w:val="16"/>
                <w:lang w:val="en-GB"/>
              </w:rPr>
              <w:t>apporteur</w:t>
            </w:r>
            <w:r w:rsidRPr="00C86234">
              <w:rPr>
                <w:sz w:val="16"/>
                <w:szCs w:val="16"/>
                <w:lang w:val="en-GB"/>
              </w:rPr>
              <w:t xml:space="preserve"> </w:t>
            </w:r>
            <w:r w:rsidR="00633EA5">
              <w:rPr>
                <w:sz w:val="16"/>
                <w:szCs w:val="16"/>
                <w:lang w:val="en-GB"/>
              </w:rPr>
              <w:t>r</w:t>
            </w:r>
            <w:r w:rsidRPr="00C86234">
              <w:rPr>
                <w:sz w:val="16"/>
                <w:szCs w:val="16"/>
                <w:lang w:val="en-GB"/>
              </w:rPr>
              <w:t xml:space="preserve">eport on </w:t>
            </w:r>
            <w:r w:rsidR="00633EA5">
              <w:rPr>
                <w:sz w:val="16"/>
                <w:szCs w:val="16"/>
                <w:lang w:val="en-GB"/>
              </w:rPr>
              <w:t>i</w:t>
            </w:r>
            <w:r w:rsidRPr="00C86234">
              <w:rPr>
                <w:sz w:val="16"/>
                <w:szCs w:val="16"/>
                <w:lang w:val="en-GB"/>
              </w:rPr>
              <w:t xml:space="preserve">ndependence of </w:t>
            </w:r>
            <w:r w:rsidR="00633EA5">
              <w:rPr>
                <w:sz w:val="16"/>
                <w:szCs w:val="16"/>
                <w:lang w:val="en-GB"/>
              </w:rPr>
              <w:t>j</w:t>
            </w:r>
            <w:r w:rsidRPr="00C86234">
              <w:rPr>
                <w:sz w:val="16"/>
                <w:szCs w:val="16"/>
                <w:lang w:val="en-GB"/>
              </w:rPr>
              <w:t xml:space="preserve">udges and </w:t>
            </w:r>
            <w:r w:rsidR="00633EA5">
              <w:rPr>
                <w:sz w:val="16"/>
                <w:szCs w:val="16"/>
                <w:lang w:val="en-GB"/>
              </w:rPr>
              <w:t>p</w:t>
            </w:r>
            <w:r w:rsidRPr="00C86234">
              <w:rPr>
                <w:sz w:val="16"/>
                <w:szCs w:val="16"/>
                <w:lang w:val="en-GB"/>
              </w:rPr>
              <w:t>rosecutors</w:t>
            </w:r>
          </w:p>
          <w:p w:rsidR="00F155BB" w:rsidRPr="00C86234" w:rsidRDefault="00F155BB" w:rsidP="001A5DA6">
            <w:pPr>
              <w:tabs>
                <w:tab w:val="left" w:pos="344"/>
              </w:tabs>
              <w:rPr>
                <w:b/>
                <w:bCs/>
                <w:i/>
                <w:sz w:val="16"/>
                <w:szCs w:val="16"/>
                <w:lang w:val="en-GB"/>
              </w:rPr>
            </w:pPr>
            <w:r w:rsidRPr="00C86234">
              <w:rPr>
                <w:b/>
                <w:bCs/>
                <w:i/>
                <w:sz w:val="16"/>
                <w:szCs w:val="16"/>
                <w:lang w:val="en-GB"/>
              </w:rPr>
              <w:t xml:space="preserve"> </w:t>
            </w:r>
          </w:p>
          <w:p w:rsidR="00CF230F" w:rsidRPr="00C86234" w:rsidRDefault="00CF230F" w:rsidP="001A5DA6">
            <w:pPr>
              <w:tabs>
                <w:tab w:val="left" w:pos="344"/>
              </w:tabs>
              <w:rPr>
                <w:sz w:val="16"/>
                <w:szCs w:val="16"/>
                <w:lang w:val="en-GB"/>
              </w:rPr>
            </w:pPr>
            <w:r w:rsidRPr="00C86234">
              <w:rPr>
                <w:sz w:val="16"/>
                <w:szCs w:val="16"/>
                <w:lang w:val="en-GB"/>
              </w:rPr>
              <w:t>Performance documents that reflect gender equality commitments and priorities</w:t>
            </w:r>
          </w:p>
          <w:p w:rsidR="00F155BB" w:rsidRPr="00C86234" w:rsidRDefault="00F155BB" w:rsidP="001A5DA6">
            <w:pPr>
              <w:tabs>
                <w:tab w:val="left" w:pos="344"/>
              </w:tabs>
              <w:rPr>
                <w:b/>
                <w:bCs/>
                <w:i/>
                <w:sz w:val="16"/>
                <w:szCs w:val="16"/>
                <w:lang w:val="en-GB"/>
              </w:rPr>
            </w:pPr>
          </w:p>
          <w:p w:rsidR="00F155BB" w:rsidRPr="00C86234" w:rsidRDefault="00F155BB" w:rsidP="001A5DA6">
            <w:pPr>
              <w:tabs>
                <w:tab w:val="left" w:pos="344"/>
              </w:tabs>
              <w:rPr>
                <w:b/>
                <w:bCs/>
                <w:i/>
                <w:sz w:val="16"/>
                <w:szCs w:val="16"/>
                <w:lang w:val="en-GB"/>
              </w:rPr>
            </w:pPr>
          </w:p>
          <w:p w:rsidR="00F155BB" w:rsidRPr="00C86234" w:rsidRDefault="00F155BB" w:rsidP="001A5DA6">
            <w:pPr>
              <w:tabs>
                <w:tab w:val="left" w:pos="344"/>
              </w:tabs>
              <w:rPr>
                <w:b/>
                <w:bCs/>
                <w:i/>
                <w:sz w:val="16"/>
                <w:szCs w:val="16"/>
                <w:lang w:val="en-GB"/>
              </w:rPr>
            </w:pPr>
          </w:p>
          <w:p w:rsidR="00F155BB" w:rsidRPr="00C86234" w:rsidRDefault="00F155BB" w:rsidP="001A5DA6">
            <w:pPr>
              <w:tabs>
                <w:tab w:val="left" w:pos="344"/>
              </w:tabs>
              <w:rPr>
                <w:b/>
                <w:bCs/>
                <w:i/>
                <w:sz w:val="16"/>
                <w:szCs w:val="16"/>
                <w:lang w:val="en-GB"/>
              </w:rPr>
            </w:pPr>
          </w:p>
          <w:p w:rsidR="00CF230F" w:rsidRPr="00C86234" w:rsidRDefault="00CF230F" w:rsidP="001A5DA6">
            <w:pPr>
              <w:tabs>
                <w:tab w:val="left" w:pos="344"/>
              </w:tabs>
              <w:rPr>
                <w:b/>
                <w:bCs/>
                <w:i/>
                <w:sz w:val="16"/>
                <w:szCs w:val="16"/>
                <w:lang w:val="en-GB"/>
              </w:rPr>
            </w:pPr>
          </w:p>
          <w:p w:rsidR="00CF230F" w:rsidRPr="00C86234" w:rsidRDefault="00CF230F" w:rsidP="001A5DA6">
            <w:pPr>
              <w:tabs>
                <w:tab w:val="left" w:pos="344"/>
              </w:tabs>
              <w:rPr>
                <w:b/>
                <w:bCs/>
                <w:i/>
                <w:sz w:val="16"/>
                <w:szCs w:val="16"/>
                <w:lang w:val="en-GB"/>
              </w:rPr>
            </w:pPr>
          </w:p>
          <w:p w:rsidR="00CF230F" w:rsidRPr="00C86234" w:rsidRDefault="00CF230F" w:rsidP="001A5DA6">
            <w:pPr>
              <w:tabs>
                <w:tab w:val="left" w:pos="344"/>
              </w:tabs>
              <w:rPr>
                <w:b/>
                <w:bCs/>
                <w:i/>
                <w:sz w:val="16"/>
                <w:szCs w:val="16"/>
                <w:lang w:val="en-GB"/>
              </w:rPr>
            </w:pPr>
          </w:p>
          <w:p w:rsidR="00F155BB" w:rsidRPr="00C86234" w:rsidRDefault="00F155BB" w:rsidP="001A5DA6">
            <w:pPr>
              <w:tabs>
                <w:tab w:val="left" w:pos="344"/>
              </w:tabs>
              <w:rPr>
                <w:b/>
                <w:bCs/>
                <w:i/>
                <w:sz w:val="16"/>
                <w:szCs w:val="16"/>
                <w:lang w:val="en-GB"/>
              </w:rPr>
            </w:pPr>
          </w:p>
          <w:p w:rsidR="00F155BB" w:rsidRPr="00C86234" w:rsidRDefault="00F155BB" w:rsidP="001A5DA6">
            <w:pPr>
              <w:tabs>
                <w:tab w:val="left" w:pos="344"/>
              </w:tabs>
              <w:rPr>
                <w:bCs/>
                <w:sz w:val="16"/>
                <w:szCs w:val="16"/>
                <w:lang w:val="en-GB"/>
              </w:rPr>
            </w:pPr>
            <w:r w:rsidRPr="00C86234">
              <w:rPr>
                <w:bCs/>
                <w:sz w:val="16"/>
                <w:szCs w:val="16"/>
                <w:lang w:val="en-GB"/>
              </w:rPr>
              <w:t>E</w:t>
            </w:r>
            <w:r w:rsidR="00A8788C">
              <w:rPr>
                <w:bCs/>
                <w:sz w:val="16"/>
                <w:szCs w:val="16"/>
                <w:lang w:val="en-GB"/>
              </w:rPr>
              <w:t xml:space="preserve">uropean </w:t>
            </w:r>
            <w:r w:rsidRPr="00C86234">
              <w:rPr>
                <w:bCs/>
                <w:sz w:val="16"/>
                <w:szCs w:val="16"/>
                <w:lang w:val="en-GB"/>
              </w:rPr>
              <w:t>U</w:t>
            </w:r>
            <w:r w:rsidR="00A8788C">
              <w:rPr>
                <w:bCs/>
                <w:sz w:val="16"/>
                <w:szCs w:val="16"/>
                <w:lang w:val="en-GB"/>
              </w:rPr>
              <w:t>nion</w:t>
            </w:r>
            <w:r w:rsidRPr="00C86234">
              <w:rPr>
                <w:bCs/>
                <w:sz w:val="16"/>
                <w:szCs w:val="16"/>
                <w:lang w:val="en-GB"/>
              </w:rPr>
              <w:t xml:space="preserve"> </w:t>
            </w:r>
            <w:r w:rsidR="00A8788C">
              <w:rPr>
                <w:bCs/>
                <w:sz w:val="16"/>
                <w:szCs w:val="16"/>
                <w:lang w:val="en-GB"/>
              </w:rPr>
              <w:t>p</w:t>
            </w:r>
            <w:r w:rsidRPr="00C86234">
              <w:rPr>
                <w:bCs/>
                <w:sz w:val="16"/>
                <w:szCs w:val="16"/>
                <w:lang w:val="en-GB"/>
              </w:rPr>
              <w:t xml:space="preserve">rogress </w:t>
            </w:r>
            <w:r w:rsidR="00A8788C">
              <w:rPr>
                <w:bCs/>
                <w:sz w:val="16"/>
                <w:szCs w:val="16"/>
                <w:lang w:val="en-GB"/>
              </w:rPr>
              <w:t>r</w:t>
            </w:r>
            <w:r w:rsidRPr="00C86234">
              <w:rPr>
                <w:bCs/>
                <w:sz w:val="16"/>
                <w:szCs w:val="16"/>
                <w:lang w:val="en-GB"/>
              </w:rPr>
              <w:t>eports</w:t>
            </w:r>
            <w:r w:rsidR="00A8788C">
              <w:rPr>
                <w:bCs/>
                <w:sz w:val="16"/>
                <w:szCs w:val="16"/>
                <w:lang w:val="en-GB"/>
              </w:rPr>
              <w:t>,</w:t>
            </w:r>
          </w:p>
          <w:p w:rsidR="00F155BB" w:rsidRPr="00C86234" w:rsidRDefault="00F155BB" w:rsidP="001A5DA6">
            <w:pPr>
              <w:tabs>
                <w:tab w:val="left" w:pos="344"/>
              </w:tabs>
              <w:rPr>
                <w:bCs/>
                <w:sz w:val="16"/>
                <w:szCs w:val="16"/>
                <w:lang w:val="en-GB"/>
              </w:rPr>
            </w:pPr>
            <w:r w:rsidRPr="00C86234">
              <w:rPr>
                <w:bCs/>
                <w:sz w:val="16"/>
                <w:szCs w:val="16"/>
                <w:lang w:val="en-GB"/>
              </w:rPr>
              <w:t xml:space="preserve">Reports of </w:t>
            </w:r>
            <w:r w:rsidR="00A8788C">
              <w:rPr>
                <w:bCs/>
                <w:sz w:val="16"/>
                <w:szCs w:val="16"/>
                <w:lang w:val="en-GB"/>
              </w:rPr>
              <w:t>c</w:t>
            </w:r>
            <w:r w:rsidRPr="00C86234">
              <w:rPr>
                <w:bCs/>
                <w:sz w:val="16"/>
                <w:szCs w:val="16"/>
                <w:lang w:val="en-GB"/>
              </w:rPr>
              <w:t xml:space="preserve">ivil </w:t>
            </w:r>
            <w:r w:rsidR="00A8788C">
              <w:rPr>
                <w:bCs/>
                <w:sz w:val="16"/>
                <w:szCs w:val="16"/>
                <w:lang w:val="en-GB"/>
              </w:rPr>
              <w:t>s</w:t>
            </w:r>
            <w:r w:rsidRPr="00C86234">
              <w:rPr>
                <w:bCs/>
                <w:sz w:val="16"/>
                <w:szCs w:val="16"/>
                <w:lang w:val="en-GB"/>
              </w:rPr>
              <w:t xml:space="preserve">ociety </w:t>
            </w:r>
            <w:r w:rsidR="00A8788C">
              <w:rPr>
                <w:bCs/>
                <w:sz w:val="16"/>
                <w:szCs w:val="16"/>
                <w:lang w:val="en-GB"/>
              </w:rPr>
              <w:t>o</w:t>
            </w:r>
            <w:r w:rsidRPr="00C86234">
              <w:rPr>
                <w:bCs/>
                <w:sz w:val="16"/>
                <w:szCs w:val="16"/>
                <w:lang w:val="en-GB"/>
              </w:rPr>
              <w:t>rganizations (i.e.</w:t>
            </w:r>
            <w:r w:rsidR="00A8788C">
              <w:rPr>
                <w:bCs/>
                <w:sz w:val="16"/>
                <w:szCs w:val="16"/>
                <w:lang w:val="en-GB"/>
              </w:rPr>
              <w:t>,</w:t>
            </w:r>
            <w:r w:rsidRPr="00C86234">
              <w:rPr>
                <w:bCs/>
                <w:sz w:val="16"/>
                <w:szCs w:val="16"/>
                <w:lang w:val="en-GB"/>
              </w:rPr>
              <w:t xml:space="preserve"> Civil </w:t>
            </w:r>
            <w:r w:rsidRPr="00C86234">
              <w:rPr>
                <w:bCs/>
                <w:sz w:val="16"/>
                <w:szCs w:val="16"/>
                <w:lang w:val="en-GB"/>
              </w:rPr>
              <w:lastRenderedPageBreak/>
              <w:t>Society Development Centr</w:t>
            </w:r>
            <w:r w:rsidR="00A8788C">
              <w:rPr>
                <w:bCs/>
                <w:sz w:val="16"/>
                <w:szCs w:val="16"/>
                <w:lang w:val="en-GB"/>
              </w:rPr>
              <w:t>e</w:t>
            </w:r>
            <w:r w:rsidRPr="00C86234">
              <w:rPr>
                <w:bCs/>
                <w:sz w:val="16"/>
                <w:szCs w:val="16"/>
                <w:lang w:val="en-GB"/>
              </w:rPr>
              <w:t xml:space="preserve">) and </w:t>
            </w:r>
            <w:r w:rsidR="004177CB">
              <w:rPr>
                <w:bCs/>
                <w:sz w:val="16"/>
                <w:szCs w:val="16"/>
                <w:lang w:val="en-GB"/>
              </w:rPr>
              <w:t>u</w:t>
            </w:r>
            <w:r w:rsidRPr="00C86234">
              <w:rPr>
                <w:bCs/>
                <w:sz w:val="16"/>
                <w:szCs w:val="16"/>
                <w:lang w:val="en-GB"/>
              </w:rPr>
              <w:t>niversities</w:t>
            </w:r>
            <w:r w:rsidR="004177CB">
              <w:rPr>
                <w:bCs/>
                <w:sz w:val="16"/>
                <w:szCs w:val="16"/>
                <w:lang w:val="en-GB"/>
              </w:rPr>
              <w:t>,</w:t>
            </w:r>
          </w:p>
          <w:p w:rsidR="00F155BB" w:rsidRPr="00C86234" w:rsidRDefault="00F155BB" w:rsidP="001A5DA6">
            <w:pPr>
              <w:tabs>
                <w:tab w:val="left" w:pos="344"/>
              </w:tabs>
              <w:rPr>
                <w:bCs/>
                <w:sz w:val="16"/>
                <w:szCs w:val="16"/>
                <w:lang w:val="en-GB"/>
              </w:rPr>
            </w:pPr>
            <w:r w:rsidRPr="00C86234">
              <w:rPr>
                <w:bCs/>
                <w:sz w:val="16"/>
                <w:szCs w:val="16"/>
                <w:lang w:val="en-GB"/>
              </w:rPr>
              <w:t xml:space="preserve">Ministry of Interior </w:t>
            </w:r>
            <w:r w:rsidR="004177CB">
              <w:rPr>
                <w:bCs/>
                <w:sz w:val="16"/>
                <w:szCs w:val="16"/>
                <w:lang w:val="en-GB"/>
              </w:rPr>
              <w:t>r</w:t>
            </w:r>
            <w:r w:rsidRPr="00C86234">
              <w:rPr>
                <w:bCs/>
                <w:sz w:val="16"/>
                <w:szCs w:val="16"/>
                <w:lang w:val="en-GB"/>
              </w:rPr>
              <w:t>eports</w:t>
            </w:r>
          </w:p>
        </w:tc>
        <w:tc>
          <w:tcPr>
            <w:tcW w:w="2125" w:type="pct"/>
            <w:gridSpan w:val="2"/>
            <w:tcBorders>
              <w:bottom w:val="single" w:sz="4" w:space="0" w:color="auto"/>
            </w:tcBorders>
            <w:tcMar>
              <w:top w:w="72" w:type="dxa"/>
              <w:left w:w="144" w:type="dxa"/>
              <w:bottom w:w="72" w:type="dxa"/>
              <w:right w:w="144" w:type="dxa"/>
            </w:tcMar>
          </w:tcPr>
          <w:p w:rsidR="00F155BB" w:rsidRPr="00464566" w:rsidRDefault="00F155BB" w:rsidP="001A5DA6">
            <w:pPr>
              <w:rPr>
                <w:b/>
                <w:sz w:val="16"/>
                <w:szCs w:val="16"/>
                <w:lang w:val="en-GB"/>
              </w:rPr>
            </w:pPr>
            <w:r w:rsidRPr="00464566">
              <w:rPr>
                <w:b/>
                <w:sz w:val="16"/>
                <w:szCs w:val="16"/>
                <w:lang w:val="en-GB"/>
              </w:rPr>
              <w:lastRenderedPageBreak/>
              <w:t>2.1.1</w:t>
            </w:r>
            <w:r w:rsidR="002B20CB">
              <w:rPr>
                <w:b/>
                <w:sz w:val="16"/>
                <w:szCs w:val="16"/>
                <w:lang w:val="en-GB"/>
              </w:rPr>
              <w:t>.</w:t>
            </w:r>
            <w:r w:rsidRPr="00464566">
              <w:rPr>
                <w:b/>
                <w:sz w:val="16"/>
                <w:szCs w:val="16"/>
                <w:lang w:val="en-GB"/>
              </w:rPr>
              <w:t xml:space="preserve"> </w:t>
            </w:r>
            <w:r w:rsidR="00DB2A74" w:rsidRPr="00464566">
              <w:rPr>
                <w:b/>
                <w:sz w:val="16"/>
                <w:szCs w:val="16"/>
                <w:lang w:val="en-GB"/>
              </w:rPr>
              <w:t xml:space="preserve">Transparent and efficient judicial system providing better </w:t>
            </w:r>
            <w:r w:rsidRPr="00464566">
              <w:rPr>
                <w:b/>
                <w:sz w:val="16"/>
                <w:szCs w:val="16"/>
                <w:lang w:val="en-GB"/>
              </w:rPr>
              <w:t xml:space="preserve">access to justice and redress for all, especially groups facing vulnerabilities </w:t>
            </w:r>
          </w:p>
          <w:p w:rsidR="00DB2A74" w:rsidRPr="00C86234" w:rsidRDefault="00F155BB" w:rsidP="001A5DA6">
            <w:pPr>
              <w:rPr>
                <w:iCs/>
                <w:sz w:val="16"/>
                <w:szCs w:val="16"/>
                <w:lang w:val="en-GB"/>
              </w:rPr>
            </w:pPr>
            <w:r w:rsidRPr="00464566">
              <w:rPr>
                <w:b/>
                <w:sz w:val="16"/>
                <w:szCs w:val="16"/>
                <w:lang w:val="en-GB"/>
              </w:rPr>
              <w:t>Indicator 2.1.1.1</w:t>
            </w:r>
            <w:r w:rsidR="00464566" w:rsidRPr="00464566">
              <w:rPr>
                <w:b/>
                <w:sz w:val="16"/>
                <w:szCs w:val="16"/>
                <w:lang w:val="en-GB"/>
              </w:rPr>
              <w:t>:</w:t>
            </w:r>
            <w:r w:rsidRPr="00464566">
              <w:rPr>
                <w:b/>
                <w:sz w:val="16"/>
                <w:szCs w:val="16"/>
                <w:lang w:val="en-GB"/>
              </w:rPr>
              <w:t xml:space="preserve"> </w:t>
            </w:r>
            <w:r w:rsidR="00464566">
              <w:rPr>
                <w:sz w:val="16"/>
                <w:szCs w:val="16"/>
                <w:lang w:val="en-GB"/>
              </w:rPr>
              <w:t>Number</w:t>
            </w:r>
            <w:r w:rsidRPr="00C86234">
              <w:rPr>
                <w:sz w:val="16"/>
                <w:szCs w:val="16"/>
                <w:lang w:val="en-GB"/>
              </w:rPr>
              <w:t xml:space="preserve"> of individuals</w:t>
            </w:r>
            <w:r w:rsidR="00484D25" w:rsidRPr="00C86234">
              <w:rPr>
                <w:iCs/>
                <w:sz w:val="16"/>
                <w:szCs w:val="16"/>
                <w:lang w:val="en-GB"/>
              </w:rPr>
              <w:t>, particularly those facing vulnerabilities,</w:t>
            </w:r>
            <w:r w:rsidRPr="00C86234">
              <w:rPr>
                <w:sz w:val="16"/>
                <w:szCs w:val="16"/>
                <w:lang w:val="en-GB"/>
              </w:rPr>
              <w:t xml:space="preserve"> </w:t>
            </w:r>
            <w:r w:rsidRPr="00C86234">
              <w:rPr>
                <w:iCs/>
                <w:sz w:val="16"/>
                <w:szCs w:val="16"/>
                <w:lang w:val="en-GB"/>
              </w:rPr>
              <w:t xml:space="preserve">with access to </w:t>
            </w:r>
            <w:r w:rsidR="005A583D" w:rsidRPr="00C86234">
              <w:rPr>
                <w:iCs/>
                <w:sz w:val="16"/>
                <w:szCs w:val="16"/>
                <w:lang w:val="en-GB"/>
              </w:rPr>
              <w:t xml:space="preserve">high quality </w:t>
            </w:r>
            <w:r w:rsidRPr="00C86234">
              <w:rPr>
                <w:iCs/>
                <w:sz w:val="16"/>
                <w:szCs w:val="16"/>
                <w:lang w:val="en-GB"/>
              </w:rPr>
              <w:t>legal aid</w:t>
            </w:r>
            <w:r w:rsidR="00812550" w:rsidRPr="00C86234">
              <w:rPr>
                <w:iCs/>
                <w:sz w:val="16"/>
                <w:szCs w:val="16"/>
                <w:lang w:val="en-GB"/>
              </w:rPr>
              <w:t>, disaggregated by sex</w:t>
            </w:r>
            <w:r w:rsidR="00DB2A74" w:rsidRPr="00C86234">
              <w:rPr>
                <w:iCs/>
                <w:sz w:val="16"/>
                <w:szCs w:val="16"/>
                <w:lang w:val="en-GB"/>
              </w:rPr>
              <w:t xml:space="preserve"> </w:t>
            </w:r>
          </w:p>
          <w:p w:rsidR="00F155BB" w:rsidRPr="00464566" w:rsidRDefault="00F155BB" w:rsidP="001A5DA6">
            <w:pPr>
              <w:rPr>
                <w:iCs/>
                <w:sz w:val="16"/>
                <w:szCs w:val="16"/>
                <w:lang w:val="en-GB"/>
              </w:rPr>
            </w:pPr>
            <w:r w:rsidRPr="00464566">
              <w:rPr>
                <w:i/>
                <w:iCs/>
                <w:sz w:val="16"/>
                <w:szCs w:val="16"/>
                <w:lang w:val="en-GB"/>
              </w:rPr>
              <w:t>Baseline</w:t>
            </w:r>
            <w:r w:rsidRPr="00464566">
              <w:rPr>
                <w:iCs/>
                <w:sz w:val="16"/>
                <w:szCs w:val="16"/>
                <w:lang w:val="en-GB"/>
              </w:rPr>
              <w:t>: 30,000</w:t>
            </w:r>
            <w:r w:rsidR="00812550" w:rsidRPr="00464566">
              <w:rPr>
                <w:iCs/>
                <w:sz w:val="16"/>
                <w:szCs w:val="16"/>
                <w:lang w:val="en-GB"/>
              </w:rPr>
              <w:t xml:space="preserve"> (</w:t>
            </w:r>
            <w:r w:rsidRPr="00464566">
              <w:rPr>
                <w:iCs/>
                <w:sz w:val="16"/>
                <w:szCs w:val="16"/>
                <w:lang w:val="en-GB"/>
              </w:rPr>
              <w:t>w</w:t>
            </w:r>
            <w:r w:rsidR="00464566">
              <w:rPr>
                <w:iCs/>
                <w:sz w:val="16"/>
                <w:szCs w:val="16"/>
                <w:lang w:val="en-GB"/>
              </w:rPr>
              <w:t>omen</w:t>
            </w:r>
            <w:r w:rsidR="00812550" w:rsidRPr="00464566">
              <w:rPr>
                <w:iCs/>
                <w:sz w:val="16"/>
                <w:szCs w:val="16"/>
                <w:lang w:val="en-GB"/>
              </w:rPr>
              <w:t>)</w:t>
            </w:r>
            <w:r w:rsidRPr="00464566">
              <w:rPr>
                <w:iCs/>
                <w:sz w:val="16"/>
                <w:szCs w:val="16"/>
                <w:lang w:val="en-GB"/>
              </w:rPr>
              <w:t>; 35,000</w:t>
            </w:r>
            <w:r w:rsidR="00812550" w:rsidRPr="00464566">
              <w:rPr>
                <w:iCs/>
                <w:sz w:val="16"/>
                <w:szCs w:val="16"/>
                <w:lang w:val="en-GB"/>
              </w:rPr>
              <w:t xml:space="preserve"> (</w:t>
            </w:r>
            <w:r w:rsidRPr="00464566">
              <w:rPr>
                <w:iCs/>
                <w:sz w:val="16"/>
                <w:szCs w:val="16"/>
                <w:lang w:val="en-GB"/>
              </w:rPr>
              <w:t>m</w:t>
            </w:r>
            <w:r w:rsidR="00464566">
              <w:rPr>
                <w:iCs/>
                <w:sz w:val="16"/>
                <w:szCs w:val="16"/>
                <w:lang w:val="en-GB"/>
              </w:rPr>
              <w:t>en</w:t>
            </w:r>
            <w:r w:rsidR="00812550" w:rsidRPr="00464566">
              <w:rPr>
                <w:iCs/>
                <w:sz w:val="16"/>
                <w:szCs w:val="16"/>
                <w:lang w:val="en-GB"/>
              </w:rPr>
              <w:t>)</w:t>
            </w:r>
            <w:r w:rsidRPr="00464566">
              <w:rPr>
                <w:iCs/>
                <w:sz w:val="16"/>
                <w:szCs w:val="16"/>
                <w:lang w:val="en-GB"/>
              </w:rPr>
              <w:t xml:space="preserve"> </w:t>
            </w:r>
          </w:p>
          <w:p w:rsidR="00F155BB" w:rsidRPr="00D46046" w:rsidRDefault="00F155BB" w:rsidP="001A5DA6">
            <w:pPr>
              <w:rPr>
                <w:iCs/>
                <w:sz w:val="16"/>
                <w:szCs w:val="16"/>
                <w:lang w:val="en-GB"/>
              </w:rPr>
            </w:pPr>
            <w:r w:rsidRPr="00464566">
              <w:rPr>
                <w:i/>
                <w:iCs/>
                <w:sz w:val="16"/>
                <w:szCs w:val="16"/>
                <w:lang w:val="en-GB"/>
              </w:rPr>
              <w:t>Target</w:t>
            </w:r>
            <w:r w:rsidRPr="00D46046">
              <w:rPr>
                <w:iCs/>
                <w:sz w:val="16"/>
                <w:szCs w:val="16"/>
                <w:lang w:val="en-GB"/>
              </w:rPr>
              <w:t>: 50,000</w:t>
            </w:r>
            <w:r w:rsidR="00812550" w:rsidRPr="00D46046">
              <w:rPr>
                <w:iCs/>
                <w:sz w:val="16"/>
                <w:szCs w:val="16"/>
                <w:lang w:val="en-GB"/>
              </w:rPr>
              <w:t xml:space="preserve"> (</w:t>
            </w:r>
            <w:r w:rsidRPr="00D46046">
              <w:rPr>
                <w:iCs/>
                <w:sz w:val="16"/>
                <w:szCs w:val="16"/>
                <w:lang w:val="en-GB"/>
              </w:rPr>
              <w:t>w</w:t>
            </w:r>
            <w:r w:rsidR="00464566">
              <w:rPr>
                <w:iCs/>
                <w:sz w:val="16"/>
                <w:szCs w:val="16"/>
                <w:lang w:val="en-GB"/>
              </w:rPr>
              <w:t>omen</w:t>
            </w:r>
            <w:r w:rsidR="00812550" w:rsidRPr="00D46046">
              <w:rPr>
                <w:iCs/>
                <w:sz w:val="16"/>
                <w:szCs w:val="16"/>
                <w:lang w:val="en-GB"/>
              </w:rPr>
              <w:t>)</w:t>
            </w:r>
            <w:r w:rsidRPr="00D46046">
              <w:rPr>
                <w:iCs/>
                <w:sz w:val="16"/>
                <w:szCs w:val="16"/>
                <w:lang w:val="en-GB"/>
              </w:rPr>
              <w:t>; 50,000</w:t>
            </w:r>
            <w:r w:rsidR="00812550" w:rsidRPr="00D46046">
              <w:rPr>
                <w:iCs/>
                <w:sz w:val="16"/>
                <w:szCs w:val="16"/>
                <w:lang w:val="en-GB"/>
              </w:rPr>
              <w:t xml:space="preserve"> (</w:t>
            </w:r>
            <w:r w:rsidRPr="00D46046">
              <w:rPr>
                <w:iCs/>
                <w:sz w:val="16"/>
                <w:szCs w:val="16"/>
                <w:lang w:val="en-GB"/>
              </w:rPr>
              <w:t>m</w:t>
            </w:r>
            <w:r w:rsidR="00464566">
              <w:rPr>
                <w:iCs/>
                <w:sz w:val="16"/>
                <w:szCs w:val="16"/>
                <w:lang w:val="en-GB"/>
              </w:rPr>
              <w:t>en</w:t>
            </w:r>
            <w:r w:rsidR="00812550" w:rsidRPr="00D46046">
              <w:rPr>
                <w:iCs/>
                <w:sz w:val="16"/>
                <w:szCs w:val="16"/>
                <w:lang w:val="en-GB"/>
              </w:rPr>
              <w:t>)</w:t>
            </w:r>
            <w:r w:rsidR="00DB2A74" w:rsidRPr="00D46046">
              <w:rPr>
                <w:iCs/>
                <w:sz w:val="16"/>
                <w:szCs w:val="16"/>
                <w:lang w:val="en-GB"/>
              </w:rPr>
              <w:t xml:space="preserve"> in</w:t>
            </w:r>
            <w:r w:rsidRPr="00D46046">
              <w:rPr>
                <w:iCs/>
                <w:sz w:val="16"/>
                <w:szCs w:val="16"/>
                <w:lang w:val="en-GB"/>
              </w:rPr>
              <w:t xml:space="preserve"> S</w:t>
            </w:r>
            <w:r w:rsidR="006F1B5E">
              <w:rPr>
                <w:iCs/>
                <w:sz w:val="16"/>
                <w:szCs w:val="16"/>
                <w:lang w:val="en-GB"/>
              </w:rPr>
              <w:t xml:space="preserve">outh </w:t>
            </w:r>
            <w:r w:rsidRPr="00D46046">
              <w:rPr>
                <w:iCs/>
                <w:sz w:val="16"/>
                <w:szCs w:val="16"/>
                <w:lang w:val="en-GB"/>
              </w:rPr>
              <w:t>E</w:t>
            </w:r>
            <w:r w:rsidR="006F1B5E">
              <w:rPr>
                <w:iCs/>
                <w:sz w:val="16"/>
                <w:szCs w:val="16"/>
                <w:lang w:val="en-GB"/>
              </w:rPr>
              <w:t>ast</w:t>
            </w:r>
            <w:r w:rsidR="00DB2A74" w:rsidRPr="00D46046">
              <w:rPr>
                <w:iCs/>
                <w:sz w:val="16"/>
                <w:szCs w:val="16"/>
                <w:lang w:val="en-GB"/>
              </w:rPr>
              <w:t>,</w:t>
            </w:r>
            <w:r w:rsidRPr="00D46046">
              <w:rPr>
                <w:iCs/>
                <w:sz w:val="16"/>
                <w:szCs w:val="16"/>
                <w:lang w:val="en-GB"/>
              </w:rPr>
              <w:t xml:space="preserve"> C</w:t>
            </w:r>
            <w:r w:rsidR="00F60850">
              <w:rPr>
                <w:iCs/>
                <w:sz w:val="16"/>
                <w:szCs w:val="16"/>
                <w:lang w:val="en-GB"/>
              </w:rPr>
              <w:t>ent</w:t>
            </w:r>
            <w:r w:rsidR="006F1B5E">
              <w:rPr>
                <w:iCs/>
                <w:sz w:val="16"/>
                <w:szCs w:val="16"/>
                <w:lang w:val="en-GB"/>
              </w:rPr>
              <w:t xml:space="preserve">ral </w:t>
            </w:r>
            <w:r w:rsidRPr="00D46046">
              <w:rPr>
                <w:iCs/>
                <w:sz w:val="16"/>
                <w:szCs w:val="16"/>
                <w:lang w:val="en-GB"/>
              </w:rPr>
              <w:t>A</w:t>
            </w:r>
            <w:r w:rsidR="006F1B5E">
              <w:rPr>
                <w:iCs/>
                <w:sz w:val="16"/>
                <w:szCs w:val="16"/>
                <w:lang w:val="en-GB"/>
              </w:rPr>
              <w:t>natolia</w:t>
            </w:r>
            <w:r w:rsidRPr="00D46046">
              <w:rPr>
                <w:iCs/>
                <w:sz w:val="16"/>
                <w:szCs w:val="16"/>
                <w:lang w:val="en-GB"/>
              </w:rPr>
              <w:t xml:space="preserve"> and B</w:t>
            </w:r>
            <w:r w:rsidR="006F1B5E">
              <w:rPr>
                <w:iCs/>
                <w:sz w:val="16"/>
                <w:szCs w:val="16"/>
                <w:lang w:val="en-GB"/>
              </w:rPr>
              <w:t xml:space="preserve">lack </w:t>
            </w:r>
            <w:r w:rsidRPr="00D46046">
              <w:rPr>
                <w:iCs/>
                <w:sz w:val="16"/>
                <w:szCs w:val="16"/>
                <w:lang w:val="en-GB"/>
              </w:rPr>
              <w:t>S</w:t>
            </w:r>
            <w:r w:rsidR="006F1B5E">
              <w:rPr>
                <w:iCs/>
                <w:sz w:val="16"/>
                <w:szCs w:val="16"/>
                <w:lang w:val="en-GB"/>
              </w:rPr>
              <w:t>ee</w:t>
            </w:r>
            <w:r w:rsidRPr="00D46046">
              <w:rPr>
                <w:iCs/>
                <w:sz w:val="16"/>
                <w:szCs w:val="16"/>
                <w:lang w:val="en-GB"/>
              </w:rPr>
              <w:t xml:space="preserve"> </w:t>
            </w:r>
            <w:r w:rsidR="00DB2A74" w:rsidRPr="00D46046">
              <w:rPr>
                <w:iCs/>
                <w:sz w:val="16"/>
                <w:szCs w:val="16"/>
                <w:lang w:val="en-GB"/>
              </w:rPr>
              <w:t>r</w:t>
            </w:r>
            <w:r w:rsidRPr="00D46046">
              <w:rPr>
                <w:iCs/>
                <w:sz w:val="16"/>
                <w:szCs w:val="16"/>
                <w:lang w:val="en-GB"/>
              </w:rPr>
              <w:t>egions</w:t>
            </w:r>
          </w:p>
          <w:p w:rsidR="00DB2A74" w:rsidRPr="00D46046" w:rsidRDefault="000665F6" w:rsidP="001A5DA6">
            <w:pPr>
              <w:rPr>
                <w:iCs/>
                <w:sz w:val="16"/>
                <w:szCs w:val="16"/>
                <w:lang w:val="en-GB"/>
              </w:rPr>
            </w:pPr>
            <w:r w:rsidRPr="00D46046">
              <w:rPr>
                <w:i/>
                <w:iCs/>
                <w:sz w:val="16"/>
                <w:szCs w:val="16"/>
                <w:lang w:val="en-GB"/>
              </w:rPr>
              <w:t>S</w:t>
            </w:r>
            <w:r w:rsidR="00F155BB" w:rsidRPr="00D46046">
              <w:rPr>
                <w:i/>
                <w:iCs/>
                <w:sz w:val="16"/>
                <w:szCs w:val="16"/>
                <w:lang w:val="en-GB"/>
              </w:rPr>
              <w:t>ource</w:t>
            </w:r>
            <w:r w:rsidR="00F155BB" w:rsidRPr="00D46046">
              <w:rPr>
                <w:iCs/>
                <w:sz w:val="16"/>
                <w:szCs w:val="16"/>
                <w:lang w:val="en-GB"/>
              </w:rPr>
              <w:t>: Judicial Network Internet Portal</w:t>
            </w:r>
            <w:r w:rsidR="00DB2A74" w:rsidRPr="00D46046">
              <w:rPr>
                <w:iCs/>
                <w:sz w:val="16"/>
                <w:szCs w:val="16"/>
                <w:lang w:val="en-GB"/>
              </w:rPr>
              <w:t>,</w:t>
            </w:r>
            <w:r w:rsidR="00F155BB" w:rsidRPr="00D46046">
              <w:rPr>
                <w:iCs/>
                <w:sz w:val="16"/>
                <w:szCs w:val="16"/>
                <w:lang w:val="en-GB"/>
              </w:rPr>
              <w:t xml:space="preserve"> </w:t>
            </w:r>
            <w:r w:rsidR="00DB2A74" w:rsidRPr="00D46046">
              <w:rPr>
                <w:iCs/>
                <w:sz w:val="16"/>
                <w:szCs w:val="16"/>
                <w:lang w:val="en-GB"/>
              </w:rPr>
              <w:t>U</w:t>
            </w:r>
            <w:r w:rsidR="003C3E4F">
              <w:rPr>
                <w:iCs/>
                <w:sz w:val="16"/>
                <w:szCs w:val="16"/>
                <w:lang w:val="en-GB"/>
              </w:rPr>
              <w:t xml:space="preserve">nion of </w:t>
            </w:r>
            <w:r w:rsidR="000429BB" w:rsidRPr="00D46046">
              <w:rPr>
                <w:iCs/>
                <w:sz w:val="16"/>
                <w:szCs w:val="16"/>
                <w:lang w:val="en-GB"/>
              </w:rPr>
              <w:t>B</w:t>
            </w:r>
            <w:r w:rsidR="003C3E4F">
              <w:rPr>
                <w:iCs/>
                <w:sz w:val="16"/>
                <w:szCs w:val="16"/>
                <w:lang w:val="en-GB"/>
              </w:rPr>
              <w:t xml:space="preserve">ar </w:t>
            </w:r>
            <w:r w:rsidR="000429BB" w:rsidRPr="00D46046">
              <w:rPr>
                <w:iCs/>
                <w:sz w:val="16"/>
                <w:szCs w:val="16"/>
                <w:lang w:val="en-GB"/>
              </w:rPr>
              <w:t>A</w:t>
            </w:r>
            <w:r w:rsidR="003C3E4F">
              <w:rPr>
                <w:iCs/>
                <w:sz w:val="16"/>
                <w:szCs w:val="16"/>
                <w:lang w:val="en-GB"/>
              </w:rPr>
              <w:t>ssociations</w:t>
            </w:r>
          </w:p>
          <w:p w:rsidR="00F556BE" w:rsidRPr="00C86234" w:rsidRDefault="00F556BE" w:rsidP="001A5DA6">
            <w:pPr>
              <w:rPr>
                <w:i/>
                <w:iCs/>
                <w:sz w:val="16"/>
                <w:szCs w:val="16"/>
                <w:lang w:val="en-GB"/>
              </w:rPr>
            </w:pPr>
          </w:p>
          <w:p w:rsidR="00F155BB" w:rsidRPr="00D46046" w:rsidRDefault="00F155BB" w:rsidP="001A5DA6">
            <w:pPr>
              <w:rPr>
                <w:b/>
                <w:sz w:val="16"/>
                <w:szCs w:val="16"/>
                <w:lang w:val="en-GB"/>
              </w:rPr>
            </w:pPr>
            <w:r w:rsidRPr="00D46046">
              <w:rPr>
                <w:b/>
                <w:sz w:val="16"/>
                <w:szCs w:val="16"/>
                <w:lang w:val="en-GB"/>
              </w:rPr>
              <w:t>2.1.2</w:t>
            </w:r>
            <w:r w:rsidR="002B20CB">
              <w:rPr>
                <w:b/>
                <w:sz w:val="16"/>
                <w:szCs w:val="16"/>
                <w:lang w:val="en-GB"/>
              </w:rPr>
              <w:t>.</w:t>
            </w:r>
            <w:r w:rsidRPr="00D46046">
              <w:rPr>
                <w:b/>
                <w:sz w:val="16"/>
                <w:szCs w:val="16"/>
                <w:lang w:val="en-GB"/>
              </w:rPr>
              <w:t xml:space="preserve"> Capacities of </w:t>
            </w:r>
            <w:r w:rsidR="003C3E4F">
              <w:rPr>
                <w:b/>
                <w:sz w:val="16"/>
                <w:szCs w:val="16"/>
                <w:lang w:val="en-GB"/>
              </w:rPr>
              <w:t>the National Human Rights Institute (</w:t>
            </w:r>
            <w:r w:rsidRPr="00D46046">
              <w:rPr>
                <w:b/>
                <w:iCs/>
                <w:sz w:val="16"/>
                <w:szCs w:val="16"/>
                <w:lang w:val="en-GB"/>
              </w:rPr>
              <w:t>NHRI</w:t>
            </w:r>
            <w:r w:rsidR="003C3E4F">
              <w:rPr>
                <w:b/>
                <w:iCs/>
                <w:sz w:val="16"/>
                <w:szCs w:val="16"/>
                <w:lang w:val="en-GB"/>
              </w:rPr>
              <w:t>)</w:t>
            </w:r>
            <w:r w:rsidRPr="00D46046">
              <w:rPr>
                <w:b/>
                <w:iCs/>
                <w:sz w:val="16"/>
                <w:szCs w:val="16"/>
                <w:lang w:val="en-GB"/>
              </w:rPr>
              <w:t xml:space="preserve"> and Ombudsman</w:t>
            </w:r>
            <w:r w:rsidRPr="00D46046">
              <w:rPr>
                <w:b/>
                <w:sz w:val="16"/>
                <w:szCs w:val="16"/>
                <w:lang w:val="en-GB"/>
              </w:rPr>
              <w:t xml:space="preserve"> enhanced and human rights awareness promoted </w:t>
            </w:r>
          </w:p>
          <w:p w:rsidR="00F155BB" w:rsidRPr="00C86234" w:rsidRDefault="00F155BB" w:rsidP="001A5DA6">
            <w:pPr>
              <w:rPr>
                <w:iCs/>
                <w:sz w:val="16"/>
                <w:szCs w:val="16"/>
                <w:lang w:val="en-GB"/>
              </w:rPr>
            </w:pPr>
            <w:r w:rsidRPr="00D46046">
              <w:rPr>
                <w:b/>
                <w:iCs/>
                <w:sz w:val="16"/>
                <w:szCs w:val="16"/>
                <w:lang w:val="en-GB"/>
              </w:rPr>
              <w:t xml:space="preserve">Indicator 2.1.2.1: </w:t>
            </w:r>
            <w:r w:rsidR="00F74F4E" w:rsidRPr="00D46046">
              <w:rPr>
                <w:iCs/>
                <w:sz w:val="16"/>
                <w:szCs w:val="16"/>
                <w:lang w:val="en-GB"/>
              </w:rPr>
              <w:t>H</w:t>
            </w:r>
            <w:r w:rsidR="00F74F4E" w:rsidRPr="00C86234">
              <w:rPr>
                <w:iCs/>
                <w:sz w:val="16"/>
                <w:szCs w:val="16"/>
                <w:lang w:val="en-GB"/>
              </w:rPr>
              <w:t>uman rights machinery strengthened with complementary mandates and maintaining compliance to international standards;</w:t>
            </w:r>
            <w:r w:rsidR="00C008A8" w:rsidRPr="00C86234">
              <w:rPr>
                <w:iCs/>
                <w:sz w:val="16"/>
                <w:szCs w:val="16"/>
                <w:lang w:val="en-GB"/>
              </w:rPr>
              <w:t xml:space="preserve"> </w:t>
            </w:r>
            <w:r w:rsidR="00DB7E3E" w:rsidRPr="00C86234">
              <w:rPr>
                <w:iCs/>
                <w:sz w:val="16"/>
                <w:szCs w:val="16"/>
                <w:lang w:val="en-GB"/>
              </w:rPr>
              <w:t>NHRI accredited</w:t>
            </w:r>
            <w:r w:rsidR="00CA4A6E" w:rsidRPr="00C86234">
              <w:rPr>
                <w:iCs/>
                <w:sz w:val="16"/>
                <w:szCs w:val="16"/>
                <w:lang w:val="en-GB"/>
              </w:rPr>
              <w:t xml:space="preserve"> </w:t>
            </w:r>
          </w:p>
          <w:p w:rsidR="00A828AA" w:rsidRPr="00D46046" w:rsidRDefault="00F155BB" w:rsidP="001A5DA6">
            <w:pPr>
              <w:rPr>
                <w:iCs/>
                <w:sz w:val="16"/>
                <w:szCs w:val="16"/>
                <w:lang w:val="en-GB"/>
              </w:rPr>
            </w:pPr>
            <w:r w:rsidRPr="00D46046">
              <w:rPr>
                <w:i/>
                <w:iCs/>
                <w:sz w:val="16"/>
                <w:szCs w:val="16"/>
                <w:lang w:val="en-GB"/>
              </w:rPr>
              <w:t>Baseline</w:t>
            </w:r>
            <w:r w:rsidRPr="00D46046">
              <w:rPr>
                <w:iCs/>
                <w:sz w:val="16"/>
                <w:szCs w:val="16"/>
                <w:lang w:val="en-GB"/>
              </w:rPr>
              <w:t xml:space="preserve">: </w:t>
            </w:r>
            <w:r w:rsidR="00DB7E3E" w:rsidRPr="00D46046">
              <w:rPr>
                <w:iCs/>
                <w:sz w:val="16"/>
                <w:szCs w:val="16"/>
                <w:lang w:val="en-GB"/>
              </w:rPr>
              <w:t>Mandates</w:t>
            </w:r>
            <w:r w:rsidR="003064CC" w:rsidRPr="00D46046">
              <w:rPr>
                <w:iCs/>
                <w:sz w:val="16"/>
                <w:szCs w:val="16"/>
                <w:lang w:val="en-GB"/>
              </w:rPr>
              <w:t xml:space="preserve"> </w:t>
            </w:r>
            <w:r w:rsidR="00DB7E3E" w:rsidRPr="00D46046">
              <w:rPr>
                <w:iCs/>
                <w:sz w:val="16"/>
                <w:szCs w:val="16"/>
                <w:lang w:val="en-GB"/>
              </w:rPr>
              <w:t xml:space="preserve">intersect; </w:t>
            </w:r>
            <w:r w:rsidRPr="00D46046">
              <w:rPr>
                <w:iCs/>
                <w:sz w:val="16"/>
                <w:szCs w:val="16"/>
                <w:lang w:val="en-GB"/>
              </w:rPr>
              <w:t xml:space="preserve">Not </w:t>
            </w:r>
            <w:r w:rsidR="00CA4A6E" w:rsidRPr="00D46046">
              <w:rPr>
                <w:iCs/>
                <w:sz w:val="16"/>
                <w:szCs w:val="16"/>
                <w:lang w:val="en-GB"/>
              </w:rPr>
              <w:t>accredited</w:t>
            </w:r>
          </w:p>
          <w:p w:rsidR="00F155BB" w:rsidRPr="00D46046" w:rsidRDefault="00F155BB" w:rsidP="001A5DA6">
            <w:pPr>
              <w:rPr>
                <w:iCs/>
                <w:sz w:val="16"/>
                <w:szCs w:val="16"/>
                <w:lang w:val="en-GB"/>
              </w:rPr>
            </w:pPr>
            <w:r w:rsidRPr="00D46046">
              <w:rPr>
                <w:i/>
                <w:iCs/>
                <w:sz w:val="16"/>
                <w:szCs w:val="16"/>
                <w:lang w:val="en-GB"/>
              </w:rPr>
              <w:lastRenderedPageBreak/>
              <w:t>Target</w:t>
            </w:r>
            <w:r w:rsidRPr="00D46046">
              <w:rPr>
                <w:iCs/>
                <w:sz w:val="16"/>
                <w:szCs w:val="16"/>
                <w:lang w:val="en-GB"/>
              </w:rPr>
              <w:t xml:space="preserve">: </w:t>
            </w:r>
            <w:r w:rsidR="003C3E4F">
              <w:rPr>
                <w:iCs/>
                <w:sz w:val="16"/>
                <w:szCs w:val="16"/>
                <w:lang w:val="en-GB"/>
              </w:rPr>
              <w:t>Ombudsman Institution</w:t>
            </w:r>
            <w:r w:rsidR="003C3E4F" w:rsidRPr="00D46046">
              <w:rPr>
                <w:iCs/>
                <w:sz w:val="16"/>
                <w:szCs w:val="16"/>
                <w:lang w:val="en-GB"/>
              </w:rPr>
              <w:t xml:space="preserve"> </w:t>
            </w:r>
            <w:r w:rsidR="00F63D1A" w:rsidRPr="00D46046">
              <w:rPr>
                <w:iCs/>
                <w:sz w:val="16"/>
                <w:szCs w:val="16"/>
                <w:lang w:val="en-GB"/>
              </w:rPr>
              <w:t xml:space="preserve">and NHRI restructured </w:t>
            </w:r>
            <w:r w:rsidR="008F0356" w:rsidRPr="00D46046">
              <w:rPr>
                <w:iCs/>
                <w:sz w:val="16"/>
                <w:szCs w:val="16"/>
                <w:lang w:val="en-GB"/>
              </w:rPr>
              <w:t xml:space="preserve">in line with </w:t>
            </w:r>
            <w:r w:rsidR="00F63D1A" w:rsidRPr="00D46046">
              <w:rPr>
                <w:iCs/>
                <w:sz w:val="16"/>
                <w:szCs w:val="16"/>
                <w:lang w:val="en-GB"/>
              </w:rPr>
              <w:t>best practices and international standards</w:t>
            </w:r>
            <w:r w:rsidR="00DB7E3E" w:rsidRPr="00D46046">
              <w:rPr>
                <w:iCs/>
                <w:sz w:val="16"/>
                <w:szCs w:val="16"/>
                <w:lang w:val="en-GB"/>
              </w:rPr>
              <w:t xml:space="preserve">, </w:t>
            </w:r>
            <w:r w:rsidR="00CA4A6E" w:rsidRPr="00D46046">
              <w:rPr>
                <w:iCs/>
                <w:sz w:val="16"/>
                <w:szCs w:val="16"/>
                <w:lang w:val="en-GB"/>
              </w:rPr>
              <w:t>I</w:t>
            </w:r>
            <w:r w:rsidR="006F1B5E">
              <w:rPr>
                <w:iCs/>
                <w:sz w:val="16"/>
                <w:szCs w:val="16"/>
                <w:lang w:val="en-GB"/>
              </w:rPr>
              <w:t xml:space="preserve">nternational </w:t>
            </w:r>
            <w:r w:rsidR="00CA4A6E" w:rsidRPr="00D46046">
              <w:rPr>
                <w:iCs/>
                <w:sz w:val="16"/>
                <w:szCs w:val="16"/>
                <w:lang w:val="en-GB"/>
              </w:rPr>
              <w:t>C</w:t>
            </w:r>
            <w:r w:rsidR="006F1B5E">
              <w:rPr>
                <w:iCs/>
                <w:sz w:val="16"/>
                <w:szCs w:val="16"/>
                <w:lang w:val="en-GB"/>
              </w:rPr>
              <w:t xml:space="preserve">oordinating </w:t>
            </w:r>
            <w:r w:rsidR="00CA4A6E" w:rsidRPr="00D46046">
              <w:rPr>
                <w:iCs/>
                <w:sz w:val="16"/>
                <w:szCs w:val="16"/>
                <w:lang w:val="en-GB"/>
              </w:rPr>
              <w:t>C</w:t>
            </w:r>
            <w:r w:rsidR="006F1B5E">
              <w:rPr>
                <w:iCs/>
                <w:sz w:val="16"/>
                <w:szCs w:val="16"/>
                <w:lang w:val="en-GB"/>
              </w:rPr>
              <w:t>ommittee</w:t>
            </w:r>
            <w:r w:rsidR="00CA4A6E" w:rsidRPr="00D46046">
              <w:rPr>
                <w:iCs/>
                <w:sz w:val="16"/>
                <w:szCs w:val="16"/>
                <w:lang w:val="en-GB"/>
              </w:rPr>
              <w:t xml:space="preserve"> accreditation</w:t>
            </w:r>
          </w:p>
          <w:p w:rsidR="00F155BB" w:rsidRPr="00D46046" w:rsidRDefault="000665F6" w:rsidP="001A5DA6">
            <w:pPr>
              <w:rPr>
                <w:iCs/>
                <w:sz w:val="16"/>
                <w:szCs w:val="16"/>
                <w:lang w:val="en-GB"/>
              </w:rPr>
            </w:pPr>
            <w:r w:rsidRPr="00D46046">
              <w:rPr>
                <w:i/>
                <w:iCs/>
                <w:sz w:val="16"/>
                <w:szCs w:val="16"/>
                <w:lang w:val="en-GB"/>
              </w:rPr>
              <w:t>S</w:t>
            </w:r>
            <w:r w:rsidR="00F155BB" w:rsidRPr="00D46046">
              <w:rPr>
                <w:i/>
                <w:iCs/>
                <w:sz w:val="16"/>
                <w:szCs w:val="16"/>
                <w:lang w:val="en-GB"/>
              </w:rPr>
              <w:t>ource</w:t>
            </w:r>
            <w:r w:rsidR="00F155BB" w:rsidRPr="00D46046">
              <w:rPr>
                <w:iCs/>
                <w:sz w:val="16"/>
                <w:szCs w:val="16"/>
                <w:lang w:val="en-GB"/>
              </w:rPr>
              <w:t>: Parliament</w:t>
            </w:r>
            <w:r w:rsidR="00A828AA" w:rsidRPr="00D46046">
              <w:rPr>
                <w:iCs/>
                <w:sz w:val="16"/>
                <w:szCs w:val="16"/>
                <w:lang w:val="en-GB"/>
              </w:rPr>
              <w:t xml:space="preserve">, </w:t>
            </w:r>
            <w:r w:rsidR="003C3E4F">
              <w:rPr>
                <w:iCs/>
                <w:sz w:val="16"/>
                <w:szCs w:val="16"/>
                <w:lang w:val="en-GB"/>
              </w:rPr>
              <w:t>Office of the Commissioner for Human Rights (</w:t>
            </w:r>
            <w:r w:rsidR="00A828AA" w:rsidRPr="00D46046">
              <w:rPr>
                <w:iCs/>
                <w:sz w:val="16"/>
                <w:szCs w:val="16"/>
                <w:lang w:val="en-GB"/>
              </w:rPr>
              <w:t>OHCHR</w:t>
            </w:r>
            <w:r w:rsidR="003C3E4F">
              <w:rPr>
                <w:iCs/>
                <w:sz w:val="16"/>
                <w:szCs w:val="16"/>
                <w:lang w:val="en-GB"/>
              </w:rPr>
              <w:t>)</w:t>
            </w:r>
            <w:r w:rsidR="00A828AA" w:rsidRPr="00D46046">
              <w:rPr>
                <w:iCs/>
                <w:sz w:val="16"/>
                <w:szCs w:val="16"/>
                <w:lang w:val="en-GB"/>
              </w:rPr>
              <w:t xml:space="preserve"> </w:t>
            </w:r>
            <w:r w:rsidR="003C3E4F">
              <w:rPr>
                <w:iCs/>
                <w:sz w:val="16"/>
                <w:szCs w:val="16"/>
                <w:lang w:val="en-GB"/>
              </w:rPr>
              <w:t>r</w:t>
            </w:r>
            <w:r w:rsidR="00A828AA" w:rsidRPr="00D46046">
              <w:rPr>
                <w:iCs/>
                <w:sz w:val="16"/>
                <w:szCs w:val="16"/>
                <w:lang w:val="en-GB"/>
              </w:rPr>
              <w:t xml:space="preserve">eports, ICC </w:t>
            </w:r>
            <w:r w:rsidR="003C3E4F">
              <w:rPr>
                <w:iCs/>
                <w:sz w:val="16"/>
                <w:szCs w:val="16"/>
                <w:lang w:val="en-GB"/>
              </w:rPr>
              <w:t>r</w:t>
            </w:r>
            <w:r w:rsidR="00A828AA" w:rsidRPr="00D46046">
              <w:rPr>
                <w:iCs/>
                <w:sz w:val="16"/>
                <w:szCs w:val="16"/>
                <w:lang w:val="en-GB"/>
              </w:rPr>
              <w:t>eports</w:t>
            </w:r>
          </w:p>
          <w:p w:rsidR="00F155BB" w:rsidRPr="00C86234" w:rsidRDefault="00F155BB" w:rsidP="001A5DA6">
            <w:pPr>
              <w:ind w:left="360"/>
              <w:rPr>
                <w:i/>
                <w:iCs/>
                <w:sz w:val="16"/>
                <w:szCs w:val="16"/>
                <w:lang w:val="en-GB"/>
              </w:rPr>
            </w:pPr>
          </w:p>
          <w:p w:rsidR="00F155BB" w:rsidRPr="00D46046" w:rsidRDefault="00F155BB" w:rsidP="001A5DA6">
            <w:pPr>
              <w:rPr>
                <w:iCs/>
                <w:sz w:val="16"/>
                <w:szCs w:val="16"/>
                <w:lang w:val="en-GB"/>
              </w:rPr>
            </w:pPr>
            <w:r w:rsidRPr="00D46046">
              <w:rPr>
                <w:b/>
                <w:iCs/>
                <w:sz w:val="16"/>
                <w:szCs w:val="16"/>
                <w:lang w:val="en-GB"/>
              </w:rPr>
              <w:t>Indicator 2.1.2.2:</w:t>
            </w:r>
            <w:r w:rsidRPr="00D46046">
              <w:rPr>
                <w:iCs/>
                <w:sz w:val="16"/>
                <w:szCs w:val="16"/>
                <w:lang w:val="en-GB"/>
              </w:rPr>
              <w:t xml:space="preserve"> </w:t>
            </w:r>
            <w:r w:rsidR="002D2E73" w:rsidRPr="00D46046">
              <w:rPr>
                <w:iCs/>
                <w:sz w:val="16"/>
                <w:szCs w:val="16"/>
                <w:lang w:val="en-GB"/>
              </w:rPr>
              <w:t xml:space="preserve"> </w:t>
            </w:r>
            <w:r w:rsidR="00CA10B8" w:rsidRPr="00D46046">
              <w:rPr>
                <w:iCs/>
                <w:sz w:val="16"/>
                <w:szCs w:val="16"/>
                <w:lang w:val="en-GB"/>
              </w:rPr>
              <w:t>Effective</w:t>
            </w:r>
            <w:r w:rsidR="00A4140D" w:rsidRPr="00D46046">
              <w:rPr>
                <w:iCs/>
                <w:sz w:val="16"/>
                <w:szCs w:val="16"/>
                <w:lang w:val="en-GB"/>
              </w:rPr>
              <w:t xml:space="preserve">ness of the National Preventive Mechanism for </w:t>
            </w:r>
            <w:r w:rsidR="003064CC" w:rsidRPr="00D46046">
              <w:rPr>
                <w:iCs/>
                <w:sz w:val="16"/>
                <w:szCs w:val="16"/>
                <w:lang w:val="en-GB"/>
              </w:rPr>
              <w:t xml:space="preserve">monitoring </w:t>
            </w:r>
            <w:r w:rsidR="00CA10B8" w:rsidRPr="00D46046">
              <w:rPr>
                <w:iCs/>
                <w:sz w:val="16"/>
                <w:szCs w:val="16"/>
                <w:lang w:val="en-GB"/>
              </w:rPr>
              <w:t xml:space="preserve">of </w:t>
            </w:r>
            <w:r w:rsidR="003064CC" w:rsidRPr="00D46046">
              <w:rPr>
                <w:iCs/>
                <w:sz w:val="16"/>
                <w:szCs w:val="16"/>
                <w:lang w:val="en-GB"/>
              </w:rPr>
              <w:t xml:space="preserve">human rights standards in places of detention </w:t>
            </w:r>
          </w:p>
          <w:p w:rsidR="00F155BB" w:rsidRPr="00D46046" w:rsidRDefault="00F155BB" w:rsidP="001A5DA6">
            <w:pPr>
              <w:rPr>
                <w:iCs/>
                <w:sz w:val="16"/>
                <w:szCs w:val="16"/>
                <w:lang w:val="en-GB"/>
              </w:rPr>
            </w:pPr>
            <w:r w:rsidRPr="00D46046">
              <w:rPr>
                <w:i/>
                <w:iCs/>
                <w:sz w:val="16"/>
                <w:szCs w:val="16"/>
                <w:lang w:val="en-GB"/>
              </w:rPr>
              <w:t>Baseline</w:t>
            </w:r>
            <w:r w:rsidRPr="00D46046">
              <w:rPr>
                <w:iCs/>
                <w:sz w:val="16"/>
                <w:szCs w:val="16"/>
                <w:lang w:val="en-GB"/>
              </w:rPr>
              <w:t xml:space="preserve">: </w:t>
            </w:r>
            <w:r w:rsidR="00F1760B" w:rsidRPr="00D46046">
              <w:rPr>
                <w:iCs/>
                <w:sz w:val="16"/>
                <w:szCs w:val="16"/>
                <w:lang w:val="en-GB"/>
              </w:rPr>
              <w:t xml:space="preserve">NHRI newly assigned as </w:t>
            </w:r>
            <w:r w:rsidR="00362E49" w:rsidRPr="00D46046">
              <w:rPr>
                <w:iCs/>
                <w:sz w:val="16"/>
                <w:szCs w:val="16"/>
                <w:lang w:val="en-GB"/>
              </w:rPr>
              <w:t>N</w:t>
            </w:r>
            <w:r w:rsidR="006F1B5E">
              <w:rPr>
                <w:iCs/>
                <w:sz w:val="16"/>
                <w:szCs w:val="16"/>
                <w:lang w:val="en-GB"/>
              </w:rPr>
              <w:t xml:space="preserve">ational </w:t>
            </w:r>
            <w:r w:rsidR="00362E49" w:rsidRPr="00D46046">
              <w:rPr>
                <w:iCs/>
                <w:sz w:val="16"/>
                <w:szCs w:val="16"/>
                <w:lang w:val="en-GB"/>
              </w:rPr>
              <w:t>P</w:t>
            </w:r>
            <w:r w:rsidR="006F1B5E">
              <w:rPr>
                <w:iCs/>
                <w:sz w:val="16"/>
                <w:szCs w:val="16"/>
                <w:lang w:val="en-GB"/>
              </w:rPr>
              <w:t xml:space="preserve">reventive </w:t>
            </w:r>
            <w:r w:rsidR="00362E49" w:rsidRPr="00D46046">
              <w:rPr>
                <w:iCs/>
                <w:sz w:val="16"/>
                <w:szCs w:val="16"/>
                <w:lang w:val="en-GB"/>
              </w:rPr>
              <w:t>M</w:t>
            </w:r>
            <w:r w:rsidR="006F1B5E">
              <w:rPr>
                <w:iCs/>
                <w:sz w:val="16"/>
                <w:szCs w:val="16"/>
                <w:lang w:val="en-GB"/>
              </w:rPr>
              <w:t>echani</w:t>
            </w:r>
            <w:r w:rsidR="001911C8">
              <w:rPr>
                <w:iCs/>
                <w:sz w:val="16"/>
                <w:szCs w:val="16"/>
                <w:lang w:val="en-GB"/>
              </w:rPr>
              <w:t>s</w:t>
            </w:r>
            <w:r w:rsidR="006F1B5E">
              <w:rPr>
                <w:iCs/>
                <w:sz w:val="16"/>
                <w:szCs w:val="16"/>
                <w:lang w:val="en-GB"/>
              </w:rPr>
              <w:t>m</w:t>
            </w:r>
            <w:r w:rsidR="00362E49" w:rsidRPr="00D46046">
              <w:rPr>
                <w:iCs/>
                <w:sz w:val="16"/>
                <w:szCs w:val="16"/>
                <w:lang w:val="en-GB"/>
              </w:rPr>
              <w:t xml:space="preserve"> </w:t>
            </w:r>
            <w:r w:rsidR="00F1760B" w:rsidRPr="00D46046">
              <w:rPr>
                <w:iCs/>
                <w:sz w:val="16"/>
                <w:szCs w:val="16"/>
                <w:lang w:val="en-GB"/>
              </w:rPr>
              <w:t xml:space="preserve">with limited capacity </w:t>
            </w:r>
          </w:p>
          <w:p w:rsidR="00F63D1A" w:rsidRPr="003C3E4F" w:rsidRDefault="00F155BB" w:rsidP="001A5DA6">
            <w:pPr>
              <w:rPr>
                <w:iCs/>
                <w:sz w:val="16"/>
                <w:szCs w:val="16"/>
                <w:lang w:val="en-GB"/>
              </w:rPr>
            </w:pPr>
            <w:r w:rsidRPr="00D46046">
              <w:rPr>
                <w:i/>
                <w:iCs/>
                <w:sz w:val="16"/>
                <w:szCs w:val="16"/>
                <w:lang w:val="en-GB"/>
              </w:rPr>
              <w:t>Target</w:t>
            </w:r>
            <w:r w:rsidRPr="00D46046">
              <w:rPr>
                <w:iCs/>
                <w:sz w:val="16"/>
                <w:szCs w:val="16"/>
                <w:lang w:val="en-GB"/>
              </w:rPr>
              <w:t xml:space="preserve">: </w:t>
            </w:r>
            <w:r w:rsidR="00362E49" w:rsidRPr="00D46046">
              <w:rPr>
                <w:iCs/>
                <w:sz w:val="16"/>
                <w:szCs w:val="16"/>
                <w:lang w:val="en-GB"/>
              </w:rPr>
              <w:t xml:space="preserve">NHRI restructured at local and national level </w:t>
            </w:r>
            <w:r w:rsidR="003064CC" w:rsidRPr="00D46046">
              <w:rPr>
                <w:iCs/>
                <w:sz w:val="16"/>
                <w:szCs w:val="16"/>
                <w:lang w:val="en-GB"/>
              </w:rPr>
              <w:t xml:space="preserve">for </w:t>
            </w:r>
            <w:r w:rsidR="002D2E73" w:rsidRPr="00D46046">
              <w:rPr>
                <w:iCs/>
                <w:sz w:val="16"/>
                <w:szCs w:val="16"/>
                <w:lang w:val="en-GB"/>
              </w:rPr>
              <w:t xml:space="preserve">its </w:t>
            </w:r>
            <w:r w:rsidR="00362E49" w:rsidRPr="00D46046">
              <w:rPr>
                <w:iCs/>
                <w:sz w:val="16"/>
                <w:szCs w:val="16"/>
                <w:lang w:val="en-GB"/>
              </w:rPr>
              <w:t>NPM role</w:t>
            </w:r>
            <w:r w:rsidR="002D2E73" w:rsidRPr="00D46046">
              <w:rPr>
                <w:iCs/>
                <w:sz w:val="16"/>
                <w:szCs w:val="16"/>
                <w:lang w:val="en-GB"/>
              </w:rPr>
              <w:t xml:space="preserve"> </w:t>
            </w:r>
          </w:p>
          <w:p w:rsidR="00F155BB" w:rsidRPr="00D46046" w:rsidRDefault="000665F6" w:rsidP="001A5DA6">
            <w:pPr>
              <w:rPr>
                <w:iCs/>
                <w:sz w:val="16"/>
                <w:szCs w:val="16"/>
                <w:lang w:val="en-GB"/>
              </w:rPr>
            </w:pPr>
            <w:r w:rsidRPr="00D46046">
              <w:rPr>
                <w:i/>
                <w:iCs/>
                <w:sz w:val="16"/>
                <w:szCs w:val="16"/>
                <w:lang w:val="en-GB"/>
              </w:rPr>
              <w:t>S</w:t>
            </w:r>
            <w:r w:rsidR="00F155BB" w:rsidRPr="00D46046">
              <w:rPr>
                <w:i/>
                <w:iCs/>
                <w:sz w:val="16"/>
                <w:szCs w:val="16"/>
                <w:lang w:val="en-GB"/>
              </w:rPr>
              <w:t>ource</w:t>
            </w:r>
            <w:r w:rsidR="00F155BB" w:rsidRPr="00D46046">
              <w:rPr>
                <w:iCs/>
                <w:sz w:val="16"/>
                <w:szCs w:val="16"/>
                <w:lang w:val="en-GB"/>
              </w:rPr>
              <w:t>: NHRI, E</w:t>
            </w:r>
            <w:r w:rsidR="003C3E4F">
              <w:rPr>
                <w:iCs/>
                <w:sz w:val="16"/>
                <w:szCs w:val="16"/>
                <w:lang w:val="en-GB"/>
              </w:rPr>
              <w:t xml:space="preserve">uropean </w:t>
            </w:r>
            <w:r w:rsidR="00F155BB" w:rsidRPr="00D46046">
              <w:rPr>
                <w:iCs/>
                <w:sz w:val="16"/>
                <w:szCs w:val="16"/>
                <w:lang w:val="en-GB"/>
              </w:rPr>
              <w:t>U</w:t>
            </w:r>
            <w:r w:rsidR="003C3E4F">
              <w:rPr>
                <w:iCs/>
                <w:sz w:val="16"/>
                <w:szCs w:val="16"/>
                <w:lang w:val="en-GB"/>
              </w:rPr>
              <w:t>nion</w:t>
            </w:r>
            <w:r w:rsidR="00F155BB" w:rsidRPr="00D46046">
              <w:rPr>
                <w:iCs/>
                <w:sz w:val="16"/>
                <w:szCs w:val="16"/>
                <w:lang w:val="en-GB"/>
              </w:rPr>
              <w:t>, OHCHR</w:t>
            </w:r>
            <w:r w:rsidR="000429BB" w:rsidRPr="00D46046">
              <w:rPr>
                <w:iCs/>
                <w:sz w:val="16"/>
                <w:szCs w:val="16"/>
                <w:lang w:val="en-GB"/>
              </w:rPr>
              <w:t xml:space="preserve"> reports</w:t>
            </w:r>
          </w:p>
          <w:p w:rsidR="0065327C" w:rsidRPr="00C86234" w:rsidRDefault="0065327C" w:rsidP="001A5DA6">
            <w:pPr>
              <w:rPr>
                <w:i/>
                <w:iCs/>
                <w:sz w:val="16"/>
                <w:szCs w:val="16"/>
                <w:lang w:val="en-GB"/>
              </w:rPr>
            </w:pPr>
          </w:p>
          <w:p w:rsidR="00DD2EB2" w:rsidRPr="00C86234" w:rsidRDefault="004A0C65" w:rsidP="001A5DA6">
            <w:pPr>
              <w:rPr>
                <w:iCs/>
                <w:sz w:val="16"/>
                <w:szCs w:val="16"/>
                <w:lang w:val="en-GB"/>
              </w:rPr>
            </w:pPr>
            <w:r w:rsidRPr="00D46046">
              <w:rPr>
                <w:b/>
                <w:iCs/>
                <w:sz w:val="16"/>
                <w:szCs w:val="16"/>
                <w:lang w:val="en-GB"/>
              </w:rPr>
              <w:t>Indicator 2.1.2.3:</w:t>
            </w:r>
            <w:r w:rsidRPr="00C86234">
              <w:rPr>
                <w:iCs/>
                <w:sz w:val="16"/>
                <w:szCs w:val="16"/>
                <w:lang w:val="en-GB"/>
              </w:rPr>
              <w:t xml:space="preserve"> </w:t>
            </w:r>
            <w:r w:rsidR="00CA10B8" w:rsidRPr="00C86234">
              <w:rPr>
                <w:iCs/>
                <w:sz w:val="16"/>
                <w:szCs w:val="16"/>
                <w:lang w:val="en-GB"/>
              </w:rPr>
              <w:t>Existence of mechanisms for p</w:t>
            </w:r>
            <w:r w:rsidR="00F84FFA" w:rsidRPr="00C86234">
              <w:rPr>
                <w:iCs/>
                <w:sz w:val="16"/>
                <w:szCs w:val="16"/>
                <w:lang w:val="en-GB"/>
              </w:rPr>
              <w:t xml:space="preserve">articipatory </w:t>
            </w:r>
            <w:r w:rsidRPr="00C86234">
              <w:rPr>
                <w:iCs/>
                <w:sz w:val="16"/>
                <w:szCs w:val="16"/>
                <w:lang w:val="en-GB"/>
              </w:rPr>
              <w:t>monitor</w:t>
            </w:r>
            <w:r w:rsidR="00F84FFA" w:rsidRPr="00C86234">
              <w:rPr>
                <w:iCs/>
                <w:sz w:val="16"/>
                <w:szCs w:val="16"/>
                <w:lang w:val="en-GB"/>
              </w:rPr>
              <w:t>ing of</w:t>
            </w:r>
            <w:r w:rsidRPr="00C86234">
              <w:rPr>
                <w:iCs/>
                <w:sz w:val="16"/>
                <w:szCs w:val="16"/>
                <w:lang w:val="en-GB"/>
              </w:rPr>
              <w:t xml:space="preserve"> implementation of recommendations of international human rights mechanisms</w:t>
            </w:r>
            <w:r w:rsidR="00DD2EB2" w:rsidRPr="00C86234">
              <w:rPr>
                <w:iCs/>
                <w:sz w:val="16"/>
                <w:szCs w:val="16"/>
                <w:lang w:val="en-GB"/>
              </w:rPr>
              <w:t xml:space="preserve"> </w:t>
            </w:r>
          </w:p>
          <w:p w:rsidR="004A0C65" w:rsidRPr="00D46046" w:rsidRDefault="004A0C65" w:rsidP="001A5DA6">
            <w:pPr>
              <w:rPr>
                <w:iCs/>
                <w:sz w:val="16"/>
                <w:szCs w:val="16"/>
                <w:lang w:val="en-GB"/>
              </w:rPr>
            </w:pPr>
            <w:r w:rsidRPr="00D46046">
              <w:rPr>
                <w:i/>
                <w:iCs/>
                <w:sz w:val="16"/>
                <w:szCs w:val="16"/>
                <w:lang w:val="en-GB"/>
              </w:rPr>
              <w:t>Baseline</w:t>
            </w:r>
            <w:r w:rsidRPr="00D46046">
              <w:rPr>
                <w:iCs/>
                <w:sz w:val="16"/>
                <w:szCs w:val="16"/>
                <w:lang w:val="en-GB"/>
              </w:rPr>
              <w:t>: Reform Action Group (U</w:t>
            </w:r>
            <w:r w:rsidR="003C3E4F">
              <w:rPr>
                <w:iCs/>
                <w:sz w:val="16"/>
                <w:szCs w:val="16"/>
                <w:lang w:val="en-GB"/>
              </w:rPr>
              <w:t xml:space="preserve">niversal </w:t>
            </w:r>
            <w:r w:rsidRPr="00D46046">
              <w:rPr>
                <w:iCs/>
                <w:sz w:val="16"/>
                <w:szCs w:val="16"/>
                <w:lang w:val="en-GB"/>
              </w:rPr>
              <w:t>P</w:t>
            </w:r>
            <w:r w:rsidR="003C3E4F">
              <w:rPr>
                <w:iCs/>
                <w:sz w:val="16"/>
                <w:szCs w:val="16"/>
                <w:lang w:val="en-GB"/>
              </w:rPr>
              <w:t xml:space="preserve">eriodic </w:t>
            </w:r>
            <w:r w:rsidRPr="00D46046">
              <w:rPr>
                <w:iCs/>
                <w:sz w:val="16"/>
                <w:szCs w:val="16"/>
                <w:lang w:val="en-GB"/>
              </w:rPr>
              <w:t>R</w:t>
            </w:r>
            <w:r w:rsidR="003C3E4F">
              <w:rPr>
                <w:iCs/>
                <w:sz w:val="16"/>
                <w:szCs w:val="16"/>
                <w:lang w:val="en-GB"/>
              </w:rPr>
              <w:t>eview</w:t>
            </w:r>
            <w:r w:rsidRPr="00D46046">
              <w:rPr>
                <w:iCs/>
                <w:sz w:val="16"/>
                <w:szCs w:val="16"/>
                <w:lang w:val="en-GB"/>
              </w:rPr>
              <w:t xml:space="preserve">), ad-hoc platforms (CEDAW), Violence Monitoring Committee </w:t>
            </w:r>
          </w:p>
          <w:p w:rsidR="004A0C65" w:rsidRPr="00D46046" w:rsidRDefault="004A0C65" w:rsidP="001A5DA6">
            <w:pPr>
              <w:rPr>
                <w:sz w:val="16"/>
                <w:szCs w:val="16"/>
                <w:lang w:val="en-GB"/>
              </w:rPr>
            </w:pPr>
            <w:r w:rsidRPr="00D46046">
              <w:rPr>
                <w:i/>
                <w:iCs/>
                <w:sz w:val="16"/>
                <w:szCs w:val="16"/>
                <w:lang w:val="en-GB"/>
              </w:rPr>
              <w:t>Target</w:t>
            </w:r>
            <w:r w:rsidRPr="00D46046">
              <w:rPr>
                <w:iCs/>
                <w:sz w:val="16"/>
                <w:szCs w:val="16"/>
                <w:lang w:val="en-GB"/>
              </w:rPr>
              <w:t xml:space="preserve">: </w:t>
            </w:r>
            <w:r w:rsidR="00F84FFA" w:rsidRPr="00D46046">
              <w:rPr>
                <w:iCs/>
                <w:sz w:val="16"/>
                <w:szCs w:val="16"/>
                <w:lang w:val="en-GB"/>
              </w:rPr>
              <w:t xml:space="preserve">Platforms for engagement of all relevant actors in monitoring and </w:t>
            </w:r>
            <w:r w:rsidRPr="00D46046">
              <w:rPr>
                <w:sz w:val="16"/>
                <w:szCs w:val="16"/>
                <w:lang w:val="en-GB"/>
              </w:rPr>
              <w:t>reporting in place</w:t>
            </w:r>
          </w:p>
          <w:p w:rsidR="004A0C65" w:rsidRPr="00D46046" w:rsidRDefault="004A0C65" w:rsidP="001A5DA6">
            <w:pPr>
              <w:rPr>
                <w:sz w:val="16"/>
                <w:szCs w:val="16"/>
                <w:lang w:val="en-GB"/>
              </w:rPr>
            </w:pPr>
            <w:r w:rsidRPr="00D46046">
              <w:rPr>
                <w:i/>
                <w:iCs/>
                <w:sz w:val="16"/>
                <w:szCs w:val="16"/>
                <w:lang w:val="en-GB"/>
              </w:rPr>
              <w:t>Source</w:t>
            </w:r>
            <w:r w:rsidRPr="00D46046">
              <w:rPr>
                <w:iCs/>
                <w:sz w:val="16"/>
                <w:szCs w:val="16"/>
                <w:lang w:val="en-GB"/>
              </w:rPr>
              <w:t xml:space="preserve">: Government, NGO reports </w:t>
            </w:r>
          </w:p>
          <w:p w:rsidR="004A0C65" w:rsidRPr="00C86234" w:rsidRDefault="004A0C65" w:rsidP="001A5DA6">
            <w:pPr>
              <w:rPr>
                <w:iCs/>
                <w:sz w:val="16"/>
                <w:szCs w:val="16"/>
                <w:u w:val="single"/>
                <w:lang w:val="en-GB"/>
              </w:rPr>
            </w:pPr>
          </w:p>
          <w:p w:rsidR="00AD470E" w:rsidRPr="00C86234" w:rsidRDefault="00AD470E" w:rsidP="001A5DA6">
            <w:pPr>
              <w:rPr>
                <w:iCs/>
                <w:sz w:val="16"/>
                <w:szCs w:val="16"/>
                <w:lang w:val="en-GB"/>
              </w:rPr>
            </w:pPr>
            <w:r w:rsidRPr="00D46046">
              <w:rPr>
                <w:b/>
                <w:iCs/>
                <w:sz w:val="16"/>
                <w:szCs w:val="16"/>
                <w:lang w:val="en-GB"/>
              </w:rPr>
              <w:t>Indicator 2.1.2.4:</w:t>
            </w:r>
            <w:r w:rsidRPr="00C86234">
              <w:rPr>
                <w:iCs/>
                <w:sz w:val="16"/>
                <w:szCs w:val="16"/>
                <w:lang w:val="en-GB"/>
              </w:rPr>
              <w:t xml:space="preserve"> </w:t>
            </w:r>
            <w:r w:rsidR="00A4140D" w:rsidRPr="00C86234">
              <w:rPr>
                <w:iCs/>
                <w:sz w:val="16"/>
                <w:szCs w:val="16"/>
                <w:lang w:val="en-GB"/>
              </w:rPr>
              <w:t>Presence of NHRI systems for f</w:t>
            </w:r>
            <w:r w:rsidR="00F1760B" w:rsidRPr="00C86234">
              <w:rPr>
                <w:iCs/>
                <w:sz w:val="16"/>
                <w:szCs w:val="16"/>
                <w:lang w:val="en-GB"/>
              </w:rPr>
              <w:t xml:space="preserve">ast and efficient response </w:t>
            </w:r>
            <w:r w:rsidR="00DD2EB2" w:rsidRPr="00C86234">
              <w:rPr>
                <w:iCs/>
                <w:sz w:val="16"/>
                <w:szCs w:val="16"/>
                <w:lang w:val="en-GB"/>
              </w:rPr>
              <w:t>to the</w:t>
            </w:r>
            <w:r w:rsidRPr="00C86234">
              <w:rPr>
                <w:iCs/>
                <w:sz w:val="16"/>
                <w:szCs w:val="16"/>
                <w:lang w:val="en-GB"/>
              </w:rPr>
              <w:t xml:space="preserve"> rights violations of individuals at different age and gender </w:t>
            </w:r>
          </w:p>
          <w:p w:rsidR="002F40CB" w:rsidRPr="00D46046" w:rsidRDefault="00AD470E" w:rsidP="001A5DA6">
            <w:pPr>
              <w:rPr>
                <w:iCs/>
                <w:sz w:val="16"/>
                <w:szCs w:val="16"/>
                <w:lang w:val="en-GB"/>
              </w:rPr>
            </w:pPr>
            <w:r w:rsidRPr="00D46046">
              <w:rPr>
                <w:i/>
                <w:iCs/>
                <w:sz w:val="16"/>
                <w:szCs w:val="16"/>
                <w:lang w:val="en-GB"/>
              </w:rPr>
              <w:t>Baseline</w:t>
            </w:r>
            <w:r w:rsidRPr="00D46046">
              <w:rPr>
                <w:iCs/>
                <w:sz w:val="16"/>
                <w:szCs w:val="16"/>
                <w:lang w:val="en-GB"/>
              </w:rPr>
              <w:t xml:space="preserve">: No specific complaints handling system </w:t>
            </w:r>
          </w:p>
          <w:p w:rsidR="0037308F" w:rsidRPr="00D46046" w:rsidRDefault="00BD0708" w:rsidP="001A5DA6">
            <w:pPr>
              <w:rPr>
                <w:sz w:val="16"/>
                <w:szCs w:val="16"/>
                <w:lang w:val="en-GB"/>
              </w:rPr>
            </w:pPr>
            <w:r w:rsidRPr="00D46046">
              <w:rPr>
                <w:i/>
                <w:iCs/>
                <w:sz w:val="16"/>
                <w:szCs w:val="16"/>
                <w:lang w:val="en-GB"/>
              </w:rPr>
              <w:t>Target</w:t>
            </w:r>
            <w:r w:rsidRPr="00D46046">
              <w:rPr>
                <w:iCs/>
                <w:sz w:val="16"/>
                <w:szCs w:val="16"/>
                <w:lang w:val="en-GB"/>
              </w:rPr>
              <w:t xml:space="preserve">: </w:t>
            </w:r>
            <w:r w:rsidR="0037308F" w:rsidRPr="00D46046">
              <w:rPr>
                <w:iCs/>
                <w:sz w:val="16"/>
                <w:szCs w:val="16"/>
                <w:lang w:val="en-GB"/>
              </w:rPr>
              <w:t xml:space="preserve">Efficient </w:t>
            </w:r>
            <w:r w:rsidR="00FC4ED9" w:rsidRPr="00D46046">
              <w:rPr>
                <w:iCs/>
                <w:sz w:val="16"/>
                <w:szCs w:val="16"/>
                <w:lang w:val="en-GB"/>
              </w:rPr>
              <w:t xml:space="preserve">complaints handling </w:t>
            </w:r>
            <w:r w:rsidR="00F41225" w:rsidRPr="00D46046">
              <w:rPr>
                <w:iCs/>
                <w:sz w:val="16"/>
                <w:szCs w:val="16"/>
                <w:lang w:val="en-GB"/>
              </w:rPr>
              <w:t>system</w:t>
            </w:r>
            <w:r w:rsidR="0037308F" w:rsidRPr="00D46046">
              <w:rPr>
                <w:sz w:val="16"/>
                <w:szCs w:val="16"/>
                <w:lang w:val="en-GB"/>
              </w:rPr>
              <w:t>, with gender and age disaggregated data</w:t>
            </w:r>
            <w:r w:rsidR="00A4140D" w:rsidRPr="00D46046" w:rsidDel="00A4140D">
              <w:rPr>
                <w:sz w:val="16"/>
                <w:szCs w:val="16"/>
                <w:lang w:val="en-GB"/>
              </w:rPr>
              <w:t xml:space="preserve"> </w:t>
            </w:r>
          </w:p>
          <w:p w:rsidR="00BD0708" w:rsidRPr="00D46046" w:rsidRDefault="003C3E4F" w:rsidP="001A5DA6">
            <w:pPr>
              <w:keepNext/>
              <w:outlineLvl w:val="3"/>
              <w:rPr>
                <w:sz w:val="16"/>
                <w:szCs w:val="16"/>
                <w:lang w:val="en-GB"/>
              </w:rPr>
            </w:pPr>
            <w:r w:rsidRPr="00D46046">
              <w:rPr>
                <w:i/>
                <w:iCs/>
                <w:sz w:val="16"/>
                <w:szCs w:val="16"/>
                <w:lang w:val="en-GB"/>
              </w:rPr>
              <w:t>S</w:t>
            </w:r>
            <w:r w:rsidR="00BD0708" w:rsidRPr="00D46046">
              <w:rPr>
                <w:i/>
                <w:iCs/>
                <w:sz w:val="16"/>
                <w:szCs w:val="16"/>
                <w:lang w:val="en-GB"/>
              </w:rPr>
              <w:t>ource</w:t>
            </w:r>
            <w:r w:rsidR="00BD0708" w:rsidRPr="00D46046">
              <w:rPr>
                <w:iCs/>
                <w:sz w:val="16"/>
                <w:szCs w:val="16"/>
                <w:lang w:val="en-GB"/>
              </w:rPr>
              <w:t>: NHRI, NGO reports</w:t>
            </w:r>
          </w:p>
          <w:p w:rsidR="00F155BB" w:rsidRPr="00C86234" w:rsidRDefault="00F155BB" w:rsidP="001A5DA6">
            <w:pPr>
              <w:rPr>
                <w:i/>
                <w:iCs/>
                <w:sz w:val="16"/>
                <w:szCs w:val="16"/>
                <w:lang w:val="en-GB"/>
              </w:rPr>
            </w:pPr>
          </w:p>
          <w:p w:rsidR="00F155BB" w:rsidRPr="00C86234" w:rsidRDefault="00F155BB" w:rsidP="001A5DA6">
            <w:pPr>
              <w:rPr>
                <w:b/>
                <w:sz w:val="16"/>
                <w:szCs w:val="16"/>
                <w:lang w:val="en-GB"/>
              </w:rPr>
            </w:pPr>
            <w:r w:rsidRPr="00D46046">
              <w:rPr>
                <w:b/>
                <w:iCs/>
                <w:sz w:val="16"/>
                <w:szCs w:val="16"/>
                <w:lang w:val="en-GB"/>
              </w:rPr>
              <w:t>Indicator 2.1.2.</w:t>
            </w:r>
            <w:r w:rsidR="00BD0708" w:rsidRPr="00D46046">
              <w:rPr>
                <w:b/>
                <w:iCs/>
                <w:sz w:val="16"/>
                <w:szCs w:val="16"/>
                <w:lang w:val="en-GB"/>
              </w:rPr>
              <w:t>5</w:t>
            </w:r>
            <w:r w:rsidRPr="00D46046">
              <w:rPr>
                <w:b/>
                <w:iCs/>
                <w:sz w:val="16"/>
                <w:szCs w:val="16"/>
                <w:lang w:val="en-GB"/>
              </w:rPr>
              <w:t>:</w:t>
            </w:r>
            <w:r w:rsidRPr="00C86234">
              <w:rPr>
                <w:iCs/>
                <w:sz w:val="16"/>
                <w:szCs w:val="16"/>
                <w:lang w:val="en-GB"/>
              </w:rPr>
              <w:t xml:space="preserve"> </w:t>
            </w:r>
            <w:r w:rsidR="003C3E4F">
              <w:rPr>
                <w:sz w:val="16"/>
                <w:szCs w:val="16"/>
                <w:lang w:val="en-GB"/>
              </w:rPr>
              <w:t>Number</w:t>
            </w:r>
            <w:r w:rsidRPr="00C86234">
              <w:rPr>
                <w:sz w:val="16"/>
                <w:szCs w:val="16"/>
                <w:lang w:val="en-GB"/>
              </w:rPr>
              <w:t xml:space="preserve"> of</w:t>
            </w:r>
            <w:r w:rsidR="0006192F" w:rsidRPr="00C86234">
              <w:rPr>
                <w:sz w:val="16"/>
                <w:szCs w:val="16"/>
                <w:lang w:val="en-GB"/>
              </w:rPr>
              <w:t xml:space="preserve"> young men benefiting from</w:t>
            </w:r>
            <w:r w:rsidRPr="00C86234">
              <w:rPr>
                <w:sz w:val="16"/>
                <w:szCs w:val="16"/>
                <w:lang w:val="en-GB"/>
              </w:rPr>
              <w:t xml:space="preserve"> on-line learning and awareness raising systems on </w:t>
            </w:r>
            <w:r w:rsidR="003C3E4F">
              <w:rPr>
                <w:sz w:val="16"/>
                <w:szCs w:val="16"/>
                <w:lang w:val="en-GB"/>
              </w:rPr>
              <w:t xml:space="preserve">human rights </w:t>
            </w:r>
            <w:r w:rsidRPr="00C86234">
              <w:rPr>
                <w:sz w:val="16"/>
                <w:szCs w:val="16"/>
                <w:lang w:val="en-GB"/>
              </w:rPr>
              <w:t xml:space="preserve">based-approach </w:t>
            </w:r>
          </w:p>
          <w:p w:rsidR="00F155BB" w:rsidRPr="00D46046" w:rsidRDefault="00F155BB" w:rsidP="001A5DA6">
            <w:pPr>
              <w:rPr>
                <w:sz w:val="16"/>
                <w:szCs w:val="16"/>
                <w:lang w:val="en-GB"/>
              </w:rPr>
            </w:pPr>
            <w:r w:rsidRPr="00D46046">
              <w:rPr>
                <w:i/>
                <w:sz w:val="16"/>
                <w:szCs w:val="16"/>
                <w:lang w:val="en-GB"/>
              </w:rPr>
              <w:t>Baseline</w:t>
            </w:r>
            <w:r w:rsidRPr="00D46046">
              <w:rPr>
                <w:sz w:val="16"/>
                <w:szCs w:val="16"/>
                <w:lang w:val="en-GB"/>
              </w:rPr>
              <w:t xml:space="preserve">: </w:t>
            </w:r>
            <w:r w:rsidR="0006192F" w:rsidRPr="00D46046">
              <w:rPr>
                <w:sz w:val="16"/>
                <w:szCs w:val="16"/>
                <w:lang w:val="en-GB"/>
              </w:rPr>
              <w:t>10,000</w:t>
            </w:r>
            <w:r w:rsidR="003C3E4F">
              <w:rPr>
                <w:sz w:val="16"/>
                <w:szCs w:val="16"/>
                <w:lang w:val="en-GB"/>
              </w:rPr>
              <w:t xml:space="preserve"> </w:t>
            </w:r>
            <w:r w:rsidR="0006192F" w:rsidRPr="00D46046">
              <w:rPr>
                <w:sz w:val="16"/>
                <w:szCs w:val="16"/>
                <w:lang w:val="en-GB"/>
              </w:rPr>
              <w:t>m</w:t>
            </w:r>
            <w:r w:rsidR="003C3E4F">
              <w:rPr>
                <w:sz w:val="16"/>
                <w:szCs w:val="16"/>
                <w:lang w:val="en-GB"/>
              </w:rPr>
              <w:t>illion</w:t>
            </w:r>
          </w:p>
          <w:p w:rsidR="00F155BB" w:rsidRPr="00D46046" w:rsidRDefault="00F155BB" w:rsidP="001A5DA6">
            <w:pPr>
              <w:rPr>
                <w:sz w:val="16"/>
                <w:szCs w:val="16"/>
                <w:lang w:val="en-GB"/>
              </w:rPr>
            </w:pPr>
            <w:r w:rsidRPr="00D46046">
              <w:rPr>
                <w:i/>
                <w:sz w:val="16"/>
                <w:szCs w:val="16"/>
                <w:lang w:val="en-GB"/>
              </w:rPr>
              <w:t>Target</w:t>
            </w:r>
            <w:r w:rsidRPr="00D46046">
              <w:rPr>
                <w:sz w:val="16"/>
                <w:szCs w:val="16"/>
                <w:lang w:val="en-GB"/>
              </w:rPr>
              <w:t xml:space="preserve">: </w:t>
            </w:r>
            <w:r w:rsidR="00086451" w:rsidRPr="00D46046">
              <w:rPr>
                <w:sz w:val="16"/>
                <w:szCs w:val="16"/>
                <w:lang w:val="en-GB"/>
              </w:rPr>
              <w:t>2</w:t>
            </w:r>
            <w:r w:rsidR="0006192F" w:rsidRPr="00D46046">
              <w:rPr>
                <w:sz w:val="16"/>
                <w:szCs w:val="16"/>
                <w:lang w:val="en-GB"/>
              </w:rPr>
              <w:t>0,000</w:t>
            </w:r>
            <w:r w:rsidR="003C3E4F">
              <w:rPr>
                <w:sz w:val="16"/>
                <w:szCs w:val="16"/>
                <w:lang w:val="en-GB"/>
              </w:rPr>
              <w:t xml:space="preserve"> </w:t>
            </w:r>
            <w:r w:rsidR="0006192F" w:rsidRPr="00D46046">
              <w:rPr>
                <w:sz w:val="16"/>
                <w:szCs w:val="16"/>
                <w:lang w:val="en-GB"/>
              </w:rPr>
              <w:t>m</w:t>
            </w:r>
            <w:r w:rsidR="003C3E4F">
              <w:rPr>
                <w:sz w:val="16"/>
                <w:szCs w:val="16"/>
                <w:lang w:val="en-GB"/>
              </w:rPr>
              <w:t>illion</w:t>
            </w:r>
          </w:p>
          <w:p w:rsidR="00F155BB" w:rsidRPr="003C3E4F" w:rsidRDefault="000665F6" w:rsidP="001A5DA6">
            <w:pPr>
              <w:rPr>
                <w:i/>
                <w:sz w:val="16"/>
                <w:szCs w:val="16"/>
                <w:lang w:val="en-GB"/>
              </w:rPr>
            </w:pPr>
            <w:r w:rsidRPr="00D46046">
              <w:rPr>
                <w:i/>
                <w:sz w:val="16"/>
                <w:szCs w:val="16"/>
                <w:lang w:val="en-GB"/>
              </w:rPr>
              <w:t>S</w:t>
            </w:r>
            <w:r w:rsidR="00F155BB" w:rsidRPr="00D46046">
              <w:rPr>
                <w:i/>
                <w:sz w:val="16"/>
                <w:szCs w:val="16"/>
                <w:lang w:val="en-GB"/>
              </w:rPr>
              <w:t>ource</w:t>
            </w:r>
            <w:r w:rsidR="00F155BB" w:rsidRPr="00D46046">
              <w:rPr>
                <w:sz w:val="16"/>
                <w:szCs w:val="16"/>
                <w:lang w:val="en-GB"/>
              </w:rPr>
              <w:t xml:space="preserve">: Armed </w:t>
            </w:r>
            <w:r w:rsidR="00CB146B">
              <w:rPr>
                <w:sz w:val="16"/>
                <w:szCs w:val="16"/>
                <w:lang w:val="en-GB"/>
              </w:rPr>
              <w:t>f</w:t>
            </w:r>
            <w:r w:rsidR="00F155BB" w:rsidRPr="00D46046">
              <w:rPr>
                <w:sz w:val="16"/>
                <w:szCs w:val="16"/>
                <w:lang w:val="en-GB"/>
              </w:rPr>
              <w:t xml:space="preserve">orces, </w:t>
            </w:r>
            <w:r w:rsidR="001911C8">
              <w:rPr>
                <w:sz w:val="16"/>
                <w:szCs w:val="16"/>
                <w:lang w:val="en-GB"/>
              </w:rPr>
              <w:t>MoH</w:t>
            </w:r>
            <w:r w:rsidR="000429BB" w:rsidRPr="00D46046">
              <w:rPr>
                <w:sz w:val="16"/>
                <w:szCs w:val="16"/>
                <w:lang w:val="en-GB"/>
              </w:rPr>
              <w:t xml:space="preserve">, </w:t>
            </w:r>
            <w:r w:rsidR="00F155BB" w:rsidRPr="00D46046">
              <w:rPr>
                <w:sz w:val="16"/>
                <w:szCs w:val="16"/>
                <w:lang w:val="en-GB"/>
              </w:rPr>
              <w:t>NHRI records</w:t>
            </w:r>
          </w:p>
          <w:p w:rsidR="00F155BB" w:rsidRPr="00C86234" w:rsidRDefault="00F155BB" w:rsidP="001A5DA6">
            <w:pPr>
              <w:ind w:left="360"/>
              <w:rPr>
                <w:i/>
                <w:iCs/>
                <w:sz w:val="16"/>
                <w:szCs w:val="16"/>
                <w:lang w:val="en-GB"/>
              </w:rPr>
            </w:pPr>
          </w:p>
          <w:p w:rsidR="00F155BB" w:rsidRPr="00D46046" w:rsidRDefault="00F155BB" w:rsidP="001A5DA6">
            <w:pPr>
              <w:rPr>
                <w:b/>
                <w:sz w:val="16"/>
                <w:szCs w:val="16"/>
                <w:lang w:val="en-GB"/>
              </w:rPr>
            </w:pPr>
            <w:r w:rsidRPr="00D46046">
              <w:rPr>
                <w:b/>
                <w:sz w:val="16"/>
                <w:szCs w:val="16"/>
                <w:lang w:val="en-GB"/>
              </w:rPr>
              <w:t>2.1.3</w:t>
            </w:r>
            <w:r w:rsidR="002B20CB">
              <w:rPr>
                <w:b/>
                <w:sz w:val="16"/>
                <w:szCs w:val="16"/>
                <w:lang w:val="en-GB"/>
              </w:rPr>
              <w:t>.</w:t>
            </w:r>
            <w:r w:rsidRPr="00D46046">
              <w:rPr>
                <w:b/>
                <w:sz w:val="16"/>
                <w:szCs w:val="16"/>
                <w:lang w:val="en-GB"/>
              </w:rPr>
              <w:t xml:space="preserve"> </w:t>
            </w:r>
            <w:r w:rsidR="007407BB" w:rsidRPr="00D46046">
              <w:rPr>
                <w:b/>
                <w:sz w:val="16"/>
                <w:szCs w:val="16"/>
                <w:lang w:val="en-GB"/>
              </w:rPr>
              <w:t>E</w:t>
            </w:r>
            <w:r w:rsidRPr="00D46046">
              <w:rPr>
                <w:b/>
                <w:sz w:val="16"/>
                <w:szCs w:val="16"/>
                <w:lang w:val="en-GB"/>
              </w:rPr>
              <w:t xml:space="preserve">nhanced capacity of civil society actors for </w:t>
            </w:r>
            <w:r w:rsidR="007407BB" w:rsidRPr="00D46046">
              <w:rPr>
                <w:b/>
                <w:sz w:val="16"/>
                <w:szCs w:val="16"/>
                <w:lang w:val="en-GB"/>
              </w:rPr>
              <w:t xml:space="preserve">participation in policy making and monitoring </w:t>
            </w:r>
          </w:p>
          <w:p w:rsidR="00F155BB" w:rsidRPr="00C86234" w:rsidRDefault="00F155BB" w:rsidP="001A5DA6">
            <w:pPr>
              <w:rPr>
                <w:iCs/>
                <w:sz w:val="16"/>
                <w:szCs w:val="16"/>
                <w:lang w:val="en-GB"/>
              </w:rPr>
            </w:pPr>
            <w:r w:rsidRPr="00D46046">
              <w:rPr>
                <w:b/>
                <w:iCs/>
                <w:sz w:val="16"/>
                <w:szCs w:val="16"/>
                <w:lang w:val="en-GB"/>
              </w:rPr>
              <w:t>Indicator 2.1.3.</w:t>
            </w:r>
            <w:r w:rsidR="00355688" w:rsidRPr="00D46046">
              <w:rPr>
                <w:b/>
                <w:iCs/>
                <w:sz w:val="16"/>
                <w:szCs w:val="16"/>
                <w:lang w:val="en-GB"/>
              </w:rPr>
              <w:t>1</w:t>
            </w:r>
            <w:r w:rsidRPr="00D46046">
              <w:rPr>
                <w:b/>
                <w:iCs/>
                <w:sz w:val="16"/>
                <w:szCs w:val="16"/>
                <w:lang w:val="en-GB"/>
              </w:rPr>
              <w:t xml:space="preserve">: </w:t>
            </w:r>
            <w:r w:rsidR="000F24C0">
              <w:rPr>
                <w:iCs/>
                <w:sz w:val="16"/>
                <w:szCs w:val="16"/>
                <w:lang w:val="en-GB"/>
              </w:rPr>
              <w:t>Number</w:t>
            </w:r>
            <w:r w:rsidR="00FE3001" w:rsidRPr="00C86234">
              <w:rPr>
                <w:iCs/>
                <w:sz w:val="16"/>
                <w:szCs w:val="16"/>
                <w:lang w:val="en-GB"/>
              </w:rPr>
              <w:t xml:space="preserve"> of civil society </w:t>
            </w:r>
            <w:r w:rsidR="007407BB" w:rsidRPr="00C86234">
              <w:rPr>
                <w:iCs/>
                <w:sz w:val="16"/>
                <w:szCs w:val="16"/>
                <w:lang w:val="en-GB"/>
              </w:rPr>
              <w:t xml:space="preserve">proposals </w:t>
            </w:r>
            <w:r w:rsidR="00FE3001" w:rsidRPr="00C86234">
              <w:rPr>
                <w:iCs/>
                <w:sz w:val="16"/>
                <w:szCs w:val="16"/>
                <w:lang w:val="en-GB"/>
              </w:rPr>
              <w:t>influencing l</w:t>
            </w:r>
            <w:r w:rsidR="0081174E" w:rsidRPr="00C86234">
              <w:rPr>
                <w:iCs/>
                <w:sz w:val="16"/>
                <w:szCs w:val="16"/>
                <w:lang w:val="en-GB"/>
              </w:rPr>
              <w:t>ocal/</w:t>
            </w:r>
            <w:r w:rsidR="00FE3001" w:rsidRPr="00C86234">
              <w:rPr>
                <w:iCs/>
                <w:sz w:val="16"/>
                <w:szCs w:val="16"/>
                <w:lang w:val="en-GB"/>
              </w:rPr>
              <w:t xml:space="preserve">national decision making, </w:t>
            </w:r>
            <w:r w:rsidR="00FC4ED9" w:rsidRPr="00C86234">
              <w:rPr>
                <w:iCs/>
                <w:sz w:val="16"/>
                <w:szCs w:val="16"/>
                <w:lang w:val="en-GB"/>
              </w:rPr>
              <w:t>policies and/or programmes</w:t>
            </w:r>
          </w:p>
          <w:p w:rsidR="00F155BB" w:rsidRPr="00D46046" w:rsidRDefault="00F155BB" w:rsidP="001A5DA6">
            <w:pPr>
              <w:rPr>
                <w:sz w:val="16"/>
                <w:szCs w:val="16"/>
                <w:lang w:val="en-GB"/>
              </w:rPr>
            </w:pPr>
            <w:r w:rsidRPr="00D46046">
              <w:rPr>
                <w:i/>
                <w:sz w:val="16"/>
                <w:szCs w:val="16"/>
                <w:lang w:val="en-GB"/>
              </w:rPr>
              <w:t>Baseline</w:t>
            </w:r>
            <w:r w:rsidRPr="00D46046">
              <w:rPr>
                <w:sz w:val="16"/>
                <w:szCs w:val="16"/>
                <w:lang w:val="en-GB"/>
              </w:rPr>
              <w:t>: 15</w:t>
            </w:r>
          </w:p>
          <w:p w:rsidR="00F155BB" w:rsidRPr="00D46046" w:rsidRDefault="00F155BB" w:rsidP="001A5DA6">
            <w:pPr>
              <w:rPr>
                <w:sz w:val="16"/>
                <w:szCs w:val="16"/>
                <w:lang w:val="en-GB"/>
              </w:rPr>
            </w:pPr>
            <w:r w:rsidRPr="00D46046">
              <w:rPr>
                <w:i/>
                <w:sz w:val="16"/>
                <w:szCs w:val="16"/>
                <w:lang w:val="en-GB"/>
              </w:rPr>
              <w:t>Target</w:t>
            </w:r>
            <w:r w:rsidRPr="00D46046">
              <w:rPr>
                <w:sz w:val="16"/>
                <w:szCs w:val="16"/>
                <w:lang w:val="en-GB"/>
              </w:rPr>
              <w:t>: 30</w:t>
            </w:r>
          </w:p>
          <w:p w:rsidR="00F155BB" w:rsidRPr="00D46046" w:rsidRDefault="000665F6" w:rsidP="001A5DA6">
            <w:pPr>
              <w:rPr>
                <w:iCs/>
                <w:sz w:val="16"/>
                <w:szCs w:val="16"/>
                <w:lang w:val="en-GB"/>
              </w:rPr>
            </w:pPr>
            <w:r w:rsidRPr="00D46046">
              <w:rPr>
                <w:i/>
                <w:iCs/>
                <w:sz w:val="16"/>
                <w:szCs w:val="16"/>
                <w:lang w:val="en-GB"/>
              </w:rPr>
              <w:t>S</w:t>
            </w:r>
            <w:r w:rsidR="00F155BB" w:rsidRPr="00D46046">
              <w:rPr>
                <w:i/>
                <w:iCs/>
                <w:sz w:val="16"/>
                <w:szCs w:val="16"/>
                <w:lang w:val="en-GB"/>
              </w:rPr>
              <w:t>ource</w:t>
            </w:r>
            <w:r w:rsidR="00F155BB" w:rsidRPr="00D46046">
              <w:rPr>
                <w:iCs/>
                <w:sz w:val="16"/>
                <w:szCs w:val="16"/>
                <w:lang w:val="en-GB"/>
              </w:rPr>
              <w:t xml:space="preserve">: Media, Council of State </w:t>
            </w:r>
            <w:r w:rsidR="000F24C0">
              <w:rPr>
                <w:iCs/>
                <w:sz w:val="16"/>
                <w:szCs w:val="16"/>
                <w:lang w:val="en-GB"/>
              </w:rPr>
              <w:t>d</w:t>
            </w:r>
            <w:r w:rsidR="00F155BB" w:rsidRPr="00D46046">
              <w:rPr>
                <w:iCs/>
                <w:sz w:val="16"/>
                <w:szCs w:val="16"/>
                <w:lang w:val="en-GB"/>
              </w:rPr>
              <w:t xml:space="preserve">ecisions, Municipal </w:t>
            </w:r>
            <w:r w:rsidR="000F24C0">
              <w:rPr>
                <w:iCs/>
                <w:sz w:val="16"/>
                <w:szCs w:val="16"/>
                <w:lang w:val="en-GB"/>
              </w:rPr>
              <w:t>c</w:t>
            </w:r>
            <w:r w:rsidR="00F155BB" w:rsidRPr="00D46046">
              <w:rPr>
                <w:iCs/>
                <w:sz w:val="16"/>
                <w:szCs w:val="16"/>
                <w:lang w:val="en-GB"/>
              </w:rPr>
              <w:t>ouncil</w:t>
            </w:r>
            <w:r w:rsidR="000F24C0">
              <w:rPr>
                <w:iCs/>
                <w:sz w:val="16"/>
                <w:szCs w:val="16"/>
                <w:lang w:val="en-GB"/>
              </w:rPr>
              <w:t>s’</w:t>
            </w:r>
            <w:r w:rsidR="00F155BB" w:rsidRPr="00D46046">
              <w:rPr>
                <w:iCs/>
                <w:sz w:val="16"/>
                <w:szCs w:val="16"/>
                <w:lang w:val="en-GB"/>
              </w:rPr>
              <w:t xml:space="preserve"> </w:t>
            </w:r>
            <w:r w:rsidR="000F24C0">
              <w:rPr>
                <w:iCs/>
                <w:sz w:val="16"/>
                <w:szCs w:val="16"/>
                <w:lang w:val="en-GB"/>
              </w:rPr>
              <w:t>d</w:t>
            </w:r>
            <w:r w:rsidR="00F155BB" w:rsidRPr="00D46046">
              <w:rPr>
                <w:iCs/>
                <w:sz w:val="16"/>
                <w:szCs w:val="16"/>
                <w:lang w:val="en-GB"/>
              </w:rPr>
              <w:t>ecisions</w:t>
            </w:r>
          </w:p>
          <w:p w:rsidR="00F155BB" w:rsidRPr="00C86234" w:rsidRDefault="00F155BB" w:rsidP="001A5DA6">
            <w:pPr>
              <w:rPr>
                <w:i/>
                <w:iCs/>
                <w:sz w:val="16"/>
                <w:szCs w:val="16"/>
                <w:lang w:val="en-GB"/>
              </w:rPr>
            </w:pPr>
          </w:p>
          <w:p w:rsidR="007C2D32" w:rsidRPr="000F24C0" w:rsidRDefault="00F155BB" w:rsidP="001A5DA6">
            <w:pPr>
              <w:rPr>
                <w:b/>
                <w:sz w:val="16"/>
                <w:szCs w:val="16"/>
                <w:lang w:val="en-GB"/>
              </w:rPr>
            </w:pPr>
            <w:r w:rsidRPr="000F24C0">
              <w:rPr>
                <w:b/>
                <w:sz w:val="16"/>
                <w:szCs w:val="16"/>
                <w:lang w:val="en-GB"/>
              </w:rPr>
              <w:t>2</w:t>
            </w:r>
            <w:r w:rsidRPr="00D46046">
              <w:rPr>
                <w:b/>
                <w:sz w:val="16"/>
                <w:szCs w:val="16"/>
                <w:lang w:val="en-GB"/>
              </w:rPr>
              <w:t xml:space="preserve">.1.4. </w:t>
            </w:r>
            <w:r w:rsidR="007C2D32" w:rsidRPr="00D46046">
              <w:rPr>
                <w:b/>
                <w:sz w:val="16"/>
                <w:szCs w:val="16"/>
                <w:lang w:val="en-GB"/>
              </w:rPr>
              <w:t>Strengthened local, regional and national governance mechanisms for participatory, accountable and transparent services</w:t>
            </w:r>
            <w:r w:rsidR="007C2D32" w:rsidRPr="000F24C0">
              <w:rPr>
                <w:b/>
                <w:sz w:val="16"/>
                <w:szCs w:val="16"/>
                <w:lang w:val="en-GB"/>
              </w:rPr>
              <w:t xml:space="preserve"> </w:t>
            </w:r>
          </w:p>
          <w:p w:rsidR="002D12CE" w:rsidRPr="00E11A46" w:rsidRDefault="00F155BB" w:rsidP="001A5DA6">
            <w:pPr>
              <w:rPr>
                <w:iCs/>
                <w:sz w:val="16"/>
                <w:szCs w:val="16"/>
                <w:lang w:val="en-GB"/>
              </w:rPr>
            </w:pPr>
            <w:r w:rsidRPr="00D46046">
              <w:rPr>
                <w:b/>
                <w:iCs/>
                <w:sz w:val="16"/>
                <w:szCs w:val="16"/>
                <w:lang w:val="en-GB"/>
              </w:rPr>
              <w:t>Indicator 2.1.4.1</w:t>
            </w:r>
            <w:r w:rsidR="000F24C0" w:rsidRPr="00D46046">
              <w:rPr>
                <w:b/>
                <w:iCs/>
                <w:sz w:val="16"/>
                <w:szCs w:val="16"/>
                <w:lang w:val="en-GB"/>
              </w:rPr>
              <w:t>:</w:t>
            </w:r>
            <w:r w:rsidR="000E21B0" w:rsidRPr="00D46046">
              <w:rPr>
                <w:iCs/>
                <w:sz w:val="16"/>
                <w:szCs w:val="16"/>
                <w:lang w:val="en-GB"/>
              </w:rPr>
              <w:t xml:space="preserve"> </w:t>
            </w:r>
            <w:r w:rsidR="007C3424" w:rsidRPr="00D46046">
              <w:rPr>
                <w:iCs/>
                <w:sz w:val="16"/>
                <w:szCs w:val="16"/>
                <w:lang w:val="en-GB"/>
              </w:rPr>
              <w:t>I</w:t>
            </w:r>
            <w:r w:rsidR="003655D1" w:rsidRPr="00D46046">
              <w:rPr>
                <w:iCs/>
                <w:sz w:val="16"/>
                <w:szCs w:val="16"/>
                <w:lang w:val="en-GB"/>
              </w:rPr>
              <w:t xml:space="preserve">nclusive </w:t>
            </w:r>
            <w:r w:rsidR="00A4140D" w:rsidRPr="00D46046">
              <w:rPr>
                <w:iCs/>
                <w:sz w:val="16"/>
                <w:szCs w:val="16"/>
                <w:lang w:val="en-GB"/>
              </w:rPr>
              <w:t xml:space="preserve">mechanisms for citizen’s engagement </w:t>
            </w:r>
            <w:r w:rsidR="003655D1" w:rsidRPr="00D46046">
              <w:rPr>
                <w:iCs/>
                <w:sz w:val="16"/>
                <w:szCs w:val="16"/>
                <w:lang w:val="en-GB"/>
              </w:rPr>
              <w:t xml:space="preserve">(age/gender sensitive) in </w:t>
            </w:r>
            <w:r w:rsidR="00F84FFA" w:rsidRPr="00D46046">
              <w:rPr>
                <w:iCs/>
                <w:sz w:val="16"/>
                <w:szCs w:val="16"/>
                <w:lang w:val="en-GB"/>
              </w:rPr>
              <w:t>p</w:t>
            </w:r>
            <w:r w:rsidR="000E21B0" w:rsidRPr="00D46046">
              <w:rPr>
                <w:iCs/>
                <w:sz w:val="16"/>
                <w:szCs w:val="16"/>
                <w:lang w:val="en-GB"/>
              </w:rPr>
              <w:t xml:space="preserve">lanning and service delivery of </w:t>
            </w:r>
            <w:r w:rsidR="000F24C0">
              <w:rPr>
                <w:iCs/>
                <w:sz w:val="16"/>
                <w:szCs w:val="16"/>
                <w:lang w:val="en-GB"/>
              </w:rPr>
              <w:t>d</w:t>
            </w:r>
            <w:r w:rsidR="00FC4ED9" w:rsidRPr="00E11A46">
              <w:rPr>
                <w:iCs/>
                <w:sz w:val="16"/>
                <w:szCs w:val="16"/>
                <w:lang w:val="en-GB"/>
              </w:rPr>
              <w:t xml:space="preserve">evelopment </w:t>
            </w:r>
            <w:r w:rsidR="000F24C0">
              <w:rPr>
                <w:iCs/>
                <w:sz w:val="16"/>
                <w:szCs w:val="16"/>
                <w:lang w:val="en-GB"/>
              </w:rPr>
              <w:t>a</w:t>
            </w:r>
            <w:r w:rsidR="00FC4ED9" w:rsidRPr="00E11A46">
              <w:rPr>
                <w:iCs/>
                <w:sz w:val="16"/>
                <w:szCs w:val="16"/>
                <w:lang w:val="en-GB"/>
              </w:rPr>
              <w:t>gencie</w:t>
            </w:r>
            <w:r w:rsidR="000E21B0" w:rsidRPr="00E11A46">
              <w:rPr>
                <w:iCs/>
                <w:sz w:val="16"/>
                <w:szCs w:val="16"/>
                <w:lang w:val="en-GB"/>
              </w:rPr>
              <w:t>s</w:t>
            </w:r>
            <w:r w:rsidR="00516C99" w:rsidRPr="00E11A46">
              <w:rPr>
                <w:iCs/>
                <w:sz w:val="16"/>
                <w:szCs w:val="16"/>
                <w:lang w:val="en-GB"/>
              </w:rPr>
              <w:t xml:space="preserve"> </w:t>
            </w:r>
          </w:p>
          <w:p w:rsidR="00F155BB" w:rsidRPr="00E11A46" w:rsidRDefault="00F155BB" w:rsidP="001A5DA6">
            <w:pPr>
              <w:rPr>
                <w:sz w:val="16"/>
                <w:szCs w:val="16"/>
                <w:lang w:val="en-GB"/>
              </w:rPr>
            </w:pPr>
            <w:r w:rsidRPr="00E11A46">
              <w:rPr>
                <w:i/>
                <w:sz w:val="16"/>
                <w:szCs w:val="16"/>
                <w:lang w:val="en-GB"/>
              </w:rPr>
              <w:t>Baseline</w:t>
            </w:r>
            <w:r w:rsidRPr="00E11A46">
              <w:rPr>
                <w:sz w:val="16"/>
                <w:szCs w:val="16"/>
                <w:lang w:val="en-GB"/>
              </w:rPr>
              <w:t xml:space="preserve">: </w:t>
            </w:r>
            <w:r w:rsidR="00141C1A" w:rsidRPr="00E11A46">
              <w:rPr>
                <w:sz w:val="16"/>
                <w:szCs w:val="16"/>
                <w:lang w:val="en-GB"/>
              </w:rPr>
              <w:t>D</w:t>
            </w:r>
            <w:r w:rsidR="000F24C0">
              <w:rPr>
                <w:sz w:val="16"/>
                <w:szCs w:val="16"/>
                <w:lang w:val="en-GB"/>
              </w:rPr>
              <w:t>evelopment agency b</w:t>
            </w:r>
            <w:r w:rsidRPr="00E11A46">
              <w:rPr>
                <w:sz w:val="16"/>
                <w:szCs w:val="16"/>
                <w:lang w:val="en-GB"/>
              </w:rPr>
              <w:t>oards</w:t>
            </w:r>
            <w:r w:rsidR="00F1760B" w:rsidRPr="00E11A46">
              <w:rPr>
                <w:sz w:val="16"/>
                <w:szCs w:val="16"/>
                <w:lang w:val="en-GB"/>
              </w:rPr>
              <w:t xml:space="preserve"> in place</w:t>
            </w:r>
            <w:r w:rsidR="00B21F52" w:rsidRPr="00E11A46">
              <w:rPr>
                <w:sz w:val="16"/>
                <w:szCs w:val="16"/>
                <w:lang w:val="en-GB"/>
              </w:rPr>
              <w:t xml:space="preserve"> </w:t>
            </w:r>
          </w:p>
          <w:p w:rsidR="00F155BB" w:rsidRPr="00E11A46" w:rsidRDefault="00F155BB" w:rsidP="001A5DA6">
            <w:pPr>
              <w:rPr>
                <w:sz w:val="16"/>
                <w:szCs w:val="16"/>
                <w:lang w:val="en-GB"/>
              </w:rPr>
            </w:pPr>
            <w:r w:rsidRPr="00E11A46">
              <w:rPr>
                <w:i/>
                <w:sz w:val="16"/>
                <w:szCs w:val="16"/>
                <w:lang w:val="en-GB"/>
              </w:rPr>
              <w:t>Target</w:t>
            </w:r>
            <w:r w:rsidRPr="00E11A46">
              <w:rPr>
                <w:sz w:val="16"/>
                <w:szCs w:val="16"/>
                <w:lang w:val="en-GB"/>
              </w:rPr>
              <w:t xml:space="preserve">: Inclusive composition/functioning of </w:t>
            </w:r>
            <w:r w:rsidR="000F24C0">
              <w:rPr>
                <w:sz w:val="16"/>
                <w:szCs w:val="16"/>
                <w:lang w:val="en-GB"/>
              </w:rPr>
              <w:t>development agency b</w:t>
            </w:r>
            <w:r w:rsidR="000F24C0" w:rsidRPr="0056555F">
              <w:rPr>
                <w:sz w:val="16"/>
                <w:szCs w:val="16"/>
                <w:lang w:val="en-GB"/>
              </w:rPr>
              <w:t>oards</w:t>
            </w:r>
          </w:p>
          <w:p w:rsidR="00F155BB" w:rsidRPr="00E11A46" w:rsidRDefault="000665F6" w:rsidP="001A5DA6">
            <w:pPr>
              <w:rPr>
                <w:sz w:val="16"/>
                <w:szCs w:val="16"/>
                <w:lang w:val="en-GB"/>
              </w:rPr>
            </w:pPr>
            <w:r w:rsidRPr="00E11A46">
              <w:rPr>
                <w:i/>
                <w:sz w:val="16"/>
                <w:szCs w:val="16"/>
                <w:lang w:val="en-GB"/>
              </w:rPr>
              <w:t>S</w:t>
            </w:r>
            <w:r w:rsidR="00F155BB" w:rsidRPr="00E11A46">
              <w:rPr>
                <w:i/>
                <w:sz w:val="16"/>
                <w:szCs w:val="16"/>
                <w:lang w:val="en-GB"/>
              </w:rPr>
              <w:t>ource</w:t>
            </w:r>
            <w:r w:rsidR="00F155BB" w:rsidRPr="00E11A46">
              <w:rPr>
                <w:sz w:val="16"/>
                <w:szCs w:val="16"/>
                <w:lang w:val="en-GB"/>
              </w:rPr>
              <w:t xml:space="preserve">: </w:t>
            </w:r>
            <w:r w:rsidR="00A42F6A">
              <w:rPr>
                <w:sz w:val="16"/>
                <w:szCs w:val="16"/>
                <w:lang w:val="en-GB"/>
              </w:rPr>
              <w:t>MoD</w:t>
            </w:r>
            <w:r w:rsidR="007C2D32" w:rsidRPr="00E11A46">
              <w:rPr>
                <w:sz w:val="16"/>
                <w:szCs w:val="16"/>
                <w:lang w:val="en-GB"/>
              </w:rPr>
              <w:t>,</w:t>
            </w:r>
            <w:r w:rsidR="00F155BB" w:rsidRPr="00E11A46">
              <w:rPr>
                <w:sz w:val="16"/>
                <w:szCs w:val="16"/>
                <w:lang w:val="en-GB"/>
              </w:rPr>
              <w:t xml:space="preserve"> </w:t>
            </w:r>
            <w:r w:rsidR="000F24C0">
              <w:rPr>
                <w:sz w:val="16"/>
                <w:szCs w:val="16"/>
                <w:lang w:val="en-GB"/>
              </w:rPr>
              <w:t>development agency</w:t>
            </w:r>
            <w:r w:rsidR="00F155BB" w:rsidRPr="00E11A46">
              <w:rPr>
                <w:sz w:val="16"/>
                <w:szCs w:val="16"/>
                <w:lang w:val="en-GB"/>
              </w:rPr>
              <w:t xml:space="preserve"> reports</w:t>
            </w:r>
          </w:p>
          <w:p w:rsidR="00F155BB" w:rsidRPr="00C86234" w:rsidRDefault="00F155BB" w:rsidP="001A5DA6">
            <w:pPr>
              <w:ind w:left="360"/>
              <w:rPr>
                <w:b/>
                <w:i/>
                <w:sz w:val="16"/>
                <w:szCs w:val="16"/>
                <w:lang w:val="en-GB"/>
              </w:rPr>
            </w:pPr>
          </w:p>
          <w:p w:rsidR="00900A39" w:rsidRPr="00C86234" w:rsidRDefault="00900A39" w:rsidP="001A5DA6">
            <w:pPr>
              <w:rPr>
                <w:iCs/>
                <w:sz w:val="16"/>
                <w:szCs w:val="16"/>
                <w:lang w:val="en-GB"/>
              </w:rPr>
            </w:pPr>
            <w:r w:rsidRPr="00E11A46">
              <w:rPr>
                <w:b/>
                <w:iCs/>
                <w:sz w:val="16"/>
                <w:szCs w:val="16"/>
                <w:lang w:val="en-GB"/>
              </w:rPr>
              <w:lastRenderedPageBreak/>
              <w:t>Indicator 2.1.4.2:</w:t>
            </w:r>
            <w:r w:rsidRPr="00E11A46">
              <w:rPr>
                <w:iCs/>
                <w:sz w:val="16"/>
                <w:szCs w:val="16"/>
                <w:lang w:val="en-GB"/>
              </w:rPr>
              <w:t xml:space="preserve"> </w:t>
            </w:r>
            <w:r w:rsidR="00824064" w:rsidRPr="00824064">
              <w:rPr>
                <w:iCs/>
                <w:sz w:val="16"/>
                <w:szCs w:val="16"/>
                <w:lang w:val="en-GB"/>
              </w:rPr>
              <w:t>Number</w:t>
            </w:r>
            <w:r w:rsidRPr="00824064">
              <w:rPr>
                <w:iCs/>
                <w:sz w:val="16"/>
                <w:szCs w:val="16"/>
                <w:lang w:val="en-GB"/>
              </w:rPr>
              <w:t xml:space="preserve"> </w:t>
            </w:r>
            <w:r w:rsidRPr="00C86234">
              <w:rPr>
                <w:iCs/>
                <w:sz w:val="16"/>
                <w:szCs w:val="16"/>
                <w:lang w:val="en-GB"/>
              </w:rPr>
              <w:t>of gender strategies</w:t>
            </w:r>
            <w:r w:rsidR="007C2D32" w:rsidRPr="00C86234">
              <w:rPr>
                <w:iCs/>
                <w:sz w:val="16"/>
                <w:szCs w:val="16"/>
                <w:lang w:val="en-GB"/>
              </w:rPr>
              <w:t>/</w:t>
            </w:r>
            <w:r w:rsidRPr="00C86234">
              <w:rPr>
                <w:iCs/>
                <w:sz w:val="16"/>
                <w:szCs w:val="16"/>
                <w:lang w:val="en-GB"/>
              </w:rPr>
              <w:t>action plans budgeted and implemented by local</w:t>
            </w:r>
            <w:r w:rsidR="009035B9" w:rsidRPr="00C86234">
              <w:rPr>
                <w:iCs/>
                <w:sz w:val="16"/>
                <w:szCs w:val="16"/>
                <w:lang w:val="en-GB"/>
              </w:rPr>
              <w:t xml:space="preserve"> </w:t>
            </w:r>
            <w:r w:rsidRPr="00C86234">
              <w:rPr>
                <w:iCs/>
                <w:sz w:val="16"/>
                <w:szCs w:val="16"/>
                <w:lang w:val="en-GB"/>
              </w:rPr>
              <w:t>institutions and</w:t>
            </w:r>
            <w:r w:rsidR="009035B9" w:rsidRPr="00C86234">
              <w:rPr>
                <w:iCs/>
                <w:sz w:val="16"/>
                <w:szCs w:val="16"/>
                <w:lang w:val="en-GB"/>
              </w:rPr>
              <w:t xml:space="preserve"> </w:t>
            </w:r>
            <w:r w:rsidRPr="00C86234">
              <w:rPr>
                <w:iCs/>
                <w:sz w:val="16"/>
                <w:szCs w:val="16"/>
                <w:lang w:val="en-GB"/>
              </w:rPr>
              <w:t>line ministries</w:t>
            </w:r>
          </w:p>
          <w:p w:rsidR="00900A39" w:rsidRPr="00E11A46" w:rsidRDefault="00900A39" w:rsidP="001A5DA6">
            <w:pPr>
              <w:rPr>
                <w:iCs/>
                <w:sz w:val="16"/>
                <w:szCs w:val="16"/>
                <w:lang w:val="en-GB"/>
              </w:rPr>
            </w:pPr>
            <w:r w:rsidRPr="00E11A46">
              <w:rPr>
                <w:i/>
                <w:iCs/>
                <w:sz w:val="16"/>
                <w:szCs w:val="16"/>
                <w:lang w:val="en-GB"/>
              </w:rPr>
              <w:t>Baseline</w:t>
            </w:r>
            <w:r w:rsidRPr="00E11A46">
              <w:rPr>
                <w:iCs/>
                <w:sz w:val="16"/>
                <w:szCs w:val="16"/>
                <w:lang w:val="en-GB"/>
              </w:rPr>
              <w:t>: 1</w:t>
            </w:r>
          </w:p>
          <w:p w:rsidR="00900A39" w:rsidRPr="00E11A46" w:rsidRDefault="00900A39" w:rsidP="001A5DA6">
            <w:pPr>
              <w:rPr>
                <w:iCs/>
                <w:sz w:val="16"/>
                <w:szCs w:val="16"/>
                <w:lang w:val="en-GB"/>
              </w:rPr>
            </w:pPr>
            <w:r w:rsidRPr="00E11A46">
              <w:rPr>
                <w:i/>
                <w:iCs/>
                <w:sz w:val="16"/>
                <w:szCs w:val="16"/>
                <w:lang w:val="en-GB"/>
              </w:rPr>
              <w:t>Target</w:t>
            </w:r>
            <w:r w:rsidRPr="00E11A46">
              <w:rPr>
                <w:iCs/>
                <w:sz w:val="16"/>
                <w:szCs w:val="16"/>
                <w:lang w:val="en-GB"/>
              </w:rPr>
              <w:t>: 1</w:t>
            </w:r>
            <w:r w:rsidR="00AB7DDF" w:rsidRPr="00E11A46">
              <w:rPr>
                <w:iCs/>
                <w:sz w:val="16"/>
                <w:szCs w:val="16"/>
                <w:lang w:val="en-GB"/>
              </w:rPr>
              <w:t>5</w:t>
            </w:r>
          </w:p>
          <w:p w:rsidR="00900A39" w:rsidRPr="00824064" w:rsidRDefault="000665F6" w:rsidP="001A5DA6">
            <w:pPr>
              <w:rPr>
                <w:i/>
                <w:iCs/>
                <w:sz w:val="16"/>
                <w:szCs w:val="16"/>
                <w:lang w:val="en-GB"/>
              </w:rPr>
            </w:pPr>
            <w:r w:rsidRPr="00E11A46">
              <w:rPr>
                <w:i/>
                <w:iCs/>
                <w:sz w:val="16"/>
                <w:szCs w:val="16"/>
                <w:lang w:val="en-GB"/>
              </w:rPr>
              <w:t>S</w:t>
            </w:r>
            <w:r w:rsidR="00900A39" w:rsidRPr="00E11A46">
              <w:rPr>
                <w:i/>
                <w:iCs/>
                <w:sz w:val="16"/>
                <w:szCs w:val="16"/>
                <w:lang w:val="en-GB"/>
              </w:rPr>
              <w:t>ource</w:t>
            </w:r>
            <w:r w:rsidR="00900A39" w:rsidRPr="00E11A46">
              <w:rPr>
                <w:iCs/>
                <w:sz w:val="16"/>
                <w:szCs w:val="16"/>
                <w:lang w:val="en-GB"/>
              </w:rPr>
              <w:t xml:space="preserve">: Parliament, </w:t>
            </w:r>
            <w:r w:rsidR="001911C8">
              <w:rPr>
                <w:sz w:val="16"/>
                <w:szCs w:val="16"/>
                <w:lang w:val="en-GB"/>
              </w:rPr>
              <w:t>MoFSP</w:t>
            </w:r>
          </w:p>
          <w:p w:rsidR="00900A39" w:rsidRPr="00C86234" w:rsidRDefault="00900A39" w:rsidP="001A5DA6">
            <w:pPr>
              <w:rPr>
                <w:b/>
                <w:iCs/>
                <w:sz w:val="16"/>
                <w:szCs w:val="16"/>
                <w:lang w:val="en-GB"/>
              </w:rPr>
            </w:pPr>
          </w:p>
          <w:p w:rsidR="007C2D32" w:rsidRPr="00C86234" w:rsidRDefault="007C2D32" w:rsidP="001A5DA6">
            <w:pPr>
              <w:rPr>
                <w:b/>
                <w:sz w:val="16"/>
                <w:szCs w:val="16"/>
                <w:lang w:val="en-GB"/>
              </w:rPr>
            </w:pPr>
            <w:r w:rsidRPr="00E11A46">
              <w:rPr>
                <w:b/>
                <w:iCs/>
                <w:sz w:val="16"/>
                <w:szCs w:val="16"/>
                <w:lang w:val="en-GB"/>
              </w:rPr>
              <w:t>Indicator 2.1.4.3:</w:t>
            </w:r>
            <w:r w:rsidRPr="00E11A46">
              <w:rPr>
                <w:iCs/>
                <w:sz w:val="16"/>
                <w:szCs w:val="16"/>
                <w:lang w:val="en-GB"/>
              </w:rPr>
              <w:t xml:space="preserve"> </w:t>
            </w:r>
            <w:r w:rsidR="00824064">
              <w:rPr>
                <w:sz w:val="16"/>
                <w:szCs w:val="16"/>
                <w:lang w:val="en-GB"/>
              </w:rPr>
              <w:t>Number</w:t>
            </w:r>
            <w:r w:rsidRPr="00C86234">
              <w:rPr>
                <w:sz w:val="16"/>
                <w:szCs w:val="16"/>
                <w:lang w:val="en-GB"/>
              </w:rPr>
              <w:t xml:space="preserve"> of local administrations (city councils)</w:t>
            </w:r>
            <w:r w:rsidR="00060029" w:rsidRPr="00C86234">
              <w:rPr>
                <w:sz w:val="16"/>
                <w:szCs w:val="16"/>
                <w:lang w:val="en-GB"/>
              </w:rPr>
              <w:t>, including</w:t>
            </w:r>
            <w:r w:rsidRPr="00C86234">
              <w:rPr>
                <w:sz w:val="16"/>
                <w:szCs w:val="16"/>
                <w:lang w:val="en-GB"/>
              </w:rPr>
              <w:t xml:space="preserve"> </w:t>
            </w:r>
            <w:r w:rsidR="00060029" w:rsidRPr="00C86234">
              <w:rPr>
                <w:sz w:val="16"/>
                <w:szCs w:val="16"/>
                <w:lang w:val="en-GB"/>
              </w:rPr>
              <w:t xml:space="preserve">from least developed regions </w:t>
            </w:r>
            <w:r w:rsidR="00BC4695" w:rsidRPr="00C86234">
              <w:rPr>
                <w:sz w:val="16"/>
                <w:szCs w:val="16"/>
                <w:lang w:val="en-GB"/>
              </w:rPr>
              <w:t xml:space="preserve">applying open government, </w:t>
            </w:r>
            <w:r w:rsidRPr="00C86234">
              <w:rPr>
                <w:sz w:val="16"/>
                <w:szCs w:val="16"/>
                <w:lang w:val="en-GB"/>
              </w:rPr>
              <w:t>transpare</w:t>
            </w:r>
            <w:r w:rsidR="00BC4695" w:rsidRPr="00C86234">
              <w:rPr>
                <w:sz w:val="16"/>
                <w:szCs w:val="16"/>
                <w:lang w:val="en-GB"/>
              </w:rPr>
              <w:t>nt</w:t>
            </w:r>
            <w:r w:rsidRPr="00C86234">
              <w:rPr>
                <w:sz w:val="16"/>
                <w:szCs w:val="16"/>
                <w:lang w:val="en-GB"/>
              </w:rPr>
              <w:t xml:space="preserve"> and representative participation</w:t>
            </w:r>
            <w:r w:rsidR="0073742A" w:rsidRPr="00C86234">
              <w:rPr>
                <w:sz w:val="16"/>
                <w:szCs w:val="16"/>
                <w:lang w:val="en-GB"/>
              </w:rPr>
              <w:t xml:space="preserve"> </w:t>
            </w:r>
            <w:r w:rsidR="00BC4695" w:rsidRPr="00C86234">
              <w:rPr>
                <w:sz w:val="16"/>
                <w:szCs w:val="16"/>
                <w:lang w:val="en-GB"/>
              </w:rPr>
              <w:t xml:space="preserve">approach </w:t>
            </w:r>
          </w:p>
          <w:p w:rsidR="007C2D32" w:rsidRPr="00E11A46" w:rsidRDefault="007C2D32" w:rsidP="001A5DA6">
            <w:pPr>
              <w:rPr>
                <w:iCs/>
                <w:sz w:val="16"/>
                <w:szCs w:val="16"/>
                <w:lang w:val="en-GB"/>
              </w:rPr>
            </w:pPr>
            <w:r w:rsidRPr="00E11A46">
              <w:rPr>
                <w:i/>
                <w:iCs/>
                <w:sz w:val="16"/>
                <w:szCs w:val="16"/>
                <w:lang w:val="en-GB"/>
              </w:rPr>
              <w:t>Baseline</w:t>
            </w:r>
            <w:r w:rsidRPr="00E11A46">
              <w:rPr>
                <w:iCs/>
                <w:sz w:val="16"/>
                <w:szCs w:val="16"/>
                <w:lang w:val="en-GB"/>
              </w:rPr>
              <w:t xml:space="preserve">: 30 </w:t>
            </w:r>
          </w:p>
          <w:p w:rsidR="007C2D32" w:rsidRPr="00E11A46" w:rsidRDefault="007C2D32" w:rsidP="001A5DA6">
            <w:pPr>
              <w:rPr>
                <w:iCs/>
                <w:sz w:val="16"/>
                <w:szCs w:val="16"/>
                <w:lang w:val="en-GB"/>
              </w:rPr>
            </w:pPr>
            <w:r w:rsidRPr="00E11A46">
              <w:rPr>
                <w:i/>
                <w:iCs/>
                <w:sz w:val="16"/>
                <w:szCs w:val="16"/>
                <w:lang w:val="en-GB"/>
              </w:rPr>
              <w:t>Target</w:t>
            </w:r>
            <w:r w:rsidRPr="00E11A46">
              <w:rPr>
                <w:iCs/>
                <w:sz w:val="16"/>
                <w:szCs w:val="16"/>
                <w:lang w:val="en-GB"/>
              </w:rPr>
              <w:t>: 60</w:t>
            </w:r>
          </w:p>
          <w:p w:rsidR="007C2D32" w:rsidRPr="00E11A46" w:rsidRDefault="007C2D32" w:rsidP="001A5DA6">
            <w:pPr>
              <w:rPr>
                <w:iCs/>
                <w:sz w:val="16"/>
                <w:szCs w:val="16"/>
                <w:lang w:val="en-GB"/>
              </w:rPr>
            </w:pPr>
            <w:r w:rsidRPr="00E11A46">
              <w:rPr>
                <w:i/>
                <w:iCs/>
                <w:sz w:val="16"/>
                <w:szCs w:val="16"/>
                <w:lang w:val="en-GB"/>
              </w:rPr>
              <w:t>Source</w:t>
            </w:r>
            <w:r w:rsidRPr="00E11A46">
              <w:rPr>
                <w:iCs/>
                <w:sz w:val="16"/>
                <w:szCs w:val="16"/>
                <w:lang w:val="en-GB"/>
              </w:rPr>
              <w:t xml:space="preserve">: </w:t>
            </w:r>
            <w:r w:rsidR="000429BB" w:rsidRPr="00E11A46">
              <w:rPr>
                <w:iCs/>
                <w:sz w:val="16"/>
                <w:szCs w:val="16"/>
                <w:lang w:val="en-GB"/>
              </w:rPr>
              <w:t>M</w:t>
            </w:r>
            <w:r w:rsidR="001911C8">
              <w:rPr>
                <w:iCs/>
                <w:sz w:val="16"/>
                <w:szCs w:val="16"/>
                <w:lang w:val="en-GB"/>
              </w:rPr>
              <w:t>oI</w:t>
            </w:r>
          </w:p>
          <w:p w:rsidR="007C2D32" w:rsidRPr="00C86234" w:rsidRDefault="007C2D32" w:rsidP="001A5DA6">
            <w:pPr>
              <w:rPr>
                <w:iCs/>
                <w:sz w:val="16"/>
                <w:szCs w:val="16"/>
                <w:u w:val="single"/>
                <w:lang w:val="en-GB"/>
              </w:rPr>
            </w:pPr>
          </w:p>
          <w:p w:rsidR="00A44720" w:rsidRPr="00C86234" w:rsidRDefault="00F155BB" w:rsidP="001A5DA6">
            <w:pPr>
              <w:rPr>
                <w:sz w:val="16"/>
                <w:szCs w:val="16"/>
                <w:lang w:val="en-GB"/>
              </w:rPr>
            </w:pPr>
            <w:r w:rsidRPr="00E11A46">
              <w:rPr>
                <w:b/>
                <w:iCs/>
                <w:sz w:val="16"/>
                <w:szCs w:val="16"/>
                <w:lang w:val="en-GB"/>
              </w:rPr>
              <w:t>Indicator 2.1.4.</w:t>
            </w:r>
            <w:r w:rsidR="007C2D32" w:rsidRPr="00E11A46">
              <w:rPr>
                <w:b/>
                <w:iCs/>
                <w:sz w:val="16"/>
                <w:szCs w:val="16"/>
                <w:lang w:val="en-GB"/>
              </w:rPr>
              <w:t>4</w:t>
            </w:r>
            <w:r w:rsidR="00E11A46" w:rsidRPr="00E11A46">
              <w:rPr>
                <w:b/>
                <w:iCs/>
                <w:sz w:val="16"/>
                <w:szCs w:val="16"/>
                <w:lang w:val="en-GB"/>
              </w:rPr>
              <w:t xml:space="preserve">: </w:t>
            </w:r>
            <w:r w:rsidR="00E11A46">
              <w:rPr>
                <w:iCs/>
                <w:sz w:val="16"/>
                <w:szCs w:val="16"/>
                <w:lang w:val="en-GB"/>
              </w:rPr>
              <w:t xml:space="preserve">Number </w:t>
            </w:r>
            <w:r w:rsidR="00A44720" w:rsidRPr="00C86234">
              <w:rPr>
                <w:iCs/>
                <w:sz w:val="16"/>
                <w:szCs w:val="16"/>
                <w:lang w:val="en-GB"/>
              </w:rPr>
              <w:t xml:space="preserve"> of </w:t>
            </w:r>
            <w:r w:rsidR="00E11A46">
              <w:rPr>
                <w:iCs/>
                <w:sz w:val="16"/>
                <w:szCs w:val="16"/>
                <w:lang w:val="en-GB"/>
              </w:rPr>
              <w:t>information technology-</w:t>
            </w:r>
            <w:r w:rsidR="0073742A" w:rsidRPr="00C86234">
              <w:rPr>
                <w:iCs/>
                <w:sz w:val="16"/>
                <w:szCs w:val="16"/>
                <w:lang w:val="en-GB"/>
              </w:rPr>
              <w:t>based</w:t>
            </w:r>
            <w:r w:rsidR="0073742A" w:rsidRPr="00C86234">
              <w:rPr>
                <w:sz w:val="16"/>
                <w:szCs w:val="16"/>
                <w:lang w:val="en-GB"/>
              </w:rPr>
              <w:t xml:space="preserve"> </w:t>
            </w:r>
            <w:r w:rsidR="00A44720" w:rsidRPr="00C86234">
              <w:rPr>
                <w:iCs/>
                <w:sz w:val="16"/>
                <w:szCs w:val="16"/>
                <w:lang w:val="en-GB"/>
              </w:rPr>
              <w:t xml:space="preserve">for </w:t>
            </w:r>
            <w:r w:rsidR="00A44720" w:rsidRPr="00C86234">
              <w:rPr>
                <w:sz w:val="16"/>
                <w:szCs w:val="16"/>
                <w:lang w:val="en-GB"/>
              </w:rPr>
              <w:t xml:space="preserve">service delivery </w:t>
            </w:r>
            <w:r w:rsidR="00BC4695" w:rsidRPr="00C86234">
              <w:rPr>
                <w:sz w:val="16"/>
                <w:szCs w:val="16"/>
                <w:lang w:val="en-GB"/>
              </w:rPr>
              <w:t xml:space="preserve">models </w:t>
            </w:r>
            <w:r w:rsidR="00A44720" w:rsidRPr="00C86234">
              <w:rPr>
                <w:sz w:val="16"/>
                <w:szCs w:val="16"/>
                <w:lang w:val="en-GB"/>
              </w:rPr>
              <w:t>adopted</w:t>
            </w:r>
            <w:r w:rsidR="0073742A" w:rsidRPr="00C86234">
              <w:rPr>
                <w:sz w:val="16"/>
                <w:szCs w:val="16"/>
                <w:lang w:val="en-GB"/>
              </w:rPr>
              <w:t>, including within local administration</w:t>
            </w:r>
          </w:p>
          <w:p w:rsidR="00A44720" w:rsidRPr="00E11A46" w:rsidRDefault="00A44720" w:rsidP="001A5DA6">
            <w:pPr>
              <w:rPr>
                <w:sz w:val="16"/>
                <w:szCs w:val="16"/>
                <w:lang w:val="en-GB"/>
              </w:rPr>
            </w:pPr>
            <w:r w:rsidRPr="00E11A46">
              <w:rPr>
                <w:i/>
                <w:sz w:val="16"/>
                <w:szCs w:val="16"/>
                <w:lang w:val="en-GB"/>
              </w:rPr>
              <w:t>Baseline</w:t>
            </w:r>
            <w:r w:rsidRPr="00E11A46">
              <w:rPr>
                <w:sz w:val="16"/>
                <w:szCs w:val="16"/>
                <w:lang w:val="en-GB"/>
              </w:rPr>
              <w:t xml:space="preserve">: </w:t>
            </w:r>
            <w:r w:rsidR="0073742A" w:rsidRPr="00E11A46">
              <w:rPr>
                <w:sz w:val="16"/>
                <w:szCs w:val="16"/>
                <w:lang w:val="en-GB"/>
              </w:rPr>
              <w:t>13</w:t>
            </w:r>
          </w:p>
          <w:p w:rsidR="00F155BB" w:rsidRPr="00E11A46" w:rsidRDefault="00F155BB" w:rsidP="001A5DA6">
            <w:pPr>
              <w:rPr>
                <w:sz w:val="16"/>
                <w:szCs w:val="16"/>
                <w:lang w:val="en-GB"/>
              </w:rPr>
            </w:pPr>
            <w:r w:rsidRPr="00E11A46">
              <w:rPr>
                <w:i/>
                <w:sz w:val="16"/>
                <w:szCs w:val="16"/>
                <w:lang w:val="en-GB"/>
              </w:rPr>
              <w:t>Target:</w:t>
            </w:r>
            <w:r w:rsidRPr="00E11A46">
              <w:rPr>
                <w:sz w:val="16"/>
                <w:szCs w:val="16"/>
                <w:lang w:val="en-GB"/>
              </w:rPr>
              <w:t xml:space="preserve"> </w:t>
            </w:r>
            <w:r w:rsidR="0073742A" w:rsidRPr="00E11A46">
              <w:rPr>
                <w:sz w:val="16"/>
                <w:szCs w:val="16"/>
                <w:lang w:val="en-GB"/>
              </w:rPr>
              <w:t>26</w:t>
            </w:r>
          </w:p>
          <w:p w:rsidR="00F155BB" w:rsidRPr="00E11A46" w:rsidRDefault="000665F6" w:rsidP="001A5DA6">
            <w:pPr>
              <w:rPr>
                <w:b/>
                <w:sz w:val="16"/>
                <w:szCs w:val="16"/>
                <w:lang w:val="en-GB"/>
              </w:rPr>
            </w:pPr>
            <w:r w:rsidRPr="00E11A46">
              <w:rPr>
                <w:i/>
                <w:sz w:val="16"/>
                <w:szCs w:val="16"/>
                <w:lang w:val="en-GB"/>
              </w:rPr>
              <w:t>S</w:t>
            </w:r>
            <w:r w:rsidR="00F155BB" w:rsidRPr="00E11A46">
              <w:rPr>
                <w:i/>
                <w:sz w:val="16"/>
                <w:szCs w:val="16"/>
                <w:lang w:val="en-GB"/>
              </w:rPr>
              <w:t>ource:</w:t>
            </w:r>
            <w:r w:rsidR="00F155BB" w:rsidRPr="00E11A46">
              <w:rPr>
                <w:sz w:val="16"/>
                <w:szCs w:val="16"/>
                <w:lang w:val="en-GB"/>
              </w:rPr>
              <w:t xml:space="preserve"> </w:t>
            </w:r>
            <w:r w:rsidR="001911C8">
              <w:rPr>
                <w:sz w:val="16"/>
                <w:szCs w:val="16"/>
                <w:lang w:val="en-GB"/>
              </w:rPr>
              <w:t>MoI</w:t>
            </w:r>
            <w:r w:rsidR="00F155BB" w:rsidRPr="00E11A46">
              <w:rPr>
                <w:sz w:val="16"/>
                <w:szCs w:val="16"/>
                <w:lang w:val="en-GB"/>
              </w:rPr>
              <w:t xml:space="preserve">, </w:t>
            </w:r>
            <w:r w:rsidR="001911C8">
              <w:rPr>
                <w:sz w:val="16"/>
                <w:szCs w:val="16"/>
                <w:lang w:val="en-GB"/>
              </w:rPr>
              <w:t>MFA, MoH</w:t>
            </w:r>
            <w:r w:rsidR="0073742A" w:rsidRPr="00E11A46">
              <w:rPr>
                <w:sz w:val="16"/>
                <w:szCs w:val="16"/>
                <w:lang w:val="en-GB"/>
              </w:rPr>
              <w:t xml:space="preserve">, </w:t>
            </w:r>
            <w:r w:rsidR="00E11A46">
              <w:rPr>
                <w:sz w:val="16"/>
                <w:szCs w:val="16"/>
                <w:lang w:val="en-GB"/>
              </w:rPr>
              <w:t>s</w:t>
            </w:r>
            <w:r w:rsidR="0073742A" w:rsidRPr="00E11A46">
              <w:rPr>
                <w:sz w:val="16"/>
                <w:szCs w:val="16"/>
                <w:lang w:val="en-GB"/>
              </w:rPr>
              <w:t>atisfaction surveys</w:t>
            </w:r>
          </w:p>
          <w:p w:rsidR="00F155BB" w:rsidRPr="00C86234" w:rsidRDefault="00F155BB" w:rsidP="001A5DA6">
            <w:pPr>
              <w:ind w:left="360"/>
              <w:rPr>
                <w:i/>
                <w:sz w:val="16"/>
                <w:szCs w:val="16"/>
                <w:lang w:val="en-GB"/>
              </w:rPr>
            </w:pPr>
          </w:p>
          <w:p w:rsidR="00F155BB" w:rsidRPr="00C86234" w:rsidRDefault="00F155BB" w:rsidP="001A5DA6">
            <w:pPr>
              <w:rPr>
                <w:iCs/>
                <w:sz w:val="16"/>
                <w:szCs w:val="16"/>
                <w:lang w:val="en-GB"/>
              </w:rPr>
            </w:pPr>
            <w:r w:rsidRPr="00E11A46">
              <w:rPr>
                <w:b/>
                <w:iCs/>
                <w:sz w:val="16"/>
                <w:szCs w:val="16"/>
                <w:lang w:val="en-GB"/>
              </w:rPr>
              <w:t>Indicator 2.1.4.</w:t>
            </w:r>
            <w:r w:rsidR="00900A39" w:rsidRPr="00E11A46">
              <w:rPr>
                <w:b/>
                <w:iCs/>
                <w:sz w:val="16"/>
                <w:szCs w:val="16"/>
                <w:lang w:val="en-GB"/>
              </w:rPr>
              <w:t>5</w:t>
            </w:r>
            <w:r w:rsidRPr="00E11A46">
              <w:rPr>
                <w:b/>
                <w:iCs/>
                <w:sz w:val="16"/>
                <w:szCs w:val="16"/>
                <w:lang w:val="en-GB"/>
              </w:rPr>
              <w:t>:</w:t>
            </w:r>
            <w:r w:rsidRPr="00C86234">
              <w:rPr>
                <w:iCs/>
                <w:sz w:val="16"/>
                <w:szCs w:val="16"/>
                <w:lang w:val="en-GB"/>
              </w:rPr>
              <w:t xml:space="preserve"> </w:t>
            </w:r>
            <w:r w:rsidR="00E11A46">
              <w:rPr>
                <w:iCs/>
                <w:sz w:val="16"/>
                <w:szCs w:val="16"/>
                <w:lang w:val="en-GB"/>
              </w:rPr>
              <w:t>Number</w:t>
            </w:r>
            <w:r w:rsidR="00931561" w:rsidRPr="00C86234">
              <w:rPr>
                <w:iCs/>
                <w:sz w:val="16"/>
                <w:szCs w:val="16"/>
                <w:lang w:val="en-GB"/>
              </w:rPr>
              <w:t xml:space="preserve"> of </w:t>
            </w:r>
            <w:r w:rsidR="00BC4695" w:rsidRPr="00C86234">
              <w:rPr>
                <w:iCs/>
                <w:sz w:val="16"/>
                <w:szCs w:val="16"/>
                <w:lang w:val="en-GB"/>
              </w:rPr>
              <w:t xml:space="preserve">local level civilian oversight </w:t>
            </w:r>
            <w:r w:rsidRPr="00C86234">
              <w:rPr>
                <w:iCs/>
                <w:sz w:val="16"/>
                <w:szCs w:val="16"/>
                <w:lang w:val="en-GB"/>
              </w:rPr>
              <w:t xml:space="preserve">mechanisms </w:t>
            </w:r>
            <w:r w:rsidR="00BC4695" w:rsidRPr="00C86234">
              <w:rPr>
                <w:iCs/>
                <w:sz w:val="16"/>
                <w:szCs w:val="16"/>
                <w:lang w:val="en-GB"/>
              </w:rPr>
              <w:t xml:space="preserve">over </w:t>
            </w:r>
            <w:r w:rsidRPr="00C86234">
              <w:rPr>
                <w:iCs/>
                <w:sz w:val="16"/>
                <w:szCs w:val="16"/>
                <w:lang w:val="en-GB"/>
              </w:rPr>
              <w:t>internal security forces in place</w:t>
            </w:r>
          </w:p>
          <w:p w:rsidR="00F155BB" w:rsidRPr="00E11A46" w:rsidRDefault="00F155BB" w:rsidP="001A5DA6">
            <w:pPr>
              <w:rPr>
                <w:sz w:val="16"/>
                <w:szCs w:val="16"/>
                <w:lang w:val="en-GB"/>
              </w:rPr>
            </w:pPr>
            <w:r w:rsidRPr="00E11A46">
              <w:rPr>
                <w:i/>
                <w:sz w:val="16"/>
                <w:szCs w:val="16"/>
                <w:lang w:val="en-GB"/>
              </w:rPr>
              <w:t>Baseline</w:t>
            </w:r>
            <w:r w:rsidRPr="00E11A46">
              <w:rPr>
                <w:sz w:val="16"/>
                <w:szCs w:val="16"/>
                <w:lang w:val="en-GB"/>
              </w:rPr>
              <w:t xml:space="preserve">: </w:t>
            </w:r>
            <w:r w:rsidR="00931561" w:rsidRPr="00E11A46">
              <w:rPr>
                <w:sz w:val="16"/>
                <w:szCs w:val="16"/>
                <w:lang w:val="en-GB"/>
              </w:rPr>
              <w:t>8</w:t>
            </w:r>
          </w:p>
          <w:p w:rsidR="00EC0AEC" w:rsidRPr="00E11A46" w:rsidRDefault="00F155BB" w:rsidP="001A5DA6">
            <w:pPr>
              <w:rPr>
                <w:sz w:val="16"/>
                <w:szCs w:val="16"/>
                <w:lang w:val="en-GB"/>
              </w:rPr>
            </w:pPr>
            <w:r w:rsidRPr="00E11A46">
              <w:rPr>
                <w:i/>
                <w:sz w:val="16"/>
                <w:szCs w:val="16"/>
                <w:lang w:val="en-GB"/>
              </w:rPr>
              <w:t>Target</w:t>
            </w:r>
            <w:r w:rsidRPr="00E11A46">
              <w:rPr>
                <w:sz w:val="16"/>
                <w:szCs w:val="16"/>
                <w:lang w:val="en-GB"/>
              </w:rPr>
              <w:t xml:space="preserve">: </w:t>
            </w:r>
            <w:r w:rsidR="00EC0AEC" w:rsidRPr="00E11A46">
              <w:rPr>
                <w:sz w:val="16"/>
                <w:szCs w:val="16"/>
                <w:lang w:val="en-GB"/>
              </w:rPr>
              <w:t>81</w:t>
            </w:r>
          </w:p>
          <w:p w:rsidR="00F155BB" w:rsidRPr="00C86234" w:rsidRDefault="000665F6" w:rsidP="001A5DA6">
            <w:pPr>
              <w:rPr>
                <w:i/>
                <w:iCs/>
                <w:sz w:val="16"/>
                <w:szCs w:val="16"/>
                <w:lang w:val="en-GB"/>
              </w:rPr>
            </w:pPr>
            <w:r w:rsidRPr="00E11A46">
              <w:rPr>
                <w:i/>
                <w:iCs/>
                <w:sz w:val="16"/>
                <w:szCs w:val="16"/>
                <w:lang w:val="en-GB"/>
              </w:rPr>
              <w:t>S</w:t>
            </w:r>
            <w:r w:rsidR="00F155BB" w:rsidRPr="00E11A46">
              <w:rPr>
                <w:i/>
                <w:iCs/>
                <w:sz w:val="16"/>
                <w:szCs w:val="16"/>
                <w:lang w:val="en-GB"/>
              </w:rPr>
              <w:t>ource</w:t>
            </w:r>
            <w:r w:rsidR="00F155BB" w:rsidRPr="00E11A46">
              <w:rPr>
                <w:iCs/>
                <w:sz w:val="16"/>
                <w:szCs w:val="16"/>
                <w:lang w:val="en-GB"/>
              </w:rPr>
              <w:t>: Parliament</w:t>
            </w:r>
            <w:r w:rsidR="000429BB" w:rsidRPr="00E11A46">
              <w:rPr>
                <w:iCs/>
                <w:sz w:val="16"/>
                <w:szCs w:val="16"/>
                <w:lang w:val="en-GB"/>
              </w:rPr>
              <w:t>,</w:t>
            </w:r>
            <w:r w:rsidR="00F155BB" w:rsidRPr="00E11A46">
              <w:rPr>
                <w:iCs/>
                <w:sz w:val="16"/>
                <w:szCs w:val="16"/>
                <w:lang w:val="en-GB"/>
              </w:rPr>
              <w:t xml:space="preserve"> </w:t>
            </w:r>
            <w:r w:rsidR="001911C8">
              <w:rPr>
                <w:iCs/>
                <w:sz w:val="16"/>
                <w:szCs w:val="16"/>
                <w:lang w:val="en-GB"/>
              </w:rPr>
              <w:t>MoI</w:t>
            </w:r>
          </w:p>
          <w:p w:rsidR="003650A4" w:rsidRPr="00C86234" w:rsidRDefault="003650A4" w:rsidP="001A5DA6">
            <w:pPr>
              <w:rPr>
                <w:i/>
                <w:iCs/>
                <w:sz w:val="16"/>
                <w:szCs w:val="16"/>
                <w:lang w:val="en-GB"/>
              </w:rPr>
            </w:pPr>
          </w:p>
          <w:p w:rsidR="00AA11C1" w:rsidRPr="00E11A46" w:rsidRDefault="00F155BB" w:rsidP="001A5DA6">
            <w:pPr>
              <w:rPr>
                <w:iCs/>
                <w:sz w:val="16"/>
                <w:szCs w:val="16"/>
                <w:lang w:val="en-GB"/>
              </w:rPr>
            </w:pPr>
            <w:r w:rsidRPr="00E11A46">
              <w:rPr>
                <w:b/>
                <w:sz w:val="16"/>
                <w:szCs w:val="16"/>
                <w:lang w:val="en-GB"/>
              </w:rPr>
              <w:t>2.1.5</w:t>
            </w:r>
            <w:r w:rsidR="002B20CB">
              <w:rPr>
                <w:b/>
                <w:sz w:val="16"/>
                <w:szCs w:val="16"/>
                <w:lang w:val="en-GB"/>
              </w:rPr>
              <w:t>.</w:t>
            </w:r>
            <w:r w:rsidRPr="00E11A46">
              <w:rPr>
                <w:b/>
                <w:sz w:val="16"/>
                <w:szCs w:val="16"/>
                <w:lang w:val="en-GB"/>
              </w:rPr>
              <w:t xml:space="preserve"> Institutions and systems enabled to address awareness, prevention and enforcement of anti-corruption across sectors </w:t>
            </w:r>
          </w:p>
          <w:p w:rsidR="00516C99" w:rsidRPr="00E11A46" w:rsidRDefault="00F155BB" w:rsidP="001A5DA6">
            <w:pPr>
              <w:pStyle w:val="Default"/>
              <w:rPr>
                <w:rFonts w:eastAsiaTheme="minorHAnsi"/>
                <w:color w:val="auto"/>
                <w:lang w:val="en-GB" w:eastAsia="en-US"/>
              </w:rPr>
            </w:pPr>
            <w:r w:rsidRPr="00E11A46">
              <w:rPr>
                <w:b/>
                <w:iCs/>
                <w:color w:val="auto"/>
                <w:sz w:val="16"/>
                <w:szCs w:val="16"/>
                <w:lang w:val="en-GB"/>
              </w:rPr>
              <w:t>Indicator 2.1.5.1:</w:t>
            </w:r>
            <w:r w:rsidRPr="00E11A46">
              <w:rPr>
                <w:iCs/>
                <w:color w:val="auto"/>
                <w:sz w:val="16"/>
                <w:szCs w:val="16"/>
                <w:lang w:val="en-GB"/>
              </w:rPr>
              <w:t xml:space="preserve"> </w:t>
            </w:r>
            <w:r w:rsidR="00E11A46">
              <w:rPr>
                <w:rFonts w:eastAsiaTheme="minorHAnsi"/>
                <w:color w:val="auto"/>
                <w:sz w:val="16"/>
                <w:szCs w:val="16"/>
                <w:lang w:val="en-GB"/>
              </w:rPr>
              <w:t>Number</w:t>
            </w:r>
            <w:r w:rsidR="007C3424" w:rsidRPr="00E11A46">
              <w:rPr>
                <w:rFonts w:eastAsiaTheme="minorHAnsi"/>
                <w:color w:val="auto"/>
                <w:sz w:val="16"/>
                <w:szCs w:val="16"/>
                <w:lang w:val="en-GB"/>
              </w:rPr>
              <w:t xml:space="preserve"> of adopted measures and inter-agency coordination to mitigate corruption risks and strengthen integrity systems</w:t>
            </w:r>
          </w:p>
          <w:p w:rsidR="00F155BB" w:rsidRPr="00E11A46" w:rsidRDefault="00F155BB" w:rsidP="001A5DA6">
            <w:pPr>
              <w:rPr>
                <w:iCs/>
                <w:sz w:val="16"/>
                <w:szCs w:val="16"/>
                <w:lang w:val="en-GB"/>
              </w:rPr>
            </w:pPr>
            <w:r w:rsidRPr="00E11A46">
              <w:rPr>
                <w:b/>
                <w:iCs/>
                <w:sz w:val="16"/>
                <w:szCs w:val="16"/>
                <w:lang w:val="en-GB"/>
              </w:rPr>
              <w:t>Baseline:</w:t>
            </w:r>
            <w:r w:rsidRPr="00E11A46">
              <w:rPr>
                <w:iCs/>
                <w:sz w:val="16"/>
                <w:szCs w:val="16"/>
                <w:lang w:val="en-GB"/>
              </w:rPr>
              <w:t xml:space="preserve"> </w:t>
            </w:r>
            <w:r w:rsidR="007C3424" w:rsidRPr="00E11A46">
              <w:rPr>
                <w:iCs/>
                <w:sz w:val="16"/>
                <w:szCs w:val="16"/>
                <w:lang w:val="en-GB"/>
              </w:rPr>
              <w:t>2</w:t>
            </w:r>
            <w:r w:rsidR="00516C99" w:rsidRPr="00E11A46">
              <w:rPr>
                <w:iCs/>
                <w:sz w:val="16"/>
                <w:szCs w:val="16"/>
                <w:lang w:val="en-GB"/>
              </w:rPr>
              <w:t xml:space="preserve"> (</w:t>
            </w:r>
            <w:r w:rsidR="006F64B3" w:rsidRPr="00E11A46">
              <w:rPr>
                <w:iCs/>
                <w:sz w:val="16"/>
                <w:szCs w:val="16"/>
                <w:lang w:val="en-GB"/>
              </w:rPr>
              <w:t>Anti-</w:t>
            </w:r>
            <w:r w:rsidR="00E11A46">
              <w:rPr>
                <w:iCs/>
                <w:sz w:val="16"/>
                <w:szCs w:val="16"/>
                <w:lang w:val="en-GB"/>
              </w:rPr>
              <w:t>c</w:t>
            </w:r>
            <w:r w:rsidR="006F64B3" w:rsidRPr="00E11A46">
              <w:rPr>
                <w:iCs/>
                <w:sz w:val="16"/>
                <w:szCs w:val="16"/>
                <w:lang w:val="en-GB"/>
              </w:rPr>
              <w:t xml:space="preserve">orruption </w:t>
            </w:r>
            <w:r w:rsidR="00E11A46">
              <w:rPr>
                <w:iCs/>
                <w:sz w:val="16"/>
                <w:szCs w:val="16"/>
                <w:lang w:val="en-GB"/>
              </w:rPr>
              <w:t>s</w:t>
            </w:r>
            <w:r w:rsidR="006F64B3" w:rsidRPr="00E11A46">
              <w:rPr>
                <w:iCs/>
                <w:sz w:val="16"/>
                <w:szCs w:val="16"/>
                <w:lang w:val="en-GB"/>
              </w:rPr>
              <w:t>trategy not fully implemented; interagency coordination not fully functional</w:t>
            </w:r>
            <w:r w:rsidR="00516C99" w:rsidRPr="00E11A46">
              <w:rPr>
                <w:iCs/>
                <w:sz w:val="16"/>
                <w:szCs w:val="16"/>
                <w:lang w:val="en-GB"/>
              </w:rPr>
              <w:t>)</w:t>
            </w:r>
            <w:r w:rsidR="006F64B3" w:rsidRPr="00E11A46">
              <w:rPr>
                <w:iCs/>
                <w:sz w:val="16"/>
                <w:szCs w:val="16"/>
                <w:lang w:val="en-GB"/>
              </w:rPr>
              <w:t xml:space="preserve"> </w:t>
            </w:r>
          </w:p>
          <w:p w:rsidR="00F155BB" w:rsidRPr="00E11A46" w:rsidRDefault="00F155BB" w:rsidP="001A5DA6">
            <w:pPr>
              <w:rPr>
                <w:iCs/>
                <w:sz w:val="16"/>
                <w:szCs w:val="16"/>
                <w:lang w:val="en-GB"/>
              </w:rPr>
            </w:pPr>
            <w:r w:rsidRPr="00E11A46">
              <w:rPr>
                <w:b/>
                <w:iCs/>
                <w:sz w:val="16"/>
                <w:szCs w:val="16"/>
                <w:lang w:val="en-GB"/>
              </w:rPr>
              <w:t>Target:</w:t>
            </w:r>
            <w:r w:rsidR="007C3424" w:rsidRPr="00E11A46">
              <w:rPr>
                <w:iCs/>
                <w:sz w:val="16"/>
                <w:szCs w:val="16"/>
                <w:lang w:val="en-GB"/>
              </w:rPr>
              <w:t xml:space="preserve"> 5</w:t>
            </w:r>
            <w:r w:rsidR="00E11A46">
              <w:rPr>
                <w:iCs/>
                <w:sz w:val="16"/>
                <w:szCs w:val="16"/>
                <w:lang w:val="en-GB"/>
              </w:rPr>
              <w:t xml:space="preserve"> </w:t>
            </w:r>
            <w:r w:rsidR="00516C99" w:rsidRPr="00E11A46">
              <w:rPr>
                <w:iCs/>
                <w:sz w:val="16"/>
                <w:szCs w:val="16"/>
                <w:lang w:val="en-GB"/>
              </w:rPr>
              <w:t>(</w:t>
            </w:r>
            <w:r w:rsidR="006F64B3" w:rsidRPr="00E11A46">
              <w:rPr>
                <w:iCs/>
                <w:sz w:val="16"/>
                <w:szCs w:val="16"/>
                <w:lang w:val="en-GB"/>
              </w:rPr>
              <w:t>Anti-</w:t>
            </w:r>
            <w:r w:rsidR="00E11A46">
              <w:rPr>
                <w:iCs/>
                <w:sz w:val="16"/>
                <w:szCs w:val="16"/>
                <w:lang w:val="en-GB"/>
              </w:rPr>
              <w:t>c</w:t>
            </w:r>
            <w:r w:rsidR="006F64B3" w:rsidRPr="00E11A46">
              <w:rPr>
                <w:iCs/>
                <w:sz w:val="16"/>
                <w:szCs w:val="16"/>
                <w:lang w:val="en-GB"/>
              </w:rPr>
              <w:t xml:space="preserve">orruption </w:t>
            </w:r>
            <w:r w:rsidR="00E11A46">
              <w:rPr>
                <w:iCs/>
                <w:sz w:val="16"/>
                <w:szCs w:val="16"/>
                <w:lang w:val="en-GB"/>
              </w:rPr>
              <w:t>s</w:t>
            </w:r>
            <w:r w:rsidR="006F64B3" w:rsidRPr="00E11A46">
              <w:rPr>
                <w:iCs/>
                <w:sz w:val="16"/>
                <w:szCs w:val="16"/>
                <w:lang w:val="en-GB"/>
              </w:rPr>
              <w:t xml:space="preserve">trategy updated, </w:t>
            </w:r>
            <w:r w:rsidR="00E11A46">
              <w:rPr>
                <w:iCs/>
                <w:sz w:val="16"/>
                <w:szCs w:val="16"/>
                <w:lang w:val="en-GB"/>
              </w:rPr>
              <w:t>three</w:t>
            </w:r>
            <w:r w:rsidR="00E11A46" w:rsidRPr="00E11A46">
              <w:rPr>
                <w:iCs/>
                <w:sz w:val="16"/>
                <w:szCs w:val="16"/>
                <w:lang w:val="en-GB"/>
              </w:rPr>
              <w:t xml:space="preserve"> </w:t>
            </w:r>
            <w:r w:rsidR="006F64B3" w:rsidRPr="00E11A46">
              <w:rPr>
                <w:iCs/>
                <w:sz w:val="16"/>
                <w:szCs w:val="16"/>
                <w:lang w:val="en-GB"/>
              </w:rPr>
              <w:t xml:space="preserve">sector-specific strategies </w:t>
            </w:r>
            <w:r w:rsidR="004C37B4" w:rsidRPr="00E11A46">
              <w:rPr>
                <w:iCs/>
                <w:sz w:val="16"/>
                <w:szCs w:val="16"/>
                <w:lang w:val="en-GB"/>
              </w:rPr>
              <w:t>implemented</w:t>
            </w:r>
            <w:r w:rsidR="006F64B3" w:rsidRPr="00E11A46">
              <w:rPr>
                <w:iCs/>
                <w:sz w:val="16"/>
                <w:szCs w:val="16"/>
                <w:lang w:val="en-GB"/>
              </w:rPr>
              <w:t>; mechanism for interagency coordination fully functional</w:t>
            </w:r>
            <w:r w:rsidR="00516C99" w:rsidRPr="00E11A46">
              <w:rPr>
                <w:iCs/>
                <w:sz w:val="16"/>
                <w:szCs w:val="16"/>
                <w:lang w:val="en-GB"/>
              </w:rPr>
              <w:t>)</w:t>
            </w:r>
            <w:r w:rsidR="006F64B3" w:rsidRPr="00E11A46" w:rsidDel="00C33A35">
              <w:rPr>
                <w:iCs/>
                <w:sz w:val="16"/>
                <w:szCs w:val="16"/>
                <w:lang w:val="en-GB"/>
              </w:rPr>
              <w:t xml:space="preserve"> </w:t>
            </w:r>
          </w:p>
          <w:p w:rsidR="00F155BB" w:rsidRPr="00D46046" w:rsidRDefault="000665F6" w:rsidP="001A5DA6">
            <w:pPr>
              <w:rPr>
                <w:iCs/>
                <w:sz w:val="16"/>
                <w:szCs w:val="16"/>
                <w:lang w:val="en-GB"/>
              </w:rPr>
            </w:pPr>
            <w:r w:rsidRPr="00D46046">
              <w:rPr>
                <w:b/>
                <w:iCs/>
                <w:sz w:val="16"/>
                <w:szCs w:val="16"/>
                <w:lang w:val="en-GB"/>
              </w:rPr>
              <w:t>S</w:t>
            </w:r>
            <w:r w:rsidR="00F155BB" w:rsidRPr="00D46046">
              <w:rPr>
                <w:b/>
                <w:iCs/>
                <w:sz w:val="16"/>
                <w:szCs w:val="16"/>
                <w:lang w:val="en-GB"/>
              </w:rPr>
              <w:t>ource:</w:t>
            </w:r>
            <w:r w:rsidR="00F155BB" w:rsidRPr="00D46046">
              <w:rPr>
                <w:iCs/>
                <w:sz w:val="16"/>
                <w:szCs w:val="16"/>
                <w:lang w:val="en-GB"/>
              </w:rPr>
              <w:t xml:space="preserve"> </w:t>
            </w:r>
            <w:r w:rsidR="000429BB" w:rsidRPr="00D46046">
              <w:rPr>
                <w:iCs/>
                <w:sz w:val="16"/>
                <w:szCs w:val="16"/>
                <w:lang w:val="en-GB"/>
              </w:rPr>
              <w:t>P</w:t>
            </w:r>
            <w:r w:rsidR="006F1B5E">
              <w:rPr>
                <w:iCs/>
                <w:sz w:val="16"/>
                <w:szCs w:val="16"/>
                <w:lang w:val="en-GB"/>
              </w:rPr>
              <w:t xml:space="preserve">rime </w:t>
            </w:r>
            <w:r w:rsidR="000429BB" w:rsidRPr="00D46046">
              <w:rPr>
                <w:iCs/>
                <w:sz w:val="16"/>
                <w:szCs w:val="16"/>
                <w:lang w:val="en-GB"/>
              </w:rPr>
              <w:t>M</w:t>
            </w:r>
            <w:r w:rsidR="006F1B5E">
              <w:rPr>
                <w:iCs/>
                <w:sz w:val="16"/>
                <w:szCs w:val="16"/>
                <w:lang w:val="en-GB"/>
              </w:rPr>
              <w:t xml:space="preserve">inistry </w:t>
            </w:r>
            <w:r w:rsidR="000429BB" w:rsidRPr="00D46046">
              <w:rPr>
                <w:iCs/>
                <w:sz w:val="16"/>
                <w:szCs w:val="16"/>
                <w:lang w:val="en-GB"/>
              </w:rPr>
              <w:t>I</w:t>
            </w:r>
            <w:r w:rsidR="006F1B5E">
              <w:rPr>
                <w:iCs/>
                <w:sz w:val="16"/>
                <w:szCs w:val="16"/>
                <w:lang w:val="en-GB"/>
              </w:rPr>
              <w:t xml:space="preserve">nspection </w:t>
            </w:r>
            <w:r w:rsidR="000429BB" w:rsidRPr="00D46046">
              <w:rPr>
                <w:iCs/>
                <w:sz w:val="16"/>
                <w:szCs w:val="16"/>
                <w:lang w:val="en-GB"/>
              </w:rPr>
              <w:t>B</w:t>
            </w:r>
            <w:r w:rsidR="006F1B5E">
              <w:rPr>
                <w:iCs/>
                <w:sz w:val="16"/>
                <w:szCs w:val="16"/>
                <w:lang w:val="en-GB"/>
              </w:rPr>
              <w:t>oard</w:t>
            </w:r>
            <w:r w:rsidR="00F155BB" w:rsidRPr="00D46046">
              <w:rPr>
                <w:iCs/>
                <w:sz w:val="16"/>
                <w:szCs w:val="16"/>
                <w:lang w:val="en-GB"/>
              </w:rPr>
              <w:t xml:space="preserve">, </w:t>
            </w:r>
            <w:r w:rsidR="00A42F6A">
              <w:rPr>
                <w:iCs/>
                <w:sz w:val="16"/>
                <w:szCs w:val="16"/>
                <w:lang w:val="en-GB"/>
              </w:rPr>
              <w:t>MoJ</w:t>
            </w:r>
          </w:p>
          <w:p w:rsidR="006F64B3" w:rsidRPr="00C86234" w:rsidRDefault="006F64B3" w:rsidP="001A5DA6">
            <w:pPr>
              <w:ind w:left="360"/>
              <w:rPr>
                <w:i/>
                <w:sz w:val="16"/>
                <w:szCs w:val="16"/>
                <w:lang w:val="en-GB"/>
              </w:rPr>
            </w:pPr>
          </w:p>
          <w:p w:rsidR="00F155BB" w:rsidRPr="00D46046" w:rsidRDefault="00F155BB" w:rsidP="001A5DA6">
            <w:pPr>
              <w:rPr>
                <w:b/>
                <w:sz w:val="16"/>
                <w:szCs w:val="16"/>
                <w:lang w:val="en-GB"/>
              </w:rPr>
            </w:pPr>
            <w:r w:rsidRPr="00D46046">
              <w:rPr>
                <w:b/>
                <w:sz w:val="16"/>
                <w:szCs w:val="16"/>
                <w:lang w:val="en-GB"/>
              </w:rPr>
              <w:t>2.1.6</w:t>
            </w:r>
            <w:r w:rsidR="002B20CB">
              <w:rPr>
                <w:b/>
                <w:sz w:val="16"/>
                <w:szCs w:val="16"/>
                <w:lang w:val="en-GB"/>
              </w:rPr>
              <w:t>.</w:t>
            </w:r>
            <w:r w:rsidRPr="00D46046">
              <w:rPr>
                <w:b/>
                <w:sz w:val="16"/>
                <w:szCs w:val="16"/>
                <w:lang w:val="en-GB"/>
              </w:rPr>
              <w:t xml:space="preserve"> Capacities, structures and means enhanced for secure borders and integrated border management</w:t>
            </w:r>
          </w:p>
          <w:p w:rsidR="00F155BB" w:rsidRPr="00C86234" w:rsidRDefault="00F155BB" w:rsidP="001A5DA6">
            <w:pPr>
              <w:rPr>
                <w:iCs/>
                <w:sz w:val="16"/>
                <w:szCs w:val="16"/>
                <w:lang w:val="en-GB"/>
              </w:rPr>
            </w:pPr>
            <w:r w:rsidRPr="00D46046">
              <w:rPr>
                <w:b/>
                <w:iCs/>
                <w:sz w:val="16"/>
                <w:szCs w:val="16"/>
                <w:lang w:val="en-GB"/>
              </w:rPr>
              <w:t xml:space="preserve">Indicator 2.1.6.1: </w:t>
            </w:r>
            <w:r w:rsidR="00E11A46">
              <w:rPr>
                <w:iCs/>
                <w:sz w:val="16"/>
                <w:szCs w:val="16"/>
                <w:lang w:val="en-GB"/>
              </w:rPr>
              <w:t>Number</w:t>
            </w:r>
            <w:r w:rsidR="00E11A46" w:rsidRPr="00C86234">
              <w:rPr>
                <w:iCs/>
                <w:sz w:val="16"/>
                <w:szCs w:val="16"/>
                <w:lang w:val="en-GB"/>
              </w:rPr>
              <w:t xml:space="preserve"> </w:t>
            </w:r>
            <w:r w:rsidR="00BE445B" w:rsidRPr="00C86234">
              <w:rPr>
                <w:iCs/>
                <w:sz w:val="16"/>
                <w:szCs w:val="16"/>
                <w:lang w:val="en-GB"/>
              </w:rPr>
              <w:t xml:space="preserve">of mines </w:t>
            </w:r>
            <w:r w:rsidR="004D7459" w:rsidRPr="00C86234">
              <w:rPr>
                <w:iCs/>
                <w:sz w:val="16"/>
                <w:szCs w:val="16"/>
                <w:lang w:val="en-GB"/>
              </w:rPr>
              <w:t>removed in</w:t>
            </w:r>
            <w:r w:rsidR="004D7459" w:rsidRPr="00C86234">
              <w:rPr>
                <w:iCs/>
                <w:sz w:val="16"/>
                <w:szCs w:val="16"/>
                <w:u w:val="single"/>
                <w:lang w:val="en-GB"/>
              </w:rPr>
              <w:t xml:space="preserve"> </w:t>
            </w:r>
            <w:r w:rsidRPr="00C86234">
              <w:rPr>
                <w:iCs/>
                <w:sz w:val="16"/>
                <w:szCs w:val="16"/>
                <w:lang w:val="en-GB"/>
              </w:rPr>
              <w:t>Eastern borders of Turkey and National Mine Action Centr</w:t>
            </w:r>
            <w:r w:rsidR="00350CE5">
              <w:rPr>
                <w:iCs/>
                <w:sz w:val="16"/>
                <w:szCs w:val="16"/>
                <w:lang w:val="en-GB"/>
              </w:rPr>
              <w:t>e</w:t>
            </w:r>
            <w:r w:rsidRPr="00C86234">
              <w:rPr>
                <w:iCs/>
                <w:sz w:val="16"/>
                <w:szCs w:val="16"/>
                <w:lang w:val="en-GB"/>
              </w:rPr>
              <w:t xml:space="preserve"> </w:t>
            </w:r>
            <w:r w:rsidR="00350CE5">
              <w:rPr>
                <w:iCs/>
                <w:sz w:val="16"/>
                <w:szCs w:val="16"/>
                <w:lang w:val="en-GB"/>
              </w:rPr>
              <w:t xml:space="preserve">(NMAC) </w:t>
            </w:r>
            <w:r w:rsidRPr="00C86234">
              <w:rPr>
                <w:iCs/>
                <w:sz w:val="16"/>
                <w:szCs w:val="16"/>
                <w:lang w:val="en-GB"/>
              </w:rPr>
              <w:t>functional</w:t>
            </w:r>
          </w:p>
          <w:p w:rsidR="00F155BB" w:rsidRPr="00D46046" w:rsidRDefault="00F155BB" w:rsidP="001A5DA6">
            <w:pPr>
              <w:rPr>
                <w:iCs/>
                <w:sz w:val="16"/>
                <w:szCs w:val="16"/>
                <w:lang w:val="en-GB"/>
              </w:rPr>
            </w:pPr>
            <w:r w:rsidRPr="00D46046">
              <w:rPr>
                <w:i/>
                <w:iCs/>
                <w:sz w:val="16"/>
                <w:szCs w:val="16"/>
                <w:lang w:val="en-GB"/>
              </w:rPr>
              <w:t>Baseline</w:t>
            </w:r>
            <w:r w:rsidRPr="00D46046">
              <w:rPr>
                <w:iCs/>
                <w:sz w:val="16"/>
                <w:szCs w:val="16"/>
                <w:lang w:val="en-GB"/>
              </w:rPr>
              <w:t xml:space="preserve">; </w:t>
            </w:r>
            <w:r w:rsidR="00C33A35" w:rsidRPr="00D46046">
              <w:rPr>
                <w:bCs/>
                <w:sz w:val="16"/>
                <w:szCs w:val="16"/>
                <w:lang w:val="en-GB"/>
              </w:rPr>
              <w:t>0</w:t>
            </w:r>
          </w:p>
          <w:p w:rsidR="00C33A35" w:rsidRPr="00D46046" w:rsidRDefault="00F155BB" w:rsidP="001A5DA6">
            <w:pPr>
              <w:rPr>
                <w:iCs/>
                <w:sz w:val="16"/>
                <w:szCs w:val="16"/>
                <w:lang w:val="en-GB"/>
              </w:rPr>
            </w:pPr>
            <w:r w:rsidRPr="00D46046">
              <w:rPr>
                <w:i/>
                <w:iCs/>
                <w:sz w:val="16"/>
                <w:szCs w:val="16"/>
                <w:lang w:val="en-GB"/>
              </w:rPr>
              <w:t>Target</w:t>
            </w:r>
            <w:r w:rsidRPr="00D46046">
              <w:rPr>
                <w:iCs/>
                <w:sz w:val="16"/>
                <w:szCs w:val="16"/>
                <w:lang w:val="en-GB"/>
              </w:rPr>
              <w:t xml:space="preserve">: </w:t>
            </w:r>
            <w:r w:rsidR="004D7459" w:rsidRPr="00D46046">
              <w:rPr>
                <w:iCs/>
                <w:sz w:val="16"/>
                <w:szCs w:val="16"/>
                <w:lang w:val="en-GB"/>
              </w:rPr>
              <w:t>22</w:t>
            </w:r>
            <w:r w:rsidR="00BE445B" w:rsidRPr="00D46046">
              <w:rPr>
                <w:iCs/>
                <w:sz w:val="16"/>
                <w:szCs w:val="16"/>
                <w:lang w:val="en-GB"/>
              </w:rPr>
              <w:t>2</w:t>
            </w:r>
            <w:r w:rsidR="004D7459" w:rsidRPr="00D46046">
              <w:rPr>
                <w:iCs/>
                <w:sz w:val="16"/>
                <w:szCs w:val="16"/>
                <w:lang w:val="en-GB"/>
              </w:rPr>
              <w:t>,</w:t>
            </w:r>
            <w:r w:rsidR="00BE445B" w:rsidRPr="00D46046">
              <w:rPr>
                <w:iCs/>
                <w:sz w:val="16"/>
                <w:szCs w:val="16"/>
                <w:lang w:val="en-GB"/>
              </w:rPr>
              <w:t>000</w:t>
            </w:r>
            <w:r w:rsidR="00F32525" w:rsidRPr="00D46046">
              <w:rPr>
                <w:iCs/>
                <w:sz w:val="16"/>
                <w:szCs w:val="16"/>
                <w:lang w:val="en-GB"/>
              </w:rPr>
              <w:t xml:space="preserve"> (out of 227,558)</w:t>
            </w:r>
          </w:p>
          <w:p w:rsidR="00F155BB" w:rsidRPr="00D46046" w:rsidRDefault="000665F6" w:rsidP="001A5DA6">
            <w:pPr>
              <w:rPr>
                <w:iCs/>
                <w:sz w:val="16"/>
                <w:szCs w:val="16"/>
                <w:lang w:val="en-GB"/>
              </w:rPr>
            </w:pPr>
            <w:r w:rsidRPr="00D46046">
              <w:rPr>
                <w:i/>
                <w:iCs/>
                <w:sz w:val="16"/>
                <w:szCs w:val="16"/>
                <w:lang w:val="en-GB"/>
              </w:rPr>
              <w:t>S</w:t>
            </w:r>
            <w:r w:rsidR="00F155BB" w:rsidRPr="00D46046">
              <w:rPr>
                <w:i/>
                <w:iCs/>
                <w:sz w:val="16"/>
                <w:szCs w:val="16"/>
                <w:lang w:val="en-GB"/>
              </w:rPr>
              <w:t>ource</w:t>
            </w:r>
            <w:r w:rsidR="00F155BB" w:rsidRPr="00D46046">
              <w:rPr>
                <w:iCs/>
                <w:sz w:val="16"/>
                <w:szCs w:val="16"/>
                <w:lang w:val="en-GB"/>
              </w:rPr>
              <w:t>: Mine Clearance Certificates, NMAC reports</w:t>
            </w:r>
          </w:p>
          <w:p w:rsidR="00F155BB" w:rsidRPr="00C86234" w:rsidRDefault="00F155BB" w:rsidP="001A5DA6">
            <w:pPr>
              <w:rPr>
                <w:i/>
                <w:iCs/>
                <w:sz w:val="16"/>
                <w:szCs w:val="16"/>
                <w:lang w:val="en-GB"/>
              </w:rPr>
            </w:pPr>
          </w:p>
          <w:p w:rsidR="00F155BB" w:rsidRPr="00350CE5" w:rsidRDefault="00F155BB" w:rsidP="001A5DA6">
            <w:pPr>
              <w:rPr>
                <w:bCs/>
                <w:sz w:val="16"/>
                <w:szCs w:val="16"/>
                <w:lang w:val="en-GB"/>
              </w:rPr>
            </w:pPr>
            <w:r w:rsidRPr="00D46046">
              <w:rPr>
                <w:b/>
                <w:iCs/>
                <w:sz w:val="16"/>
                <w:szCs w:val="16"/>
                <w:lang w:val="en-GB"/>
              </w:rPr>
              <w:t>Indicator 2.1.6.2:</w:t>
            </w:r>
            <w:r w:rsidRPr="00D46046">
              <w:rPr>
                <w:iCs/>
                <w:sz w:val="16"/>
                <w:szCs w:val="16"/>
                <w:lang w:val="en-GB"/>
              </w:rPr>
              <w:t xml:space="preserve"> </w:t>
            </w:r>
            <w:r w:rsidR="007C3424" w:rsidRPr="00D46046">
              <w:rPr>
                <w:iCs/>
                <w:sz w:val="16"/>
                <w:szCs w:val="16"/>
                <w:lang w:val="en-GB"/>
              </w:rPr>
              <w:t xml:space="preserve">Existence of </w:t>
            </w:r>
            <w:r w:rsidR="007C3424" w:rsidRPr="00350CE5">
              <w:rPr>
                <w:iCs/>
                <w:sz w:val="16"/>
                <w:szCs w:val="16"/>
                <w:lang w:val="en-GB"/>
              </w:rPr>
              <w:t>i</w:t>
            </w:r>
            <w:r w:rsidR="00A238B5" w:rsidRPr="00350CE5">
              <w:rPr>
                <w:iCs/>
                <w:sz w:val="16"/>
                <w:szCs w:val="16"/>
                <w:lang w:val="en-GB"/>
              </w:rPr>
              <w:t xml:space="preserve">ntegrated </w:t>
            </w:r>
            <w:r w:rsidR="00CE4828" w:rsidRPr="00350CE5">
              <w:rPr>
                <w:bCs/>
                <w:sz w:val="16"/>
                <w:szCs w:val="16"/>
                <w:lang w:val="en-GB"/>
              </w:rPr>
              <w:t>c</w:t>
            </w:r>
            <w:r w:rsidRPr="00350CE5">
              <w:rPr>
                <w:bCs/>
                <w:sz w:val="16"/>
                <w:szCs w:val="16"/>
                <w:lang w:val="en-GB"/>
              </w:rPr>
              <w:t>apacities for border management in line with E</w:t>
            </w:r>
            <w:r w:rsidR="00350CE5">
              <w:rPr>
                <w:bCs/>
                <w:sz w:val="16"/>
                <w:szCs w:val="16"/>
                <w:lang w:val="en-GB"/>
              </w:rPr>
              <w:t xml:space="preserve">uropean </w:t>
            </w:r>
            <w:r w:rsidRPr="00350CE5">
              <w:rPr>
                <w:bCs/>
                <w:sz w:val="16"/>
                <w:szCs w:val="16"/>
                <w:lang w:val="en-GB"/>
              </w:rPr>
              <w:t>U</w:t>
            </w:r>
            <w:r w:rsidR="00350CE5">
              <w:rPr>
                <w:bCs/>
                <w:sz w:val="16"/>
                <w:szCs w:val="16"/>
                <w:lang w:val="en-GB"/>
              </w:rPr>
              <w:t>nion</w:t>
            </w:r>
            <w:r w:rsidRPr="00350CE5">
              <w:rPr>
                <w:bCs/>
                <w:sz w:val="16"/>
                <w:szCs w:val="16"/>
                <w:lang w:val="en-GB"/>
              </w:rPr>
              <w:t>/international norms</w:t>
            </w:r>
            <w:r w:rsidR="00DB5E9A" w:rsidRPr="00350CE5">
              <w:rPr>
                <w:bCs/>
                <w:sz w:val="16"/>
                <w:szCs w:val="16"/>
                <w:lang w:val="en-GB"/>
              </w:rPr>
              <w:t xml:space="preserve"> </w:t>
            </w:r>
          </w:p>
          <w:p w:rsidR="00F155BB" w:rsidRPr="00D46046" w:rsidRDefault="00F155BB" w:rsidP="001A5DA6">
            <w:pPr>
              <w:rPr>
                <w:iCs/>
                <w:sz w:val="16"/>
                <w:szCs w:val="16"/>
                <w:lang w:val="en-GB"/>
              </w:rPr>
            </w:pPr>
            <w:r w:rsidRPr="00D46046">
              <w:rPr>
                <w:i/>
                <w:iCs/>
                <w:sz w:val="16"/>
                <w:szCs w:val="16"/>
                <w:lang w:val="en-GB"/>
              </w:rPr>
              <w:t>Baseline</w:t>
            </w:r>
            <w:r w:rsidRPr="00D46046">
              <w:rPr>
                <w:iCs/>
                <w:sz w:val="16"/>
                <w:szCs w:val="16"/>
                <w:lang w:val="en-GB"/>
              </w:rPr>
              <w:t xml:space="preserve">: Institutional infrastructure and coordination for </w:t>
            </w:r>
            <w:r w:rsidR="00350CE5">
              <w:rPr>
                <w:iCs/>
                <w:sz w:val="16"/>
                <w:szCs w:val="16"/>
                <w:lang w:val="en-GB"/>
              </w:rPr>
              <w:t>integrated border management</w:t>
            </w:r>
            <w:r w:rsidRPr="00D46046">
              <w:rPr>
                <w:iCs/>
                <w:sz w:val="16"/>
                <w:szCs w:val="16"/>
                <w:lang w:val="en-GB"/>
              </w:rPr>
              <w:t xml:space="preserve"> </w:t>
            </w:r>
            <w:r w:rsidR="00350CE5">
              <w:rPr>
                <w:iCs/>
                <w:sz w:val="16"/>
                <w:szCs w:val="16"/>
                <w:lang w:val="en-GB"/>
              </w:rPr>
              <w:t xml:space="preserve">(IBM) </w:t>
            </w:r>
            <w:r w:rsidRPr="00D46046">
              <w:rPr>
                <w:iCs/>
                <w:sz w:val="16"/>
                <w:szCs w:val="16"/>
                <w:lang w:val="en-GB"/>
              </w:rPr>
              <w:t>not in line with IBM principles</w:t>
            </w:r>
          </w:p>
          <w:p w:rsidR="00F155BB" w:rsidRPr="00D46046" w:rsidRDefault="00F155BB" w:rsidP="001A5DA6">
            <w:pPr>
              <w:rPr>
                <w:iCs/>
                <w:sz w:val="16"/>
                <w:szCs w:val="16"/>
                <w:lang w:val="en-GB"/>
              </w:rPr>
            </w:pPr>
            <w:r w:rsidRPr="00D46046">
              <w:rPr>
                <w:i/>
                <w:iCs/>
                <w:sz w:val="16"/>
                <w:szCs w:val="16"/>
                <w:lang w:val="en-GB"/>
              </w:rPr>
              <w:t>Target</w:t>
            </w:r>
            <w:r w:rsidRPr="00D46046">
              <w:rPr>
                <w:iCs/>
                <w:sz w:val="16"/>
                <w:szCs w:val="16"/>
                <w:lang w:val="en-GB"/>
              </w:rPr>
              <w:t xml:space="preserve">: </w:t>
            </w:r>
            <w:r w:rsidR="007C3424" w:rsidRPr="00D46046">
              <w:rPr>
                <w:iCs/>
                <w:sz w:val="16"/>
                <w:szCs w:val="16"/>
                <w:lang w:val="en-GB"/>
              </w:rPr>
              <w:t xml:space="preserve">New body </w:t>
            </w:r>
            <w:r w:rsidRPr="00D46046">
              <w:rPr>
                <w:iCs/>
                <w:sz w:val="16"/>
                <w:szCs w:val="16"/>
                <w:lang w:val="en-GB"/>
              </w:rPr>
              <w:t>for IBM in place</w:t>
            </w:r>
            <w:r w:rsidR="007C3424" w:rsidRPr="00D46046">
              <w:rPr>
                <w:iCs/>
                <w:sz w:val="16"/>
                <w:szCs w:val="16"/>
                <w:lang w:val="en-GB"/>
              </w:rPr>
              <w:t xml:space="preserve"> </w:t>
            </w:r>
          </w:p>
          <w:p w:rsidR="00F155BB" w:rsidRPr="00C86234" w:rsidRDefault="000665F6" w:rsidP="00350CE5">
            <w:pPr>
              <w:rPr>
                <w:b/>
                <w:bCs/>
                <w:i/>
                <w:sz w:val="16"/>
                <w:szCs w:val="16"/>
                <w:lang w:val="en-GB"/>
              </w:rPr>
            </w:pPr>
            <w:r w:rsidRPr="00D46046">
              <w:rPr>
                <w:i/>
                <w:iCs/>
                <w:sz w:val="16"/>
                <w:szCs w:val="16"/>
                <w:lang w:val="en-GB"/>
              </w:rPr>
              <w:t>S</w:t>
            </w:r>
            <w:r w:rsidR="00F155BB" w:rsidRPr="00D46046">
              <w:rPr>
                <w:i/>
                <w:iCs/>
                <w:sz w:val="16"/>
                <w:szCs w:val="16"/>
                <w:lang w:val="en-GB"/>
              </w:rPr>
              <w:t>ource</w:t>
            </w:r>
            <w:r w:rsidR="00F155BB" w:rsidRPr="00D46046">
              <w:rPr>
                <w:iCs/>
                <w:sz w:val="16"/>
                <w:szCs w:val="16"/>
                <w:lang w:val="en-GB"/>
              </w:rPr>
              <w:t xml:space="preserve">: Land </w:t>
            </w:r>
            <w:r w:rsidR="00350CE5">
              <w:rPr>
                <w:iCs/>
                <w:sz w:val="16"/>
                <w:szCs w:val="16"/>
                <w:lang w:val="en-GB"/>
              </w:rPr>
              <w:t>f</w:t>
            </w:r>
            <w:r w:rsidR="00F155BB" w:rsidRPr="00D46046">
              <w:rPr>
                <w:iCs/>
                <w:sz w:val="16"/>
                <w:szCs w:val="16"/>
                <w:lang w:val="en-GB"/>
              </w:rPr>
              <w:t xml:space="preserve">orces, Turkish General Staff, </w:t>
            </w:r>
            <w:r w:rsidR="00350CE5">
              <w:rPr>
                <w:iCs/>
                <w:sz w:val="16"/>
                <w:szCs w:val="16"/>
                <w:lang w:val="en-GB"/>
              </w:rPr>
              <w:t>Ministry of Interior</w:t>
            </w:r>
          </w:p>
        </w:tc>
        <w:tc>
          <w:tcPr>
            <w:tcW w:w="828" w:type="pct"/>
            <w:gridSpan w:val="2"/>
            <w:tcBorders>
              <w:bottom w:val="single" w:sz="4" w:space="0" w:color="auto"/>
            </w:tcBorders>
          </w:tcPr>
          <w:p w:rsidR="00F155BB" w:rsidRPr="00D46046" w:rsidRDefault="00F155BB" w:rsidP="001A5DA6">
            <w:pPr>
              <w:spacing w:before="100" w:beforeAutospacing="1" w:after="100" w:afterAutospacing="1"/>
              <w:contextualSpacing/>
              <w:rPr>
                <w:sz w:val="16"/>
                <w:szCs w:val="16"/>
                <w:lang w:val="en-GB" w:eastAsia="tr-TR"/>
              </w:rPr>
            </w:pPr>
            <w:r w:rsidRPr="00D46046">
              <w:rPr>
                <w:sz w:val="16"/>
                <w:szCs w:val="16"/>
                <w:lang w:val="en-GB" w:eastAsia="tr-TR"/>
              </w:rPr>
              <w:lastRenderedPageBreak/>
              <w:t>Prime Ministry</w:t>
            </w:r>
          </w:p>
          <w:p w:rsidR="00F155BB" w:rsidRPr="00D46046" w:rsidRDefault="00F155BB" w:rsidP="001A5DA6">
            <w:pPr>
              <w:spacing w:before="100" w:beforeAutospacing="1" w:after="100" w:afterAutospacing="1"/>
              <w:contextualSpacing/>
              <w:rPr>
                <w:sz w:val="16"/>
                <w:szCs w:val="16"/>
                <w:lang w:val="en-GB" w:eastAsia="tr-TR"/>
              </w:rPr>
            </w:pPr>
            <w:r w:rsidRPr="00D46046">
              <w:rPr>
                <w:sz w:val="16"/>
                <w:szCs w:val="16"/>
                <w:lang w:val="en-GB" w:eastAsia="tr-TR"/>
              </w:rPr>
              <w:t>Ministry of Justice</w:t>
            </w:r>
          </w:p>
          <w:p w:rsidR="00F155BB" w:rsidRPr="00D46046" w:rsidRDefault="00F155BB" w:rsidP="001A5DA6">
            <w:pPr>
              <w:spacing w:before="100" w:beforeAutospacing="1" w:after="100" w:afterAutospacing="1"/>
              <w:contextualSpacing/>
              <w:rPr>
                <w:sz w:val="16"/>
                <w:szCs w:val="16"/>
                <w:lang w:val="en-GB" w:eastAsia="tr-TR"/>
              </w:rPr>
            </w:pPr>
            <w:r w:rsidRPr="00D46046">
              <w:rPr>
                <w:sz w:val="16"/>
                <w:szCs w:val="16"/>
                <w:lang w:val="en-GB" w:eastAsia="tr-TR"/>
              </w:rPr>
              <w:t>Ministry of Interior</w:t>
            </w:r>
            <w:r w:rsidR="00E4101A">
              <w:rPr>
                <w:sz w:val="16"/>
                <w:szCs w:val="16"/>
                <w:lang w:val="en-GB" w:eastAsia="tr-TR"/>
              </w:rPr>
              <w:t xml:space="preserve"> </w:t>
            </w:r>
            <w:r w:rsidR="001911C8">
              <w:rPr>
                <w:sz w:val="16"/>
                <w:szCs w:val="16"/>
                <w:lang w:val="en-GB" w:eastAsia="tr-TR"/>
              </w:rPr>
              <w:t>(MoI)</w:t>
            </w:r>
          </w:p>
          <w:p w:rsidR="00F155BB" w:rsidRPr="00D46046" w:rsidRDefault="00F155BB" w:rsidP="001A5DA6">
            <w:pPr>
              <w:spacing w:before="100" w:beforeAutospacing="1" w:after="100" w:afterAutospacing="1"/>
              <w:contextualSpacing/>
              <w:rPr>
                <w:sz w:val="16"/>
                <w:szCs w:val="16"/>
                <w:lang w:val="en-GB" w:eastAsia="tr-TR"/>
              </w:rPr>
            </w:pPr>
            <w:r w:rsidRPr="00D46046">
              <w:rPr>
                <w:sz w:val="16"/>
                <w:szCs w:val="16"/>
                <w:lang w:val="en-GB" w:eastAsia="tr-TR"/>
              </w:rPr>
              <w:t>Parliament</w:t>
            </w:r>
          </w:p>
          <w:p w:rsidR="00F155BB" w:rsidRPr="00D46046" w:rsidRDefault="00F155BB" w:rsidP="001A5DA6">
            <w:pPr>
              <w:spacing w:before="100" w:beforeAutospacing="1" w:after="100" w:afterAutospacing="1"/>
              <w:contextualSpacing/>
              <w:rPr>
                <w:sz w:val="16"/>
                <w:szCs w:val="16"/>
                <w:lang w:val="en-GB" w:eastAsia="tr-TR"/>
              </w:rPr>
            </w:pPr>
            <w:r w:rsidRPr="00D46046">
              <w:rPr>
                <w:sz w:val="16"/>
                <w:szCs w:val="16"/>
                <w:lang w:val="en-GB" w:eastAsia="tr-TR"/>
              </w:rPr>
              <w:t>High Judiciary</w:t>
            </w:r>
          </w:p>
          <w:p w:rsidR="00F155BB" w:rsidRPr="00D46046" w:rsidRDefault="00F155BB" w:rsidP="001A5DA6">
            <w:pPr>
              <w:spacing w:before="100" w:beforeAutospacing="1" w:after="100" w:afterAutospacing="1"/>
              <w:contextualSpacing/>
              <w:rPr>
                <w:sz w:val="16"/>
                <w:szCs w:val="16"/>
                <w:lang w:val="en-GB" w:eastAsia="tr-TR"/>
              </w:rPr>
            </w:pPr>
            <w:r w:rsidRPr="00D46046">
              <w:rPr>
                <w:sz w:val="16"/>
                <w:szCs w:val="16"/>
                <w:lang w:val="en-GB" w:eastAsia="tr-TR"/>
              </w:rPr>
              <w:t>High Council of Judges and Prosecutors</w:t>
            </w:r>
          </w:p>
          <w:p w:rsidR="00F155BB" w:rsidRPr="00D46046" w:rsidRDefault="00F155BB" w:rsidP="001A5DA6">
            <w:pPr>
              <w:contextualSpacing/>
              <w:rPr>
                <w:sz w:val="16"/>
                <w:szCs w:val="16"/>
                <w:lang w:val="en-GB"/>
              </w:rPr>
            </w:pPr>
            <w:r w:rsidRPr="00D46046">
              <w:rPr>
                <w:sz w:val="16"/>
                <w:szCs w:val="16"/>
                <w:lang w:val="en-GB"/>
              </w:rPr>
              <w:t>Justice Academy</w:t>
            </w:r>
          </w:p>
          <w:p w:rsidR="00F155BB" w:rsidRPr="00D46046" w:rsidRDefault="00F155BB" w:rsidP="001A5DA6">
            <w:pPr>
              <w:contextualSpacing/>
              <w:rPr>
                <w:sz w:val="16"/>
                <w:szCs w:val="16"/>
                <w:lang w:val="en-GB"/>
              </w:rPr>
            </w:pPr>
            <w:r w:rsidRPr="00D46046">
              <w:rPr>
                <w:sz w:val="16"/>
                <w:szCs w:val="16"/>
                <w:lang w:val="en-GB"/>
              </w:rPr>
              <w:t>Ombudsman Institution</w:t>
            </w:r>
          </w:p>
          <w:p w:rsidR="00F155BB" w:rsidRPr="00D46046" w:rsidRDefault="00F155BB" w:rsidP="001A5DA6">
            <w:pPr>
              <w:contextualSpacing/>
              <w:rPr>
                <w:sz w:val="16"/>
                <w:szCs w:val="16"/>
                <w:lang w:val="en-GB"/>
              </w:rPr>
            </w:pPr>
            <w:r w:rsidRPr="00D46046">
              <w:rPr>
                <w:sz w:val="16"/>
                <w:szCs w:val="16"/>
                <w:lang w:val="en-GB"/>
              </w:rPr>
              <w:t>National Human Rights Institute</w:t>
            </w:r>
          </w:p>
          <w:p w:rsidR="00F155BB" w:rsidRPr="00D46046" w:rsidRDefault="00F155BB" w:rsidP="001A5DA6">
            <w:pPr>
              <w:contextualSpacing/>
              <w:rPr>
                <w:sz w:val="16"/>
                <w:szCs w:val="16"/>
                <w:lang w:val="en-GB"/>
              </w:rPr>
            </w:pPr>
            <w:r w:rsidRPr="00D46046">
              <w:rPr>
                <w:sz w:val="16"/>
                <w:szCs w:val="16"/>
                <w:lang w:val="en-GB"/>
              </w:rPr>
              <w:t>Ministry of Health</w:t>
            </w:r>
            <w:r w:rsidR="00E4101A">
              <w:rPr>
                <w:sz w:val="16"/>
                <w:szCs w:val="16"/>
                <w:lang w:val="en-GB"/>
              </w:rPr>
              <w:t xml:space="preserve"> </w:t>
            </w:r>
            <w:r w:rsidR="001911C8">
              <w:rPr>
                <w:sz w:val="16"/>
                <w:szCs w:val="16"/>
                <w:lang w:val="en-GB"/>
              </w:rPr>
              <w:t>(MoH)</w:t>
            </w:r>
          </w:p>
          <w:p w:rsidR="00F155BB" w:rsidRPr="00D46046" w:rsidRDefault="00F155BB" w:rsidP="001A5DA6">
            <w:pPr>
              <w:contextualSpacing/>
              <w:rPr>
                <w:sz w:val="16"/>
                <w:szCs w:val="16"/>
                <w:lang w:val="en-GB"/>
              </w:rPr>
            </w:pPr>
            <w:r w:rsidRPr="00D46046">
              <w:rPr>
                <w:sz w:val="16"/>
                <w:szCs w:val="16"/>
                <w:lang w:val="en-GB"/>
              </w:rPr>
              <w:t>Ministry of Foreign Affairs</w:t>
            </w:r>
            <w:r w:rsidR="00E4101A">
              <w:rPr>
                <w:sz w:val="16"/>
                <w:szCs w:val="16"/>
                <w:lang w:val="en-GB"/>
              </w:rPr>
              <w:t xml:space="preserve"> </w:t>
            </w:r>
            <w:r w:rsidR="001911C8">
              <w:rPr>
                <w:sz w:val="16"/>
                <w:szCs w:val="16"/>
                <w:lang w:val="en-GB"/>
              </w:rPr>
              <w:t>(MFA)</w:t>
            </w:r>
          </w:p>
          <w:p w:rsidR="00AD5B64" w:rsidRPr="00D46046" w:rsidRDefault="00AD5B64" w:rsidP="001A5DA6">
            <w:pPr>
              <w:contextualSpacing/>
              <w:rPr>
                <w:sz w:val="16"/>
                <w:szCs w:val="16"/>
                <w:lang w:val="en-GB"/>
              </w:rPr>
            </w:pPr>
            <w:r w:rsidRPr="00D46046">
              <w:rPr>
                <w:sz w:val="16"/>
                <w:szCs w:val="16"/>
                <w:lang w:val="en-GB"/>
              </w:rPr>
              <w:t>Ministry of Family and Social Policies</w:t>
            </w:r>
            <w:r w:rsidR="00E4101A">
              <w:rPr>
                <w:sz w:val="16"/>
                <w:szCs w:val="16"/>
                <w:lang w:val="en-GB"/>
              </w:rPr>
              <w:t xml:space="preserve"> </w:t>
            </w:r>
            <w:r w:rsidR="001911C8">
              <w:rPr>
                <w:sz w:val="16"/>
                <w:szCs w:val="16"/>
                <w:lang w:val="en-GB"/>
              </w:rPr>
              <w:t>(MoFSP)</w:t>
            </w:r>
          </w:p>
          <w:p w:rsidR="00F155BB" w:rsidRPr="00D46046" w:rsidRDefault="00F155BB" w:rsidP="001A5DA6">
            <w:pPr>
              <w:contextualSpacing/>
              <w:rPr>
                <w:sz w:val="16"/>
                <w:szCs w:val="16"/>
                <w:lang w:val="en-GB"/>
              </w:rPr>
            </w:pPr>
            <w:r w:rsidRPr="00D46046">
              <w:rPr>
                <w:sz w:val="16"/>
                <w:szCs w:val="16"/>
                <w:lang w:val="en-GB"/>
              </w:rPr>
              <w:lastRenderedPageBreak/>
              <w:t>Ministry of Defen</w:t>
            </w:r>
            <w:r w:rsidR="00695C18">
              <w:rPr>
                <w:sz w:val="16"/>
                <w:szCs w:val="16"/>
                <w:lang w:val="en-GB"/>
              </w:rPr>
              <w:t>c</w:t>
            </w:r>
            <w:r w:rsidRPr="00D46046">
              <w:rPr>
                <w:sz w:val="16"/>
                <w:szCs w:val="16"/>
                <w:lang w:val="en-GB"/>
              </w:rPr>
              <w:t>e</w:t>
            </w:r>
          </w:p>
          <w:p w:rsidR="00F155BB" w:rsidRPr="00D46046" w:rsidRDefault="00F155BB" w:rsidP="001A5DA6">
            <w:pPr>
              <w:contextualSpacing/>
              <w:rPr>
                <w:sz w:val="16"/>
                <w:szCs w:val="16"/>
                <w:lang w:val="en-GB"/>
              </w:rPr>
            </w:pPr>
            <w:r w:rsidRPr="00D46046">
              <w:rPr>
                <w:sz w:val="16"/>
                <w:szCs w:val="16"/>
                <w:lang w:val="en-GB"/>
              </w:rPr>
              <w:t>Turkish Armed Forces</w:t>
            </w:r>
          </w:p>
          <w:p w:rsidR="00F155BB" w:rsidRPr="00D46046" w:rsidRDefault="00F155BB" w:rsidP="001A5DA6">
            <w:pPr>
              <w:contextualSpacing/>
              <w:rPr>
                <w:sz w:val="16"/>
                <w:szCs w:val="16"/>
                <w:lang w:val="en-GB"/>
              </w:rPr>
            </w:pPr>
            <w:r w:rsidRPr="00D46046">
              <w:rPr>
                <w:sz w:val="16"/>
                <w:szCs w:val="16"/>
                <w:lang w:val="en-GB"/>
              </w:rPr>
              <w:t>Local authorities</w:t>
            </w:r>
          </w:p>
          <w:p w:rsidR="00F155BB" w:rsidRPr="00D46046" w:rsidRDefault="00F155BB" w:rsidP="001A5DA6">
            <w:pPr>
              <w:spacing w:before="100" w:beforeAutospacing="1" w:after="100" w:afterAutospacing="1"/>
              <w:contextualSpacing/>
              <w:rPr>
                <w:sz w:val="16"/>
                <w:szCs w:val="16"/>
                <w:lang w:val="en-GB" w:eastAsia="tr-TR"/>
              </w:rPr>
            </w:pPr>
            <w:r w:rsidRPr="00D46046">
              <w:rPr>
                <w:sz w:val="16"/>
                <w:szCs w:val="16"/>
                <w:lang w:val="en-GB" w:eastAsia="tr-TR"/>
              </w:rPr>
              <w:t>Union of Bar Associations</w:t>
            </w:r>
          </w:p>
          <w:p w:rsidR="00F155BB" w:rsidRPr="00D46046" w:rsidRDefault="00F155BB" w:rsidP="001A5DA6">
            <w:pPr>
              <w:contextualSpacing/>
              <w:rPr>
                <w:sz w:val="16"/>
                <w:szCs w:val="16"/>
                <w:lang w:val="en-GB"/>
              </w:rPr>
            </w:pPr>
            <w:r w:rsidRPr="00D46046">
              <w:rPr>
                <w:sz w:val="16"/>
                <w:szCs w:val="16"/>
                <w:lang w:val="en-GB" w:eastAsia="tr-TR"/>
              </w:rPr>
              <w:t>Bar Associations</w:t>
            </w:r>
            <w:r w:rsidRPr="00D46046">
              <w:rPr>
                <w:sz w:val="16"/>
                <w:szCs w:val="16"/>
                <w:lang w:val="en-GB"/>
              </w:rPr>
              <w:t xml:space="preserve"> </w:t>
            </w:r>
          </w:p>
          <w:p w:rsidR="00F155BB" w:rsidRPr="00D46046" w:rsidRDefault="00F155BB" w:rsidP="001A5DA6">
            <w:pPr>
              <w:contextualSpacing/>
              <w:rPr>
                <w:sz w:val="16"/>
                <w:szCs w:val="16"/>
                <w:lang w:val="en-GB"/>
              </w:rPr>
            </w:pPr>
            <w:r w:rsidRPr="00D46046">
              <w:rPr>
                <w:sz w:val="16"/>
                <w:szCs w:val="16"/>
                <w:lang w:val="en-GB"/>
              </w:rPr>
              <w:t>Human rights NGOs</w:t>
            </w:r>
          </w:p>
          <w:p w:rsidR="00F155BB" w:rsidRPr="00D46046" w:rsidRDefault="00F155BB" w:rsidP="001A5DA6">
            <w:pPr>
              <w:spacing w:before="100" w:beforeAutospacing="1" w:after="100" w:afterAutospacing="1"/>
              <w:rPr>
                <w:sz w:val="16"/>
                <w:szCs w:val="16"/>
                <w:lang w:val="en-GB"/>
              </w:rPr>
            </w:pPr>
            <w:r w:rsidRPr="00D46046">
              <w:rPr>
                <w:sz w:val="16"/>
                <w:szCs w:val="16"/>
                <w:lang w:val="en-GB"/>
              </w:rPr>
              <w:t>Universities</w:t>
            </w:r>
          </w:p>
          <w:p w:rsidR="003650A4" w:rsidRPr="00D46046" w:rsidRDefault="003650A4" w:rsidP="001A5DA6">
            <w:pPr>
              <w:contextualSpacing/>
              <w:rPr>
                <w:sz w:val="16"/>
                <w:szCs w:val="16"/>
                <w:lang w:val="en-GB" w:eastAsia="tr-TR"/>
              </w:rPr>
            </w:pPr>
            <w:r w:rsidRPr="00D46046">
              <w:rPr>
                <w:sz w:val="16"/>
                <w:szCs w:val="16"/>
                <w:lang w:val="en-GB"/>
              </w:rPr>
              <w:t>GAP Regional Development Administration</w:t>
            </w:r>
            <w:r w:rsidR="00E4101A">
              <w:rPr>
                <w:sz w:val="16"/>
                <w:szCs w:val="16"/>
                <w:lang w:val="en-GB"/>
              </w:rPr>
              <w:t xml:space="preserve"> </w:t>
            </w:r>
            <w:r w:rsidR="001911C8">
              <w:rPr>
                <w:sz w:val="16"/>
                <w:szCs w:val="16"/>
                <w:lang w:val="en-GB"/>
              </w:rPr>
              <w:t>(GAP</w:t>
            </w:r>
            <w:r w:rsidR="00D46046">
              <w:rPr>
                <w:sz w:val="16"/>
                <w:szCs w:val="16"/>
                <w:lang w:val="en-GB"/>
              </w:rPr>
              <w:t>-</w:t>
            </w:r>
            <w:r w:rsidR="001911C8">
              <w:rPr>
                <w:sz w:val="16"/>
                <w:szCs w:val="16"/>
                <w:lang w:val="en-GB"/>
              </w:rPr>
              <w:t>RDA)</w:t>
            </w:r>
            <w:r w:rsidRPr="00D46046">
              <w:rPr>
                <w:sz w:val="16"/>
                <w:szCs w:val="16"/>
                <w:lang w:val="en-GB"/>
              </w:rPr>
              <w:t xml:space="preserve"> </w:t>
            </w:r>
          </w:p>
          <w:p w:rsidR="00F155BB" w:rsidRPr="00C86234" w:rsidRDefault="00F155BB" w:rsidP="001A5DA6">
            <w:pPr>
              <w:rPr>
                <w:i/>
                <w:iCs/>
                <w:sz w:val="16"/>
                <w:szCs w:val="16"/>
                <w:lang w:val="en-GB"/>
              </w:rPr>
            </w:pPr>
          </w:p>
          <w:p w:rsidR="00F155BB" w:rsidRPr="00C86234" w:rsidRDefault="00F155BB" w:rsidP="001A5DA6">
            <w:pPr>
              <w:rPr>
                <w:i/>
                <w:iCs/>
                <w:sz w:val="16"/>
                <w:szCs w:val="16"/>
                <w:lang w:val="en-GB"/>
              </w:rPr>
            </w:pPr>
          </w:p>
        </w:tc>
        <w:tc>
          <w:tcPr>
            <w:tcW w:w="558" w:type="pct"/>
            <w:gridSpan w:val="2"/>
            <w:tcBorders>
              <w:bottom w:val="single" w:sz="4" w:space="0" w:color="auto"/>
            </w:tcBorders>
            <w:tcMar>
              <w:top w:w="15" w:type="dxa"/>
              <w:left w:w="108" w:type="dxa"/>
              <w:bottom w:w="0" w:type="dxa"/>
              <w:right w:w="108" w:type="dxa"/>
            </w:tcMar>
          </w:tcPr>
          <w:p w:rsidR="00F155BB" w:rsidRPr="00C86234" w:rsidRDefault="00F155BB" w:rsidP="001A5DA6">
            <w:pPr>
              <w:rPr>
                <w:sz w:val="16"/>
                <w:szCs w:val="16"/>
                <w:lang w:val="en-GB"/>
              </w:rPr>
            </w:pPr>
            <w:r w:rsidRPr="00C86234">
              <w:rPr>
                <w:b/>
                <w:sz w:val="16"/>
                <w:szCs w:val="16"/>
                <w:lang w:val="en-GB"/>
              </w:rPr>
              <w:lastRenderedPageBreak/>
              <w:t xml:space="preserve">Regular: </w:t>
            </w:r>
            <w:r w:rsidR="004C7D73" w:rsidRPr="00C86234">
              <w:rPr>
                <w:b/>
                <w:sz w:val="16"/>
                <w:szCs w:val="16"/>
                <w:lang w:val="en-GB"/>
              </w:rPr>
              <w:t>485</w:t>
            </w:r>
            <w:r w:rsidRPr="00C86234">
              <w:rPr>
                <w:b/>
                <w:sz w:val="16"/>
                <w:szCs w:val="16"/>
                <w:lang w:val="en-GB"/>
              </w:rPr>
              <w:t>,000</w:t>
            </w:r>
          </w:p>
          <w:p w:rsidR="00F155BB" w:rsidRPr="00C86234" w:rsidRDefault="00F155BB" w:rsidP="001A5DA6">
            <w:pPr>
              <w:rPr>
                <w:sz w:val="16"/>
                <w:szCs w:val="16"/>
                <w:lang w:val="en-GB"/>
              </w:rPr>
            </w:pPr>
            <w:r w:rsidRPr="00C86234">
              <w:rPr>
                <w:b/>
                <w:sz w:val="16"/>
                <w:szCs w:val="16"/>
                <w:lang w:val="en-GB"/>
              </w:rPr>
              <w:t>Government</w:t>
            </w:r>
            <w:r w:rsidRPr="00C86234">
              <w:rPr>
                <w:sz w:val="16"/>
                <w:szCs w:val="16"/>
                <w:lang w:val="en-GB"/>
              </w:rPr>
              <w:t xml:space="preserve">: </w:t>
            </w:r>
            <w:r w:rsidRPr="00C86234">
              <w:rPr>
                <w:b/>
                <w:sz w:val="16"/>
                <w:szCs w:val="16"/>
                <w:lang w:val="en-GB"/>
              </w:rPr>
              <w:t>5,000,000</w:t>
            </w:r>
          </w:p>
          <w:p w:rsidR="00F155BB" w:rsidRPr="00C86234" w:rsidRDefault="00F155BB" w:rsidP="001A5DA6">
            <w:pPr>
              <w:rPr>
                <w:b/>
                <w:sz w:val="16"/>
                <w:szCs w:val="16"/>
                <w:lang w:val="en-GB"/>
              </w:rPr>
            </w:pPr>
            <w:r w:rsidRPr="00C86234">
              <w:rPr>
                <w:b/>
                <w:sz w:val="16"/>
                <w:szCs w:val="16"/>
                <w:lang w:val="en-GB"/>
              </w:rPr>
              <w:t>Other</w:t>
            </w:r>
            <w:r w:rsidRPr="00C86234">
              <w:rPr>
                <w:sz w:val="16"/>
                <w:szCs w:val="16"/>
                <w:lang w:val="en-GB"/>
              </w:rPr>
              <w:t xml:space="preserve">: </w:t>
            </w:r>
            <w:r w:rsidRPr="00C86234">
              <w:rPr>
                <w:b/>
                <w:sz w:val="16"/>
                <w:szCs w:val="16"/>
                <w:lang w:val="en-GB"/>
              </w:rPr>
              <w:t>5</w:t>
            </w:r>
            <w:r w:rsidR="000449DC" w:rsidRPr="00C86234">
              <w:rPr>
                <w:b/>
                <w:sz w:val="16"/>
                <w:szCs w:val="16"/>
                <w:lang w:val="en-GB"/>
              </w:rPr>
              <w:t>4</w:t>
            </w:r>
            <w:r w:rsidRPr="00C86234">
              <w:rPr>
                <w:b/>
                <w:sz w:val="16"/>
                <w:szCs w:val="16"/>
                <w:lang w:val="en-GB"/>
              </w:rPr>
              <w:t>,000,000</w:t>
            </w:r>
          </w:p>
          <w:p w:rsidR="00F155BB" w:rsidRPr="00C86234" w:rsidRDefault="00F155BB" w:rsidP="001A5DA6">
            <w:pPr>
              <w:rPr>
                <w:sz w:val="16"/>
                <w:szCs w:val="16"/>
                <w:lang w:val="en-GB"/>
              </w:rPr>
            </w:pPr>
          </w:p>
          <w:p w:rsidR="00F155BB" w:rsidRPr="00C86234" w:rsidRDefault="00F155BB" w:rsidP="001A5DA6">
            <w:pPr>
              <w:rPr>
                <w:b/>
                <w:sz w:val="16"/>
                <w:szCs w:val="16"/>
                <w:lang w:val="en-GB"/>
              </w:rPr>
            </w:pPr>
          </w:p>
        </w:tc>
      </w:tr>
      <w:tr w:rsidR="00226F15" w:rsidRPr="00C86234" w:rsidTr="00BC6B44">
        <w:tc>
          <w:tcPr>
            <w:tcW w:w="5000" w:type="pct"/>
            <w:gridSpan w:val="10"/>
            <w:shd w:val="clear" w:color="auto" w:fill="auto"/>
            <w:tcMar>
              <w:top w:w="72" w:type="dxa"/>
              <w:left w:w="144" w:type="dxa"/>
              <w:bottom w:w="72" w:type="dxa"/>
              <w:right w:w="144" w:type="dxa"/>
            </w:tcMar>
          </w:tcPr>
          <w:p w:rsidR="00F155BB" w:rsidRPr="00C86234" w:rsidRDefault="00F155BB" w:rsidP="007D7F1F">
            <w:pPr>
              <w:rPr>
                <w:b/>
                <w:bCs/>
                <w:sz w:val="16"/>
                <w:szCs w:val="16"/>
                <w:lang w:val="en-GB"/>
              </w:rPr>
            </w:pPr>
            <w:r w:rsidRPr="00C86234">
              <w:rPr>
                <w:b/>
                <w:bCs/>
                <w:sz w:val="16"/>
                <w:szCs w:val="16"/>
                <w:lang w:val="en-GB"/>
              </w:rPr>
              <w:lastRenderedPageBreak/>
              <w:t xml:space="preserve">NATIONAL PRIORITY OR GOAL: </w:t>
            </w:r>
            <w:r w:rsidR="007D7F1F">
              <w:rPr>
                <w:bCs/>
                <w:iCs/>
                <w:sz w:val="16"/>
                <w:szCs w:val="16"/>
                <w:lang w:val="en-GB"/>
              </w:rPr>
              <w:t xml:space="preserve">Tenth </w:t>
            </w:r>
            <w:r w:rsidRPr="00D46046">
              <w:rPr>
                <w:bCs/>
                <w:iCs/>
                <w:sz w:val="16"/>
                <w:szCs w:val="16"/>
                <w:lang w:val="en-GB"/>
              </w:rPr>
              <w:t xml:space="preserve">NDP, 2.1: Qualified </w:t>
            </w:r>
            <w:r w:rsidR="007D7F1F">
              <w:rPr>
                <w:bCs/>
                <w:iCs/>
                <w:sz w:val="16"/>
                <w:szCs w:val="16"/>
                <w:lang w:val="en-GB"/>
              </w:rPr>
              <w:t>p</w:t>
            </w:r>
            <w:r w:rsidRPr="00D46046">
              <w:rPr>
                <w:bCs/>
                <w:iCs/>
                <w:sz w:val="16"/>
                <w:szCs w:val="16"/>
                <w:lang w:val="en-GB"/>
              </w:rPr>
              <w:t xml:space="preserve">eople, </w:t>
            </w:r>
            <w:r w:rsidR="007D7F1F">
              <w:rPr>
                <w:bCs/>
                <w:iCs/>
                <w:sz w:val="16"/>
                <w:szCs w:val="16"/>
                <w:lang w:val="en-GB"/>
              </w:rPr>
              <w:t>s</w:t>
            </w:r>
            <w:r w:rsidRPr="00D46046">
              <w:rPr>
                <w:bCs/>
                <w:iCs/>
                <w:sz w:val="16"/>
                <w:szCs w:val="16"/>
                <w:lang w:val="en-GB"/>
              </w:rPr>
              <w:t xml:space="preserve">trong </w:t>
            </w:r>
            <w:r w:rsidR="007D7F1F">
              <w:rPr>
                <w:bCs/>
                <w:iCs/>
                <w:sz w:val="16"/>
                <w:szCs w:val="16"/>
                <w:lang w:val="en-GB"/>
              </w:rPr>
              <w:t>s</w:t>
            </w:r>
            <w:r w:rsidRPr="00D46046">
              <w:rPr>
                <w:bCs/>
                <w:iCs/>
                <w:sz w:val="16"/>
                <w:szCs w:val="16"/>
                <w:lang w:val="en-GB"/>
              </w:rPr>
              <w:t>ociety</w:t>
            </w:r>
            <w:r w:rsidR="007D7F1F">
              <w:rPr>
                <w:bCs/>
                <w:iCs/>
                <w:sz w:val="16"/>
                <w:szCs w:val="16"/>
                <w:lang w:val="en-GB"/>
              </w:rPr>
              <w:t>.</w:t>
            </w:r>
          </w:p>
        </w:tc>
      </w:tr>
      <w:tr w:rsidR="00226F15" w:rsidRPr="00C86234" w:rsidTr="00BC6B44">
        <w:tc>
          <w:tcPr>
            <w:tcW w:w="5000" w:type="pct"/>
            <w:gridSpan w:val="10"/>
            <w:shd w:val="clear" w:color="auto" w:fill="auto"/>
            <w:tcMar>
              <w:top w:w="72" w:type="dxa"/>
              <w:left w:w="144" w:type="dxa"/>
              <w:bottom w:w="72" w:type="dxa"/>
              <w:right w:w="144" w:type="dxa"/>
            </w:tcMar>
          </w:tcPr>
          <w:p w:rsidR="00F155BB" w:rsidRPr="00C86234" w:rsidRDefault="00F155BB" w:rsidP="001A5DA6">
            <w:pPr>
              <w:rPr>
                <w:b/>
                <w:bCs/>
                <w:i/>
                <w:iCs/>
                <w:sz w:val="16"/>
                <w:szCs w:val="16"/>
                <w:lang w:val="en-GB"/>
              </w:rPr>
            </w:pPr>
            <w:r w:rsidRPr="00C86234">
              <w:rPr>
                <w:b/>
                <w:bCs/>
                <w:sz w:val="16"/>
                <w:szCs w:val="16"/>
                <w:lang w:val="en-GB"/>
              </w:rPr>
              <w:t>UND</w:t>
            </w:r>
            <w:r w:rsidR="002B0458" w:rsidRPr="00C86234">
              <w:rPr>
                <w:b/>
                <w:bCs/>
                <w:sz w:val="16"/>
                <w:szCs w:val="16"/>
                <w:lang w:val="en-GB"/>
              </w:rPr>
              <w:t>CS</w:t>
            </w:r>
            <w:r w:rsidRPr="00C86234">
              <w:rPr>
                <w:b/>
                <w:bCs/>
                <w:sz w:val="16"/>
                <w:szCs w:val="16"/>
                <w:lang w:val="en-GB"/>
              </w:rPr>
              <w:t xml:space="preserve"> OUTCOME INVOLVING UNDP 1: </w:t>
            </w:r>
            <w:r w:rsidRPr="00D46046">
              <w:rPr>
                <w:bCs/>
                <w:iCs/>
                <w:sz w:val="16"/>
                <w:szCs w:val="16"/>
                <w:lang w:val="en-GB"/>
              </w:rPr>
              <w:t>3.1 Improved legislation, policies, implementation and accountability mechanisms to enable equal and effective social, economic and political participation of women and girls by 2020</w:t>
            </w:r>
          </w:p>
        </w:tc>
      </w:tr>
      <w:tr w:rsidR="00226F15" w:rsidRPr="00C86234" w:rsidTr="00BC6B44">
        <w:tc>
          <w:tcPr>
            <w:tcW w:w="5000" w:type="pct"/>
            <w:gridSpan w:val="10"/>
            <w:shd w:val="clear" w:color="auto" w:fill="auto"/>
            <w:tcMar>
              <w:top w:w="72" w:type="dxa"/>
              <w:left w:w="144" w:type="dxa"/>
              <w:bottom w:w="72" w:type="dxa"/>
              <w:right w:w="144" w:type="dxa"/>
            </w:tcMar>
          </w:tcPr>
          <w:p w:rsidR="00F155BB" w:rsidRPr="00C86234" w:rsidRDefault="00F155BB" w:rsidP="001A5DA6">
            <w:pPr>
              <w:rPr>
                <w:b/>
                <w:bCs/>
                <w:sz w:val="16"/>
                <w:szCs w:val="16"/>
                <w:lang w:val="en-GB"/>
              </w:rPr>
            </w:pPr>
            <w:r w:rsidRPr="00C86234">
              <w:rPr>
                <w:b/>
                <w:bCs/>
                <w:sz w:val="16"/>
                <w:szCs w:val="16"/>
                <w:lang w:val="en-GB"/>
              </w:rPr>
              <w:t xml:space="preserve">RELATED STRATEGIC PLAN OUTCOME: </w:t>
            </w:r>
            <w:r w:rsidRPr="00D46046">
              <w:rPr>
                <w:bCs/>
                <w:iCs/>
                <w:sz w:val="16"/>
                <w:szCs w:val="16"/>
                <w:lang w:val="en-GB"/>
              </w:rPr>
              <w:t>4</w:t>
            </w:r>
          </w:p>
        </w:tc>
      </w:tr>
      <w:tr w:rsidR="00226F15" w:rsidRPr="00C86234" w:rsidTr="00226F15">
        <w:tc>
          <w:tcPr>
            <w:tcW w:w="905" w:type="pct"/>
            <w:gridSpan w:val="2"/>
            <w:tcMar>
              <w:top w:w="72" w:type="dxa"/>
              <w:left w:w="144" w:type="dxa"/>
              <w:bottom w:w="72" w:type="dxa"/>
              <w:right w:w="144" w:type="dxa"/>
            </w:tcMar>
          </w:tcPr>
          <w:p w:rsidR="00F155BB" w:rsidRPr="00C86234" w:rsidRDefault="00F155BB" w:rsidP="001A5DA6">
            <w:pPr>
              <w:tabs>
                <w:tab w:val="left" w:pos="344"/>
              </w:tabs>
              <w:rPr>
                <w:sz w:val="16"/>
                <w:szCs w:val="16"/>
                <w:lang w:val="en-GB"/>
              </w:rPr>
            </w:pPr>
            <w:r w:rsidRPr="00D46046">
              <w:rPr>
                <w:b/>
                <w:sz w:val="16"/>
                <w:szCs w:val="16"/>
                <w:lang w:val="en-GB"/>
              </w:rPr>
              <w:t>Indicator 3.1.</w:t>
            </w:r>
            <w:r w:rsidR="00900A39" w:rsidRPr="00D46046">
              <w:rPr>
                <w:b/>
                <w:sz w:val="16"/>
                <w:szCs w:val="16"/>
                <w:lang w:val="en-GB"/>
              </w:rPr>
              <w:t>1</w:t>
            </w:r>
            <w:r w:rsidR="007D7F1F" w:rsidRPr="00D46046">
              <w:rPr>
                <w:b/>
                <w:sz w:val="16"/>
                <w:szCs w:val="16"/>
                <w:lang w:val="en-GB"/>
              </w:rPr>
              <w:t>:</w:t>
            </w:r>
            <w:r w:rsidRPr="00C86234">
              <w:rPr>
                <w:sz w:val="16"/>
                <w:szCs w:val="16"/>
                <w:lang w:val="en-GB"/>
              </w:rPr>
              <w:t xml:space="preserve"> Amount of public funds allocated to institutional mechanisms and capacity development to empower women at national and local level </w:t>
            </w:r>
          </w:p>
          <w:p w:rsidR="00F155BB" w:rsidRPr="00C86234" w:rsidRDefault="00F155BB" w:rsidP="001A5DA6">
            <w:pPr>
              <w:tabs>
                <w:tab w:val="left" w:pos="344"/>
              </w:tabs>
              <w:rPr>
                <w:sz w:val="16"/>
                <w:szCs w:val="16"/>
                <w:lang w:val="en-GB"/>
              </w:rPr>
            </w:pPr>
            <w:r w:rsidRPr="00D46046">
              <w:rPr>
                <w:sz w:val="16"/>
                <w:szCs w:val="16"/>
                <w:lang w:val="en-GB"/>
              </w:rPr>
              <w:t>Baseline:</w:t>
            </w:r>
            <w:r w:rsidR="007D7F1F" w:rsidRPr="00D46046">
              <w:rPr>
                <w:sz w:val="16"/>
                <w:szCs w:val="16"/>
                <w:lang w:val="en-GB"/>
              </w:rPr>
              <w:t xml:space="preserve"> </w:t>
            </w:r>
            <w:r w:rsidRPr="00C86234">
              <w:rPr>
                <w:sz w:val="16"/>
                <w:szCs w:val="16"/>
                <w:lang w:val="en-GB"/>
              </w:rPr>
              <w:t>2014:</w:t>
            </w:r>
            <w:r w:rsidR="007D7F1F">
              <w:rPr>
                <w:sz w:val="16"/>
                <w:szCs w:val="16"/>
                <w:lang w:val="en-GB"/>
              </w:rPr>
              <w:t xml:space="preserve"> $</w:t>
            </w:r>
            <w:r w:rsidRPr="00C86234">
              <w:rPr>
                <w:sz w:val="16"/>
                <w:szCs w:val="16"/>
                <w:lang w:val="en-GB"/>
              </w:rPr>
              <w:t>3.5</w:t>
            </w:r>
            <w:r w:rsidR="007D7F1F">
              <w:rPr>
                <w:sz w:val="16"/>
                <w:szCs w:val="16"/>
                <w:lang w:val="en-GB"/>
              </w:rPr>
              <w:t xml:space="preserve"> million</w:t>
            </w:r>
            <w:r w:rsidRPr="00C86234">
              <w:rPr>
                <w:sz w:val="16"/>
                <w:szCs w:val="16"/>
                <w:lang w:val="en-GB"/>
              </w:rPr>
              <w:t xml:space="preserve"> </w:t>
            </w:r>
            <w:r w:rsidR="007F114C" w:rsidRPr="00C86234">
              <w:rPr>
                <w:sz w:val="16"/>
                <w:szCs w:val="16"/>
                <w:lang w:val="en-GB"/>
              </w:rPr>
              <w:t>(General Directorate of Status of Women)</w:t>
            </w:r>
          </w:p>
          <w:p w:rsidR="00F155BB" w:rsidRPr="00C86234" w:rsidRDefault="00F155BB" w:rsidP="001A5DA6">
            <w:pPr>
              <w:tabs>
                <w:tab w:val="left" w:pos="344"/>
              </w:tabs>
              <w:rPr>
                <w:sz w:val="16"/>
                <w:szCs w:val="16"/>
                <w:lang w:val="en-GB"/>
              </w:rPr>
            </w:pPr>
            <w:r w:rsidRPr="00D46046">
              <w:rPr>
                <w:sz w:val="16"/>
                <w:szCs w:val="16"/>
                <w:lang w:val="en-GB"/>
              </w:rPr>
              <w:t>Target:</w:t>
            </w:r>
            <w:r w:rsidR="007D7F1F" w:rsidRPr="00D46046">
              <w:rPr>
                <w:sz w:val="16"/>
                <w:szCs w:val="16"/>
                <w:lang w:val="en-GB"/>
              </w:rPr>
              <w:t xml:space="preserve"> </w:t>
            </w:r>
            <w:r w:rsidR="003F3D5A" w:rsidRPr="00C86234">
              <w:rPr>
                <w:sz w:val="16"/>
                <w:szCs w:val="16"/>
                <w:lang w:val="en-GB"/>
              </w:rPr>
              <w:t>2020:</w:t>
            </w:r>
            <w:r w:rsidR="007D7F1F">
              <w:rPr>
                <w:sz w:val="16"/>
                <w:szCs w:val="16"/>
                <w:lang w:val="en-GB"/>
              </w:rPr>
              <w:t xml:space="preserve"> $</w:t>
            </w:r>
            <w:r w:rsidR="003F3D5A" w:rsidRPr="00C86234">
              <w:rPr>
                <w:sz w:val="16"/>
                <w:szCs w:val="16"/>
                <w:lang w:val="en-GB"/>
              </w:rPr>
              <w:t>7.5</w:t>
            </w:r>
            <w:r w:rsidR="007D7F1F">
              <w:rPr>
                <w:sz w:val="16"/>
                <w:szCs w:val="16"/>
                <w:lang w:val="en-GB"/>
              </w:rPr>
              <w:t xml:space="preserve"> million</w:t>
            </w:r>
          </w:p>
          <w:p w:rsidR="001978F7" w:rsidRPr="00C86234" w:rsidRDefault="001978F7" w:rsidP="001A5DA6">
            <w:pPr>
              <w:tabs>
                <w:tab w:val="left" w:pos="344"/>
              </w:tabs>
              <w:rPr>
                <w:sz w:val="16"/>
                <w:szCs w:val="16"/>
                <w:lang w:val="en-GB"/>
              </w:rPr>
            </w:pPr>
          </w:p>
          <w:p w:rsidR="001978F7" w:rsidRPr="00C86234" w:rsidRDefault="001978F7" w:rsidP="001A5DA6">
            <w:pPr>
              <w:tabs>
                <w:tab w:val="left" w:pos="344"/>
              </w:tabs>
              <w:rPr>
                <w:sz w:val="16"/>
                <w:szCs w:val="16"/>
                <w:lang w:val="en-GB"/>
              </w:rPr>
            </w:pPr>
            <w:r w:rsidRPr="00D46046">
              <w:rPr>
                <w:b/>
                <w:sz w:val="16"/>
                <w:szCs w:val="16"/>
                <w:lang w:val="en-GB"/>
              </w:rPr>
              <w:t>Indicator 3.1.2</w:t>
            </w:r>
            <w:r w:rsidR="007D7F1F">
              <w:rPr>
                <w:b/>
                <w:sz w:val="16"/>
                <w:szCs w:val="16"/>
                <w:lang w:val="en-GB"/>
              </w:rPr>
              <w:t>:</w:t>
            </w:r>
            <w:r w:rsidRPr="00C86234">
              <w:rPr>
                <w:sz w:val="16"/>
                <w:szCs w:val="16"/>
                <w:lang w:val="en-GB"/>
              </w:rPr>
              <w:t xml:space="preserve"> </w:t>
            </w:r>
            <w:r w:rsidR="007D7F1F">
              <w:rPr>
                <w:sz w:val="16"/>
                <w:szCs w:val="16"/>
                <w:lang w:val="en-GB"/>
              </w:rPr>
              <w:t>Number</w:t>
            </w:r>
            <w:r w:rsidR="007D7F1F" w:rsidRPr="00C86234">
              <w:rPr>
                <w:sz w:val="16"/>
                <w:szCs w:val="16"/>
                <w:lang w:val="en-GB"/>
              </w:rPr>
              <w:t xml:space="preserve"> </w:t>
            </w:r>
            <w:r w:rsidRPr="00C86234">
              <w:rPr>
                <w:sz w:val="16"/>
                <w:szCs w:val="16"/>
                <w:lang w:val="en-GB"/>
              </w:rPr>
              <w:t>of legislation and policies promoting equal participation of girls and women in political decision making</w:t>
            </w:r>
          </w:p>
          <w:p w:rsidR="001978F7" w:rsidRPr="007D7F1F" w:rsidRDefault="001978F7" w:rsidP="001A5DA6">
            <w:pPr>
              <w:tabs>
                <w:tab w:val="left" w:pos="344"/>
                <w:tab w:val="left" w:pos="792"/>
              </w:tabs>
              <w:rPr>
                <w:sz w:val="16"/>
                <w:szCs w:val="16"/>
                <w:lang w:val="en-GB"/>
              </w:rPr>
            </w:pPr>
            <w:r w:rsidRPr="00D46046">
              <w:rPr>
                <w:sz w:val="16"/>
                <w:szCs w:val="16"/>
                <w:lang w:val="en-GB"/>
              </w:rPr>
              <w:t>Baseline:</w:t>
            </w:r>
            <w:r w:rsidRPr="007D7F1F">
              <w:rPr>
                <w:sz w:val="16"/>
                <w:szCs w:val="16"/>
                <w:lang w:val="en-GB"/>
              </w:rPr>
              <w:t xml:space="preserve"> 0</w:t>
            </w:r>
          </w:p>
          <w:p w:rsidR="001978F7" w:rsidRPr="00C86234" w:rsidRDefault="001978F7" w:rsidP="001A5DA6">
            <w:pPr>
              <w:tabs>
                <w:tab w:val="left" w:pos="344"/>
                <w:tab w:val="left" w:pos="792"/>
              </w:tabs>
              <w:rPr>
                <w:rFonts w:ascii="Arial" w:hAnsi="Arial" w:cs="Arial"/>
                <w:b/>
                <w:lang w:val="en-GB"/>
              </w:rPr>
            </w:pPr>
            <w:r w:rsidRPr="00D46046">
              <w:rPr>
                <w:sz w:val="16"/>
                <w:szCs w:val="16"/>
                <w:lang w:val="en-GB"/>
              </w:rPr>
              <w:t>Target:</w:t>
            </w:r>
            <w:r w:rsidRPr="007D7F1F">
              <w:rPr>
                <w:sz w:val="16"/>
                <w:szCs w:val="16"/>
                <w:lang w:val="en-GB"/>
              </w:rPr>
              <w:t xml:space="preserve"> </w:t>
            </w:r>
            <w:r w:rsidRPr="00C86234">
              <w:rPr>
                <w:sz w:val="16"/>
                <w:szCs w:val="16"/>
                <w:lang w:val="en-GB"/>
              </w:rPr>
              <w:t>2</w:t>
            </w:r>
            <w:r w:rsidRPr="00C86234">
              <w:rPr>
                <w:rFonts w:ascii="Arial" w:hAnsi="Arial" w:cs="Arial"/>
                <w:b/>
                <w:lang w:val="en-GB"/>
              </w:rPr>
              <w:t xml:space="preserve">             </w:t>
            </w:r>
          </w:p>
          <w:p w:rsidR="001978F7" w:rsidRPr="00C86234" w:rsidRDefault="001978F7" w:rsidP="001A5DA6">
            <w:pPr>
              <w:tabs>
                <w:tab w:val="left" w:pos="344"/>
              </w:tabs>
              <w:rPr>
                <w:sz w:val="16"/>
                <w:szCs w:val="16"/>
                <w:lang w:val="en-GB"/>
              </w:rPr>
            </w:pPr>
          </w:p>
          <w:p w:rsidR="00F155BB" w:rsidRPr="00C86234" w:rsidRDefault="00F155BB" w:rsidP="00D46046">
            <w:pPr>
              <w:rPr>
                <w:b/>
                <w:sz w:val="16"/>
                <w:szCs w:val="16"/>
                <w:lang w:val="en-GB"/>
              </w:rPr>
            </w:pPr>
            <w:r w:rsidRPr="00D46046">
              <w:rPr>
                <w:b/>
                <w:sz w:val="16"/>
                <w:szCs w:val="16"/>
                <w:lang w:val="en-GB"/>
              </w:rPr>
              <w:t>Indicator 3.1.3</w:t>
            </w:r>
            <w:r w:rsidR="007D7F1F" w:rsidRPr="00D46046">
              <w:rPr>
                <w:b/>
                <w:sz w:val="16"/>
                <w:szCs w:val="16"/>
                <w:lang w:val="en-GB"/>
              </w:rPr>
              <w:t>:</w:t>
            </w:r>
            <w:r w:rsidRPr="00D46046">
              <w:rPr>
                <w:b/>
                <w:sz w:val="16"/>
                <w:szCs w:val="16"/>
                <w:lang w:val="en-GB"/>
              </w:rPr>
              <w:t xml:space="preserve"> </w:t>
            </w:r>
            <w:r w:rsidR="007D7F1F">
              <w:rPr>
                <w:sz w:val="16"/>
                <w:szCs w:val="16"/>
                <w:lang w:val="en-GB"/>
              </w:rPr>
              <w:t>Number</w:t>
            </w:r>
            <w:r w:rsidRPr="00C86234">
              <w:rPr>
                <w:sz w:val="16"/>
                <w:szCs w:val="16"/>
                <w:lang w:val="en-GB"/>
              </w:rPr>
              <w:t xml:space="preserve"> of legislation and policies on </w:t>
            </w:r>
            <w:r w:rsidR="007D7F1F">
              <w:rPr>
                <w:sz w:val="16"/>
                <w:szCs w:val="16"/>
                <w:lang w:val="en-GB"/>
              </w:rPr>
              <w:t>gender-based violence</w:t>
            </w:r>
            <w:r w:rsidR="007D7F1F" w:rsidRPr="00C86234">
              <w:rPr>
                <w:sz w:val="16"/>
                <w:szCs w:val="16"/>
                <w:lang w:val="en-GB"/>
              </w:rPr>
              <w:t xml:space="preserve"> </w:t>
            </w:r>
            <w:r w:rsidRPr="00C86234">
              <w:rPr>
                <w:sz w:val="16"/>
                <w:szCs w:val="16"/>
                <w:lang w:val="en-GB"/>
              </w:rPr>
              <w:t xml:space="preserve">prevention and protection </w:t>
            </w:r>
            <w:r w:rsidR="007A64F1">
              <w:rPr>
                <w:sz w:val="16"/>
                <w:szCs w:val="16"/>
                <w:lang w:val="en-GB"/>
              </w:rPr>
              <w:t xml:space="preserve">endorsed </w:t>
            </w:r>
            <w:r w:rsidRPr="00C86234">
              <w:rPr>
                <w:sz w:val="16"/>
                <w:szCs w:val="16"/>
                <w:lang w:val="en-GB"/>
              </w:rPr>
              <w:t xml:space="preserve">in line with </w:t>
            </w:r>
            <w:r w:rsidR="007D7F1F">
              <w:rPr>
                <w:sz w:val="16"/>
                <w:szCs w:val="16"/>
                <w:lang w:val="en-GB"/>
              </w:rPr>
              <w:t xml:space="preserve">the </w:t>
            </w:r>
            <w:r w:rsidRPr="00C86234">
              <w:rPr>
                <w:sz w:val="16"/>
                <w:szCs w:val="16"/>
                <w:lang w:val="en-GB"/>
              </w:rPr>
              <w:t>Istanbul Convention and C</w:t>
            </w:r>
            <w:r w:rsidR="007D7F1F">
              <w:rPr>
                <w:sz w:val="16"/>
                <w:szCs w:val="16"/>
                <w:lang w:val="en-GB"/>
              </w:rPr>
              <w:t xml:space="preserve">ouncil </w:t>
            </w:r>
            <w:r w:rsidRPr="00C86234">
              <w:rPr>
                <w:sz w:val="16"/>
                <w:szCs w:val="16"/>
                <w:lang w:val="en-GB"/>
              </w:rPr>
              <w:t>o</w:t>
            </w:r>
            <w:r w:rsidR="007D7F1F">
              <w:rPr>
                <w:sz w:val="16"/>
                <w:szCs w:val="16"/>
                <w:lang w:val="en-GB"/>
              </w:rPr>
              <w:t xml:space="preserve">f </w:t>
            </w:r>
            <w:r w:rsidRPr="00C86234">
              <w:rPr>
                <w:sz w:val="16"/>
                <w:szCs w:val="16"/>
                <w:lang w:val="en-GB"/>
              </w:rPr>
              <w:t>E</w:t>
            </w:r>
            <w:r w:rsidR="007D7F1F">
              <w:rPr>
                <w:sz w:val="16"/>
                <w:szCs w:val="16"/>
                <w:lang w:val="en-GB"/>
              </w:rPr>
              <w:t>urope</w:t>
            </w:r>
            <w:r w:rsidRPr="00C86234">
              <w:rPr>
                <w:sz w:val="16"/>
                <w:szCs w:val="16"/>
                <w:lang w:val="en-GB"/>
              </w:rPr>
              <w:t xml:space="preserve"> Convention on Action Against </w:t>
            </w:r>
            <w:r w:rsidR="007D7F1F">
              <w:rPr>
                <w:sz w:val="16"/>
                <w:szCs w:val="16"/>
                <w:lang w:val="en-GB"/>
              </w:rPr>
              <w:t>Trafficking in Human Beings</w:t>
            </w:r>
            <w:r w:rsidRPr="00C86234">
              <w:rPr>
                <w:sz w:val="16"/>
                <w:szCs w:val="16"/>
                <w:lang w:val="en-GB"/>
              </w:rPr>
              <w:t xml:space="preserve"> </w:t>
            </w:r>
          </w:p>
          <w:p w:rsidR="00F155BB" w:rsidRPr="002311CA" w:rsidRDefault="00F155BB" w:rsidP="00D46046">
            <w:pPr>
              <w:rPr>
                <w:b/>
                <w:sz w:val="16"/>
                <w:szCs w:val="16"/>
                <w:lang w:val="en-GB"/>
              </w:rPr>
            </w:pPr>
            <w:r w:rsidRPr="008F4BE7">
              <w:rPr>
                <w:sz w:val="16"/>
                <w:szCs w:val="16"/>
                <w:lang w:val="en-GB"/>
              </w:rPr>
              <w:t>Baseline:</w:t>
            </w:r>
            <w:r w:rsidRPr="00524560">
              <w:rPr>
                <w:sz w:val="16"/>
                <w:szCs w:val="16"/>
                <w:lang w:val="en-GB"/>
              </w:rPr>
              <w:t xml:space="preserve"> 0</w:t>
            </w:r>
          </w:p>
          <w:p w:rsidR="00F155BB" w:rsidRPr="00C86234" w:rsidRDefault="00F155BB" w:rsidP="00D46046">
            <w:pPr>
              <w:rPr>
                <w:b/>
                <w:bCs/>
                <w:i/>
                <w:sz w:val="16"/>
                <w:szCs w:val="16"/>
                <w:lang w:val="en-GB"/>
              </w:rPr>
            </w:pPr>
            <w:r w:rsidRPr="008F4BE7">
              <w:rPr>
                <w:sz w:val="16"/>
                <w:szCs w:val="16"/>
                <w:lang w:val="en-GB"/>
              </w:rPr>
              <w:t>Target:</w:t>
            </w:r>
            <w:r w:rsidRPr="00C86234">
              <w:rPr>
                <w:sz w:val="16"/>
                <w:szCs w:val="16"/>
                <w:lang w:val="en-GB"/>
              </w:rPr>
              <w:t xml:space="preserve"> </w:t>
            </w:r>
            <w:r w:rsidR="00D84C87" w:rsidRPr="00C86234">
              <w:rPr>
                <w:sz w:val="16"/>
                <w:szCs w:val="16"/>
                <w:lang w:val="en-GB"/>
              </w:rPr>
              <w:t>4</w:t>
            </w:r>
          </w:p>
        </w:tc>
        <w:tc>
          <w:tcPr>
            <w:tcW w:w="584" w:type="pct"/>
            <w:gridSpan w:val="2"/>
          </w:tcPr>
          <w:p w:rsidR="00F155BB" w:rsidRPr="00C86234" w:rsidRDefault="00F155BB" w:rsidP="001A5DA6">
            <w:pPr>
              <w:rPr>
                <w:bCs/>
                <w:sz w:val="16"/>
                <w:szCs w:val="16"/>
                <w:lang w:val="en-GB"/>
              </w:rPr>
            </w:pPr>
            <w:r w:rsidRPr="00C86234">
              <w:rPr>
                <w:bCs/>
                <w:sz w:val="16"/>
                <w:szCs w:val="16"/>
                <w:lang w:val="en-GB"/>
              </w:rPr>
              <w:t>Budgets of local municipalities</w:t>
            </w:r>
          </w:p>
          <w:p w:rsidR="00F155BB" w:rsidRPr="00C86234" w:rsidRDefault="00F155BB" w:rsidP="001A5DA6">
            <w:pPr>
              <w:rPr>
                <w:bCs/>
                <w:sz w:val="16"/>
                <w:szCs w:val="16"/>
                <w:lang w:val="en-GB"/>
              </w:rPr>
            </w:pPr>
          </w:p>
          <w:p w:rsidR="00F155BB" w:rsidRPr="00C86234" w:rsidRDefault="00F155BB" w:rsidP="001A5DA6">
            <w:pPr>
              <w:rPr>
                <w:bCs/>
                <w:sz w:val="16"/>
                <w:szCs w:val="16"/>
                <w:lang w:val="en-GB"/>
              </w:rPr>
            </w:pPr>
            <w:r w:rsidRPr="00C86234">
              <w:rPr>
                <w:bCs/>
                <w:sz w:val="16"/>
                <w:szCs w:val="16"/>
                <w:lang w:val="en-GB"/>
              </w:rPr>
              <w:t>Equal Opportunities Committee for Women and Men</w:t>
            </w:r>
          </w:p>
          <w:p w:rsidR="00F155BB" w:rsidRPr="00C86234" w:rsidRDefault="00F155BB" w:rsidP="001A5DA6">
            <w:pPr>
              <w:rPr>
                <w:bCs/>
                <w:sz w:val="16"/>
                <w:szCs w:val="16"/>
                <w:lang w:val="en-GB"/>
              </w:rPr>
            </w:pPr>
          </w:p>
          <w:p w:rsidR="00F155BB" w:rsidRPr="00C86234" w:rsidRDefault="00F155BB" w:rsidP="001A5DA6">
            <w:pPr>
              <w:rPr>
                <w:bCs/>
                <w:sz w:val="16"/>
                <w:szCs w:val="16"/>
                <w:lang w:val="en-GB"/>
              </w:rPr>
            </w:pPr>
            <w:r w:rsidRPr="00C86234">
              <w:rPr>
                <w:bCs/>
                <w:sz w:val="16"/>
                <w:szCs w:val="16"/>
                <w:lang w:val="en-GB"/>
              </w:rPr>
              <w:t>Istanbul Convention monitoring mechanism</w:t>
            </w:r>
            <w:r w:rsidR="007D7F1F">
              <w:rPr>
                <w:bCs/>
                <w:sz w:val="16"/>
                <w:szCs w:val="16"/>
                <w:lang w:val="en-GB"/>
              </w:rPr>
              <w:t>,</w:t>
            </w:r>
            <w:r w:rsidRPr="00C86234">
              <w:rPr>
                <w:bCs/>
                <w:sz w:val="16"/>
                <w:szCs w:val="16"/>
                <w:lang w:val="en-GB"/>
              </w:rPr>
              <w:t xml:space="preserve"> </w:t>
            </w:r>
          </w:p>
          <w:p w:rsidR="00F155BB" w:rsidRPr="00C86234" w:rsidRDefault="00F155BB" w:rsidP="001A5DA6">
            <w:pPr>
              <w:rPr>
                <w:bCs/>
                <w:sz w:val="16"/>
                <w:szCs w:val="16"/>
                <w:lang w:val="en-GB"/>
              </w:rPr>
            </w:pPr>
            <w:r w:rsidRPr="00C86234">
              <w:rPr>
                <w:bCs/>
                <w:sz w:val="16"/>
                <w:szCs w:val="16"/>
                <w:lang w:val="en-GB"/>
              </w:rPr>
              <w:t>E</w:t>
            </w:r>
            <w:r w:rsidR="007D7F1F">
              <w:rPr>
                <w:bCs/>
                <w:sz w:val="16"/>
                <w:szCs w:val="16"/>
                <w:lang w:val="en-GB"/>
              </w:rPr>
              <w:t xml:space="preserve">uropean </w:t>
            </w:r>
            <w:r w:rsidRPr="00C86234">
              <w:rPr>
                <w:bCs/>
                <w:sz w:val="16"/>
                <w:szCs w:val="16"/>
                <w:lang w:val="en-GB"/>
              </w:rPr>
              <w:t>U</w:t>
            </w:r>
            <w:r w:rsidR="007D7F1F">
              <w:rPr>
                <w:bCs/>
                <w:sz w:val="16"/>
                <w:szCs w:val="16"/>
                <w:lang w:val="en-GB"/>
              </w:rPr>
              <w:t>nion p</w:t>
            </w:r>
            <w:r w:rsidRPr="00C86234">
              <w:rPr>
                <w:bCs/>
                <w:sz w:val="16"/>
                <w:szCs w:val="16"/>
                <w:lang w:val="en-GB"/>
              </w:rPr>
              <w:t xml:space="preserve">rogress </w:t>
            </w:r>
            <w:r w:rsidR="007D7F1F">
              <w:rPr>
                <w:bCs/>
                <w:sz w:val="16"/>
                <w:szCs w:val="16"/>
                <w:lang w:val="en-GB"/>
              </w:rPr>
              <w:t>r</w:t>
            </w:r>
            <w:r w:rsidRPr="00C86234">
              <w:rPr>
                <w:bCs/>
                <w:sz w:val="16"/>
                <w:szCs w:val="16"/>
                <w:lang w:val="en-GB"/>
              </w:rPr>
              <w:t>eports</w:t>
            </w:r>
            <w:r w:rsidR="007D7F1F">
              <w:rPr>
                <w:bCs/>
                <w:sz w:val="16"/>
                <w:szCs w:val="16"/>
                <w:lang w:val="en-GB"/>
              </w:rPr>
              <w:t>,</w:t>
            </w:r>
          </w:p>
          <w:p w:rsidR="00F155BB" w:rsidRPr="00C86234" w:rsidRDefault="00F155BB" w:rsidP="001A5DA6">
            <w:pPr>
              <w:rPr>
                <w:bCs/>
                <w:sz w:val="16"/>
                <w:szCs w:val="16"/>
                <w:lang w:val="en-GB"/>
              </w:rPr>
            </w:pPr>
            <w:r w:rsidRPr="00C86234">
              <w:rPr>
                <w:bCs/>
                <w:sz w:val="16"/>
                <w:szCs w:val="16"/>
                <w:lang w:val="en-GB"/>
              </w:rPr>
              <w:t>T</w:t>
            </w:r>
            <w:r w:rsidR="002B20CB">
              <w:rPr>
                <w:bCs/>
                <w:sz w:val="16"/>
                <w:szCs w:val="16"/>
                <w:lang w:val="en-GB"/>
              </w:rPr>
              <w:t>urkish Statistical agency</w:t>
            </w:r>
          </w:p>
          <w:p w:rsidR="00F155BB" w:rsidRPr="00C86234" w:rsidRDefault="00F155BB" w:rsidP="001A5DA6">
            <w:pPr>
              <w:rPr>
                <w:bCs/>
                <w:sz w:val="16"/>
                <w:szCs w:val="16"/>
                <w:lang w:val="en-GB"/>
              </w:rPr>
            </w:pPr>
          </w:p>
          <w:p w:rsidR="00F155BB" w:rsidRPr="00C86234" w:rsidRDefault="00F155BB" w:rsidP="001A5DA6">
            <w:pPr>
              <w:rPr>
                <w:b/>
                <w:bCs/>
                <w:i/>
                <w:sz w:val="16"/>
                <w:szCs w:val="16"/>
                <w:lang w:val="en-GB"/>
              </w:rPr>
            </w:pPr>
            <w:r w:rsidRPr="00C86234">
              <w:rPr>
                <w:bCs/>
                <w:sz w:val="16"/>
                <w:szCs w:val="16"/>
                <w:lang w:val="en-GB"/>
              </w:rPr>
              <w:t>Other international organizations’ reports and statistics</w:t>
            </w:r>
          </w:p>
          <w:p w:rsidR="00F155BB" w:rsidRPr="00C86234" w:rsidRDefault="00F155BB" w:rsidP="001A5DA6">
            <w:pPr>
              <w:rPr>
                <w:b/>
                <w:bCs/>
                <w:i/>
                <w:sz w:val="16"/>
                <w:szCs w:val="16"/>
                <w:lang w:val="en-GB"/>
              </w:rPr>
            </w:pPr>
          </w:p>
        </w:tc>
        <w:tc>
          <w:tcPr>
            <w:tcW w:w="2125" w:type="pct"/>
            <w:gridSpan w:val="2"/>
            <w:tcMar>
              <w:top w:w="72" w:type="dxa"/>
              <w:left w:w="144" w:type="dxa"/>
              <w:bottom w:w="72" w:type="dxa"/>
              <w:right w:w="144" w:type="dxa"/>
            </w:tcMar>
          </w:tcPr>
          <w:p w:rsidR="00F155BB" w:rsidRPr="00C86234" w:rsidRDefault="00F155BB" w:rsidP="001A5DA6">
            <w:pPr>
              <w:rPr>
                <w:b/>
                <w:i/>
                <w:iCs/>
                <w:sz w:val="16"/>
                <w:szCs w:val="16"/>
                <w:lang w:val="en-GB"/>
              </w:rPr>
            </w:pPr>
            <w:r w:rsidRPr="00C86234">
              <w:rPr>
                <w:b/>
                <w:i/>
                <w:iCs/>
                <w:sz w:val="16"/>
                <w:szCs w:val="16"/>
                <w:lang w:val="en-GB"/>
              </w:rPr>
              <w:t>3</w:t>
            </w:r>
            <w:r w:rsidRPr="00D46046">
              <w:rPr>
                <w:b/>
                <w:iCs/>
                <w:sz w:val="16"/>
                <w:szCs w:val="16"/>
                <w:lang w:val="en-GB"/>
              </w:rPr>
              <w:t>.1.1</w:t>
            </w:r>
            <w:r w:rsidR="002B20CB" w:rsidRPr="00D46046">
              <w:rPr>
                <w:b/>
                <w:iCs/>
                <w:sz w:val="16"/>
                <w:szCs w:val="16"/>
                <w:lang w:val="en-GB"/>
              </w:rPr>
              <w:t xml:space="preserve">. </w:t>
            </w:r>
            <w:r w:rsidR="00F22EA5" w:rsidRPr="00D46046">
              <w:rPr>
                <w:b/>
                <w:iCs/>
                <w:sz w:val="16"/>
                <w:szCs w:val="16"/>
                <w:lang w:val="en-GB"/>
              </w:rPr>
              <w:t>Capacities of n</w:t>
            </w:r>
            <w:r w:rsidRPr="00D46046">
              <w:rPr>
                <w:b/>
                <w:iCs/>
                <w:sz w:val="16"/>
                <w:szCs w:val="16"/>
                <w:lang w:val="en-GB"/>
              </w:rPr>
              <w:t xml:space="preserve">ational gender equality machinery </w:t>
            </w:r>
            <w:r w:rsidR="00F22EA5" w:rsidRPr="00D46046">
              <w:rPr>
                <w:b/>
                <w:iCs/>
                <w:sz w:val="16"/>
                <w:szCs w:val="16"/>
                <w:lang w:val="en-GB"/>
              </w:rPr>
              <w:t>strengthened to promote women’s rights and gender sensitive policies, including at local level</w:t>
            </w:r>
          </w:p>
          <w:p w:rsidR="00F155BB" w:rsidRPr="00C86234" w:rsidRDefault="00F155BB" w:rsidP="001A5DA6">
            <w:pPr>
              <w:rPr>
                <w:iCs/>
                <w:sz w:val="16"/>
                <w:szCs w:val="16"/>
                <w:lang w:val="en-GB"/>
              </w:rPr>
            </w:pPr>
            <w:r w:rsidRPr="00D46046">
              <w:rPr>
                <w:b/>
                <w:iCs/>
                <w:sz w:val="16"/>
                <w:szCs w:val="16"/>
                <w:lang w:val="en-GB"/>
              </w:rPr>
              <w:t>Indicator</w:t>
            </w:r>
            <w:r w:rsidR="000A2250" w:rsidRPr="00D46046">
              <w:rPr>
                <w:b/>
                <w:iCs/>
                <w:sz w:val="16"/>
                <w:szCs w:val="16"/>
                <w:lang w:val="en-GB"/>
              </w:rPr>
              <w:t xml:space="preserve"> 3</w:t>
            </w:r>
            <w:r w:rsidRPr="00D46046">
              <w:rPr>
                <w:b/>
                <w:iCs/>
                <w:sz w:val="16"/>
                <w:szCs w:val="16"/>
                <w:lang w:val="en-GB"/>
              </w:rPr>
              <w:t>.1.1.1:</w:t>
            </w:r>
            <w:r w:rsidRPr="00C86234">
              <w:rPr>
                <w:iCs/>
                <w:sz w:val="16"/>
                <w:szCs w:val="16"/>
                <w:lang w:val="en-GB"/>
              </w:rPr>
              <w:t xml:space="preserve"> </w:t>
            </w:r>
            <w:r w:rsidR="002B20CB">
              <w:rPr>
                <w:iCs/>
                <w:sz w:val="16"/>
                <w:szCs w:val="16"/>
                <w:lang w:val="en-GB"/>
              </w:rPr>
              <w:t>Number</w:t>
            </w:r>
            <w:r w:rsidR="00BB06C6" w:rsidRPr="00C86234">
              <w:rPr>
                <w:iCs/>
                <w:sz w:val="16"/>
                <w:szCs w:val="16"/>
                <w:lang w:val="en-GB"/>
              </w:rPr>
              <w:t xml:space="preserve"> of local units of g</w:t>
            </w:r>
            <w:r w:rsidR="005A4E82" w:rsidRPr="00C86234">
              <w:rPr>
                <w:iCs/>
                <w:sz w:val="16"/>
                <w:szCs w:val="16"/>
                <w:lang w:val="en-GB"/>
              </w:rPr>
              <w:t xml:space="preserve">ender equality machinery </w:t>
            </w:r>
            <w:r w:rsidR="00BC4695" w:rsidRPr="00C86234">
              <w:rPr>
                <w:iCs/>
                <w:sz w:val="16"/>
                <w:szCs w:val="16"/>
                <w:lang w:val="en-GB"/>
              </w:rPr>
              <w:t xml:space="preserve">that </w:t>
            </w:r>
            <w:r w:rsidR="002A0844" w:rsidRPr="00C86234">
              <w:rPr>
                <w:iCs/>
                <w:sz w:val="16"/>
                <w:szCs w:val="16"/>
                <w:lang w:val="en-GB"/>
              </w:rPr>
              <w:t xml:space="preserve">monitor and contribute to implementation of </w:t>
            </w:r>
            <w:r w:rsidR="00BB06C6" w:rsidRPr="00C86234">
              <w:rPr>
                <w:iCs/>
                <w:sz w:val="16"/>
                <w:szCs w:val="16"/>
                <w:lang w:val="en-GB"/>
              </w:rPr>
              <w:t xml:space="preserve">gender sensitive policies </w:t>
            </w:r>
          </w:p>
          <w:p w:rsidR="00F155BB" w:rsidRPr="00D46046" w:rsidRDefault="00F155BB" w:rsidP="001A5DA6">
            <w:pPr>
              <w:rPr>
                <w:iCs/>
                <w:sz w:val="16"/>
                <w:szCs w:val="16"/>
                <w:lang w:val="en-GB"/>
              </w:rPr>
            </w:pPr>
            <w:r w:rsidRPr="00D46046">
              <w:rPr>
                <w:i/>
                <w:iCs/>
                <w:sz w:val="16"/>
                <w:szCs w:val="16"/>
                <w:lang w:val="en-GB"/>
              </w:rPr>
              <w:t>Baseline</w:t>
            </w:r>
            <w:r w:rsidRPr="00D46046">
              <w:rPr>
                <w:iCs/>
                <w:sz w:val="16"/>
                <w:szCs w:val="16"/>
                <w:lang w:val="en-GB"/>
              </w:rPr>
              <w:t xml:space="preserve">: </w:t>
            </w:r>
            <w:r w:rsidR="00BB06C6" w:rsidRPr="00D46046">
              <w:rPr>
                <w:iCs/>
                <w:sz w:val="16"/>
                <w:szCs w:val="16"/>
                <w:lang w:val="en-GB"/>
              </w:rPr>
              <w:t>16</w:t>
            </w:r>
          </w:p>
          <w:p w:rsidR="005A4E82" w:rsidRPr="00D46046" w:rsidRDefault="00F155BB" w:rsidP="001A5DA6">
            <w:pPr>
              <w:rPr>
                <w:iCs/>
                <w:sz w:val="16"/>
                <w:szCs w:val="16"/>
                <w:lang w:val="en-GB"/>
              </w:rPr>
            </w:pPr>
            <w:r w:rsidRPr="00D46046">
              <w:rPr>
                <w:i/>
                <w:iCs/>
                <w:sz w:val="16"/>
                <w:szCs w:val="16"/>
                <w:lang w:val="en-GB"/>
              </w:rPr>
              <w:t>Target</w:t>
            </w:r>
            <w:r w:rsidRPr="00D46046">
              <w:rPr>
                <w:iCs/>
                <w:sz w:val="16"/>
                <w:szCs w:val="16"/>
                <w:lang w:val="en-GB"/>
              </w:rPr>
              <w:t xml:space="preserve">: </w:t>
            </w:r>
            <w:r w:rsidR="00BB06C6" w:rsidRPr="00D46046">
              <w:rPr>
                <w:iCs/>
                <w:sz w:val="16"/>
                <w:szCs w:val="16"/>
                <w:lang w:val="en-GB"/>
              </w:rPr>
              <w:t>30</w:t>
            </w:r>
          </w:p>
          <w:p w:rsidR="00F155BB" w:rsidRPr="00C86234" w:rsidRDefault="000665F6" w:rsidP="001A5DA6">
            <w:pPr>
              <w:rPr>
                <w:i/>
                <w:iCs/>
                <w:sz w:val="16"/>
                <w:szCs w:val="16"/>
                <w:lang w:val="en-GB"/>
              </w:rPr>
            </w:pPr>
            <w:r w:rsidRPr="00D46046">
              <w:rPr>
                <w:i/>
                <w:iCs/>
                <w:sz w:val="16"/>
                <w:szCs w:val="16"/>
                <w:lang w:val="en-GB"/>
              </w:rPr>
              <w:t>S</w:t>
            </w:r>
            <w:r w:rsidR="00F155BB" w:rsidRPr="00D46046">
              <w:rPr>
                <w:i/>
                <w:iCs/>
                <w:sz w:val="16"/>
                <w:szCs w:val="16"/>
                <w:lang w:val="en-GB"/>
              </w:rPr>
              <w:t>ource</w:t>
            </w:r>
            <w:r w:rsidR="00F155BB" w:rsidRPr="00D46046">
              <w:rPr>
                <w:iCs/>
                <w:sz w:val="16"/>
                <w:szCs w:val="16"/>
                <w:lang w:val="en-GB"/>
              </w:rPr>
              <w:t xml:space="preserve">: Parliament, </w:t>
            </w:r>
            <w:r w:rsidR="00A42F6A">
              <w:rPr>
                <w:sz w:val="16"/>
                <w:szCs w:val="16"/>
                <w:lang w:val="en-GB"/>
              </w:rPr>
              <w:t>MoFSP</w:t>
            </w:r>
            <w:r w:rsidR="005A4E82" w:rsidRPr="00D46046">
              <w:rPr>
                <w:iCs/>
                <w:sz w:val="16"/>
                <w:szCs w:val="16"/>
                <w:lang w:val="en-GB"/>
              </w:rPr>
              <w:t>,</w:t>
            </w:r>
            <w:r w:rsidR="005A4E82" w:rsidRPr="002B20CB">
              <w:rPr>
                <w:iCs/>
                <w:sz w:val="16"/>
                <w:szCs w:val="16"/>
                <w:lang w:val="en-GB"/>
              </w:rPr>
              <w:t xml:space="preserve"> </w:t>
            </w:r>
            <w:r w:rsidR="00A42F6A">
              <w:rPr>
                <w:iCs/>
                <w:sz w:val="16"/>
                <w:szCs w:val="16"/>
                <w:lang w:val="en-GB"/>
              </w:rPr>
              <w:t>MoI</w:t>
            </w:r>
          </w:p>
          <w:p w:rsidR="00F155BB" w:rsidRPr="00C86234" w:rsidRDefault="00F155BB" w:rsidP="001A5DA6">
            <w:pPr>
              <w:rPr>
                <w:b/>
                <w:i/>
                <w:iCs/>
                <w:sz w:val="16"/>
                <w:szCs w:val="16"/>
                <w:lang w:val="en-GB"/>
              </w:rPr>
            </w:pPr>
          </w:p>
          <w:p w:rsidR="000A2250" w:rsidRPr="00C86234" w:rsidRDefault="000A2250" w:rsidP="001A5DA6">
            <w:pPr>
              <w:rPr>
                <w:b/>
                <w:sz w:val="16"/>
                <w:szCs w:val="16"/>
                <w:lang w:val="en-GB"/>
              </w:rPr>
            </w:pPr>
            <w:r w:rsidRPr="00D46046">
              <w:rPr>
                <w:b/>
                <w:iCs/>
                <w:sz w:val="16"/>
                <w:szCs w:val="16"/>
                <w:lang w:val="en-GB"/>
              </w:rPr>
              <w:t>Indicator 3.1.1.2:</w:t>
            </w:r>
            <w:r w:rsidRPr="00C86234">
              <w:rPr>
                <w:iCs/>
                <w:sz w:val="16"/>
                <w:szCs w:val="16"/>
                <w:lang w:val="en-GB"/>
              </w:rPr>
              <w:t xml:space="preserve"> </w:t>
            </w:r>
            <w:r w:rsidR="00AC5D01" w:rsidRPr="00C86234">
              <w:rPr>
                <w:iCs/>
                <w:sz w:val="16"/>
                <w:szCs w:val="16"/>
                <w:lang w:val="en-GB"/>
              </w:rPr>
              <w:t xml:space="preserve">Level of capacity of </w:t>
            </w:r>
            <w:r w:rsidR="002B20CB">
              <w:rPr>
                <w:iCs/>
                <w:sz w:val="16"/>
                <w:szCs w:val="16"/>
                <w:lang w:val="en-GB"/>
              </w:rPr>
              <w:t>l</w:t>
            </w:r>
            <w:r w:rsidR="006F403E" w:rsidRPr="00C86234">
              <w:rPr>
                <w:iCs/>
                <w:sz w:val="16"/>
                <w:szCs w:val="16"/>
                <w:lang w:val="en-GB"/>
              </w:rPr>
              <w:t xml:space="preserve">ocal </w:t>
            </w:r>
            <w:r w:rsidR="002B20CB">
              <w:rPr>
                <w:iCs/>
                <w:sz w:val="16"/>
                <w:szCs w:val="16"/>
                <w:lang w:val="en-GB"/>
              </w:rPr>
              <w:t>a</w:t>
            </w:r>
            <w:r w:rsidR="00FD688E" w:rsidRPr="00C86234">
              <w:rPr>
                <w:iCs/>
                <w:sz w:val="16"/>
                <w:szCs w:val="16"/>
                <w:lang w:val="en-GB"/>
              </w:rPr>
              <w:t xml:space="preserve">uthorities </w:t>
            </w:r>
            <w:r w:rsidR="00942120" w:rsidRPr="00C86234">
              <w:rPr>
                <w:iCs/>
                <w:sz w:val="16"/>
                <w:szCs w:val="16"/>
                <w:lang w:val="en-GB"/>
              </w:rPr>
              <w:t>for gender sensitive policy making</w:t>
            </w:r>
          </w:p>
          <w:p w:rsidR="000A2250" w:rsidRPr="00D46046" w:rsidRDefault="000A2250" w:rsidP="001A5DA6">
            <w:pPr>
              <w:rPr>
                <w:sz w:val="16"/>
                <w:szCs w:val="16"/>
                <w:lang w:val="en-GB"/>
              </w:rPr>
            </w:pPr>
            <w:r w:rsidRPr="00D46046">
              <w:rPr>
                <w:i/>
                <w:sz w:val="16"/>
                <w:szCs w:val="16"/>
                <w:lang w:val="en-GB"/>
              </w:rPr>
              <w:t>Baseline</w:t>
            </w:r>
            <w:r w:rsidRPr="00D46046">
              <w:rPr>
                <w:sz w:val="16"/>
                <w:szCs w:val="16"/>
                <w:lang w:val="en-GB"/>
              </w:rPr>
              <w:t xml:space="preserve">: </w:t>
            </w:r>
            <w:r w:rsidR="00942120" w:rsidRPr="00D46046">
              <w:rPr>
                <w:sz w:val="16"/>
                <w:szCs w:val="16"/>
                <w:lang w:val="en-GB"/>
              </w:rPr>
              <w:t xml:space="preserve">Limited </w:t>
            </w:r>
            <w:r w:rsidRPr="00D46046">
              <w:rPr>
                <w:sz w:val="16"/>
                <w:szCs w:val="16"/>
                <w:lang w:val="en-GB"/>
              </w:rPr>
              <w:t xml:space="preserve">gender related capacity in </w:t>
            </w:r>
            <w:r w:rsidR="007A783C" w:rsidRPr="00D46046">
              <w:rPr>
                <w:sz w:val="16"/>
                <w:szCs w:val="16"/>
                <w:lang w:val="en-GB"/>
              </w:rPr>
              <w:t>local authoritie</w:t>
            </w:r>
            <w:r w:rsidR="00942120" w:rsidRPr="00D46046">
              <w:rPr>
                <w:sz w:val="16"/>
                <w:szCs w:val="16"/>
                <w:lang w:val="en-GB"/>
              </w:rPr>
              <w:t>s</w:t>
            </w:r>
          </w:p>
          <w:p w:rsidR="007A783C" w:rsidRPr="00D46046" w:rsidRDefault="000A2250" w:rsidP="001A5DA6">
            <w:pPr>
              <w:rPr>
                <w:sz w:val="16"/>
                <w:szCs w:val="16"/>
                <w:lang w:val="en-GB"/>
              </w:rPr>
            </w:pPr>
            <w:r w:rsidRPr="00D46046">
              <w:rPr>
                <w:i/>
                <w:sz w:val="16"/>
                <w:szCs w:val="16"/>
                <w:lang w:val="en-GB"/>
              </w:rPr>
              <w:t>Target</w:t>
            </w:r>
            <w:r w:rsidRPr="00D46046">
              <w:rPr>
                <w:sz w:val="16"/>
                <w:szCs w:val="16"/>
                <w:lang w:val="en-GB"/>
              </w:rPr>
              <w:t xml:space="preserve">: </w:t>
            </w:r>
            <w:r w:rsidR="00FD688E" w:rsidRPr="00D46046">
              <w:rPr>
                <w:sz w:val="16"/>
                <w:szCs w:val="16"/>
                <w:lang w:val="en-GB"/>
              </w:rPr>
              <w:t>G</w:t>
            </w:r>
            <w:r w:rsidR="007A783C" w:rsidRPr="00D46046">
              <w:rPr>
                <w:sz w:val="16"/>
                <w:szCs w:val="16"/>
                <w:lang w:val="en-GB"/>
              </w:rPr>
              <w:t xml:space="preserve">ender analyst </w:t>
            </w:r>
            <w:r w:rsidR="00942120" w:rsidRPr="00D46046">
              <w:rPr>
                <w:sz w:val="16"/>
                <w:szCs w:val="16"/>
                <w:lang w:val="en-GB"/>
              </w:rPr>
              <w:t xml:space="preserve">assigned </w:t>
            </w:r>
            <w:r w:rsidR="00FD688E" w:rsidRPr="00D46046">
              <w:rPr>
                <w:sz w:val="16"/>
                <w:szCs w:val="16"/>
                <w:lang w:val="en-GB"/>
              </w:rPr>
              <w:t xml:space="preserve">at </w:t>
            </w:r>
            <w:r w:rsidR="00942120" w:rsidRPr="00D46046">
              <w:rPr>
                <w:sz w:val="16"/>
                <w:szCs w:val="16"/>
                <w:lang w:val="en-GB"/>
              </w:rPr>
              <w:t>14</w:t>
            </w:r>
            <w:r w:rsidR="002B20CB">
              <w:rPr>
                <w:sz w:val="16"/>
                <w:szCs w:val="16"/>
                <w:lang w:val="en-GB"/>
              </w:rPr>
              <w:t xml:space="preserve"> </w:t>
            </w:r>
            <w:r w:rsidR="007A783C" w:rsidRPr="00D46046">
              <w:rPr>
                <w:sz w:val="16"/>
                <w:szCs w:val="16"/>
                <w:lang w:val="en-GB"/>
              </w:rPr>
              <w:t xml:space="preserve">local authorities </w:t>
            </w:r>
          </w:p>
          <w:p w:rsidR="007A783C" w:rsidRPr="00D46046" w:rsidRDefault="007A783C" w:rsidP="001A5DA6">
            <w:pPr>
              <w:rPr>
                <w:sz w:val="16"/>
                <w:szCs w:val="16"/>
                <w:lang w:val="en-GB"/>
              </w:rPr>
            </w:pPr>
            <w:r w:rsidRPr="00D46046">
              <w:rPr>
                <w:i/>
                <w:sz w:val="16"/>
                <w:szCs w:val="16"/>
                <w:lang w:val="en-GB"/>
              </w:rPr>
              <w:t>Source</w:t>
            </w:r>
            <w:r w:rsidRPr="00D46046">
              <w:rPr>
                <w:sz w:val="16"/>
                <w:szCs w:val="16"/>
                <w:lang w:val="en-GB"/>
              </w:rPr>
              <w:t xml:space="preserve">: </w:t>
            </w:r>
            <w:r w:rsidR="00A42F6A">
              <w:rPr>
                <w:sz w:val="16"/>
                <w:szCs w:val="16"/>
                <w:lang w:val="en-GB"/>
              </w:rPr>
              <w:t>MoD</w:t>
            </w:r>
            <w:r w:rsidRPr="00D46046">
              <w:rPr>
                <w:sz w:val="16"/>
                <w:szCs w:val="16"/>
                <w:lang w:val="en-GB"/>
              </w:rPr>
              <w:t xml:space="preserve"> </w:t>
            </w:r>
            <w:r w:rsidR="002B20CB">
              <w:rPr>
                <w:sz w:val="16"/>
                <w:szCs w:val="16"/>
                <w:lang w:val="en-GB"/>
              </w:rPr>
              <w:t>l</w:t>
            </w:r>
            <w:r w:rsidRPr="00D46046">
              <w:rPr>
                <w:sz w:val="16"/>
                <w:szCs w:val="16"/>
                <w:lang w:val="en-GB"/>
              </w:rPr>
              <w:t xml:space="preserve">ocal </w:t>
            </w:r>
            <w:r w:rsidR="002B20CB">
              <w:rPr>
                <w:sz w:val="16"/>
                <w:szCs w:val="16"/>
                <w:lang w:val="en-GB"/>
              </w:rPr>
              <w:t>a</w:t>
            </w:r>
            <w:r w:rsidRPr="00D46046">
              <w:rPr>
                <w:sz w:val="16"/>
                <w:szCs w:val="16"/>
                <w:lang w:val="en-GB"/>
              </w:rPr>
              <w:t>uthorities policy papers/reports</w:t>
            </w:r>
          </w:p>
          <w:p w:rsidR="00F155BB" w:rsidRPr="00C86234" w:rsidRDefault="00F155BB" w:rsidP="001A5DA6">
            <w:pPr>
              <w:rPr>
                <w:b/>
                <w:i/>
                <w:iCs/>
                <w:sz w:val="16"/>
                <w:szCs w:val="16"/>
                <w:lang w:val="en-GB"/>
              </w:rPr>
            </w:pPr>
          </w:p>
          <w:p w:rsidR="00F155BB" w:rsidRPr="00D46046" w:rsidRDefault="00F155BB" w:rsidP="001A5DA6">
            <w:pPr>
              <w:rPr>
                <w:b/>
                <w:iCs/>
                <w:sz w:val="16"/>
                <w:szCs w:val="16"/>
                <w:lang w:val="en-GB"/>
              </w:rPr>
            </w:pPr>
            <w:r w:rsidRPr="00D46046">
              <w:rPr>
                <w:b/>
                <w:iCs/>
                <w:sz w:val="16"/>
                <w:szCs w:val="16"/>
                <w:lang w:val="en-GB"/>
              </w:rPr>
              <w:t>3.1.2</w:t>
            </w:r>
            <w:r w:rsidR="002B20CB" w:rsidRPr="00D46046">
              <w:rPr>
                <w:b/>
                <w:iCs/>
                <w:sz w:val="16"/>
                <w:szCs w:val="16"/>
                <w:lang w:val="en-GB"/>
              </w:rPr>
              <w:t>.</w:t>
            </w:r>
            <w:r w:rsidRPr="00D46046">
              <w:rPr>
                <w:b/>
                <w:iCs/>
                <w:sz w:val="16"/>
                <w:szCs w:val="16"/>
                <w:lang w:val="en-GB"/>
              </w:rPr>
              <w:t xml:space="preserve"> </w:t>
            </w:r>
            <w:r w:rsidR="002025BB" w:rsidRPr="00D46046">
              <w:rPr>
                <w:b/>
                <w:iCs/>
                <w:sz w:val="16"/>
                <w:szCs w:val="16"/>
                <w:lang w:val="en-GB"/>
              </w:rPr>
              <w:t>P</w:t>
            </w:r>
            <w:r w:rsidRPr="00D46046">
              <w:rPr>
                <w:b/>
                <w:iCs/>
                <w:sz w:val="16"/>
                <w:szCs w:val="16"/>
                <w:lang w:val="en-GB"/>
              </w:rPr>
              <w:t>olicies improved for promoting equal participation of girls and women in decision making</w:t>
            </w:r>
          </w:p>
          <w:p w:rsidR="00F155BB" w:rsidRPr="00C86234" w:rsidRDefault="00F155BB" w:rsidP="001A5DA6">
            <w:pPr>
              <w:rPr>
                <w:rFonts w:ascii="Calibri" w:hAnsi="Calibri"/>
                <w:sz w:val="16"/>
                <w:szCs w:val="16"/>
                <w:lang w:val="en-GB"/>
              </w:rPr>
            </w:pPr>
            <w:r w:rsidRPr="00D46046">
              <w:rPr>
                <w:b/>
                <w:iCs/>
                <w:sz w:val="16"/>
                <w:szCs w:val="16"/>
                <w:lang w:val="en-GB"/>
              </w:rPr>
              <w:t>Indicator 3.1.2.1:</w:t>
            </w:r>
            <w:r w:rsidRPr="00D46046">
              <w:rPr>
                <w:iCs/>
                <w:sz w:val="16"/>
                <w:szCs w:val="16"/>
                <w:lang w:val="en-GB"/>
              </w:rPr>
              <w:t xml:space="preserve"> </w:t>
            </w:r>
            <w:r w:rsidR="002B20CB">
              <w:rPr>
                <w:iCs/>
                <w:sz w:val="16"/>
                <w:szCs w:val="16"/>
                <w:lang w:val="en-GB"/>
              </w:rPr>
              <w:t>Number</w:t>
            </w:r>
            <w:r w:rsidR="00942120" w:rsidRPr="00D46046">
              <w:rPr>
                <w:iCs/>
                <w:sz w:val="16"/>
                <w:szCs w:val="16"/>
                <w:lang w:val="en-GB"/>
              </w:rPr>
              <w:t xml:space="preserve"> </w:t>
            </w:r>
            <w:r w:rsidR="00525A14" w:rsidRPr="00D46046">
              <w:rPr>
                <w:iCs/>
                <w:sz w:val="16"/>
                <w:szCs w:val="16"/>
                <w:lang w:val="en-GB"/>
              </w:rPr>
              <w:t xml:space="preserve">of </w:t>
            </w:r>
            <w:r w:rsidR="00525A14" w:rsidRPr="00C86234">
              <w:rPr>
                <w:iCs/>
                <w:sz w:val="16"/>
                <w:szCs w:val="16"/>
                <w:lang w:val="en-GB"/>
              </w:rPr>
              <w:t>s</w:t>
            </w:r>
            <w:r w:rsidR="00F06943" w:rsidRPr="00C86234">
              <w:rPr>
                <w:iCs/>
                <w:sz w:val="16"/>
                <w:szCs w:val="16"/>
                <w:lang w:val="en-GB"/>
              </w:rPr>
              <w:t>pecial measures</w:t>
            </w:r>
            <w:r w:rsidR="001C64F6" w:rsidRPr="00C86234">
              <w:rPr>
                <w:iCs/>
                <w:sz w:val="16"/>
                <w:szCs w:val="16"/>
                <w:lang w:val="en-GB"/>
              </w:rPr>
              <w:t xml:space="preserve"> </w:t>
            </w:r>
            <w:r w:rsidR="00F06943" w:rsidRPr="00C86234">
              <w:rPr>
                <w:iCs/>
                <w:sz w:val="16"/>
                <w:szCs w:val="16"/>
                <w:lang w:val="en-GB"/>
              </w:rPr>
              <w:t xml:space="preserve">that </w:t>
            </w:r>
            <w:r w:rsidR="001C64F6" w:rsidRPr="00C86234">
              <w:rPr>
                <w:iCs/>
                <w:sz w:val="16"/>
                <w:szCs w:val="16"/>
                <w:lang w:val="en-GB"/>
              </w:rPr>
              <w:t>promote women’s equal participation in decision making</w:t>
            </w:r>
            <w:r w:rsidR="00F06943" w:rsidRPr="00C86234">
              <w:rPr>
                <w:iCs/>
                <w:sz w:val="16"/>
                <w:szCs w:val="16"/>
                <w:lang w:val="en-GB"/>
              </w:rPr>
              <w:t xml:space="preserve"> </w:t>
            </w:r>
          </w:p>
          <w:p w:rsidR="002A0844" w:rsidRPr="00D46046" w:rsidRDefault="00F155BB" w:rsidP="001A5DA6">
            <w:pPr>
              <w:rPr>
                <w:iCs/>
                <w:sz w:val="16"/>
                <w:szCs w:val="16"/>
                <w:lang w:val="en-GB"/>
              </w:rPr>
            </w:pPr>
            <w:r w:rsidRPr="00D46046">
              <w:rPr>
                <w:i/>
                <w:iCs/>
                <w:sz w:val="16"/>
                <w:szCs w:val="16"/>
                <w:lang w:val="en-GB"/>
              </w:rPr>
              <w:t>Baseline</w:t>
            </w:r>
            <w:r w:rsidRPr="00D46046">
              <w:rPr>
                <w:iCs/>
                <w:sz w:val="16"/>
                <w:szCs w:val="16"/>
                <w:lang w:val="en-GB"/>
              </w:rPr>
              <w:t xml:space="preserve">: </w:t>
            </w:r>
            <w:r w:rsidR="005B4F93" w:rsidRPr="00D46046">
              <w:rPr>
                <w:iCs/>
                <w:sz w:val="16"/>
                <w:szCs w:val="16"/>
                <w:lang w:val="en-GB"/>
              </w:rPr>
              <w:t>0</w:t>
            </w:r>
          </w:p>
          <w:p w:rsidR="00CE4828" w:rsidRPr="00D46046" w:rsidRDefault="00F155BB" w:rsidP="001A5DA6">
            <w:pPr>
              <w:rPr>
                <w:iCs/>
                <w:sz w:val="16"/>
                <w:szCs w:val="16"/>
                <w:lang w:val="en-GB"/>
              </w:rPr>
            </w:pPr>
            <w:r w:rsidRPr="00D46046">
              <w:rPr>
                <w:i/>
                <w:iCs/>
                <w:sz w:val="16"/>
                <w:szCs w:val="16"/>
                <w:lang w:val="en-GB"/>
              </w:rPr>
              <w:t>Target</w:t>
            </w:r>
            <w:r w:rsidRPr="00D46046">
              <w:rPr>
                <w:iCs/>
                <w:sz w:val="16"/>
                <w:szCs w:val="16"/>
                <w:lang w:val="en-GB"/>
              </w:rPr>
              <w:t xml:space="preserve">: </w:t>
            </w:r>
            <w:r w:rsidR="00942120" w:rsidRPr="00D46046">
              <w:rPr>
                <w:iCs/>
                <w:sz w:val="16"/>
                <w:szCs w:val="16"/>
                <w:lang w:val="en-GB"/>
              </w:rPr>
              <w:t>1</w:t>
            </w:r>
          </w:p>
          <w:p w:rsidR="00F155BB" w:rsidRPr="002B20CB" w:rsidRDefault="000665F6" w:rsidP="001A5DA6">
            <w:pPr>
              <w:rPr>
                <w:i/>
                <w:iCs/>
                <w:sz w:val="16"/>
                <w:szCs w:val="16"/>
                <w:lang w:val="en-GB"/>
              </w:rPr>
            </w:pPr>
            <w:r w:rsidRPr="00D46046">
              <w:rPr>
                <w:i/>
                <w:iCs/>
                <w:sz w:val="16"/>
                <w:szCs w:val="16"/>
                <w:lang w:val="en-GB"/>
              </w:rPr>
              <w:t>S</w:t>
            </w:r>
            <w:r w:rsidR="00F155BB" w:rsidRPr="00D46046">
              <w:rPr>
                <w:i/>
                <w:iCs/>
                <w:sz w:val="16"/>
                <w:szCs w:val="16"/>
                <w:lang w:val="en-GB"/>
              </w:rPr>
              <w:t>ource</w:t>
            </w:r>
            <w:r w:rsidR="00F155BB" w:rsidRPr="00D46046">
              <w:rPr>
                <w:iCs/>
                <w:sz w:val="16"/>
                <w:szCs w:val="16"/>
                <w:lang w:val="en-GB"/>
              </w:rPr>
              <w:t xml:space="preserve">: </w:t>
            </w:r>
            <w:r w:rsidR="00942120" w:rsidRPr="00D46046">
              <w:rPr>
                <w:iCs/>
                <w:sz w:val="16"/>
                <w:szCs w:val="16"/>
                <w:lang w:val="en-GB"/>
              </w:rPr>
              <w:t xml:space="preserve">Line </w:t>
            </w:r>
            <w:r w:rsidR="002B20CB">
              <w:rPr>
                <w:iCs/>
                <w:sz w:val="16"/>
                <w:szCs w:val="16"/>
                <w:lang w:val="en-GB"/>
              </w:rPr>
              <w:t>m</w:t>
            </w:r>
            <w:r w:rsidR="00942120" w:rsidRPr="00D46046">
              <w:rPr>
                <w:iCs/>
                <w:sz w:val="16"/>
                <w:szCs w:val="16"/>
                <w:lang w:val="en-GB"/>
              </w:rPr>
              <w:t>inistries</w:t>
            </w:r>
          </w:p>
          <w:p w:rsidR="00F155BB" w:rsidRPr="00C86234" w:rsidRDefault="00F155BB" w:rsidP="001A5DA6">
            <w:pPr>
              <w:ind w:left="360"/>
              <w:rPr>
                <w:i/>
                <w:iCs/>
                <w:sz w:val="16"/>
                <w:szCs w:val="16"/>
                <w:lang w:val="en-GB"/>
              </w:rPr>
            </w:pPr>
          </w:p>
          <w:p w:rsidR="001C64F6" w:rsidRPr="00D46046" w:rsidRDefault="00F155BB" w:rsidP="001A5DA6">
            <w:pPr>
              <w:rPr>
                <w:b/>
                <w:iCs/>
                <w:sz w:val="16"/>
                <w:szCs w:val="16"/>
                <w:lang w:val="en-GB"/>
              </w:rPr>
            </w:pPr>
            <w:r w:rsidRPr="00D46046">
              <w:rPr>
                <w:b/>
                <w:iCs/>
                <w:sz w:val="16"/>
                <w:szCs w:val="16"/>
                <w:lang w:val="en-GB"/>
              </w:rPr>
              <w:t>3.1.3</w:t>
            </w:r>
            <w:r w:rsidR="002B20CB">
              <w:rPr>
                <w:b/>
                <w:iCs/>
                <w:sz w:val="16"/>
                <w:szCs w:val="16"/>
                <w:lang w:val="en-GB"/>
              </w:rPr>
              <w:t>.</w:t>
            </w:r>
            <w:r w:rsidRPr="00D46046">
              <w:rPr>
                <w:iCs/>
                <w:sz w:val="16"/>
                <w:szCs w:val="16"/>
                <w:lang w:val="en-GB"/>
              </w:rPr>
              <w:t xml:space="preserve"> </w:t>
            </w:r>
            <w:r w:rsidRPr="00D46046">
              <w:rPr>
                <w:b/>
                <w:iCs/>
                <w:sz w:val="16"/>
                <w:szCs w:val="16"/>
                <w:lang w:val="en-GB"/>
              </w:rPr>
              <w:t xml:space="preserve">Advocacy and engagement </w:t>
            </w:r>
            <w:r w:rsidR="0019221F" w:rsidRPr="00D46046">
              <w:rPr>
                <w:b/>
                <w:iCs/>
                <w:sz w:val="16"/>
                <w:szCs w:val="16"/>
                <w:lang w:val="en-GB"/>
              </w:rPr>
              <w:t xml:space="preserve">of </w:t>
            </w:r>
            <w:r w:rsidRPr="00D46046">
              <w:rPr>
                <w:b/>
                <w:iCs/>
                <w:sz w:val="16"/>
                <w:szCs w:val="16"/>
                <w:lang w:val="en-GB"/>
              </w:rPr>
              <w:t xml:space="preserve">political parties and CSOs for </w:t>
            </w:r>
            <w:r w:rsidR="001C64F6" w:rsidRPr="00D46046">
              <w:rPr>
                <w:b/>
                <w:iCs/>
                <w:sz w:val="16"/>
                <w:szCs w:val="16"/>
                <w:lang w:val="en-GB"/>
              </w:rPr>
              <w:t xml:space="preserve">women’s empowerment particularly on participation in decision making and combatting gender based violence </w:t>
            </w:r>
          </w:p>
          <w:p w:rsidR="00F155BB" w:rsidRPr="00C86234" w:rsidRDefault="00F155BB" w:rsidP="001A5DA6">
            <w:pPr>
              <w:rPr>
                <w:iCs/>
                <w:sz w:val="16"/>
                <w:szCs w:val="16"/>
                <w:lang w:val="en-GB"/>
              </w:rPr>
            </w:pPr>
            <w:r w:rsidRPr="00D46046">
              <w:rPr>
                <w:b/>
                <w:iCs/>
                <w:sz w:val="16"/>
                <w:szCs w:val="16"/>
                <w:lang w:val="en-GB"/>
              </w:rPr>
              <w:t>Indicator 3.1.3.1</w:t>
            </w:r>
            <w:r w:rsidR="002B20CB">
              <w:rPr>
                <w:b/>
                <w:iCs/>
                <w:sz w:val="16"/>
                <w:szCs w:val="16"/>
                <w:lang w:val="en-GB"/>
              </w:rPr>
              <w:t>:</w:t>
            </w:r>
            <w:r w:rsidRPr="00D46046">
              <w:rPr>
                <w:b/>
                <w:iCs/>
                <w:sz w:val="16"/>
                <w:szCs w:val="16"/>
                <w:lang w:val="en-GB"/>
              </w:rPr>
              <w:t xml:space="preserve"> </w:t>
            </w:r>
            <w:r w:rsidR="002B20CB">
              <w:rPr>
                <w:iCs/>
                <w:sz w:val="16"/>
                <w:szCs w:val="16"/>
                <w:lang w:val="en-GB"/>
              </w:rPr>
              <w:t>Number</w:t>
            </w:r>
            <w:r w:rsidRPr="00C86234">
              <w:rPr>
                <w:iCs/>
                <w:sz w:val="16"/>
                <w:szCs w:val="16"/>
                <w:lang w:val="en-GB"/>
              </w:rPr>
              <w:t xml:space="preserve"> of </w:t>
            </w:r>
            <w:r w:rsidR="001978F7" w:rsidRPr="00C86234">
              <w:rPr>
                <w:iCs/>
                <w:sz w:val="16"/>
                <w:szCs w:val="16"/>
                <w:lang w:val="en-GB"/>
              </w:rPr>
              <w:t xml:space="preserve">new </w:t>
            </w:r>
            <w:r w:rsidRPr="00C86234">
              <w:rPr>
                <w:iCs/>
                <w:sz w:val="16"/>
                <w:szCs w:val="16"/>
                <w:lang w:val="en-GB"/>
              </w:rPr>
              <w:t>advocacy initiatives that promote gender equality in decision making </w:t>
            </w:r>
          </w:p>
          <w:p w:rsidR="00F155BB" w:rsidRPr="00D46046" w:rsidRDefault="00F155BB" w:rsidP="001A5DA6">
            <w:pPr>
              <w:rPr>
                <w:iCs/>
                <w:sz w:val="16"/>
                <w:szCs w:val="16"/>
                <w:lang w:val="en-GB"/>
              </w:rPr>
            </w:pPr>
            <w:r w:rsidRPr="00D46046">
              <w:rPr>
                <w:i/>
                <w:iCs/>
                <w:sz w:val="16"/>
                <w:szCs w:val="16"/>
                <w:lang w:val="en-GB"/>
              </w:rPr>
              <w:t>Baseline</w:t>
            </w:r>
            <w:r w:rsidRPr="00D46046">
              <w:rPr>
                <w:iCs/>
                <w:sz w:val="16"/>
                <w:szCs w:val="16"/>
                <w:lang w:val="en-GB"/>
              </w:rPr>
              <w:t>: 2</w:t>
            </w:r>
          </w:p>
          <w:p w:rsidR="00F155BB" w:rsidRPr="00D46046" w:rsidRDefault="00F155BB" w:rsidP="001A5DA6">
            <w:pPr>
              <w:rPr>
                <w:iCs/>
                <w:sz w:val="16"/>
                <w:szCs w:val="16"/>
                <w:lang w:val="en-GB"/>
              </w:rPr>
            </w:pPr>
            <w:r w:rsidRPr="00D46046">
              <w:rPr>
                <w:i/>
                <w:iCs/>
                <w:sz w:val="16"/>
                <w:szCs w:val="16"/>
                <w:lang w:val="en-GB"/>
              </w:rPr>
              <w:t>Target</w:t>
            </w:r>
            <w:r w:rsidRPr="00D46046">
              <w:rPr>
                <w:iCs/>
                <w:sz w:val="16"/>
                <w:szCs w:val="16"/>
                <w:lang w:val="en-GB"/>
              </w:rPr>
              <w:t>: 5</w:t>
            </w:r>
          </w:p>
          <w:p w:rsidR="00F155BB" w:rsidRPr="00D46046" w:rsidRDefault="000665F6" w:rsidP="001A5DA6">
            <w:pPr>
              <w:rPr>
                <w:iCs/>
                <w:sz w:val="16"/>
                <w:szCs w:val="16"/>
                <w:lang w:val="en-GB"/>
              </w:rPr>
            </w:pPr>
            <w:r w:rsidRPr="00D46046">
              <w:rPr>
                <w:i/>
                <w:iCs/>
                <w:sz w:val="16"/>
                <w:szCs w:val="16"/>
                <w:lang w:val="en-GB"/>
              </w:rPr>
              <w:t>S</w:t>
            </w:r>
            <w:r w:rsidR="00F155BB" w:rsidRPr="00D46046">
              <w:rPr>
                <w:i/>
                <w:iCs/>
                <w:sz w:val="16"/>
                <w:szCs w:val="16"/>
                <w:lang w:val="en-GB"/>
              </w:rPr>
              <w:t>ource</w:t>
            </w:r>
            <w:r w:rsidR="00F155BB" w:rsidRPr="00D46046">
              <w:rPr>
                <w:iCs/>
                <w:sz w:val="16"/>
                <w:szCs w:val="16"/>
                <w:lang w:val="en-GB"/>
              </w:rPr>
              <w:t xml:space="preserve">: NGO </w:t>
            </w:r>
            <w:r w:rsidR="002B20CB">
              <w:rPr>
                <w:iCs/>
                <w:sz w:val="16"/>
                <w:szCs w:val="16"/>
                <w:lang w:val="en-GB"/>
              </w:rPr>
              <w:t>r</w:t>
            </w:r>
            <w:r w:rsidR="00F155BB" w:rsidRPr="00D46046">
              <w:rPr>
                <w:iCs/>
                <w:sz w:val="16"/>
                <w:szCs w:val="16"/>
                <w:lang w:val="en-GB"/>
              </w:rPr>
              <w:t>eports</w:t>
            </w:r>
          </w:p>
          <w:p w:rsidR="00F155BB" w:rsidRPr="00C86234" w:rsidRDefault="00F155BB" w:rsidP="001A5DA6">
            <w:pPr>
              <w:rPr>
                <w:iCs/>
                <w:sz w:val="16"/>
                <w:szCs w:val="16"/>
                <w:lang w:val="en-GB"/>
              </w:rPr>
            </w:pPr>
          </w:p>
          <w:p w:rsidR="00942120" w:rsidRPr="00C86234" w:rsidRDefault="00942120" w:rsidP="001A5DA6">
            <w:pPr>
              <w:autoSpaceDE w:val="0"/>
              <w:autoSpaceDN w:val="0"/>
              <w:adjustRightInd w:val="0"/>
              <w:rPr>
                <w:rFonts w:eastAsiaTheme="minorHAnsi"/>
                <w:sz w:val="16"/>
                <w:szCs w:val="16"/>
                <w:lang w:val="en-GB"/>
              </w:rPr>
            </w:pPr>
            <w:r w:rsidRPr="00D46046">
              <w:rPr>
                <w:rFonts w:eastAsiaTheme="minorHAnsi"/>
                <w:b/>
                <w:sz w:val="16"/>
                <w:szCs w:val="16"/>
                <w:lang w:val="en-GB"/>
              </w:rPr>
              <w:t>Indicator 3.1.3.2</w:t>
            </w:r>
            <w:r w:rsidR="002B20CB" w:rsidRPr="00D46046">
              <w:rPr>
                <w:rFonts w:eastAsiaTheme="minorHAnsi"/>
                <w:b/>
                <w:sz w:val="16"/>
                <w:szCs w:val="16"/>
                <w:lang w:val="en-GB"/>
              </w:rPr>
              <w:t>:</w:t>
            </w:r>
            <w:r w:rsidRPr="00C86234">
              <w:rPr>
                <w:rFonts w:eastAsiaTheme="minorHAnsi"/>
                <w:sz w:val="16"/>
                <w:szCs w:val="16"/>
                <w:lang w:val="en-GB"/>
              </w:rPr>
              <w:t xml:space="preserve"> </w:t>
            </w:r>
            <w:r w:rsidR="002B20CB">
              <w:rPr>
                <w:rFonts w:eastAsiaTheme="minorHAnsi"/>
                <w:sz w:val="16"/>
                <w:szCs w:val="16"/>
                <w:lang w:val="en-GB"/>
              </w:rPr>
              <w:t>Number</w:t>
            </w:r>
            <w:r w:rsidRPr="00C86234">
              <w:rPr>
                <w:rFonts w:eastAsiaTheme="minorHAnsi"/>
                <w:sz w:val="16"/>
                <w:szCs w:val="16"/>
                <w:lang w:val="en-GB"/>
              </w:rPr>
              <w:t xml:space="preserve"> of initiatives for male involvement to combat gender stereotypes and gender</w:t>
            </w:r>
            <w:r w:rsidR="002B20CB">
              <w:rPr>
                <w:rFonts w:eastAsiaTheme="minorHAnsi"/>
                <w:sz w:val="16"/>
                <w:szCs w:val="16"/>
                <w:lang w:val="en-GB"/>
              </w:rPr>
              <w:t>-</w:t>
            </w:r>
            <w:r w:rsidRPr="00C86234">
              <w:rPr>
                <w:rFonts w:eastAsiaTheme="minorHAnsi"/>
                <w:sz w:val="16"/>
                <w:szCs w:val="16"/>
                <w:lang w:val="en-GB"/>
              </w:rPr>
              <w:t xml:space="preserve">based violence </w:t>
            </w:r>
          </w:p>
          <w:p w:rsidR="00942120" w:rsidRPr="002B20CB" w:rsidRDefault="00942120" w:rsidP="001A5DA6">
            <w:pPr>
              <w:autoSpaceDE w:val="0"/>
              <w:autoSpaceDN w:val="0"/>
              <w:adjustRightInd w:val="0"/>
              <w:rPr>
                <w:rFonts w:eastAsiaTheme="minorHAnsi"/>
                <w:sz w:val="16"/>
                <w:szCs w:val="16"/>
                <w:lang w:val="en-GB"/>
              </w:rPr>
            </w:pPr>
            <w:r w:rsidRPr="002B20CB">
              <w:rPr>
                <w:rFonts w:eastAsiaTheme="minorHAnsi"/>
                <w:i/>
                <w:iCs/>
                <w:sz w:val="16"/>
                <w:szCs w:val="16"/>
                <w:lang w:val="en-GB"/>
              </w:rPr>
              <w:t>Baseline</w:t>
            </w:r>
            <w:r w:rsidRPr="00D46046">
              <w:rPr>
                <w:rFonts w:eastAsiaTheme="minorHAnsi"/>
                <w:iCs/>
                <w:sz w:val="16"/>
                <w:szCs w:val="16"/>
                <w:lang w:val="en-GB"/>
              </w:rPr>
              <w:t xml:space="preserve">: 3 </w:t>
            </w:r>
          </w:p>
          <w:p w:rsidR="00942120" w:rsidRPr="002B20CB" w:rsidRDefault="00942120" w:rsidP="001A5DA6">
            <w:pPr>
              <w:autoSpaceDE w:val="0"/>
              <w:autoSpaceDN w:val="0"/>
              <w:adjustRightInd w:val="0"/>
              <w:rPr>
                <w:rFonts w:eastAsiaTheme="minorHAnsi"/>
                <w:sz w:val="16"/>
                <w:szCs w:val="16"/>
                <w:lang w:val="en-GB"/>
              </w:rPr>
            </w:pPr>
            <w:r w:rsidRPr="002B20CB">
              <w:rPr>
                <w:rFonts w:eastAsiaTheme="minorHAnsi"/>
                <w:i/>
                <w:iCs/>
                <w:sz w:val="16"/>
                <w:szCs w:val="16"/>
                <w:lang w:val="en-GB"/>
              </w:rPr>
              <w:t>Target</w:t>
            </w:r>
            <w:r w:rsidRPr="00D46046">
              <w:rPr>
                <w:rFonts w:eastAsiaTheme="minorHAnsi"/>
                <w:iCs/>
                <w:sz w:val="16"/>
                <w:szCs w:val="16"/>
                <w:lang w:val="en-GB"/>
              </w:rPr>
              <w:t xml:space="preserve">: 6 </w:t>
            </w:r>
          </w:p>
          <w:p w:rsidR="00DE2BBE" w:rsidRPr="002B20CB" w:rsidRDefault="00942120" w:rsidP="001A5DA6">
            <w:pPr>
              <w:autoSpaceDE w:val="0"/>
              <w:autoSpaceDN w:val="0"/>
              <w:adjustRightInd w:val="0"/>
              <w:rPr>
                <w:rFonts w:eastAsiaTheme="minorHAnsi"/>
                <w:sz w:val="24"/>
                <w:szCs w:val="24"/>
                <w:lang w:val="en-GB"/>
              </w:rPr>
            </w:pPr>
            <w:r w:rsidRPr="002B20CB">
              <w:rPr>
                <w:rFonts w:eastAsiaTheme="minorHAnsi"/>
                <w:i/>
                <w:iCs/>
                <w:sz w:val="16"/>
                <w:szCs w:val="16"/>
                <w:lang w:val="en-GB"/>
              </w:rPr>
              <w:t>Source</w:t>
            </w:r>
            <w:r w:rsidRPr="00D46046">
              <w:rPr>
                <w:rFonts w:eastAsiaTheme="minorHAnsi"/>
                <w:iCs/>
                <w:sz w:val="16"/>
                <w:szCs w:val="16"/>
                <w:lang w:val="en-GB"/>
              </w:rPr>
              <w:t xml:space="preserve">: NGO </w:t>
            </w:r>
            <w:r w:rsidR="002B20CB">
              <w:rPr>
                <w:rFonts w:eastAsiaTheme="minorHAnsi"/>
                <w:iCs/>
                <w:sz w:val="16"/>
                <w:szCs w:val="16"/>
                <w:lang w:val="en-GB"/>
              </w:rPr>
              <w:t>r</w:t>
            </w:r>
            <w:r w:rsidRPr="00D46046">
              <w:rPr>
                <w:rFonts w:eastAsiaTheme="minorHAnsi"/>
                <w:iCs/>
                <w:sz w:val="16"/>
                <w:szCs w:val="16"/>
                <w:lang w:val="en-GB"/>
              </w:rPr>
              <w:t>eports, T</w:t>
            </w:r>
            <w:r w:rsidR="006F1B5E">
              <w:rPr>
                <w:rFonts w:eastAsiaTheme="minorHAnsi"/>
                <w:iCs/>
                <w:sz w:val="16"/>
                <w:szCs w:val="16"/>
                <w:lang w:val="en-GB"/>
              </w:rPr>
              <w:t xml:space="preserve">urkish </w:t>
            </w:r>
            <w:r w:rsidRPr="00D46046">
              <w:rPr>
                <w:rFonts w:eastAsiaTheme="minorHAnsi"/>
                <w:iCs/>
                <w:sz w:val="16"/>
                <w:szCs w:val="16"/>
                <w:lang w:val="en-GB"/>
              </w:rPr>
              <w:t>A</w:t>
            </w:r>
            <w:r w:rsidR="006F1B5E">
              <w:rPr>
                <w:rFonts w:eastAsiaTheme="minorHAnsi"/>
                <w:iCs/>
                <w:sz w:val="16"/>
                <w:szCs w:val="16"/>
                <w:lang w:val="en-GB"/>
              </w:rPr>
              <w:t xml:space="preserve">rmed </w:t>
            </w:r>
            <w:r w:rsidRPr="00D46046">
              <w:rPr>
                <w:rFonts w:eastAsiaTheme="minorHAnsi"/>
                <w:iCs/>
                <w:sz w:val="16"/>
                <w:szCs w:val="16"/>
                <w:lang w:val="en-GB"/>
              </w:rPr>
              <w:t>F</w:t>
            </w:r>
            <w:r w:rsidR="006F1B5E">
              <w:rPr>
                <w:rFonts w:eastAsiaTheme="minorHAnsi"/>
                <w:iCs/>
                <w:sz w:val="16"/>
                <w:szCs w:val="16"/>
                <w:lang w:val="en-GB"/>
              </w:rPr>
              <w:t>orces</w:t>
            </w:r>
            <w:r w:rsidRPr="00D46046">
              <w:rPr>
                <w:rFonts w:eastAsiaTheme="minorHAnsi"/>
                <w:iCs/>
                <w:sz w:val="16"/>
                <w:szCs w:val="16"/>
                <w:lang w:val="en-GB"/>
              </w:rPr>
              <w:t>, Gendarmerie</w:t>
            </w:r>
          </w:p>
          <w:p w:rsidR="001C64F6" w:rsidRPr="00C86234" w:rsidRDefault="001C64F6" w:rsidP="001A5DA6">
            <w:pPr>
              <w:rPr>
                <w:i/>
                <w:iCs/>
                <w:sz w:val="16"/>
                <w:szCs w:val="16"/>
                <w:lang w:val="en-GB"/>
              </w:rPr>
            </w:pPr>
          </w:p>
          <w:p w:rsidR="001C64F6" w:rsidRPr="00C86234" w:rsidRDefault="001C64F6" w:rsidP="001A5DA6">
            <w:pPr>
              <w:rPr>
                <w:iCs/>
                <w:sz w:val="16"/>
                <w:szCs w:val="16"/>
                <w:lang w:val="en-GB"/>
              </w:rPr>
            </w:pPr>
            <w:r w:rsidRPr="00D46046">
              <w:rPr>
                <w:b/>
                <w:iCs/>
                <w:sz w:val="16"/>
                <w:szCs w:val="16"/>
                <w:lang w:val="en-GB"/>
              </w:rPr>
              <w:t>Indicator 3.1.3.</w:t>
            </w:r>
            <w:r w:rsidR="00DE2BBE" w:rsidRPr="00D46046">
              <w:rPr>
                <w:b/>
                <w:iCs/>
                <w:sz w:val="16"/>
                <w:szCs w:val="16"/>
                <w:lang w:val="en-GB"/>
              </w:rPr>
              <w:t>3</w:t>
            </w:r>
            <w:r w:rsidRPr="00D46046">
              <w:rPr>
                <w:b/>
                <w:iCs/>
                <w:sz w:val="16"/>
                <w:szCs w:val="16"/>
                <w:lang w:val="en-GB"/>
              </w:rPr>
              <w:t>:</w:t>
            </w:r>
            <w:r w:rsidRPr="00D46046">
              <w:rPr>
                <w:iCs/>
                <w:sz w:val="16"/>
                <w:szCs w:val="16"/>
                <w:lang w:val="en-GB"/>
              </w:rPr>
              <w:t xml:space="preserve"> </w:t>
            </w:r>
            <w:r w:rsidR="002B20CB">
              <w:rPr>
                <w:iCs/>
                <w:sz w:val="16"/>
                <w:szCs w:val="16"/>
                <w:lang w:val="en-GB"/>
              </w:rPr>
              <w:t>Number</w:t>
            </w:r>
            <w:r w:rsidRPr="00C86234">
              <w:rPr>
                <w:iCs/>
                <w:sz w:val="16"/>
                <w:szCs w:val="16"/>
                <w:lang w:val="en-GB"/>
              </w:rPr>
              <w:t xml:space="preserve"> of new polic</w:t>
            </w:r>
            <w:r w:rsidR="001E063F" w:rsidRPr="00C86234">
              <w:rPr>
                <w:iCs/>
                <w:sz w:val="16"/>
                <w:szCs w:val="16"/>
                <w:lang w:val="en-GB"/>
              </w:rPr>
              <w:t xml:space="preserve">ies </w:t>
            </w:r>
            <w:r w:rsidRPr="00C86234">
              <w:rPr>
                <w:iCs/>
                <w:sz w:val="16"/>
                <w:szCs w:val="16"/>
                <w:lang w:val="en-GB"/>
              </w:rPr>
              <w:t xml:space="preserve">to protect women’s rights and prevent </w:t>
            </w:r>
            <w:r w:rsidR="002B20CB">
              <w:rPr>
                <w:iCs/>
                <w:sz w:val="16"/>
                <w:szCs w:val="16"/>
                <w:lang w:val="en-GB"/>
              </w:rPr>
              <w:t>gender-based violence</w:t>
            </w:r>
            <w:r w:rsidR="008D15C0" w:rsidRPr="00C86234">
              <w:rPr>
                <w:iCs/>
                <w:sz w:val="16"/>
                <w:szCs w:val="16"/>
                <w:lang w:val="en-GB"/>
              </w:rPr>
              <w:t>, adopted by Ministry of Family and Social Policies</w:t>
            </w:r>
          </w:p>
          <w:p w:rsidR="001C64F6" w:rsidRPr="00D46046" w:rsidRDefault="001C64F6" w:rsidP="001A5DA6">
            <w:pPr>
              <w:rPr>
                <w:iCs/>
                <w:sz w:val="16"/>
                <w:szCs w:val="16"/>
                <w:lang w:val="en-GB"/>
              </w:rPr>
            </w:pPr>
            <w:r w:rsidRPr="00D46046">
              <w:rPr>
                <w:i/>
                <w:iCs/>
                <w:sz w:val="16"/>
                <w:szCs w:val="16"/>
                <w:lang w:val="en-GB"/>
              </w:rPr>
              <w:t>Baseline</w:t>
            </w:r>
            <w:r w:rsidRPr="00D46046">
              <w:rPr>
                <w:iCs/>
                <w:sz w:val="16"/>
                <w:szCs w:val="16"/>
                <w:lang w:val="en-GB"/>
              </w:rPr>
              <w:t>: 3</w:t>
            </w:r>
          </w:p>
          <w:p w:rsidR="001C64F6" w:rsidRPr="00D46046" w:rsidRDefault="001C64F6" w:rsidP="001A5DA6">
            <w:pPr>
              <w:rPr>
                <w:iCs/>
                <w:sz w:val="16"/>
                <w:szCs w:val="16"/>
                <w:lang w:val="en-GB"/>
              </w:rPr>
            </w:pPr>
            <w:r w:rsidRPr="00D46046">
              <w:rPr>
                <w:i/>
                <w:iCs/>
                <w:sz w:val="16"/>
                <w:szCs w:val="16"/>
                <w:lang w:val="en-GB"/>
              </w:rPr>
              <w:t>Target</w:t>
            </w:r>
            <w:r w:rsidRPr="00D46046">
              <w:rPr>
                <w:iCs/>
                <w:sz w:val="16"/>
                <w:szCs w:val="16"/>
                <w:lang w:val="en-GB"/>
              </w:rPr>
              <w:t xml:space="preserve">: 6 </w:t>
            </w:r>
          </w:p>
          <w:p w:rsidR="001C64F6" w:rsidRPr="00D46046" w:rsidRDefault="001C64F6" w:rsidP="001A5DA6">
            <w:pPr>
              <w:rPr>
                <w:iCs/>
                <w:sz w:val="16"/>
                <w:szCs w:val="16"/>
                <w:lang w:val="en-GB"/>
              </w:rPr>
            </w:pPr>
            <w:r w:rsidRPr="00D46046">
              <w:rPr>
                <w:i/>
                <w:iCs/>
                <w:sz w:val="16"/>
                <w:szCs w:val="16"/>
                <w:lang w:val="en-GB"/>
              </w:rPr>
              <w:lastRenderedPageBreak/>
              <w:t>Source</w:t>
            </w:r>
            <w:r w:rsidRPr="00D46046">
              <w:rPr>
                <w:iCs/>
                <w:sz w:val="16"/>
                <w:szCs w:val="16"/>
                <w:lang w:val="en-GB"/>
              </w:rPr>
              <w:t xml:space="preserve">: </w:t>
            </w:r>
            <w:r w:rsidR="00A42F6A">
              <w:rPr>
                <w:sz w:val="16"/>
                <w:szCs w:val="16"/>
                <w:lang w:val="en-GB"/>
              </w:rPr>
              <w:t>MoFSP</w:t>
            </w:r>
            <w:r w:rsidRPr="00D46046">
              <w:rPr>
                <w:sz w:val="16"/>
                <w:szCs w:val="16"/>
                <w:lang w:val="en-GB"/>
              </w:rPr>
              <w:t xml:space="preserve">, </w:t>
            </w:r>
            <w:r w:rsidR="00942120" w:rsidRPr="00D46046">
              <w:rPr>
                <w:bCs/>
                <w:iCs/>
                <w:sz w:val="16"/>
                <w:szCs w:val="16"/>
                <w:lang w:val="en-GB"/>
              </w:rPr>
              <w:t>Group of Experts on Action against Violence against Women and Domestic Violence</w:t>
            </w:r>
            <w:r w:rsidR="00942120" w:rsidRPr="00D46046">
              <w:rPr>
                <w:iCs/>
                <w:sz w:val="16"/>
                <w:szCs w:val="16"/>
                <w:lang w:val="en-GB"/>
              </w:rPr>
              <w:t xml:space="preserve"> (</w:t>
            </w:r>
            <w:r w:rsidRPr="00D46046">
              <w:rPr>
                <w:iCs/>
                <w:sz w:val="16"/>
                <w:szCs w:val="16"/>
                <w:lang w:val="en-GB"/>
              </w:rPr>
              <w:t>GREVIO</w:t>
            </w:r>
            <w:r w:rsidR="00942120" w:rsidRPr="00D46046">
              <w:rPr>
                <w:iCs/>
                <w:sz w:val="16"/>
                <w:szCs w:val="16"/>
                <w:lang w:val="en-GB"/>
              </w:rPr>
              <w:t>)</w:t>
            </w:r>
            <w:r w:rsidRPr="00D46046">
              <w:rPr>
                <w:iCs/>
                <w:sz w:val="16"/>
                <w:szCs w:val="16"/>
                <w:lang w:val="en-GB"/>
              </w:rPr>
              <w:t xml:space="preserve"> reports</w:t>
            </w:r>
          </w:p>
          <w:p w:rsidR="00F155BB" w:rsidRPr="00C86234" w:rsidRDefault="00F155BB" w:rsidP="001A5DA6">
            <w:pPr>
              <w:rPr>
                <w:i/>
                <w:sz w:val="16"/>
                <w:szCs w:val="16"/>
                <w:lang w:val="en-GB"/>
              </w:rPr>
            </w:pPr>
          </w:p>
          <w:p w:rsidR="00F155BB" w:rsidRPr="00C86234" w:rsidRDefault="00F155BB" w:rsidP="001A5DA6">
            <w:pPr>
              <w:rPr>
                <w:iCs/>
                <w:sz w:val="16"/>
                <w:szCs w:val="16"/>
                <w:lang w:val="en-GB"/>
              </w:rPr>
            </w:pPr>
            <w:r w:rsidRPr="00D46046">
              <w:rPr>
                <w:b/>
                <w:iCs/>
                <w:sz w:val="16"/>
                <w:szCs w:val="16"/>
                <w:lang w:val="en-GB"/>
              </w:rPr>
              <w:t>Indicator 3.1.3.</w:t>
            </w:r>
            <w:r w:rsidR="00DE2BBE" w:rsidRPr="00D46046">
              <w:rPr>
                <w:b/>
                <w:iCs/>
                <w:sz w:val="16"/>
                <w:szCs w:val="16"/>
                <w:lang w:val="en-GB"/>
              </w:rPr>
              <w:t>4</w:t>
            </w:r>
            <w:r w:rsidRPr="00D46046">
              <w:rPr>
                <w:b/>
                <w:iCs/>
                <w:sz w:val="16"/>
                <w:szCs w:val="16"/>
                <w:lang w:val="en-GB"/>
              </w:rPr>
              <w:t xml:space="preserve">: </w:t>
            </w:r>
            <w:r w:rsidR="002B20CB">
              <w:rPr>
                <w:iCs/>
                <w:sz w:val="16"/>
                <w:szCs w:val="16"/>
                <w:lang w:val="en-GB"/>
              </w:rPr>
              <w:t>Number</w:t>
            </w:r>
            <w:r w:rsidRPr="00C86234">
              <w:rPr>
                <w:iCs/>
                <w:sz w:val="16"/>
                <w:szCs w:val="16"/>
                <w:lang w:val="en-GB"/>
              </w:rPr>
              <w:t xml:space="preserve"> of advocacy initiatives with political parties to equally involve women and men as advocates for women’s </w:t>
            </w:r>
            <w:r w:rsidR="00750F69" w:rsidRPr="00C86234">
              <w:rPr>
                <w:iCs/>
                <w:sz w:val="16"/>
                <w:szCs w:val="16"/>
                <w:lang w:val="en-GB"/>
              </w:rPr>
              <w:t xml:space="preserve">empowerment </w:t>
            </w:r>
            <w:r w:rsidRPr="00C86234">
              <w:rPr>
                <w:iCs/>
                <w:sz w:val="16"/>
                <w:szCs w:val="16"/>
                <w:lang w:val="en-GB"/>
              </w:rPr>
              <w:t>and gender equality</w:t>
            </w:r>
          </w:p>
          <w:p w:rsidR="00F155BB" w:rsidRPr="00D46046" w:rsidRDefault="00F155BB" w:rsidP="001A5DA6">
            <w:pPr>
              <w:rPr>
                <w:iCs/>
                <w:sz w:val="16"/>
                <w:szCs w:val="16"/>
                <w:lang w:val="en-GB"/>
              </w:rPr>
            </w:pPr>
            <w:r w:rsidRPr="00D46046">
              <w:rPr>
                <w:i/>
                <w:iCs/>
                <w:sz w:val="16"/>
                <w:szCs w:val="16"/>
                <w:lang w:val="en-GB"/>
              </w:rPr>
              <w:t>Baseline</w:t>
            </w:r>
            <w:r w:rsidRPr="00D46046">
              <w:rPr>
                <w:iCs/>
                <w:sz w:val="16"/>
                <w:szCs w:val="16"/>
                <w:lang w:val="en-GB"/>
              </w:rPr>
              <w:t>: 2</w:t>
            </w:r>
          </w:p>
          <w:p w:rsidR="00F155BB" w:rsidRPr="00D46046" w:rsidRDefault="00F155BB" w:rsidP="001A5DA6">
            <w:pPr>
              <w:rPr>
                <w:iCs/>
                <w:sz w:val="16"/>
                <w:szCs w:val="16"/>
                <w:lang w:val="en-GB"/>
              </w:rPr>
            </w:pPr>
            <w:r w:rsidRPr="00D46046">
              <w:rPr>
                <w:i/>
                <w:iCs/>
                <w:sz w:val="16"/>
                <w:szCs w:val="16"/>
                <w:lang w:val="en-GB"/>
              </w:rPr>
              <w:t>Target</w:t>
            </w:r>
            <w:r w:rsidRPr="00D46046">
              <w:rPr>
                <w:iCs/>
                <w:sz w:val="16"/>
                <w:szCs w:val="16"/>
                <w:lang w:val="en-GB"/>
              </w:rPr>
              <w:t>: 5</w:t>
            </w:r>
          </w:p>
          <w:p w:rsidR="001978F7" w:rsidRPr="00C86234" w:rsidRDefault="000665F6" w:rsidP="001A5DA6">
            <w:pPr>
              <w:tabs>
                <w:tab w:val="left" w:pos="344"/>
              </w:tabs>
              <w:rPr>
                <w:i/>
                <w:sz w:val="16"/>
                <w:szCs w:val="16"/>
                <w:lang w:val="en-GB"/>
              </w:rPr>
            </w:pPr>
            <w:r w:rsidRPr="00D46046">
              <w:rPr>
                <w:i/>
                <w:iCs/>
                <w:sz w:val="16"/>
                <w:szCs w:val="16"/>
                <w:lang w:val="en-GB"/>
              </w:rPr>
              <w:t>S</w:t>
            </w:r>
            <w:r w:rsidR="00F155BB" w:rsidRPr="00D46046">
              <w:rPr>
                <w:i/>
                <w:iCs/>
                <w:sz w:val="16"/>
                <w:szCs w:val="16"/>
                <w:lang w:val="en-GB"/>
              </w:rPr>
              <w:t>ource</w:t>
            </w:r>
            <w:r w:rsidR="00F155BB" w:rsidRPr="00D46046">
              <w:rPr>
                <w:iCs/>
                <w:sz w:val="16"/>
                <w:szCs w:val="16"/>
                <w:lang w:val="en-GB"/>
              </w:rPr>
              <w:t xml:space="preserve">: </w:t>
            </w:r>
            <w:r w:rsidR="00750F69" w:rsidRPr="00D46046">
              <w:rPr>
                <w:sz w:val="16"/>
                <w:szCs w:val="16"/>
                <w:lang w:val="en-GB"/>
              </w:rPr>
              <w:t>Political parties, Parliament</w:t>
            </w:r>
          </w:p>
          <w:p w:rsidR="001978F7" w:rsidRPr="00C86234" w:rsidRDefault="001978F7" w:rsidP="001A5DA6">
            <w:pPr>
              <w:tabs>
                <w:tab w:val="left" w:pos="344"/>
              </w:tabs>
              <w:rPr>
                <w:i/>
                <w:sz w:val="16"/>
                <w:szCs w:val="16"/>
                <w:lang w:val="en-GB"/>
              </w:rPr>
            </w:pPr>
          </w:p>
          <w:p w:rsidR="00750F69" w:rsidRPr="00D46046" w:rsidRDefault="00750F69" w:rsidP="001A5DA6">
            <w:pPr>
              <w:rPr>
                <w:b/>
                <w:bCs/>
                <w:sz w:val="16"/>
                <w:szCs w:val="16"/>
                <w:lang w:val="en-GB"/>
              </w:rPr>
            </w:pPr>
            <w:r w:rsidRPr="00D46046">
              <w:rPr>
                <w:b/>
                <w:bCs/>
                <w:sz w:val="16"/>
                <w:szCs w:val="16"/>
                <w:lang w:val="en-GB"/>
              </w:rPr>
              <w:t>Output 3.1.4</w:t>
            </w:r>
            <w:r w:rsidR="002B20CB">
              <w:rPr>
                <w:b/>
                <w:bCs/>
                <w:sz w:val="16"/>
                <w:szCs w:val="16"/>
                <w:lang w:val="en-GB"/>
              </w:rPr>
              <w:t>.</w:t>
            </w:r>
            <w:r w:rsidRPr="00D46046">
              <w:rPr>
                <w:b/>
                <w:bCs/>
                <w:sz w:val="16"/>
                <w:szCs w:val="16"/>
                <w:lang w:val="en-GB"/>
              </w:rPr>
              <w:t xml:space="preserve"> National policies in support of women’s economic empowerment improved </w:t>
            </w:r>
          </w:p>
          <w:p w:rsidR="00750F69" w:rsidRPr="00C86234" w:rsidRDefault="00750F69" w:rsidP="001A5DA6">
            <w:pPr>
              <w:rPr>
                <w:sz w:val="16"/>
                <w:szCs w:val="16"/>
                <w:lang w:val="en-GB"/>
              </w:rPr>
            </w:pPr>
            <w:r w:rsidRPr="00D46046">
              <w:rPr>
                <w:b/>
                <w:sz w:val="16"/>
                <w:szCs w:val="16"/>
                <w:lang w:val="en-GB"/>
              </w:rPr>
              <w:t>Indicator</w:t>
            </w:r>
            <w:r w:rsidR="00451BD6" w:rsidRPr="00D46046">
              <w:rPr>
                <w:b/>
                <w:sz w:val="16"/>
                <w:szCs w:val="16"/>
                <w:lang w:val="en-GB"/>
              </w:rPr>
              <w:t xml:space="preserve"> </w:t>
            </w:r>
            <w:r w:rsidRPr="00D46046">
              <w:rPr>
                <w:b/>
                <w:sz w:val="16"/>
                <w:szCs w:val="16"/>
                <w:lang w:val="en-GB"/>
              </w:rPr>
              <w:t>3.1.4.1:</w:t>
            </w:r>
            <w:r w:rsidRPr="00C86234">
              <w:rPr>
                <w:sz w:val="16"/>
                <w:szCs w:val="16"/>
                <w:lang w:val="en-GB"/>
              </w:rPr>
              <w:t xml:space="preserve"> </w:t>
            </w:r>
            <w:r w:rsidR="002B20CB">
              <w:rPr>
                <w:sz w:val="16"/>
                <w:szCs w:val="16"/>
                <w:lang w:val="en-GB"/>
              </w:rPr>
              <w:t>Number</w:t>
            </w:r>
            <w:r w:rsidR="004F78E4" w:rsidRPr="00C86234">
              <w:rPr>
                <w:sz w:val="16"/>
                <w:szCs w:val="16"/>
                <w:lang w:val="en-GB"/>
              </w:rPr>
              <w:t xml:space="preserve"> of </w:t>
            </w:r>
            <w:r w:rsidR="008D15C0" w:rsidRPr="00C86234">
              <w:rPr>
                <w:sz w:val="16"/>
                <w:szCs w:val="16"/>
                <w:lang w:val="en-GB"/>
              </w:rPr>
              <w:t xml:space="preserve">tested </w:t>
            </w:r>
            <w:r w:rsidR="004F78E4" w:rsidRPr="00C86234">
              <w:rPr>
                <w:sz w:val="16"/>
                <w:szCs w:val="16"/>
                <w:lang w:val="en-GB"/>
              </w:rPr>
              <w:t xml:space="preserve">models </w:t>
            </w:r>
            <w:r w:rsidR="008D15C0" w:rsidRPr="00C86234">
              <w:rPr>
                <w:sz w:val="16"/>
                <w:szCs w:val="16"/>
                <w:lang w:val="en-GB"/>
              </w:rPr>
              <w:t>that</w:t>
            </w:r>
            <w:r w:rsidR="004F78E4" w:rsidRPr="00C86234">
              <w:rPr>
                <w:sz w:val="16"/>
                <w:szCs w:val="16"/>
                <w:lang w:val="en-GB"/>
              </w:rPr>
              <w:t xml:space="preserve"> promote </w:t>
            </w:r>
            <w:r w:rsidRPr="00C86234">
              <w:rPr>
                <w:sz w:val="16"/>
                <w:szCs w:val="16"/>
                <w:lang w:val="en-GB"/>
              </w:rPr>
              <w:t>women’s labo</w:t>
            </w:r>
            <w:r w:rsidR="002B20CB">
              <w:rPr>
                <w:sz w:val="16"/>
                <w:szCs w:val="16"/>
                <w:lang w:val="en-GB"/>
              </w:rPr>
              <w:t>u</w:t>
            </w:r>
            <w:r w:rsidRPr="00C86234">
              <w:rPr>
                <w:sz w:val="16"/>
                <w:szCs w:val="16"/>
                <w:lang w:val="en-GB"/>
              </w:rPr>
              <w:t xml:space="preserve">r force participation </w:t>
            </w:r>
            <w:r w:rsidR="008D15C0" w:rsidRPr="00C86234" w:rsidDel="00A00C23">
              <w:rPr>
                <w:rStyle w:val="CommentReference"/>
                <w:lang w:val="en-GB"/>
              </w:rPr>
              <w:t xml:space="preserve"> </w:t>
            </w:r>
          </w:p>
          <w:p w:rsidR="00750F69" w:rsidRPr="00D46046" w:rsidRDefault="00750F69" w:rsidP="001A5DA6">
            <w:pPr>
              <w:rPr>
                <w:sz w:val="16"/>
                <w:szCs w:val="16"/>
                <w:lang w:val="en-GB"/>
              </w:rPr>
            </w:pPr>
            <w:r w:rsidRPr="00D46046">
              <w:rPr>
                <w:i/>
                <w:sz w:val="16"/>
                <w:szCs w:val="16"/>
                <w:lang w:val="en-GB"/>
              </w:rPr>
              <w:t>Baseline</w:t>
            </w:r>
            <w:r w:rsidRPr="00D46046">
              <w:rPr>
                <w:sz w:val="16"/>
                <w:szCs w:val="16"/>
                <w:lang w:val="en-GB"/>
              </w:rPr>
              <w:t xml:space="preserve">: </w:t>
            </w:r>
            <w:r w:rsidR="004F78E4" w:rsidRPr="00D46046">
              <w:rPr>
                <w:sz w:val="16"/>
                <w:szCs w:val="16"/>
                <w:lang w:val="en-GB"/>
              </w:rPr>
              <w:t>0</w:t>
            </w:r>
          </w:p>
          <w:p w:rsidR="00750F69" w:rsidRPr="00D46046" w:rsidRDefault="00750F69" w:rsidP="001A5DA6">
            <w:pPr>
              <w:rPr>
                <w:sz w:val="16"/>
                <w:szCs w:val="16"/>
                <w:lang w:val="en-GB"/>
              </w:rPr>
            </w:pPr>
            <w:r w:rsidRPr="00D46046">
              <w:rPr>
                <w:i/>
                <w:sz w:val="16"/>
                <w:szCs w:val="16"/>
                <w:lang w:val="en-GB"/>
              </w:rPr>
              <w:t>Target</w:t>
            </w:r>
            <w:r w:rsidRPr="00D46046">
              <w:rPr>
                <w:sz w:val="16"/>
                <w:szCs w:val="16"/>
                <w:lang w:val="en-GB"/>
              </w:rPr>
              <w:t xml:space="preserve">: </w:t>
            </w:r>
            <w:r w:rsidR="004F78E4" w:rsidRPr="00D46046">
              <w:rPr>
                <w:sz w:val="16"/>
                <w:szCs w:val="16"/>
                <w:lang w:val="en-GB"/>
              </w:rPr>
              <w:t>2</w:t>
            </w:r>
          </w:p>
          <w:p w:rsidR="00750F69" w:rsidRPr="00D46046" w:rsidRDefault="00750F69" w:rsidP="001A5DA6">
            <w:pPr>
              <w:rPr>
                <w:sz w:val="16"/>
                <w:szCs w:val="16"/>
                <w:lang w:val="en-GB"/>
              </w:rPr>
            </w:pPr>
            <w:r w:rsidRPr="00D46046">
              <w:rPr>
                <w:i/>
                <w:sz w:val="16"/>
                <w:szCs w:val="16"/>
                <w:lang w:val="en-GB"/>
              </w:rPr>
              <w:t>Source</w:t>
            </w:r>
            <w:r w:rsidRPr="00D46046">
              <w:rPr>
                <w:sz w:val="16"/>
                <w:szCs w:val="16"/>
                <w:lang w:val="en-GB"/>
              </w:rPr>
              <w:t xml:space="preserve">: </w:t>
            </w:r>
            <w:r w:rsidR="00A42F6A">
              <w:rPr>
                <w:sz w:val="16"/>
                <w:szCs w:val="16"/>
                <w:lang w:val="en-GB"/>
              </w:rPr>
              <w:t>MoFSP</w:t>
            </w:r>
            <w:r w:rsidR="00562914" w:rsidRPr="00D46046">
              <w:rPr>
                <w:sz w:val="16"/>
                <w:szCs w:val="16"/>
                <w:lang w:val="en-GB"/>
              </w:rPr>
              <w:t xml:space="preserve">, </w:t>
            </w:r>
            <w:r w:rsidR="00A42F6A">
              <w:rPr>
                <w:sz w:val="16"/>
                <w:szCs w:val="16"/>
                <w:lang w:val="en-GB"/>
              </w:rPr>
              <w:t>GAP</w:t>
            </w:r>
            <w:r w:rsidR="00D46046">
              <w:rPr>
                <w:sz w:val="16"/>
                <w:szCs w:val="16"/>
                <w:lang w:val="en-GB"/>
              </w:rPr>
              <w:t>-</w:t>
            </w:r>
            <w:r w:rsidR="00A42F6A">
              <w:rPr>
                <w:sz w:val="16"/>
                <w:szCs w:val="16"/>
                <w:lang w:val="en-GB"/>
              </w:rPr>
              <w:t>RDA</w:t>
            </w:r>
          </w:p>
          <w:p w:rsidR="00750F69" w:rsidRPr="00C86234" w:rsidRDefault="00750F69" w:rsidP="001A5DA6">
            <w:pPr>
              <w:rPr>
                <w:sz w:val="16"/>
                <w:szCs w:val="16"/>
                <w:lang w:val="en-GB"/>
              </w:rPr>
            </w:pPr>
          </w:p>
          <w:p w:rsidR="00750F69" w:rsidRPr="00C86234" w:rsidRDefault="00750F69" w:rsidP="001A5DA6">
            <w:pPr>
              <w:rPr>
                <w:sz w:val="16"/>
                <w:szCs w:val="16"/>
                <w:lang w:val="en-GB"/>
              </w:rPr>
            </w:pPr>
            <w:r w:rsidRPr="00D46046">
              <w:rPr>
                <w:b/>
                <w:sz w:val="16"/>
                <w:szCs w:val="16"/>
                <w:lang w:val="en-GB"/>
              </w:rPr>
              <w:t>Indicator 3.1.4.2:</w:t>
            </w:r>
            <w:r w:rsidRPr="00C86234">
              <w:rPr>
                <w:sz w:val="16"/>
                <w:szCs w:val="16"/>
                <w:lang w:val="en-GB"/>
              </w:rPr>
              <w:t xml:space="preserve"> </w:t>
            </w:r>
            <w:r w:rsidR="00441CB3">
              <w:rPr>
                <w:sz w:val="16"/>
                <w:szCs w:val="16"/>
                <w:lang w:val="en-GB"/>
              </w:rPr>
              <w:t>Number</w:t>
            </w:r>
            <w:r w:rsidR="00077800" w:rsidRPr="00C86234">
              <w:rPr>
                <w:sz w:val="16"/>
                <w:szCs w:val="16"/>
                <w:lang w:val="en-GB"/>
              </w:rPr>
              <w:t xml:space="preserve"> </w:t>
            </w:r>
            <w:r w:rsidR="00A00C23" w:rsidRPr="00C86234">
              <w:rPr>
                <w:sz w:val="16"/>
                <w:szCs w:val="16"/>
                <w:lang w:val="en-GB"/>
              </w:rPr>
              <w:t xml:space="preserve">of analytical papers </w:t>
            </w:r>
            <w:r w:rsidR="008D15C0" w:rsidRPr="00C86234">
              <w:rPr>
                <w:sz w:val="16"/>
                <w:szCs w:val="16"/>
                <w:lang w:val="en-GB"/>
              </w:rPr>
              <w:t xml:space="preserve">contributing </w:t>
            </w:r>
            <w:r w:rsidR="00A00C23" w:rsidRPr="00C86234">
              <w:rPr>
                <w:sz w:val="16"/>
                <w:szCs w:val="16"/>
                <w:lang w:val="en-GB"/>
              </w:rPr>
              <w:t xml:space="preserve">to </w:t>
            </w:r>
            <w:r w:rsidR="00077800" w:rsidRPr="00C86234">
              <w:rPr>
                <w:sz w:val="16"/>
                <w:szCs w:val="16"/>
                <w:lang w:val="en-GB"/>
              </w:rPr>
              <w:t xml:space="preserve">policies </w:t>
            </w:r>
            <w:r w:rsidR="00A00C23" w:rsidRPr="00C86234">
              <w:rPr>
                <w:sz w:val="16"/>
                <w:szCs w:val="16"/>
                <w:lang w:val="en-GB"/>
              </w:rPr>
              <w:t xml:space="preserve">for </w:t>
            </w:r>
            <w:r w:rsidR="002A18D9" w:rsidRPr="00C86234">
              <w:rPr>
                <w:sz w:val="16"/>
                <w:szCs w:val="16"/>
                <w:lang w:val="en-GB"/>
              </w:rPr>
              <w:t>balanc</w:t>
            </w:r>
            <w:r w:rsidR="00A00C23" w:rsidRPr="00C86234">
              <w:rPr>
                <w:sz w:val="16"/>
                <w:szCs w:val="16"/>
                <w:lang w:val="en-GB"/>
              </w:rPr>
              <w:t>ed</w:t>
            </w:r>
            <w:r w:rsidR="002A18D9" w:rsidRPr="00C86234">
              <w:rPr>
                <w:sz w:val="16"/>
                <w:szCs w:val="16"/>
                <w:lang w:val="en-GB"/>
              </w:rPr>
              <w:t xml:space="preserve"> women’s workload </w:t>
            </w:r>
            <w:r w:rsidR="00A00C23" w:rsidRPr="00C86234">
              <w:rPr>
                <w:sz w:val="16"/>
                <w:szCs w:val="16"/>
                <w:lang w:val="en-GB"/>
              </w:rPr>
              <w:t xml:space="preserve">and </w:t>
            </w:r>
            <w:r w:rsidR="00077800" w:rsidRPr="00C86234">
              <w:rPr>
                <w:sz w:val="16"/>
                <w:szCs w:val="16"/>
                <w:lang w:val="en-GB"/>
              </w:rPr>
              <w:t>employment</w:t>
            </w:r>
          </w:p>
          <w:p w:rsidR="00750F69" w:rsidRPr="00D46046" w:rsidRDefault="00750F69" w:rsidP="001A5DA6">
            <w:pPr>
              <w:rPr>
                <w:sz w:val="16"/>
                <w:szCs w:val="16"/>
                <w:lang w:val="en-GB"/>
              </w:rPr>
            </w:pPr>
            <w:r w:rsidRPr="00D46046">
              <w:rPr>
                <w:i/>
                <w:sz w:val="16"/>
                <w:szCs w:val="16"/>
                <w:lang w:val="en-GB"/>
              </w:rPr>
              <w:t>Baseline</w:t>
            </w:r>
            <w:r w:rsidRPr="00D46046">
              <w:rPr>
                <w:sz w:val="16"/>
                <w:szCs w:val="16"/>
                <w:lang w:val="en-GB"/>
              </w:rPr>
              <w:t xml:space="preserve">: </w:t>
            </w:r>
            <w:r w:rsidR="00077800" w:rsidRPr="00D46046">
              <w:rPr>
                <w:sz w:val="16"/>
                <w:szCs w:val="16"/>
                <w:lang w:val="en-GB"/>
              </w:rPr>
              <w:t>0</w:t>
            </w:r>
            <w:r w:rsidRPr="00D46046">
              <w:rPr>
                <w:sz w:val="16"/>
                <w:szCs w:val="16"/>
                <w:lang w:val="en-GB"/>
              </w:rPr>
              <w:t xml:space="preserve"> </w:t>
            </w:r>
          </w:p>
          <w:p w:rsidR="00820FC7" w:rsidRPr="00D46046" w:rsidRDefault="00750F69" w:rsidP="001A5DA6">
            <w:pPr>
              <w:rPr>
                <w:iCs/>
                <w:sz w:val="16"/>
                <w:szCs w:val="16"/>
                <w:lang w:val="en-GB"/>
              </w:rPr>
            </w:pPr>
            <w:r w:rsidRPr="00D46046">
              <w:rPr>
                <w:i/>
                <w:sz w:val="16"/>
                <w:szCs w:val="16"/>
                <w:lang w:val="en-GB"/>
              </w:rPr>
              <w:t>Target</w:t>
            </w:r>
            <w:r w:rsidRPr="00D46046">
              <w:rPr>
                <w:sz w:val="16"/>
                <w:szCs w:val="16"/>
                <w:lang w:val="en-GB"/>
              </w:rPr>
              <w:t xml:space="preserve">: </w:t>
            </w:r>
            <w:r w:rsidR="00077800" w:rsidRPr="00D46046">
              <w:rPr>
                <w:iCs/>
                <w:sz w:val="16"/>
                <w:szCs w:val="16"/>
                <w:lang w:val="en-GB"/>
              </w:rPr>
              <w:t>3</w:t>
            </w:r>
            <w:r w:rsidR="00820FC7" w:rsidRPr="00D46046">
              <w:rPr>
                <w:iCs/>
                <w:sz w:val="16"/>
                <w:szCs w:val="16"/>
                <w:lang w:val="en-GB"/>
              </w:rPr>
              <w:t xml:space="preserve"> </w:t>
            </w:r>
          </w:p>
          <w:p w:rsidR="00F155BB" w:rsidRPr="00C86234" w:rsidRDefault="00750F69" w:rsidP="00A42F6A">
            <w:pPr>
              <w:rPr>
                <w:i/>
                <w:iCs/>
                <w:sz w:val="16"/>
                <w:szCs w:val="16"/>
                <w:u w:val="single"/>
                <w:lang w:val="en-GB"/>
              </w:rPr>
            </w:pPr>
            <w:r w:rsidRPr="00D46046">
              <w:rPr>
                <w:i/>
                <w:iCs/>
                <w:sz w:val="16"/>
                <w:szCs w:val="16"/>
                <w:lang w:val="en-GB"/>
              </w:rPr>
              <w:t>Source</w:t>
            </w:r>
            <w:r w:rsidRPr="00D46046">
              <w:rPr>
                <w:iCs/>
                <w:sz w:val="16"/>
                <w:szCs w:val="16"/>
                <w:lang w:val="en-GB"/>
              </w:rPr>
              <w:t>:</w:t>
            </w:r>
            <w:r w:rsidRPr="00D46046">
              <w:rPr>
                <w:sz w:val="16"/>
                <w:szCs w:val="16"/>
                <w:lang w:val="en-GB"/>
              </w:rPr>
              <w:t xml:space="preserve"> </w:t>
            </w:r>
            <w:r w:rsidR="00A42F6A">
              <w:rPr>
                <w:sz w:val="16"/>
                <w:szCs w:val="16"/>
                <w:lang w:val="en-GB"/>
              </w:rPr>
              <w:t>GAPRDA</w:t>
            </w:r>
            <w:r w:rsidR="00077800" w:rsidRPr="00D46046">
              <w:rPr>
                <w:sz w:val="16"/>
                <w:szCs w:val="16"/>
                <w:lang w:val="en-GB"/>
              </w:rPr>
              <w:t xml:space="preserve">, </w:t>
            </w:r>
            <w:r w:rsidR="00A42F6A">
              <w:rPr>
                <w:sz w:val="16"/>
                <w:szCs w:val="16"/>
                <w:lang w:val="en-GB"/>
              </w:rPr>
              <w:t>MoFSP</w:t>
            </w:r>
            <w:r w:rsidR="002A0844" w:rsidRPr="00D46046">
              <w:rPr>
                <w:sz w:val="16"/>
                <w:szCs w:val="16"/>
                <w:lang w:val="en-GB"/>
              </w:rPr>
              <w:t xml:space="preserve">, </w:t>
            </w:r>
            <w:r w:rsidR="00441CB3">
              <w:rPr>
                <w:sz w:val="16"/>
                <w:szCs w:val="16"/>
                <w:lang w:val="en-GB"/>
              </w:rPr>
              <w:t>p</w:t>
            </w:r>
            <w:r w:rsidR="00077800" w:rsidRPr="00D46046">
              <w:rPr>
                <w:sz w:val="16"/>
                <w:szCs w:val="16"/>
                <w:lang w:val="en-GB"/>
              </w:rPr>
              <w:t>roject reports</w:t>
            </w:r>
          </w:p>
        </w:tc>
        <w:tc>
          <w:tcPr>
            <w:tcW w:w="828" w:type="pct"/>
            <w:gridSpan w:val="2"/>
          </w:tcPr>
          <w:p w:rsidR="00F155BB" w:rsidRPr="00D46046" w:rsidRDefault="00F155BB" w:rsidP="001A5DA6">
            <w:pPr>
              <w:tabs>
                <w:tab w:val="left" w:pos="344"/>
                <w:tab w:val="left" w:pos="792"/>
              </w:tabs>
              <w:rPr>
                <w:sz w:val="16"/>
                <w:szCs w:val="16"/>
                <w:lang w:val="en-GB"/>
              </w:rPr>
            </w:pPr>
            <w:r w:rsidRPr="00D46046">
              <w:rPr>
                <w:sz w:val="16"/>
                <w:szCs w:val="16"/>
                <w:lang w:val="en-GB"/>
              </w:rPr>
              <w:lastRenderedPageBreak/>
              <w:t>Ministry of Family and Social Policies</w:t>
            </w:r>
            <w:r w:rsidR="00E4101A">
              <w:rPr>
                <w:sz w:val="16"/>
                <w:szCs w:val="16"/>
                <w:lang w:val="en-GB"/>
              </w:rPr>
              <w:t xml:space="preserve"> </w:t>
            </w:r>
            <w:r w:rsidR="00A42F6A">
              <w:rPr>
                <w:sz w:val="16"/>
                <w:szCs w:val="16"/>
                <w:lang w:val="en-GB"/>
              </w:rPr>
              <w:t>(MoFSP)</w:t>
            </w:r>
            <w:r w:rsidRPr="00D46046">
              <w:rPr>
                <w:sz w:val="16"/>
                <w:szCs w:val="16"/>
                <w:lang w:val="en-GB"/>
              </w:rPr>
              <w:t xml:space="preserve"> </w:t>
            </w:r>
          </w:p>
          <w:p w:rsidR="00F155BB" w:rsidRPr="00D46046" w:rsidRDefault="00F155BB" w:rsidP="001A5DA6">
            <w:pPr>
              <w:tabs>
                <w:tab w:val="left" w:pos="344"/>
                <w:tab w:val="left" w:pos="792"/>
              </w:tabs>
              <w:rPr>
                <w:sz w:val="16"/>
                <w:szCs w:val="16"/>
                <w:lang w:val="en-GB"/>
              </w:rPr>
            </w:pPr>
            <w:r w:rsidRPr="00D46046">
              <w:rPr>
                <w:sz w:val="16"/>
                <w:szCs w:val="16"/>
                <w:lang w:val="en-GB"/>
              </w:rPr>
              <w:t>Equal Opportunities Commission for M</w:t>
            </w:r>
            <w:r w:rsidR="00E01EC2">
              <w:rPr>
                <w:sz w:val="16"/>
                <w:szCs w:val="16"/>
                <w:lang w:val="en-GB"/>
              </w:rPr>
              <w:t>e</w:t>
            </w:r>
            <w:r w:rsidRPr="00D46046">
              <w:rPr>
                <w:sz w:val="16"/>
                <w:szCs w:val="16"/>
                <w:lang w:val="en-GB"/>
              </w:rPr>
              <w:t>n and Wom</w:t>
            </w:r>
            <w:r w:rsidR="00E01EC2">
              <w:rPr>
                <w:sz w:val="16"/>
                <w:szCs w:val="16"/>
                <w:lang w:val="en-GB"/>
              </w:rPr>
              <w:t>e</w:t>
            </w:r>
            <w:r w:rsidRPr="00D46046">
              <w:rPr>
                <w:sz w:val="16"/>
                <w:szCs w:val="16"/>
                <w:lang w:val="en-GB"/>
              </w:rPr>
              <w:t xml:space="preserve">n </w:t>
            </w:r>
          </w:p>
          <w:p w:rsidR="00F155BB" w:rsidRPr="00D46046" w:rsidRDefault="00F155BB" w:rsidP="001A5DA6">
            <w:pPr>
              <w:tabs>
                <w:tab w:val="left" w:pos="344"/>
                <w:tab w:val="left" w:pos="792"/>
              </w:tabs>
              <w:rPr>
                <w:sz w:val="16"/>
                <w:szCs w:val="16"/>
                <w:lang w:val="en-GB"/>
              </w:rPr>
            </w:pPr>
            <w:r w:rsidRPr="00D46046">
              <w:rPr>
                <w:sz w:val="16"/>
                <w:szCs w:val="16"/>
                <w:lang w:val="en-GB"/>
              </w:rPr>
              <w:t>Ministry of Interior</w:t>
            </w:r>
            <w:r w:rsidR="00E4101A">
              <w:rPr>
                <w:sz w:val="16"/>
                <w:szCs w:val="16"/>
                <w:lang w:val="en-GB"/>
              </w:rPr>
              <w:t xml:space="preserve"> </w:t>
            </w:r>
            <w:r w:rsidR="00A42F6A">
              <w:rPr>
                <w:sz w:val="16"/>
                <w:szCs w:val="16"/>
                <w:lang w:val="en-GB"/>
              </w:rPr>
              <w:t>(MoI)</w:t>
            </w:r>
          </w:p>
          <w:p w:rsidR="00F155BB" w:rsidRPr="00D46046" w:rsidRDefault="00F155BB" w:rsidP="001A5DA6">
            <w:pPr>
              <w:tabs>
                <w:tab w:val="left" w:pos="344"/>
                <w:tab w:val="left" w:pos="792"/>
              </w:tabs>
              <w:rPr>
                <w:sz w:val="16"/>
                <w:szCs w:val="16"/>
                <w:lang w:val="en-GB"/>
              </w:rPr>
            </w:pPr>
            <w:r w:rsidRPr="00D46046">
              <w:rPr>
                <w:sz w:val="16"/>
                <w:szCs w:val="16"/>
                <w:lang w:val="en-GB"/>
              </w:rPr>
              <w:t>Ministry of Justice</w:t>
            </w:r>
          </w:p>
          <w:p w:rsidR="00F155BB" w:rsidRPr="00D46046" w:rsidRDefault="00F155BB" w:rsidP="001A5DA6">
            <w:pPr>
              <w:tabs>
                <w:tab w:val="left" w:pos="344"/>
                <w:tab w:val="left" w:pos="792"/>
              </w:tabs>
              <w:rPr>
                <w:sz w:val="16"/>
                <w:szCs w:val="16"/>
                <w:lang w:val="en-GB"/>
              </w:rPr>
            </w:pPr>
            <w:r w:rsidRPr="00D46046">
              <w:rPr>
                <w:sz w:val="16"/>
                <w:szCs w:val="16"/>
                <w:lang w:val="en-GB"/>
              </w:rPr>
              <w:t>Ministry of Development</w:t>
            </w:r>
            <w:r w:rsidR="00E4101A">
              <w:rPr>
                <w:sz w:val="16"/>
                <w:szCs w:val="16"/>
                <w:lang w:val="en-GB"/>
              </w:rPr>
              <w:t xml:space="preserve"> </w:t>
            </w:r>
            <w:r w:rsidR="00A42F6A">
              <w:rPr>
                <w:sz w:val="16"/>
                <w:szCs w:val="16"/>
                <w:lang w:val="en-GB"/>
              </w:rPr>
              <w:t>(MoD)</w:t>
            </w:r>
            <w:r w:rsidRPr="00D46046">
              <w:rPr>
                <w:sz w:val="16"/>
                <w:szCs w:val="16"/>
                <w:lang w:val="en-GB"/>
              </w:rPr>
              <w:t xml:space="preserve"> </w:t>
            </w:r>
          </w:p>
          <w:p w:rsidR="00F155BB" w:rsidRPr="00D46046" w:rsidRDefault="00F155BB" w:rsidP="001A5DA6">
            <w:pPr>
              <w:tabs>
                <w:tab w:val="left" w:pos="344"/>
                <w:tab w:val="left" w:pos="792"/>
              </w:tabs>
              <w:rPr>
                <w:sz w:val="16"/>
                <w:szCs w:val="16"/>
                <w:lang w:val="en-GB"/>
              </w:rPr>
            </w:pPr>
            <w:r w:rsidRPr="00D46046">
              <w:rPr>
                <w:sz w:val="16"/>
                <w:szCs w:val="16"/>
                <w:lang w:val="en-GB"/>
              </w:rPr>
              <w:t xml:space="preserve">Development </w:t>
            </w:r>
            <w:r w:rsidR="00620CF0">
              <w:rPr>
                <w:sz w:val="16"/>
                <w:szCs w:val="16"/>
                <w:lang w:val="en-GB"/>
              </w:rPr>
              <w:t>a</w:t>
            </w:r>
            <w:r w:rsidRPr="00D46046">
              <w:rPr>
                <w:sz w:val="16"/>
                <w:szCs w:val="16"/>
                <w:lang w:val="en-GB"/>
              </w:rPr>
              <w:t xml:space="preserve">gencies  </w:t>
            </w:r>
          </w:p>
          <w:p w:rsidR="00F155BB" w:rsidRPr="00D46046" w:rsidRDefault="00F155BB" w:rsidP="001A5DA6">
            <w:pPr>
              <w:tabs>
                <w:tab w:val="left" w:pos="344"/>
                <w:tab w:val="left" w:pos="792"/>
              </w:tabs>
              <w:rPr>
                <w:sz w:val="16"/>
                <w:szCs w:val="16"/>
                <w:lang w:val="en-GB"/>
              </w:rPr>
            </w:pPr>
            <w:r w:rsidRPr="00D46046">
              <w:rPr>
                <w:sz w:val="16"/>
                <w:szCs w:val="16"/>
                <w:lang w:val="en-GB"/>
              </w:rPr>
              <w:t xml:space="preserve">Union of Municipalities of Turkey </w:t>
            </w:r>
          </w:p>
          <w:p w:rsidR="00F155BB" w:rsidRPr="00D46046" w:rsidRDefault="00F155BB" w:rsidP="001A5DA6">
            <w:pPr>
              <w:tabs>
                <w:tab w:val="left" w:pos="344"/>
                <w:tab w:val="left" w:pos="792"/>
              </w:tabs>
              <w:rPr>
                <w:sz w:val="16"/>
                <w:szCs w:val="16"/>
                <w:lang w:val="en-GB"/>
              </w:rPr>
            </w:pPr>
            <w:r w:rsidRPr="00D46046">
              <w:rPr>
                <w:sz w:val="16"/>
                <w:szCs w:val="16"/>
                <w:lang w:val="en-GB"/>
              </w:rPr>
              <w:t xml:space="preserve">Local authorities </w:t>
            </w:r>
          </w:p>
          <w:p w:rsidR="00F155BB" w:rsidRPr="00D46046" w:rsidRDefault="00F155BB" w:rsidP="001A5DA6">
            <w:pPr>
              <w:tabs>
                <w:tab w:val="left" w:pos="344"/>
                <w:tab w:val="left" w:pos="792"/>
              </w:tabs>
              <w:rPr>
                <w:sz w:val="16"/>
                <w:szCs w:val="16"/>
                <w:lang w:val="en-GB"/>
              </w:rPr>
            </w:pPr>
            <w:r w:rsidRPr="00D46046">
              <w:rPr>
                <w:sz w:val="16"/>
                <w:szCs w:val="16"/>
                <w:lang w:val="en-GB"/>
              </w:rPr>
              <w:t xml:space="preserve">Civil </w:t>
            </w:r>
            <w:r w:rsidR="00E01EC2">
              <w:rPr>
                <w:sz w:val="16"/>
                <w:szCs w:val="16"/>
                <w:lang w:val="en-GB"/>
              </w:rPr>
              <w:t>s</w:t>
            </w:r>
            <w:r w:rsidRPr="00D46046">
              <w:rPr>
                <w:sz w:val="16"/>
                <w:szCs w:val="16"/>
                <w:lang w:val="en-GB"/>
              </w:rPr>
              <w:t xml:space="preserve">ociety </w:t>
            </w:r>
            <w:r w:rsidR="00E01EC2">
              <w:rPr>
                <w:sz w:val="16"/>
                <w:szCs w:val="16"/>
                <w:lang w:val="en-GB"/>
              </w:rPr>
              <w:t>o</w:t>
            </w:r>
            <w:r w:rsidRPr="00D46046">
              <w:rPr>
                <w:sz w:val="16"/>
                <w:szCs w:val="16"/>
                <w:lang w:val="en-GB"/>
              </w:rPr>
              <w:t>rganizations</w:t>
            </w:r>
          </w:p>
          <w:p w:rsidR="00F155BB" w:rsidRPr="00D46046" w:rsidRDefault="00F155BB" w:rsidP="001A5DA6">
            <w:pPr>
              <w:tabs>
                <w:tab w:val="left" w:pos="344"/>
                <w:tab w:val="left" w:pos="792"/>
              </w:tabs>
              <w:rPr>
                <w:sz w:val="16"/>
                <w:szCs w:val="16"/>
                <w:lang w:val="en-GB"/>
              </w:rPr>
            </w:pPr>
            <w:r w:rsidRPr="00D46046">
              <w:rPr>
                <w:sz w:val="16"/>
                <w:szCs w:val="16"/>
                <w:lang w:val="en-GB"/>
              </w:rPr>
              <w:t xml:space="preserve">Gender </w:t>
            </w:r>
            <w:r w:rsidR="00E01EC2">
              <w:rPr>
                <w:sz w:val="16"/>
                <w:szCs w:val="16"/>
                <w:lang w:val="en-GB"/>
              </w:rPr>
              <w:t>s</w:t>
            </w:r>
            <w:r w:rsidRPr="00D46046">
              <w:rPr>
                <w:sz w:val="16"/>
                <w:szCs w:val="16"/>
                <w:lang w:val="en-GB"/>
              </w:rPr>
              <w:t xml:space="preserve">tudies </w:t>
            </w:r>
            <w:r w:rsidR="00E01EC2">
              <w:rPr>
                <w:sz w:val="16"/>
                <w:szCs w:val="16"/>
                <w:lang w:val="en-GB"/>
              </w:rPr>
              <w:t>c</w:t>
            </w:r>
            <w:r w:rsidRPr="00D46046">
              <w:rPr>
                <w:sz w:val="16"/>
                <w:szCs w:val="16"/>
                <w:lang w:val="en-GB"/>
              </w:rPr>
              <w:t>entr</w:t>
            </w:r>
            <w:r w:rsidR="00441CB3">
              <w:rPr>
                <w:sz w:val="16"/>
                <w:szCs w:val="16"/>
                <w:lang w:val="en-GB"/>
              </w:rPr>
              <w:t>e</w:t>
            </w:r>
            <w:r w:rsidRPr="00D46046">
              <w:rPr>
                <w:sz w:val="16"/>
                <w:szCs w:val="16"/>
                <w:lang w:val="en-GB"/>
              </w:rPr>
              <w:t xml:space="preserve">s of </w:t>
            </w:r>
            <w:r w:rsidR="00E01EC2">
              <w:rPr>
                <w:sz w:val="16"/>
                <w:szCs w:val="16"/>
                <w:lang w:val="en-GB"/>
              </w:rPr>
              <w:t>u</w:t>
            </w:r>
            <w:r w:rsidRPr="00D46046">
              <w:rPr>
                <w:sz w:val="16"/>
                <w:szCs w:val="16"/>
                <w:lang w:val="en-GB"/>
              </w:rPr>
              <w:t>niversities</w:t>
            </w:r>
          </w:p>
          <w:p w:rsidR="00F155BB" w:rsidRPr="00D46046" w:rsidRDefault="00F155BB" w:rsidP="001A5DA6">
            <w:pPr>
              <w:tabs>
                <w:tab w:val="left" w:pos="344"/>
                <w:tab w:val="left" w:pos="792"/>
              </w:tabs>
              <w:rPr>
                <w:sz w:val="16"/>
                <w:szCs w:val="16"/>
                <w:lang w:val="en-GB"/>
              </w:rPr>
            </w:pPr>
            <w:r w:rsidRPr="00D46046">
              <w:rPr>
                <w:sz w:val="16"/>
                <w:szCs w:val="16"/>
                <w:lang w:val="en-GB"/>
              </w:rPr>
              <w:t xml:space="preserve">Political </w:t>
            </w:r>
            <w:r w:rsidR="00E01EC2">
              <w:rPr>
                <w:sz w:val="16"/>
                <w:szCs w:val="16"/>
                <w:lang w:val="en-GB"/>
              </w:rPr>
              <w:t>p</w:t>
            </w:r>
            <w:r w:rsidRPr="00D46046">
              <w:rPr>
                <w:sz w:val="16"/>
                <w:szCs w:val="16"/>
                <w:lang w:val="en-GB"/>
              </w:rPr>
              <w:t xml:space="preserve">arties </w:t>
            </w:r>
          </w:p>
          <w:p w:rsidR="00F155BB" w:rsidRPr="00C86234" w:rsidRDefault="00F155BB" w:rsidP="00AD4961">
            <w:pPr>
              <w:spacing w:line="276" w:lineRule="auto"/>
              <w:ind w:right="465"/>
              <w:rPr>
                <w:i/>
                <w:iCs/>
                <w:sz w:val="16"/>
                <w:szCs w:val="16"/>
                <w:lang w:val="en-GB"/>
              </w:rPr>
            </w:pPr>
          </w:p>
        </w:tc>
        <w:tc>
          <w:tcPr>
            <w:tcW w:w="558" w:type="pct"/>
            <w:gridSpan w:val="2"/>
            <w:tcMar>
              <w:top w:w="15" w:type="dxa"/>
              <w:left w:w="108" w:type="dxa"/>
              <w:bottom w:w="0" w:type="dxa"/>
              <w:right w:w="108" w:type="dxa"/>
            </w:tcMar>
          </w:tcPr>
          <w:p w:rsidR="00F155BB" w:rsidRPr="00C86234" w:rsidRDefault="00F155BB" w:rsidP="001A5DA6">
            <w:pPr>
              <w:rPr>
                <w:b/>
                <w:sz w:val="16"/>
                <w:szCs w:val="16"/>
                <w:lang w:val="en-GB"/>
              </w:rPr>
            </w:pPr>
            <w:r w:rsidRPr="00C86234">
              <w:rPr>
                <w:b/>
                <w:sz w:val="16"/>
                <w:szCs w:val="16"/>
                <w:lang w:val="en-GB"/>
              </w:rPr>
              <w:t xml:space="preserve">Regular: </w:t>
            </w:r>
            <w:r w:rsidR="004C7D73" w:rsidRPr="00C86234">
              <w:rPr>
                <w:b/>
                <w:sz w:val="16"/>
                <w:szCs w:val="16"/>
                <w:lang w:val="en-GB"/>
              </w:rPr>
              <w:t>35</w:t>
            </w:r>
            <w:r w:rsidRPr="00C86234">
              <w:rPr>
                <w:b/>
                <w:sz w:val="16"/>
                <w:szCs w:val="16"/>
                <w:lang w:val="en-GB"/>
              </w:rPr>
              <w:t xml:space="preserve">,000 </w:t>
            </w:r>
          </w:p>
          <w:p w:rsidR="00F155BB" w:rsidRPr="00C86234" w:rsidRDefault="00F155BB" w:rsidP="001A5DA6">
            <w:pPr>
              <w:rPr>
                <w:b/>
                <w:sz w:val="16"/>
                <w:szCs w:val="16"/>
                <w:lang w:val="en-GB"/>
              </w:rPr>
            </w:pPr>
            <w:r w:rsidRPr="00C86234">
              <w:rPr>
                <w:b/>
                <w:sz w:val="16"/>
                <w:szCs w:val="16"/>
                <w:lang w:val="en-GB"/>
              </w:rPr>
              <w:t xml:space="preserve">Government: 100,000 </w:t>
            </w:r>
          </w:p>
          <w:p w:rsidR="00F155BB" w:rsidRPr="00C86234" w:rsidRDefault="00F155BB" w:rsidP="001A5DA6">
            <w:pPr>
              <w:rPr>
                <w:b/>
                <w:sz w:val="16"/>
                <w:szCs w:val="16"/>
                <w:lang w:val="en-GB"/>
              </w:rPr>
            </w:pPr>
            <w:r w:rsidRPr="00C86234">
              <w:rPr>
                <w:b/>
                <w:sz w:val="16"/>
                <w:szCs w:val="16"/>
                <w:lang w:val="en-GB"/>
              </w:rPr>
              <w:t xml:space="preserve">Other: </w:t>
            </w:r>
            <w:r w:rsidR="000449DC" w:rsidRPr="00C86234">
              <w:rPr>
                <w:b/>
                <w:sz w:val="16"/>
                <w:szCs w:val="16"/>
                <w:lang w:val="en-GB"/>
              </w:rPr>
              <w:t>3</w:t>
            </w:r>
            <w:r w:rsidRPr="00C86234">
              <w:rPr>
                <w:b/>
                <w:sz w:val="16"/>
                <w:szCs w:val="16"/>
                <w:lang w:val="en-GB"/>
              </w:rPr>
              <w:t>,000,000</w:t>
            </w:r>
          </w:p>
          <w:p w:rsidR="00F155BB" w:rsidRPr="00C86234" w:rsidRDefault="00F155BB" w:rsidP="001A5DA6">
            <w:pPr>
              <w:rPr>
                <w:b/>
                <w:i/>
                <w:sz w:val="16"/>
                <w:szCs w:val="16"/>
                <w:lang w:val="en-GB"/>
              </w:rPr>
            </w:pPr>
          </w:p>
        </w:tc>
      </w:tr>
    </w:tbl>
    <w:p w:rsidR="009F74EC" w:rsidRPr="00C86234" w:rsidRDefault="009F74EC" w:rsidP="009F74EC">
      <w:pPr>
        <w:jc w:val="center"/>
        <w:rPr>
          <w:lang w:val="en-GB"/>
        </w:rPr>
      </w:pPr>
    </w:p>
    <w:p w:rsidR="009F74EC" w:rsidRPr="00C86234" w:rsidRDefault="009F74EC" w:rsidP="009F74EC">
      <w:pPr>
        <w:jc w:val="center"/>
        <w:rPr>
          <w:lang w:val="en-GB"/>
        </w:rPr>
      </w:pPr>
    </w:p>
    <w:p w:rsidR="00B964E0" w:rsidRPr="00C86234" w:rsidRDefault="009F74EC" w:rsidP="009F74EC">
      <w:pPr>
        <w:jc w:val="center"/>
        <w:rPr>
          <w:lang w:val="en-GB"/>
        </w:rPr>
      </w:pPr>
      <w:r w:rsidRPr="00C86234">
        <w:rPr>
          <w:noProof/>
          <w:color w:val="000000"/>
          <w:sz w:val="16"/>
          <w:szCs w:val="16"/>
        </w:rPr>
        <w:drawing>
          <wp:inline distT="0" distB="0" distL="0" distR="0">
            <wp:extent cx="942975" cy="28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28575"/>
                    </a:xfrm>
                    <a:prstGeom prst="rect">
                      <a:avLst/>
                    </a:prstGeom>
                    <a:noFill/>
                    <a:ln>
                      <a:noFill/>
                    </a:ln>
                  </pic:spPr>
                </pic:pic>
              </a:graphicData>
            </a:graphic>
          </wp:inline>
        </w:drawing>
      </w:r>
    </w:p>
    <w:sectPr w:rsidR="00B964E0" w:rsidRPr="00C86234" w:rsidSect="009701BD">
      <w:headerReference w:type="even" r:id="rId18"/>
      <w:headerReference w:type="default" r:id="rId19"/>
      <w:footerReference w:type="even" r:id="rId20"/>
      <w:footerReference w:type="default" r:id="rId21"/>
      <w:pgSz w:w="15840" w:h="12240" w:orient="landscape"/>
      <w:pgMar w:top="1440" w:right="1152" w:bottom="1440" w:left="1152"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ABC" w:rsidRDefault="00622ABC" w:rsidP="000A4FF9">
      <w:r>
        <w:separator/>
      </w:r>
    </w:p>
  </w:endnote>
  <w:endnote w:type="continuationSeparator" w:id="0">
    <w:p w:rsidR="00622ABC" w:rsidRDefault="00622ABC" w:rsidP="000A4F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1D" w:rsidRPr="005841A3" w:rsidRDefault="00B63EE5" w:rsidP="00BD0989">
    <w:pPr>
      <w:pStyle w:val="Footer"/>
      <w:ind w:left="270" w:firstLine="180"/>
      <w:rPr>
        <w:b/>
        <w:sz w:val="17"/>
        <w:szCs w:val="17"/>
      </w:rPr>
    </w:pPr>
    <w:r w:rsidRPr="005841A3">
      <w:rPr>
        <w:b/>
        <w:sz w:val="17"/>
        <w:szCs w:val="17"/>
      </w:rPr>
      <w:fldChar w:fldCharType="begin"/>
    </w:r>
    <w:r w:rsidR="0091701D" w:rsidRPr="005841A3">
      <w:rPr>
        <w:b/>
        <w:sz w:val="17"/>
        <w:szCs w:val="17"/>
      </w:rPr>
      <w:instrText xml:space="preserve"> PAGE   \* MERGEFORMAT </w:instrText>
    </w:r>
    <w:r w:rsidRPr="005841A3">
      <w:rPr>
        <w:b/>
        <w:sz w:val="17"/>
        <w:szCs w:val="17"/>
      </w:rPr>
      <w:fldChar w:fldCharType="separate"/>
    </w:r>
    <w:r w:rsidR="00AD18A8">
      <w:rPr>
        <w:b/>
        <w:noProof/>
        <w:sz w:val="17"/>
        <w:szCs w:val="17"/>
      </w:rPr>
      <w:t>6</w:t>
    </w:r>
    <w:r w:rsidRPr="005841A3">
      <w:rPr>
        <w:b/>
        <w:sz w:val="17"/>
        <w:szCs w:val="17"/>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1D" w:rsidRPr="005841A3" w:rsidRDefault="00B63EE5">
    <w:pPr>
      <w:pStyle w:val="Footer"/>
      <w:jc w:val="right"/>
      <w:rPr>
        <w:b/>
        <w:sz w:val="17"/>
        <w:szCs w:val="17"/>
      </w:rPr>
    </w:pPr>
    <w:r w:rsidRPr="005841A3">
      <w:rPr>
        <w:b/>
        <w:sz w:val="17"/>
        <w:szCs w:val="17"/>
      </w:rPr>
      <w:fldChar w:fldCharType="begin"/>
    </w:r>
    <w:r w:rsidR="0091701D" w:rsidRPr="005841A3">
      <w:rPr>
        <w:b/>
        <w:sz w:val="17"/>
        <w:szCs w:val="17"/>
      </w:rPr>
      <w:instrText xml:space="preserve"> PAGE   \* MERGEFORMAT </w:instrText>
    </w:r>
    <w:r w:rsidRPr="005841A3">
      <w:rPr>
        <w:b/>
        <w:sz w:val="17"/>
        <w:szCs w:val="17"/>
      </w:rPr>
      <w:fldChar w:fldCharType="separate"/>
    </w:r>
    <w:r w:rsidR="0091701D">
      <w:rPr>
        <w:b/>
        <w:noProof/>
        <w:sz w:val="17"/>
        <w:szCs w:val="17"/>
      </w:rPr>
      <w:t>2</w:t>
    </w:r>
    <w:r w:rsidRPr="005841A3">
      <w:rPr>
        <w:b/>
        <w:sz w:val="17"/>
        <w:szCs w:val="17"/>
      </w:rPr>
      <w:fldChar w:fldCharType="end"/>
    </w:r>
  </w:p>
  <w:p w:rsidR="0091701D" w:rsidRDefault="0091701D" w:rsidP="00A82AB4">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1D" w:rsidRPr="0021598B" w:rsidRDefault="0091701D" w:rsidP="0021598B">
    <w:pPr>
      <w:pStyle w:val="Footer"/>
      <w:ind w:firstLine="180"/>
      <w:rPr>
        <w:b/>
        <w:sz w:val="17"/>
        <w:szCs w:val="17"/>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967462"/>
      <w:docPartObj>
        <w:docPartGallery w:val="Page Numbers (Bottom of Page)"/>
        <w:docPartUnique/>
      </w:docPartObj>
    </w:sdtPr>
    <w:sdtEndPr>
      <w:rPr>
        <w:b/>
        <w:noProof/>
        <w:sz w:val="17"/>
        <w:szCs w:val="17"/>
      </w:rPr>
    </w:sdtEndPr>
    <w:sdtContent>
      <w:p w:rsidR="0091701D" w:rsidRPr="0021598B" w:rsidRDefault="00B63EE5" w:rsidP="0021598B">
        <w:pPr>
          <w:pStyle w:val="Footer"/>
          <w:ind w:right="567"/>
          <w:jc w:val="right"/>
          <w:rPr>
            <w:b/>
            <w:sz w:val="17"/>
            <w:szCs w:val="17"/>
          </w:rPr>
        </w:pPr>
        <w:r w:rsidRPr="0021598B">
          <w:rPr>
            <w:b/>
            <w:sz w:val="17"/>
            <w:szCs w:val="17"/>
          </w:rPr>
          <w:fldChar w:fldCharType="begin"/>
        </w:r>
        <w:r w:rsidR="0091701D" w:rsidRPr="0021598B">
          <w:rPr>
            <w:b/>
            <w:sz w:val="17"/>
            <w:szCs w:val="17"/>
          </w:rPr>
          <w:instrText xml:space="preserve"> PAGE   \* MERGEFORMAT </w:instrText>
        </w:r>
        <w:r w:rsidRPr="0021598B">
          <w:rPr>
            <w:b/>
            <w:sz w:val="17"/>
            <w:szCs w:val="17"/>
          </w:rPr>
          <w:fldChar w:fldCharType="separate"/>
        </w:r>
        <w:r w:rsidR="00AD18A8">
          <w:rPr>
            <w:b/>
            <w:noProof/>
            <w:sz w:val="17"/>
            <w:szCs w:val="17"/>
          </w:rPr>
          <w:t>3</w:t>
        </w:r>
        <w:r w:rsidRPr="0021598B">
          <w:rPr>
            <w:b/>
            <w:noProof/>
            <w:sz w:val="17"/>
            <w:szCs w:val="17"/>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381301"/>
      <w:docPartObj>
        <w:docPartGallery w:val="Page Numbers (Bottom of Page)"/>
        <w:docPartUnique/>
      </w:docPartObj>
    </w:sdtPr>
    <w:sdtEndPr>
      <w:rPr>
        <w:noProof/>
      </w:rPr>
    </w:sdtEndPr>
    <w:sdtContent>
      <w:p w:rsidR="0091701D" w:rsidRPr="0021598B" w:rsidRDefault="00B63EE5" w:rsidP="0021598B">
        <w:pPr>
          <w:pStyle w:val="Footer"/>
          <w:ind w:firstLine="180"/>
        </w:pPr>
        <w:r w:rsidRPr="0021598B">
          <w:rPr>
            <w:b/>
            <w:sz w:val="17"/>
            <w:szCs w:val="17"/>
          </w:rPr>
          <w:fldChar w:fldCharType="begin"/>
        </w:r>
        <w:r w:rsidR="0091701D" w:rsidRPr="0021598B">
          <w:rPr>
            <w:b/>
            <w:sz w:val="17"/>
            <w:szCs w:val="17"/>
          </w:rPr>
          <w:instrText xml:space="preserve"> PAGE   \* MERGEFORMAT </w:instrText>
        </w:r>
        <w:r w:rsidRPr="0021598B">
          <w:rPr>
            <w:b/>
            <w:sz w:val="17"/>
            <w:szCs w:val="17"/>
          </w:rPr>
          <w:fldChar w:fldCharType="separate"/>
        </w:r>
        <w:r w:rsidR="00AD18A8">
          <w:rPr>
            <w:b/>
            <w:noProof/>
            <w:sz w:val="17"/>
            <w:szCs w:val="17"/>
          </w:rPr>
          <w:t>2</w:t>
        </w:r>
        <w:r w:rsidRPr="0021598B">
          <w:rPr>
            <w:b/>
            <w:noProof/>
            <w:sz w:val="17"/>
            <w:szCs w:val="17"/>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1D" w:rsidRPr="005841A3" w:rsidRDefault="00B63EE5" w:rsidP="00AD4961">
    <w:pPr>
      <w:pStyle w:val="Footer"/>
      <w:ind w:left="270" w:hanging="270"/>
      <w:rPr>
        <w:b/>
        <w:sz w:val="17"/>
        <w:szCs w:val="17"/>
      </w:rPr>
    </w:pPr>
    <w:r w:rsidRPr="005841A3">
      <w:rPr>
        <w:b/>
        <w:sz w:val="17"/>
        <w:szCs w:val="17"/>
      </w:rPr>
      <w:fldChar w:fldCharType="begin"/>
    </w:r>
    <w:r w:rsidR="0091701D" w:rsidRPr="005841A3">
      <w:rPr>
        <w:b/>
        <w:sz w:val="17"/>
        <w:szCs w:val="17"/>
      </w:rPr>
      <w:instrText xml:space="preserve"> PAGE   \* MERGEFORMAT </w:instrText>
    </w:r>
    <w:r w:rsidRPr="005841A3">
      <w:rPr>
        <w:b/>
        <w:sz w:val="17"/>
        <w:szCs w:val="17"/>
      </w:rPr>
      <w:fldChar w:fldCharType="separate"/>
    </w:r>
    <w:r w:rsidR="00AD18A8">
      <w:rPr>
        <w:b/>
        <w:noProof/>
        <w:sz w:val="17"/>
        <w:szCs w:val="17"/>
      </w:rPr>
      <w:t>14</w:t>
    </w:r>
    <w:r w:rsidRPr="005841A3">
      <w:rPr>
        <w:b/>
        <w:sz w:val="17"/>
        <w:szCs w:val="17"/>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685690"/>
      <w:docPartObj>
        <w:docPartGallery w:val="Page Numbers (Bottom of Page)"/>
        <w:docPartUnique/>
      </w:docPartObj>
    </w:sdtPr>
    <w:sdtEndPr>
      <w:rPr>
        <w:b/>
        <w:noProof/>
        <w:sz w:val="17"/>
        <w:szCs w:val="17"/>
      </w:rPr>
    </w:sdtEndPr>
    <w:sdtContent>
      <w:p w:rsidR="0091701D" w:rsidRPr="0021598B" w:rsidRDefault="00B63EE5" w:rsidP="00AD4961">
        <w:pPr>
          <w:pStyle w:val="Footer"/>
          <w:ind w:right="36"/>
          <w:jc w:val="right"/>
          <w:rPr>
            <w:b/>
            <w:sz w:val="17"/>
            <w:szCs w:val="17"/>
          </w:rPr>
        </w:pPr>
        <w:r w:rsidRPr="0021598B">
          <w:rPr>
            <w:b/>
            <w:sz w:val="17"/>
            <w:szCs w:val="17"/>
          </w:rPr>
          <w:fldChar w:fldCharType="begin"/>
        </w:r>
        <w:r w:rsidR="0091701D" w:rsidRPr="0021598B">
          <w:rPr>
            <w:b/>
            <w:sz w:val="17"/>
            <w:szCs w:val="17"/>
          </w:rPr>
          <w:instrText xml:space="preserve"> PAGE   \* MERGEFORMAT </w:instrText>
        </w:r>
        <w:r w:rsidRPr="0021598B">
          <w:rPr>
            <w:b/>
            <w:sz w:val="17"/>
            <w:szCs w:val="17"/>
          </w:rPr>
          <w:fldChar w:fldCharType="separate"/>
        </w:r>
        <w:r w:rsidR="00AD18A8">
          <w:rPr>
            <w:b/>
            <w:noProof/>
            <w:sz w:val="17"/>
            <w:szCs w:val="17"/>
          </w:rPr>
          <w:t>13</w:t>
        </w:r>
        <w:r w:rsidRPr="0021598B">
          <w:rPr>
            <w:b/>
            <w:noProof/>
            <w:sz w:val="17"/>
            <w:szCs w:val="17"/>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ABC" w:rsidRDefault="00622ABC" w:rsidP="000A4FF9">
      <w:r>
        <w:separator/>
      </w:r>
    </w:p>
  </w:footnote>
  <w:footnote w:type="continuationSeparator" w:id="0">
    <w:p w:rsidR="00622ABC" w:rsidRDefault="00622ABC" w:rsidP="000A4FF9">
      <w:r>
        <w:continuationSeparator/>
      </w:r>
    </w:p>
  </w:footnote>
  <w:footnote w:id="1">
    <w:p w:rsidR="0091701D" w:rsidRPr="00B507B9" w:rsidRDefault="0091701D" w:rsidP="00DF42E5">
      <w:pPr>
        <w:pStyle w:val="FootnoteText"/>
        <w:tabs>
          <w:tab w:val="left" w:pos="9214"/>
        </w:tabs>
        <w:ind w:right="1253"/>
        <w:rPr>
          <w:rFonts w:ascii="Times New Roman" w:hAnsi="Times New Roman"/>
          <w:sz w:val="17"/>
          <w:szCs w:val="17"/>
        </w:rPr>
      </w:pPr>
      <w:r w:rsidRPr="00B507B9">
        <w:rPr>
          <w:rStyle w:val="FootnoteReference"/>
          <w:rFonts w:ascii="Times New Roman" w:hAnsi="Times New Roman"/>
          <w:sz w:val="17"/>
          <w:szCs w:val="17"/>
        </w:rPr>
        <w:footnoteRef/>
      </w:r>
      <w:r w:rsidRPr="00B507B9">
        <w:rPr>
          <w:rFonts w:ascii="Times New Roman" w:hAnsi="Times New Roman"/>
          <w:sz w:val="17"/>
          <w:szCs w:val="17"/>
        </w:rPr>
        <w:t xml:space="preserve"> </w:t>
      </w:r>
      <w:r>
        <w:rPr>
          <w:rFonts w:ascii="Times New Roman" w:hAnsi="Times New Roman"/>
          <w:sz w:val="17"/>
          <w:szCs w:val="17"/>
        </w:rPr>
        <w:t xml:space="preserve">Turkish Statistical Institute: </w:t>
      </w:r>
      <w:r w:rsidRPr="00B507B9">
        <w:rPr>
          <w:rFonts w:ascii="Times New Roman" w:hAnsi="Times New Roman"/>
          <w:sz w:val="17"/>
          <w:szCs w:val="17"/>
        </w:rPr>
        <w:t>Address-</w:t>
      </w:r>
      <w:r>
        <w:rPr>
          <w:rFonts w:ascii="Times New Roman" w:hAnsi="Times New Roman"/>
          <w:sz w:val="17"/>
          <w:szCs w:val="17"/>
        </w:rPr>
        <w:t>b</w:t>
      </w:r>
      <w:r w:rsidRPr="00B507B9">
        <w:rPr>
          <w:rFonts w:ascii="Times New Roman" w:hAnsi="Times New Roman"/>
          <w:sz w:val="17"/>
          <w:szCs w:val="17"/>
        </w:rPr>
        <w:t xml:space="preserve">ased </w:t>
      </w:r>
      <w:r>
        <w:rPr>
          <w:rFonts w:ascii="Times New Roman" w:hAnsi="Times New Roman"/>
          <w:sz w:val="17"/>
          <w:szCs w:val="17"/>
        </w:rPr>
        <w:t>p</w:t>
      </w:r>
      <w:r w:rsidRPr="00B507B9">
        <w:rPr>
          <w:rFonts w:ascii="Times New Roman" w:hAnsi="Times New Roman"/>
          <w:sz w:val="17"/>
          <w:szCs w:val="17"/>
        </w:rPr>
        <w:t xml:space="preserve">opulation </w:t>
      </w:r>
      <w:r>
        <w:rPr>
          <w:rFonts w:ascii="Times New Roman" w:hAnsi="Times New Roman"/>
          <w:sz w:val="17"/>
          <w:szCs w:val="17"/>
        </w:rPr>
        <w:t>r</w:t>
      </w:r>
      <w:r w:rsidRPr="00B507B9">
        <w:rPr>
          <w:rFonts w:ascii="Times New Roman" w:hAnsi="Times New Roman"/>
          <w:sz w:val="17"/>
          <w:szCs w:val="17"/>
        </w:rPr>
        <w:t xml:space="preserve">egistry </w:t>
      </w:r>
      <w:r>
        <w:rPr>
          <w:rFonts w:ascii="Times New Roman" w:hAnsi="Times New Roman"/>
          <w:sz w:val="17"/>
          <w:szCs w:val="17"/>
        </w:rPr>
        <w:t>s</w:t>
      </w:r>
      <w:r w:rsidRPr="00B507B9">
        <w:rPr>
          <w:rFonts w:ascii="Times New Roman" w:hAnsi="Times New Roman"/>
          <w:sz w:val="17"/>
          <w:szCs w:val="17"/>
        </w:rPr>
        <w:t>ystem</w:t>
      </w:r>
      <w:r>
        <w:rPr>
          <w:rFonts w:ascii="Times New Roman" w:hAnsi="Times New Roman"/>
          <w:sz w:val="17"/>
          <w:szCs w:val="17"/>
        </w:rPr>
        <w:t>.</w:t>
      </w:r>
    </w:p>
  </w:footnote>
  <w:footnote w:id="2">
    <w:p w:rsidR="0091701D" w:rsidRPr="00B507B9" w:rsidRDefault="0091701D" w:rsidP="00DF42E5">
      <w:pPr>
        <w:pStyle w:val="FootnoteText"/>
        <w:tabs>
          <w:tab w:val="left" w:pos="9214"/>
        </w:tabs>
        <w:ind w:right="1253"/>
        <w:jc w:val="both"/>
        <w:rPr>
          <w:rFonts w:ascii="Times New Roman" w:hAnsi="Times New Roman"/>
          <w:sz w:val="17"/>
          <w:szCs w:val="17"/>
        </w:rPr>
      </w:pPr>
      <w:r>
        <w:rPr>
          <w:rStyle w:val="FootnoteReference"/>
        </w:rPr>
        <w:footnoteRef/>
      </w:r>
      <w:r w:rsidRPr="006604CE">
        <w:rPr>
          <w:rFonts w:ascii="Times New Roman" w:hAnsi="Times New Roman"/>
          <w:sz w:val="17"/>
          <w:szCs w:val="17"/>
        </w:rPr>
        <w:t xml:space="preserve"> </w:t>
      </w:r>
      <w:r>
        <w:rPr>
          <w:rFonts w:ascii="Times New Roman" w:hAnsi="Times New Roman"/>
          <w:sz w:val="17"/>
          <w:szCs w:val="17"/>
        </w:rPr>
        <w:t>Turkish Statistical Institute: National income statistics.</w:t>
      </w:r>
    </w:p>
  </w:footnote>
  <w:footnote w:id="3">
    <w:p w:rsidR="0091701D" w:rsidRPr="009246D0" w:rsidRDefault="0091701D" w:rsidP="00DF42E5">
      <w:pPr>
        <w:pStyle w:val="FootnoteText"/>
        <w:rPr>
          <w:rFonts w:ascii="Times New Roman" w:hAnsi="Times New Roman"/>
          <w:sz w:val="17"/>
          <w:szCs w:val="17"/>
        </w:rPr>
      </w:pPr>
      <w:r>
        <w:rPr>
          <w:rStyle w:val="FootnoteReference"/>
        </w:rPr>
        <w:footnoteRef/>
      </w:r>
      <w:r>
        <w:t xml:space="preserve"> </w:t>
      </w:r>
      <w:r w:rsidRPr="008F4BE7">
        <w:rPr>
          <w:rFonts w:ascii="Times New Roman" w:hAnsi="Times New Roman"/>
        </w:rPr>
        <w:t>“</w:t>
      </w:r>
      <w:r>
        <w:rPr>
          <w:rFonts w:ascii="Times New Roman" w:hAnsi="Times New Roman"/>
          <w:sz w:val="17"/>
          <w:szCs w:val="17"/>
        </w:rPr>
        <w:t>Development assistance r</w:t>
      </w:r>
      <w:r w:rsidRPr="009246D0">
        <w:rPr>
          <w:rFonts w:ascii="Times New Roman" w:hAnsi="Times New Roman"/>
          <w:sz w:val="17"/>
          <w:szCs w:val="17"/>
        </w:rPr>
        <w:t>eport</w:t>
      </w:r>
      <w:r>
        <w:rPr>
          <w:rFonts w:ascii="Times New Roman" w:hAnsi="Times New Roman"/>
          <w:sz w:val="17"/>
          <w:szCs w:val="17"/>
        </w:rPr>
        <w:t xml:space="preserve">”, </w:t>
      </w:r>
      <w:r w:rsidRPr="009246D0">
        <w:rPr>
          <w:rFonts w:ascii="Times New Roman" w:hAnsi="Times New Roman"/>
          <w:sz w:val="17"/>
          <w:szCs w:val="17"/>
        </w:rPr>
        <w:t>Turkish Cooperation and Coordination Agency</w:t>
      </w:r>
      <w:r>
        <w:rPr>
          <w:rFonts w:ascii="Times New Roman" w:hAnsi="Times New Roman"/>
          <w:sz w:val="17"/>
          <w:szCs w:val="17"/>
        </w:rPr>
        <w:t>,</w:t>
      </w:r>
      <w:r w:rsidRPr="009246D0">
        <w:rPr>
          <w:rFonts w:ascii="Times New Roman" w:hAnsi="Times New Roman"/>
          <w:sz w:val="17"/>
          <w:szCs w:val="17"/>
        </w:rPr>
        <w:t xml:space="preserve"> 2013</w:t>
      </w:r>
      <w:r>
        <w:rPr>
          <w:rFonts w:ascii="Times New Roman" w:hAnsi="Times New Roman"/>
          <w:sz w:val="17"/>
          <w:szCs w:val="17"/>
        </w:rPr>
        <w:t>.</w:t>
      </w:r>
    </w:p>
  </w:footnote>
  <w:footnote w:id="4">
    <w:p w:rsidR="0091701D" w:rsidRPr="00B507B9" w:rsidRDefault="0091701D" w:rsidP="00DF42E5">
      <w:pPr>
        <w:pStyle w:val="FootnoteText"/>
        <w:tabs>
          <w:tab w:val="left" w:pos="9214"/>
        </w:tabs>
        <w:ind w:right="1253"/>
        <w:rPr>
          <w:rFonts w:ascii="Times New Roman" w:hAnsi="Times New Roman"/>
          <w:sz w:val="17"/>
          <w:szCs w:val="17"/>
        </w:rPr>
      </w:pPr>
      <w:r w:rsidRPr="00B507B9">
        <w:rPr>
          <w:rStyle w:val="FootnoteReference"/>
          <w:rFonts w:ascii="Times New Roman" w:hAnsi="Times New Roman"/>
          <w:sz w:val="17"/>
          <w:szCs w:val="17"/>
        </w:rPr>
        <w:footnoteRef/>
      </w:r>
      <w:r w:rsidRPr="00B507B9">
        <w:rPr>
          <w:rFonts w:ascii="Times New Roman" w:hAnsi="Times New Roman"/>
          <w:sz w:val="17"/>
          <w:szCs w:val="17"/>
        </w:rPr>
        <w:t xml:space="preserve"> </w:t>
      </w:r>
      <w:r>
        <w:rPr>
          <w:rFonts w:ascii="Times New Roman" w:hAnsi="Times New Roman"/>
          <w:sz w:val="17"/>
          <w:szCs w:val="17"/>
        </w:rPr>
        <w:t>Turkish Statistical Institute</w:t>
      </w:r>
      <w:r w:rsidRPr="00B507B9">
        <w:rPr>
          <w:rFonts w:ascii="Times New Roman" w:hAnsi="Times New Roman"/>
          <w:sz w:val="17"/>
          <w:szCs w:val="17"/>
        </w:rPr>
        <w:t xml:space="preserve">: Statistics on </w:t>
      </w:r>
      <w:r>
        <w:rPr>
          <w:rFonts w:ascii="Times New Roman" w:hAnsi="Times New Roman"/>
          <w:sz w:val="17"/>
          <w:szCs w:val="17"/>
        </w:rPr>
        <w:t>r</w:t>
      </w:r>
      <w:r w:rsidRPr="00B507B9">
        <w:rPr>
          <w:rFonts w:ascii="Times New Roman" w:hAnsi="Times New Roman"/>
          <w:sz w:val="17"/>
          <w:szCs w:val="17"/>
        </w:rPr>
        <w:t xml:space="preserve">esearch and </w:t>
      </w:r>
      <w:r>
        <w:rPr>
          <w:rFonts w:ascii="Times New Roman" w:hAnsi="Times New Roman"/>
          <w:sz w:val="17"/>
          <w:szCs w:val="17"/>
        </w:rPr>
        <w:t>d</w:t>
      </w:r>
      <w:r w:rsidRPr="00B507B9">
        <w:rPr>
          <w:rFonts w:ascii="Times New Roman" w:hAnsi="Times New Roman"/>
          <w:sz w:val="17"/>
          <w:szCs w:val="17"/>
        </w:rPr>
        <w:t xml:space="preserve">evelopment </w:t>
      </w:r>
      <w:r>
        <w:rPr>
          <w:rFonts w:ascii="Times New Roman" w:hAnsi="Times New Roman"/>
          <w:sz w:val="17"/>
          <w:szCs w:val="17"/>
        </w:rPr>
        <w:t>a</w:t>
      </w:r>
      <w:r w:rsidRPr="00B507B9">
        <w:rPr>
          <w:rFonts w:ascii="Times New Roman" w:hAnsi="Times New Roman"/>
          <w:sz w:val="17"/>
          <w:szCs w:val="17"/>
        </w:rPr>
        <w:t>ctivities</w:t>
      </w:r>
      <w:r>
        <w:rPr>
          <w:rFonts w:ascii="Times New Roman" w:hAnsi="Times New Roman"/>
          <w:sz w:val="17"/>
          <w:szCs w:val="17"/>
        </w:rPr>
        <w:t>.</w:t>
      </w:r>
    </w:p>
  </w:footnote>
  <w:footnote w:id="5">
    <w:p w:rsidR="0091701D" w:rsidRPr="00314803" w:rsidRDefault="0091701D" w:rsidP="00DF42E5">
      <w:pPr>
        <w:pStyle w:val="FootnoteText"/>
        <w:tabs>
          <w:tab w:val="left" w:pos="9214"/>
        </w:tabs>
        <w:ind w:right="1253"/>
        <w:rPr>
          <w:rFonts w:ascii="Times New Roman" w:hAnsi="Times New Roman"/>
          <w:sz w:val="17"/>
          <w:szCs w:val="17"/>
        </w:rPr>
      </w:pPr>
      <w:r>
        <w:rPr>
          <w:rStyle w:val="FootnoteReference"/>
        </w:rPr>
        <w:footnoteRef/>
      </w:r>
      <w:r>
        <w:rPr>
          <w:rFonts w:ascii="Times New Roman" w:hAnsi="Times New Roman"/>
          <w:sz w:val="17"/>
          <w:szCs w:val="17"/>
        </w:rPr>
        <w:t xml:space="preserve"> C</w:t>
      </w:r>
      <w:r w:rsidRPr="00314803">
        <w:rPr>
          <w:rFonts w:ascii="Times New Roman" w:hAnsi="Times New Roman"/>
          <w:sz w:val="17"/>
          <w:szCs w:val="17"/>
        </w:rPr>
        <w:t>urrent account deficit amounted to 7.9</w:t>
      </w:r>
      <w:r>
        <w:rPr>
          <w:rFonts w:ascii="Times New Roman" w:hAnsi="Times New Roman"/>
          <w:sz w:val="17"/>
          <w:szCs w:val="17"/>
        </w:rPr>
        <w:t xml:space="preserve"> per cent</w:t>
      </w:r>
      <w:r w:rsidRPr="00314803">
        <w:rPr>
          <w:rFonts w:ascii="Times New Roman" w:hAnsi="Times New Roman"/>
          <w:sz w:val="17"/>
          <w:szCs w:val="17"/>
        </w:rPr>
        <w:t xml:space="preserve"> of GDP</w:t>
      </w:r>
      <w:r>
        <w:rPr>
          <w:rFonts w:ascii="Times New Roman" w:hAnsi="Times New Roman"/>
          <w:sz w:val="17"/>
          <w:szCs w:val="17"/>
        </w:rPr>
        <w:t xml:space="preserve"> in 2013</w:t>
      </w:r>
      <w:r w:rsidRPr="00314803">
        <w:rPr>
          <w:rFonts w:ascii="Times New Roman" w:hAnsi="Times New Roman"/>
          <w:sz w:val="17"/>
          <w:szCs w:val="17"/>
        </w:rPr>
        <w:t xml:space="preserve">, consumption for </w:t>
      </w:r>
      <w:r>
        <w:rPr>
          <w:rFonts w:ascii="Times New Roman" w:hAnsi="Times New Roman"/>
          <w:sz w:val="17"/>
          <w:szCs w:val="17"/>
        </w:rPr>
        <w:t>70</w:t>
      </w:r>
      <w:r w:rsidRPr="00314803">
        <w:rPr>
          <w:rFonts w:ascii="Times New Roman" w:hAnsi="Times New Roman"/>
          <w:sz w:val="17"/>
          <w:szCs w:val="17"/>
        </w:rPr>
        <w:t>.</w:t>
      </w:r>
      <w:r>
        <w:rPr>
          <w:rFonts w:ascii="Times New Roman" w:hAnsi="Times New Roman"/>
          <w:sz w:val="17"/>
          <w:szCs w:val="17"/>
        </w:rPr>
        <w:t>9 per cent</w:t>
      </w:r>
      <w:r w:rsidRPr="00314803">
        <w:rPr>
          <w:rFonts w:ascii="Times New Roman" w:hAnsi="Times New Roman"/>
          <w:sz w:val="17"/>
          <w:szCs w:val="17"/>
        </w:rPr>
        <w:t xml:space="preserve"> of GDP</w:t>
      </w:r>
      <w:r>
        <w:rPr>
          <w:rFonts w:ascii="Times New Roman" w:hAnsi="Times New Roman"/>
          <w:sz w:val="17"/>
          <w:szCs w:val="17"/>
        </w:rPr>
        <w:t>,</w:t>
      </w:r>
      <w:r w:rsidRPr="00314803">
        <w:rPr>
          <w:rFonts w:ascii="Times New Roman" w:hAnsi="Times New Roman"/>
          <w:sz w:val="17"/>
          <w:szCs w:val="17"/>
        </w:rPr>
        <w:t xml:space="preserve"> and total domestic savings</w:t>
      </w:r>
      <w:r>
        <w:rPr>
          <w:rFonts w:ascii="Times New Roman" w:hAnsi="Times New Roman"/>
          <w:sz w:val="17"/>
          <w:szCs w:val="17"/>
        </w:rPr>
        <w:t xml:space="preserve"> for </w:t>
      </w:r>
      <w:r w:rsidRPr="00314803">
        <w:rPr>
          <w:rFonts w:ascii="Times New Roman" w:hAnsi="Times New Roman"/>
          <w:sz w:val="17"/>
          <w:szCs w:val="17"/>
        </w:rPr>
        <w:t>GDP was 13.4</w:t>
      </w:r>
      <w:r>
        <w:rPr>
          <w:rFonts w:ascii="Times New Roman" w:hAnsi="Times New Roman"/>
          <w:sz w:val="17"/>
          <w:szCs w:val="17"/>
        </w:rPr>
        <w:t xml:space="preserve"> per cent. </w:t>
      </w:r>
      <w:r w:rsidRPr="00B507B9">
        <w:rPr>
          <w:rFonts w:ascii="Times New Roman" w:hAnsi="Times New Roman"/>
          <w:sz w:val="17"/>
          <w:szCs w:val="17"/>
        </w:rPr>
        <w:t xml:space="preserve">Turkstat: National </w:t>
      </w:r>
      <w:r>
        <w:rPr>
          <w:rFonts w:ascii="Times New Roman" w:hAnsi="Times New Roman"/>
          <w:sz w:val="17"/>
          <w:szCs w:val="17"/>
        </w:rPr>
        <w:t>i</w:t>
      </w:r>
      <w:r w:rsidRPr="00B507B9">
        <w:rPr>
          <w:rFonts w:ascii="Times New Roman" w:hAnsi="Times New Roman"/>
          <w:sz w:val="17"/>
          <w:szCs w:val="17"/>
        </w:rPr>
        <w:t xml:space="preserve">ncome </w:t>
      </w:r>
      <w:r>
        <w:rPr>
          <w:rFonts w:ascii="Times New Roman" w:hAnsi="Times New Roman"/>
          <w:sz w:val="17"/>
          <w:szCs w:val="17"/>
        </w:rPr>
        <w:t>s</w:t>
      </w:r>
      <w:r w:rsidRPr="00B507B9">
        <w:rPr>
          <w:rFonts w:ascii="Times New Roman" w:hAnsi="Times New Roman"/>
          <w:sz w:val="17"/>
          <w:szCs w:val="17"/>
        </w:rPr>
        <w:t>tatistics</w:t>
      </w:r>
      <w:r>
        <w:rPr>
          <w:rFonts w:ascii="Times New Roman" w:hAnsi="Times New Roman"/>
          <w:sz w:val="17"/>
          <w:szCs w:val="17"/>
        </w:rPr>
        <w:t xml:space="preserve">; Central Bank: Balance of payments statistics; </w:t>
      </w:r>
      <w:r w:rsidRPr="006074AD">
        <w:rPr>
          <w:rFonts w:ascii="Times New Roman" w:hAnsi="Times New Roman"/>
          <w:sz w:val="17"/>
          <w:szCs w:val="17"/>
        </w:rPr>
        <w:t xml:space="preserve">Ministry of Development: </w:t>
      </w:r>
      <w:r>
        <w:rPr>
          <w:rFonts w:ascii="Times New Roman" w:hAnsi="Times New Roman"/>
          <w:sz w:val="17"/>
          <w:szCs w:val="17"/>
        </w:rPr>
        <w:t xml:space="preserve">Medium-term programme, </w:t>
      </w:r>
      <w:r w:rsidRPr="006074AD">
        <w:rPr>
          <w:rFonts w:ascii="Times New Roman" w:hAnsi="Times New Roman"/>
          <w:sz w:val="17"/>
          <w:szCs w:val="17"/>
        </w:rPr>
        <w:t>2015-2017</w:t>
      </w:r>
      <w:r>
        <w:rPr>
          <w:rFonts w:ascii="Times New Roman" w:hAnsi="Times New Roman"/>
          <w:sz w:val="17"/>
          <w:szCs w:val="17"/>
        </w:rPr>
        <w:t>.</w:t>
      </w:r>
    </w:p>
  </w:footnote>
  <w:footnote w:id="6">
    <w:p w:rsidR="0091701D" w:rsidRPr="00B507B9" w:rsidRDefault="0091701D" w:rsidP="00DF42E5">
      <w:pPr>
        <w:pStyle w:val="FootnoteText"/>
        <w:tabs>
          <w:tab w:val="left" w:pos="9214"/>
        </w:tabs>
        <w:ind w:right="1253"/>
        <w:rPr>
          <w:rFonts w:ascii="Times New Roman" w:hAnsi="Times New Roman"/>
          <w:sz w:val="17"/>
          <w:szCs w:val="17"/>
        </w:rPr>
      </w:pPr>
      <w:r w:rsidRPr="00B507B9">
        <w:rPr>
          <w:rStyle w:val="FootnoteReference"/>
          <w:rFonts w:ascii="Times New Roman" w:hAnsi="Times New Roman"/>
          <w:sz w:val="17"/>
          <w:szCs w:val="17"/>
        </w:rPr>
        <w:footnoteRef/>
      </w:r>
      <w:r w:rsidRPr="00B507B9">
        <w:rPr>
          <w:rFonts w:ascii="Times New Roman" w:hAnsi="Times New Roman"/>
          <w:sz w:val="17"/>
          <w:szCs w:val="17"/>
        </w:rPr>
        <w:t xml:space="preserve"> </w:t>
      </w:r>
      <w:r>
        <w:rPr>
          <w:rFonts w:ascii="Times New Roman" w:hAnsi="Times New Roman"/>
          <w:sz w:val="17"/>
          <w:szCs w:val="17"/>
        </w:rPr>
        <w:t>Turkish Statistical Institute</w:t>
      </w:r>
      <w:r w:rsidRPr="00B507B9">
        <w:rPr>
          <w:rFonts w:ascii="Times New Roman" w:hAnsi="Times New Roman"/>
          <w:sz w:val="17"/>
          <w:szCs w:val="17"/>
        </w:rPr>
        <w:t xml:space="preserve">: </w:t>
      </w:r>
      <w:r w:rsidRPr="00C62067">
        <w:rPr>
          <w:rFonts w:ascii="Times New Roman" w:hAnsi="Times New Roman"/>
          <w:sz w:val="17"/>
          <w:szCs w:val="17"/>
        </w:rPr>
        <w:t xml:space="preserve">Household </w:t>
      </w:r>
      <w:r>
        <w:rPr>
          <w:rFonts w:ascii="Times New Roman" w:hAnsi="Times New Roman"/>
          <w:sz w:val="17"/>
          <w:szCs w:val="17"/>
        </w:rPr>
        <w:t>l</w:t>
      </w:r>
      <w:r w:rsidRPr="00C62067">
        <w:rPr>
          <w:rFonts w:ascii="Times New Roman" w:hAnsi="Times New Roman"/>
          <w:sz w:val="17"/>
          <w:szCs w:val="17"/>
        </w:rPr>
        <w:t xml:space="preserve">abour </w:t>
      </w:r>
      <w:r>
        <w:rPr>
          <w:rFonts w:ascii="Times New Roman" w:hAnsi="Times New Roman"/>
          <w:sz w:val="17"/>
          <w:szCs w:val="17"/>
        </w:rPr>
        <w:t>s</w:t>
      </w:r>
      <w:r w:rsidRPr="00C62067">
        <w:rPr>
          <w:rFonts w:ascii="Times New Roman" w:hAnsi="Times New Roman"/>
          <w:sz w:val="17"/>
          <w:szCs w:val="17"/>
        </w:rPr>
        <w:t>urvey</w:t>
      </w:r>
      <w:r>
        <w:rPr>
          <w:rFonts w:ascii="Times New Roman" w:hAnsi="Times New Roman"/>
          <w:sz w:val="17"/>
          <w:szCs w:val="17"/>
        </w:rPr>
        <w:t>.</w:t>
      </w:r>
    </w:p>
  </w:footnote>
  <w:footnote w:id="7">
    <w:p w:rsidR="0091701D" w:rsidRPr="00B507B9" w:rsidRDefault="0091701D" w:rsidP="00DF42E5">
      <w:pPr>
        <w:pStyle w:val="FootnoteText"/>
        <w:tabs>
          <w:tab w:val="left" w:pos="9214"/>
        </w:tabs>
        <w:ind w:right="1253"/>
        <w:rPr>
          <w:rFonts w:ascii="Times New Roman" w:hAnsi="Times New Roman"/>
          <w:sz w:val="17"/>
          <w:szCs w:val="17"/>
        </w:rPr>
      </w:pPr>
      <w:r w:rsidRPr="00B507B9">
        <w:rPr>
          <w:rStyle w:val="FootnoteReference"/>
          <w:rFonts w:ascii="Times New Roman" w:hAnsi="Times New Roman"/>
          <w:sz w:val="17"/>
          <w:szCs w:val="17"/>
        </w:rPr>
        <w:footnoteRef/>
      </w:r>
      <w:r w:rsidRPr="00B507B9">
        <w:rPr>
          <w:rFonts w:ascii="Times New Roman" w:hAnsi="Times New Roman"/>
          <w:sz w:val="17"/>
          <w:szCs w:val="17"/>
        </w:rPr>
        <w:t xml:space="preserve"> </w:t>
      </w:r>
      <w:r>
        <w:rPr>
          <w:rFonts w:ascii="Times New Roman" w:hAnsi="Times New Roman"/>
          <w:sz w:val="17"/>
          <w:szCs w:val="17"/>
        </w:rPr>
        <w:t xml:space="preserve">Turkish Statistical Institute: Income distribution statistics, 2013, </w:t>
      </w:r>
    </w:p>
  </w:footnote>
  <w:footnote w:id="8">
    <w:p w:rsidR="0091701D" w:rsidRPr="00B507B9" w:rsidRDefault="0091701D" w:rsidP="00DF42E5">
      <w:pPr>
        <w:pStyle w:val="FootnoteText"/>
        <w:tabs>
          <w:tab w:val="left" w:pos="9214"/>
        </w:tabs>
        <w:ind w:right="1253"/>
        <w:rPr>
          <w:rFonts w:ascii="Times New Roman" w:hAnsi="Times New Roman"/>
          <w:sz w:val="17"/>
          <w:szCs w:val="17"/>
        </w:rPr>
      </w:pPr>
      <w:r w:rsidRPr="00B507B9">
        <w:rPr>
          <w:rStyle w:val="FootnoteReference"/>
          <w:rFonts w:ascii="Times New Roman" w:hAnsi="Times New Roman"/>
          <w:sz w:val="17"/>
          <w:szCs w:val="17"/>
        </w:rPr>
        <w:footnoteRef/>
      </w:r>
      <w:r w:rsidRPr="00B507B9">
        <w:rPr>
          <w:rFonts w:ascii="Times New Roman" w:hAnsi="Times New Roman"/>
          <w:sz w:val="17"/>
          <w:szCs w:val="17"/>
        </w:rPr>
        <w:t xml:space="preserve"> </w:t>
      </w:r>
      <w:r>
        <w:rPr>
          <w:rFonts w:ascii="Times New Roman" w:hAnsi="Times New Roman"/>
          <w:sz w:val="17"/>
          <w:szCs w:val="17"/>
        </w:rPr>
        <w:t>Turkish Statistical Institute</w:t>
      </w:r>
      <w:r w:rsidRPr="00B507B9">
        <w:rPr>
          <w:rFonts w:ascii="Times New Roman" w:hAnsi="Times New Roman"/>
          <w:sz w:val="17"/>
          <w:szCs w:val="17"/>
        </w:rPr>
        <w:t xml:space="preserve">: Survey of </w:t>
      </w:r>
      <w:r>
        <w:rPr>
          <w:rFonts w:ascii="Times New Roman" w:hAnsi="Times New Roman"/>
          <w:sz w:val="17"/>
          <w:szCs w:val="17"/>
        </w:rPr>
        <w:t>i</w:t>
      </w:r>
      <w:r w:rsidRPr="00B507B9">
        <w:rPr>
          <w:rFonts w:ascii="Times New Roman" w:hAnsi="Times New Roman"/>
          <w:sz w:val="17"/>
          <w:szCs w:val="17"/>
        </w:rPr>
        <w:t xml:space="preserve">ncome and </w:t>
      </w:r>
      <w:r>
        <w:rPr>
          <w:rFonts w:ascii="Times New Roman" w:hAnsi="Times New Roman"/>
          <w:sz w:val="17"/>
          <w:szCs w:val="17"/>
        </w:rPr>
        <w:t>l</w:t>
      </w:r>
      <w:r w:rsidRPr="00B507B9">
        <w:rPr>
          <w:rFonts w:ascii="Times New Roman" w:hAnsi="Times New Roman"/>
          <w:sz w:val="17"/>
          <w:szCs w:val="17"/>
        </w:rPr>
        <w:t xml:space="preserve">iving </w:t>
      </w:r>
      <w:r>
        <w:rPr>
          <w:rFonts w:ascii="Times New Roman" w:hAnsi="Times New Roman"/>
          <w:sz w:val="17"/>
          <w:szCs w:val="17"/>
        </w:rPr>
        <w:t>c</w:t>
      </w:r>
      <w:r w:rsidRPr="00B507B9">
        <w:rPr>
          <w:rFonts w:ascii="Times New Roman" w:hAnsi="Times New Roman"/>
          <w:sz w:val="17"/>
          <w:szCs w:val="17"/>
        </w:rPr>
        <w:t>onditions</w:t>
      </w:r>
      <w:r>
        <w:rPr>
          <w:rFonts w:ascii="Times New Roman" w:hAnsi="Times New Roman"/>
          <w:sz w:val="17"/>
          <w:szCs w:val="17"/>
        </w:rPr>
        <w:t xml:space="preserve"> 2013.</w:t>
      </w:r>
    </w:p>
  </w:footnote>
  <w:footnote w:id="9">
    <w:p w:rsidR="0091701D" w:rsidRDefault="0091701D" w:rsidP="00DF42E5">
      <w:pPr>
        <w:pStyle w:val="FootnoteText"/>
        <w:tabs>
          <w:tab w:val="left" w:pos="9214"/>
        </w:tabs>
        <w:ind w:right="1253"/>
      </w:pPr>
      <w:r w:rsidRPr="00B507B9">
        <w:rPr>
          <w:rStyle w:val="FootnoteReference"/>
          <w:rFonts w:ascii="Times New Roman" w:hAnsi="Times New Roman"/>
          <w:sz w:val="17"/>
          <w:szCs w:val="17"/>
        </w:rPr>
        <w:footnoteRef/>
      </w:r>
      <w:r w:rsidRPr="00B507B9">
        <w:rPr>
          <w:rFonts w:ascii="Times New Roman" w:hAnsi="Times New Roman"/>
          <w:sz w:val="17"/>
          <w:szCs w:val="17"/>
        </w:rPr>
        <w:t xml:space="preserve"> </w:t>
      </w:r>
      <w:r>
        <w:rPr>
          <w:rFonts w:ascii="Times New Roman" w:hAnsi="Times New Roman"/>
          <w:sz w:val="17"/>
          <w:szCs w:val="17"/>
        </w:rPr>
        <w:t>Turkish Statistical Institute</w:t>
      </w:r>
      <w:r w:rsidRPr="00B507B9">
        <w:rPr>
          <w:rFonts w:ascii="Times New Roman" w:hAnsi="Times New Roman"/>
          <w:sz w:val="17"/>
          <w:szCs w:val="17"/>
        </w:rPr>
        <w:t xml:space="preserve">: Regional </w:t>
      </w:r>
      <w:r>
        <w:rPr>
          <w:rFonts w:ascii="Times New Roman" w:hAnsi="Times New Roman"/>
          <w:sz w:val="17"/>
          <w:szCs w:val="17"/>
        </w:rPr>
        <w:t>a</w:t>
      </w:r>
      <w:r w:rsidRPr="00B507B9">
        <w:rPr>
          <w:rFonts w:ascii="Times New Roman" w:hAnsi="Times New Roman"/>
          <w:sz w:val="17"/>
          <w:szCs w:val="17"/>
        </w:rPr>
        <w:t>ccounts</w:t>
      </w:r>
      <w:r>
        <w:rPr>
          <w:rFonts w:ascii="Times New Roman" w:hAnsi="Times New Roman"/>
          <w:sz w:val="17"/>
          <w:szCs w:val="17"/>
        </w:rPr>
        <w:t>.</w:t>
      </w:r>
    </w:p>
  </w:footnote>
  <w:footnote w:id="10">
    <w:p w:rsidR="0091701D" w:rsidRPr="00B507B9" w:rsidRDefault="0091701D" w:rsidP="00DF42E5">
      <w:pPr>
        <w:pStyle w:val="FootnoteText"/>
        <w:tabs>
          <w:tab w:val="left" w:pos="9214"/>
        </w:tabs>
        <w:ind w:right="1253"/>
        <w:rPr>
          <w:rFonts w:ascii="Times New Roman" w:hAnsi="Times New Roman"/>
          <w:sz w:val="17"/>
          <w:szCs w:val="17"/>
        </w:rPr>
      </w:pPr>
      <w:r w:rsidRPr="00B507B9">
        <w:rPr>
          <w:rStyle w:val="FootnoteReference"/>
          <w:rFonts w:ascii="Times New Roman" w:hAnsi="Times New Roman"/>
          <w:sz w:val="17"/>
          <w:szCs w:val="17"/>
        </w:rPr>
        <w:footnoteRef/>
      </w:r>
      <w:r w:rsidRPr="00B507B9">
        <w:rPr>
          <w:rFonts w:ascii="Times New Roman" w:hAnsi="Times New Roman"/>
          <w:sz w:val="17"/>
          <w:szCs w:val="17"/>
        </w:rPr>
        <w:t xml:space="preserve"> </w:t>
      </w:r>
      <w:r>
        <w:rPr>
          <w:rFonts w:ascii="Times New Roman" w:hAnsi="Times New Roman"/>
          <w:sz w:val="17"/>
          <w:szCs w:val="17"/>
        </w:rPr>
        <w:t xml:space="preserve">Eighty-one </w:t>
      </w:r>
      <w:r w:rsidRPr="00B507B9">
        <w:rPr>
          <w:rFonts w:ascii="Times New Roman" w:hAnsi="Times New Roman"/>
          <w:sz w:val="17"/>
          <w:szCs w:val="17"/>
        </w:rPr>
        <w:t>provinces are divided into six groups</w:t>
      </w:r>
      <w:r>
        <w:rPr>
          <w:rFonts w:ascii="Times New Roman" w:hAnsi="Times New Roman"/>
          <w:sz w:val="17"/>
          <w:szCs w:val="17"/>
        </w:rPr>
        <w:t>:</w:t>
      </w:r>
      <w:r w:rsidRPr="00B507B9">
        <w:rPr>
          <w:rFonts w:ascii="Times New Roman" w:hAnsi="Times New Roman"/>
          <w:sz w:val="17"/>
          <w:szCs w:val="17"/>
        </w:rPr>
        <w:t xml:space="preserve"> </w:t>
      </w:r>
      <w:r>
        <w:rPr>
          <w:rFonts w:ascii="Times New Roman" w:hAnsi="Times New Roman"/>
          <w:sz w:val="17"/>
          <w:szCs w:val="17"/>
        </w:rPr>
        <w:t xml:space="preserve">15 </w:t>
      </w:r>
      <w:r w:rsidRPr="00B507B9">
        <w:rPr>
          <w:rFonts w:ascii="Times New Roman" w:hAnsi="Times New Roman"/>
          <w:sz w:val="17"/>
          <w:szCs w:val="17"/>
        </w:rPr>
        <w:t xml:space="preserve">in </w:t>
      </w:r>
      <w:r>
        <w:rPr>
          <w:rFonts w:ascii="Times New Roman" w:hAnsi="Times New Roman"/>
          <w:sz w:val="17"/>
          <w:szCs w:val="17"/>
        </w:rPr>
        <w:t>the e</w:t>
      </w:r>
      <w:r w:rsidRPr="00B507B9">
        <w:rPr>
          <w:rFonts w:ascii="Times New Roman" w:hAnsi="Times New Roman"/>
          <w:sz w:val="17"/>
          <w:szCs w:val="17"/>
        </w:rPr>
        <w:t xml:space="preserve">ast and </w:t>
      </w:r>
      <w:r>
        <w:rPr>
          <w:rFonts w:ascii="Times New Roman" w:hAnsi="Times New Roman"/>
          <w:sz w:val="17"/>
          <w:szCs w:val="17"/>
        </w:rPr>
        <w:t>s</w:t>
      </w:r>
      <w:r w:rsidRPr="00B507B9">
        <w:rPr>
          <w:rFonts w:ascii="Times New Roman" w:hAnsi="Times New Roman"/>
          <w:sz w:val="17"/>
          <w:szCs w:val="17"/>
        </w:rPr>
        <w:t>outheast</w:t>
      </w:r>
      <w:r>
        <w:rPr>
          <w:rFonts w:ascii="Times New Roman" w:hAnsi="Times New Roman"/>
          <w:sz w:val="17"/>
          <w:szCs w:val="17"/>
        </w:rPr>
        <w:t xml:space="preserve"> regions </w:t>
      </w:r>
      <w:r w:rsidRPr="00B507B9">
        <w:rPr>
          <w:rFonts w:ascii="Times New Roman" w:hAnsi="Times New Roman"/>
          <w:sz w:val="17"/>
          <w:szCs w:val="17"/>
        </w:rPr>
        <w:t>are</w:t>
      </w:r>
      <w:r>
        <w:rPr>
          <w:rFonts w:ascii="Times New Roman" w:hAnsi="Times New Roman"/>
          <w:sz w:val="17"/>
          <w:szCs w:val="17"/>
        </w:rPr>
        <w:t xml:space="preserve"> categorized</w:t>
      </w:r>
      <w:r w:rsidRPr="00B507B9">
        <w:rPr>
          <w:rFonts w:ascii="Times New Roman" w:hAnsi="Times New Roman"/>
          <w:sz w:val="17"/>
          <w:szCs w:val="17"/>
        </w:rPr>
        <w:t xml:space="preserve"> </w:t>
      </w:r>
      <w:r>
        <w:rPr>
          <w:rFonts w:ascii="Times New Roman" w:hAnsi="Times New Roman"/>
          <w:sz w:val="17"/>
          <w:szCs w:val="17"/>
        </w:rPr>
        <w:t>as</w:t>
      </w:r>
      <w:r w:rsidRPr="00B507B9">
        <w:rPr>
          <w:rFonts w:ascii="Times New Roman" w:hAnsi="Times New Roman"/>
          <w:sz w:val="17"/>
          <w:szCs w:val="17"/>
        </w:rPr>
        <w:t xml:space="preserve"> least developed.</w:t>
      </w:r>
    </w:p>
  </w:footnote>
  <w:footnote w:id="11">
    <w:p w:rsidR="0091701D" w:rsidRPr="00C4136D" w:rsidRDefault="0091701D" w:rsidP="00DF42E5">
      <w:pPr>
        <w:pStyle w:val="FootnoteText"/>
        <w:tabs>
          <w:tab w:val="left" w:pos="9214"/>
        </w:tabs>
        <w:ind w:right="1253"/>
        <w:rPr>
          <w:rFonts w:ascii="Times New Roman" w:hAnsi="Times New Roman"/>
          <w:sz w:val="17"/>
          <w:szCs w:val="17"/>
        </w:rPr>
      </w:pPr>
      <w:r w:rsidRPr="00B507B9">
        <w:rPr>
          <w:rStyle w:val="FootnoteReference"/>
          <w:rFonts w:ascii="Times New Roman" w:hAnsi="Times New Roman"/>
          <w:sz w:val="17"/>
          <w:szCs w:val="17"/>
        </w:rPr>
        <w:footnoteRef/>
      </w:r>
      <w:r w:rsidRPr="00B507B9">
        <w:rPr>
          <w:rFonts w:ascii="Times New Roman" w:hAnsi="Times New Roman"/>
          <w:sz w:val="17"/>
          <w:szCs w:val="17"/>
        </w:rPr>
        <w:t xml:space="preserve"> Turkstat: Household Labour</w:t>
      </w:r>
      <w:r>
        <w:rPr>
          <w:rFonts w:ascii="Times New Roman" w:hAnsi="Times New Roman"/>
          <w:sz w:val="17"/>
          <w:szCs w:val="17"/>
        </w:rPr>
        <w:t xml:space="preserve"> </w:t>
      </w:r>
      <w:r w:rsidRPr="00B507B9">
        <w:rPr>
          <w:rFonts w:ascii="Times New Roman" w:hAnsi="Times New Roman"/>
          <w:sz w:val="17"/>
          <w:szCs w:val="17"/>
        </w:rPr>
        <w:t>Force Survey</w:t>
      </w:r>
      <w:r>
        <w:rPr>
          <w:rFonts w:ascii="Times New Roman" w:hAnsi="Times New Roman"/>
          <w:sz w:val="17"/>
          <w:szCs w:val="17"/>
        </w:rPr>
        <w:t>, December 2014</w:t>
      </w:r>
    </w:p>
  </w:footnote>
  <w:footnote w:id="12">
    <w:p w:rsidR="0091701D" w:rsidRPr="00C4136D" w:rsidRDefault="0091701D" w:rsidP="00DF42E5">
      <w:pPr>
        <w:pStyle w:val="FootnoteText"/>
        <w:tabs>
          <w:tab w:val="left" w:pos="9214"/>
        </w:tabs>
        <w:ind w:right="1253"/>
        <w:jc w:val="both"/>
        <w:rPr>
          <w:rFonts w:ascii="Times New Roman" w:hAnsi="Times New Roman"/>
          <w:sz w:val="17"/>
          <w:szCs w:val="17"/>
        </w:rPr>
      </w:pPr>
      <w:r w:rsidRPr="00C4136D">
        <w:rPr>
          <w:rStyle w:val="FootnoteReference"/>
          <w:rFonts w:ascii="Times New Roman" w:hAnsi="Times New Roman"/>
          <w:sz w:val="17"/>
          <w:szCs w:val="17"/>
        </w:rPr>
        <w:footnoteRef/>
      </w:r>
      <w:r w:rsidRPr="00C4136D">
        <w:rPr>
          <w:rFonts w:ascii="Times New Roman" w:hAnsi="Times New Roman"/>
          <w:sz w:val="17"/>
          <w:szCs w:val="17"/>
        </w:rPr>
        <w:t xml:space="preserve"> </w:t>
      </w:r>
      <w:r>
        <w:rPr>
          <w:rFonts w:ascii="Times New Roman" w:hAnsi="Times New Roman"/>
          <w:sz w:val="17"/>
          <w:szCs w:val="17"/>
        </w:rPr>
        <w:t>“</w:t>
      </w:r>
      <w:r w:rsidRPr="00C4136D">
        <w:rPr>
          <w:rFonts w:ascii="Times New Roman" w:hAnsi="Times New Roman"/>
          <w:sz w:val="17"/>
          <w:szCs w:val="17"/>
        </w:rPr>
        <w:t xml:space="preserve">Women in </w:t>
      </w:r>
      <w:r>
        <w:rPr>
          <w:rFonts w:ascii="Times New Roman" w:hAnsi="Times New Roman"/>
          <w:sz w:val="17"/>
          <w:szCs w:val="17"/>
        </w:rPr>
        <w:t>s</w:t>
      </w:r>
      <w:r w:rsidRPr="00C4136D">
        <w:rPr>
          <w:rFonts w:ascii="Times New Roman" w:hAnsi="Times New Roman"/>
          <w:sz w:val="17"/>
          <w:szCs w:val="17"/>
        </w:rPr>
        <w:t>tatistics 2013</w:t>
      </w:r>
      <w:r>
        <w:rPr>
          <w:rFonts w:ascii="Times New Roman" w:hAnsi="Times New Roman"/>
          <w:sz w:val="17"/>
          <w:szCs w:val="17"/>
        </w:rPr>
        <w:t>”.</w:t>
      </w:r>
      <w:r w:rsidRPr="00C4136D">
        <w:rPr>
          <w:rFonts w:ascii="Times New Roman" w:hAnsi="Times New Roman"/>
          <w:sz w:val="17"/>
          <w:szCs w:val="17"/>
        </w:rPr>
        <w:t xml:space="preserve"> </w:t>
      </w:r>
      <w:r>
        <w:rPr>
          <w:rFonts w:ascii="Times New Roman" w:hAnsi="Times New Roman"/>
          <w:sz w:val="17"/>
          <w:szCs w:val="17"/>
        </w:rPr>
        <w:t xml:space="preserve">Turkish Statistical Institute </w:t>
      </w:r>
      <w:r w:rsidRPr="00C4136D">
        <w:rPr>
          <w:rFonts w:ascii="Times New Roman" w:hAnsi="Times New Roman"/>
          <w:sz w:val="17"/>
          <w:szCs w:val="17"/>
        </w:rPr>
        <w:t>(March 5, 2014)</w:t>
      </w:r>
      <w:r>
        <w:rPr>
          <w:rFonts w:ascii="Times New Roman" w:hAnsi="Times New Roman"/>
          <w:sz w:val="17"/>
          <w:szCs w:val="17"/>
        </w:rPr>
        <w:t>.</w:t>
      </w:r>
    </w:p>
  </w:footnote>
  <w:footnote w:id="13">
    <w:p w:rsidR="0091701D" w:rsidRPr="00B507B9" w:rsidRDefault="0091701D" w:rsidP="00DF42E5">
      <w:pPr>
        <w:pStyle w:val="FootnoteText"/>
        <w:tabs>
          <w:tab w:val="left" w:pos="9214"/>
        </w:tabs>
        <w:ind w:right="1253"/>
        <w:rPr>
          <w:rFonts w:ascii="Times New Roman" w:hAnsi="Times New Roman"/>
          <w:sz w:val="17"/>
          <w:szCs w:val="17"/>
        </w:rPr>
      </w:pPr>
      <w:r w:rsidRPr="00B507B9">
        <w:rPr>
          <w:rStyle w:val="FootnoteReference"/>
          <w:rFonts w:ascii="Times New Roman" w:hAnsi="Times New Roman"/>
          <w:sz w:val="17"/>
          <w:szCs w:val="17"/>
        </w:rPr>
        <w:footnoteRef/>
      </w:r>
      <w:r w:rsidRPr="00B507B9">
        <w:rPr>
          <w:rFonts w:ascii="Times New Roman" w:hAnsi="Times New Roman"/>
          <w:sz w:val="17"/>
          <w:szCs w:val="17"/>
        </w:rPr>
        <w:t xml:space="preserve"> Parliament</w:t>
      </w:r>
      <w:r>
        <w:rPr>
          <w:rFonts w:ascii="Times New Roman" w:hAnsi="Times New Roman"/>
          <w:sz w:val="17"/>
          <w:szCs w:val="17"/>
        </w:rPr>
        <w:t>’s statistics</w:t>
      </w:r>
      <w:r w:rsidRPr="00B507B9">
        <w:rPr>
          <w:rFonts w:ascii="Times New Roman" w:hAnsi="Times New Roman"/>
          <w:sz w:val="17"/>
          <w:szCs w:val="17"/>
        </w:rPr>
        <w:t>: www.tbmm.gov.tr</w:t>
      </w:r>
      <w:r>
        <w:rPr>
          <w:rFonts w:ascii="Times New Roman" w:hAnsi="Times New Roman"/>
          <w:sz w:val="17"/>
          <w:szCs w:val="17"/>
        </w:rPr>
        <w:t>.</w:t>
      </w:r>
    </w:p>
  </w:footnote>
  <w:footnote w:id="14">
    <w:p w:rsidR="0091701D" w:rsidRPr="00202D06" w:rsidRDefault="0091701D" w:rsidP="00DF42E5">
      <w:pPr>
        <w:pStyle w:val="FootnoteText"/>
        <w:ind w:right="1253"/>
        <w:rPr>
          <w:rFonts w:ascii="Times New Roman" w:hAnsi="Times New Roman"/>
          <w:sz w:val="17"/>
          <w:szCs w:val="17"/>
        </w:rPr>
      </w:pPr>
      <w:r w:rsidRPr="00202D06">
        <w:rPr>
          <w:rStyle w:val="FootnoteReference"/>
          <w:rFonts w:ascii="Times New Roman" w:hAnsi="Times New Roman"/>
          <w:sz w:val="17"/>
          <w:szCs w:val="17"/>
        </w:rPr>
        <w:footnoteRef/>
      </w:r>
      <w:r w:rsidRPr="00202D06">
        <w:rPr>
          <w:rFonts w:ascii="Times New Roman" w:hAnsi="Times New Roman"/>
          <w:sz w:val="17"/>
          <w:szCs w:val="17"/>
        </w:rPr>
        <w:t xml:space="preserve"> Ministry of Family and Social Policies: National </w:t>
      </w:r>
      <w:r>
        <w:rPr>
          <w:rFonts w:ascii="Times New Roman" w:hAnsi="Times New Roman"/>
          <w:sz w:val="17"/>
          <w:szCs w:val="17"/>
        </w:rPr>
        <w:t>r</w:t>
      </w:r>
      <w:r w:rsidRPr="00202D06">
        <w:rPr>
          <w:rFonts w:ascii="Times New Roman" w:hAnsi="Times New Roman"/>
          <w:sz w:val="17"/>
          <w:szCs w:val="17"/>
        </w:rPr>
        <w:t xml:space="preserve">esearch on </w:t>
      </w:r>
      <w:r>
        <w:rPr>
          <w:rFonts w:ascii="Times New Roman" w:hAnsi="Times New Roman"/>
          <w:sz w:val="17"/>
          <w:szCs w:val="17"/>
        </w:rPr>
        <w:t>v</w:t>
      </w:r>
      <w:r w:rsidRPr="00202D06">
        <w:rPr>
          <w:rFonts w:ascii="Times New Roman" w:hAnsi="Times New Roman"/>
          <w:sz w:val="17"/>
          <w:szCs w:val="17"/>
        </w:rPr>
        <w:t xml:space="preserve">iolence against </w:t>
      </w:r>
      <w:r>
        <w:rPr>
          <w:rFonts w:ascii="Times New Roman" w:hAnsi="Times New Roman"/>
          <w:sz w:val="17"/>
          <w:szCs w:val="17"/>
        </w:rPr>
        <w:t>w</w:t>
      </w:r>
      <w:r w:rsidRPr="00202D06">
        <w:rPr>
          <w:rFonts w:ascii="Times New Roman" w:hAnsi="Times New Roman"/>
          <w:sz w:val="17"/>
          <w:szCs w:val="17"/>
        </w:rPr>
        <w:t>omen in Turkey, 201</w:t>
      </w:r>
      <w:r>
        <w:rPr>
          <w:rFonts w:ascii="Times New Roman" w:hAnsi="Times New Roman"/>
          <w:sz w:val="17"/>
          <w:szCs w:val="17"/>
        </w:rPr>
        <w:t>5.</w:t>
      </w:r>
    </w:p>
  </w:footnote>
  <w:footnote w:id="15">
    <w:p w:rsidR="0091701D" w:rsidRPr="00854E85" w:rsidRDefault="0091701D" w:rsidP="00DF42E5">
      <w:pPr>
        <w:pStyle w:val="FootnoteText"/>
        <w:tabs>
          <w:tab w:val="left" w:pos="9214"/>
        </w:tabs>
        <w:ind w:right="1253"/>
        <w:jc w:val="both"/>
        <w:rPr>
          <w:rFonts w:ascii="Times New Roman" w:hAnsi="Times New Roman"/>
          <w:sz w:val="17"/>
          <w:szCs w:val="17"/>
        </w:rPr>
      </w:pPr>
      <w:r w:rsidRPr="00B507B9">
        <w:rPr>
          <w:rStyle w:val="FootnoteReference"/>
          <w:rFonts w:ascii="Times New Roman" w:hAnsi="Times New Roman"/>
          <w:sz w:val="17"/>
          <w:szCs w:val="17"/>
        </w:rPr>
        <w:footnoteRef/>
      </w:r>
      <w:r w:rsidRPr="00B507B9">
        <w:rPr>
          <w:rFonts w:ascii="Times New Roman" w:hAnsi="Times New Roman"/>
          <w:sz w:val="17"/>
          <w:szCs w:val="17"/>
        </w:rPr>
        <w:t xml:space="preserve"> </w:t>
      </w:r>
      <w:r>
        <w:rPr>
          <w:rFonts w:ascii="Times New Roman" w:hAnsi="Times New Roman"/>
          <w:sz w:val="17"/>
          <w:szCs w:val="17"/>
        </w:rPr>
        <w:t>M</w:t>
      </w:r>
      <w:r w:rsidRPr="001F6A8B">
        <w:rPr>
          <w:rFonts w:ascii="Times New Roman" w:hAnsi="Times New Roman"/>
          <w:sz w:val="17"/>
          <w:szCs w:val="17"/>
        </w:rPr>
        <w:t>ore than 77</w:t>
      </w:r>
      <w:r>
        <w:rPr>
          <w:rFonts w:ascii="Times New Roman" w:hAnsi="Times New Roman"/>
          <w:sz w:val="17"/>
          <w:szCs w:val="17"/>
        </w:rPr>
        <w:t xml:space="preserve"> per cent</w:t>
      </w:r>
      <w:r w:rsidRPr="001F6A8B">
        <w:rPr>
          <w:rFonts w:ascii="Times New Roman" w:hAnsi="Times New Roman"/>
          <w:sz w:val="17"/>
          <w:szCs w:val="17"/>
        </w:rPr>
        <w:t xml:space="preserve"> of the population </w:t>
      </w:r>
      <w:r>
        <w:rPr>
          <w:rFonts w:ascii="Times New Roman" w:hAnsi="Times New Roman"/>
          <w:sz w:val="17"/>
          <w:szCs w:val="17"/>
        </w:rPr>
        <w:t xml:space="preserve">currently </w:t>
      </w:r>
      <w:r w:rsidRPr="001F6A8B">
        <w:rPr>
          <w:rFonts w:ascii="Times New Roman" w:hAnsi="Times New Roman"/>
          <w:sz w:val="17"/>
          <w:szCs w:val="17"/>
        </w:rPr>
        <w:t>lives in urban areas, as opposed to 25</w:t>
      </w:r>
      <w:r>
        <w:rPr>
          <w:rFonts w:ascii="Times New Roman" w:hAnsi="Times New Roman"/>
          <w:sz w:val="17"/>
          <w:szCs w:val="17"/>
        </w:rPr>
        <w:t xml:space="preserve"> per cent</w:t>
      </w:r>
      <w:r w:rsidRPr="001F6A8B">
        <w:rPr>
          <w:rFonts w:ascii="Times New Roman" w:hAnsi="Times New Roman"/>
          <w:sz w:val="17"/>
          <w:szCs w:val="17"/>
        </w:rPr>
        <w:t xml:space="preserve"> in </w:t>
      </w:r>
      <w:r w:rsidRPr="00854E85">
        <w:rPr>
          <w:rFonts w:ascii="Times New Roman" w:hAnsi="Times New Roman"/>
          <w:sz w:val="17"/>
          <w:szCs w:val="17"/>
        </w:rPr>
        <w:t>1950 and 56</w:t>
      </w:r>
      <w:r>
        <w:rPr>
          <w:rFonts w:ascii="Times New Roman" w:hAnsi="Times New Roman"/>
          <w:sz w:val="17"/>
          <w:szCs w:val="17"/>
        </w:rPr>
        <w:t xml:space="preserve"> per cent</w:t>
      </w:r>
      <w:r w:rsidRPr="00854E85">
        <w:rPr>
          <w:rFonts w:ascii="Times New Roman" w:hAnsi="Times New Roman"/>
          <w:sz w:val="17"/>
          <w:szCs w:val="17"/>
        </w:rPr>
        <w:t xml:space="preserve"> in 1980.</w:t>
      </w:r>
    </w:p>
  </w:footnote>
  <w:footnote w:id="16">
    <w:p w:rsidR="0091701D" w:rsidRPr="00B507B9" w:rsidRDefault="0091701D" w:rsidP="00DF42E5">
      <w:pPr>
        <w:tabs>
          <w:tab w:val="left" w:pos="9214"/>
        </w:tabs>
        <w:ind w:right="1253"/>
        <w:jc w:val="both"/>
        <w:rPr>
          <w:lang w:val="en-GB"/>
        </w:rPr>
      </w:pPr>
      <w:r w:rsidRPr="00B507B9">
        <w:rPr>
          <w:rStyle w:val="FootnoteReference"/>
          <w:sz w:val="17"/>
          <w:szCs w:val="17"/>
        </w:rPr>
        <w:footnoteRef/>
      </w:r>
      <w:r w:rsidRPr="00B507B9">
        <w:rPr>
          <w:sz w:val="17"/>
          <w:szCs w:val="17"/>
        </w:rPr>
        <w:t xml:space="preserve"> </w:t>
      </w:r>
      <w:r w:rsidRPr="00B507B9">
        <w:rPr>
          <w:sz w:val="17"/>
          <w:szCs w:val="17"/>
          <w:lang w:val="en-GB"/>
        </w:rPr>
        <w:t>Climate Change Adaptation Strategy and Action Plan</w:t>
      </w:r>
      <w:r>
        <w:rPr>
          <w:sz w:val="17"/>
          <w:szCs w:val="17"/>
          <w:lang w:val="en-GB"/>
        </w:rPr>
        <w:t xml:space="preserve">, </w:t>
      </w:r>
      <w:r>
        <w:rPr>
          <w:sz w:val="17"/>
          <w:szCs w:val="17"/>
        </w:rPr>
        <w:t xml:space="preserve">Ministry of Environment and Urbanization </w:t>
      </w:r>
      <w:r>
        <w:rPr>
          <w:sz w:val="17"/>
          <w:szCs w:val="17"/>
          <w:lang w:val="en-GB"/>
        </w:rPr>
        <w:t>(2011).</w:t>
      </w:r>
    </w:p>
  </w:footnote>
  <w:footnote w:id="17">
    <w:p w:rsidR="0091701D" w:rsidRDefault="0091701D" w:rsidP="00DF42E5">
      <w:pPr>
        <w:pStyle w:val="FootnoteText"/>
        <w:ind w:right="1210"/>
        <w:jc w:val="both"/>
      </w:pPr>
      <w:r w:rsidRPr="00B507B9">
        <w:rPr>
          <w:rStyle w:val="FootnoteReference"/>
          <w:rFonts w:ascii="Times New Roman" w:hAnsi="Times New Roman"/>
          <w:sz w:val="17"/>
          <w:szCs w:val="17"/>
        </w:rPr>
        <w:footnoteRef/>
      </w:r>
      <w:r w:rsidRPr="00B507B9">
        <w:rPr>
          <w:rFonts w:ascii="Times New Roman" w:hAnsi="Times New Roman"/>
          <w:sz w:val="17"/>
          <w:szCs w:val="17"/>
        </w:rPr>
        <w:t xml:space="preserve"> </w:t>
      </w:r>
      <w:r w:rsidRPr="00D46046">
        <w:rPr>
          <w:rFonts w:ascii="Times New Roman" w:hAnsi="Times New Roman"/>
          <w:sz w:val="17"/>
          <w:szCs w:val="17"/>
        </w:rPr>
        <w:t>World Economic and Social Survey 2013,</w:t>
      </w:r>
      <w:r>
        <w:rPr>
          <w:rFonts w:ascii="Times New Roman" w:hAnsi="Times New Roman"/>
          <w:sz w:val="17"/>
          <w:szCs w:val="17"/>
        </w:rPr>
        <w:t xml:space="preserve"> United Nations Development Policy and Analysis Division</w:t>
      </w:r>
      <w:r w:rsidRPr="00B507B9">
        <w:rPr>
          <w:rFonts w:ascii="Times New Roman" w:hAnsi="Times New Roman"/>
          <w:sz w:val="17"/>
          <w:szCs w:val="17"/>
        </w:rPr>
        <w:t>,</w:t>
      </w:r>
      <w:r>
        <w:rPr>
          <w:rFonts w:ascii="Times New Roman" w:hAnsi="Times New Roman"/>
          <w:sz w:val="17"/>
          <w:szCs w:val="17"/>
        </w:rPr>
        <w:t xml:space="preserve"> (New York, </w:t>
      </w:r>
      <w:r w:rsidRPr="00B507B9">
        <w:rPr>
          <w:rFonts w:ascii="Times New Roman" w:hAnsi="Times New Roman"/>
          <w:sz w:val="17"/>
          <w:szCs w:val="17"/>
        </w:rPr>
        <w:t>2013</w:t>
      </w:r>
      <w:r>
        <w:rPr>
          <w:rFonts w:ascii="Times New Roman" w:hAnsi="Times New Roman"/>
          <w:sz w:val="17"/>
          <w:szCs w:val="17"/>
        </w:rPr>
        <w:t>)</w:t>
      </w:r>
      <w:r w:rsidRPr="00B507B9">
        <w:rPr>
          <w:rFonts w:ascii="Times New Roman" w:hAnsi="Times New Roman"/>
          <w:sz w:val="17"/>
          <w:szCs w:val="17"/>
        </w:rPr>
        <w:t>.</w:t>
      </w:r>
    </w:p>
  </w:footnote>
  <w:footnote w:id="18">
    <w:p w:rsidR="0091701D" w:rsidRPr="00BC2D10" w:rsidRDefault="0091701D" w:rsidP="00DF42E5">
      <w:pPr>
        <w:pStyle w:val="FootnoteText"/>
        <w:ind w:right="1210"/>
        <w:jc w:val="both"/>
        <w:rPr>
          <w:rFonts w:ascii="Times New Roman" w:hAnsi="Times New Roman"/>
          <w:sz w:val="17"/>
          <w:szCs w:val="17"/>
        </w:rPr>
      </w:pPr>
      <w:r w:rsidRPr="00BC2D10">
        <w:rPr>
          <w:rStyle w:val="FootnoteReference"/>
          <w:rFonts w:ascii="Times New Roman" w:hAnsi="Times New Roman"/>
          <w:sz w:val="17"/>
          <w:szCs w:val="17"/>
        </w:rPr>
        <w:footnoteRef/>
      </w:r>
      <w:r w:rsidRPr="00BC2D10">
        <w:rPr>
          <w:rFonts w:ascii="Times New Roman" w:hAnsi="Times New Roman"/>
          <w:sz w:val="17"/>
          <w:szCs w:val="17"/>
        </w:rPr>
        <w:t xml:space="preserve"> </w:t>
      </w:r>
      <w:r>
        <w:rPr>
          <w:rFonts w:ascii="Times New Roman" w:hAnsi="Times New Roman"/>
          <w:sz w:val="17"/>
          <w:szCs w:val="17"/>
        </w:rPr>
        <w:t xml:space="preserve">Prime Ministry </w:t>
      </w:r>
      <w:r w:rsidRPr="00BC2D10">
        <w:rPr>
          <w:rFonts w:ascii="Times New Roman" w:hAnsi="Times New Roman"/>
          <w:sz w:val="17"/>
          <w:szCs w:val="17"/>
        </w:rPr>
        <w:t xml:space="preserve">Disaster and Emergency Management </w:t>
      </w:r>
      <w:r>
        <w:rPr>
          <w:rFonts w:ascii="Times New Roman" w:hAnsi="Times New Roman"/>
          <w:sz w:val="17"/>
          <w:szCs w:val="17"/>
        </w:rPr>
        <w:t>Authority (AFAD):</w:t>
      </w:r>
      <w:r w:rsidRPr="00BC2D10">
        <w:rPr>
          <w:rFonts w:ascii="Times New Roman" w:hAnsi="Times New Roman"/>
          <w:sz w:val="17"/>
          <w:szCs w:val="17"/>
        </w:rPr>
        <w:t xml:space="preserve"> Strategic Plan 2013</w:t>
      </w:r>
      <w:r>
        <w:rPr>
          <w:rFonts w:ascii="Times New Roman" w:hAnsi="Times New Roman"/>
          <w:sz w:val="17"/>
          <w:szCs w:val="17"/>
        </w:rPr>
        <w:t>-</w:t>
      </w:r>
      <w:r w:rsidRPr="00BC2D10">
        <w:rPr>
          <w:rFonts w:ascii="Times New Roman" w:hAnsi="Times New Roman"/>
          <w:sz w:val="17"/>
          <w:szCs w:val="17"/>
        </w:rPr>
        <w:t>2017</w:t>
      </w:r>
      <w:r>
        <w:rPr>
          <w:rFonts w:ascii="Times New Roman" w:hAnsi="Times New Roman"/>
          <w:sz w:val="17"/>
          <w:szCs w:val="17"/>
        </w:rPr>
        <w:t xml:space="preserve"> (Ankara, 2012).</w:t>
      </w:r>
    </w:p>
  </w:footnote>
  <w:footnote w:id="19">
    <w:p w:rsidR="0091701D" w:rsidRPr="0044125D" w:rsidRDefault="0091701D" w:rsidP="00DF42E5">
      <w:pPr>
        <w:jc w:val="both"/>
        <w:rPr>
          <w:sz w:val="17"/>
          <w:szCs w:val="17"/>
        </w:rPr>
      </w:pPr>
      <w:r w:rsidRPr="0044125D">
        <w:rPr>
          <w:rStyle w:val="FootnoteReference"/>
          <w:sz w:val="17"/>
          <w:szCs w:val="17"/>
        </w:rPr>
        <w:footnoteRef/>
      </w:r>
      <w:r w:rsidRPr="0044125D">
        <w:rPr>
          <w:sz w:val="17"/>
          <w:szCs w:val="17"/>
        </w:rPr>
        <w:t xml:space="preserve"> </w:t>
      </w:r>
      <w:r>
        <w:rPr>
          <w:sz w:val="17"/>
          <w:szCs w:val="17"/>
          <w:lang w:val="en-GB"/>
        </w:rPr>
        <w:t>Ibid.</w:t>
      </w:r>
    </w:p>
  </w:footnote>
  <w:footnote w:id="20">
    <w:p w:rsidR="0091701D" w:rsidRPr="00B507B9" w:rsidRDefault="0091701D" w:rsidP="00DF42E5">
      <w:pPr>
        <w:pStyle w:val="FootnoteText"/>
        <w:ind w:right="1230"/>
        <w:jc w:val="both"/>
        <w:rPr>
          <w:rFonts w:ascii="Times New Roman" w:hAnsi="Times New Roman"/>
          <w:sz w:val="17"/>
          <w:szCs w:val="17"/>
        </w:rPr>
      </w:pPr>
      <w:r w:rsidRPr="00BC2D10">
        <w:rPr>
          <w:rStyle w:val="FootnoteReference"/>
          <w:rFonts w:ascii="Times New Roman" w:hAnsi="Times New Roman"/>
          <w:sz w:val="17"/>
          <w:szCs w:val="17"/>
        </w:rPr>
        <w:footnoteRef/>
      </w:r>
      <w:r>
        <w:rPr>
          <w:rFonts w:ascii="Times New Roman" w:hAnsi="Times New Roman"/>
          <w:sz w:val="17"/>
          <w:szCs w:val="17"/>
        </w:rPr>
        <w:t xml:space="preserve"> “</w:t>
      </w:r>
      <w:r w:rsidRPr="00BC2D10">
        <w:rPr>
          <w:rFonts w:ascii="Times New Roman" w:hAnsi="Times New Roman"/>
          <w:sz w:val="17"/>
          <w:szCs w:val="17"/>
        </w:rPr>
        <w:t>Syrian</w:t>
      </w:r>
      <w:r w:rsidRPr="00B507B9">
        <w:rPr>
          <w:rFonts w:ascii="Times New Roman" w:hAnsi="Times New Roman"/>
          <w:sz w:val="17"/>
          <w:szCs w:val="17"/>
        </w:rPr>
        <w:t xml:space="preserve"> </w:t>
      </w:r>
      <w:r>
        <w:rPr>
          <w:rFonts w:ascii="Times New Roman" w:hAnsi="Times New Roman"/>
          <w:sz w:val="17"/>
          <w:szCs w:val="17"/>
        </w:rPr>
        <w:t>r</w:t>
      </w:r>
      <w:r w:rsidRPr="00B507B9">
        <w:rPr>
          <w:rFonts w:ascii="Times New Roman" w:hAnsi="Times New Roman"/>
          <w:sz w:val="17"/>
          <w:szCs w:val="17"/>
        </w:rPr>
        <w:t>efugees in Turkey 2013</w:t>
      </w:r>
      <w:r>
        <w:rPr>
          <w:rFonts w:ascii="Times New Roman" w:hAnsi="Times New Roman"/>
          <w:sz w:val="17"/>
          <w:szCs w:val="17"/>
        </w:rPr>
        <w:t>: Field survey results”, and “</w:t>
      </w:r>
      <w:r w:rsidRPr="00B507B9">
        <w:rPr>
          <w:rFonts w:ascii="Times New Roman" w:hAnsi="Times New Roman"/>
          <w:sz w:val="17"/>
          <w:szCs w:val="17"/>
        </w:rPr>
        <w:t xml:space="preserve">Syrian </w:t>
      </w:r>
      <w:r>
        <w:rPr>
          <w:rFonts w:ascii="Times New Roman" w:hAnsi="Times New Roman"/>
          <w:sz w:val="17"/>
          <w:szCs w:val="17"/>
        </w:rPr>
        <w:t>w</w:t>
      </w:r>
      <w:r w:rsidRPr="00B507B9">
        <w:rPr>
          <w:rFonts w:ascii="Times New Roman" w:hAnsi="Times New Roman"/>
          <w:sz w:val="17"/>
          <w:szCs w:val="17"/>
        </w:rPr>
        <w:t>omen in Turkey, 2014</w:t>
      </w:r>
      <w:r>
        <w:rPr>
          <w:rFonts w:ascii="Times New Roman" w:hAnsi="Times New Roman"/>
          <w:sz w:val="17"/>
          <w:szCs w:val="17"/>
        </w:rPr>
        <w:t>: Field survey results”. AFAD (Ankara, 2013).</w:t>
      </w:r>
    </w:p>
  </w:footnote>
  <w:footnote w:id="21">
    <w:p w:rsidR="0091701D" w:rsidRPr="00C95697" w:rsidRDefault="0091701D" w:rsidP="007F114C">
      <w:pPr>
        <w:ind w:right="850"/>
        <w:rPr>
          <w:lang w:val="en-GB"/>
        </w:rPr>
      </w:pPr>
      <w:r>
        <w:rPr>
          <w:rStyle w:val="FootnoteReference"/>
        </w:rPr>
        <w:footnoteRef/>
      </w:r>
      <w:r>
        <w:t xml:space="preserve"> </w:t>
      </w:r>
      <w:r w:rsidRPr="00D46046">
        <w:rPr>
          <w:sz w:val="17"/>
          <w:szCs w:val="17"/>
        </w:rPr>
        <w:t>Kluyskens, J.</w:t>
      </w:r>
      <w:r>
        <w:rPr>
          <w:sz w:val="17"/>
          <w:szCs w:val="17"/>
        </w:rPr>
        <w:t>,</w:t>
      </w:r>
      <w:r w:rsidRPr="00D46046">
        <w:rPr>
          <w:sz w:val="17"/>
          <w:szCs w:val="17"/>
        </w:rPr>
        <w:t xml:space="preserve"> </w:t>
      </w:r>
      <w:r>
        <w:t>“</w:t>
      </w:r>
      <w:r w:rsidRPr="00C95697">
        <w:rPr>
          <w:sz w:val="17"/>
          <w:szCs w:val="17"/>
        </w:rPr>
        <w:t>Outcome evaluation of UNDP</w:t>
      </w:r>
      <w:r>
        <w:rPr>
          <w:sz w:val="17"/>
          <w:szCs w:val="17"/>
        </w:rPr>
        <w:t>’s</w:t>
      </w:r>
      <w:r w:rsidRPr="00C95697">
        <w:rPr>
          <w:sz w:val="17"/>
          <w:szCs w:val="17"/>
        </w:rPr>
        <w:t xml:space="preserve"> Democratic Governance Programme</w:t>
      </w:r>
      <w:r>
        <w:rPr>
          <w:sz w:val="17"/>
          <w:szCs w:val="17"/>
        </w:rPr>
        <w:t xml:space="preserve">, </w:t>
      </w:r>
      <w:r w:rsidRPr="00C95697">
        <w:rPr>
          <w:sz w:val="17"/>
          <w:szCs w:val="17"/>
        </w:rPr>
        <w:t>2006</w:t>
      </w:r>
      <w:r>
        <w:rPr>
          <w:sz w:val="17"/>
          <w:szCs w:val="17"/>
        </w:rPr>
        <w:t>-</w:t>
      </w:r>
      <w:r w:rsidRPr="00C95697">
        <w:rPr>
          <w:sz w:val="17"/>
          <w:szCs w:val="17"/>
        </w:rPr>
        <w:t>2010</w:t>
      </w:r>
      <w:r>
        <w:rPr>
          <w:sz w:val="17"/>
          <w:szCs w:val="17"/>
        </w:rPr>
        <w:t>”, (Ankara, March 2013).</w:t>
      </w:r>
    </w:p>
  </w:footnote>
  <w:footnote w:id="22">
    <w:p w:rsidR="0091701D" w:rsidRPr="00C95697" w:rsidRDefault="0091701D" w:rsidP="00C95697">
      <w:pPr>
        <w:ind w:right="-360"/>
        <w:rPr>
          <w:sz w:val="17"/>
          <w:szCs w:val="17"/>
        </w:rPr>
      </w:pPr>
      <w:r>
        <w:rPr>
          <w:rStyle w:val="FootnoteReference"/>
        </w:rPr>
        <w:footnoteRef/>
      </w:r>
      <w:r>
        <w:t xml:space="preserve"> </w:t>
      </w:r>
      <w:r w:rsidRPr="00D46046">
        <w:rPr>
          <w:sz w:val="17"/>
          <w:szCs w:val="17"/>
        </w:rPr>
        <w:t xml:space="preserve">Lauritto, </w:t>
      </w:r>
      <w:r>
        <w:rPr>
          <w:sz w:val="17"/>
          <w:szCs w:val="17"/>
        </w:rPr>
        <w:t xml:space="preserve">R., </w:t>
      </w:r>
      <w:r w:rsidRPr="00D46046">
        <w:rPr>
          <w:sz w:val="17"/>
          <w:szCs w:val="17"/>
        </w:rPr>
        <w:t>“</w:t>
      </w:r>
      <w:r w:rsidRPr="00C95697">
        <w:rPr>
          <w:sz w:val="17"/>
          <w:szCs w:val="17"/>
        </w:rPr>
        <w:t xml:space="preserve">Outcome </w:t>
      </w:r>
      <w:r>
        <w:rPr>
          <w:sz w:val="17"/>
          <w:szCs w:val="17"/>
        </w:rPr>
        <w:t>e</w:t>
      </w:r>
      <w:r w:rsidRPr="00C95697">
        <w:rPr>
          <w:sz w:val="17"/>
          <w:szCs w:val="17"/>
        </w:rPr>
        <w:t xml:space="preserve">valuation of </w:t>
      </w:r>
      <w:r>
        <w:rPr>
          <w:sz w:val="17"/>
          <w:szCs w:val="17"/>
        </w:rPr>
        <w:t xml:space="preserve">the </w:t>
      </w:r>
      <w:r w:rsidRPr="00C95697">
        <w:rPr>
          <w:sz w:val="17"/>
          <w:szCs w:val="17"/>
        </w:rPr>
        <w:t>Environment and Sustainable Development Programme</w:t>
      </w:r>
      <w:r>
        <w:rPr>
          <w:sz w:val="17"/>
          <w:szCs w:val="17"/>
        </w:rPr>
        <w:t>”, (Ankara, March 2012).</w:t>
      </w:r>
    </w:p>
    <w:p w:rsidR="0091701D" w:rsidRPr="00C95697" w:rsidRDefault="0091701D">
      <w:pPr>
        <w:pStyle w:val="FootnoteText"/>
        <w:rPr>
          <w:rFonts w:ascii="Times New Roman" w:hAnsi="Times New Roman"/>
          <w:sz w:val="17"/>
          <w:szCs w:val="17"/>
        </w:rPr>
      </w:pPr>
    </w:p>
  </w:footnote>
  <w:footnote w:id="23">
    <w:p w:rsidR="0091701D" w:rsidRPr="007F5D31" w:rsidRDefault="0091701D">
      <w:pPr>
        <w:pStyle w:val="FootnoteText"/>
        <w:rPr>
          <w:lang w:val="en-GB"/>
        </w:rPr>
      </w:pPr>
      <w:r>
        <w:rPr>
          <w:rStyle w:val="FootnoteReference"/>
        </w:rPr>
        <w:footnoteRef/>
      </w:r>
      <w:r>
        <w:t xml:space="preserve"> </w:t>
      </w:r>
      <w:r w:rsidRPr="007F5D31">
        <w:rPr>
          <w:rFonts w:ascii="Times New Roman" w:hAnsi="Times New Roman"/>
          <w:sz w:val="17"/>
          <w:szCs w:val="17"/>
        </w:rPr>
        <w:t>Based on the draft UNDCS 2016-2020</w:t>
      </w:r>
      <w:bookmarkStart w:id="0" w:name="_GoBack"/>
      <w:bookmarkEnd w:id="0"/>
    </w:p>
  </w:footnote>
  <w:footnote w:id="24">
    <w:p w:rsidR="0091701D" w:rsidRPr="00C95697" w:rsidRDefault="0091701D" w:rsidP="009261E9">
      <w:pPr>
        <w:rPr>
          <w:sz w:val="17"/>
          <w:szCs w:val="17"/>
        </w:rPr>
      </w:pPr>
      <w:r>
        <w:rPr>
          <w:rStyle w:val="FootnoteReference"/>
        </w:rPr>
        <w:footnoteRef/>
      </w:r>
      <w:r>
        <w:t xml:space="preserve"> </w:t>
      </w:r>
      <w:r w:rsidRPr="00C95697">
        <w:rPr>
          <w:sz w:val="17"/>
          <w:szCs w:val="17"/>
        </w:rPr>
        <w:t xml:space="preserve">All outputs </w:t>
      </w:r>
      <w:r>
        <w:rPr>
          <w:sz w:val="17"/>
          <w:szCs w:val="17"/>
        </w:rPr>
        <w:t xml:space="preserve">refer only to </w:t>
      </w:r>
      <w:r w:rsidRPr="00C95697">
        <w:rPr>
          <w:sz w:val="17"/>
          <w:szCs w:val="17"/>
        </w:rPr>
        <w:t>UNDP work in Turkey, including the indicators, baselines and targets.</w:t>
      </w:r>
    </w:p>
    <w:p w:rsidR="0091701D" w:rsidRPr="00C95697" w:rsidRDefault="0091701D">
      <w:pPr>
        <w:pStyle w:val="FootnoteText"/>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60" w:type="dxa"/>
      <w:tblBorders>
        <w:bottom w:val="single" w:sz="4" w:space="0" w:color="auto"/>
      </w:tblBorders>
      <w:tblLayout w:type="fixed"/>
      <w:tblCellMar>
        <w:left w:w="0" w:type="dxa"/>
        <w:right w:w="0" w:type="dxa"/>
      </w:tblCellMar>
      <w:tblLook w:val="0000"/>
    </w:tblPr>
    <w:tblGrid>
      <w:gridCol w:w="4838"/>
      <w:gridCol w:w="5047"/>
    </w:tblGrid>
    <w:tr w:rsidR="0091701D" w:rsidRPr="0021598B" w:rsidTr="00C86234">
      <w:trPr>
        <w:trHeight w:hRule="exact" w:val="864"/>
      </w:trPr>
      <w:tc>
        <w:tcPr>
          <w:tcW w:w="4838" w:type="dxa"/>
          <w:tcBorders>
            <w:bottom w:val="single" w:sz="4" w:space="0" w:color="auto"/>
          </w:tcBorders>
          <w:vAlign w:val="bottom"/>
        </w:tcPr>
        <w:p w:rsidR="0091701D" w:rsidRPr="0021598B" w:rsidRDefault="0091701D" w:rsidP="00BD0989">
          <w:pPr>
            <w:widowControl w:val="0"/>
            <w:tabs>
              <w:tab w:val="center" w:pos="4320"/>
              <w:tab w:val="right" w:pos="8640"/>
            </w:tabs>
            <w:spacing w:after="80"/>
            <w:ind w:left="270" w:hanging="270"/>
            <w:rPr>
              <w:b/>
              <w:sz w:val="17"/>
              <w:szCs w:val="17"/>
            </w:rPr>
          </w:pPr>
          <w:r w:rsidRPr="0021598B">
            <w:rPr>
              <w:b/>
              <w:sz w:val="17"/>
              <w:szCs w:val="17"/>
            </w:rPr>
            <w:t>DP/DCP/</w:t>
          </w:r>
          <w:r>
            <w:rPr>
              <w:b/>
              <w:sz w:val="17"/>
              <w:szCs w:val="17"/>
            </w:rPr>
            <w:t>T</w:t>
          </w:r>
          <w:r w:rsidRPr="0021598B">
            <w:rPr>
              <w:b/>
              <w:sz w:val="17"/>
              <w:szCs w:val="17"/>
            </w:rPr>
            <w:t>U</w:t>
          </w:r>
          <w:r>
            <w:rPr>
              <w:b/>
              <w:sz w:val="17"/>
              <w:szCs w:val="17"/>
            </w:rPr>
            <w:t>R</w:t>
          </w:r>
          <w:r w:rsidRPr="0021598B">
            <w:rPr>
              <w:b/>
              <w:sz w:val="17"/>
              <w:szCs w:val="17"/>
            </w:rPr>
            <w:t>/3</w:t>
          </w:r>
        </w:p>
      </w:tc>
      <w:tc>
        <w:tcPr>
          <w:tcW w:w="5047" w:type="dxa"/>
          <w:tcBorders>
            <w:bottom w:val="single" w:sz="4" w:space="0" w:color="auto"/>
          </w:tcBorders>
          <w:vAlign w:val="bottom"/>
        </w:tcPr>
        <w:p w:rsidR="0091701D" w:rsidRPr="0021598B" w:rsidRDefault="0091701D" w:rsidP="00BD0989">
          <w:pPr>
            <w:widowControl w:val="0"/>
            <w:tabs>
              <w:tab w:val="center" w:pos="4320"/>
              <w:tab w:val="right" w:pos="8640"/>
            </w:tabs>
            <w:rPr>
              <w:sz w:val="17"/>
              <w:szCs w:val="17"/>
            </w:rPr>
          </w:pPr>
        </w:p>
      </w:tc>
    </w:tr>
  </w:tbl>
  <w:p w:rsidR="0091701D" w:rsidRDefault="009170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91701D" w:rsidRPr="00BD0989" w:rsidTr="00C86234">
      <w:trPr>
        <w:trHeight w:hRule="exact" w:val="864"/>
      </w:trPr>
      <w:tc>
        <w:tcPr>
          <w:tcW w:w="4838" w:type="dxa"/>
          <w:shd w:val="clear" w:color="auto" w:fill="auto"/>
          <w:vAlign w:val="bottom"/>
        </w:tcPr>
        <w:p w:rsidR="0091701D" w:rsidRPr="00BD0989" w:rsidRDefault="0091701D" w:rsidP="00BD0989">
          <w:pPr>
            <w:tabs>
              <w:tab w:val="center" w:pos="4320"/>
              <w:tab w:val="right" w:pos="8640"/>
            </w:tabs>
            <w:spacing w:after="80"/>
            <w:rPr>
              <w:b/>
              <w:noProof/>
              <w:sz w:val="17"/>
            </w:rPr>
          </w:pPr>
        </w:p>
      </w:tc>
      <w:tc>
        <w:tcPr>
          <w:tcW w:w="5033" w:type="dxa"/>
          <w:shd w:val="clear" w:color="auto" w:fill="auto"/>
          <w:vAlign w:val="bottom"/>
        </w:tcPr>
        <w:p w:rsidR="0091701D" w:rsidRPr="00BD0989" w:rsidRDefault="0091701D" w:rsidP="00BD0989">
          <w:pPr>
            <w:tabs>
              <w:tab w:val="center" w:pos="4320"/>
              <w:tab w:val="right" w:pos="8640"/>
            </w:tabs>
            <w:jc w:val="right"/>
            <w:rPr>
              <w:noProof/>
              <w:sz w:val="17"/>
            </w:rPr>
          </w:pPr>
          <w:r w:rsidRPr="00BD0989">
            <w:rPr>
              <w:b/>
              <w:noProof/>
              <w:sz w:val="17"/>
            </w:rPr>
            <w:t>DP/DCP/</w:t>
          </w:r>
          <w:r>
            <w:rPr>
              <w:b/>
              <w:noProof/>
              <w:sz w:val="17"/>
            </w:rPr>
            <w:t>TUR</w:t>
          </w:r>
          <w:r w:rsidRPr="00BD0989">
            <w:rPr>
              <w:b/>
              <w:noProof/>
              <w:sz w:val="17"/>
            </w:rPr>
            <w:t>/3</w:t>
          </w:r>
        </w:p>
      </w:tc>
    </w:tr>
  </w:tbl>
  <w:p w:rsidR="0091701D" w:rsidRDefault="009170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91701D" w:rsidRPr="004E7BF2" w:rsidTr="00C86234">
      <w:trPr>
        <w:trHeight w:hRule="exact" w:val="864"/>
      </w:trPr>
      <w:tc>
        <w:tcPr>
          <w:tcW w:w="1267" w:type="dxa"/>
          <w:tcBorders>
            <w:bottom w:val="single" w:sz="4" w:space="0" w:color="auto"/>
          </w:tcBorders>
          <w:shd w:val="clear" w:color="auto" w:fill="auto"/>
          <w:vAlign w:val="bottom"/>
        </w:tcPr>
        <w:p w:rsidR="0091701D" w:rsidRPr="004E7BF2" w:rsidRDefault="0091701D" w:rsidP="007323E0">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rsidR="0091701D" w:rsidRPr="004E7BF2" w:rsidRDefault="0091701D" w:rsidP="007323E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4E7BF2">
            <w:rPr>
              <w:spacing w:val="2"/>
              <w:w w:val="96"/>
              <w:kern w:val="14"/>
              <w:sz w:val="28"/>
              <w:lang w:val="en-GB"/>
            </w:rPr>
            <w:t>United Nations</w:t>
          </w:r>
        </w:p>
      </w:tc>
      <w:tc>
        <w:tcPr>
          <w:tcW w:w="245" w:type="dxa"/>
          <w:tcBorders>
            <w:bottom w:val="single" w:sz="4" w:space="0" w:color="auto"/>
          </w:tcBorders>
          <w:shd w:val="clear" w:color="auto" w:fill="auto"/>
          <w:vAlign w:val="bottom"/>
        </w:tcPr>
        <w:p w:rsidR="0091701D" w:rsidRPr="004E7BF2" w:rsidRDefault="0091701D" w:rsidP="007323E0">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rsidR="0091701D" w:rsidRPr="004E7BF2" w:rsidRDefault="0091701D" w:rsidP="007323E0">
          <w:pPr>
            <w:suppressAutoHyphens/>
            <w:spacing w:after="80"/>
            <w:jc w:val="right"/>
            <w:rPr>
              <w:spacing w:val="4"/>
              <w:w w:val="103"/>
              <w:kern w:val="14"/>
              <w:position w:val="-4"/>
              <w:lang w:val="en-GB"/>
            </w:rPr>
          </w:pPr>
          <w:r w:rsidRPr="004E7BF2">
            <w:rPr>
              <w:spacing w:val="4"/>
              <w:w w:val="103"/>
              <w:kern w:val="14"/>
              <w:position w:val="-4"/>
              <w:sz w:val="40"/>
              <w:lang w:val="en-GB"/>
            </w:rPr>
            <w:t>DP</w:t>
          </w:r>
          <w:r w:rsidRPr="004E7BF2">
            <w:rPr>
              <w:spacing w:val="4"/>
              <w:w w:val="103"/>
              <w:kern w:val="14"/>
              <w:position w:val="-4"/>
              <w:lang w:val="en-GB"/>
            </w:rPr>
            <w:t>/DCP/</w:t>
          </w:r>
          <w:r>
            <w:rPr>
              <w:spacing w:val="4"/>
              <w:w w:val="103"/>
              <w:kern w:val="14"/>
              <w:position w:val="-4"/>
              <w:lang w:val="en-GB"/>
            </w:rPr>
            <w:t>T</w:t>
          </w:r>
          <w:r w:rsidRPr="004E7BF2">
            <w:rPr>
              <w:spacing w:val="4"/>
              <w:w w:val="103"/>
              <w:kern w:val="14"/>
              <w:position w:val="-4"/>
              <w:lang w:val="en-GB"/>
            </w:rPr>
            <w:t>U</w:t>
          </w:r>
          <w:r>
            <w:rPr>
              <w:spacing w:val="4"/>
              <w:w w:val="103"/>
              <w:kern w:val="14"/>
              <w:position w:val="-4"/>
              <w:lang w:val="en-GB"/>
            </w:rPr>
            <w:t>R</w:t>
          </w:r>
          <w:r w:rsidRPr="004E7BF2">
            <w:rPr>
              <w:spacing w:val="4"/>
              <w:w w:val="103"/>
              <w:kern w:val="14"/>
              <w:position w:val="-4"/>
              <w:lang w:val="en-GB"/>
            </w:rPr>
            <w:t>/3</w:t>
          </w:r>
        </w:p>
      </w:tc>
    </w:tr>
    <w:tr w:rsidR="0091701D" w:rsidRPr="004E7BF2" w:rsidTr="00C86234">
      <w:trPr>
        <w:gridAfter w:val="1"/>
        <w:wAfter w:w="28" w:type="dxa"/>
        <w:trHeight w:hRule="exact" w:val="2880"/>
      </w:trPr>
      <w:tc>
        <w:tcPr>
          <w:tcW w:w="1267" w:type="dxa"/>
          <w:tcBorders>
            <w:top w:val="single" w:sz="4" w:space="0" w:color="auto"/>
            <w:bottom w:val="single" w:sz="12" w:space="0" w:color="auto"/>
          </w:tcBorders>
          <w:shd w:val="clear" w:color="auto" w:fill="auto"/>
        </w:tcPr>
        <w:p w:rsidR="0091701D" w:rsidRPr="004E7BF2" w:rsidRDefault="0091701D" w:rsidP="007323E0">
          <w:pPr>
            <w:tabs>
              <w:tab w:val="center" w:pos="4320"/>
              <w:tab w:val="right" w:pos="8640"/>
            </w:tabs>
            <w:spacing w:before="109"/>
            <w:rPr>
              <w:noProof/>
              <w:sz w:val="17"/>
            </w:rPr>
          </w:pPr>
          <w:r w:rsidRPr="004E7BF2">
            <w:rPr>
              <w:noProof/>
              <w:sz w:val="17"/>
            </w:rPr>
            <w:t xml:space="preserve"> </w:t>
          </w:r>
          <w:r w:rsidRPr="004E7BF2">
            <w:rPr>
              <w:noProof/>
              <w:sz w:val="17"/>
            </w:rPr>
            <w:drawing>
              <wp:inline distT="0" distB="0" distL="0" distR="0">
                <wp:extent cx="704850" cy="590550"/>
                <wp:effectExtent l="0" t="0" r="0" b="0"/>
                <wp:docPr id="11" name="Picture 1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590550"/>
                        </a:xfrm>
                        <a:prstGeom prst="rect">
                          <a:avLst/>
                        </a:prstGeom>
                        <a:noFill/>
                        <a:ln>
                          <a:noFill/>
                        </a:ln>
                      </pic:spPr>
                    </pic:pic>
                  </a:graphicData>
                </a:graphic>
              </wp:inline>
            </w:drawing>
          </w:r>
        </w:p>
        <w:p w:rsidR="0091701D" w:rsidRPr="004E7BF2" w:rsidRDefault="0091701D" w:rsidP="007323E0">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rsidR="0091701D" w:rsidRPr="004E7BF2" w:rsidRDefault="0091701D" w:rsidP="00C862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276" w:lineRule="auto"/>
            <w:outlineLvl w:val="0"/>
            <w:rPr>
              <w:b/>
              <w:spacing w:val="-4"/>
              <w:w w:val="98"/>
              <w:kern w:val="14"/>
              <w:sz w:val="34"/>
              <w:lang w:val="en-GB"/>
            </w:rPr>
          </w:pPr>
          <w:r w:rsidRPr="004E7BF2">
            <w:rPr>
              <w:b/>
              <w:sz w:val="34"/>
            </w:rPr>
            <w:t>Executive Board of the</w:t>
          </w:r>
          <w:r w:rsidRPr="004E7BF2">
            <w:rPr>
              <w:b/>
              <w:sz w:val="34"/>
            </w:rPr>
            <w:br/>
            <w:t>United Nations Development</w:t>
          </w:r>
          <w:r w:rsidRPr="004E7BF2">
            <w:rPr>
              <w:b/>
              <w:sz w:val="34"/>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rsidR="0091701D" w:rsidRPr="004E7BF2" w:rsidRDefault="0091701D" w:rsidP="007323E0">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rsidR="0091701D" w:rsidRPr="004E7BF2" w:rsidRDefault="0091701D" w:rsidP="007323E0">
          <w:pPr>
            <w:suppressAutoHyphens/>
            <w:spacing w:before="240" w:line="240" w:lineRule="exact"/>
            <w:rPr>
              <w:spacing w:val="4"/>
              <w:w w:val="103"/>
              <w:kern w:val="14"/>
              <w:lang w:val="en-GB"/>
            </w:rPr>
          </w:pPr>
          <w:r w:rsidRPr="004E7BF2">
            <w:rPr>
              <w:spacing w:val="4"/>
              <w:w w:val="103"/>
              <w:kern w:val="14"/>
              <w:lang w:val="en-GB"/>
            </w:rPr>
            <w:t>Distr.: General</w:t>
          </w:r>
        </w:p>
        <w:p w:rsidR="0091701D" w:rsidRPr="004E7BF2" w:rsidRDefault="0091701D" w:rsidP="007323E0">
          <w:pPr>
            <w:suppressAutoHyphens/>
            <w:spacing w:line="240" w:lineRule="exact"/>
            <w:rPr>
              <w:spacing w:val="4"/>
              <w:w w:val="103"/>
              <w:kern w:val="14"/>
              <w:lang w:val="en-GB"/>
            </w:rPr>
          </w:pPr>
          <w:r>
            <w:rPr>
              <w:spacing w:val="4"/>
              <w:w w:val="103"/>
              <w:kern w:val="14"/>
              <w:lang w:val="en-GB"/>
            </w:rPr>
            <w:t>9</w:t>
          </w:r>
          <w:r w:rsidRPr="004E7BF2">
            <w:rPr>
              <w:spacing w:val="4"/>
              <w:w w:val="103"/>
              <w:kern w:val="14"/>
              <w:lang w:val="en-GB"/>
            </w:rPr>
            <w:t xml:space="preserve"> </w:t>
          </w:r>
          <w:r>
            <w:rPr>
              <w:spacing w:val="4"/>
              <w:w w:val="103"/>
              <w:kern w:val="14"/>
              <w:lang w:val="en-GB"/>
            </w:rPr>
            <w:t>June</w:t>
          </w:r>
          <w:r w:rsidRPr="004E7BF2">
            <w:rPr>
              <w:spacing w:val="4"/>
              <w:w w:val="103"/>
              <w:kern w:val="14"/>
              <w:lang w:val="en-GB"/>
            </w:rPr>
            <w:t xml:space="preserve"> 2015</w:t>
          </w:r>
        </w:p>
        <w:p w:rsidR="0091701D" w:rsidRPr="004E7BF2" w:rsidRDefault="0091701D" w:rsidP="007323E0">
          <w:pPr>
            <w:suppressAutoHyphens/>
            <w:spacing w:line="240" w:lineRule="exact"/>
            <w:rPr>
              <w:spacing w:val="4"/>
              <w:w w:val="103"/>
              <w:kern w:val="14"/>
              <w:lang w:val="en-GB"/>
            </w:rPr>
          </w:pPr>
        </w:p>
        <w:p w:rsidR="0091701D" w:rsidRPr="004E7BF2" w:rsidRDefault="0091701D" w:rsidP="007323E0">
          <w:pPr>
            <w:suppressAutoHyphens/>
            <w:spacing w:line="240" w:lineRule="exact"/>
            <w:rPr>
              <w:spacing w:val="4"/>
              <w:w w:val="103"/>
              <w:kern w:val="14"/>
              <w:lang w:val="en-GB"/>
            </w:rPr>
          </w:pPr>
          <w:r w:rsidRPr="004E7BF2">
            <w:rPr>
              <w:spacing w:val="4"/>
              <w:w w:val="103"/>
              <w:kern w:val="14"/>
              <w:lang w:val="en-GB"/>
            </w:rPr>
            <w:t>Original: English</w:t>
          </w:r>
        </w:p>
      </w:tc>
    </w:tr>
  </w:tbl>
  <w:p w:rsidR="0091701D" w:rsidRPr="00D46046" w:rsidRDefault="0091701D" w:rsidP="007323E0">
    <w:pPr>
      <w:pStyle w:val="Heade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60" w:type="dxa"/>
      <w:tblBorders>
        <w:bottom w:val="single" w:sz="4" w:space="0" w:color="auto"/>
      </w:tblBorders>
      <w:tblLayout w:type="fixed"/>
      <w:tblCellMar>
        <w:left w:w="0" w:type="dxa"/>
        <w:right w:w="0" w:type="dxa"/>
      </w:tblCellMar>
      <w:tblLook w:val="0000"/>
    </w:tblPr>
    <w:tblGrid>
      <w:gridCol w:w="4838"/>
      <w:gridCol w:w="5047"/>
    </w:tblGrid>
    <w:tr w:rsidR="0091701D" w:rsidRPr="0021598B" w:rsidTr="0021598B">
      <w:trPr>
        <w:trHeight w:hRule="exact" w:val="864"/>
      </w:trPr>
      <w:tc>
        <w:tcPr>
          <w:tcW w:w="4838" w:type="dxa"/>
          <w:tcBorders>
            <w:bottom w:val="single" w:sz="4" w:space="0" w:color="auto"/>
          </w:tcBorders>
          <w:vAlign w:val="bottom"/>
        </w:tcPr>
        <w:p w:rsidR="0091701D" w:rsidRPr="0021598B" w:rsidRDefault="0091701D" w:rsidP="0021598B">
          <w:pPr>
            <w:widowControl w:val="0"/>
            <w:tabs>
              <w:tab w:val="center" w:pos="4320"/>
              <w:tab w:val="right" w:pos="8640"/>
            </w:tabs>
            <w:spacing w:after="80"/>
            <w:ind w:left="270" w:hanging="270"/>
            <w:rPr>
              <w:b/>
              <w:sz w:val="17"/>
              <w:szCs w:val="17"/>
            </w:rPr>
          </w:pPr>
          <w:r w:rsidRPr="0021598B">
            <w:rPr>
              <w:b/>
              <w:sz w:val="17"/>
              <w:szCs w:val="17"/>
            </w:rPr>
            <w:t>DP/DCP/</w:t>
          </w:r>
          <w:r>
            <w:rPr>
              <w:b/>
              <w:sz w:val="17"/>
              <w:szCs w:val="17"/>
            </w:rPr>
            <w:t>T</w:t>
          </w:r>
          <w:r w:rsidRPr="0021598B">
            <w:rPr>
              <w:b/>
              <w:sz w:val="17"/>
              <w:szCs w:val="17"/>
            </w:rPr>
            <w:t>U</w:t>
          </w:r>
          <w:r>
            <w:rPr>
              <w:b/>
              <w:sz w:val="17"/>
              <w:szCs w:val="17"/>
            </w:rPr>
            <w:t>R</w:t>
          </w:r>
          <w:r w:rsidRPr="0021598B">
            <w:rPr>
              <w:b/>
              <w:sz w:val="17"/>
              <w:szCs w:val="17"/>
            </w:rPr>
            <w:t>/3</w:t>
          </w:r>
        </w:p>
      </w:tc>
      <w:tc>
        <w:tcPr>
          <w:tcW w:w="5047" w:type="dxa"/>
          <w:tcBorders>
            <w:bottom w:val="single" w:sz="4" w:space="0" w:color="auto"/>
          </w:tcBorders>
          <w:vAlign w:val="bottom"/>
        </w:tcPr>
        <w:p w:rsidR="0091701D" w:rsidRPr="0021598B" w:rsidRDefault="0091701D" w:rsidP="0021598B">
          <w:pPr>
            <w:widowControl w:val="0"/>
            <w:tabs>
              <w:tab w:val="center" w:pos="4320"/>
              <w:tab w:val="right" w:pos="8640"/>
            </w:tabs>
            <w:rPr>
              <w:sz w:val="17"/>
              <w:szCs w:val="17"/>
            </w:rPr>
          </w:pPr>
        </w:p>
      </w:tc>
    </w:tr>
  </w:tbl>
  <w:p w:rsidR="0091701D" w:rsidRPr="007323E0" w:rsidRDefault="0091701D" w:rsidP="007323E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1D" w:rsidRDefault="00B63EE5">
    <w:pPr>
      <w:pStyle w:val="Header"/>
    </w:pPr>
    <w:r>
      <w:rPr>
        <w:noProof/>
      </w:rPr>
      <w:pict>
        <v:shapetype id="_x0000_t202" coordsize="21600,21600" o:spt="202" path="m,l,21600r21600,l21600,xe">
          <v:stroke joinstyle="miter"/>
          <v:path gradientshapeok="t" o:connecttype="rect"/>
        </v:shapetype>
        <v:shape id="Text Box 2" o:spid="_x0000_s4097" type="#_x0000_t202" style="position:absolute;margin-left:0;margin-top:-24pt;width:690pt;height:50.4pt;z-index:25165721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BoJwIAAB0EAAAOAAAAZHJzL2Uyb0RvYy54bWysU9uO2jAQfa/Uf7D8DjFpCiQirBYQVaXt&#10;RdrtBziOQ6ImHtc2JLTaf+/YAbravlXNQzT2zJyZOWe8uhu6lpyksQ2onM6mjBKpBJSNOuT029N+&#10;sqTEOq5K3oKSOT1LS+/Wb9+sep3JGGpoS2kIgiib9TqntXM6iyIratlxOwUtFTorMB13eDSHqDS8&#10;R/SujWLG5lEPptQGhLQWb3ejk64DflVJ4b5UlZWOtDnF3lz4m/Av/D9ar3h2MFzXjbi0wf+hi443&#10;CoveoHbccXI0zV9QXSMMWKjcVEAXQVU1QoYZcJoZezXNY821DLMgOVbfaLL/D1Z8Pn01pClzGlOi&#10;eIcSPcnBkQ0MJPbs9NpmGPSoMcwNeI0qh0mtfgDx3RIF25qrg7w3Bvpa8hK7m/nM6EXqiGM9SNF/&#10;ghLL8KODADRUpvPUIRkE0VGl800Z34rAy+Vi/o4xdAn0zRPGlkG6iGfXbG2s+yChI97IqUHlAzo/&#10;PVjnu+HZNcQXs9A25b5p23Awh2LbGnLiuCX78IUBXoW1ygcr8Gkj4niDTWIN7/PtBtV/pbM4YZs4&#10;nezny8UkqZL3k3TBlhM2SzfpnCVpsts/X4pc8wNhnqORLTcUw0WAAsozUmdg3F98b2jUYH5S0uPu&#10;5tT+OHIjKWk/KqTfL/rVMFejuBpcCUzNqaNkNLcuPIhxuHuUpWoCY16/sfJFTNzBQOTlvfglf3kO&#10;UX9e9fo3AAAA//8DAFBLAwQUAAYACAAAACEA9KUa990AAAAIAQAADwAAAGRycy9kb3ducmV2Lnht&#10;bEyPwU7DMBBE70j8g7VIXFDrEKCKQjYVtPRWDi1Vz9vYJBHxOrKdJv173BPcZjWj2TfFcjKdOGvn&#10;W8sIj/MEhObKqpZrhMPXZpaB8IFYUWdZI1y0h2V5e1NQruzIO33eh1rEEvY5ITQh9LmUvmq0IT+3&#10;vebofVtnKMTT1VI5GmO56WSaJAtpqOX4oaFerxpd/ewHg7BYu2Hc8ephffjY0mdfp8f3yxHx/m56&#10;ewUR9BT+wnDFj+hQRqaTHVh50SHEIQFh9pxFcbWfsiSqE8JLmoEsC/l/QPkLAAD//wMAUEsBAi0A&#10;FAAGAAgAAAAhALaDOJL+AAAA4QEAABMAAAAAAAAAAAAAAAAAAAAAAFtDb250ZW50X1R5cGVzXS54&#10;bWxQSwECLQAUAAYACAAAACEAOP0h/9YAAACUAQAACwAAAAAAAAAAAAAAAAAvAQAAX3JlbHMvLnJl&#10;bHNQSwECLQAUAAYACAAAACEAvLVwaCcCAAAdBAAADgAAAAAAAAAAAAAAAAAuAgAAZHJzL2Uyb0Rv&#10;Yy54bWxQSwECLQAUAAYACAAAACEA9KUa990AAAAIAQAADwAAAAAAAAAAAAAAAACBBAAAZHJzL2Rv&#10;d25yZXYueG1sUEsFBgAAAAAEAAQA8wAAAIsFAAAAAA==&#10;" o:allowincell="f" stroked="f">
          <v:textbox inset="0,0,0,0">
            <w:txbxContent>
              <w:tbl>
                <w:tblPr>
                  <w:tblW w:w="13590" w:type="dxa"/>
                  <w:tblBorders>
                    <w:bottom w:val="single" w:sz="4" w:space="0" w:color="auto"/>
                  </w:tblBorders>
                  <w:tblLayout w:type="fixed"/>
                  <w:tblCellMar>
                    <w:left w:w="0" w:type="dxa"/>
                    <w:right w:w="0" w:type="dxa"/>
                  </w:tblCellMar>
                  <w:tblLook w:val="0000"/>
                </w:tblPr>
                <w:tblGrid>
                  <w:gridCol w:w="4838"/>
                  <w:gridCol w:w="8752"/>
                </w:tblGrid>
                <w:tr w:rsidR="0091701D" w:rsidRPr="005841A3" w:rsidTr="00AD4961">
                  <w:trPr>
                    <w:trHeight w:hRule="exact" w:val="864"/>
                  </w:trPr>
                  <w:tc>
                    <w:tcPr>
                      <w:tcW w:w="4838" w:type="dxa"/>
                      <w:tcBorders>
                        <w:bottom w:val="single" w:sz="4" w:space="0" w:color="auto"/>
                      </w:tcBorders>
                      <w:vAlign w:val="bottom"/>
                    </w:tcPr>
                    <w:p w:rsidR="0091701D" w:rsidRPr="007C6F85" w:rsidRDefault="0091701D" w:rsidP="00A82AB4">
                      <w:pPr>
                        <w:pStyle w:val="Header"/>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TUR/3</w:t>
                      </w:r>
                    </w:p>
                  </w:tc>
                  <w:tc>
                    <w:tcPr>
                      <w:tcW w:w="8752" w:type="dxa"/>
                      <w:tcBorders>
                        <w:bottom w:val="single" w:sz="4" w:space="0" w:color="auto"/>
                      </w:tcBorders>
                      <w:vAlign w:val="bottom"/>
                    </w:tcPr>
                    <w:p w:rsidR="0091701D" w:rsidRPr="007C6F85" w:rsidRDefault="0091701D">
                      <w:pPr>
                        <w:pStyle w:val="Header"/>
                        <w:rPr>
                          <w:rFonts w:ascii="Times New Roman" w:hAnsi="Times New Roman"/>
                          <w:sz w:val="17"/>
                          <w:szCs w:val="17"/>
                        </w:rPr>
                      </w:pPr>
                    </w:p>
                  </w:tc>
                </w:tr>
              </w:tbl>
              <w:p w:rsidR="0091701D" w:rsidRDefault="0091701D"/>
            </w:txbxContent>
          </v:textbox>
          <w10:wrap anchorx="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590" w:type="dxa"/>
      <w:tblBorders>
        <w:bottom w:val="single" w:sz="2" w:space="0" w:color="000000"/>
      </w:tblBorders>
      <w:tblLayout w:type="fixed"/>
      <w:tblCellMar>
        <w:left w:w="0" w:type="dxa"/>
        <w:right w:w="0" w:type="dxa"/>
      </w:tblCellMar>
      <w:tblLook w:val="0000"/>
    </w:tblPr>
    <w:tblGrid>
      <w:gridCol w:w="4838"/>
      <w:gridCol w:w="8752"/>
    </w:tblGrid>
    <w:tr w:rsidR="0091701D" w:rsidRPr="00BD0989" w:rsidTr="00BD0989">
      <w:trPr>
        <w:trHeight w:hRule="exact" w:val="864"/>
      </w:trPr>
      <w:tc>
        <w:tcPr>
          <w:tcW w:w="4838" w:type="dxa"/>
          <w:shd w:val="clear" w:color="auto" w:fill="auto"/>
          <w:vAlign w:val="bottom"/>
        </w:tcPr>
        <w:p w:rsidR="0091701D" w:rsidRPr="00BD0989" w:rsidRDefault="0091701D" w:rsidP="00BD0989">
          <w:pPr>
            <w:tabs>
              <w:tab w:val="center" w:pos="4320"/>
              <w:tab w:val="right" w:pos="8640"/>
            </w:tabs>
            <w:spacing w:after="80"/>
            <w:rPr>
              <w:b/>
              <w:noProof/>
              <w:sz w:val="17"/>
            </w:rPr>
          </w:pPr>
        </w:p>
      </w:tc>
      <w:tc>
        <w:tcPr>
          <w:tcW w:w="8752" w:type="dxa"/>
          <w:shd w:val="clear" w:color="auto" w:fill="auto"/>
          <w:vAlign w:val="bottom"/>
        </w:tcPr>
        <w:p w:rsidR="0091701D" w:rsidRPr="00BD0989" w:rsidRDefault="0091701D" w:rsidP="00BD0989">
          <w:pPr>
            <w:tabs>
              <w:tab w:val="center" w:pos="4320"/>
              <w:tab w:val="right" w:pos="8640"/>
            </w:tabs>
            <w:jc w:val="right"/>
            <w:rPr>
              <w:noProof/>
              <w:sz w:val="17"/>
            </w:rPr>
          </w:pPr>
          <w:r w:rsidRPr="00BD0989">
            <w:rPr>
              <w:b/>
              <w:noProof/>
              <w:sz w:val="17"/>
            </w:rPr>
            <w:t>DP/DCP/</w:t>
          </w:r>
          <w:r>
            <w:rPr>
              <w:b/>
              <w:noProof/>
              <w:sz w:val="17"/>
            </w:rPr>
            <w:t>TUR</w:t>
          </w:r>
          <w:r w:rsidRPr="00BD0989">
            <w:rPr>
              <w:b/>
              <w:noProof/>
              <w:sz w:val="17"/>
            </w:rPr>
            <w:t>/3</w:t>
          </w:r>
        </w:p>
      </w:tc>
    </w:tr>
  </w:tbl>
  <w:p w:rsidR="0091701D" w:rsidRDefault="009170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50D6"/>
    <w:multiLevelType w:val="hybridMultilevel"/>
    <w:tmpl w:val="4BE63750"/>
    <w:lvl w:ilvl="0" w:tplc="A56A6B76">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8214E"/>
    <w:multiLevelType w:val="hybridMultilevel"/>
    <w:tmpl w:val="78D62774"/>
    <w:lvl w:ilvl="0" w:tplc="E5104C60">
      <w:start w:val="1"/>
      <w:numFmt w:val="bullet"/>
      <w:pStyle w:val="section114ptsingle"/>
      <w:lvlText w:val=""/>
      <w:lvlJc w:val="left"/>
      <w:pPr>
        <w:ind w:left="720" w:firstLine="0"/>
      </w:pPr>
      <w:rPr>
        <w:rFonts w:ascii="Symbol" w:hAnsi="Symbol" w:hint="default"/>
      </w:rPr>
    </w:lvl>
    <w:lvl w:ilvl="1" w:tplc="041F0003">
      <w:start w:val="1"/>
      <w:numFmt w:val="bullet"/>
      <w:lvlText w:val="o"/>
      <w:lvlJc w:val="left"/>
      <w:pPr>
        <w:ind w:left="36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F945CA8"/>
    <w:multiLevelType w:val="hybridMultilevel"/>
    <w:tmpl w:val="615EBCE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3BC3CD4"/>
    <w:multiLevelType w:val="hybridMultilevel"/>
    <w:tmpl w:val="1610C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5AE6BF1"/>
    <w:multiLevelType w:val="hybridMultilevel"/>
    <w:tmpl w:val="615EBCE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0CA449F"/>
    <w:multiLevelType w:val="hybridMultilevel"/>
    <w:tmpl w:val="4ACAA4D4"/>
    <w:lvl w:ilvl="0" w:tplc="A1C6AD7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1"/>
  </w:num>
  <w:num w:numId="6">
    <w:abstractNumId w:val="6"/>
  </w:num>
  <w:num w:numId="7">
    <w:abstractNumId w:val="4"/>
  </w:num>
  <w:num w:numId="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hdrShapeDefaults>
    <o:shapedefaults v:ext="edit" spidmax="5122"/>
    <o:shapelayout v:ext="edit">
      <o:idmap v:ext="edit" data="4"/>
    </o:shapelayout>
  </w:hdrShapeDefaults>
  <w:footnotePr>
    <w:numRestart w:val="eachSect"/>
    <w:footnote w:id="-1"/>
    <w:footnote w:id="0"/>
  </w:footnotePr>
  <w:endnotePr>
    <w:numFmt w:val="decimal"/>
    <w:numStart w:val="7"/>
    <w:endnote w:id="-1"/>
    <w:endnote w:id="0"/>
  </w:endnotePr>
  <w:compat/>
  <w:rsids>
    <w:rsidRoot w:val="000A4FF9"/>
    <w:rsid w:val="00000344"/>
    <w:rsid w:val="00002E90"/>
    <w:rsid w:val="000030C9"/>
    <w:rsid w:val="00003C9D"/>
    <w:rsid w:val="00015643"/>
    <w:rsid w:val="00017BE0"/>
    <w:rsid w:val="00020CA3"/>
    <w:rsid w:val="00022299"/>
    <w:rsid w:val="00023726"/>
    <w:rsid w:val="00023E89"/>
    <w:rsid w:val="0002791C"/>
    <w:rsid w:val="00033DAC"/>
    <w:rsid w:val="00033E4A"/>
    <w:rsid w:val="0003471B"/>
    <w:rsid w:val="00037833"/>
    <w:rsid w:val="000429BB"/>
    <w:rsid w:val="000449DC"/>
    <w:rsid w:val="00047191"/>
    <w:rsid w:val="00050B2D"/>
    <w:rsid w:val="000513D6"/>
    <w:rsid w:val="000526A4"/>
    <w:rsid w:val="00060029"/>
    <w:rsid w:val="000608DD"/>
    <w:rsid w:val="0006192F"/>
    <w:rsid w:val="000623B0"/>
    <w:rsid w:val="000665F6"/>
    <w:rsid w:val="000723EE"/>
    <w:rsid w:val="00073794"/>
    <w:rsid w:val="00073AFC"/>
    <w:rsid w:val="000740A5"/>
    <w:rsid w:val="0007481D"/>
    <w:rsid w:val="000752C1"/>
    <w:rsid w:val="000761A7"/>
    <w:rsid w:val="00077800"/>
    <w:rsid w:val="000803B7"/>
    <w:rsid w:val="00082FC5"/>
    <w:rsid w:val="0008609C"/>
    <w:rsid w:val="00086451"/>
    <w:rsid w:val="00093E63"/>
    <w:rsid w:val="00094D63"/>
    <w:rsid w:val="00095973"/>
    <w:rsid w:val="00095C3D"/>
    <w:rsid w:val="000966C5"/>
    <w:rsid w:val="00097573"/>
    <w:rsid w:val="000A093F"/>
    <w:rsid w:val="000A2250"/>
    <w:rsid w:val="000A4FF9"/>
    <w:rsid w:val="000A6531"/>
    <w:rsid w:val="000A698F"/>
    <w:rsid w:val="000A7572"/>
    <w:rsid w:val="000B160F"/>
    <w:rsid w:val="000C0CF4"/>
    <w:rsid w:val="000C4033"/>
    <w:rsid w:val="000C524F"/>
    <w:rsid w:val="000C5290"/>
    <w:rsid w:val="000C6419"/>
    <w:rsid w:val="000D4427"/>
    <w:rsid w:val="000D6537"/>
    <w:rsid w:val="000D719B"/>
    <w:rsid w:val="000E0F36"/>
    <w:rsid w:val="000E21B0"/>
    <w:rsid w:val="000E6CA3"/>
    <w:rsid w:val="000F24C0"/>
    <w:rsid w:val="001001B2"/>
    <w:rsid w:val="00100390"/>
    <w:rsid w:val="0010580B"/>
    <w:rsid w:val="00105FB3"/>
    <w:rsid w:val="00110362"/>
    <w:rsid w:val="001105CA"/>
    <w:rsid w:val="0011130D"/>
    <w:rsid w:val="001129C2"/>
    <w:rsid w:val="00114BD7"/>
    <w:rsid w:val="00127095"/>
    <w:rsid w:val="0013375C"/>
    <w:rsid w:val="001355AE"/>
    <w:rsid w:val="00137B01"/>
    <w:rsid w:val="00137C59"/>
    <w:rsid w:val="00141C1A"/>
    <w:rsid w:val="00143B44"/>
    <w:rsid w:val="00143CF4"/>
    <w:rsid w:val="0014434C"/>
    <w:rsid w:val="00144A36"/>
    <w:rsid w:val="001505D1"/>
    <w:rsid w:val="00150EE1"/>
    <w:rsid w:val="001561DD"/>
    <w:rsid w:val="0016079B"/>
    <w:rsid w:val="001657A5"/>
    <w:rsid w:val="0016713B"/>
    <w:rsid w:val="0017081B"/>
    <w:rsid w:val="00170BBB"/>
    <w:rsid w:val="001743BB"/>
    <w:rsid w:val="0017696B"/>
    <w:rsid w:val="00177CFF"/>
    <w:rsid w:val="00180CF5"/>
    <w:rsid w:val="001816A0"/>
    <w:rsid w:val="00182DDF"/>
    <w:rsid w:val="00183AD5"/>
    <w:rsid w:val="001843B5"/>
    <w:rsid w:val="00186D00"/>
    <w:rsid w:val="001911C8"/>
    <w:rsid w:val="0019221F"/>
    <w:rsid w:val="00194099"/>
    <w:rsid w:val="001960F9"/>
    <w:rsid w:val="00196C92"/>
    <w:rsid w:val="001978F7"/>
    <w:rsid w:val="001A077C"/>
    <w:rsid w:val="001A07D8"/>
    <w:rsid w:val="001A181C"/>
    <w:rsid w:val="001A2630"/>
    <w:rsid w:val="001A30AB"/>
    <w:rsid w:val="001A3D42"/>
    <w:rsid w:val="001A5DA6"/>
    <w:rsid w:val="001A603F"/>
    <w:rsid w:val="001B30BE"/>
    <w:rsid w:val="001B4F36"/>
    <w:rsid w:val="001C059B"/>
    <w:rsid w:val="001C22C9"/>
    <w:rsid w:val="001C344B"/>
    <w:rsid w:val="001C48D7"/>
    <w:rsid w:val="001C64F6"/>
    <w:rsid w:val="001D1DF4"/>
    <w:rsid w:val="001E033C"/>
    <w:rsid w:val="001E063F"/>
    <w:rsid w:val="001E1D3D"/>
    <w:rsid w:val="001E2C77"/>
    <w:rsid w:val="001E3B32"/>
    <w:rsid w:val="001E51BE"/>
    <w:rsid w:val="001E623B"/>
    <w:rsid w:val="001E6D53"/>
    <w:rsid w:val="001E7AB5"/>
    <w:rsid w:val="001F2E4A"/>
    <w:rsid w:val="001F711D"/>
    <w:rsid w:val="002025BB"/>
    <w:rsid w:val="00204D10"/>
    <w:rsid w:val="002079AA"/>
    <w:rsid w:val="002112F8"/>
    <w:rsid w:val="0021598B"/>
    <w:rsid w:val="002200D7"/>
    <w:rsid w:val="002214D4"/>
    <w:rsid w:val="002261D8"/>
    <w:rsid w:val="00226F15"/>
    <w:rsid w:val="002311CA"/>
    <w:rsid w:val="00233A25"/>
    <w:rsid w:val="00236BB8"/>
    <w:rsid w:val="002417BC"/>
    <w:rsid w:val="00244227"/>
    <w:rsid w:val="0024492F"/>
    <w:rsid w:val="00250B95"/>
    <w:rsid w:val="00255843"/>
    <w:rsid w:val="00256431"/>
    <w:rsid w:val="002565D4"/>
    <w:rsid w:val="002574E3"/>
    <w:rsid w:val="00260C0A"/>
    <w:rsid w:val="00265764"/>
    <w:rsid w:val="0027061E"/>
    <w:rsid w:val="00275062"/>
    <w:rsid w:val="00276E70"/>
    <w:rsid w:val="00280ACD"/>
    <w:rsid w:val="00284A1D"/>
    <w:rsid w:val="00284AEC"/>
    <w:rsid w:val="002904BE"/>
    <w:rsid w:val="00292FD6"/>
    <w:rsid w:val="002936F3"/>
    <w:rsid w:val="00294EA6"/>
    <w:rsid w:val="002A0844"/>
    <w:rsid w:val="002A18D9"/>
    <w:rsid w:val="002A1CEC"/>
    <w:rsid w:val="002A53FF"/>
    <w:rsid w:val="002A5652"/>
    <w:rsid w:val="002B0458"/>
    <w:rsid w:val="002B2019"/>
    <w:rsid w:val="002B20CB"/>
    <w:rsid w:val="002B691D"/>
    <w:rsid w:val="002B6F3E"/>
    <w:rsid w:val="002B6F9B"/>
    <w:rsid w:val="002C0030"/>
    <w:rsid w:val="002C3ACF"/>
    <w:rsid w:val="002C4859"/>
    <w:rsid w:val="002C6549"/>
    <w:rsid w:val="002C7C9C"/>
    <w:rsid w:val="002D12CE"/>
    <w:rsid w:val="002D2E73"/>
    <w:rsid w:val="002D36D7"/>
    <w:rsid w:val="002D4D75"/>
    <w:rsid w:val="002E0666"/>
    <w:rsid w:val="002E40F0"/>
    <w:rsid w:val="002E660D"/>
    <w:rsid w:val="002F00BB"/>
    <w:rsid w:val="002F40CB"/>
    <w:rsid w:val="002F763C"/>
    <w:rsid w:val="003018EB"/>
    <w:rsid w:val="00304B34"/>
    <w:rsid w:val="00305D06"/>
    <w:rsid w:val="003064CC"/>
    <w:rsid w:val="00307074"/>
    <w:rsid w:val="0031346C"/>
    <w:rsid w:val="00313470"/>
    <w:rsid w:val="00314803"/>
    <w:rsid w:val="003151AF"/>
    <w:rsid w:val="0031612C"/>
    <w:rsid w:val="0031666D"/>
    <w:rsid w:val="003172A6"/>
    <w:rsid w:val="003226A3"/>
    <w:rsid w:val="00322E3C"/>
    <w:rsid w:val="003255BB"/>
    <w:rsid w:val="003267FF"/>
    <w:rsid w:val="00336881"/>
    <w:rsid w:val="003371A7"/>
    <w:rsid w:val="00337218"/>
    <w:rsid w:val="00342543"/>
    <w:rsid w:val="00343D1F"/>
    <w:rsid w:val="003450E1"/>
    <w:rsid w:val="003458FB"/>
    <w:rsid w:val="00345E87"/>
    <w:rsid w:val="00347188"/>
    <w:rsid w:val="00350CE5"/>
    <w:rsid w:val="0035294E"/>
    <w:rsid w:val="00355688"/>
    <w:rsid w:val="003576D8"/>
    <w:rsid w:val="00361A2C"/>
    <w:rsid w:val="003621C4"/>
    <w:rsid w:val="00362E49"/>
    <w:rsid w:val="003650A4"/>
    <w:rsid w:val="003654C5"/>
    <w:rsid w:val="003655D1"/>
    <w:rsid w:val="0037308F"/>
    <w:rsid w:val="0037410B"/>
    <w:rsid w:val="0037469F"/>
    <w:rsid w:val="00382AAD"/>
    <w:rsid w:val="00387E8C"/>
    <w:rsid w:val="0039308D"/>
    <w:rsid w:val="0039371D"/>
    <w:rsid w:val="00396850"/>
    <w:rsid w:val="003A0228"/>
    <w:rsid w:val="003A300C"/>
    <w:rsid w:val="003B0E2F"/>
    <w:rsid w:val="003B386D"/>
    <w:rsid w:val="003B3B4C"/>
    <w:rsid w:val="003C066D"/>
    <w:rsid w:val="003C3042"/>
    <w:rsid w:val="003C3E4F"/>
    <w:rsid w:val="003C46B0"/>
    <w:rsid w:val="003C680C"/>
    <w:rsid w:val="003D4E1F"/>
    <w:rsid w:val="003D61AA"/>
    <w:rsid w:val="003E1A2E"/>
    <w:rsid w:val="003E28BC"/>
    <w:rsid w:val="003E5575"/>
    <w:rsid w:val="003E5D91"/>
    <w:rsid w:val="003F0FDD"/>
    <w:rsid w:val="003F21A0"/>
    <w:rsid w:val="003F263B"/>
    <w:rsid w:val="003F3D5A"/>
    <w:rsid w:val="003F609D"/>
    <w:rsid w:val="003F674D"/>
    <w:rsid w:val="003F772F"/>
    <w:rsid w:val="004045DB"/>
    <w:rsid w:val="0040525E"/>
    <w:rsid w:val="00407944"/>
    <w:rsid w:val="00412A3F"/>
    <w:rsid w:val="00412FBB"/>
    <w:rsid w:val="004130B5"/>
    <w:rsid w:val="004144CE"/>
    <w:rsid w:val="004177CB"/>
    <w:rsid w:val="004201B0"/>
    <w:rsid w:val="00423597"/>
    <w:rsid w:val="00425E4B"/>
    <w:rsid w:val="00426936"/>
    <w:rsid w:val="00432A0A"/>
    <w:rsid w:val="0044125D"/>
    <w:rsid w:val="00441CB3"/>
    <w:rsid w:val="004426B4"/>
    <w:rsid w:val="00444956"/>
    <w:rsid w:val="00446204"/>
    <w:rsid w:val="00446930"/>
    <w:rsid w:val="00451BD6"/>
    <w:rsid w:val="00455814"/>
    <w:rsid w:val="00456D3A"/>
    <w:rsid w:val="0046123E"/>
    <w:rsid w:val="00463474"/>
    <w:rsid w:val="00464566"/>
    <w:rsid w:val="0046511E"/>
    <w:rsid w:val="004656EB"/>
    <w:rsid w:val="004665E9"/>
    <w:rsid w:val="00470041"/>
    <w:rsid w:val="00473C50"/>
    <w:rsid w:val="004810A4"/>
    <w:rsid w:val="00484B4B"/>
    <w:rsid w:val="00484D25"/>
    <w:rsid w:val="004867EC"/>
    <w:rsid w:val="00486F4C"/>
    <w:rsid w:val="00495134"/>
    <w:rsid w:val="0049535C"/>
    <w:rsid w:val="004977F9"/>
    <w:rsid w:val="004A0C65"/>
    <w:rsid w:val="004A717D"/>
    <w:rsid w:val="004B16CC"/>
    <w:rsid w:val="004B4A24"/>
    <w:rsid w:val="004B638C"/>
    <w:rsid w:val="004C217B"/>
    <w:rsid w:val="004C3046"/>
    <w:rsid w:val="004C30F7"/>
    <w:rsid w:val="004C37B4"/>
    <w:rsid w:val="004C5A50"/>
    <w:rsid w:val="004C6A39"/>
    <w:rsid w:val="004C7D73"/>
    <w:rsid w:val="004D209A"/>
    <w:rsid w:val="004D33D0"/>
    <w:rsid w:val="004D3E07"/>
    <w:rsid w:val="004D7459"/>
    <w:rsid w:val="004E0609"/>
    <w:rsid w:val="004E7BF2"/>
    <w:rsid w:val="004F16CE"/>
    <w:rsid w:val="004F3B1F"/>
    <w:rsid w:val="004F54A6"/>
    <w:rsid w:val="004F78E4"/>
    <w:rsid w:val="0050130C"/>
    <w:rsid w:val="005013F1"/>
    <w:rsid w:val="0050244B"/>
    <w:rsid w:val="00504DDE"/>
    <w:rsid w:val="00514361"/>
    <w:rsid w:val="00515A48"/>
    <w:rsid w:val="00516C99"/>
    <w:rsid w:val="0051768C"/>
    <w:rsid w:val="00521D45"/>
    <w:rsid w:val="00524560"/>
    <w:rsid w:val="005248BA"/>
    <w:rsid w:val="0052591C"/>
    <w:rsid w:val="00525A14"/>
    <w:rsid w:val="0052655D"/>
    <w:rsid w:val="00533F7F"/>
    <w:rsid w:val="00534517"/>
    <w:rsid w:val="00537180"/>
    <w:rsid w:val="005373FC"/>
    <w:rsid w:val="00540574"/>
    <w:rsid w:val="005456ED"/>
    <w:rsid w:val="0054798E"/>
    <w:rsid w:val="0055392E"/>
    <w:rsid w:val="00560BC9"/>
    <w:rsid w:val="00562914"/>
    <w:rsid w:val="00564D49"/>
    <w:rsid w:val="00566C0E"/>
    <w:rsid w:val="0056759A"/>
    <w:rsid w:val="0057319F"/>
    <w:rsid w:val="00575268"/>
    <w:rsid w:val="00580E17"/>
    <w:rsid w:val="00584A57"/>
    <w:rsid w:val="00584BD5"/>
    <w:rsid w:val="0058648A"/>
    <w:rsid w:val="005966DA"/>
    <w:rsid w:val="005969CD"/>
    <w:rsid w:val="00597AD5"/>
    <w:rsid w:val="005A4E82"/>
    <w:rsid w:val="005A583D"/>
    <w:rsid w:val="005A6353"/>
    <w:rsid w:val="005A7212"/>
    <w:rsid w:val="005B1480"/>
    <w:rsid w:val="005B47E4"/>
    <w:rsid w:val="005B4F93"/>
    <w:rsid w:val="005B6FA8"/>
    <w:rsid w:val="005C1019"/>
    <w:rsid w:val="005C3396"/>
    <w:rsid w:val="005C7452"/>
    <w:rsid w:val="005D3AEB"/>
    <w:rsid w:val="005D3B4B"/>
    <w:rsid w:val="005D7893"/>
    <w:rsid w:val="005E2F8B"/>
    <w:rsid w:val="005E6C54"/>
    <w:rsid w:val="005E7CFE"/>
    <w:rsid w:val="005F72CA"/>
    <w:rsid w:val="005F7673"/>
    <w:rsid w:val="005F7C1C"/>
    <w:rsid w:val="0060020E"/>
    <w:rsid w:val="00606109"/>
    <w:rsid w:val="00607AF7"/>
    <w:rsid w:val="00614C2C"/>
    <w:rsid w:val="00620CF0"/>
    <w:rsid w:val="00620F93"/>
    <w:rsid w:val="00622ABC"/>
    <w:rsid w:val="006233FF"/>
    <w:rsid w:val="00624D59"/>
    <w:rsid w:val="0063087E"/>
    <w:rsid w:val="00633EA5"/>
    <w:rsid w:val="0063745E"/>
    <w:rsid w:val="00646A0E"/>
    <w:rsid w:val="00650846"/>
    <w:rsid w:val="0065106D"/>
    <w:rsid w:val="006516CB"/>
    <w:rsid w:val="0065327C"/>
    <w:rsid w:val="00657227"/>
    <w:rsid w:val="0065728D"/>
    <w:rsid w:val="00662BBE"/>
    <w:rsid w:val="006708A2"/>
    <w:rsid w:val="00670EA8"/>
    <w:rsid w:val="00671DB8"/>
    <w:rsid w:val="0067589E"/>
    <w:rsid w:val="00675C6C"/>
    <w:rsid w:val="0067640B"/>
    <w:rsid w:val="006766FD"/>
    <w:rsid w:val="0067691D"/>
    <w:rsid w:val="006775EC"/>
    <w:rsid w:val="0068005C"/>
    <w:rsid w:val="006804DD"/>
    <w:rsid w:val="0068083B"/>
    <w:rsid w:val="00681091"/>
    <w:rsid w:val="00682503"/>
    <w:rsid w:val="00684496"/>
    <w:rsid w:val="00686E0D"/>
    <w:rsid w:val="00687CCA"/>
    <w:rsid w:val="00687F6B"/>
    <w:rsid w:val="00690343"/>
    <w:rsid w:val="00691591"/>
    <w:rsid w:val="00691C38"/>
    <w:rsid w:val="00692BA0"/>
    <w:rsid w:val="00695C18"/>
    <w:rsid w:val="00697E9B"/>
    <w:rsid w:val="006A2112"/>
    <w:rsid w:val="006A366C"/>
    <w:rsid w:val="006A4E5B"/>
    <w:rsid w:val="006A762F"/>
    <w:rsid w:val="006B18B6"/>
    <w:rsid w:val="006B56CE"/>
    <w:rsid w:val="006C3644"/>
    <w:rsid w:val="006C3E2A"/>
    <w:rsid w:val="006C5946"/>
    <w:rsid w:val="006D05E5"/>
    <w:rsid w:val="006D16A5"/>
    <w:rsid w:val="006D394B"/>
    <w:rsid w:val="006D50E7"/>
    <w:rsid w:val="006D57CA"/>
    <w:rsid w:val="006D6339"/>
    <w:rsid w:val="006D682B"/>
    <w:rsid w:val="006E0DC0"/>
    <w:rsid w:val="006E2B79"/>
    <w:rsid w:val="006E6D21"/>
    <w:rsid w:val="006E6DD0"/>
    <w:rsid w:val="006E7079"/>
    <w:rsid w:val="006E7218"/>
    <w:rsid w:val="006F1B5E"/>
    <w:rsid w:val="006F403E"/>
    <w:rsid w:val="006F636D"/>
    <w:rsid w:val="006F64B3"/>
    <w:rsid w:val="0070233A"/>
    <w:rsid w:val="00703426"/>
    <w:rsid w:val="0070580E"/>
    <w:rsid w:val="00706917"/>
    <w:rsid w:val="0071124B"/>
    <w:rsid w:val="00712C12"/>
    <w:rsid w:val="00714ED2"/>
    <w:rsid w:val="007173D9"/>
    <w:rsid w:val="007240BA"/>
    <w:rsid w:val="00724582"/>
    <w:rsid w:val="00731A4A"/>
    <w:rsid w:val="00731D97"/>
    <w:rsid w:val="007323E0"/>
    <w:rsid w:val="007337F0"/>
    <w:rsid w:val="00735D84"/>
    <w:rsid w:val="0073742A"/>
    <w:rsid w:val="007407BB"/>
    <w:rsid w:val="00740DE7"/>
    <w:rsid w:val="00743188"/>
    <w:rsid w:val="00746D62"/>
    <w:rsid w:val="00750F69"/>
    <w:rsid w:val="00751C21"/>
    <w:rsid w:val="007524FC"/>
    <w:rsid w:val="0075479F"/>
    <w:rsid w:val="007564FE"/>
    <w:rsid w:val="007622F9"/>
    <w:rsid w:val="00762907"/>
    <w:rsid w:val="007634AE"/>
    <w:rsid w:val="007706EA"/>
    <w:rsid w:val="00770D97"/>
    <w:rsid w:val="007779CF"/>
    <w:rsid w:val="00784826"/>
    <w:rsid w:val="00784922"/>
    <w:rsid w:val="007869D1"/>
    <w:rsid w:val="00787718"/>
    <w:rsid w:val="0079033F"/>
    <w:rsid w:val="00791133"/>
    <w:rsid w:val="0079294F"/>
    <w:rsid w:val="00792C93"/>
    <w:rsid w:val="007A2123"/>
    <w:rsid w:val="007A64F1"/>
    <w:rsid w:val="007A783C"/>
    <w:rsid w:val="007B097E"/>
    <w:rsid w:val="007B395C"/>
    <w:rsid w:val="007C2C62"/>
    <w:rsid w:val="007C2D32"/>
    <w:rsid w:val="007C3424"/>
    <w:rsid w:val="007C4E8E"/>
    <w:rsid w:val="007C6A6B"/>
    <w:rsid w:val="007D7F1F"/>
    <w:rsid w:val="007E0E0F"/>
    <w:rsid w:val="007E3557"/>
    <w:rsid w:val="007E64ED"/>
    <w:rsid w:val="007F114C"/>
    <w:rsid w:val="007F301E"/>
    <w:rsid w:val="007F5D31"/>
    <w:rsid w:val="008014D1"/>
    <w:rsid w:val="00806ABB"/>
    <w:rsid w:val="00810F14"/>
    <w:rsid w:val="0081174E"/>
    <w:rsid w:val="008120D9"/>
    <w:rsid w:val="00812550"/>
    <w:rsid w:val="00812F86"/>
    <w:rsid w:val="00814771"/>
    <w:rsid w:val="00820FC7"/>
    <w:rsid w:val="00824064"/>
    <w:rsid w:val="008240B3"/>
    <w:rsid w:val="00832387"/>
    <w:rsid w:val="008325FA"/>
    <w:rsid w:val="008337E1"/>
    <w:rsid w:val="00840FE7"/>
    <w:rsid w:val="0084226D"/>
    <w:rsid w:val="00842902"/>
    <w:rsid w:val="00844DD7"/>
    <w:rsid w:val="00844E63"/>
    <w:rsid w:val="00845C33"/>
    <w:rsid w:val="00845F38"/>
    <w:rsid w:val="00862F03"/>
    <w:rsid w:val="008634D3"/>
    <w:rsid w:val="00863539"/>
    <w:rsid w:val="00865FEB"/>
    <w:rsid w:val="00870448"/>
    <w:rsid w:val="00871414"/>
    <w:rsid w:val="0087413B"/>
    <w:rsid w:val="00875454"/>
    <w:rsid w:val="00876A74"/>
    <w:rsid w:val="00877439"/>
    <w:rsid w:val="008843DA"/>
    <w:rsid w:val="008848B9"/>
    <w:rsid w:val="008858A8"/>
    <w:rsid w:val="008869C4"/>
    <w:rsid w:val="00893813"/>
    <w:rsid w:val="008A2584"/>
    <w:rsid w:val="008A4BAC"/>
    <w:rsid w:val="008A6C41"/>
    <w:rsid w:val="008B0BEC"/>
    <w:rsid w:val="008B1646"/>
    <w:rsid w:val="008B51F0"/>
    <w:rsid w:val="008C767F"/>
    <w:rsid w:val="008D15C0"/>
    <w:rsid w:val="008D1F0C"/>
    <w:rsid w:val="008D2936"/>
    <w:rsid w:val="008D29FB"/>
    <w:rsid w:val="008D4BFE"/>
    <w:rsid w:val="008E3E62"/>
    <w:rsid w:val="008E4508"/>
    <w:rsid w:val="008F0356"/>
    <w:rsid w:val="008F1D72"/>
    <w:rsid w:val="008F4BE7"/>
    <w:rsid w:val="00900A39"/>
    <w:rsid w:val="00900C62"/>
    <w:rsid w:val="00901447"/>
    <w:rsid w:val="009035B9"/>
    <w:rsid w:val="00903B5B"/>
    <w:rsid w:val="00904ADF"/>
    <w:rsid w:val="00904ED8"/>
    <w:rsid w:val="0090637B"/>
    <w:rsid w:val="009115E6"/>
    <w:rsid w:val="00912DAD"/>
    <w:rsid w:val="00913BF5"/>
    <w:rsid w:val="0091701D"/>
    <w:rsid w:val="00921126"/>
    <w:rsid w:val="0092270C"/>
    <w:rsid w:val="009246D0"/>
    <w:rsid w:val="009252FB"/>
    <w:rsid w:val="00925C2C"/>
    <w:rsid w:val="009261E9"/>
    <w:rsid w:val="009302DE"/>
    <w:rsid w:val="00931561"/>
    <w:rsid w:val="00933304"/>
    <w:rsid w:val="00933D38"/>
    <w:rsid w:val="00935A76"/>
    <w:rsid w:val="0093763A"/>
    <w:rsid w:val="00941522"/>
    <w:rsid w:val="00942120"/>
    <w:rsid w:val="00942E75"/>
    <w:rsid w:val="00944CF0"/>
    <w:rsid w:val="009538A5"/>
    <w:rsid w:val="009553CF"/>
    <w:rsid w:val="0096051F"/>
    <w:rsid w:val="00963F5F"/>
    <w:rsid w:val="0096782E"/>
    <w:rsid w:val="009701BD"/>
    <w:rsid w:val="009706D9"/>
    <w:rsid w:val="00971EB1"/>
    <w:rsid w:val="0097356C"/>
    <w:rsid w:val="009737B0"/>
    <w:rsid w:val="00974A2A"/>
    <w:rsid w:val="00987552"/>
    <w:rsid w:val="00987A70"/>
    <w:rsid w:val="009904B3"/>
    <w:rsid w:val="00995F61"/>
    <w:rsid w:val="00996109"/>
    <w:rsid w:val="00996796"/>
    <w:rsid w:val="00997EDD"/>
    <w:rsid w:val="009A2764"/>
    <w:rsid w:val="009A4E03"/>
    <w:rsid w:val="009A52DF"/>
    <w:rsid w:val="009A642B"/>
    <w:rsid w:val="009B41E3"/>
    <w:rsid w:val="009B572A"/>
    <w:rsid w:val="009C1199"/>
    <w:rsid w:val="009C559A"/>
    <w:rsid w:val="009D15AE"/>
    <w:rsid w:val="009D288D"/>
    <w:rsid w:val="009D7E30"/>
    <w:rsid w:val="009E2E51"/>
    <w:rsid w:val="009E43B1"/>
    <w:rsid w:val="009E4600"/>
    <w:rsid w:val="009E5C36"/>
    <w:rsid w:val="009E6509"/>
    <w:rsid w:val="009E66E8"/>
    <w:rsid w:val="009F0C3E"/>
    <w:rsid w:val="009F1ED9"/>
    <w:rsid w:val="009F68D3"/>
    <w:rsid w:val="009F7227"/>
    <w:rsid w:val="009F74EC"/>
    <w:rsid w:val="00A00104"/>
    <w:rsid w:val="00A0049C"/>
    <w:rsid w:val="00A00C23"/>
    <w:rsid w:val="00A0128E"/>
    <w:rsid w:val="00A02FBC"/>
    <w:rsid w:val="00A03346"/>
    <w:rsid w:val="00A03A11"/>
    <w:rsid w:val="00A07926"/>
    <w:rsid w:val="00A118B3"/>
    <w:rsid w:val="00A13BA0"/>
    <w:rsid w:val="00A1651F"/>
    <w:rsid w:val="00A22CDD"/>
    <w:rsid w:val="00A237D0"/>
    <w:rsid w:val="00A238B5"/>
    <w:rsid w:val="00A27DA0"/>
    <w:rsid w:val="00A33795"/>
    <w:rsid w:val="00A378E8"/>
    <w:rsid w:val="00A40A70"/>
    <w:rsid w:val="00A4140D"/>
    <w:rsid w:val="00A42F6A"/>
    <w:rsid w:val="00A44720"/>
    <w:rsid w:val="00A45C49"/>
    <w:rsid w:val="00A47A27"/>
    <w:rsid w:val="00A47B8F"/>
    <w:rsid w:val="00A549F8"/>
    <w:rsid w:val="00A6384D"/>
    <w:rsid w:val="00A63A4F"/>
    <w:rsid w:val="00A65C4B"/>
    <w:rsid w:val="00A70382"/>
    <w:rsid w:val="00A806AA"/>
    <w:rsid w:val="00A81FFD"/>
    <w:rsid w:val="00A828AA"/>
    <w:rsid w:val="00A82AB4"/>
    <w:rsid w:val="00A83219"/>
    <w:rsid w:val="00A85E38"/>
    <w:rsid w:val="00A8788C"/>
    <w:rsid w:val="00A90CDA"/>
    <w:rsid w:val="00A917D9"/>
    <w:rsid w:val="00A94F14"/>
    <w:rsid w:val="00AA11C1"/>
    <w:rsid w:val="00AA2220"/>
    <w:rsid w:val="00AA3349"/>
    <w:rsid w:val="00AA3E52"/>
    <w:rsid w:val="00AA5111"/>
    <w:rsid w:val="00AA6244"/>
    <w:rsid w:val="00AA71AC"/>
    <w:rsid w:val="00AB46F8"/>
    <w:rsid w:val="00AB7424"/>
    <w:rsid w:val="00AB7DDF"/>
    <w:rsid w:val="00AC47E7"/>
    <w:rsid w:val="00AC5D01"/>
    <w:rsid w:val="00AC69C9"/>
    <w:rsid w:val="00AD0242"/>
    <w:rsid w:val="00AD18A8"/>
    <w:rsid w:val="00AD470E"/>
    <w:rsid w:val="00AD4961"/>
    <w:rsid w:val="00AD5B64"/>
    <w:rsid w:val="00AE0EEF"/>
    <w:rsid w:val="00AE67EA"/>
    <w:rsid w:val="00AF14E2"/>
    <w:rsid w:val="00AF17F0"/>
    <w:rsid w:val="00AF1DE6"/>
    <w:rsid w:val="00AF244D"/>
    <w:rsid w:val="00AF28CD"/>
    <w:rsid w:val="00AF5B7A"/>
    <w:rsid w:val="00AF6017"/>
    <w:rsid w:val="00AF7B66"/>
    <w:rsid w:val="00B014C7"/>
    <w:rsid w:val="00B0653E"/>
    <w:rsid w:val="00B076C1"/>
    <w:rsid w:val="00B1376C"/>
    <w:rsid w:val="00B15F32"/>
    <w:rsid w:val="00B21A55"/>
    <w:rsid w:val="00B21F52"/>
    <w:rsid w:val="00B24EAC"/>
    <w:rsid w:val="00B259E8"/>
    <w:rsid w:val="00B32B2E"/>
    <w:rsid w:val="00B32B31"/>
    <w:rsid w:val="00B3317E"/>
    <w:rsid w:val="00B3551B"/>
    <w:rsid w:val="00B35F34"/>
    <w:rsid w:val="00B36E55"/>
    <w:rsid w:val="00B44634"/>
    <w:rsid w:val="00B4540E"/>
    <w:rsid w:val="00B50AC9"/>
    <w:rsid w:val="00B51EEF"/>
    <w:rsid w:val="00B523C9"/>
    <w:rsid w:val="00B52E95"/>
    <w:rsid w:val="00B53771"/>
    <w:rsid w:val="00B537D2"/>
    <w:rsid w:val="00B57566"/>
    <w:rsid w:val="00B63EE5"/>
    <w:rsid w:val="00B657E7"/>
    <w:rsid w:val="00B661CB"/>
    <w:rsid w:val="00B67ACF"/>
    <w:rsid w:val="00B67E51"/>
    <w:rsid w:val="00B70CE9"/>
    <w:rsid w:val="00B73FFC"/>
    <w:rsid w:val="00B756A4"/>
    <w:rsid w:val="00B75FE2"/>
    <w:rsid w:val="00B7778F"/>
    <w:rsid w:val="00B8001F"/>
    <w:rsid w:val="00B82BB6"/>
    <w:rsid w:val="00B8415B"/>
    <w:rsid w:val="00B84AE8"/>
    <w:rsid w:val="00B87FB9"/>
    <w:rsid w:val="00B902B5"/>
    <w:rsid w:val="00B929C2"/>
    <w:rsid w:val="00B950A3"/>
    <w:rsid w:val="00B9515F"/>
    <w:rsid w:val="00B964E0"/>
    <w:rsid w:val="00BA583C"/>
    <w:rsid w:val="00BA6FE9"/>
    <w:rsid w:val="00BB06C6"/>
    <w:rsid w:val="00BB0BAA"/>
    <w:rsid w:val="00BB7A6C"/>
    <w:rsid w:val="00BC1958"/>
    <w:rsid w:val="00BC2D10"/>
    <w:rsid w:val="00BC3203"/>
    <w:rsid w:val="00BC4695"/>
    <w:rsid w:val="00BC665D"/>
    <w:rsid w:val="00BC6B44"/>
    <w:rsid w:val="00BC785B"/>
    <w:rsid w:val="00BD0708"/>
    <w:rsid w:val="00BD0989"/>
    <w:rsid w:val="00BD458B"/>
    <w:rsid w:val="00BD59BA"/>
    <w:rsid w:val="00BD6E9D"/>
    <w:rsid w:val="00BE0DD1"/>
    <w:rsid w:val="00BE445B"/>
    <w:rsid w:val="00BE4770"/>
    <w:rsid w:val="00BE5039"/>
    <w:rsid w:val="00BE7315"/>
    <w:rsid w:val="00BF044B"/>
    <w:rsid w:val="00BF0C61"/>
    <w:rsid w:val="00BF2DD8"/>
    <w:rsid w:val="00BF4EEE"/>
    <w:rsid w:val="00BF7A65"/>
    <w:rsid w:val="00C008A8"/>
    <w:rsid w:val="00C06E30"/>
    <w:rsid w:val="00C124EC"/>
    <w:rsid w:val="00C15CEB"/>
    <w:rsid w:val="00C16A41"/>
    <w:rsid w:val="00C208DC"/>
    <w:rsid w:val="00C20AA0"/>
    <w:rsid w:val="00C24EF9"/>
    <w:rsid w:val="00C254D3"/>
    <w:rsid w:val="00C276EF"/>
    <w:rsid w:val="00C339EF"/>
    <w:rsid w:val="00C33A35"/>
    <w:rsid w:val="00C34215"/>
    <w:rsid w:val="00C42C46"/>
    <w:rsid w:val="00C47388"/>
    <w:rsid w:val="00C51F8F"/>
    <w:rsid w:val="00C55CB9"/>
    <w:rsid w:val="00C61177"/>
    <w:rsid w:val="00C6498E"/>
    <w:rsid w:val="00C67F44"/>
    <w:rsid w:val="00C70EAA"/>
    <w:rsid w:val="00C738A2"/>
    <w:rsid w:val="00C7719C"/>
    <w:rsid w:val="00C80201"/>
    <w:rsid w:val="00C806D1"/>
    <w:rsid w:val="00C81DA2"/>
    <w:rsid w:val="00C82B84"/>
    <w:rsid w:val="00C830CC"/>
    <w:rsid w:val="00C84175"/>
    <w:rsid w:val="00C859B4"/>
    <w:rsid w:val="00C85A98"/>
    <w:rsid w:val="00C86234"/>
    <w:rsid w:val="00C87976"/>
    <w:rsid w:val="00C928F0"/>
    <w:rsid w:val="00C94804"/>
    <w:rsid w:val="00C94DC9"/>
    <w:rsid w:val="00C95697"/>
    <w:rsid w:val="00C95E78"/>
    <w:rsid w:val="00CA10B8"/>
    <w:rsid w:val="00CA219A"/>
    <w:rsid w:val="00CA48B6"/>
    <w:rsid w:val="00CA4A6E"/>
    <w:rsid w:val="00CA4D57"/>
    <w:rsid w:val="00CA5D41"/>
    <w:rsid w:val="00CB0BC9"/>
    <w:rsid w:val="00CB146B"/>
    <w:rsid w:val="00CB16D6"/>
    <w:rsid w:val="00CB3D77"/>
    <w:rsid w:val="00CB61CC"/>
    <w:rsid w:val="00CC1E59"/>
    <w:rsid w:val="00CC3FAD"/>
    <w:rsid w:val="00CC466F"/>
    <w:rsid w:val="00CC6105"/>
    <w:rsid w:val="00CE4828"/>
    <w:rsid w:val="00CE5299"/>
    <w:rsid w:val="00CE5665"/>
    <w:rsid w:val="00CF230F"/>
    <w:rsid w:val="00CF7082"/>
    <w:rsid w:val="00D0519C"/>
    <w:rsid w:val="00D05B3E"/>
    <w:rsid w:val="00D060F4"/>
    <w:rsid w:val="00D0625C"/>
    <w:rsid w:val="00D06ECD"/>
    <w:rsid w:val="00D10EF1"/>
    <w:rsid w:val="00D14CD2"/>
    <w:rsid w:val="00D15AB1"/>
    <w:rsid w:val="00D1685B"/>
    <w:rsid w:val="00D17646"/>
    <w:rsid w:val="00D20643"/>
    <w:rsid w:val="00D255D7"/>
    <w:rsid w:val="00D271B5"/>
    <w:rsid w:val="00D30803"/>
    <w:rsid w:val="00D30E45"/>
    <w:rsid w:val="00D31675"/>
    <w:rsid w:val="00D31742"/>
    <w:rsid w:val="00D31FE6"/>
    <w:rsid w:val="00D32124"/>
    <w:rsid w:val="00D32549"/>
    <w:rsid w:val="00D33F41"/>
    <w:rsid w:val="00D40FDA"/>
    <w:rsid w:val="00D41336"/>
    <w:rsid w:val="00D44309"/>
    <w:rsid w:val="00D44639"/>
    <w:rsid w:val="00D46046"/>
    <w:rsid w:val="00D50AE4"/>
    <w:rsid w:val="00D51C05"/>
    <w:rsid w:val="00D5203D"/>
    <w:rsid w:val="00D6106B"/>
    <w:rsid w:val="00D61F4D"/>
    <w:rsid w:val="00D621AD"/>
    <w:rsid w:val="00D703CE"/>
    <w:rsid w:val="00D7164B"/>
    <w:rsid w:val="00D71F51"/>
    <w:rsid w:val="00D74672"/>
    <w:rsid w:val="00D76118"/>
    <w:rsid w:val="00D80559"/>
    <w:rsid w:val="00D81573"/>
    <w:rsid w:val="00D82A80"/>
    <w:rsid w:val="00D83E38"/>
    <w:rsid w:val="00D84C87"/>
    <w:rsid w:val="00D84CB3"/>
    <w:rsid w:val="00D860CE"/>
    <w:rsid w:val="00D86D71"/>
    <w:rsid w:val="00D91578"/>
    <w:rsid w:val="00D92879"/>
    <w:rsid w:val="00D937AE"/>
    <w:rsid w:val="00D9444A"/>
    <w:rsid w:val="00DA2F22"/>
    <w:rsid w:val="00DA34B7"/>
    <w:rsid w:val="00DA7062"/>
    <w:rsid w:val="00DB2A74"/>
    <w:rsid w:val="00DB3B99"/>
    <w:rsid w:val="00DB5E9A"/>
    <w:rsid w:val="00DB667C"/>
    <w:rsid w:val="00DB7E3E"/>
    <w:rsid w:val="00DC0CC8"/>
    <w:rsid w:val="00DD0689"/>
    <w:rsid w:val="00DD2C5C"/>
    <w:rsid w:val="00DD2EB2"/>
    <w:rsid w:val="00DD55E1"/>
    <w:rsid w:val="00DD5DB9"/>
    <w:rsid w:val="00DE024F"/>
    <w:rsid w:val="00DE15CA"/>
    <w:rsid w:val="00DE2BBE"/>
    <w:rsid w:val="00DE32D1"/>
    <w:rsid w:val="00DE3561"/>
    <w:rsid w:val="00DE4F41"/>
    <w:rsid w:val="00DF2972"/>
    <w:rsid w:val="00DF42E5"/>
    <w:rsid w:val="00E00616"/>
    <w:rsid w:val="00E01EC2"/>
    <w:rsid w:val="00E044D7"/>
    <w:rsid w:val="00E05647"/>
    <w:rsid w:val="00E11A46"/>
    <w:rsid w:val="00E2401E"/>
    <w:rsid w:val="00E27169"/>
    <w:rsid w:val="00E30D40"/>
    <w:rsid w:val="00E311D0"/>
    <w:rsid w:val="00E32627"/>
    <w:rsid w:val="00E33312"/>
    <w:rsid w:val="00E36321"/>
    <w:rsid w:val="00E36D5E"/>
    <w:rsid w:val="00E40592"/>
    <w:rsid w:val="00E4101A"/>
    <w:rsid w:val="00E419F1"/>
    <w:rsid w:val="00E41F82"/>
    <w:rsid w:val="00E429CD"/>
    <w:rsid w:val="00E455BC"/>
    <w:rsid w:val="00E530B0"/>
    <w:rsid w:val="00E562B6"/>
    <w:rsid w:val="00E60E6E"/>
    <w:rsid w:val="00E61008"/>
    <w:rsid w:val="00E632B2"/>
    <w:rsid w:val="00E654E0"/>
    <w:rsid w:val="00E6785D"/>
    <w:rsid w:val="00E76747"/>
    <w:rsid w:val="00E805BC"/>
    <w:rsid w:val="00E805F4"/>
    <w:rsid w:val="00E809A9"/>
    <w:rsid w:val="00E87D15"/>
    <w:rsid w:val="00E92CE6"/>
    <w:rsid w:val="00E93A30"/>
    <w:rsid w:val="00E96DC8"/>
    <w:rsid w:val="00EA01EF"/>
    <w:rsid w:val="00EA4BB9"/>
    <w:rsid w:val="00EA6615"/>
    <w:rsid w:val="00EB0CBB"/>
    <w:rsid w:val="00EB1FC1"/>
    <w:rsid w:val="00EB29D5"/>
    <w:rsid w:val="00EB2A83"/>
    <w:rsid w:val="00EB2BDB"/>
    <w:rsid w:val="00EC0AEC"/>
    <w:rsid w:val="00EC1F51"/>
    <w:rsid w:val="00EC3095"/>
    <w:rsid w:val="00EC30AB"/>
    <w:rsid w:val="00EC67F6"/>
    <w:rsid w:val="00ED4F41"/>
    <w:rsid w:val="00ED5D63"/>
    <w:rsid w:val="00ED611B"/>
    <w:rsid w:val="00ED614C"/>
    <w:rsid w:val="00EE2F64"/>
    <w:rsid w:val="00EE5ECD"/>
    <w:rsid w:val="00EF30A8"/>
    <w:rsid w:val="00EF4150"/>
    <w:rsid w:val="00EF415C"/>
    <w:rsid w:val="00F027A4"/>
    <w:rsid w:val="00F037DD"/>
    <w:rsid w:val="00F06943"/>
    <w:rsid w:val="00F11E13"/>
    <w:rsid w:val="00F14723"/>
    <w:rsid w:val="00F155BB"/>
    <w:rsid w:val="00F1760B"/>
    <w:rsid w:val="00F22EA5"/>
    <w:rsid w:val="00F23D60"/>
    <w:rsid w:val="00F23EC9"/>
    <w:rsid w:val="00F24697"/>
    <w:rsid w:val="00F25A3E"/>
    <w:rsid w:val="00F26023"/>
    <w:rsid w:val="00F32525"/>
    <w:rsid w:val="00F3517F"/>
    <w:rsid w:val="00F376D6"/>
    <w:rsid w:val="00F41225"/>
    <w:rsid w:val="00F42509"/>
    <w:rsid w:val="00F42DD3"/>
    <w:rsid w:val="00F43D3D"/>
    <w:rsid w:val="00F46C06"/>
    <w:rsid w:val="00F51F0D"/>
    <w:rsid w:val="00F538F8"/>
    <w:rsid w:val="00F54521"/>
    <w:rsid w:val="00F556BE"/>
    <w:rsid w:val="00F607F1"/>
    <w:rsid w:val="00F60850"/>
    <w:rsid w:val="00F62075"/>
    <w:rsid w:val="00F6368F"/>
    <w:rsid w:val="00F63D1A"/>
    <w:rsid w:val="00F63D2D"/>
    <w:rsid w:val="00F65C2D"/>
    <w:rsid w:val="00F678A1"/>
    <w:rsid w:val="00F67FC5"/>
    <w:rsid w:val="00F705B9"/>
    <w:rsid w:val="00F70A71"/>
    <w:rsid w:val="00F7348C"/>
    <w:rsid w:val="00F7375E"/>
    <w:rsid w:val="00F74F4E"/>
    <w:rsid w:val="00F75BCA"/>
    <w:rsid w:val="00F82396"/>
    <w:rsid w:val="00F84FFA"/>
    <w:rsid w:val="00F86252"/>
    <w:rsid w:val="00F919A8"/>
    <w:rsid w:val="00F91E46"/>
    <w:rsid w:val="00F92995"/>
    <w:rsid w:val="00F94371"/>
    <w:rsid w:val="00F94638"/>
    <w:rsid w:val="00F94753"/>
    <w:rsid w:val="00FB1546"/>
    <w:rsid w:val="00FB2A46"/>
    <w:rsid w:val="00FB493E"/>
    <w:rsid w:val="00FB752C"/>
    <w:rsid w:val="00FC4ED9"/>
    <w:rsid w:val="00FD4F97"/>
    <w:rsid w:val="00FD662A"/>
    <w:rsid w:val="00FD688E"/>
    <w:rsid w:val="00FD79C8"/>
    <w:rsid w:val="00FE3001"/>
    <w:rsid w:val="00FE6B9E"/>
    <w:rsid w:val="00FE6E14"/>
    <w:rsid w:val="00FF16CE"/>
    <w:rsid w:val="00FF18CC"/>
    <w:rsid w:val="00FF4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F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A4FF9"/>
    <w:pPr>
      <w:keepNext/>
      <w:widowControl w:val="0"/>
      <w:suppressAutoHyphens/>
      <w:outlineLvl w:val="0"/>
    </w:pPr>
    <w:rPr>
      <w:rFonts w:ascii="Courier" w:hAnsi="Courier"/>
      <w:b/>
      <w:spacing w:val="-3"/>
      <w:sz w:val="28"/>
    </w:rPr>
  </w:style>
  <w:style w:type="paragraph" w:styleId="Heading2">
    <w:name w:val="heading 2"/>
    <w:basedOn w:val="Normal"/>
    <w:next w:val="Normal"/>
    <w:link w:val="Heading2Char"/>
    <w:qFormat/>
    <w:rsid w:val="000A4FF9"/>
    <w:pPr>
      <w:keepNext/>
      <w:jc w:val="center"/>
      <w:outlineLvl w:val="1"/>
    </w:pPr>
    <w:rPr>
      <w:rFonts w:ascii="Arial" w:hAnsi="Arial"/>
      <w:b/>
      <w:sz w:val="28"/>
    </w:rPr>
  </w:style>
  <w:style w:type="paragraph" w:styleId="Heading3">
    <w:name w:val="heading 3"/>
    <w:basedOn w:val="Normal"/>
    <w:next w:val="Normal"/>
    <w:link w:val="Heading3Char"/>
    <w:uiPriority w:val="9"/>
    <w:unhideWhenUsed/>
    <w:qFormat/>
    <w:rsid w:val="00746D6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0A4FF9"/>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FF9"/>
    <w:rPr>
      <w:rFonts w:ascii="Courier" w:eastAsia="Times New Roman" w:hAnsi="Courier" w:cs="Times New Roman"/>
      <w:b/>
      <w:spacing w:val="-3"/>
      <w:sz w:val="28"/>
      <w:szCs w:val="20"/>
      <w:lang w:val="en-US"/>
    </w:rPr>
  </w:style>
  <w:style w:type="character" w:customStyle="1" w:styleId="Heading2Char">
    <w:name w:val="Heading 2 Char"/>
    <w:basedOn w:val="DefaultParagraphFont"/>
    <w:link w:val="Heading2"/>
    <w:rsid w:val="000A4FF9"/>
    <w:rPr>
      <w:rFonts w:ascii="Arial" w:eastAsia="Times New Roman" w:hAnsi="Arial" w:cs="Times New Roman"/>
      <w:b/>
      <w:sz w:val="28"/>
      <w:szCs w:val="20"/>
      <w:lang w:val="en-US"/>
    </w:rPr>
  </w:style>
  <w:style w:type="character" w:customStyle="1" w:styleId="Heading4Char">
    <w:name w:val="Heading 4 Char"/>
    <w:basedOn w:val="DefaultParagraphFont"/>
    <w:link w:val="Heading4"/>
    <w:rsid w:val="000A4FF9"/>
    <w:rPr>
      <w:rFonts w:ascii="Arial" w:eastAsia="Times New Roman" w:hAnsi="Arial" w:cs="Times New Roman"/>
      <w:b/>
      <w:szCs w:val="20"/>
      <w:lang w:val="en-US"/>
    </w:rPr>
  </w:style>
  <w:style w:type="paragraph" w:styleId="Header">
    <w:name w:val="header"/>
    <w:basedOn w:val="Normal"/>
    <w:link w:val="HeaderChar"/>
    <w:uiPriority w:val="99"/>
    <w:rsid w:val="000A4FF9"/>
    <w:pPr>
      <w:widowControl w:val="0"/>
      <w:tabs>
        <w:tab w:val="center" w:pos="4320"/>
        <w:tab w:val="right" w:pos="8640"/>
      </w:tabs>
    </w:pPr>
    <w:rPr>
      <w:rFonts w:ascii="Courier" w:hAnsi="Courier"/>
      <w:sz w:val="22"/>
    </w:rPr>
  </w:style>
  <w:style w:type="character" w:customStyle="1" w:styleId="HeaderChar">
    <w:name w:val="Header Char"/>
    <w:basedOn w:val="DefaultParagraphFont"/>
    <w:link w:val="Header"/>
    <w:uiPriority w:val="99"/>
    <w:rsid w:val="000A4FF9"/>
    <w:rPr>
      <w:rFonts w:ascii="Courier" w:eastAsia="Times New Roman" w:hAnsi="Courier" w:cs="Times New Roman"/>
      <w:szCs w:val="20"/>
      <w:lang w:val="en-US"/>
    </w:rPr>
  </w:style>
  <w:style w:type="paragraph" w:styleId="FootnoteText">
    <w:name w:val="footnote text"/>
    <w:aliases w:val="Footnote Text Char1,Footnote Text Blue,Footnote Text1,Char,single space,ft,footnote text Char,Tegn1,Tegn1 Char,Char Char Char,Footnote Text Char2 Char Char,Footnote Text Char Char2 Char Char, Char,footnote text,Footnote Text Char Char Char"/>
    <w:basedOn w:val="Normal"/>
    <w:link w:val="FootnoteTextChar"/>
    <w:uiPriority w:val="99"/>
    <w:qFormat/>
    <w:rsid w:val="000A4FF9"/>
    <w:pPr>
      <w:widowControl w:val="0"/>
    </w:pPr>
    <w:rPr>
      <w:rFonts w:ascii="Courier" w:hAnsi="Courier"/>
    </w:rPr>
  </w:style>
  <w:style w:type="character" w:customStyle="1" w:styleId="FootnoteTextChar">
    <w:name w:val="Footnote Text Char"/>
    <w:aliases w:val="Footnote Text Char1 Char,Footnote Text Blue Char,Footnote Text1 Char,Char Char,single space Char,ft Char,footnote text Char Char,Tegn1 Char1,Tegn1 Char Char,Char Char Char Char,Footnote Text Char2 Char Char Char, Char Char"/>
    <w:basedOn w:val="DefaultParagraphFont"/>
    <w:link w:val="FootnoteText"/>
    <w:uiPriority w:val="99"/>
    <w:rsid w:val="000A4FF9"/>
    <w:rPr>
      <w:rFonts w:ascii="Courier" w:eastAsia="Times New Roman" w:hAnsi="Courier" w:cs="Times New Roman"/>
      <w:sz w:val="20"/>
      <w:szCs w:val="20"/>
      <w:lang w:val="en-US"/>
    </w:rPr>
  </w:style>
  <w:style w:type="paragraph" w:styleId="Subtitle">
    <w:name w:val="Subtitle"/>
    <w:basedOn w:val="Normal"/>
    <w:link w:val="SubtitleChar"/>
    <w:qFormat/>
    <w:rsid w:val="000A4FF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0A4FF9"/>
    <w:rPr>
      <w:rFonts w:ascii="Arial" w:eastAsia="Times New Roman" w:hAnsi="Arial" w:cs="Arial"/>
      <w:sz w:val="24"/>
      <w:szCs w:val="24"/>
      <w:lang w:val="en-US"/>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4_G"/>
    <w:link w:val="Char2"/>
    <w:uiPriority w:val="99"/>
    <w:qFormat/>
    <w:rsid w:val="000A4FF9"/>
    <w:rPr>
      <w:rFonts w:cs="Times New Roman"/>
      <w:vertAlign w:val="superscript"/>
    </w:rPr>
  </w:style>
  <w:style w:type="paragraph" w:styleId="Footer">
    <w:name w:val="footer"/>
    <w:basedOn w:val="Normal"/>
    <w:link w:val="FooterChar"/>
    <w:uiPriority w:val="99"/>
    <w:rsid w:val="000A4FF9"/>
    <w:pPr>
      <w:tabs>
        <w:tab w:val="center" w:pos="4320"/>
        <w:tab w:val="right" w:pos="8640"/>
      </w:tabs>
    </w:pPr>
  </w:style>
  <w:style w:type="character" w:customStyle="1" w:styleId="FooterChar">
    <w:name w:val="Footer Char"/>
    <w:basedOn w:val="DefaultParagraphFont"/>
    <w:link w:val="Footer"/>
    <w:uiPriority w:val="99"/>
    <w:rsid w:val="000A4FF9"/>
    <w:rPr>
      <w:rFonts w:ascii="Times New Roman" w:eastAsia="Times New Roman" w:hAnsi="Times New Roman" w:cs="Times New Roman"/>
      <w:sz w:val="20"/>
      <w:szCs w:val="20"/>
      <w:lang w:val="en-US"/>
    </w:rPr>
  </w:style>
  <w:style w:type="paragraph" w:customStyle="1" w:styleId="HCh">
    <w:name w:val="_ H _Ch"/>
    <w:basedOn w:val="Normal"/>
    <w:next w:val="Normal"/>
    <w:rsid w:val="000A4FF9"/>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0A4FF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0A4FF9"/>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uiPriority w:val="99"/>
    <w:semiHidden/>
    <w:rsid w:val="000A4FF9"/>
    <w:rPr>
      <w:rFonts w:ascii="Tahoma" w:hAnsi="Tahoma" w:cs="Tahoma"/>
      <w:sz w:val="16"/>
      <w:szCs w:val="16"/>
    </w:rPr>
  </w:style>
  <w:style w:type="character" w:customStyle="1" w:styleId="BalloonTextChar">
    <w:name w:val="Balloon Text Char"/>
    <w:basedOn w:val="DefaultParagraphFont"/>
    <w:link w:val="BalloonText"/>
    <w:uiPriority w:val="99"/>
    <w:semiHidden/>
    <w:rsid w:val="000A4FF9"/>
    <w:rPr>
      <w:rFonts w:ascii="Tahoma" w:eastAsia="Times New Roman" w:hAnsi="Tahoma" w:cs="Tahoma"/>
      <w:sz w:val="16"/>
      <w:szCs w:val="16"/>
      <w:lang w:val="en-US"/>
    </w:rPr>
  </w:style>
  <w:style w:type="character" w:styleId="Hyperlink">
    <w:name w:val="Hyperlink"/>
    <w:rsid w:val="000A4FF9"/>
    <w:rPr>
      <w:rFonts w:cs="Times New Roman"/>
      <w:color w:val="336699"/>
      <w:u w:val="none"/>
      <w:effect w:val="none"/>
    </w:rPr>
  </w:style>
  <w:style w:type="paragraph" w:styleId="ListParagraph">
    <w:name w:val="List Paragraph"/>
    <w:aliases w:val="List Paragraph (numbered (a)),Bullets,List Paragraph1,Akapit z listą BS"/>
    <w:basedOn w:val="Normal"/>
    <w:link w:val="ListParagraphChar"/>
    <w:uiPriority w:val="34"/>
    <w:qFormat/>
    <w:rsid w:val="000A4FF9"/>
    <w:pPr>
      <w:ind w:left="720"/>
    </w:pPr>
  </w:style>
  <w:style w:type="paragraph" w:styleId="DocumentMap">
    <w:name w:val="Document Map"/>
    <w:basedOn w:val="Normal"/>
    <w:link w:val="DocumentMapChar"/>
    <w:semiHidden/>
    <w:rsid w:val="000A4FF9"/>
    <w:rPr>
      <w:rFonts w:ascii="Tahoma" w:hAnsi="Tahoma"/>
      <w:sz w:val="16"/>
      <w:szCs w:val="16"/>
    </w:rPr>
  </w:style>
  <w:style w:type="character" w:customStyle="1" w:styleId="DocumentMapChar">
    <w:name w:val="Document Map Char"/>
    <w:basedOn w:val="DefaultParagraphFont"/>
    <w:link w:val="DocumentMap"/>
    <w:semiHidden/>
    <w:rsid w:val="000A4FF9"/>
    <w:rPr>
      <w:rFonts w:ascii="Tahoma" w:eastAsia="Times New Roman" w:hAnsi="Tahoma" w:cs="Times New Roman"/>
      <w:sz w:val="16"/>
      <w:szCs w:val="16"/>
      <w:lang w:val="en-US"/>
    </w:rPr>
  </w:style>
  <w:style w:type="character" w:styleId="CommentReference">
    <w:name w:val="annotation reference"/>
    <w:uiPriority w:val="99"/>
    <w:semiHidden/>
    <w:rsid w:val="000A4FF9"/>
    <w:rPr>
      <w:rFonts w:cs="Times New Roman"/>
      <w:sz w:val="6"/>
      <w:szCs w:val="6"/>
    </w:rPr>
  </w:style>
  <w:style w:type="paragraph" w:styleId="CommentText">
    <w:name w:val="annotation text"/>
    <w:basedOn w:val="Normal"/>
    <w:link w:val="CommentTextChar"/>
    <w:uiPriority w:val="99"/>
    <w:rsid w:val="000A4FF9"/>
  </w:style>
  <w:style w:type="character" w:customStyle="1" w:styleId="CommentTextChar">
    <w:name w:val="Comment Text Char"/>
    <w:basedOn w:val="DefaultParagraphFont"/>
    <w:link w:val="CommentText"/>
    <w:uiPriority w:val="99"/>
    <w:rsid w:val="000A4FF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0A4FF9"/>
    <w:rPr>
      <w:b/>
      <w:bCs/>
    </w:rPr>
  </w:style>
  <w:style w:type="character" w:customStyle="1" w:styleId="CommentSubjectChar">
    <w:name w:val="Comment Subject Char"/>
    <w:basedOn w:val="CommentTextChar"/>
    <w:link w:val="CommentSubject"/>
    <w:uiPriority w:val="99"/>
    <w:rsid w:val="000A4FF9"/>
    <w:rPr>
      <w:rFonts w:ascii="Times New Roman" w:eastAsia="Times New Roman" w:hAnsi="Times New Roman" w:cs="Times New Roman"/>
      <w:b/>
      <w:bCs/>
      <w:sz w:val="20"/>
      <w:szCs w:val="20"/>
      <w:lang w:val="en-US"/>
    </w:rPr>
  </w:style>
  <w:style w:type="character" w:styleId="PageNumber">
    <w:name w:val="page number"/>
    <w:basedOn w:val="DefaultParagraphFont"/>
    <w:semiHidden/>
    <w:rsid w:val="000A4FF9"/>
  </w:style>
  <w:style w:type="paragraph" w:styleId="BodyText">
    <w:name w:val="Body Text"/>
    <w:basedOn w:val="Normal"/>
    <w:link w:val="BodyTextChar"/>
    <w:semiHidden/>
    <w:rsid w:val="000A4FF9"/>
    <w:rPr>
      <w:b/>
      <w:bCs/>
      <w:sz w:val="24"/>
    </w:rPr>
  </w:style>
  <w:style w:type="character" w:customStyle="1" w:styleId="BodyTextChar">
    <w:name w:val="Body Text Char"/>
    <w:basedOn w:val="DefaultParagraphFont"/>
    <w:link w:val="BodyText"/>
    <w:semiHidden/>
    <w:rsid w:val="000A4FF9"/>
    <w:rPr>
      <w:rFonts w:ascii="Times New Roman" w:eastAsia="Times New Roman" w:hAnsi="Times New Roman" w:cs="Times New Roman"/>
      <w:b/>
      <w:bCs/>
      <w:sz w:val="24"/>
      <w:szCs w:val="20"/>
      <w:lang w:val="en-US"/>
    </w:rPr>
  </w:style>
  <w:style w:type="paragraph" w:styleId="BodyText2">
    <w:name w:val="Body Text 2"/>
    <w:basedOn w:val="Normal"/>
    <w:link w:val="BodyText2Char"/>
    <w:semiHidden/>
    <w:rsid w:val="000A4FF9"/>
    <w:rPr>
      <w:sz w:val="24"/>
    </w:rPr>
  </w:style>
  <w:style w:type="character" w:customStyle="1" w:styleId="BodyText2Char">
    <w:name w:val="Body Text 2 Char"/>
    <w:basedOn w:val="DefaultParagraphFont"/>
    <w:link w:val="BodyText2"/>
    <w:semiHidden/>
    <w:rsid w:val="000A4FF9"/>
    <w:rPr>
      <w:rFonts w:ascii="Times New Roman" w:eastAsia="Times New Roman" w:hAnsi="Times New Roman" w:cs="Times New Roman"/>
      <w:sz w:val="24"/>
      <w:szCs w:val="20"/>
      <w:lang w:val="en-US"/>
    </w:rPr>
  </w:style>
  <w:style w:type="paragraph" w:styleId="BodyText3">
    <w:name w:val="Body Text 3"/>
    <w:basedOn w:val="Normal"/>
    <w:link w:val="BodyText3Char"/>
    <w:semiHidden/>
    <w:rsid w:val="000A4FF9"/>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0A4FF9"/>
    <w:rPr>
      <w:rFonts w:ascii="Times New Roman" w:eastAsia="Times New Roman" w:hAnsi="Times New Roman" w:cs="Times New Roman"/>
      <w:sz w:val="24"/>
      <w:szCs w:val="20"/>
      <w:lang w:val="en-US"/>
    </w:rPr>
  </w:style>
  <w:style w:type="paragraph" w:customStyle="1" w:styleId="Char2">
    <w:name w:val="Char2"/>
    <w:basedOn w:val="Normal"/>
    <w:link w:val="FootnoteReference"/>
    <w:uiPriority w:val="99"/>
    <w:rsid w:val="000A4FF9"/>
    <w:pPr>
      <w:spacing w:after="160" w:line="240" w:lineRule="exact"/>
      <w:jc w:val="both"/>
    </w:pPr>
    <w:rPr>
      <w:rFonts w:asciiTheme="minorHAnsi" w:eastAsiaTheme="minorHAnsi" w:hAnsiTheme="minorHAnsi"/>
      <w:sz w:val="22"/>
      <w:szCs w:val="22"/>
      <w:vertAlign w:val="superscript"/>
      <w:lang w:val="en-GB"/>
    </w:rPr>
  </w:style>
  <w:style w:type="paragraph" w:customStyle="1" w:styleId="Default">
    <w:name w:val="Default"/>
    <w:rsid w:val="000A4FF9"/>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character" w:styleId="Emphasis">
    <w:name w:val="Emphasis"/>
    <w:basedOn w:val="DefaultParagraphFont"/>
    <w:uiPriority w:val="20"/>
    <w:qFormat/>
    <w:rsid w:val="000A4FF9"/>
    <w:rPr>
      <w:i/>
      <w:iCs/>
    </w:rPr>
  </w:style>
  <w:style w:type="character" w:customStyle="1" w:styleId="ListParagraphChar">
    <w:name w:val="List Paragraph Char"/>
    <w:aliases w:val="List Paragraph (numbered (a)) Char,Bullets Char,List Paragraph1 Char,Akapit z listą BS Char"/>
    <w:link w:val="ListParagraph"/>
    <w:uiPriority w:val="34"/>
    <w:locked/>
    <w:rsid w:val="000A4FF9"/>
    <w:rPr>
      <w:rFonts w:ascii="Times New Roman" w:eastAsia="Times New Roman" w:hAnsi="Times New Roman" w:cs="Times New Roman"/>
      <w:sz w:val="20"/>
      <w:szCs w:val="20"/>
      <w:lang w:val="en-US"/>
    </w:rPr>
  </w:style>
  <w:style w:type="paragraph" w:styleId="NoSpacing">
    <w:name w:val="No Spacing"/>
    <w:uiPriority w:val="1"/>
    <w:qFormat/>
    <w:rsid w:val="000A4FF9"/>
    <w:pPr>
      <w:spacing w:after="0" w:line="240" w:lineRule="auto"/>
    </w:pPr>
    <w:rPr>
      <w:lang w:val="en-CA"/>
    </w:rPr>
  </w:style>
  <w:style w:type="paragraph" w:styleId="Revision">
    <w:name w:val="Revision"/>
    <w:hidden/>
    <w:uiPriority w:val="99"/>
    <w:semiHidden/>
    <w:rsid w:val="000A4FF9"/>
    <w:pPr>
      <w:spacing w:after="0" w:line="240" w:lineRule="auto"/>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0A4FF9"/>
    <w:pPr>
      <w:spacing w:before="100" w:beforeAutospacing="1" w:after="100" w:afterAutospacing="1"/>
    </w:pPr>
    <w:rPr>
      <w:sz w:val="24"/>
      <w:szCs w:val="24"/>
      <w:lang w:val="en-GB" w:eastAsia="en-GB"/>
    </w:rPr>
  </w:style>
  <w:style w:type="paragraph" w:styleId="ListBullet">
    <w:name w:val="List Bullet"/>
    <w:basedOn w:val="ListParagraph"/>
    <w:uiPriority w:val="99"/>
    <w:rsid w:val="000A4FF9"/>
    <w:pPr>
      <w:numPr>
        <w:numId w:val="3"/>
      </w:numPr>
      <w:spacing w:after="200" w:line="320" w:lineRule="exact"/>
      <w:contextualSpacing/>
      <w:jc w:val="both"/>
    </w:pPr>
    <w:rPr>
      <w:rFonts w:ascii="Arial" w:eastAsiaTheme="minorHAnsi" w:hAnsi="Arial" w:cstheme="minorBidi"/>
      <w:sz w:val="18"/>
      <w:szCs w:val="22"/>
    </w:rPr>
  </w:style>
  <w:style w:type="paragraph" w:customStyle="1" w:styleId="level2">
    <w:name w:val="_level2"/>
    <w:rsid w:val="000A4F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pPr>
    <w:rPr>
      <w:rFonts w:ascii="Times New Roman" w:eastAsia="Times New Roman" w:hAnsi="Times New Roman" w:cs="Times New Roman"/>
      <w:sz w:val="24"/>
      <w:szCs w:val="24"/>
      <w:lang w:val="en-US"/>
    </w:rPr>
  </w:style>
  <w:style w:type="paragraph" w:customStyle="1" w:styleId="8">
    <w:name w:val="8"/>
    <w:basedOn w:val="Header"/>
    <w:rsid w:val="0050244B"/>
    <w:pPr>
      <w:widowControl/>
      <w:tabs>
        <w:tab w:val="clear" w:pos="4320"/>
        <w:tab w:val="clear" w:pos="8640"/>
      </w:tabs>
    </w:pPr>
    <w:rPr>
      <w:rFonts w:ascii="Times New Roman" w:hAnsi="Times New Roman"/>
      <w:bCs/>
      <w:iCs/>
      <w:noProof/>
      <w:sz w:val="18"/>
      <w:szCs w:val="18"/>
      <w:lang w:val="en-GB"/>
    </w:rPr>
  </w:style>
  <w:style w:type="character" w:customStyle="1" w:styleId="st1">
    <w:name w:val="st1"/>
    <w:basedOn w:val="DefaultParagraphFont"/>
    <w:rsid w:val="0050244B"/>
  </w:style>
  <w:style w:type="character" w:customStyle="1" w:styleId="Heading3Char">
    <w:name w:val="Heading 3 Char"/>
    <w:basedOn w:val="DefaultParagraphFont"/>
    <w:link w:val="Heading3"/>
    <w:uiPriority w:val="9"/>
    <w:rsid w:val="00746D62"/>
    <w:rPr>
      <w:rFonts w:asciiTheme="majorHAnsi" w:eastAsiaTheme="majorEastAsia" w:hAnsiTheme="majorHAnsi" w:cstheme="majorBidi"/>
      <w:color w:val="243F60" w:themeColor="accent1" w:themeShade="7F"/>
      <w:sz w:val="24"/>
      <w:szCs w:val="24"/>
      <w:lang w:val="en-US"/>
    </w:rPr>
  </w:style>
  <w:style w:type="paragraph" w:customStyle="1" w:styleId="section114ptsingle">
    <w:name w:val="section 1 14pt single"/>
    <w:basedOn w:val="Normal"/>
    <w:qFormat/>
    <w:rsid w:val="000A698F"/>
    <w:pPr>
      <w:numPr>
        <w:numId w:val="5"/>
      </w:numPr>
      <w:spacing w:before="120" w:after="120"/>
    </w:pPr>
    <w:rPr>
      <w:rFonts w:asciiTheme="minorHAnsi" w:eastAsiaTheme="minorHAnsi" w:hAnsiTheme="minorHAnsi" w:cstheme="minorBidi"/>
      <w:sz w:val="28"/>
      <w:szCs w:val="22"/>
    </w:rPr>
  </w:style>
  <w:style w:type="paragraph" w:customStyle="1" w:styleId="background">
    <w:name w:val="background"/>
    <w:basedOn w:val="section114ptsingle"/>
    <w:qFormat/>
    <w:rsid w:val="000A698F"/>
    <w:rPr>
      <w:sz w:val="26"/>
    </w:rPr>
  </w:style>
  <w:style w:type="character" w:styleId="Strong">
    <w:name w:val="Strong"/>
    <w:basedOn w:val="DefaultParagraphFont"/>
    <w:uiPriority w:val="22"/>
    <w:qFormat/>
    <w:rsid w:val="00942120"/>
    <w:rPr>
      <w:b/>
      <w:bCs/>
      <w:color w:val="333333"/>
    </w:rPr>
  </w:style>
</w:styles>
</file>

<file path=word/webSettings.xml><?xml version="1.0" encoding="utf-8"?>
<w:webSettings xmlns:r="http://schemas.openxmlformats.org/officeDocument/2006/relationships" xmlns:w="http://schemas.openxmlformats.org/wordprocessingml/2006/main">
  <w:divs>
    <w:div w:id="960067270">
      <w:bodyDiv w:val="1"/>
      <w:marLeft w:val="0"/>
      <w:marRight w:val="0"/>
      <w:marTop w:val="0"/>
      <w:marBottom w:val="0"/>
      <w:divBdr>
        <w:top w:val="none" w:sz="0" w:space="0" w:color="auto"/>
        <w:left w:val="none" w:sz="0" w:space="0" w:color="auto"/>
        <w:bottom w:val="none" w:sz="0" w:space="0" w:color="auto"/>
        <w:right w:val="none" w:sz="0" w:space="0" w:color="auto"/>
      </w:divBdr>
    </w:div>
    <w:div w:id="1129861391">
      <w:bodyDiv w:val="1"/>
      <w:marLeft w:val="0"/>
      <w:marRight w:val="0"/>
      <w:marTop w:val="0"/>
      <w:marBottom w:val="0"/>
      <w:divBdr>
        <w:top w:val="none" w:sz="0" w:space="0" w:color="auto"/>
        <w:left w:val="none" w:sz="0" w:space="0" w:color="auto"/>
        <w:bottom w:val="none" w:sz="0" w:space="0" w:color="auto"/>
        <w:right w:val="none" w:sz="0" w:space="0" w:color="auto"/>
      </w:divBdr>
      <w:divsChild>
        <w:div w:id="1777364111">
          <w:marLeft w:val="274"/>
          <w:marRight w:val="0"/>
          <w:marTop w:val="0"/>
          <w:marBottom w:val="0"/>
          <w:divBdr>
            <w:top w:val="none" w:sz="0" w:space="0" w:color="auto"/>
            <w:left w:val="none" w:sz="0" w:space="0" w:color="auto"/>
            <w:bottom w:val="none" w:sz="0" w:space="0" w:color="auto"/>
            <w:right w:val="none" w:sz="0" w:space="0" w:color="auto"/>
          </w:divBdr>
        </w:div>
      </w:divsChild>
    </w:div>
    <w:div w:id="1141262867">
      <w:bodyDiv w:val="1"/>
      <w:marLeft w:val="0"/>
      <w:marRight w:val="0"/>
      <w:marTop w:val="0"/>
      <w:marBottom w:val="0"/>
      <w:divBdr>
        <w:top w:val="none" w:sz="0" w:space="0" w:color="auto"/>
        <w:left w:val="none" w:sz="0" w:space="0" w:color="auto"/>
        <w:bottom w:val="none" w:sz="0" w:space="0" w:color="auto"/>
        <w:right w:val="none" w:sz="0" w:space="0" w:color="auto"/>
      </w:divBdr>
    </w:div>
    <w:div w:id="1202477586">
      <w:bodyDiv w:val="1"/>
      <w:marLeft w:val="0"/>
      <w:marRight w:val="0"/>
      <w:marTop w:val="0"/>
      <w:marBottom w:val="0"/>
      <w:divBdr>
        <w:top w:val="none" w:sz="0" w:space="0" w:color="auto"/>
        <w:left w:val="none" w:sz="0" w:space="0" w:color="auto"/>
        <w:bottom w:val="none" w:sz="0" w:space="0" w:color="auto"/>
        <w:right w:val="none" w:sz="0" w:space="0" w:color="auto"/>
      </w:divBdr>
    </w:div>
    <w:div w:id="1329138448">
      <w:bodyDiv w:val="1"/>
      <w:marLeft w:val="0"/>
      <w:marRight w:val="0"/>
      <w:marTop w:val="0"/>
      <w:marBottom w:val="0"/>
      <w:divBdr>
        <w:top w:val="none" w:sz="0" w:space="0" w:color="auto"/>
        <w:left w:val="none" w:sz="0" w:space="0" w:color="auto"/>
        <w:bottom w:val="none" w:sz="0" w:space="0" w:color="auto"/>
        <w:right w:val="none" w:sz="0" w:space="0" w:color="auto"/>
      </w:divBdr>
    </w:div>
    <w:div w:id="1921674969">
      <w:bodyDiv w:val="1"/>
      <w:marLeft w:val="0"/>
      <w:marRight w:val="0"/>
      <w:marTop w:val="0"/>
      <w:marBottom w:val="0"/>
      <w:divBdr>
        <w:top w:val="none" w:sz="0" w:space="0" w:color="auto"/>
        <w:left w:val="none" w:sz="0" w:space="0" w:color="auto"/>
        <w:bottom w:val="none" w:sz="0" w:space="0" w:color="auto"/>
        <w:right w:val="none" w:sz="0" w:space="0" w:color="auto"/>
      </w:divBdr>
    </w:div>
    <w:div w:id="20480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7CBA8-0A80-4FB5-80BB-5821B0B7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6340</Words>
  <Characters>36141</Characters>
  <Application>Microsoft Office Word</Application>
  <DocSecurity>0</DocSecurity>
  <Lines>301</Lines>
  <Paragraphs>84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UNICEF</Company>
  <LinksUpToDate>false</LinksUpToDate>
  <CharactersWithSpaces>42397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 Kennedy</dc:creator>
  <cp:lastModifiedBy>hi</cp:lastModifiedBy>
  <cp:revision>2</cp:revision>
  <cp:lastPrinted>2015-05-01T18:59:00Z</cp:lastPrinted>
  <dcterms:created xsi:type="dcterms:W3CDTF">2015-06-24T21:37:00Z</dcterms:created>
  <dcterms:modified xsi:type="dcterms:W3CDTF">2015-06-24T21:37:00Z</dcterms:modified>
</cp:coreProperties>
</file>