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CC" w:rsidRDefault="007646CC"/>
    <w:p w:rsidR="000F393E" w:rsidRPr="003C26C1" w:rsidRDefault="00A66298" w:rsidP="000F393E">
      <w:pPr>
        <w:pStyle w:val="Heading4"/>
        <w:spacing w:after="120"/>
        <w:rPr>
          <w:b w:val="0"/>
          <w:i/>
          <w:color w:val="000000"/>
        </w:rPr>
      </w:pPr>
      <w:r>
        <w:rPr>
          <w:bCs/>
          <w:color w:val="000000"/>
        </w:rPr>
        <w:t>ANNEX</w:t>
      </w:r>
      <w:bookmarkStart w:id="0" w:name="_GoBack"/>
      <w:bookmarkEnd w:id="0"/>
      <w:r w:rsidR="000F393E" w:rsidRPr="003C26C1">
        <w:rPr>
          <w:bCs/>
          <w:color w:val="000000"/>
        </w:rPr>
        <w:t>. FULLY-</w:t>
      </w:r>
      <w:r w:rsidR="000F393E" w:rsidRPr="003C26C1">
        <w:rPr>
          <w:color w:val="000000"/>
        </w:rPr>
        <w:t xml:space="preserve">COSTED EVALUATION PLAN </w:t>
      </w:r>
    </w:p>
    <w:p w:rsidR="000F393E" w:rsidRPr="003C26C1" w:rsidRDefault="000F393E" w:rsidP="000F393E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127"/>
        <w:gridCol w:w="1416"/>
        <w:gridCol w:w="1134"/>
        <w:gridCol w:w="1562"/>
        <w:gridCol w:w="1273"/>
        <w:gridCol w:w="1562"/>
        <w:gridCol w:w="1254"/>
        <w:gridCol w:w="1545"/>
      </w:tblGrid>
      <w:tr w:rsidR="008B5D21" w:rsidRPr="008B5D21" w:rsidTr="008B5D21">
        <w:trPr>
          <w:trHeight w:val="845"/>
          <w:tblHeader/>
        </w:trPr>
        <w:tc>
          <w:tcPr>
            <w:tcW w:w="758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UNDAF (or equivalent)</w:t>
            </w:r>
          </w:p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760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06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405" w:type="pct"/>
            <w:shd w:val="clear" w:color="auto" w:fill="DEEAF6" w:themeFill="accent1" w:themeFillTint="33"/>
            <w:vAlign w:val="center"/>
          </w:tcPr>
          <w:p w:rsidR="000F393E" w:rsidRPr="008B5D21" w:rsidDel="00BA628C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58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55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58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48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52" w:type="pct"/>
            <w:shd w:val="clear" w:color="auto" w:fill="DEEAF6" w:themeFill="accent1" w:themeFillTint="33"/>
            <w:vAlign w:val="center"/>
          </w:tcPr>
          <w:p w:rsidR="000F393E" w:rsidRPr="008B5D21" w:rsidRDefault="000F393E" w:rsidP="00C805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D2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D032FB" w:rsidRPr="008B5D21" w:rsidTr="008B5D21">
        <w:trPr>
          <w:trHeight w:val="2133"/>
        </w:trPr>
        <w:tc>
          <w:tcPr>
            <w:tcW w:w="758" w:type="pct"/>
          </w:tcPr>
          <w:p w:rsidR="00D032FB" w:rsidRPr="008B5D21" w:rsidRDefault="00FE2C99" w:rsidP="00D032FB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the State of Chad puts in place a national development policy generating inclusive growth and job creation opportunities, particularly for youth and women, including refugees.</w:t>
            </w:r>
          </w:p>
        </w:tc>
        <w:tc>
          <w:tcPr>
            <w:tcW w:w="760" w:type="pct"/>
          </w:tcPr>
          <w:p w:rsidR="00D032FB" w:rsidRPr="008B5D21" w:rsidRDefault="00D032FB" w:rsidP="00D032FB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Growth and development are inclusive and sustainable, generating the necessary production capacities to create jobs and livelihoods for the poor and marginalized.</w:t>
            </w:r>
          </w:p>
        </w:tc>
        <w:tc>
          <w:tcPr>
            <w:tcW w:w="506" w:type="pct"/>
          </w:tcPr>
          <w:p w:rsidR="00D032FB" w:rsidRPr="008B5D21" w:rsidRDefault="00D032FB" w:rsidP="00D032FB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Inclusive </w:t>
            </w:r>
            <w:r w:rsidR="001669D2" w:rsidRPr="008B5D21">
              <w:rPr>
                <w:sz w:val="16"/>
                <w:szCs w:val="16"/>
              </w:rPr>
              <w:t>growth Portfolio</w:t>
            </w:r>
          </w:p>
        </w:tc>
        <w:tc>
          <w:tcPr>
            <w:tcW w:w="405" w:type="pct"/>
          </w:tcPr>
          <w:p w:rsidR="00D032FB" w:rsidRPr="008B5D21" w:rsidRDefault="00D032FB" w:rsidP="00D032FB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Government</w:t>
            </w:r>
          </w:p>
        </w:tc>
        <w:tc>
          <w:tcPr>
            <w:tcW w:w="558" w:type="pct"/>
          </w:tcPr>
          <w:p w:rsidR="00D032FB" w:rsidRPr="008B5D21" w:rsidRDefault="00D032FB" w:rsidP="00D032FB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D032FB" w:rsidRPr="008B5D21" w:rsidRDefault="00D032FB" w:rsidP="00D032FB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Outcome</w:t>
            </w:r>
          </w:p>
        </w:tc>
        <w:tc>
          <w:tcPr>
            <w:tcW w:w="558" w:type="pct"/>
          </w:tcPr>
          <w:p w:rsidR="00D032FB" w:rsidRPr="008B5D21" w:rsidRDefault="00D032FB" w:rsidP="00D032FB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April 2021</w:t>
            </w:r>
          </w:p>
        </w:tc>
        <w:tc>
          <w:tcPr>
            <w:tcW w:w="448" w:type="pct"/>
          </w:tcPr>
          <w:p w:rsidR="00D032FB" w:rsidRPr="008B5D21" w:rsidRDefault="00D032FB" w:rsidP="00D032FB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50,000</w:t>
            </w:r>
          </w:p>
        </w:tc>
        <w:tc>
          <w:tcPr>
            <w:tcW w:w="552" w:type="pct"/>
          </w:tcPr>
          <w:p w:rsidR="00D032FB" w:rsidRPr="008B5D21" w:rsidRDefault="00D032FB" w:rsidP="00D032F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D638C8" w:rsidRPr="008B5D21" w:rsidTr="008B5D21">
        <w:trPr>
          <w:trHeight w:val="2133"/>
        </w:trPr>
        <w:tc>
          <w:tcPr>
            <w:tcW w:w="758" w:type="pct"/>
          </w:tcPr>
          <w:p w:rsidR="00D638C8" w:rsidRPr="008B5D21" w:rsidRDefault="00FE2C99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By 2021, national and local </w:t>
            </w:r>
            <w:r w:rsidR="00517135">
              <w:rPr>
                <w:sz w:val="16"/>
                <w:szCs w:val="16"/>
              </w:rPr>
              <w:t xml:space="preserve">institutions apply </w:t>
            </w:r>
            <w:r w:rsidRPr="008B5D21">
              <w:rPr>
                <w:sz w:val="16"/>
                <w:szCs w:val="16"/>
              </w:rPr>
              <w:t>best practices of inclusive governance, promoting democracy, rule of law, social cohesion, and equitable use of quality public services including for refugees.</w:t>
            </w:r>
          </w:p>
        </w:tc>
        <w:tc>
          <w:tcPr>
            <w:tcW w:w="760" w:type="pct"/>
          </w:tcPr>
          <w:p w:rsidR="00D638C8" w:rsidRPr="008B5D21" w:rsidRDefault="00D638C8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It responds to citizens’ expectations, particularly regarding freedom of expression, development, and the rule of law and accountability through stronger systems of democratic governance.</w:t>
            </w:r>
          </w:p>
        </w:tc>
        <w:tc>
          <w:tcPr>
            <w:tcW w:w="506" w:type="pct"/>
          </w:tcPr>
          <w:p w:rsidR="00D638C8" w:rsidRPr="008B5D21" w:rsidRDefault="00D638C8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</w:t>
            </w:r>
            <w:r w:rsidR="000E21A4" w:rsidRPr="008B5D21">
              <w:rPr>
                <w:sz w:val="16"/>
                <w:szCs w:val="16"/>
              </w:rPr>
              <w:t xml:space="preserve"> Governance, </w:t>
            </w:r>
            <w:r w:rsidR="001669D2" w:rsidRPr="008B5D21">
              <w:rPr>
                <w:sz w:val="16"/>
                <w:szCs w:val="16"/>
              </w:rPr>
              <w:t>peacebuilding and</w:t>
            </w:r>
            <w:r w:rsidR="000E21A4" w:rsidRPr="008B5D21">
              <w:rPr>
                <w:sz w:val="16"/>
                <w:szCs w:val="16"/>
              </w:rPr>
              <w:t xml:space="preserve"> Security Portfolio</w:t>
            </w:r>
          </w:p>
        </w:tc>
        <w:tc>
          <w:tcPr>
            <w:tcW w:w="405" w:type="pct"/>
          </w:tcPr>
          <w:p w:rsidR="00D638C8" w:rsidRPr="008B5D21" w:rsidRDefault="00D032FB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Government</w:t>
            </w:r>
          </w:p>
        </w:tc>
        <w:tc>
          <w:tcPr>
            <w:tcW w:w="558" w:type="pct"/>
          </w:tcPr>
          <w:p w:rsidR="00D638C8" w:rsidRPr="008B5D21" w:rsidRDefault="00D638C8" w:rsidP="00D638C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D638C8" w:rsidRPr="008B5D21" w:rsidRDefault="00D032FB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Outcome</w:t>
            </w:r>
          </w:p>
        </w:tc>
        <w:tc>
          <w:tcPr>
            <w:tcW w:w="558" w:type="pct"/>
          </w:tcPr>
          <w:p w:rsidR="00D638C8" w:rsidRPr="008B5D21" w:rsidRDefault="00D032FB" w:rsidP="00D638C8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April 2021</w:t>
            </w:r>
          </w:p>
        </w:tc>
        <w:tc>
          <w:tcPr>
            <w:tcW w:w="448" w:type="pct"/>
          </w:tcPr>
          <w:p w:rsidR="00D638C8" w:rsidRPr="008B5D21" w:rsidRDefault="00D032FB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50,000</w:t>
            </w:r>
          </w:p>
        </w:tc>
        <w:tc>
          <w:tcPr>
            <w:tcW w:w="552" w:type="pct"/>
          </w:tcPr>
          <w:p w:rsidR="00D638C8" w:rsidRPr="008B5D21" w:rsidRDefault="00D032FB" w:rsidP="00D638C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D638C8" w:rsidRPr="008B5D21" w:rsidTr="008B5D21">
        <w:trPr>
          <w:trHeight w:val="2133"/>
        </w:trPr>
        <w:tc>
          <w:tcPr>
            <w:tcW w:w="758" w:type="pct"/>
          </w:tcPr>
          <w:p w:rsidR="00D638C8" w:rsidRPr="008B5D21" w:rsidRDefault="00FE2C99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farms, fishing communities and small producers, notably youth and women, in targeted regions, use sustainable production systems that allow them to meet their needs, bring food to market and adopt a living environment that is more resilient to climate change and other environmental challenges.</w:t>
            </w:r>
          </w:p>
        </w:tc>
        <w:tc>
          <w:tcPr>
            <w:tcW w:w="760" w:type="pct"/>
          </w:tcPr>
          <w:p w:rsidR="00D638C8" w:rsidRPr="008B5D21" w:rsidRDefault="00D638C8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Growth and development are inclusive and sustainable, generating the necessary production capacities to create jobs and livelihoods for the poor and marginalized.</w:t>
            </w:r>
          </w:p>
        </w:tc>
        <w:tc>
          <w:tcPr>
            <w:tcW w:w="506" w:type="pct"/>
          </w:tcPr>
          <w:p w:rsidR="00D638C8" w:rsidRPr="008B5D21" w:rsidRDefault="00D638C8" w:rsidP="00FE2C9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</w:t>
            </w:r>
            <w:r w:rsidR="00FE2C99" w:rsidRPr="008B5D21">
              <w:rPr>
                <w:sz w:val="16"/>
                <w:szCs w:val="16"/>
              </w:rPr>
              <w:t xml:space="preserve"> </w:t>
            </w:r>
            <w:r w:rsidRPr="008B5D21">
              <w:rPr>
                <w:sz w:val="16"/>
                <w:szCs w:val="16"/>
              </w:rPr>
              <w:t>Energy</w:t>
            </w:r>
            <w:r w:rsidR="00FE2C99" w:rsidRPr="008B5D21">
              <w:rPr>
                <w:sz w:val="16"/>
                <w:szCs w:val="16"/>
              </w:rPr>
              <w:t xml:space="preserve">, Adaptation to climate </w:t>
            </w:r>
            <w:r w:rsidR="001669D2" w:rsidRPr="008B5D21">
              <w:rPr>
                <w:sz w:val="16"/>
                <w:szCs w:val="16"/>
              </w:rPr>
              <w:t>change and</w:t>
            </w:r>
            <w:r w:rsidRPr="008B5D21">
              <w:rPr>
                <w:sz w:val="16"/>
                <w:szCs w:val="16"/>
              </w:rPr>
              <w:t xml:space="preserve"> </w:t>
            </w:r>
            <w:r w:rsidR="001669D2" w:rsidRPr="008B5D21">
              <w:rPr>
                <w:sz w:val="16"/>
                <w:szCs w:val="16"/>
              </w:rPr>
              <w:t>Environment Portfolio</w:t>
            </w:r>
          </w:p>
        </w:tc>
        <w:tc>
          <w:tcPr>
            <w:tcW w:w="405" w:type="pct"/>
          </w:tcPr>
          <w:p w:rsidR="00D638C8" w:rsidRPr="008B5D21" w:rsidRDefault="00D032FB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Government</w:t>
            </w:r>
          </w:p>
        </w:tc>
        <w:tc>
          <w:tcPr>
            <w:tcW w:w="558" w:type="pct"/>
          </w:tcPr>
          <w:p w:rsidR="00D638C8" w:rsidRPr="008B5D21" w:rsidRDefault="00D638C8" w:rsidP="00D638C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D638C8" w:rsidRPr="008B5D21" w:rsidRDefault="00D032FB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Outcome</w:t>
            </w:r>
          </w:p>
        </w:tc>
        <w:tc>
          <w:tcPr>
            <w:tcW w:w="558" w:type="pct"/>
          </w:tcPr>
          <w:p w:rsidR="00D638C8" w:rsidRPr="008B5D21" w:rsidRDefault="00D032FB" w:rsidP="00D638C8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April 2021</w:t>
            </w:r>
          </w:p>
        </w:tc>
        <w:tc>
          <w:tcPr>
            <w:tcW w:w="448" w:type="pct"/>
          </w:tcPr>
          <w:p w:rsidR="00D638C8" w:rsidRPr="008B5D21" w:rsidRDefault="00D032FB" w:rsidP="00D638C8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50,000</w:t>
            </w:r>
          </w:p>
        </w:tc>
        <w:tc>
          <w:tcPr>
            <w:tcW w:w="552" w:type="pct"/>
          </w:tcPr>
          <w:p w:rsidR="00D638C8" w:rsidRPr="008B5D21" w:rsidRDefault="00D032FB" w:rsidP="00D638C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095E69" w:rsidRPr="008B5D21" w:rsidTr="008B5D21">
        <w:trPr>
          <w:trHeight w:val="2133"/>
        </w:trPr>
        <w:tc>
          <w:tcPr>
            <w:tcW w:w="758" w:type="pct"/>
          </w:tcPr>
          <w:p w:rsidR="00095E69" w:rsidRPr="008B5D21" w:rsidRDefault="00FE2C9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lastRenderedPageBreak/>
              <w:t>By 2021, the most vulnerable communities, including women, teenagers and children under 5 years and refugees in targeted areas, use quality integrated health, nutrition, HIV and malaria prevention and care services.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Countries have strengthened institutions to progressively deliver universal access to basic services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Human </w:t>
            </w:r>
            <w:r w:rsidR="001669D2" w:rsidRPr="008B5D21">
              <w:rPr>
                <w:sz w:val="16"/>
                <w:szCs w:val="16"/>
              </w:rPr>
              <w:t>capital Portfolio</w:t>
            </w:r>
          </w:p>
        </w:tc>
        <w:tc>
          <w:tcPr>
            <w:tcW w:w="405" w:type="pct"/>
          </w:tcPr>
          <w:p w:rsidR="00095E69" w:rsidRPr="008B5D21" w:rsidRDefault="00517135" w:rsidP="0009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</w:t>
            </w:r>
            <w:r w:rsidR="00095E69" w:rsidRPr="008B5D21">
              <w:rPr>
                <w:sz w:val="16"/>
                <w:szCs w:val="16"/>
              </w:rPr>
              <w:t>ment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Outcome</w:t>
            </w:r>
          </w:p>
          <w:p w:rsidR="00095E69" w:rsidRPr="008B5D21" w:rsidRDefault="00095E69" w:rsidP="00095E69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April 2021</w:t>
            </w:r>
          </w:p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</w:p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30,000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095E69" w:rsidRPr="008B5D21" w:rsidTr="008B5D21">
        <w:trPr>
          <w:trHeight w:val="2133"/>
        </w:trPr>
        <w:tc>
          <w:tcPr>
            <w:tcW w:w="758" w:type="pct"/>
          </w:tcPr>
          <w:p w:rsidR="00095E69" w:rsidRPr="008B5D21" w:rsidRDefault="00FE2C9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the State of Chad puts in place a national development policy generating inclusive growth and job creation opportunities, particularly for youth and women, including refugees.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Growth and development are inclusive and sustainable, generating the necessary production capacities to create jobs and livelihoods for the poor and marginalized.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Inclusive </w:t>
            </w:r>
            <w:r w:rsidR="001669D2" w:rsidRPr="008B5D21">
              <w:rPr>
                <w:sz w:val="16"/>
                <w:szCs w:val="16"/>
              </w:rPr>
              <w:t>growth Portfolio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United Nations agencies, Government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UNCT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UNDAF</w:t>
            </w:r>
          </w:p>
          <w:p w:rsidR="00095E69" w:rsidRPr="008B5D21" w:rsidRDefault="00095E69" w:rsidP="00095E69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October 2020</w:t>
            </w:r>
          </w:p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</w:p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095E69" w:rsidRPr="008B5D21" w:rsidRDefault="008B5D21" w:rsidP="008B5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95E69" w:rsidRPr="008B5D21">
              <w:rPr>
                <w:sz w:val="16"/>
                <w:szCs w:val="16"/>
              </w:rPr>
              <w:t>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FE2C99" w:rsidP="00FE2C9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national an</w:t>
            </w:r>
            <w:r w:rsidR="00517135">
              <w:rPr>
                <w:sz w:val="16"/>
                <w:szCs w:val="16"/>
              </w:rPr>
              <w:t xml:space="preserve">d local institutions apply </w:t>
            </w:r>
            <w:r w:rsidRPr="008B5D21">
              <w:rPr>
                <w:sz w:val="16"/>
                <w:szCs w:val="16"/>
              </w:rPr>
              <w:t>best practices of inclusive governance, promoting democracy, rule of law, social cohesion, and equitable use of quality public services including for refugees.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It responds to citizens’ expectations, particularly regarding freedom of expression, development, and the rule of law and accountability through stronger systems of democratic governance.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 Governance, </w:t>
            </w:r>
            <w:r w:rsidR="001669D2" w:rsidRPr="008B5D21">
              <w:rPr>
                <w:sz w:val="16"/>
                <w:szCs w:val="16"/>
              </w:rPr>
              <w:t>peacebuilding and</w:t>
            </w:r>
            <w:r w:rsidRPr="008B5D21">
              <w:rPr>
                <w:sz w:val="16"/>
                <w:szCs w:val="16"/>
              </w:rPr>
              <w:t xml:space="preserve"> Security Portfolio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United Nations agencies, Government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UNCT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UNDAF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October 2020</w:t>
            </w:r>
          </w:p>
        </w:tc>
        <w:tc>
          <w:tcPr>
            <w:tcW w:w="448" w:type="pct"/>
          </w:tcPr>
          <w:p w:rsidR="00095E69" w:rsidRPr="008B5D21" w:rsidRDefault="008B5D21" w:rsidP="0009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FE2C9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farms, fishing communities and small producers, notably youth and women, in targeted regions, use sustainable production systems that allow them to meet their needs, bring food to market and adopt a living environment that is more resilient to climate change and other environmental challenges.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Growth and development are inclusive and sustainable, generating the necessary production capacities to create jobs and livelihoods for the poor and marginalized.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Energy</w:t>
            </w:r>
            <w:r w:rsidR="00FE2C99" w:rsidRPr="008B5D21">
              <w:rPr>
                <w:sz w:val="16"/>
                <w:szCs w:val="16"/>
              </w:rPr>
              <w:t>, adaptation to climate change</w:t>
            </w:r>
            <w:r w:rsidRPr="008B5D21">
              <w:rPr>
                <w:sz w:val="16"/>
                <w:szCs w:val="16"/>
              </w:rPr>
              <w:t xml:space="preserve"> and </w:t>
            </w:r>
            <w:r w:rsidR="001669D2" w:rsidRPr="008B5D21">
              <w:rPr>
                <w:sz w:val="16"/>
                <w:szCs w:val="16"/>
              </w:rPr>
              <w:t>Environment Portfolio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United Nations agencies, Government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UNCT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UNDAF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October 2020</w:t>
            </w:r>
          </w:p>
        </w:tc>
        <w:tc>
          <w:tcPr>
            <w:tcW w:w="448" w:type="pct"/>
          </w:tcPr>
          <w:p w:rsidR="00095E69" w:rsidRPr="008B5D21" w:rsidRDefault="008B5D21" w:rsidP="0009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FE2C9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By 2021, the most vulnerable communities, including women, teenagers and children under 5 years and </w:t>
            </w:r>
            <w:r w:rsidRPr="008B5D21">
              <w:rPr>
                <w:sz w:val="16"/>
                <w:szCs w:val="16"/>
              </w:rPr>
              <w:lastRenderedPageBreak/>
              <w:t>refugees in targeted areas, use quality integrated health, nutrition, HIV and malaria prevention and care services.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lastRenderedPageBreak/>
              <w:t>Countries have strengthened institutions to progressively deliver universal access to basic services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Final </w:t>
            </w:r>
            <w:r w:rsidR="001669D2" w:rsidRPr="008B5D21">
              <w:rPr>
                <w:sz w:val="16"/>
                <w:szCs w:val="16"/>
              </w:rPr>
              <w:t>Evaluation:</w:t>
            </w:r>
            <w:r w:rsidRPr="008B5D21">
              <w:rPr>
                <w:sz w:val="16"/>
                <w:szCs w:val="16"/>
              </w:rPr>
              <w:t xml:space="preserve"> Human </w:t>
            </w:r>
            <w:r w:rsidR="001669D2" w:rsidRPr="008B5D21">
              <w:rPr>
                <w:sz w:val="16"/>
                <w:szCs w:val="16"/>
              </w:rPr>
              <w:t>capital Portfolio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United Nations agencies, Government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UNCT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UNDAF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October 200</w:t>
            </w:r>
          </w:p>
        </w:tc>
        <w:tc>
          <w:tcPr>
            <w:tcW w:w="448" w:type="pct"/>
          </w:tcPr>
          <w:p w:rsidR="00095E69" w:rsidRPr="008B5D21" w:rsidRDefault="008B5D21" w:rsidP="0009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FE2C9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farms, fishing communities and small producers, notably youth and women, in targeted regions, use sustainable production systems that allow them to meet their needs, bring food to market and adopt a living environment that is more resilient to climate change and other environmental challenges.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Growth and development are inclusive and sustainable, generating the necessary production capacities to create jobs and livelihoods for the poor and marginalized.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pStyle w:val="Title"/>
              <w:pBdr>
                <w:bottom w:val="none" w:sz="0" w:space="0" w:color="auto"/>
              </w:pBd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5D21">
              <w:rPr>
                <w:rFonts w:ascii="Times New Roman" w:hAnsi="Times New Roman"/>
                <w:color w:val="000000"/>
                <w:sz w:val="16"/>
                <w:szCs w:val="16"/>
              </w:rPr>
              <w:t>Final evaluation of Improving Lake Chad Management through Building Resilience Project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Environment Ministry / GEF 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GEF / UNDP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Project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July 2020</w:t>
            </w:r>
          </w:p>
        </w:tc>
        <w:tc>
          <w:tcPr>
            <w:tcW w:w="44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20,000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All CPD outcomes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Outcomes 1 et 2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Mid-term evaluation:   Inclusive </w:t>
            </w:r>
            <w:r w:rsidR="001669D2" w:rsidRPr="008B5D21">
              <w:rPr>
                <w:sz w:val="16"/>
                <w:szCs w:val="16"/>
              </w:rPr>
              <w:t>growth Portfolio; Governance</w:t>
            </w:r>
            <w:r w:rsidRPr="008B5D21">
              <w:rPr>
                <w:sz w:val="16"/>
                <w:szCs w:val="16"/>
              </w:rPr>
              <w:t xml:space="preserve">, </w:t>
            </w:r>
            <w:r w:rsidR="001669D2" w:rsidRPr="008B5D21">
              <w:rPr>
                <w:sz w:val="16"/>
                <w:szCs w:val="16"/>
              </w:rPr>
              <w:t>peacebuilding and</w:t>
            </w:r>
            <w:r w:rsidRPr="008B5D21">
              <w:rPr>
                <w:sz w:val="16"/>
                <w:szCs w:val="16"/>
              </w:rPr>
              <w:t xml:space="preserve"> Security Portfolio; Energy and </w:t>
            </w:r>
            <w:r w:rsidR="001669D2" w:rsidRPr="008B5D21">
              <w:rPr>
                <w:sz w:val="16"/>
                <w:szCs w:val="16"/>
              </w:rPr>
              <w:t>Environment Portfolio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Government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CPD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October 2019</w:t>
            </w:r>
          </w:p>
        </w:tc>
        <w:tc>
          <w:tcPr>
            <w:tcW w:w="44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80,000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095ED6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farms, fishing communities and small producers, notably youth and women, in targeted regions, use sustainable production systems that allow them to meet their needs, bring food to market and adopt a living environment that is more resilient to climate change and other environmental challenges.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Growth and development are inclusive and sustainable, generating the necessary production capacities to create jobs and livelihoods for the poor and marginalized.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pStyle w:val="Title"/>
              <w:pBdr>
                <w:bottom w:val="none" w:sz="0" w:space="0" w:color="auto"/>
              </w:pBd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5D21">
              <w:rPr>
                <w:rFonts w:ascii="Times New Roman" w:hAnsi="Times New Roman"/>
                <w:color w:val="000000"/>
                <w:sz w:val="16"/>
                <w:szCs w:val="16"/>
              </w:rPr>
              <w:t>Mid-term evaluation of Improving Lake Chad Management through Building Resilience Project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Environment Ministry / GEF 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GEF / UNDP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Project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July 2018</w:t>
            </w:r>
          </w:p>
        </w:tc>
        <w:tc>
          <w:tcPr>
            <w:tcW w:w="44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20,000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095ED6" w:rsidP="00095ED6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By 2021, national an</w:t>
            </w:r>
            <w:r w:rsidR="00517135">
              <w:rPr>
                <w:sz w:val="16"/>
                <w:szCs w:val="16"/>
              </w:rPr>
              <w:t xml:space="preserve">d local institutions apply </w:t>
            </w:r>
            <w:r w:rsidRPr="008B5D21">
              <w:rPr>
                <w:sz w:val="16"/>
                <w:szCs w:val="16"/>
              </w:rPr>
              <w:t>best practices of inclusive governance, promoting democracy, rule of law, social cohesion, and equitable use of quality public services including for refugees.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It responds to citizens’ expectations, particularly regarding freedom of expression, development, and the rule of law and accountability through stronger systems of democratic governance.</w:t>
            </w:r>
          </w:p>
        </w:tc>
        <w:tc>
          <w:tcPr>
            <w:tcW w:w="506" w:type="pct"/>
          </w:tcPr>
          <w:p w:rsidR="00095E69" w:rsidRPr="008B5D21" w:rsidRDefault="001669D2" w:rsidP="00095E69">
            <w:pPr>
              <w:pStyle w:val="CommentTex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Final</w:t>
            </w:r>
            <w:r w:rsidR="00095E69" w:rsidRPr="008B5D21">
              <w:rPr>
                <w:color w:val="000000"/>
                <w:sz w:val="16"/>
                <w:szCs w:val="16"/>
                <w:lang w:val="en-US"/>
              </w:rPr>
              <w:t xml:space="preserve"> evaluation of the </w:t>
            </w:r>
            <w:r w:rsidR="00095E69" w:rsidRPr="008B5D21">
              <w:rPr>
                <w:sz w:val="16"/>
                <w:szCs w:val="16"/>
                <w:lang w:val="en-US"/>
              </w:rPr>
              <w:t>Curtailing further radicalization amongst the Chadian Population</w:t>
            </w:r>
          </w:p>
          <w:p w:rsidR="00095E69" w:rsidRPr="008B5D21" w:rsidRDefault="00095E69" w:rsidP="00095E69">
            <w:pPr>
              <w:pStyle w:val="Title"/>
              <w:pBdr>
                <w:bottom w:val="none" w:sz="0" w:space="0" w:color="auto"/>
              </w:pBd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5D21">
              <w:rPr>
                <w:rFonts w:ascii="Times New Roman" w:hAnsi="Times New Roman"/>
                <w:color w:val="000000"/>
                <w:sz w:val="16"/>
                <w:szCs w:val="16"/>
              </w:rPr>
              <w:t>Project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 xml:space="preserve">Ministry of Security/ Japan 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Japan / UNDP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Project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Jun 2018</w:t>
            </w:r>
          </w:p>
        </w:tc>
        <w:tc>
          <w:tcPr>
            <w:tcW w:w="44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25,000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Japan</w:t>
            </w:r>
          </w:p>
        </w:tc>
      </w:tr>
      <w:tr w:rsidR="00095E69" w:rsidRPr="008B5D21" w:rsidTr="008B5D21">
        <w:trPr>
          <w:trHeight w:val="490"/>
        </w:trPr>
        <w:tc>
          <w:tcPr>
            <w:tcW w:w="758" w:type="pct"/>
          </w:tcPr>
          <w:p w:rsidR="00095E69" w:rsidRPr="008B5D21" w:rsidRDefault="00095ED6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lastRenderedPageBreak/>
              <w:t>By 2021, national an</w:t>
            </w:r>
            <w:r w:rsidR="00517135">
              <w:rPr>
                <w:sz w:val="16"/>
                <w:szCs w:val="16"/>
              </w:rPr>
              <w:t xml:space="preserve">d local institutions apply </w:t>
            </w:r>
            <w:r w:rsidRPr="008B5D21">
              <w:rPr>
                <w:sz w:val="16"/>
                <w:szCs w:val="16"/>
              </w:rPr>
              <w:t>best practices of inclusive governance, promoting democracy, rule of law, social cohesion, and equitable use of quality public services including for refugees.</w:t>
            </w:r>
          </w:p>
        </w:tc>
        <w:tc>
          <w:tcPr>
            <w:tcW w:w="760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It responds to citizens’ expectations, particularly regarding freedom of expression, development, and the rule of law and accountability through stronger systems of democratic governance.</w:t>
            </w:r>
          </w:p>
        </w:tc>
        <w:tc>
          <w:tcPr>
            <w:tcW w:w="506" w:type="pct"/>
          </w:tcPr>
          <w:p w:rsidR="00095E69" w:rsidRPr="008B5D21" w:rsidRDefault="00095E69" w:rsidP="00095E69">
            <w:pPr>
              <w:pStyle w:val="Title"/>
              <w:pBdr>
                <w:bottom w:val="none" w:sz="0" w:space="0" w:color="auto"/>
              </w:pBd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5D21">
              <w:rPr>
                <w:rFonts w:ascii="Times New Roman" w:hAnsi="Times New Roman"/>
                <w:color w:val="000000"/>
                <w:sz w:val="16"/>
                <w:szCs w:val="16"/>
              </w:rPr>
              <w:t>Final Evaluation of the Chad Electoral Cycle Assistance Project</w:t>
            </w:r>
          </w:p>
        </w:tc>
        <w:tc>
          <w:tcPr>
            <w:tcW w:w="40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Ministry of Plan / Japan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Japan / UNDP</w:t>
            </w:r>
          </w:p>
        </w:tc>
        <w:tc>
          <w:tcPr>
            <w:tcW w:w="455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Project</w:t>
            </w:r>
          </w:p>
        </w:tc>
        <w:tc>
          <w:tcPr>
            <w:tcW w:w="558" w:type="pct"/>
          </w:tcPr>
          <w:p w:rsidR="00095E69" w:rsidRPr="008B5D21" w:rsidRDefault="00095E69" w:rsidP="00095E69">
            <w:pPr>
              <w:spacing w:before="40" w:after="40"/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September 2017</w:t>
            </w:r>
          </w:p>
        </w:tc>
        <w:tc>
          <w:tcPr>
            <w:tcW w:w="448" w:type="pct"/>
          </w:tcPr>
          <w:p w:rsidR="00095E69" w:rsidRPr="008B5D21" w:rsidRDefault="00095E69" w:rsidP="00095E69">
            <w:pPr>
              <w:rPr>
                <w:sz w:val="16"/>
                <w:szCs w:val="16"/>
              </w:rPr>
            </w:pPr>
            <w:r w:rsidRPr="008B5D21">
              <w:rPr>
                <w:sz w:val="16"/>
                <w:szCs w:val="16"/>
              </w:rPr>
              <w:t>30,000</w:t>
            </w:r>
          </w:p>
        </w:tc>
        <w:tc>
          <w:tcPr>
            <w:tcW w:w="552" w:type="pct"/>
          </w:tcPr>
          <w:p w:rsidR="00095E69" w:rsidRPr="008B5D21" w:rsidRDefault="00095E69" w:rsidP="00095E6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B5D21">
              <w:rPr>
                <w:rStyle w:val="CommentReference"/>
                <w:sz w:val="16"/>
                <w:szCs w:val="16"/>
                <w:lang w:eastAsia="uk-UA"/>
              </w:rPr>
              <w:t>Japan</w:t>
            </w:r>
          </w:p>
        </w:tc>
      </w:tr>
    </w:tbl>
    <w:p w:rsidR="000F393E" w:rsidRPr="003C26C1" w:rsidRDefault="000F393E" w:rsidP="000F393E">
      <w:pPr>
        <w:rPr>
          <w:color w:val="000000"/>
        </w:rPr>
      </w:pPr>
    </w:p>
    <w:p w:rsidR="000F393E" w:rsidRPr="003C26C1" w:rsidRDefault="000F393E" w:rsidP="000F393E">
      <w:pPr>
        <w:rPr>
          <w:color w:val="000000"/>
        </w:rPr>
      </w:pPr>
    </w:p>
    <w:p w:rsidR="000F393E" w:rsidRDefault="000F393E"/>
    <w:sectPr w:rsidR="000F393E" w:rsidSect="000F3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B8" w:rsidRDefault="001B34B8" w:rsidP="00095E69">
      <w:r>
        <w:separator/>
      </w:r>
    </w:p>
  </w:endnote>
  <w:endnote w:type="continuationSeparator" w:id="0">
    <w:p w:rsidR="001B34B8" w:rsidRDefault="001B34B8" w:rsidP="0009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B8" w:rsidRDefault="001B34B8" w:rsidP="00095E69">
      <w:r>
        <w:separator/>
      </w:r>
    </w:p>
  </w:footnote>
  <w:footnote w:type="continuationSeparator" w:id="0">
    <w:p w:rsidR="001B34B8" w:rsidRDefault="001B34B8" w:rsidP="0009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3E"/>
    <w:rsid w:val="00095E69"/>
    <w:rsid w:val="00095ED6"/>
    <w:rsid w:val="000E21A4"/>
    <w:rsid w:val="000E5D13"/>
    <w:rsid w:val="000F393E"/>
    <w:rsid w:val="0011631C"/>
    <w:rsid w:val="001669D2"/>
    <w:rsid w:val="00174385"/>
    <w:rsid w:val="00191A20"/>
    <w:rsid w:val="001B34B8"/>
    <w:rsid w:val="001F72CE"/>
    <w:rsid w:val="0022541B"/>
    <w:rsid w:val="002B7098"/>
    <w:rsid w:val="0041042D"/>
    <w:rsid w:val="0046436C"/>
    <w:rsid w:val="00517135"/>
    <w:rsid w:val="005734BB"/>
    <w:rsid w:val="006825F8"/>
    <w:rsid w:val="007646CC"/>
    <w:rsid w:val="00787DD5"/>
    <w:rsid w:val="008B5D21"/>
    <w:rsid w:val="008C32C7"/>
    <w:rsid w:val="00A66298"/>
    <w:rsid w:val="00D032FB"/>
    <w:rsid w:val="00D638C8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9798D-C38F-45B7-9E08-4892777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F393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393E"/>
    <w:rPr>
      <w:rFonts w:ascii="Arial" w:eastAsia="Times New Roman" w:hAnsi="Arial" w:cs="Times New Roman"/>
      <w:b/>
      <w:szCs w:val="20"/>
      <w:lang w:val="en-US"/>
    </w:rPr>
  </w:style>
  <w:style w:type="character" w:styleId="CommentReference">
    <w:name w:val="annotation reference"/>
    <w:semiHidden/>
    <w:rsid w:val="000F393E"/>
    <w:rPr>
      <w:rFonts w:cs="Times New Roman"/>
      <w:sz w:val="6"/>
      <w:szCs w:val="6"/>
    </w:rPr>
  </w:style>
  <w:style w:type="paragraph" w:styleId="Title">
    <w:name w:val="Title"/>
    <w:basedOn w:val="Normal"/>
    <w:next w:val="Normal"/>
    <w:link w:val="TitleChar"/>
    <w:uiPriority w:val="10"/>
    <w:qFormat/>
    <w:rsid w:val="00D032FB"/>
    <w:pPr>
      <w:pBdr>
        <w:bottom w:val="single" w:sz="8" w:space="4" w:color="4F81BD"/>
      </w:pBdr>
      <w:spacing w:after="300"/>
      <w:contextualSpacing/>
      <w:jc w:val="lowKashida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FB"/>
    <w:rPr>
      <w:rFonts w:eastAsia="MS Mincho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2FB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95E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5E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E6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Pnud</dc:creator>
  <cp:keywords/>
  <dc:description/>
  <cp:lastModifiedBy>Svetlana Iazykova</cp:lastModifiedBy>
  <cp:revision>2</cp:revision>
  <dcterms:created xsi:type="dcterms:W3CDTF">2016-10-20T21:39:00Z</dcterms:created>
  <dcterms:modified xsi:type="dcterms:W3CDTF">2016-10-20T21:39:00Z</dcterms:modified>
</cp:coreProperties>
</file>