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817" w:rsidRDefault="000C2817" w:rsidP="000C2817">
      <w:pPr>
        <w:jc w:val="center"/>
        <w:rPr>
          <w:rFonts w:cs="Times New Roman"/>
          <w:b/>
          <w:sz w:val="28"/>
          <w:szCs w:val="28"/>
        </w:rPr>
      </w:pPr>
      <w:bookmarkStart w:id="0" w:name="_GoBack"/>
      <w:bookmarkEnd w:id="0"/>
    </w:p>
    <w:p w:rsidR="00E1271E" w:rsidRDefault="00E1271E" w:rsidP="000C2817">
      <w:pPr>
        <w:jc w:val="center"/>
        <w:rPr>
          <w:rFonts w:cs="Times New Roman"/>
          <w:b/>
          <w:sz w:val="28"/>
          <w:szCs w:val="28"/>
        </w:rPr>
      </w:pPr>
    </w:p>
    <w:p w:rsidR="00E1271E" w:rsidRDefault="00E1271E" w:rsidP="000C2817">
      <w:pPr>
        <w:jc w:val="center"/>
        <w:rPr>
          <w:rFonts w:cs="Times New Roman"/>
          <w:b/>
          <w:sz w:val="28"/>
          <w:szCs w:val="28"/>
        </w:rPr>
      </w:pPr>
    </w:p>
    <w:p w:rsidR="00E1271E" w:rsidRDefault="00E1271E" w:rsidP="000C2817">
      <w:pPr>
        <w:jc w:val="center"/>
        <w:rPr>
          <w:rFonts w:cs="Times New Roman"/>
          <w:b/>
          <w:sz w:val="28"/>
          <w:szCs w:val="28"/>
        </w:rPr>
      </w:pPr>
    </w:p>
    <w:p w:rsidR="00E1271E" w:rsidRDefault="00E1271E" w:rsidP="000C2817">
      <w:pPr>
        <w:jc w:val="center"/>
        <w:rPr>
          <w:rFonts w:cs="Times New Roman"/>
          <w:b/>
          <w:sz w:val="28"/>
          <w:szCs w:val="28"/>
        </w:rPr>
      </w:pPr>
    </w:p>
    <w:p w:rsidR="009830B4" w:rsidRDefault="004079BD" w:rsidP="000C2817">
      <w:pPr>
        <w:jc w:val="center"/>
        <w:rPr>
          <w:rFonts w:cs="Times New Roman"/>
          <w:b/>
          <w:sz w:val="28"/>
          <w:szCs w:val="28"/>
        </w:rPr>
      </w:pPr>
      <w:r w:rsidRPr="00AD5CA0">
        <w:rPr>
          <w:rFonts w:cs="Times New Roman"/>
          <w:b/>
          <w:sz w:val="28"/>
          <w:szCs w:val="28"/>
        </w:rPr>
        <w:t>United Nations Office for Project Services (UNOPS)</w:t>
      </w:r>
    </w:p>
    <w:p w:rsidR="009830B4" w:rsidRDefault="004079BD" w:rsidP="000C2817">
      <w:pPr>
        <w:jc w:val="center"/>
        <w:rPr>
          <w:rFonts w:cs="Times New Roman"/>
          <w:b/>
          <w:sz w:val="28"/>
          <w:szCs w:val="28"/>
        </w:rPr>
      </w:pPr>
      <w:r w:rsidRPr="005D60DC">
        <w:rPr>
          <w:rFonts w:cs="Times New Roman"/>
          <w:b/>
          <w:sz w:val="28"/>
          <w:szCs w:val="28"/>
        </w:rPr>
        <w:t>Audit Advisory Committee</w:t>
      </w:r>
    </w:p>
    <w:p w:rsidR="009830B4" w:rsidRPr="005D60DC" w:rsidRDefault="004079BD" w:rsidP="000C2817">
      <w:pPr>
        <w:jc w:val="center"/>
        <w:rPr>
          <w:rFonts w:cs="Times New Roman"/>
          <w:b/>
          <w:sz w:val="28"/>
          <w:szCs w:val="28"/>
        </w:rPr>
      </w:pPr>
      <w:r w:rsidRPr="005D60DC">
        <w:rPr>
          <w:rFonts w:cs="Times New Roman"/>
          <w:b/>
          <w:sz w:val="28"/>
          <w:szCs w:val="28"/>
        </w:rPr>
        <w:t>Annual Report 201</w:t>
      </w:r>
      <w:r w:rsidR="00826F14">
        <w:rPr>
          <w:rFonts w:cs="Times New Roman"/>
          <w:b/>
          <w:sz w:val="28"/>
          <w:szCs w:val="28"/>
        </w:rPr>
        <w:t>8</w:t>
      </w:r>
    </w:p>
    <w:p w:rsidR="004079BD" w:rsidRDefault="004079BD" w:rsidP="000C2817">
      <w:pPr>
        <w:autoSpaceDE w:val="0"/>
        <w:autoSpaceDN w:val="0"/>
        <w:adjustRightInd w:val="0"/>
        <w:jc w:val="center"/>
        <w:rPr>
          <w:rFonts w:eastAsia="Times New Roman" w:cs="Times New Roman"/>
          <w:b/>
          <w:bCs/>
          <w:sz w:val="24"/>
          <w:szCs w:val="24"/>
          <w:lang w:val="en-GB" w:eastAsia="en-GB"/>
        </w:rPr>
      </w:pPr>
      <w:r w:rsidRPr="00C20A3B">
        <w:rPr>
          <w:rFonts w:eastAsia="Times New Roman" w:cs="Times New Roman"/>
          <w:b/>
          <w:bCs/>
          <w:sz w:val="24"/>
          <w:szCs w:val="24"/>
          <w:lang w:val="en-GB" w:eastAsia="en-GB"/>
        </w:rPr>
        <w:t>(</w:t>
      </w:r>
      <w:r w:rsidR="00F637D3">
        <w:rPr>
          <w:rFonts w:eastAsia="Times New Roman" w:cs="Times New Roman"/>
          <w:b/>
          <w:bCs/>
          <w:sz w:val="24"/>
          <w:szCs w:val="24"/>
          <w:lang w:val="en-GB" w:eastAsia="en-GB"/>
        </w:rPr>
        <w:t>DP/OPS</w:t>
      </w:r>
      <w:r w:rsidR="00F637D3" w:rsidRPr="00E223C3">
        <w:rPr>
          <w:rFonts w:eastAsia="Times New Roman" w:cs="Times New Roman"/>
          <w:b/>
          <w:bCs/>
          <w:sz w:val="24"/>
          <w:szCs w:val="24"/>
          <w:lang w:val="en-GB" w:eastAsia="en-GB"/>
        </w:rPr>
        <w:t>/201</w:t>
      </w:r>
      <w:r w:rsidR="00826F14">
        <w:rPr>
          <w:rFonts w:eastAsia="Times New Roman" w:cs="Times New Roman"/>
          <w:b/>
          <w:bCs/>
          <w:sz w:val="24"/>
          <w:szCs w:val="24"/>
          <w:lang w:val="en-GB" w:eastAsia="en-GB"/>
        </w:rPr>
        <w:t>9</w:t>
      </w:r>
      <w:r w:rsidR="00F637D3" w:rsidRPr="00E223C3">
        <w:rPr>
          <w:rFonts w:eastAsia="Times New Roman" w:cs="Times New Roman"/>
          <w:b/>
          <w:bCs/>
          <w:sz w:val="24"/>
          <w:szCs w:val="24"/>
          <w:lang w:val="en-GB" w:eastAsia="en-GB"/>
        </w:rPr>
        <w:t>/</w:t>
      </w:r>
      <w:r w:rsidR="00826F14">
        <w:rPr>
          <w:rFonts w:eastAsia="Times New Roman" w:cs="Times New Roman"/>
          <w:b/>
          <w:bCs/>
          <w:sz w:val="24"/>
          <w:szCs w:val="24"/>
          <w:lang w:val="en-GB" w:eastAsia="en-GB"/>
        </w:rPr>
        <w:t>4</w:t>
      </w:r>
      <w:r w:rsidR="00F637D3" w:rsidRPr="00E223C3">
        <w:rPr>
          <w:rFonts w:eastAsia="Times New Roman" w:cs="Times New Roman"/>
          <w:b/>
          <w:bCs/>
          <w:sz w:val="24"/>
          <w:szCs w:val="24"/>
          <w:lang w:val="en-GB" w:eastAsia="en-GB"/>
        </w:rPr>
        <w:t xml:space="preserve"> – </w:t>
      </w:r>
      <w:r w:rsidR="00F637D3" w:rsidRPr="00A15900">
        <w:rPr>
          <w:rFonts w:eastAsia="Times New Roman" w:cs="Times New Roman"/>
          <w:b/>
          <w:bCs/>
          <w:sz w:val="24"/>
          <w:szCs w:val="24"/>
          <w:lang w:val="en-GB" w:eastAsia="en-GB"/>
        </w:rPr>
        <w:t xml:space="preserve">Annex </w:t>
      </w:r>
      <w:r w:rsidR="00A15900" w:rsidRPr="00A15900">
        <w:rPr>
          <w:rFonts w:eastAsia="Times New Roman" w:cs="Times New Roman"/>
          <w:b/>
          <w:bCs/>
          <w:sz w:val="24"/>
          <w:szCs w:val="24"/>
          <w:lang w:val="en-GB" w:eastAsia="en-GB"/>
        </w:rPr>
        <w:t>3</w:t>
      </w:r>
      <w:r w:rsidRPr="00A15900">
        <w:rPr>
          <w:rFonts w:eastAsia="Times New Roman" w:cs="Times New Roman"/>
          <w:b/>
          <w:bCs/>
          <w:sz w:val="24"/>
          <w:szCs w:val="24"/>
          <w:lang w:val="en-GB" w:eastAsia="en-GB"/>
        </w:rPr>
        <w:t>)</w:t>
      </w:r>
    </w:p>
    <w:p w:rsidR="004A7273" w:rsidRDefault="004A7273" w:rsidP="000C2817">
      <w:pPr>
        <w:autoSpaceDE w:val="0"/>
        <w:autoSpaceDN w:val="0"/>
        <w:adjustRightInd w:val="0"/>
        <w:jc w:val="center"/>
        <w:rPr>
          <w:rFonts w:eastAsia="Times New Roman" w:cs="Times New Roman"/>
          <w:b/>
          <w:bCs/>
          <w:sz w:val="24"/>
          <w:szCs w:val="24"/>
          <w:lang w:val="en-GB" w:eastAsia="en-GB"/>
        </w:rPr>
      </w:pPr>
    </w:p>
    <w:p w:rsidR="00E1271E" w:rsidRDefault="00E1271E" w:rsidP="000C2817">
      <w:pPr>
        <w:autoSpaceDE w:val="0"/>
        <w:autoSpaceDN w:val="0"/>
        <w:adjustRightInd w:val="0"/>
        <w:jc w:val="center"/>
        <w:rPr>
          <w:rFonts w:eastAsia="Times New Roman" w:cs="Times New Roman"/>
          <w:b/>
          <w:bCs/>
          <w:sz w:val="24"/>
          <w:szCs w:val="24"/>
          <w:lang w:val="en-GB" w:eastAsia="en-GB"/>
        </w:rPr>
      </w:pPr>
    </w:p>
    <w:p w:rsidR="00E1271E" w:rsidRDefault="00E1271E" w:rsidP="000C2817">
      <w:pPr>
        <w:autoSpaceDE w:val="0"/>
        <w:autoSpaceDN w:val="0"/>
        <w:adjustRightInd w:val="0"/>
        <w:jc w:val="center"/>
        <w:rPr>
          <w:rFonts w:eastAsia="Times New Roman" w:cs="Times New Roman"/>
          <w:b/>
          <w:bCs/>
          <w:sz w:val="24"/>
          <w:szCs w:val="24"/>
          <w:lang w:val="en-GB" w:eastAsia="en-GB"/>
        </w:rPr>
      </w:pPr>
    </w:p>
    <w:p w:rsidR="00E1271E" w:rsidRPr="00C20A3B" w:rsidRDefault="00E1271E" w:rsidP="000C2817">
      <w:pPr>
        <w:autoSpaceDE w:val="0"/>
        <w:autoSpaceDN w:val="0"/>
        <w:adjustRightInd w:val="0"/>
        <w:jc w:val="center"/>
        <w:rPr>
          <w:rFonts w:eastAsia="Times New Roman" w:cs="Times New Roman"/>
          <w:b/>
          <w:bCs/>
          <w:sz w:val="24"/>
          <w:szCs w:val="24"/>
          <w:lang w:val="en-GB" w:eastAsia="en-GB"/>
        </w:rPr>
      </w:pPr>
    </w:p>
    <w:p w:rsidR="00E5368D" w:rsidRDefault="00E5368D" w:rsidP="009830B4">
      <w:pPr>
        <w:rPr>
          <w:lang w:val="en-GB" w:eastAsia="en-GB"/>
        </w:rPr>
      </w:pPr>
    </w:p>
    <w:p w:rsidR="00616509" w:rsidRDefault="002604D8">
      <w:pPr>
        <w:pStyle w:val="TOC1"/>
        <w:rPr>
          <w:rFonts w:asciiTheme="minorHAnsi" w:eastAsiaTheme="minorEastAsia" w:hAnsiTheme="minorHAnsi"/>
          <w:bCs w:val="0"/>
          <w:noProof/>
          <w:sz w:val="22"/>
          <w:szCs w:val="22"/>
          <w:lang w:val="en-GB" w:eastAsia="en-GB"/>
        </w:rPr>
      </w:pPr>
      <w:r w:rsidRPr="00B2113F">
        <w:rPr>
          <w:rFonts w:cs="Times New Roman"/>
          <w:lang w:val="en-GB" w:eastAsia="en-GB"/>
        </w:rPr>
        <w:fldChar w:fldCharType="begin"/>
      </w:r>
      <w:r w:rsidRPr="00B2113F">
        <w:rPr>
          <w:rFonts w:cs="Times New Roman"/>
          <w:lang w:val="en-GB" w:eastAsia="en-GB"/>
        </w:rPr>
        <w:instrText xml:space="preserve"> TOC \o "1-3" \h \z \u </w:instrText>
      </w:r>
      <w:r w:rsidRPr="00B2113F">
        <w:rPr>
          <w:rFonts w:cs="Times New Roman"/>
          <w:lang w:val="en-GB" w:eastAsia="en-GB"/>
        </w:rPr>
        <w:fldChar w:fldCharType="separate"/>
      </w:r>
      <w:hyperlink w:anchor="_Toc5705067" w:history="1">
        <w:r w:rsidR="00616509" w:rsidRPr="009608A2">
          <w:rPr>
            <w:rStyle w:val="Hyperlink"/>
            <w:noProof/>
          </w:rPr>
          <w:t>A.</w:t>
        </w:r>
        <w:r w:rsidR="00616509">
          <w:rPr>
            <w:rFonts w:asciiTheme="minorHAnsi" w:eastAsiaTheme="minorEastAsia" w:hAnsiTheme="minorHAnsi"/>
            <w:bCs w:val="0"/>
            <w:noProof/>
            <w:sz w:val="22"/>
            <w:szCs w:val="22"/>
            <w:lang w:val="en-GB" w:eastAsia="en-GB"/>
          </w:rPr>
          <w:tab/>
        </w:r>
        <w:r w:rsidR="00616509" w:rsidRPr="009608A2">
          <w:rPr>
            <w:rStyle w:val="Hyperlink"/>
            <w:noProof/>
          </w:rPr>
          <w:t>Background</w:t>
        </w:r>
        <w:r w:rsidR="00616509">
          <w:rPr>
            <w:noProof/>
            <w:webHidden/>
          </w:rPr>
          <w:tab/>
        </w:r>
        <w:r w:rsidR="00616509">
          <w:rPr>
            <w:noProof/>
            <w:webHidden/>
          </w:rPr>
          <w:fldChar w:fldCharType="begin"/>
        </w:r>
        <w:r w:rsidR="00616509">
          <w:rPr>
            <w:noProof/>
            <w:webHidden/>
          </w:rPr>
          <w:instrText xml:space="preserve"> PAGEREF _Toc5705067 \h </w:instrText>
        </w:r>
        <w:r w:rsidR="00616509">
          <w:rPr>
            <w:noProof/>
            <w:webHidden/>
          </w:rPr>
        </w:r>
        <w:r w:rsidR="00616509">
          <w:rPr>
            <w:noProof/>
            <w:webHidden/>
          </w:rPr>
          <w:fldChar w:fldCharType="separate"/>
        </w:r>
        <w:r w:rsidR="00616509">
          <w:rPr>
            <w:noProof/>
            <w:webHidden/>
          </w:rPr>
          <w:t>2</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68" w:history="1">
        <w:r w:rsidR="00616509" w:rsidRPr="009608A2">
          <w:rPr>
            <w:rStyle w:val="Hyperlink"/>
            <w:noProof/>
          </w:rPr>
          <w:t>B.</w:t>
        </w:r>
        <w:r w:rsidR="00616509">
          <w:rPr>
            <w:rFonts w:asciiTheme="minorHAnsi" w:eastAsiaTheme="minorEastAsia" w:hAnsiTheme="minorHAnsi"/>
            <w:bCs w:val="0"/>
            <w:noProof/>
            <w:sz w:val="22"/>
            <w:szCs w:val="22"/>
            <w:lang w:val="en-GB" w:eastAsia="en-GB"/>
          </w:rPr>
          <w:tab/>
        </w:r>
        <w:r w:rsidR="00616509" w:rsidRPr="009608A2">
          <w:rPr>
            <w:rStyle w:val="Hyperlink"/>
            <w:noProof/>
          </w:rPr>
          <w:t>Committee members, meetings and working methods</w:t>
        </w:r>
        <w:r w:rsidR="00616509">
          <w:rPr>
            <w:noProof/>
            <w:webHidden/>
          </w:rPr>
          <w:tab/>
        </w:r>
        <w:r w:rsidR="00616509">
          <w:rPr>
            <w:noProof/>
            <w:webHidden/>
          </w:rPr>
          <w:fldChar w:fldCharType="begin"/>
        </w:r>
        <w:r w:rsidR="00616509">
          <w:rPr>
            <w:noProof/>
            <w:webHidden/>
          </w:rPr>
          <w:instrText xml:space="preserve"> PAGEREF _Toc5705068 \h </w:instrText>
        </w:r>
        <w:r w:rsidR="00616509">
          <w:rPr>
            <w:noProof/>
            <w:webHidden/>
          </w:rPr>
        </w:r>
        <w:r w:rsidR="00616509">
          <w:rPr>
            <w:noProof/>
            <w:webHidden/>
          </w:rPr>
          <w:fldChar w:fldCharType="separate"/>
        </w:r>
        <w:r w:rsidR="00616509">
          <w:rPr>
            <w:noProof/>
            <w:webHidden/>
          </w:rPr>
          <w:t>2</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69" w:history="1">
        <w:r w:rsidR="00616509" w:rsidRPr="009608A2">
          <w:rPr>
            <w:rStyle w:val="Hyperlink"/>
            <w:noProof/>
          </w:rPr>
          <w:t>C.</w:t>
        </w:r>
        <w:r w:rsidR="00616509">
          <w:rPr>
            <w:rFonts w:asciiTheme="minorHAnsi" w:eastAsiaTheme="minorEastAsia" w:hAnsiTheme="minorHAnsi"/>
            <w:bCs w:val="0"/>
            <w:noProof/>
            <w:sz w:val="22"/>
            <w:szCs w:val="22"/>
            <w:lang w:val="en-GB" w:eastAsia="en-GB"/>
          </w:rPr>
          <w:tab/>
        </w:r>
        <w:r w:rsidR="00616509" w:rsidRPr="009608A2">
          <w:rPr>
            <w:rStyle w:val="Hyperlink"/>
            <w:noProof/>
          </w:rPr>
          <w:t>Governance reports for the Executive Board</w:t>
        </w:r>
        <w:r w:rsidR="00616509">
          <w:rPr>
            <w:noProof/>
            <w:webHidden/>
          </w:rPr>
          <w:tab/>
        </w:r>
        <w:r w:rsidR="00616509">
          <w:rPr>
            <w:noProof/>
            <w:webHidden/>
          </w:rPr>
          <w:fldChar w:fldCharType="begin"/>
        </w:r>
        <w:r w:rsidR="00616509">
          <w:rPr>
            <w:noProof/>
            <w:webHidden/>
          </w:rPr>
          <w:instrText xml:space="preserve"> PAGEREF _Toc5705069 \h </w:instrText>
        </w:r>
        <w:r w:rsidR="00616509">
          <w:rPr>
            <w:noProof/>
            <w:webHidden/>
          </w:rPr>
        </w:r>
        <w:r w:rsidR="00616509">
          <w:rPr>
            <w:noProof/>
            <w:webHidden/>
          </w:rPr>
          <w:fldChar w:fldCharType="separate"/>
        </w:r>
        <w:r w:rsidR="00616509">
          <w:rPr>
            <w:noProof/>
            <w:webHidden/>
          </w:rPr>
          <w:t>3</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70" w:history="1">
        <w:r w:rsidR="00616509" w:rsidRPr="009608A2">
          <w:rPr>
            <w:rStyle w:val="Hyperlink"/>
            <w:noProof/>
          </w:rPr>
          <w:t>D.</w:t>
        </w:r>
        <w:r w:rsidR="00616509">
          <w:rPr>
            <w:rFonts w:asciiTheme="minorHAnsi" w:eastAsiaTheme="minorEastAsia" w:hAnsiTheme="minorHAnsi"/>
            <w:bCs w:val="0"/>
            <w:noProof/>
            <w:sz w:val="22"/>
            <w:szCs w:val="22"/>
            <w:lang w:val="en-GB" w:eastAsia="en-GB"/>
          </w:rPr>
          <w:tab/>
        </w:r>
        <w:r w:rsidR="00616509" w:rsidRPr="009608A2">
          <w:rPr>
            <w:rStyle w:val="Hyperlink"/>
            <w:noProof/>
          </w:rPr>
          <w:t>External audit and review</w:t>
        </w:r>
        <w:r w:rsidR="00616509">
          <w:rPr>
            <w:noProof/>
            <w:webHidden/>
          </w:rPr>
          <w:tab/>
        </w:r>
        <w:r w:rsidR="00616509">
          <w:rPr>
            <w:noProof/>
            <w:webHidden/>
          </w:rPr>
          <w:fldChar w:fldCharType="begin"/>
        </w:r>
        <w:r w:rsidR="00616509">
          <w:rPr>
            <w:noProof/>
            <w:webHidden/>
          </w:rPr>
          <w:instrText xml:space="preserve"> PAGEREF _Toc5705070 \h </w:instrText>
        </w:r>
        <w:r w:rsidR="00616509">
          <w:rPr>
            <w:noProof/>
            <w:webHidden/>
          </w:rPr>
        </w:r>
        <w:r w:rsidR="00616509">
          <w:rPr>
            <w:noProof/>
            <w:webHidden/>
          </w:rPr>
          <w:fldChar w:fldCharType="separate"/>
        </w:r>
        <w:r w:rsidR="00616509">
          <w:rPr>
            <w:noProof/>
            <w:webHidden/>
          </w:rPr>
          <w:t>3</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71" w:history="1">
        <w:r w:rsidR="00616509" w:rsidRPr="009608A2">
          <w:rPr>
            <w:rStyle w:val="Hyperlink"/>
            <w:noProof/>
          </w:rPr>
          <w:t>E.</w:t>
        </w:r>
        <w:r w:rsidR="00616509">
          <w:rPr>
            <w:rFonts w:asciiTheme="minorHAnsi" w:eastAsiaTheme="minorEastAsia" w:hAnsiTheme="minorHAnsi"/>
            <w:bCs w:val="0"/>
            <w:noProof/>
            <w:sz w:val="22"/>
            <w:szCs w:val="22"/>
            <w:lang w:val="en-GB" w:eastAsia="en-GB"/>
          </w:rPr>
          <w:tab/>
        </w:r>
        <w:r w:rsidR="00616509" w:rsidRPr="009608A2">
          <w:rPr>
            <w:rStyle w:val="Hyperlink"/>
            <w:noProof/>
          </w:rPr>
          <w:t>Internal audit and investigations</w:t>
        </w:r>
        <w:r w:rsidR="00616509">
          <w:rPr>
            <w:noProof/>
            <w:webHidden/>
          </w:rPr>
          <w:tab/>
        </w:r>
        <w:r w:rsidR="00616509">
          <w:rPr>
            <w:noProof/>
            <w:webHidden/>
          </w:rPr>
          <w:fldChar w:fldCharType="begin"/>
        </w:r>
        <w:r w:rsidR="00616509">
          <w:rPr>
            <w:noProof/>
            <w:webHidden/>
          </w:rPr>
          <w:instrText xml:space="preserve"> PAGEREF _Toc5705071 \h </w:instrText>
        </w:r>
        <w:r w:rsidR="00616509">
          <w:rPr>
            <w:noProof/>
            <w:webHidden/>
          </w:rPr>
        </w:r>
        <w:r w:rsidR="00616509">
          <w:rPr>
            <w:noProof/>
            <w:webHidden/>
          </w:rPr>
          <w:fldChar w:fldCharType="separate"/>
        </w:r>
        <w:r w:rsidR="00616509">
          <w:rPr>
            <w:noProof/>
            <w:webHidden/>
          </w:rPr>
          <w:t>5</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72" w:history="1">
        <w:r w:rsidR="00616509" w:rsidRPr="009608A2">
          <w:rPr>
            <w:rStyle w:val="Hyperlink"/>
            <w:noProof/>
          </w:rPr>
          <w:t>F.</w:t>
        </w:r>
        <w:r w:rsidR="00616509">
          <w:rPr>
            <w:rFonts w:asciiTheme="minorHAnsi" w:eastAsiaTheme="minorEastAsia" w:hAnsiTheme="minorHAnsi"/>
            <w:bCs w:val="0"/>
            <w:noProof/>
            <w:sz w:val="22"/>
            <w:szCs w:val="22"/>
            <w:lang w:val="en-GB" w:eastAsia="en-GB"/>
          </w:rPr>
          <w:tab/>
        </w:r>
        <w:r w:rsidR="00616509" w:rsidRPr="009608A2">
          <w:rPr>
            <w:rStyle w:val="Hyperlink"/>
            <w:noProof/>
          </w:rPr>
          <w:t>Ethics</w:t>
        </w:r>
        <w:r w:rsidR="00616509">
          <w:rPr>
            <w:noProof/>
            <w:webHidden/>
          </w:rPr>
          <w:tab/>
        </w:r>
        <w:r w:rsidR="00616509">
          <w:rPr>
            <w:noProof/>
            <w:webHidden/>
          </w:rPr>
          <w:fldChar w:fldCharType="begin"/>
        </w:r>
        <w:r w:rsidR="00616509">
          <w:rPr>
            <w:noProof/>
            <w:webHidden/>
          </w:rPr>
          <w:instrText xml:space="preserve"> PAGEREF _Toc5705072 \h </w:instrText>
        </w:r>
        <w:r w:rsidR="00616509">
          <w:rPr>
            <w:noProof/>
            <w:webHidden/>
          </w:rPr>
        </w:r>
        <w:r w:rsidR="00616509">
          <w:rPr>
            <w:noProof/>
            <w:webHidden/>
          </w:rPr>
          <w:fldChar w:fldCharType="separate"/>
        </w:r>
        <w:r w:rsidR="00616509">
          <w:rPr>
            <w:noProof/>
            <w:webHidden/>
          </w:rPr>
          <w:t>6</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73" w:history="1">
        <w:r w:rsidR="00616509" w:rsidRPr="009608A2">
          <w:rPr>
            <w:rStyle w:val="Hyperlink"/>
            <w:noProof/>
          </w:rPr>
          <w:t>G.</w:t>
        </w:r>
        <w:r w:rsidR="00616509">
          <w:rPr>
            <w:rFonts w:asciiTheme="minorHAnsi" w:eastAsiaTheme="minorEastAsia" w:hAnsiTheme="minorHAnsi"/>
            <w:bCs w:val="0"/>
            <w:noProof/>
            <w:sz w:val="22"/>
            <w:szCs w:val="22"/>
            <w:lang w:val="en-GB" w:eastAsia="en-GB"/>
          </w:rPr>
          <w:tab/>
        </w:r>
        <w:r w:rsidR="00616509" w:rsidRPr="009608A2">
          <w:rPr>
            <w:rStyle w:val="Hyperlink"/>
            <w:noProof/>
          </w:rPr>
          <w:t>Financial matters</w:t>
        </w:r>
        <w:r w:rsidR="00616509">
          <w:rPr>
            <w:noProof/>
            <w:webHidden/>
          </w:rPr>
          <w:tab/>
        </w:r>
        <w:r w:rsidR="00616509">
          <w:rPr>
            <w:noProof/>
            <w:webHidden/>
          </w:rPr>
          <w:fldChar w:fldCharType="begin"/>
        </w:r>
        <w:r w:rsidR="00616509">
          <w:rPr>
            <w:noProof/>
            <w:webHidden/>
          </w:rPr>
          <w:instrText xml:space="preserve"> PAGEREF _Toc5705073 \h </w:instrText>
        </w:r>
        <w:r w:rsidR="00616509">
          <w:rPr>
            <w:noProof/>
            <w:webHidden/>
          </w:rPr>
        </w:r>
        <w:r w:rsidR="00616509">
          <w:rPr>
            <w:noProof/>
            <w:webHidden/>
          </w:rPr>
          <w:fldChar w:fldCharType="separate"/>
        </w:r>
        <w:r w:rsidR="00616509">
          <w:rPr>
            <w:noProof/>
            <w:webHidden/>
          </w:rPr>
          <w:t>6</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74" w:history="1">
        <w:r w:rsidR="00616509" w:rsidRPr="009608A2">
          <w:rPr>
            <w:rStyle w:val="Hyperlink"/>
            <w:noProof/>
          </w:rPr>
          <w:t>H.</w:t>
        </w:r>
        <w:r w:rsidR="00616509">
          <w:rPr>
            <w:rFonts w:asciiTheme="minorHAnsi" w:eastAsiaTheme="minorEastAsia" w:hAnsiTheme="minorHAnsi"/>
            <w:bCs w:val="0"/>
            <w:noProof/>
            <w:sz w:val="22"/>
            <w:szCs w:val="22"/>
            <w:lang w:val="en-GB" w:eastAsia="en-GB"/>
          </w:rPr>
          <w:tab/>
        </w:r>
        <w:r w:rsidR="00616509" w:rsidRPr="009608A2">
          <w:rPr>
            <w:rStyle w:val="Hyperlink"/>
            <w:noProof/>
          </w:rPr>
          <w:t>Strategic management of oversight recommendations and associated risks</w:t>
        </w:r>
        <w:r w:rsidR="00616509">
          <w:rPr>
            <w:noProof/>
            <w:webHidden/>
          </w:rPr>
          <w:tab/>
        </w:r>
        <w:r w:rsidR="00616509">
          <w:rPr>
            <w:noProof/>
            <w:webHidden/>
          </w:rPr>
          <w:fldChar w:fldCharType="begin"/>
        </w:r>
        <w:r w:rsidR="00616509">
          <w:rPr>
            <w:noProof/>
            <w:webHidden/>
          </w:rPr>
          <w:instrText xml:space="preserve"> PAGEREF _Toc5705074 \h </w:instrText>
        </w:r>
        <w:r w:rsidR="00616509">
          <w:rPr>
            <w:noProof/>
            <w:webHidden/>
          </w:rPr>
        </w:r>
        <w:r w:rsidR="00616509">
          <w:rPr>
            <w:noProof/>
            <w:webHidden/>
          </w:rPr>
          <w:fldChar w:fldCharType="separate"/>
        </w:r>
        <w:r w:rsidR="00616509">
          <w:rPr>
            <w:noProof/>
            <w:webHidden/>
          </w:rPr>
          <w:t>7</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75" w:history="1">
        <w:r w:rsidR="00616509" w:rsidRPr="009608A2">
          <w:rPr>
            <w:rStyle w:val="Hyperlink"/>
            <w:noProof/>
          </w:rPr>
          <w:t>I.</w:t>
        </w:r>
        <w:r w:rsidR="00616509">
          <w:rPr>
            <w:rFonts w:asciiTheme="minorHAnsi" w:eastAsiaTheme="minorEastAsia" w:hAnsiTheme="minorHAnsi"/>
            <w:bCs w:val="0"/>
            <w:noProof/>
            <w:sz w:val="22"/>
            <w:szCs w:val="22"/>
            <w:lang w:val="en-GB" w:eastAsia="en-GB"/>
          </w:rPr>
          <w:tab/>
        </w:r>
        <w:r w:rsidR="00616509" w:rsidRPr="009608A2">
          <w:rPr>
            <w:rStyle w:val="Hyperlink"/>
            <w:noProof/>
          </w:rPr>
          <w:t>Governance, Risk and Compliance</w:t>
        </w:r>
        <w:r w:rsidR="00616509">
          <w:rPr>
            <w:noProof/>
            <w:webHidden/>
          </w:rPr>
          <w:tab/>
        </w:r>
        <w:r w:rsidR="00616509">
          <w:rPr>
            <w:noProof/>
            <w:webHidden/>
          </w:rPr>
          <w:fldChar w:fldCharType="begin"/>
        </w:r>
        <w:r w:rsidR="00616509">
          <w:rPr>
            <w:noProof/>
            <w:webHidden/>
          </w:rPr>
          <w:instrText xml:space="preserve"> PAGEREF _Toc5705075 \h </w:instrText>
        </w:r>
        <w:r w:rsidR="00616509">
          <w:rPr>
            <w:noProof/>
            <w:webHidden/>
          </w:rPr>
        </w:r>
        <w:r w:rsidR="00616509">
          <w:rPr>
            <w:noProof/>
            <w:webHidden/>
          </w:rPr>
          <w:fldChar w:fldCharType="separate"/>
        </w:r>
        <w:r w:rsidR="00616509">
          <w:rPr>
            <w:noProof/>
            <w:webHidden/>
          </w:rPr>
          <w:t>9</w:t>
        </w:r>
        <w:r w:rsidR="00616509">
          <w:rPr>
            <w:noProof/>
            <w:webHidden/>
          </w:rPr>
          <w:fldChar w:fldCharType="end"/>
        </w:r>
      </w:hyperlink>
    </w:p>
    <w:p w:rsidR="00616509" w:rsidRDefault="00603C90">
      <w:pPr>
        <w:pStyle w:val="TOC1"/>
        <w:rPr>
          <w:rFonts w:asciiTheme="minorHAnsi" w:eastAsiaTheme="minorEastAsia" w:hAnsiTheme="minorHAnsi"/>
          <w:bCs w:val="0"/>
          <w:noProof/>
          <w:sz w:val="22"/>
          <w:szCs w:val="22"/>
          <w:lang w:val="en-GB" w:eastAsia="en-GB"/>
        </w:rPr>
      </w:pPr>
      <w:hyperlink w:anchor="_Toc5705076" w:history="1">
        <w:r w:rsidR="00616509" w:rsidRPr="009608A2">
          <w:rPr>
            <w:rStyle w:val="Hyperlink"/>
            <w:noProof/>
          </w:rPr>
          <w:t>J.</w:t>
        </w:r>
        <w:r w:rsidR="00616509">
          <w:rPr>
            <w:rFonts w:asciiTheme="minorHAnsi" w:eastAsiaTheme="minorEastAsia" w:hAnsiTheme="minorHAnsi"/>
            <w:bCs w:val="0"/>
            <w:noProof/>
            <w:sz w:val="22"/>
            <w:szCs w:val="22"/>
            <w:lang w:val="en-GB" w:eastAsia="en-GB"/>
          </w:rPr>
          <w:tab/>
        </w:r>
        <w:r w:rsidR="00616509" w:rsidRPr="009608A2">
          <w:rPr>
            <w:rStyle w:val="Hyperlink"/>
            <w:noProof/>
          </w:rPr>
          <w:t>Conclusion</w:t>
        </w:r>
        <w:r w:rsidR="00616509">
          <w:rPr>
            <w:noProof/>
            <w:webHidden/>
          </w:rPr>
          <w:tab/>
        </w:r>
        <w:r w:rsidR="00616509">
          <w:rPr>
            <w:noProof/>
            <w:webHidden/>
          </w:rPr>
          <w:fldChar w:fldCharType="begin"/>
        </w:r>
        <w:r w:rsidR="00616509">
          <w:rPr>
            <w:noProof/>
            <w:webHidden/>
          </w:rPr>
          <w:instrText xml:space="preserve"> PAGEREF _Toc5705076 \h </w:instrText>
        </w:r>
        <w:r w:rsidR="00616509">
          <w:rPr>
            <w:noProof/>
            <w:webHidden/>
          </w:rPr>
        </w:r>
        <w:r w:rsidR="00616509">
          <w:rPr>
            <w:noProof/>
            <w:webHidden/>
          </w:rPr>
          <w:fldChar w:fldCharType="separate"/>
        </w:r>
        <w:r w:rsidR="00616509">
          <w:rPr>
            <w:noProof/>
            <w:webHidden/>
          </w:rPr>
          <w:t>10</w:t>
        </w:r>
        <w:r w:rsidR="00616509">
          <w:rPr>
            <w:noProof/>
            <w:webHidden/>
          </w:rPr>
          <w:fldChar w:fldCharType="end"/>
        </w:r>
      </w:hyperlink>
    </w:p>
    <w:p w:rsidR="002604D8" w:rsidRPr="006562DE" w:rsidRDefault="002604D8" w:rsidP="009830B4">
      <w:pPr>
        <w:rPr>
          <w:lang w:val="en-GB" w:eastAsia="en-GB"/>
        </w:rPr>
      </w:pPr>
      <w:r w:rsidRPr="00B2113F">
        <w:rPr>
          <w:rFonts w:cs="Times New Roman"/>
          <w:lang w:val="en-GB" w:eastAsia="en-GB"/>
        </w:rPr>
        <w:fldChar w:fldCharType="end"/>
      </w:r>
    </w:p>
    <w:p w:rsidR="00E5368D" w:rsidRDefault="00E5368D" w:rsidP="00E95149">
      <w:pPr>
        <w:ind w:left="142"/>
        <w:rPr>
          <w:rFonts w:eastAsiaTheme="majorEastAsia" w:cs="Times New Roman"/>
          <w:b/>
          <w:bCs/>
        </w:rPr>
      </w:pPr>
      <w:r>
        <w:rPr>
          <w:rFonts w:cs="Times New Roman"/>
        </w:rPr>
        <w:br w:type="page"/>
      </w:r>
    </w:p>
    <w:p w:rsidR="009208D7" w:rsidRDefault="0083561F" w:rsidP="00396850">
      <w:pPr>
        <w:pStyle w:val="Heading1"/>
      </w:pPr>
      <w:bookmarkStart w:id="1" w:name="_Toc3541960"/>
      <w:bookmarkStart w:id="2" w:name="_Toc5705067"/>
      <w:r w:rsidRPr="003D0912">
        <w:lastRenderedPageBreak/>
        <w:t>Background</w:t>
      </w:r>
      <w:bookmarkEnd w:id="1"/>
      <w:bookmarkEnd w:id="2"/>
    </w:p>
    <w:p w:rsidR="00AD15D6" w:rsidRDefault="00F26A58" w:rsidP="00E1271E">
      <w:r>
        <w:t>1.</w:t>
      </w:r>
      <w:r>
        <w:tab/>
      </w:r>
      <w:r w:rsidR="00D64B13" w:rsidRPr="00BB0030">
        <w:t xml:space="preserve">The Audit Advisory Committee (“Committee”) </w:t>
      </w:r>
      <w:r w:rsidR="00857D5E" w:rsidRPr="00BB0030">
        <w:t>of the United Nations Office for Project S</w:t>
      </w:r>
      <w:r w:rsidR="00E87DA5">
        <w:t xml:space="preserve">ervices </w:t>
      </w:r>
      <w:r w:rsidR="00A37354" w:rsidRPr="00BB0030">
        <w:t xml:space="preserve">was established in </w:t>
      </w:r>
      <w:r w:rsidR="00D64B13" w:rsidRPr="00BB0030">
        <w:t>2015</w:t>
      </w:r>
      <w:r w:rsidR="00A0691B">
        <w:t xml:space="preserve"> </w:t>
      </w:r>
      <w:r w:rsidR="00AD15D6">
        <w:t>in accordance with</w:t>
      </w:r>
      <w:r w:rsidR="00D64B13" w:rsidRPr="00BB0030">
        <w:t xml:space="preserve"> Executive Boar</w:t>
      </w:r>
      <w:r w:rsidR="00A37354" w:rsidRPr="00BB0030">
        <w:t>d</w:t>
      </w:r>
      <w:r w:rsidR="006609AC" w:rsidRPr="00BB0030">
        <w:t xml:space="preserve"> decisio</w:t>
      </w:r>
      <w:r w:rsidR="00CF5EB1" w:rsidRPr="00BB0030">
        <w:t>n</w:t>
      </w:r>
      <w:r w:rsidR="00A37354" w:rsidRPr="00BB0030">
        <w:t>s</w:t>
      </w:r>
      <w:r w:rsidR="00CF5EB1" w:rsidRPr="00BB0030">
        <w:t xml:space="preserve"> </w:t>
      </w:r>
      <w:r w:rsidR="00833938" w:rsidRPr="00BB0030">
        <w:t xml:space="preserve">2015/4 and </w:t>
      </w:r>
      <w:r w:rsidR="004551FD" w:rsidRPr="00BB0030">
        <w:t>2015/12</w:t>
      </w:r>
      <w:r w:rsidR="00A37354" w:rsidRPr="00BB0030">
        <w:t xml:space="preserve"> on the Committee’s T</w:t>
      </w:r>
      <w:r w:rsidR="00B47C10" w:rsidRPr="00BB0030">
        <w:t xml:space="preserve">erms of Reference laid out in </w:t>
      </w:r>
      <w:r w:rsidR="006609AC" w:rsidRPr="00BB0030">
        <w:t>DP/OPS/2015/CRP.1.</w:t>
      </w:r>
    </w:p>
    <w:p w:rsidR="003E41CC" w:rsidRPr="00317448" w:rsidRDefault="00F26A58" w:rsidP="00F26A58">
      <w:r>
        <w:t>2.</w:t>
      </w:r>
      <w:r>
        <w:tab/>
      </w:r>
      <w:r w:rsidR="00D36F81" w:rsidRPr="00BB0030">
        <w:t xml:space="preserve">Pursuant to </w:t>
      </w:r>
      <w:r w:rsidR="00002DF7">
        <w:t>its</w:t>
      </w:r>
      <w:r w:rsidR="004551FD" w:rsidRPr="00BB0030">
        <w:t xml:space="preserve"> </w:t>
      </w:r>
      <w:r w:rsidR="004D52DA" w:rsidRPr="00BB0030">
        <w:t>T</w:t>
      </w:r>
      <w:r w:rsidR="00700AAE">
        <w:t xml:space="preserve">erm of </w:t>
      </w:r>
      <w:r w:rsidR="004D52DA" w:rsidRPr="00BB0030">
        <w:t>R</w:t>
      </w:r>
      <w:r w:rsidR="00700AAE">
        <w:t>eference</w:t>
      </w:r>
      <w:r w:rsidR="004551FD" w:rsidRPr="00BB0030">
        <w:t>, its</w:t>
      </w:r>
      <w:r w:rsidR="006609AC" w:rsidRPr="00BB0030">
        <w:t xml:space="preserve"> purpose is to assist t</w:t>
      </w:r>
      <w:r w:rsidR="0083561F" w:rsidRPr="00BB0030">
        <w:t>he Executive Director in fulfilling his/her responsibilities regarding oversight, financial management and reporting, internal audit and investigation, external audit, risk management, and systems of internal control and accountability. The primary role of the Committee is to advise the Executive Director, taking into consideration the Financial and Staff Regulation</w:t>
      </w:r>
      <w:r w:rsidR="0083561F" w:rsidRPr="00317448">
        <w:t>s</w:t>
      </w:r>
      <w:r w:rsidR="0083561F" w:rsidRPr="00BB0030">
        <w:t xml:space="preserve"> and Rules as well as the policies and procedures applicable to UNOPS and its operating </w:t>
      </w:r>
      <w:r w:rsidR="0083561F" w:rsidRPr="00317448">
        <w:t>environment.</w:t>
      </w:r>
      <w:r w:rsidR="00D17FD6" w:rsidRPr="00317448">
        <w:rPr>
          <w:rStyle w:val="FootnoteReference"/>
          <w:rFonts w:cs="Times New Roman"/>
        </w:rPr>
        <w:footnoteReference w:id="1"/>
      </w:r>
    </w:p>
    <w:p w:rsidR="00CE28C4" w:rsidRPr="000A1B14" w:rsidRDefault="00F26A58" w:rsidP="00F26A58">
      <w:r>
        <w:t>3.</w:t>
      </w:r>
      <w:r>
        <w:tab/>
      </w:r>
      <w:r w:rsidR="0071254F" w:rsidRPr="000A1B14">
        <w:t xml:space="preserve">The Committee held its inaugural meeting </w:t>
      </w:r>
      <w:r w:rsidR="004E0AFA" w:rsidRPr="000A1B14">
        <w:t xml:space="preserve">on </w:t>
      </w:r>
      <w:r w:rsidR="0071254F" w:rsidRPr="000A1B14">
        <w:t>4 March</w:t>
      </w:r>
      <w:r w:rsidR="006A3733" w:rsidRPr="000A1B14">
        <w:t xml:space="preserve"> 2015 and</w:t>
      </w:r>
      <w:r w:rsidR="003E69BB" w:rsidRPr="000A1B14">
        <w:t xml:space="preserve"> operates under the Terms of Reference laid out in the Organizational Directive no 5, rev. 5</w:t>
      </w:r>
      <w:r w:rsidR="00844497" w:rsidRPr="000A1B14">
        <w:rPr>
          <w:color w:val="FF0000"/>
        </w:rPr>
        <w:t xml:space="preserve"> </w:t>
      </w:r>
      <w:r w:rsidR="00945616">
        <w:t>of 1 September 2015.</w:t>
      </w:r>
    </w:p>
    <w:p w:rsidR="00006FE9" w:rsidRPr="00ED1CA8" w:rsidRDefault="00F26A58" w:rsidP="00F26A58">
      <w:r>
        <w:t>4.</w:t>
      </w:r>
      <w:r>
        <w:tab/>
      </w:r>
      <w:r w:rsidR="00CE28C4" w:rsidRPr="00ED1CA8">
        <w:t>This annual report</w:t>
      </w:r>
      <w:r w:rsidR="00002DF7">
        <w:t xml:space="preserve"> </w:t>
      </w:r>
      <w:r w:rsidR="00CE28C4" w:rsidRPr="00ED1CA8">
        <w:t>cover</w:t>
      </w:r>
      <w:r w:rsidR="00002DF7">
        <w:t>s</w:t>
      </w:r>
      <w:r w:rsidR="00CE28C4" w:rsidRPr="00ED1CA8">
        <w:t xml:space="preserve"> the </w:t>
      </w:r>
      <w:r w:rsidR="00002DF7">
        <w:t xml:space="preserve">year </w:t>
      </w:r>
      <w:r w:rsidR="00067A60">
        <w:t>201</w:t>
      </w:r>
      <w:r w:rsidR="00826F14">
        <w:t>8</w:t>
      </w:r>
      <w:r w:rsidR="00002DF7">
        <w:t>. It is</w:t>
      </w:r>
      <w:r w:rsidR="00CE28C4" w:rsidRPr="00ED1CA8">
        <w:t xml:space="preserve"> submitted at the request of the Executive Board </w:t>
      </w:r>
      <w:r w:rsidR="00811BDE" w:rsidRPr="00ED1CA8">
        <w:t>(decision</w:t>
      </w:r>
      <w:r w:rsidR="00700AAE">
        <w:t>s 2008/37 and 2015/4</w:t>
      </w:r>
      <w:r w:rsidR="00CE28C4" w:rsidRPr="00ED1CA8">
        <w:t>)</w:t>
      </w:r>
      <w:r w:rsidR="00DD69B2">
        <w:t>,</w:t>
      </w:r>
      <w:r w:rsidR="001C2E9C" w:rsidRPr="00ED1CA8">
        <w:t xml:space="preserve"> </w:t>
      </w:r>
      <w:r w:rsidR="00700AAE">
        <w:t xml:space="preserve">and in accordance with </w:t>
      </w:r>
      <w:r w:rsidR="001C2E9C" w:rsidRPr="00ED1CA8">
        <w:t xml:space="preserve">section 31 of the </w:t>
      </w:r>
      <w:r w:rsidR="00945616">
        <w:t xml:space="preserve">Committee’s Terms of </w:t>
      </w:r>
      <w:r w:rsidR="00945616" w:rsidRPr="006D352C">
        <w:t>Reference.</w:t>
      </w:r>
      <w:r w:rsidR="00B221F3" w:rsidRPr="006D352C">
        <w:t xml:space="preserve"> The report </w:t>
      </w:r>
      <w:r w:rsidR="00700AAE" w:rsidRPr="006D352C">
        <w:t xml:space="preserve">provides a summary of the areas covered by the Committee and </w:t>
      </w:r>
      <w:r w:rsidR="00B221F3" w:rsidRPr="006D352C">
        <w:t xml:space="preserve">contains </w:t>
      </w:r>
      <w:r w:rsidR="00E7342A" w:rsidRPr="006D352C">
        <w:t>five</w:t>
      </w:r>
      <w:r w:rsidR="00B221F3" w:rsidRPr="006D352C">
        <w:t xml:space="preserve"> recommendations</w:t>
      </w:r>
      <w:r w:rsidR="00B221F3">
        <w:t>.</w:t>
      </w:r>
    </w:p>
    <w:p w:rsidR="00B83C5F" w:rsidRDefault="00826F14" w:rsidP="005A7E4A">
      <w:pPr>
        <w:pStyle w:val="Heading1"/>
      </w:pPr>
      <w:bookmarkStart w:id="3" w:name="_Toc3541961"/>
      <w:bookmarkStart w:id="4" w:name="_Toc5705068"/>
      <w:r>
        <w:t>Committee members</w:t>
      </w:r>
      <w:r w:rsidR="00BA1433">
        <w:t xml:space="preserve">, </w:t>
      </w:r>
      <w:r>
        <w:t>meetings</w:t>
      </w:r>
      <w:bookmarkEnd w:id="3"/>
      <w:r w:rsidR="00BA1433">
        <w:t xml:space="preserve"> and working methods</w:t>
      </w:r>
      <w:bookmarkEnd w:id="4"/>
    </w:p>
    <w:p w:rsidR="00247105" w:rsidRDefault="00F26A58" w:rsidP="00F26A58">
      <w:r>
        <w:t>5.</w:t>
      </w:r>
      <w:r>
        <w:tab/>
      </w:r>
      <w:r w:rsidR="008E2F5E">
        <w:t xml:space="preserve">During </w:t>
      </w:r>
      <w:r w:rsidR="00002DF7">
        <w:t xml:space="preserve">the </w:t>
      </w:r>
      <w:r w:rsidR="008E2F5E">
        <w:t>2018 cycle, the Committee convened for its 11</w:t>
      </w:r>
      <w:r w:rsidR="008E2F5E">
        <w:rPr>
          <w:vertAlign w:val="superscript"/>
        </w:rPr>
        <w:t>th</w:t>
      </w:r>
      <w:r w:rsidR="008E2F5E">
        <w:t xml:space="preserve"> – 14</w:t>
      </w:r>
      <w:r w:rsidR="008E2F5E" w:rsidRPr="00FD347D">
        <w:rPr>
          <w:vertAlign w:val="superscript"/>
        </w:rPr>
        <w:t>th</w:t>
      </w:r>
      <w:r w:rsidR="008E2F5E">
        <w:t xml:space="preserve"> meetings. T</w:t>
      </w:r>
      <w:r w:rsidR="00AA183F" w:rsidRPr="007B2E47">
        <w:t>he Committee comprised the following members, all of whom confirmed the</w:t>
      </w:r>
      <w:r w:rsidR="00796E62" w:rsidRPr="007B2E47">
        <w:t>ir</w:t>
      </w:r>
      <w:r w:rsidR="00AA183F" w:rsidRPr="007B2E47">
        <w:t xml:space="preserve"> independen</w:t>
      </w:r>
      <w:r w:rsidR="00247105" w:rsidRPr="007B2E47">
        <w:t>ce in fulfilling their function:</w:t>
      </w:r>
    </w:p>
    <w:p w:rsidR="00A56269" w:rsidRDefault="008B7173" w:rsidP="006D008F">
      <w:pPr>
        <w:pStyle w:val="ListParagraph"/>
        <w:numPr>
          <w:ilvl w:val="0"/>
          <w:numId w:val="40"/>
        </w:numPr>
      </w:pPr>
      <w:r>
        <w:t>Bente Svensson</w:t>
      </w:r>
      <w:r w:rsidR="008E2F5E">
        <w:t xml:space="preserve"> </w:t>
      </w:r>
      <w:r w:rsidR="00474016">
        <w:t>(</w:t>
      </w:r>
      <w:r w:rsidR="00351BAE">
        <w:t>Chair 12</w:t>
      </w:r>
      <w:r w:rsidR="00351BAE" w:rsidRPr="006D008F">
        <w:rPr>
          <w:vertAlign w:val="superscript"/>
        </w:rPr>
        <w:t xml:space="preserve">th </w:t>
      </w:r>
      <w:r w:rsidR="00351BAE">
        <w:t>– 14</w:t>
      </w:r>
      <w:r w:rsidR="00351BAE" w:rsidRPr="006D008F">
        <w:rPr>
          <w:vertAlign w:val="superscript"/>
        </w:rPr>
        <w:t>th</w:t>
      </w:r>
      <w:r w:rsidR="00351BAE">
        <w:t xml:space="preserve"> meeting; member </w:t>
      </w:r>
      <w:r w:rsidR="008E2F5E">
        <w:t>1</w:t>
      </w:r>
      <w:r w:rsidR="008E2F5E" w:rsidRPr="006D008F">
        <w:rPr>
          <w:vertAlign w:val="superscript"/>
        </w:rPr>
        <w:t>st</w:t>
      </w:r>
      <w:r w:rsidR="00351BAE" w:rsidRPr="006D008F">
        <w:rPr>
          <w:vertAlign w:val="superscript"/>
        </w:rPr>
        <w:t xml:space="preserve"> </w:t>
      </w:r>
      <w:r w:rsidR="00351BAE">
        <w:t>– 1</w:t>
      </w:r>
      <w:r w:rsidR="00700AAE">
        <w:t>1</w:t>
      </w:r>
      <w:r w:rsidR="00351BAE" w:rsidRPr="006D008F">
        <w:rPr>
          <w:vertAlign w:val="superscript"/>
        </w:rPr>
        <w:t>th</w:t>
      </w:r>
      <w:r w:rsidR="00351BAE">
        <w:t xml:space="preserve"> </w:t>
      </w:r>
      <w:r w:rsidR="008E2F5E">
        <w:t>meeting</w:t>
      </w:r>
      <w:r w:rsidR="00474016">
        <w:t>)</w:t>
      </w:r>
    </w:p>
    <w:p w:rsidR="00474016" w:rsidRDefault="006C1E55" w:rsidP="006D008F">
      <w:pPr>
        <w:pStyle w:val="ListParagraph"/>
        <w:numPr>
          <w:ilvl w:val="0"/>
          <w:numId w:val="40"/>
        </w:numPr>
      </w:pPr>
      <w:r w:rsidRPr="00474016">
        <w:t>S. Bhaskar</w:t>
      </w:r>
      <w:r w:rsidR="00474016">
        <w:t xml:space="preserve"> (</w:t>
      </w:r>
      <w:r w:rsidR="00351BAE">
        <w:t>member</w:t>
      </w:r>
      <w:r w:rsidR="00351BAE" w:rsidRPr="00474016">
        <w:t xml:space="preserve"> </w:t>
      </w:r>
      <w:r w:rsidR="00474016" w:rsidRPr="00474016">
        <w:t>5</w:t>
      </w:r>
      <w:r w:rsidR="00474016" w:rsidRPr="006D008F">
        <w:rPr>
          <w:vertAlign w:val="superscript"/>
        </w:rPr>
        <w:t>th</w:t>
      </w:r>
      <w:r w:rsidR="00351BAE" w:rsidRPr="006D008F">
        <w:rPr>
          <w:vertAlign w:val="superscript"/>
        </w:rPr>
        <w:t xml:space="preserve"> </w:t>
      </w:r>
      <w:r w:rsidR="00351BAE">
        <w:t>– 14</w:t>
      </w:r>
      <w:r w:rsidR="00351BAE" w:rsidRPr="006D008F">
        <w:rPr>
          <w:vertAlign w:val="superscript"/>
        </w:rPr>
        <w:t>th</w:t>
      </w:r>
      <w:r w:rsidR="00351BAE">
        <w:t xml:space="preserve"> meeting</w:t>
      </w:r>
      <w:r w:rsidR="00474016">
        <w:t>)</w:t>
      </w:r>
    </w:p>
    <w:p w:rsidR="00826F14" w:rsidRPr="00474016" w:rsidRDefault="00826F14" w:rsidP="006D008F">
      <w:pPr>
        <w:pStyle w:val="ListParagraph"/>
        <w:numPr>
          <w:ilvl w:val="0"/>
          <w:numId w:val="40"/>
        </w:numPr>
      </w:pPr>
      <w:r w:rsidRPr="00474016">
        <w:t>Pablo Sanchez-Lozano</w:t>
      </w:r>
      <w:r w:rsidR="00474016">
        <w:t xml:space="preserve"> (</w:t>
      </w:r>
      <w:r w:rsidR="00351BAE">
        <w:t>member</w:t>
      </w:r>
      <w:r w:rsidR="008E2F5E" w:rsidRPr="00474016">
        <w:t xml:space="preserve"> 11</w:t>
      </w:r>
      <w:r w:rsidR="008E2F5E" w:rsidRPr="006D008F">
        <w:rPr>
          <w:vertAlign w:val="superscript"/>
        </w:rPr>
        <w:t>th</w:t>
      </w:r>
      <w:r w:rsidR="008E2F5E" w:rsidRPr="00474016">
        <w:t xml:space="preserve"> </w:t>
      </w:r>
      <w:r w:rsidR="00351BAE">
        <w:t>– 14</w:t>
      </w:r>
      <w:r w:rsidR="00351BAE" w:rsidRPr="006D008F">
        <w:rPr>
          <w:vertAlign w:val="superscript"/>
        </w:rPr>
        <w:t>th</w:t>
      </w:r>
      <w:r w:rsidR="00351BAE">
        <w:t xml:space="preserve"> </w:t>
      </w:r>
      <w:r w:rsidR="008E2F5E" w:rsidRPr="00474016">
        <w:t>meeting</w:t>
      </w:r>
      <w:r w:rsidR="00474016">
        <w:t>)</w:t>
      </w:r>
      <w:r w:rsidRPr="00474016">
        <w:t xml:space="preserve"> </w:t>
      </w:r>
    </w:p>
    <w:p w:rsidR="00826F14" w:rsidRPr="006C3FB6" w:rsidRDefault="00826F14" w:rsidP="006D008F">
      <w:pPr>
        <w:pStyle w:val="ListParagraph"/>
        <w:numPr>
          <w:ilvl w:val="0"/>
          <w:numId w:val="40"/>
        </w:numPr>
      </w:pPr>
      <w:r w:rsidRPr="006C3FB6">
        <w:t>Anni Haraszuk</w:t>
      </w:r>
      <w:r w:rsidR="00474016">
        <w:t xml:space="preserve"> (</w:t>
      </w:r>
      <w:r w:rsidR="00351BAE">
        <w:t>Chair 1</w:t>
      </w:r>
      <w:r w:rsidR="00351BAE" w:rsidRPr="006D008F">
        <w:rPr>
          <w:vertAlign w:val="superscript"/>
        </w:rPr>
        <w:t>st</w:t>
      </w:r>
      <w:r w:rsidR="00351BAE">
        <w:t xml:space="preserve"> to 11</w:t>
      </w:r>
      <w:r w:rsidR="00351BAE" w:rsidRPr="006D008F">
        <w:rPr>
          <w:vertAlign w:val="superscript"/>
        </w:rPr>
        <w:t>th</w:t>
      </w:r>
      <w:r w:rsidR="00351BAE">
        <w:t xml:space="preserve"> meeting</w:t>
      </w:r>
      <w:r w:rsidR="00474016">
        <w:t>)</w:t>
      </w:r>
    </w:p>
    <w:p w:rsidR="00826F14" w:rsidRPr="00826F14" w:rsidRDefault="00826F14" w:rsidP="006D008F">
      <w:pPr>
        <w:pStyle w:val="ListParagraph"/>
        <w:numPr>
          <w:ilvl w:val="0"/>
          <w:numId w:val="40"/>
        </w:numPr>
      </w:pPr>
      <w:r>
        <w:t>Robin McPhail</w:t>
      </w:r>
      <w:r w:rsidR="008E2F5E">
        <w:t xml:space="preserve"> </w:t>
      </w:r>
      <w:r w:rsidR="00351BAE">
        <w:t>(member 1</w:t>
      </w:r>
      <w:r w:rsidR="00351BAE" w:rsidRPr="006D008F">
        <w:rPr>
          <w:vertAlign w:val="superscript"/>
        </w:rPr>
        <w:t>st</w:t>
      </w:r>
      <w:r w:rsidR="00351BAE">
        <w:t xml:space="preserve"> – 11</w:t>
      </w:r>
      <w:r w:rsidR="00351BAE" w:rsidRPr="006D008F">
        <w:rPr>
          <w:vertAlign w:val="superscript"/>
        </w:rPr>
        <w:t>th</w:t>
      </w:r>
      <w:r w:rsidR="00351BAE">
        <w:t xml:space="preserve"> </w:t>
      </w:r>
      <w:r w:rsidR="00351BAE" w:rsidRPr="00474016">
        <w:t>meeting</w:t>
      </w:r>
      <w:r w:rsidR="00351BAE">
        <w:t>)</w:t>
      </w:r>
    </w:p>
    <w:p w:rsidR="00473078" w:rsidRPr="00473078" w:rsidRDefault="00F26A58" w:rsidP="00F26A58">
      <w:r>
        <w:t>6.</w:t>
      </w:r>
      <w:r>
        <w:tab/>
      </w:r>
      <w:r w:rsidR="008E2F5E">
        <w:t xml:space="preserve">In addition to members of the </w:t>
      </w:r>
      <w:r w:rsidR="00ED7D09">
        <w:t>Committee</w:t>
      </w:r>
      <w:r w:rsidR="008E2F5E">
        <w:t>, m</w:t>
      </w:r>
      <w:r w:rsidR="00FD21C8" w:rsidRPr="00AD15D6">
        <w:t>eetings were atte</w:t>
      </w:r>
      <w:r w:rsidR="00ED7D09" w:rsidRPr="00AD15D6">
        <w:t xml:space="preserve">nded by </w:t>
      </w:r>
      <w:r w:rsidR="00AD15D6" w:rsidRPr="00AD15D6">
        <w:t xml:space="preserve">the UNOPS Executive Director </w:t>
      </w:r>
      <w:r w:rsidR="00473078">
        <w:t xml:space="preserve">and the </w:t>
      </w:r>
      <w:r w:rsidR="00AD15D6" w:rsidRPr="00AD15D6">
        <w:t>Deputy Executive Director</w:t>
      </w:r>
      <w:r w:rsidR="00473078">
        <w:t>.</w:t>
      </w:r>
      <w:r w:rsidR="00FD21C8" w:rsidRPr="00473078">
        <w:t xml:space="preserve"> </w:t>
      </w:r>
      <w:r w:rsidR="00473078" w:rsidRPr="00473078">
        <w:t>T</w:t>
      </w:r>
      <w:r w:rsidR="0044045D" w:rsidRPr="00473078">
        <w:t>hroughout the year</w:t>
      </w:r>
      <w:r w:rsidR="00FD21C8" w:rsidRPr="00473078">
        <w:t xml:space="preserve"> the Committee invited members of the senior management team </w:t>
      </w:r>
      <w:r w:rsidR="00473078">
        <w:t xml:space="preserve">for </w:t>
      </w:r>
      <w:r w:rsidR="00A254A6" w:rsidRPr="00473078">
        <w:t>deliberation on specific topics</w:t>
      </w:r>
      <w:r w:rsidR="00473078" w:rsidRPr="00473078">
        <w:t xml:space="preserve"> under its purview.</w:t>
      </w:r>
      <w:r w:rsidR="00FD21C8" w:rsidRPr="00473078">
        <w:t xml:space="preserve"> </w:t>
      </w:r>
      <w:r w:rsidR="00473078" w:rsidRPr="00473078">
        <w:t xml:space="preserve">These included the Director of IAIG, </w:t>
      </w:r>
      <w:r w:rsidR="00473078">
        <w:t xml:space="preserve">the Chief Financial Officer, the </w:t>
      </w:r>
      <w:r w:rsidR="00473078" w:rsidRPr="00473078">
        <w:t xml:space="preserve">Director of Ethics, </w:t>
      </w:r>
      <w:r w:rsidR="00473078">
        <w:t xml:space="preserve">the </w:t>
      </w:r>
      <w:r w:rsidR="00473078" w:rsidRPr="00473078">
        <w:t>OIC for Communications, the Chief Information Off</w:t>
      </w:r>
      <w:r w:rsidR="00473078">
        <w:t>icer, t</w:t>
      </w:r>
      <w:r w:rsidR="00473078" w:rsidRPr="00473078">
        <w:t>he Director of Procurement, the Director of Quality Monitoring, the Director of People and Change, the Director of Infrastructure and Project Management, and the Head of Corporate Strategy.</w:t>
      </w:r>
      <w:r w:rsidR="00473078">
        <w:t xml:space="preserve"> In addition members of the UNOPS Strategic Advisory Group of Experts </w:t>
      </w:r>
      <w:r w:rsidR="00EF3FC6">
        <w:t>joined the Committee’s 13</w:t>
      </w:r>
      <w:r w:rsidR="00EF3FC6" w:rsidRPr="00EF3FC6">
        <w:rPr>
          <w:vertAlign w:val="superscript"/>
        </w:rPr>
        <w:t>th</w:t>
      </w:r>
      <w:r w:rsidR="00945616">
        <w:t xml:space="preserve"> meeting.</w:t>
      </w:r>
    </w:p>
    <w:p w:rsidR="0056043B" w:rsidRDefault="0056043B" w:rsidP="0056043B">
      <w:r>
        <w:t>7.</w:t>
      </w:r>
      <w:r>
        <w:tab/>
      </w:r>
      <w:r w:rsidRPr="00AD5CA0">
        <w:t xml:space="preserve">Pursuant to section </w:t>
      </w:r>
      <w:r w:rsidRPr="00CD2214">
        <w:t xml:space="preserve">15 of </w:t>
      </w:r>
      <w:r w:rsidR="00002DF7">
        <w:t xml:space="preserve">its </w:t>
      </w:r>
      <w:r w:rsidRPr="00CD2214">
        <w:t xml:space="preserve">Terms of Reference </w:t>
      </w:r>
      <w:r>
        <w:t xml:space="preserve">the Executive Director </w:t>
      </w:r>
      <w:r w:rsidRPr="00AD5CA0">
        <w:t>pro</w:t>
      </w:r>
      <w:r>
        <w:t xml:space="preserve">vided </w:t>
      </w:r>
      <w:r w:rsidRPr="00AD5CA0">
        <w:t xml:space="preserve">secretariat </w:t>
      </w:r>
      <w:r>
        <w:t>for the Committee. The Committee commends the substantive quality, effectiveness and timeliness of support provided by the executive secretariat.</w:t>
      </w:r>
    </w:p>
    <w:p w:rsidR="00BA1433" w:rsidRDefault="0001100F" w:rsidP="00EF3FC6">
      <w:pPr>
        <w:pStyle w:val="ListParagraph"/>
        <w:tabs>
          <w:tab w:val="left" w:pos="426"/>
        </w:tabs>
        <w:ind w:left="0"/>
        <w:rPr>
          <w:rFonts w:cs="Times New Roman"/>
        </w:rPr>
      </w:pPr>
      <w:r>
        <w:rPr>
          <w:rFonts w:cs="Times New Roman"/>
        </w:rPr>
        <w:t>8</w:t>
      </w:r>
      <w:r w:rsidR="00BA1433">
        <w:rPr>
          <w:rFonts w:cs="Times New Roman"/>
        </w:rPr>
        <w:t>.</w:t>
      </w:r>
      <w:r w:rsidR="00BA1433">
        <w:rPr>
          <w:rFonts w:cs="Times New Roman"/>
        </w:rPr>
        <w:tab/>
        <w:t xml:space="preserve">During the year the Committee discussed its working methods. </w:t>
      </w:r>
      <w:r w:rsidR="005B7009">
        <w:rPr>
          <w:rFonts w:cs="Times New Roman"/>
        </w:rPr>
        <w:t>In relation to fulfilling it</w:t>
      </w:r>
      <w:r w:rsidR="00BA1433">
        <w:rPr>
          <w:rFonts w:cs="Times New Roman"/>
        </w:rPr>
        <w:t xml:space="preserve">s </w:t>
      </w:r>
      <w:r w:rsidR="005B7009">
        <w:rPr>
          <w:rFonts w:cs="Times New Roman"/>
        </w:rPr>
        <w:t xml:space="preserve">formal requirements, including </w:t>
      </w:r>
      <w:r w:rsidR="00BA1433">
        <w:rPr>
          <w:rFonts w:cs="Times New Roman"/>
        </w:rPr>
        <w:t>review of governance reports</w:t>
      </w:r>
      <w:r w:rsidR="005B7009">
        <w:rPr>
          <w:rFonts w:cs="Times New Roman"/>
        </w:rPr>
        <w:t>,</w:t>
      </w:r>
      <w:r w:rsidR="00BA1433">
        <w:rPr>
          <w:rFonts w:cs="Times New Roman"/>
        </w:rPr>
        <w:t xml:space="preserve"> </w:t>
      </w:r>
      <w:r w:rsidR="005B7009">
        <w:rPr>
          <w:rFonts w:cs="Times New Roman"/>
        </w:rPr>
        <w:t xml:space="preserve">it agreed to establish a </w:t>
      </w:r>
      <w:r w:rsidR="00BA1433">
        <w:rPr>
          <w:rFonts w:cs="Times New Roman"/>
        </w:rPr>
        <w:t xml:space="preserve">forward </w:t>
      </w:r>
      <w:r w:rsidR="005B7009">
        <w:rPr>
          <w:rFonts w:cs="Times New Roman"/>
        </w:rPr>
        <w:t xml:space="preserve">annual </w:t>
      </w:r>
      <w:r w:rsidR="00BA1433">
        <w:rPr>
          <w:rFonts w:cs="Times New Roman"/>
        </w:rPr>
        <w:t xml:space="preserve">scheduled aligned with that of the Executive Board. To </w:t>
      </w:r>
      <w:r w:rsidR="005B7009">
        <w:rPr>
          <w:rFonts w:cs="Times New Roman"/>
        </w:rPr>
        <w:t xml:space="preserve">increase flexibility </w:t>
      </w:r>
      <w:r w:rsidR="00BA1433">
        <w:rPr>
          <w:rFonts w:cs="Times New Roman"/>
        </w:rPr>
        <w:t xml:space="preserve">it decided that </w:t>
      </w:r>
      <w:r w:rsidR="00B305F3">
        <w:rPr>
          <w:rFonts w:cs="Times New Roman"/>
        </w:rPr>
        <w:t xml:space="preserve">the </w:t>
      </w:r>
      <w:r w:rsidR="00BA1433">
        <w:rPr>
          <w:rFonts w:cs="Times New Roman"/>
        </w:rPr>
        <w:t>current practice</w:t>
      </w:r>
      <w:r w:rsidR="00B305F3">
        <w:rPr>
          <w:rFonts w:cs="Times New Roman"/>
        </w:rPr>
        <w:t>s</w:t>
      </w:r>
      <w:r w:rsidR="00BA1433">
        <w:rPr>
          <w:rFonts w:cs="Times New Roman"/>
        </w:rPr>
        <w:t xml:space="preserve"> of in-person meeting at the UNOPS headquarters should be supplemented by virtual meetings and a meeting at an alternate UNOPS location. The latter </w:t>
      </w:r>
      <w:r w:rsidR="00002DF7">
        <w:rPr>
          <w:rFonts w:cs="Times New Roman"/>
        </w:rPr>
        <w:t xml:space="preserve">would </w:t>
      </w:r>
      <w:r w:rsidR="005B7009">
        <w:rPr>
          <w:rFonts w:cs="Times New Roman"/>
        </w:rPr>
        <w:t xml:space="preserve">give </w:t>
      </w:r>
      <w:r w:rsidR="00BA1433">
        <w:rPr>
          <w:rFonts w:cs="Times New Roman"/>
        </w:rPr>
        <w:t xml:space="preserve">members </w:t>
      </w:r>
      <w:r w:rsidR="005B7009">
        <w:rPr>
          <w:rFonts w:cs="Times New Roman"/>
        </w:rPr>
        <w:t>a better appreciation for the organization’s work and operational context.</w:t>
      </w:r>
    </w:p>
    <w:p w:rsidR="0056043B" w:rsidRDefault="0001100F" w:rsidP="00E1271E">
      <w:pPr>
        <w:rPr>
          <w:rFonts w:cs="Times New Roman"/>
        </w:rPr>
      </w:pPr>
      <w:r>
        <w:t>9</w:t>
      </w:r>
      <w:r w:rsidR="0056043B">
        <w:t>.</w:t>
      </w:r>
      <w:r w:rsidR="0056043B">
        <w:tab/>
      </w:r>
      <w:r w:rsidR="005B7009" w:rsidRPr="00450D57">
        <w:t>In 201</w:t>
      </w:r>
      <w:r w:rsidR="005B7009">
        <w:t>8</w:t>
      </w:r>
      <w:r w:rsidR="005B7009" w:rsidRPr="00450D57">
        <w:t xml:space="preserve">, the </w:t>
      </w:r>
      <w:r w:rsidR="005B7009">
        <w:t>C</w:t>
      </w:r>
      <w:r w:rsidR="005B7009" w:rsidRPr="00450D57">
        <w:t xml:space="preserve">hair participated in the </w:t>
      </w:r>
      <w:r w:rsidR="005B7009">
        <w:t xml:space="preserve">third </w:t>
      </w:r>
      <w:r w:rsidR="005B7009" w:rsidRPr="00450D57">
        <w:t xml:space="preserve">meeting of </w:t>
      </w:r>
      <w:r w:rsidR="00F74B90">
        <w:t>the United Nations sy</w:t>
      </w:r>
      <w:r w:rsidR="005B7009" w:rsidRPr="00450D57">
        <w:t xml:space="preserve">stem </w:t>
      </w:r>
      <w:r w:rsidR="00F74B90">
        <w:t>o</w:t>
      </w:r>
      <w:r w:rsidR="005B7009" w:rsidRPr="00450D57">
        <w:t xml:space="preserve">versight </w:t>
      </w:r>
      <w:r w:rsidR="00F74B90">
        <w:t>c</w:t>
      </w:r>
      <w:r w:rsidR="005B7009" w:rsidRPr="00450D57">
        <w:t>ommittees</w:t>
      </w:r>
      <w:r w:rsidR="00F74B90">
        <w:t>, along with representatives from 19 other committees in the system</w:t>
      </w:r>
      <w:r w:rsidR="005B7009" w:rsidRPr="00450D57">
        <w:t xml:space="preserve">. </w:t>
      </w:r>
      <w:r w:rsidR="0056043B">
        <w:t>The meeting agenda included: (a) r</w:t>
      </w:r>
      <w:r w:rsidR="0056043B" w:rsidRPr="00F74B90">
        <w:t xml:space="preserve">elationship with </w:t>
      </w:r>
      <w:r w:rsidR="0056043B">
        <w:t>e</w:t>
      </w:r>
      <w:r w:rsidR="0056043B" w:rsidRPr="00F74B90">
        <w:t>xternal auditors</w:t>
      </w:r>
      <w:r w:rsidR="0056043B">
        <w:t>, (b) e</w:t>
      </w:r>
      <w:r w:rsidR="0056043B" w:rsidRPr="00F74B90">
        <w:t>merging trends in internal auditing</w:t>
      </w:r>
      <w:r w:rsidR="0056043B">
        <w:t xml:space="preserve">, </w:t>
      </w:r>
      <w:r w:rsidR="0056043B">
        <w:lastRenderedPageBreak/>
        <w:t>(c) f</w:t>
      </w:r>
      <w:r w:rsidR="0056043B" w:rsidRPr="00F74B90">
        <w:t>unding for employee benefit liabilities</w:t>
      </w:r>
      <w:r w:rsidR="0056043B">
        <w:t xml:space="preserve">, (d) the focus and priorities of the finance network, including fraud, risk management, IPSAS, automation and the future data-cube for reporting; (e) </w:t>
      </w:r>
      <w:r w:rsidR="0056043B" w:rsidRPr="00F74B90">
        <w:rPr>
          <w:rFonts w:cs="Times New Roman"/>
        </w:rPr>
        <w:t>sexual and non-sexual harassment and bullying</w:t>
      </w:r>
      <w:r w:rsidR="0056043B">
        <w:rPr>
          <w:rFonts w:cs="Times New Roman"/>
        </w:rPr>
        <w:t xml:space="preserve">; (f) </w:t>
      </w:r>
      <w:r w:rsidR="0056043B" w:rsidRPr="00F74B90">
        <w:rPr>
          <w:rFonts w:cs="Times New Roman"/>
        </w:rPr>
        <w:t>organizational culture</w:t>
      </w:r>
      <w:r w:rsidR="0056043B">
        <w:rPr>
          <w:rFonts w:cs="Times New Roman"/>
        </w:rPr>
        <w:t>; (g) the role of oversight committee</w:t>
      </w:r>
      <w:r w:rsidR="00002DF7">
        <w:rPr>
          <w:rFonts w:cs="Times New Roman"/>
        </w:rPr>
        <w:t>s</w:t>
      </w:r>
      <w:r w:rsidR="0056043B">
        <w:rPr>
          <w:rFonts w:cs="Times New Roman"/>
        </w:rPr>
        <w:t xml:space="preserve"> in the 2030 Agenda; (h) s</w:t>
      </w:r>
      <w:r w:rsidR="0056043B" w:rsidRPr="00F74B90">
        <w:rPr>
          <w:rFonts w:cs="Times New Roman"/>
        </w:rPr>
        <w:t xml:space="preserve">tatement on </w:t>
      </w:r>
      <w:r w:rsidR="0056043B">
        <w:rPr>
          <w:rFonts w:cs="Times New Roman"/>
        </w:rPr>
        <w:t>i</w:t>
      </w:r>
      <w:r w:rsidR="0056043B" w:rsidRPr="00F74B90">
        <w:rPr>
          <w:rFonts w:cs="Times New Roman"/>
        </w:rPr>
        <w:t xml:space="preserve">nternal </w:t>
      </w:r>
      <w:r w:rsidR="0056043B">
        <w:rPr>
          <w:rFonts w:cs="Times New Roman"/>
        </w:rPr>
        <w:t>c</w:t>
      </w:r>
      <w:r w:rsidR="0056043B" w:rsidRPr="00F74B90">
        <w:rPr>
          <w:rFonts w:cs="Times New Roman"/>
        </w:rPr>
        <w:t>ontrol</w:t>
      </w:r>
      <w:r w:rsidR="0056043B">
        <w:rPr>
          <w:rFonts w:cs="Times New Roman"/>
        </w:rPr>
        <w:t>; and (i) c</w:t>
      </w:r>
      <w:r w:rsidR="0056043B" w:rsidRPr="00F74B90">
        <w:rPr>
          <w:rFonts w:cs="Times New Roman"/>
        </w:rPr>
        <w:t>ontinuous auditing</w:t>
      </w:r>
      <w:r w:rsidR="0056043B">
        <w:rPr>
          <w:rFonts w:cs="Times New Roman"/>
        </w:rPr>
        <w:t>.</w:t>
      </w:r>
      <w:r w:rsidR="0056043B" w:rsidRPr="0056043B">
        <w:t xml:space="preserve"> </w:t>
      </w:r>
      <w:r w:rsidR="00002DF7">
        <w:t>D</w:t>
      </w:r>
      <w:r w:rsidR="0056043B">
        <w:t xml:space="preserve">uring the year </w:t>
      </w:r>
      <w:r w:rsidR="00002DF7">
        <w:t xml:space="preserve">the Committee </w:t>
      </w:r>
      <w:r w:rsidR="0056043B">
        <w:t>covered a number of these issues.</w:t>
      </w:r>
    </w:p>
    <w:p w:rsidR="005F0309" w:rsidRDefault="00EE1159" w:rsidP="00685541">
      <w:pPr>
        <w:pStyle w:val="Heading1"/>
      </w:pPr>
      <w:bookmarkStart w:id="5" w:name="_Toc3541962"/>
      <w:bookmarkStart w:id="6" w:name="_Toc5705069"/>
      <w:r>
        <w:t>Governance r</w:t>
      </w:r>
      <w:r w:rsidR="005F0309" w:rsidRPr="009F75D2">
        <w:t>eport</w:t>
      </w:r>
      <w:r>
        <w:t>s</w:t>
      </w:r>
      <w:r w:rsidR="00B2113F">
        <w:t xml:space="preserve"> for</w:t>
      </w:r>
      <w:r w:rsidR="005F0309" w:rsidRPr="009F75D2">
        <w:t xml:space="preserve"> the Executive Board</w:t>
      </w:r>
      <w:bookmarkEnd w:id="5"/>
      <w:bookmarkEnd w:id="6"/>
    </w:p>
    <w:p w:rsidR="00452220" w:rsidRPr="00ED1CA8" w:rsidRDefault="0001100F" w:rsidP="00F26A58">
      <w:r>
        <w:t>10</w:t>
      </w:r>
      <w:r w:rsidR="00F26A58">
        <w:t>.</w:t>
      </w:r>
      <w:r w:rsidR="00F26A58">
        <w:tab/>
      </w:r>
      <w:r w:rsidR="007064A5" w:rsidRPr="00ED1CA8">
        <w:t xml:space="preserve">Pursuant to section </w:t>
      </w:r>
      <w:r w:rsidR="0005464C" w:rsidRPr="00ED1CA8">
        <w:t>2</w:t>
      </w:r>
      <w:r w:rsidR="00452220" w:rsidRPr="00ED1CA8">
        <w:t xml:space="preserve"> of </w:t>
      </w:r>
      <w:r w:rsidR="00002DF7">
        <w:t>its</w:t>
      </w:r>
      <w:r w:rsidR="00452220" w:rsidRPr="00ED1CA8">
        <w:t xml:space="preserve"> Terms of Reference the Committee provided </w:t>
      </w:r>
      <w:r w:rsidR="001410EC" w:rsidRPr="00ED1CA8">
        <w:t xml:space="preserve">independent </w:t>
      </w:r>
      <w:r w:rsidR="00452220" w:rsidRPr="00ED1CA8">
        <w:t xml:space="preserve">advice to the Executive Director and UNOPS management on </w:t>
      </w:r>
      <w:r w:rsidR="00AA0FBF" w:rsidRPr="00ED1CA8">
        <w:t xml:space="preserve">governance </w:t>
      </w:r>
      <w:r w:rsidR="001D05AE" w:rsidRPr="00ED1CA8">
        <w:t xml:space="preserve">reports </w:t>
      </w:r>
      <w:r w:rsidR="00002DF7">
        <w:t>for</w:t>
      </w:r>
      <w:r w:rsidR="001D05AE" w:rsidRPr="00ED1CA8">
        <w:t xml:space="preserve"> the Executive Board. </w:t>
      </w:r>
    </w:p>
    <w:p w:rsidR="007833F3" w:rsidRDefault="0001100F" w:rsidP="00F26A58">
      <w:r>
        <w:t>11</w:t>
      </w:r>
      <w:r w:rsidR="00F26A58">
        <w:t>.</w:t>
      </w:r>
      <w:r w:rsidR="00F26A58">
        <w:tab/>
      </w:r>
      <w:r w:rsidR="009874DC" w:rsidRPr="00ED1CA8">
        <w:t xml:space="preserve">Throughout the year, the Committee reviewed and provided advice on </w:t>
      </w:r>
      <w:r w:rsidR="00083EDC" w:rsidRPr="00ED1CA8">
        <w:t>relevant governance</w:t>
      </w:r>
      <w:r w:rsidR="009874DC" w:rsidRPr="00ED1CA8">
        <w:t xml:space="preserve"> reports and followed the outcomes of UNOPS official reporting to the Executive Board</w:t>
      </w:r>
      <w:r w:rsidR="00B20DB0">
        <w:t>, including</w:t>
      </w:r>
      <w:r w:rsidR="009874DC" w:rsidRPr="00C220E0">
        <w:t>:</w:t>
      </w:r>
    </w:p>
    <w:p w:rsidR="0048101E" w:rsidRDefault="0048101E" w:rsidP="0048101E">
      <w:pPr>
        <w:pStyle w:val="ListParagraph"/>
        <w:numPr>
          <w:ilvl w:val="0"/>
          <w:numId w:val="39"/>
        </w:numPr>
      </w:pPr>
      <w:r w:rsidRPr="002E336D">
        <w:t>Report of UNOPS on the status of implementation of the recommendations of the Board of Auditors for 201</w:t>
      </w:r>
      <w:r>
        <w:t>6</w:t>
      </w:r>
      <w:r w:rsidRPr="002E336D">
        <w:t xml:space="preserve"> (DP/OPS/201</w:t>
      </w:r>
      <w:r>
        <w:t>8</w:t>
      </w:r>
      <w:r w:rsidRPr="002E336D">
        <w:t>/1</w:t>
      </w:r>
      <w:r>
        <w:t>)</w:t>
      </w:r>
    </w:p>
    <w:p w:rsidR="009874DC" w:rsidRPr="009B061B" w:rsidRDefault="00252DCC" w:rsidP="0048101E">
      <w:pPr>
        <w:pStyle w:val="ListParagraph"/>
        <w:numPr>
          <w:ilvl w:val="0"/>
          <w:numId w:val="39"/>
        </w:numPr>
      </w:pPr>
      <w:r w:rsidRPr="009B061B">
        <w:t>Annual report of the Executive Director</w:t>
      </w:r>
      <w:r w:rsidR="00502527" w:rsidRPr="009B061B">
        <w:t xml:space="preserve"> </w:t>
      </w:r>
      <w:r w:rsidR="000C1938" w:rsidRPr="0048101E">
        <w:rPr>
          <w:szCs w:val="20"/>
        </w:rPr>
        <w:t>(</w:t>
      </w:r>
      <w:r w:rsidR="000A3C1A" w:rsidRPr="0048101E">
        <w:rPr>
          <w:szCs w:val="20"/>
        </w:rPr>
        <w:t>DP/OPS/201</w:t>
      </w:r>
      <w:r w:rsidR="00351BAE" w:rsidRPr="0048101E">
        <w:rPr>
          <w:szCs w:val="20"/>
        </w:rPr>
        <w:t>8</w:t>
      </w:r>
      <w:r w:rsidR="00D31AC3" w:rsidRPr="0048101E">
        <w:rPr>
          <w:szCs w:val="20"/>
        </w:rPr>
        <w:t>/2</w:t>
      </w:r>
      <w:r w:rsidR="00C64A24" w:rsidRPr="0048101E">
        <w:rPr>
          <w:szCs w:val="20"/>
        </w:rPr>
        <w:t>)</w:t>
      </w:r>
      <w:r w:rsidRPr="00C64A24">
        <w:t xml:space="preserve"> </w:t>
      </w:r>
    </w:p>
    <w:p w:rsidR="0015105F" w:rsidRPr="0048101E" w:rsidRDefault="009B061B" w:rsidP="0048101E">
      <w:pPr>
        <w:pStyle w:val="ListParagraph"/>
        <w:numPr>
          <w:ilvl w:val="0"/>
          <w:numId w:val="39"/>
        </w:numPr>
        <w:rPr>
          <w:sz w:val="24"/>
        </w:rPr>
      </w:pPr>
      <w:r w:rsidRPr="0048101E">
        <w:rPr>
          <w:szCs w:val="20"/>
        </w:rPr>
        <w:t>Activity report for 201</w:t>
      </w:r>
      <w:r w:rsidR="00351BAE" w:rsidRPr="0048101E">
        <w:rPr>
          <w:szCs w:val="20"/>
        </w:rPr>
        <w:t>7</w:t>
      </w:r>
      <w:r w:rsidR="0015105F" w:rsidRPr="0048101E">
        <w:rPr>
          <w:szCs w:val="20"/>
        </w:rPr>
        <w:t xml:space="preserve"> of the Internal Audit and Investigations Group (</w:t>
      </w:r>
      <w:r w:rsidRPr="0048101E">
        <w:rPr>
          <w:szCs w:val="20"/>
        </w:rPr>
        <w:t>DP/OPS/201</w:t>
      </w:r>
      <w:r w:rsidR="00351BAE" w:rsidRPr="0048101E">
        <w:rPr>
          <w:szCs w:val="20"/>
        </w:rPr>
        <w:t>8</w:t>
      </w:r>
      <w:r w:rsidR="00960FAB" w:rsidRPr="0048101E">
        <w:rPr>
          <w:szCs w:val="20"/>
        </w:rPr>
        <w:t>/3</w:t>
      </w:r>
      <w:r w:rsidR="0015105F" w:rsidRPr="0048101E">
        <w:rPr>
          <w:szCs w:val="20"/>
        </w:rPr>
        <w:t>)</w:t>
      </w:r>
    </w:p>
    <w:p w:rsidR="0015105F" w:rsidRDefault="0015105F" w:rsidP="0048101E">
      <w:pPr>
        <w:pStyle w:val="ListParagraph"/>
        <w:numPr>
          <w:ilvl w:val="0"/>
          <w:numId w:val="39"/>
        </w:numPr>
      </w:pPr>
      <w:r w:rsidRPr="009B061B">
        <w:t>Activities of the UNOPS Ethics Officer</w:t>
      </w:r>
      <w:r w:rsidR="00C64A24">
        <w:t xml:space="preserve"> in 2017</w:t>
      </w:r>
      <w:r w:rsidRPr="009B061B">
        <w:t xml:space="preserve"> (</w:t>
      </w:r>
      <w:r w:rsidR="009B061B" w:rsidRPr="009B061B">
        <w:t>DP/OPS/201</w:t>
      </w:r>
      <w:r w:rsidR="00351BAE">
        <w:t>8</w:t>
      </w:r>
      <w:r w:rsidR="00960FAB" w:rsidRPr="009B061B">
        <w:t>/</w:t>
      </w:r>
      <w:r w:rsidR="00351BAE">
        <w:t>4</w:t>
      </w:r>
      <w:r w:rsidRPr="009B061B">
        <w:t>)</w:t>
      </w:r>
    </w:p>
    <w:p w:rsidR="003D3FEE" w:rsidRPr="009B061B" w:rsidRDefault="003D3FEE" w:rsidP="0048101E">
      <w:pPr>
        <w:pStyle w:val="ListParagraph"/>
        <w:numPr>
          <w:ilvl w:val="0"/>
          <w:numId w:val="39"/>
        </w:numPr>
      </w:pPr>
      <w:r>
        <w:t>The UNOPS response to the JIU review of management and administration in UNOPS (DP/OPS/2018/6)</w:t>
      </w:r>
    </w:p>
    <w:p w:rsidR="00C841E2" w:rsidRDefault="00C841E2" w:rsidP="0048101E">
      <w:pPr>
        <w:pStyle w:val="ListParagraph"/>
        <w:numPr>
          <w:ilvl w:val="0"/>
          <w:numId w:val="39"/>
        </w:numPr>
      </w:pPr>
      <w:r w:rsidRPr="006155F0">
        <w:t>Financial report and audited financial statements for the year ended 31 December 201</w:t>
      </w:r>
      <w:r w:rsidR="00C64A24">
        <w:t>7</w:t>
      </w:r>
      <w:r w:rsidRPr="006155F0">
        <w:t xml:space="preserve"> and Report of the Board of Auditors (A/7</w:t>
      </w:r>
      <w:r w:rsidR="00C64A24">
        <w:t>3</w:t>
      </w:r>
      <w:r w:rsidRPr="006155F0">
        <w:t>/5/Add.11)</w:t>
      </w:r>
    </w:p>
    <w:p w:rsidR="00351BAE" w:rsidRDefault="00351BAE" w:rsidP="0048101E">
      <w:pPr>
        <w:pStyle w:val="ListParagraph"/>
        <w:numPr>
          <w:ilvl w:val="0"/>
          <w:numId w:val="39"/>
        </w:numPr>
      </w:pPr>
      <w:r w:rsidRPr="002E336D">
        <w:t>Report of UNOPS on the status of implementation of the recommendations of the Board of Auditors for 201</w:t>
      </w:r>
      <w:r>
        <w:t>7</w:t>
      </w:r>
      <w:r w:rsidRPr="002E336D">
        <w:t xml:space="preserve"> (DP/OPS/201</w:t>
      </w:r>
      <w:r>
        <w:t>9</w:t>
      </w:r>
      <w:r w:rsidRPr="002E336D">
        <w:t>/1)</w:t>
      </w:r>
    </w:p>
    <w:p w:rsidR="00113D59" w:rsidRPr="002E336D" w:rsidRDefault="0001100F" w:rsidP="00113D59">
      <w:r>
        <w:t>12</w:t>
      </w:r>
      <w:r w:rsidR="00113D59">
        <w:t>.</w:t>
      </w:r>
      <w:r w:rsidR="00113D59">
        <w:tab/>
        <w:t>In overall reflection on the governance reports produced and presented, the Committee note</w:t>
      </w:r>
      <w:r w:rsidR="00002DF7">
        <w:t>s</w:t>
      </w:r>
      <w:r w:rsidR="00113D59">
        <w:t xml:space="preserve"> the organization’s diligence in ensuring compliance therewith</w:t>
      </w:r>
      <w:r w:rsidR="007E52BF">
        <w:t>,</w:t>
      </w:r>
      <w:r w:rsidR="00113D59">
        <w:t xml:space="preserve"> and </w:t>
      </w:r>
      <w:r w:rsidR="007E52BF">
        <w:t xml:space="preserve">enabling </w:t>
      </w:r>
      <w:r w:rsidR="00113D59">
        <w:t>the Committee’s engagement while the reports are still in draft. At the same time the Committee note</w:t>
      </w:r>
      <w:r w:rsidR="00002DF7">
        <w:t>s</w:t>
      </w:r>
      <w:r w:rsidR="00113D59">
        <w:t xml:space="preserve"> that the reporting requirements</w:t>
      </w:r>
      <w:r w:rsidR="007E52BF">
        <w:t>, when compared to experience from other sectors, seem</w:t>
      </w:r>
      <w:r w:rsidR="00002DF7">
        <w:t>s</w:t>
      </w:r>
      <w:r w:rsidR="007E52BF">
        <w:t xml:space="preserve"> very elaborate and at times of a highly technical nature.</w:t>
      </w:r>
    </w:p>
    <w:p w:rsidR="00720BA5" w:rsidRDefault="000B7D75" w:rsidP="005A7E4A">
      <w:pPr>
        <w:pStyle w:val="Heading1"/>
      </w:pPr>
      <w:bookmarkStart w:id="7" w:name="_Toc3541963"/>
      <w:bookmarkStart w:id="8" w:name="_Toc5705070"/>
      <w:r w:rsidRPr="00CC00DF">
        <w:t xml:space="preserve">External </w:t>
      </w:r>
      <w:r w:rsidR="00CA1DCE">
        <w:t>audit</w:t>
      </w:r>
      <w:r w:rsidR="00D22BA3">
        <w:t xml:space="preserve"> and review</w:t>
      </w:r>
      <w:bookmarkEnd w:id="7"/>
      <w:bookmarkEnd w:id="8"/>
    </w:p>
    <w:p w:rsidR="002459F1" w:rsidRDefault="00F26A58" w:rsidP="00F26A58">
      <w:pPr>
        <w:rPr>
          <w:b/>
        </w:rPr>
      </w:pPr>
      <w:r>
        <w:t>1</w:t>
      </w:r>
      <w:r w:rsidR="0001100F">
        <w:t>3</w:t>
      </w:r>
      <w:r>
        <w:t>.</w:t>
      </w:r>
      <w:r>
        <w:tab/>
      </w:r>
      <w:r w:rsidR="00720BA5" w:rsidRPr="00145512">
        <w:t xml:space="preserve">Pursuant </w:t>
      </w:r>
      <w:r w:rsidR="00CA1DCE" w:rsidRPr="00145512">
        <w:t>to sections</w:t>
      </w:r>
      <w:r w:rsidR="0020203B" w:rsidRPr="00145512">
        <w:t xml:space="preserve"> 6.e</w:t>
      </w:r>
      <w:r w:rsidR="00CA1DCE" w:rsidRPr="00145512">
        <w:t>, 6.g, and 6.h</w:t>
      </w:r>
      <w:r w:rsidR="0020203B" w:rsidRPr="00145512">
        <w:t xml:space="preserve"> of </w:t>
      </w:r>
      <w:r w:rsidR="00002DF7">
        <w:t>its</w:t>
      </w:r>
      <w:r w:rsidR="00720BA5" w:rsidRPr="00145512">
        <w:t xml:space="preserve"> Terms of Reference the Committee</w:t>
      </w:r>
      <w:r w:rsidR="00526EFA">
        <w:t xml:space="preserve"> reviewed and advised</w:t>
      </w:r>
      <w:r w:rsidR="00187176" w:rsidRPr="00145512">
        <w:t xml:space="preserve"> on </w:t>
      </w:r>
      <w:r w:rsidR="00411B79">
        <w:t xml:space="preserve">risk, internal control and allied matters raised/suggested by UNBOA </w:t>
      </w:r>
      <w:r w:rsidR="00600F11">
        <w:t xml:space="preserve">and the </w:t>
      </w:r>
      <w:r w:rsidR="00411B79">
        <w:t>JIU</w:t>
      </w:r>
      <w:r w:rsidR="00103C17" w:rsidRPr="00145512">
        <w:t>.</w:t>
      </w:r>
    </w:p>
    <w:p w:rsidR="009C5A35" w:rsidRPr="009C5A35" w:rsidRDefault="009C5A35" w:rsidP="00B43BAF">
      <w:pPr>
        <w:rPr>
          <w:i/>
          <w:lang w:val="en-GB"/>
        </w:rPr>
      </w:pPr>
      <w:r>
        <w:rPr>
          <w:i/>
          <w:lang w:val="en-GB"/>
        </w:rPr>
        <w:t xml:space="preserve">The </w:t>
      </w:r>
      <w:r w:rsidRPr="009C5A35">
        <w:rPr>
          <w:i/>
          <w:lang w:val="en-GB"/>
        </w:rPr>
        <w:t>United Nations Board of Auditors</w:t>
      </w:r>
    </w:p>
    <w:p w:rsidR="0020622C" w:rsidRDefault="000B30C8" w:rsidP="0020622C">
      <w:pPr>
        <w:rPr>
          <w:lang w:val="en-GB"/>
        </w:rPr>
      </w:pPr>
      <w:r>
        <w:rPr>
          <w:lang w:val="en-GB"/>
        </w:rPr>
        <w:t>1</w:t>
      </w:r>
      <w:r w:rsidR="0001100F">
        <w:rPr>
          <w:lang w:val="en-GB"/>
        </w:rPr>
        <w:t>4</w:t>
      </w:r>
      <w:r>
        <w:rPr>
          <w:lang w:val="en-GB"/>
        </w:rPr>
        <w:t>.</w:t>
      </w:r>
      <w:r w:rsidR="009F3E5A">
        <w:rPr>
          <w:lang w:val="en-GB"/>
        </w:rPr>
        <w:tab/>
      </w:r>
      <w:r w:rsidR="002459F1" w:rsidRPr="009F3E5A">
        <w:rPr>
          <w:lang w:val="en-GB"/>
        </w:rPr>
        <w:t xml:space="preserve">The Committee </w:t>
      </w:r>
      <w:r w:rsidR="00526EFA" w:rsidRPr="009F3E5A">
        <w:rPr>
          <w:lang w:val="en-GB"/>
        </w:rPr>
        <w:t>was updated</w:t>
      </w:r>
      <w:r w:rsidR="00D26773" w:rsidRPr="009F3E5A">
        <w:rPr>
          <w:lang w:val="en-GB"/>
        </w:rPr>
        <w:t xml:space="preserve"> on the status of UNBOA recommendations under implementation </w:t>
      </w:r>
      <w:r w:rsidR="001B3B14" w:rsidRPr="009F3E5A">
        <w:rPr>
          <w:lang w:val="en-GB"/>
        </w:rPr>
        <w:t xml:space="preserve">throughout the year, </w:t>
      </w:r>
      <w:r w:rsidR="009F3E5A" w:rsidRPr="009F3E5A">
        <w:rPr>
          <w:lang w:val="en-GB"/>
        </w:rPr>
        <w:t xml:space="preserve">and the findings of the long form report for the period ended 31 December 2017. </w:t>
      </w:r>
      <w:r w:rsidR="009F3E5A">
        <w:rPr>
          <w:lang w:val="en-GB"/>
        </w:rPr>
        <w:t>The Committee note</w:t>
      </w:r>
      <w:r w:rsidR="00002DF7">
        <w:rPr>
          <w:lang w:val="en-GB"/>
        </w:rPr>
        <w:t>s</w:t>
      </w:r>
      <w:r w:rsidR="009F3E5A">
        <w:rPr>
          <w:lang w:val="en-GB"/>
        </w:rPr>
        <w:t xml:space="preserve"> that </w:t>
      </w:r>
      <w:r w:rsidR="00D848FD">
        <w:rPr>
          <w:lang w:val="en-GB"/>
        </w:rPr>
        <w:t xml:space="preserve">UNBOA in preparation of the long form report had reviewed a </w:t>
      </w:r>
      <w:r w:rsidR="009F3E5A">
        <w:rPr>
          <w:lang w:val="en-GB"/>
        </w:rPr>
        <w:t>range of managerial issues</w:t>
      </w:r>
      <w:r w:rsidR="007C3725">
        <w:rPr>
          <w:lang w:val="en-GB"/>
        </w:rPr>
        <w:t xml:space="preserve">, and </w:t>
      </w:r>
      <w:r w:rsidR="00B305F3">
        <w:rPr>
          <w:lang w:val="en-GB"/>
        </w:rPr>
        <w:t>made</w:t>
      </w:r>
      <w:r w:rsidR="007C3725">
        <w:rPr>
          <w:lang w:val="en-GB"/>
        </w:rPr>
        <w:t xml:space="preserve"> a total of twelve recommendations in the areas of </w:t>
      </w:r>
      <w:r w:rsidR="00C5602E">
        <w:rPr>
          <w:lang w:val="en-GB"/>
        </w:rPr>
        <w:t>finance</w:t>
      </w:r>
      <w:r w:rsidR="00B43BAF">
        <w:rPr>
          <w:lang w:val="en-GB"/>
        </w:rPr>
        <w:t>,</w:t>
      </w:r>
      <w:r w:rsidR="00C5602E">
        <w:rPr>
          <w:lang w:val="en-GB"/>
        </w:rPr>
        <w:t xml:space="preserve"> </w:t>
      </w:r>
      <w:r w:rsidR="007C3725">
        <w:rPr>
          <w:lang w:val="en-GB"/>
        </w:rPr>
        <w:t>project management</w:t>
      </w:r>
      <w:r w:rsidR="00B43BAF">
        <w:rPr>
          <w:lang w:val="en-GB"/>
        </w:rPr>
        <w:t>,</w:t>
      </w:r>
      <w:r w:rsidR="007C3725">
        <w:rPr>
          <w:lang w:val="en-GB"/>
        </w:rPr>
        <w:t xml:space="preserve"> </w:t>
      </w:r>
      <w:r w:rsidR="00C5602E">
        <w:rPr>
          <w:lang w:val="en-GB"/>
        </w:rPr>
        <w:t>procurement</w:t>
      </w:r>
      <w:r w:rsidR="00B43BAF">
        <w:rPr>
          <w:lang w:val="en-GB"/>
        </w:rPr>
        <w:t>,</w:t>
      </w:r>
      <w:r w:rsidR="00C5602E">
        <w:rPr>
          <w:lang w:val="en-GB"/>
        </w:rPr>
        <w:t xml:space="preserve"> gender mainstreaming</w:t>
      </w:r>
      <w:r w:rsidR="00B43BAF">
        <w:rPr>
          <w:lang w:val="en-GB"/>
        </w:rPr>
        <w:t>,</w:t>
      </w:r>
      <w:r w:rsidR="00C5602E">
        <w:rPr>
          <w:lang w:val="en-GB"/>
        </w:rPr>
        <w:t xml:space="preserve"> enterprise resource management, human resources, business continuity and disaster recovery</w:t>
      </w:r>
      <w:r w:rsidR="00B43BAF">
        <w:rPr>
          <w:lang w:val="en-GB"/>
        </w:rPr>
        <w:t>. It note</w:t>
      </w:r>
      <w:r w:rsidR="00002DF7">
        <w:rPr>
          <w:lang w:val="en-GB"/>
        </w:rPr>
        <w:t>s</w:t>
      </w:r>
      <w:r w:rsidR="00B43BAF">
        <w:rPr>
          <w:lang w:val="en-GB"/>
        </w:rPr>
        <w:t xml:space="preserve"> that management </w:t>
      </w:r>
      <w:r w:rsidR="00D22BA3">
        <w:rPr>
          <w:lang w:val="en-GB"/>
        </w:rPr>
        <w:t xml:space="preserve">by the end of the year </w:t>
      </w:r>
      <w:r w:rsidR="00B43BAF">
        <w:rPr>
          <w:lang w:val="en-GB"/>
        </w:rPr>
        <w:t xml:space="preserve">had requested closure </w:t>
      </w:r>
      <w:r w:rsidR="00D22BA3">
        <w:rPr>
          <w:lang w:val="en-GB"/>
        </w:rPr>
        <w:t>o</w:t>
      </w:r>
      <w:r w:rsidR="00B43BAF">
        <w:rPr>
          <w:lang w:val="en-GB"/>
        </w:rPr>
        <w:t>f</w:t>
      </w:r>
      <w:r w:rsidR="00D9227B">
        <w:rPr>
          <w:lang w:val="en-GB"/>
        </w:rPr>
        <w:t xml:space="preserve"> </w:t>
      </w:r>
      <w:r w:rsidR="00B305F3">
        <w:rPr>
          <w:lang w:val="en-GB"/>
        </w:rPr>
        <w:t>four</w:t>
      </w:r>
      <w:r w:rsidR="00D22BA3">
        <w:rPr>
          <w:lang w:val="en-GB"/>
        </w:rPr>
        <w:t xml:space="preserve"> </w:t>
      </w:r>
      <w:r w:rsidR="00B43BAF">
        <w:rPr>
          <w:lang w:val="en-GB"/>
        </w:rPr>
        <w:t>of these recommendations</w:t>
      </w:r>
      <w:r w:rsidR="00D9227B">
        <w:rPr>
          <w:lang w:val="en-GB"/>
        </w:rPr>
        <w:t xml:space="preserve">, and </w:t>
      </w:r>
      <w:r w:rsidR="00D22BA3">
        <w:rPr>
          <w:lang w:val="en-GB"/>
        </w:rPr>
        <w:t xml:space="preserve">twenty </w:t>
      </w:r>
      <w:r w:rsidR="00D9227B">
        <w:rPr>
          <w:lang w:val="en-GB"/>
        </w:rPr>
        <w:t>from prior periods,</w:t>
      </w:r>
      <w:r w:rsidR="00B43BAF">
        <w:rPr>
          <w:lang w:val="en-GB"/>
        </w:rPr>
        <w:t xml:space="preserve"> and that the remaining recommendations had been scheduled for implementation </w:t>
      </w:r>
      <w:r w:rsidR="00D9227B">
        <w:rPr>
          <w:lang w:val="en-GB"/>
        </w:rPr>
        <w:t xml:space="preserve">before the end of </w:t>
      </w:r>
      <w:r w:rsidR="0020622C">
        <w:rPr>
          <w:lang w:val="en-GB"/>
        </w:rPr>
        <w:t xml:space="preserve">2019. </w:t>
      </w:r>
    </w:p>
    <w:p w:rsidR="0020622C" w:rsidRDefault="000B30C8" w:rsidP="0020622C">
      <w:pPr>
        <w:rPr>
          <w:lang w:val="en-GB"/>
        </w:rPr>
      </w:pPr>
      <w:r>
        <w:rPr>
          <w:lang w:val="en-GB"/>
        </w:rPr>
        <w:t>1</w:t>
      </w:r>
      <w:r w:rsidR="0001100F">
        <w:rPr>
          <w:lang w:val="en-GB"/>
        </w:rPr>
        <w:t>5</w:t>
      </w:r>
      <w:r w:rsidR="00D9227B">
        <w:rPr>
          <w:lang w:val="en-GB"/>
        </w:rPr>
        <w:t>.</w:t>
      </w:r>
      <w:r w:rsidR="00D9227B">
        <w:rPr>
          <w:lang w:val="en-GB"/>
        </w:rPr>
        <w:tab/>
        <w:t xml:space="preserve">The Committee concurs with the UNBOA emphasis </w:t>
      </w:r>
      <w:r w:rsidR="00D22BA3">
        <w:rPr>
          <w:lang w:val="en-GB"/>
        </w:rPr>
        <w:t xml:space="preserve">on reversing the downward turn of the </w:t>
      </w:r>
      <w:r w:rsidR="00D9227B">
        <w:rPr>
          <w:lang w:val="en-GB"/>
        </w:rPr>
        <w:t>implementation rate for recommendations from past periods. It</w:t>
      </w:r>
      <w:r w:rsidR="00C3706D">
        <w:rPr>
          <w:lang w:val="en-GB"/>
        </w:rPr>
        <w:t xml:space="preserve"> notes that management has analysed the situation and taken </w:t>
      </w:r>
      <w:r w:rsidR="00D9227B">
        <w:rPr>
          <w:lang w:val="en-GB"/>
        </w:rPr>
        <w:t xml:space="preserve">steps to </w:t>
      </w:r>
      <w:r w:rsidR="00D22BA3">
        <w:rPr>
          <w:lang w:val="en-GB"/>
        </w:rPr>
        <w:t xml:space="preserve">strengthen internal accountability for </w:t>
      </w:r>
      <w:r w:rsidR="00D9227B">
        <w:rPr>
          <w:lang w:val="en-GB"/>
        </w:rPr>
        <w:t>adherence to implementation schedules</w:t>
      </w:r>
      <w:r w:rsidR="00D22BA3">
        <w:rPr>
          <w:lang w:val="en-GB"/>
        </w:rPr>
        <w:t xml:space="preserve"> </w:t>
      </w:r>
      <w:r w:rsidR="00D9227B">
        <w:rPr>
          <w:lang w:val="en-GB"/>
        </w:rPr>
        <w:t>reported to the Executive Board</w:t>
      </w:r>
      <w:r w:rsidR="00D22BA3">
        <w:rPr>
          <w:lang w:val="en-GB"/>
        </w:rPr>
        <w:t xml:space="preserve">. Appreciating the steps taken by management, the </w:t>
      </w:r>
      <w:r w:rsidR="00D9227B">
        <w:rPr>
          <w:lang w:val="en-GB"/>
        </w:rPr>
        <w:t xml:space="preserve">Committee finds that a more frequent interface with the UNBOA for verification of the completeness of management actions, and as needed advice on additional measures, may be </w:t>
      </w:r>
      <w:r w:rsidR="00D22BA3">
        <w:rPr>
          <w:lang w:val="en-GB"/>
        </w:rPr>
        <w:t>warranted</w:t>
      </w:r>
      <w:r w:rsidR="00D9227B">
        <w:rPr>
          <w:lang w:val="en-GB"/>
        </w:rPr>
        <w:t xml:space="preserve"> in order to achieve the </w:t>
      </w:r>
      <w:r w:rsidR="00D22BA3">
        <w:rPr>
          <w:lang w:val="en-GB"/>
        </w:rPr>
        <w:t xml:space="preserve">ambitious </w:t>
      </w:r>
      <w:r w:rsidR="00D9227B">
        <w:rPr>
          <w:lang w:val="en-GB"/>
        </w:rPr>
        <w:t>schedules reported to the Executive Board and significantly increase the implementation rate.</w:t>
      </w:r>
    </w:p>
    <w:p w:rsidR="00184400" w:rsidRDefault="000B30C8" w:rsidP="00F26A58">
      <w:pPr>
        <w:rPr>
          <w:lang w:val="en-GB"/>
        </w:rPr>
      </w:pPr>
      <w:r>
        <w:rPr>
          <w:lang w:val="en-GB"/>
        </w:rPr>
        <w:t>1</w:t>
      </w:r>
      <w:r w:rsidR="00EE25CD">
        <w:rPr>
          <w:lang w:val="en-GB"/>
        </w:rPr>
        <w:t>6</w:t>
      </w:r>
      <w:r w:rsidR="00F26A58">
        <w:rPr>
          <w:lang w:val="en-GB"/>
        </w:rPr>
        <w:t>.</w:t>
      </w:r>
      <w:r w:rsidR="00F26A58">
        <w:rPr>
          <w:lang w:val="en-GB"/>
        </w:rPr>
        <w:tab/>
      </w:r>
      <w:r w:rsidR="00365D15">
        <w:rPr>
          <w:lang w:val="en-GB"/>
        </w:rPr>
        <w:t xml:space="preserve">The Committee recalled the provisions in its term of reference that it </w:t>
      </w:r>
      <w:r w:rsidR="00C95193">
        <w:rPr>
          <w:lang w:val="en-GB"/>
        </w:rPr>
        <w:t>engages</w:t>
      </w:r>
      <w:r w:rsidR="001F0BA2">
        <w:rPr>
          <w:lang w:val="en-GB"/>
        </w:rPr>
        <w:t xml:space="preserve"> with external audit</w:t>
      </w:r>
      <w:r w:rsidR="00365D15">
        <w:rPr>
          <w:lang w:val="en-GB"/>
        </w:rPr>
        <w:t xml:space="preserve"> on a regular basis</w:t>
      </w:r>
      <w:r w:rsidR="001F0BA2">
        <w:rPr>
          <w:lang w:val="en-GB"/>
        </w:rPr>
        <w:t>. It note</w:t>
      </w:r>
      <w:r w:rsidR="00002DF7">
        <w:rPr>
          <w:lang w:val="en-GB"/>
        </w:rPr>
        <w:t>s</w:t>
      </w:r>
      <w:r w:rsidR="001F0BA2">
        <w:rPr>
          <w:lang w:val="en-GB"/>
        </w:rPr>
        <w:t xml:space="preserve"> that over the years</w:t>
      </w:r>
      <w:r w:rsidR="00365D15">
        <w:rPr>
          <w:lang w:val="en-GB"/>
        </w:rPr>
        <w:t xml:space="preserve"> the level and substantive nature of its </w:t>
      </w:r>
      <w:r w:rsidR="00365D15">
        <w:rPr>
          <w:lang w:val="en-GB"/>
        </w:rPr>
        <w:lastRenderedPageBreak/>
        <w:t>engagement with the UNBOA ha</w:t>
      </w:r>
      <w:r w:rsidR="00002DF7">
        <w:rPr>
          <w:lang w:val="en-GB"/>
        </w:rPr>
        <w:t>s</w:t>
      </w:r>
      <w:r w:rsidR="00365D15">
        <w:rPr>
          <w:lang w:val="en-GB"/>
        </w:rPr>
        <w:t xml:space="preserve"> varied. It further note</w:t>
      </w:r>
      <w:r w:rsidR="00002DF7">
        <w:rPr>
          <w:lang w:val="en-GB"/>
        </w:rPr>
        <w:t>s</w:t>
      </w:r>
      <w:r w:rsidR="00365D15">
        <w:rPr>
          <w:lang w:val="en-GB"/>
        </w:rPr>
        <w:t xml:space="preserve"> that</w:t>
      </w:r>
      <w:r w:rsidR="00002DF7">
        <w:rPr>
          <w:lang w:val="en-GB"/>
        </w:rPr>
        <w:t xml:space="preserve"> establishment of a regular interface to the UNBOA at the right level </w:t>
      </w:r>
      <w:r w:rsidR="00365D15">
        <w:rPr>
          <w:lang w:val="en-GB"/>
        </w:rPr>
        <w:t xml:space="preserve">would be important for </w:t>
      </w:r>
      <w:r w:rsidR="00D80A97">
        <w:rPr>
          <w:lang w:val="en-GB"/>
        </w:rPr>
        <w:t xml:space="preserve">the </w:t>
      </w:r>
      <w:r w:rsidR="00365D15">
        <w:rPr>
          <w:lang w:val="en-GB"/>
        </w:rPr>
        <w:t xml:space="preserve">work of the Committee and </w:t>
      </w:r>
      <w:r w:rsidR="00560C6F">
        <w:rPr>
          <w:lang w:val="en-GB"/>
        </w:rPr>
        <w:t>its ability to advice the Executive Board and management</w:t>
      </w:r>
      <w:r w:rsidR="00002DF7">
        <w:rPr>
          <w:lang w:val="en-GB"/>
        </w:rPr>
        <w:t>.</w:t>
      </w:r>
      <w:r w:rsidR="00560C6F">
        <w:rPr>
          <w:lang w:val="en-GB"/>
        </w:rPr>
        <w:t xml:space="preserve"> </w:t>
      </w:r>
    </w:p>
    <w:p w:rsidR="00560C6F" w:rsidRDefault="00184400" w:rsidP="00F26A58">
      <w:pPr>
        <w:rPr>
          <w:b/>
          <w:lang w:val="en-GB"/>
        </w:rPr>
      </w:pPr>
      <w:r>
        <w:rPr>
          <w:lang w:val="en-GB"/>
        </w:rPr>
        <w:t>1</w:t>
      </w:r>
      <w:r w:rsidR="00EE25CD">
        <w:rPr>
          <w:lang w:val="en-GB"/>
        </w:rPr>
        <w:t>7</w:t>
      </w:r>
      <w:r>
        <w:rPr>
          <w:lang w:val="en-GB"/>
        </w:rPr>
        <w:t>.</w:t>
      </w:r>
      <w:r>
        <w:rPr>
          <w:lang w:val="en-GB"/>
        </w:rPr>
        <w:tab/>
      </w:r>
      <w:r w:rsidR="001F0BA2" w:rsidRPr="001F0BA2">
        <w:rPr>
          <w:b/>
          <w:lang w:val="en-GB"/>
        </w:rPr>
        <w:t>The Committee recommend</w:t>
      </w:r>
      <w:r w:rsidR="001F0BA2">
        <w:rPr>
          <w:b/>
          <w:lang w:val="en-GB"/>
        </w:rPr>
        <w:t>s</w:t>
      </w:r>
      <w:r w:rsidR="001F0BA2" w:rsidRPr="001F0BA2">
        <w:rPr>
          <w:b/>
          <w:lang w:val="en-GB"/>
        </w:rPr>
        <w:t xml:space="preserve"> that the UNBOA designate a focal point at the appropriate level to engage with the with the Committee</w:t>
      </w:r>
      <w:r w:rsidR="00C95193">
        <w:rPr>
          <w:b/>
          <w:lang w:val="en-GB"/>
        </w:rPr>
        <w:t xml:space="preserve"> and/or the Chair</w:t>
      </w:r>
      <w:r w:rsidR="001F0BA2" w:rsidRPr="001F0BA2">
        <w:rPr>
          <w:b/>
          <w:lang w:val="en-GB"/>
        </w:rPr>
        <w:t xml:space="preserve"> </w:t>
      </w:r>
      <w:r w:rsidR="00560C6F" w:rsidRPr="001F0BA2">
        <w:rPr>
          <w:b/>
          <w:lang w:val="en-GB"/>
        </w:rPr>
        <w:t>to discuss, inter alia, the UNBOA prior year report and work plan for the following year</w:t>
      </w:r>
      <w:r w:rsidR="00560C6F">
        <w:rPr>
          <w:b/>
          <w:lang w:val="en-GB"/>
        </w:rPr>
        <w:t>. Considering the topics it recommends that the meeting is scheduled to take place in the fourth quarter of the year.</w:t>
      </w:r>
    </w:p>
    <w:p w:rsidR="009C5A35" w:rsidRPr="009C5A35" w:rsidRDefault="009C5A35" w:rsidP="00F26A58">
      <w:pPr>
        <w:rPr>
          <w:i/>
          <w:lang w:val="en-GB"/>
        </w:rPr>
      </w:pPr>
      <w:r w:rsidRPr="009C5A35">
        <w:rPr>
          <w:i/>
          <w:lang w:val="en-GB"/>
        </w:rPr>
        <w:t>The Joint Inspection Unit</w:t>
      </w:r>
    </w:p>
    <w:p w:rsidR="00255667" w:rsidRDefault="000B30C8" w:rsidP="00F26A58">
      <w:pPr>
        <w:rPr>
          <w:lang w:val="en-GB"/>
        </w:rPr>
      </w:pPr>
      <w:r>
        <w:rPr>
          <w:lang w:val="en-GB"/>
        </w:rPr>
        <w:t>1</w:t>
      </w:r>
      <w:r w:rsidR="00EE25CD">
        <w:rPr>
          <w:lang w:val="en-GB"/>
        </w:rPr>
        <w:t>8</w:t>
      </w:r>
      <w:r w:rsidR="00F26A58">
        <w:rPr>
          <w:lang w:val="en-GB"/>
        </w:rPr>
        <w:t>.</w:t>
      </w:r>
      <w:r w:rsidR="00F26A58">
        <w:rPr>
          <w:lang w:val="en-GB"/>
        </w:rPr>
        <w:tab/>
      </w:r>
      <w:r w:rsidR="00255667" w:rsidRPr="00255667">
        <w:rPr>
          <w:lang w:val="en-GB"/>
        </w:rPr>
        <w:t xml:space="preserve">During the year, the </w:t>
      </w:r>
      <w:r w:rsidR="009C5A35">
        <w:rPr>
          <w:lang w:val="en-GB"/>
        </w:rPr>
        <w:t>Committee</w:t>
      </w:r>
      <w:r w:rsidR="00255667" w:rsidRPr="00255667">
        <w:rPr>
          <w:lang w:val="en-GB"/>
        </w:rPr>
        <w:t xml:space="preserve"> Chair engaged with the Joint Inspection Unit and UNOPS management </w:t>
      </w:r>
      <w:r w:rsidR="00560C6F">
        <w:rPr>
          <w:lang w:val="en-GB"/>
        </w:rPr>
        <w:t xml:space="preserve">on the </w:t>
      </w:r>
      <w:r w:rsidR="00255667" w:rsidRPr="00255667">
        <w:rPr>
          <w:lang w:val="en-GB"/>
        </w:rPr>
        <w:t xml:space="preserve">ongoing </w:t>
      </w:r>
      <w:r w:rsidR="002F0FD8">
        <w:rPr>
          <w:lang w:val="en-GB"/>
        </w:rPr>
        <w:t>Joint Inspection Unit</w:t>
      </w:r>
      <w:r w:rsidR="00255667" w:rsidRPr="00255667">
        <w:rPr>
          <w:lang w:val="en-GB"/>
        </w:rPr>
        <w:t xml:space="preserve"> review of audit/oversight committees in the United Nations system.</w:t>
      </w:r>
    </w:p>
    <w:p w:rsidR="00184400" w:rsidRDefault="00EE25CD" w:rsidP="002F0FD8">
      <w:pPr>
        <w:rPr>
          <w:lang w:val="en-GB"/>
        </w:rPr>
      </w:pPr>
      <w:r>
        <w:rPr>
          <w:lang w:val="en-GB"/>
        </w:rPr>
        <w:t>19</w:t>
      </w:r>
      <w:r w:rsidR="00F26A58">
        <w:rPr>
          <w:lang w:val="en-GB"/>
        </w:rPr>
        <w:t>.</w:t>
      </w:r>
      <w:r w:rsidR="00F26A58">
        <w:rPr>
          <w:lang w:val="en-GB"/>
        </w:rPr>
        <w:tab/>
      </w:r>
      <w:r w:rsidR="003D3FEE">
        <w:rPr>
          <w:lang w:val="en-GB"/>
        </w:rPr>
        <w:t>The Committee engaged with the Joint Inspection Unit review of management and administration in UNOPS (JIU/REP/2018/3) and the UNOPS management response thereto (</w:t>
      </w:r>
      <w:r w:rsidR="003D3FEE" w:rsidRPr="00E32F46">
        <w:rPr>
          <w:lang w:val="en-GB"/>
        </w:rPr>
        <w:t>DP/OPS/2018/6)</w:t>
      </w:r>
      <w:r w:rsidR="003F458B" w:rsidRPr="00E32F46">
        <w:rPr>
          <w:lang w:val="en-GB"/>
        </w:rPr>
        <w:t xml:space="preserve">. </w:t>
      </w:r>
    </w:p>
    <w:p w:rsidR="00E32F46" w:rsidRDefault="0001100F" w:rsidP="002F0FD8">
      <w:pPr>
        <w:rPr>
          <w:lang w:val="en-GB"/>
        </w:rPr>
      </w:pPr>
      <w:r>
        <w:rPr>
          <w:lang w:val="en-GB"/>
        </w:rPr>
        <w:t>2</w:t>
      </w:r>
      <w:r w:rsidR="00EE25CD">
        <w:rPr>
          <w:lang w:val="en-GB"/>
        </w:rPr>
        <w:t>0</w:t>
      </w:r>
      <w:r w:rsidR="00184400">
        <w:rPr>
          <w:lang w:val="en-GB"/>
        </w:rPr>
        <w:t>.</w:t>
      </w:r>
      <w:r w:rsidR="00184400">
        <w:rPr>
          <w:lang w:val="en-GB"/>
        </w:rPr>
        <w:tab/>
      </w:r>
      <w:r w:rsidR="003F458B" w:rsidRPr="00E32F46">
        <w:rPr>
          <w:lang w:val="en-GB"/>
        </w:rPr>
        <w:t>The Committee commend</w:t>
      </w:r>
      <w:r w:rsidR="00560C6F">
        <w:rPr>
          <w:lang w:val="en-GB"/>
        </w:rPr>
        <w:t>s</w:t>
      </w:r>
      <w:r w:rsidR="003F458B" w:rsidRPr="00E32F46">
        <w:rPr>
          <w:lang w:val="en-GB"/>
        </w:rPr>
        <w:t xml:space="preserve"> UNOPS </w:t>
      </w:r>
      <w:r w:rsidR="00E32F46" w:rsidRPr="00E32F46">
        <w:rPr>
          <w:lang w:val="en-GB"/>
        </w:rPr>
        <w:t>for the continuous development of the organization over the past twenty</w:t>
      </w:r>
      <w:r w:rsidR="00366DDF">
        <w:rPr>
          <w:lang w:val="en-GB"/>
        </w:rPr>
        <w:t xml:space="preserve"> years</w:t>
      </w:r>
      <w:r w:rsidR="00E32F46" w:rsidRPr="00E32F46">
        <w:rPr>
          <w:lang w:val="en-GB"/>
        </w:rPr>
        <w:t xml:space="preserve">, which, as evidenced by the report, had been supported by </w:t>
      </w:r>
      <w:r w:rsidR="004F17F8" w:rsidRPr="00E32F46">
        <w:rPr>
          <w:lang w:val="en-GB"/>
        </w:rPr>
        <w:t xml:space="preserve">effective change management </w:t>
      </w:r>
      <w:r w:rsidR="00E32F46" w:rsidRPr="00E32F46">
        <w:rPr>
          <w:lang w:val="en-GB"/>
        </w:rPr>
        <w:t>and innovation. It note</w:t>
      </w:r>
      <w:r w:rsidR="00560C6F">
        <w:rPr>
          <w:lang w:val="en-GB"/>
        </w:rPr>
        <w:t>s</w:t>
      </w:r>
      <w:r w:rsidR="00E32F46" w:rsidRPr="00E32F46">
        <w:rPr>
          <w:lang w:val="en-GB"/>
        </w:rPr>
        <w:t xml:space="preserve"> the </w:t>
      </w:r>
      <w:r w:rsidR="0005511A" w:rsidRPr="00E32F46">
        <w:rPr>
          <w:lang w:val="en-GB"/>
        </w:rPr>
        <w:t>Inspector’s</w:t>
      </w:r>
      <w:r w:rsidR="00FF2C3E">
        <w:rPr>
          <w:lang w:val="en-GB"/>
        </w:rPr>
        <w:t>:</w:t>
      </w:r>
      <w:r w:rsidR="0005511A" w:rsidRPr="00E32F46">
        <w:rPr>
          <w:lang w:val="en-GB"/>
        </w:rPr>
        <w:t xml:space="preserve"> </w:t>
      </w:r>
      <w:r w:rsidR="00FF2C3E">
        <w:rPr>
          <w:lang w:val="en-GB"/>
        </w:rPr>
        <w:t xml:space="preserve">(a) </w:t>
      </w:r>
      <w:r w:rsidR="0005511A" w:rsidRPr="00E32F46">
        <w:rPr>
          <w:lang w:val="en-GB"/>
        </w:rPr>
        <w:t xml:space="preserve">repeated confirmation of the </w:t>
      </w:r>
      <w:r w:rsidR="004F17F8" w:rsidRPr="00E32F46">
        <w:rPr>
          <w:lang w:val="en-GB"/>
        </w:rPr>
        <w:t>viability of the self-financed UNOPS business model</w:t>
      </w:r>
      <w:r w:rsidR="00E32F46" w:rsidRPr="00E32F46">
        <w:rPr>
          <w:lang w:val="en-GB"/>
        </w:rPr>
        <w:t>,</w:t>
      </w:r>
      <w:r w:rsidR="004F17F8" w:rsidRPr="00E32F46">
        <w:rPr>
          <w:lang w:val="en-GB"/>
        </w:rPr>
        <w:t xml:space="preserve"> based on neither assessed nor voluntary </w:t>
      </w:r>
      <w:r w:rsidR="00E32F46" w:rsidRPr="00E32F46">
        <w:rPr>
          <w:lang w:val="en-GB"/>
        </w:rPr>
        <w:t>contributions</w:t>
      </w:r>
      <w:r w:rsidR="00FF2C3E">
        <w:rPr>
          <w:lang w:val="en-GB"/>
        </w:rPr>
        <w:t xml:space="preserve">; (b) </w:t>
      </w:r>
      <w:r w:rsidR="002F0FD8">
        <w:t xml:space="preserve">positive assessment of the UNOPS </w:t>
      </w:r>
      <w:r w:rsidR="00E32F46" w:rsidRPr="00E32F46">
        <w:rPr>
          <w:lang w:val="en-GB"/>
        </w:rPr>
        <w:t>arrangements for management and administration</w:t>
      </w:r>
      <w:r w:rsidR="00FF2C3E">
        <w:rPr>
          <w:lang w:val="en-GB"/>
        </w:rPr>
        <w:t xml:space="preserve">; and (c) </w:t>
      </w:r>
      <w:r w:rsidR="002F0FD8" w:rsidRPr="002F0FD8">
        <w:rPr>
          <w:lang w:val="en-GB"/>
        </w:rPr>
        <w:t>confirm</w:t>
      </w:r>
      <w:r w:rsidR="00FF2C3E">
        <w:rPr>
          <w:lang w:val="en-GB"/>
        </w:rPr>
        <w:t xml:space="preserve">ation of </w:t>
      </w:r>
      <w:r w:rsidR="002F0FD8" w:rsidRPr="002F0FD8">
        <w:rPr>
          <w:lang w:val="en-GB"/>
        </w:rPr>
        <w:t>the specific culture of the organization, its high degree of flexibility</w:t>
      </w:r>
      <w:r w:rsidR="00FF2C3E">
        <w:rPr>
          <w:lang w:val="en-GB"/>
        </w:rPr>
        <w:t>,</w:t>
      </w:r>
      <w:r w:rsidR="002F0FD8" w:rsidRPr="002F0FD8">
        <w:rPr>
          <w:lang w:val="en-GB"/>
        </w:rPr>
        <w:t xml:space="preserve"> and</w:t>
      </w:r>
      <w:r w:rsidR="002F0FD8">
        <w:rPr>
          <w:lang w:val="en-GB"/>
        </w:rPr>
        <w:t xml:space="preserve"> </w:t>
      </w:r>
      <w:r w:rsidR="002F0FD8" w:rsidRPr="002F0FD8">
        <w:rPr>
          <w:lang w:val="en-GB"/>
        </w:rPr>
        <w:t>its strong and successful business orientation</w:t>
      </w:r>
      <w:r w:rsidR="002F0FD8">
        <w:rPr>
          <w:lang w:val="en-GB"/>
        </w:rPr>
        <w:t>. The overall f</w:t>
      </w:r>
      <w:r w:rsidR="00560C6F">
        <w:rPr>
          <w:lang w:val="en-GB"/>
        </w:rPr>
        <w:t>indings of the Inspector compares well with the Committee’s own impression of the organization.</w:t>
      </w:r>
    </w:p>
    <w:p w:rsidR="00255667" w:rsidRPr="00E32F46" w:rsidRDefault="0001100F" w:rsidP="00F26A58">
      <w:pPr>
        <w:rPr>
          <w:lang w:val="en-GB"/>
        </w:rPr>
      </w:pPr>
      <w:r>
        <w:rPr>
          <w:lang w:val="en-GB"/>
        </w:rPr>
        <w:t>2</w:t>
      </w:r>
      <w:r w:rsidR="00EE25CD">
        <w:rPr>
          <w:lang w:val="en-GB"/>
        </w:rPr>
        <w:t>1</w:t>
      </w:r>
      <w:r w:rsidR="00F26A58">
        <w:rPr>
          <w:lang w:val="en-GB"/>
        </w:rPr>
        <w:t>.</w:t>
      </w:r>
      <w:r w:rsidR="00F26A58">
        <w:rPr>
          <w:lang w:val="en-GB"/>
        </w:rPr>
        <w:tab/>
      </w:r>
      <w:r w:rsidR="00E06B77" w:rsidRPr="00E32F46">
        <w:rPr>
          <w:lang w:val="en-GB"/>
        </w:rPr>
        <w:t xml:space="preserve">In </w:t>
      </w:r>
      <w:r w:rsidR="00E32F46" w:rsidRPr="00E32F46">
        <w:rPr>
          <w:lang w:val="en-GB"/>
        </w:rPr>
        <w:t xml:space="preserve">relation to </w:t>
      </w:r>
      <w:r w:rsidR="00560C6F">
        <w:rPr>
          <w:lang w:val="en-GB"/>
        </w:rPr>
        <w:t xml:space="preserve">the </w:t>
      </w:r>
      <w:r w:rsidR="00E32F46" w:rsidRPr="00E32F46">
        <w:rPr>
          <w:lang w:val="en-GB"/>
        </w:rPr>
        <w:t>recommendations addressed to the Executive Director</w:t>
      </w:r>
      <w:r w:rsidR="00E06B77" w:rsidRPr="00E32F46">
        <w:rPr>
          <w:lang w:val="en-GB"/>
        </w:rPr>
        <w:t xml:space="preserve">, </w:t>
      </w:r>
      <w:r w:rsidR="00560C6F">
        <w:rPr>
          <w:lang w:val="en-GB"/>
        </w:rPr>
        <w:t>the Committee</w:t>
      </w:r>
      <w:r w:rsidR="00E06B77" w:rsidRPr="00E32F46">
        <w:rPr>
          <w:lang w:val="en-GB"/>
        </w:rPr>
        <w:t xml:space="preserve"> note</w:t>
      </w:r>
      <w:r w:rsidR="00560C6F">
        <w:rPr>
          <w:lang w:val="en-GB"/>
        </w:rPr>
        <w:t>s</w:t>
      </w:r>
      <w:r w:rsidR="00E06B77" w:rsidRPr="00E32F46">
        <w:rPr>
          <w:lang w:val="en-GB"/>
        </w:rPr>
        <w:t xml:space="preserve"> </w:t>
      </w:r>
      <w:r w:rsidR="00762C9D" w:rsidRPr="00E32F46">
        <w:rPr>
          <w:lang w:val="en-GB"/>
        </w:rPr>
        <w:t xml:space="preserve">the swift action to initiate the process to implement the </w:t>
      </w:r>
      <w:r w:rsidR="00560C6F">
        <w:rPr>
          <w:lang w:val="en-GB"/>
        </w:rPr>
        <w:t xml:space="preserve">formal </w:t>
      </w:r>
      <w:r w:rsidR="00762C9D" w:rsidRPr="00E32F46">
        <w:rPr>
          <w:lang w:val="en-GB"/>
        </w:rPr>
        <w:t xml:space="preserve">recommendation </w:t>
      </w:r>
      <w:r w:rsidR="00560C6F">
        <w:rPr>
          <w:lang w:val="en-GB"/>
        </w:rPr>
        <w:t xml:space="preserve">relating to </w:t>
      </w:r>
      <w:r w:rsidR="00E32F46">
        <w:rPr>
          <w:lang w:val="en-GB"/>
        </w:rPr>
        <w:t xml:space="preserve">the ethics function; </w:t>
      </w:r>
      <w:r w:rsidR="004F17F8" w:rsidRPr="00E32F46">
        <w:rPr>
          <w:lang w:val="en-GB"/>
        </w:rPr>
        <w:t>and the organization’s intent to consider incorporation of relevant suggestions for improvement offered through the twenty-four informal recommendations in a phased manner.</w:t>
      </w:r>
    </w:p>
    <w:p w:rsidR="000B30C8" w:rsidRDefault="00184400" w:rsidP="00F26A58">
      <w:pPr>
        <w:rPr>
          <w:lang w:val="en-GB"/>
        </w:rPr>
      </w:pPr>
      <w:r>
        <w:rPr>
          <w:lang w:val="en-GB"/>
        </w:rPr>
        <w:t>2</w:t>
      </w:r>
      <w:r w:rsidR="00EE25CD">
        <w:rPr>
          <w:lang w:val="en-GB"/>
        </w:rPr>
        <w:t>2</w:t>
      </w:r>
      <w:r w:rsidR="00F26A58">
        <w:rPr>
          <w:lang w:val="en-GB"/>
        </w:rPr>
        <w:t>.</w:t>
      </w:r>
      <w:r w:rsidR="00F26A58">
        <w:rPr>
          <w:lang w:val="en-GB"/>
        </w:rPr>
        <w:tab/>
      </w:r>
      <w:r w:rsidR="00255667" w:rsidRPr="003E7594">
        <w:rPr>
          <w:lang w:val="en-GB"/>
        </w:rPr>
        <w:t>In relation to the recommendation addressed to the Executive Board</w:t>
      </w:r>
      <w:r w:rsidR="00E06B77">
        <w:rPr>
          <w:lang w:val="en-GB"/>
        </w:rPr>
        <w:t xml:space="preserve"> concerning the UNOPS Audit Advisory Committee, </w:t>
      </w:r>
      <w:r w:rsidR="00CE7303">
        <w:rPr>
          <w:lang w:val="en-GB"/>
        </w:rPr>
        <w:t>the Committee note</w:t>
      </w:r>
      <w:r w:rsidR="0041601E">
        <w:rPr>
          <w:lang w:val="en-GB"/>
        </w:rPr>
        <w:t>s</w:t>
      </w:r>
      <w:r w:rsidR="00CE7303">
        <w:rPr>
          <w:lang w:val="en-GB"/>
        </w:rPr>
        <w:t xml:space="preserve"> that the Executive Director has taken steps to ensure</w:t>
      </w:r>
      <w:r w:rsidR="00D44D6C">
        <w:rPr>
          <w:lang w:val="en-GB"/>
        </w:rPr>
        <w:t xml:space="preserve"> expansion of the Committee membership, and </w:t>
      </w:r>
      <w:r w:rsidR="00CE7303">
        <w:rPr>
          <w:lang w:val="en-GB"/>
        </w:rPr>
        <w:t xml:space="preserve">that </w:t>
      </w:r>
      <w:r w:rsidR="00D44D6C">
        <w:rPr>
          <w:lang w:val="en-GB"/>
        </w:rPr>
        <w:t xml:space="preserve">it in </w:t>
      </w:r>
      <w:r w:rsidR="00CE7303">
        <w:rPr>
          <w:lang w:val="en-GB"/>
        </w:rPr>
        <w:t>2019 will have achieved gender parity. In relation to the</w:t>
      </w:r>
      <w:r w:rsidR="005769D4">
        <w:rPr>
          <w:lang w:val="en-GB"/>
        </w:rPr>
        <w:t xml:space="preserve"> </w:t>
      </w:r>
      <w:r w:rsidR="0041601E">
        <w:rPr>
          <w:lang w:val="en-GB"/>
        </w:rPr>
        <w:t>T</w:t>
      </w:r>
      <w:r w:rsidR="00CE7303">
        <w:rPr>
          <w:lang w:val="en-GB"/>
        </w:rPr>
        <w:t xml:space="preserve">erms of </w:t>
      </w:r>
      <w:r w:rsidR="0041601E">
        <w:rPr>
          <w:lang w:val="en-GB"/>
        </w:rPr>
        <w:t>R</w:t>
      </w:r>
      <w:r w:rsidR="00CE7303">
        <w:rPr>
          <w:lang w:val="en-GB"/>
        </w:rPr>
        <w:t xml:space="preserve">eference, the </w:t>
      </w:r>
      <w:r w:rsidR="005461E8" w:rsidRPr="003E7594">
        <w:rPr>
          <w:lang w:val="en-GB"/>
        </w:rPr>
        <w:t>C</w:t>
      </w:r>
      <w:r w:rsidR="00255667" w:rsidRPr="003E7594">
        <w:rPr>
          <w:lang w:val="en-GB"/>
        </w:rPr>
        <w:t xml:space="preserve">ommittee </w:t>
      </w:r>
      <w:r w:rsidR="005769D4">
        <w:rPr>
          <w:lang w:val="en-GB"/>
        </w:rPr>
        <w:t>recall</w:t>
      </w:r>
      <w:r w:rsidR="0041601E">
        <w:rPr>
          <w:lang w:val="en-GB"/>
        </w:rPr>
        <w:t>s</w:t>
      </w:r>
      <w:r w:rsidR="005769D4">
        <w:rPr>
          <w:lang w:val="en-GB"/>
        </w:rPr>
        <w:t xml:space="preserve"> </w:t>
      </w:r>
      <w:r w:rsidR="003F7F3C" w:rsidRPr="003E7594">
        <w:rPr>
          <w:lang w:val="en-GB"/>
        </w:rPr>
        <w:t>that the</w:t>
      </w:r>
      <w:r w:rsidR="00D44D6C">
        <w:rPr>
          <w:lang w:val="en-GB"/>
        </w:rPr>
        <w:t>se</w:t>
      </w:r>
      <w:r w:rsidR="00255667" w:rsidRPr="003E7594">
        <w:rPr>
          <w:lang w:val="en-GB"/>
        </w:rPr>
        <w:t xml:space="preserve"> </w:t>
      </w:r>
      <w:r w:rsidR="003F7F3C" w:rsidRPr="003E7594">
        <w:rPr>
          <w:lang w:val="en-GB"/>
        </w:rPr>
        <w:t>ha</w:t>
      </w:r>
      <w:r w:rsidR="0041601E">
        <w:rPr>
          <w:lang w:val="en-GB"/>
        </w:rPr>
        <w:t>ve</w:t>
      </w:r>
      <w:r w:rsidR="003F7F3C" w:rsidRPr="003E7594">
        <w:rPr>
          <w:lang w:val="en-GB"/>
        </w:rPr>
        <w:t xml:space="preserve"> been developed </w:t>
      </w:r>
      <w:r w:rsidR="005769D4">
        <w:rPr>
          <w:lang w:val="en-GB"/>
        </w:rPr>
        <w:t xml:space="preserve">pursuant to, and </w:t>
      </w:r>
      <w:r w:rsidR="003F7F3C" w:rsidRPr="003E7594">
        <w:rPr>
          <w:lang w:val="en-GB"/>
        </w:rPr>
        <w:t>in accordance with</w:t>
      </w:r>
      <w:r w:rsidR="005769D4">
        <w:rPr>
          <w:lang w:val="en-GB"/>
        </w:rPr>
        <w:t xml:space="preserve">, a number of </w:t>
      </w:r>
      <w:r w:rsidR="003F7F3C" w:rsidRPr="003E7594">
        <w:rPr>
          <w:lang w:val="en-GB"/>
        </w:rPr>
        <w:t>Executive Board decisions</w:t>
      </w:r>
      <w:r w:rsidR="00CE7303">
        <w:rPr>
          <w:lang w:val="en-GB"/>
        </w:rPr>
        <w:t xml:space="preserve">. </w:t>
      </w:r>
      <w:r w:rsidR="00D44D6C">
        <w:rPr>
          <w:lang w:val="en-GB"/>
        </w:rPr>
        <w:t>In further note</w:t>
      </w:r>
      <w:r w:rsidR="0041601E">
        <w:rPr>
          <w:lang w:val="en-GB"/>
        </w:rPr>
        <w:t>s</w:t>
      </w:r>
      <w:r w:rsidR="00D44D6C">
        <w:rPr>
          <w:lang w:val="en-GB"/>
        </w:rPr>
        <w:t xml:space="preserve"> that the Executive Director ha</w:t>
      </w:r>
      <w:r w:rsidR="0041601E">
        <w:rPr>
          <w:lang w:val="en-GB"/>
        </w:rPr>
        <w:t>s</w:t>
      </w:r>
      <w:r w:rsidR="00D44D6C">
        <w:rPr>
          <w:lang w:val="en-GB"/>
        </w:rPr>
        <w:t xml:space="preserve"> informed th</w:t>
      </w:r>
      <w:r w:rsidR="00B305F3">
        <w:rPr>
          <w:lang w:val="en-GB"/>
        </w:rPr>
        <w:t>e</w:t>
      </w:r>
      <w:r w:rsidR="00D44D6C">
        <w:rPr>
          <w:lang w:val="en-GB"/>
        </w:rPr>
        <w:t xml:space="preserve"> Executive Board of the intent to merge the Committee with the Strategic Advisory Group of Experts, for efficiency purposes.</w:t>
      </w:r>
    </w:p>
    <w:p w:rsidR="00184400" w:rsidRDefault="00184400" w:rsidP="00F26A58">
      <w:pPr>
        <w:rPr>
          <w:lang w:val="en-GB"/>
        </w:rPr>
      </w:pPr>
      <w:r>
        <w:rPr>
          <w:lang w:val="en-GB"/>
        </w:rPr>
        <w:t>2</w:t>
      </w:r>
      <w:r w:rsidR="00EE25CD">
        <w:rPr>
          <w:lang w:val="en-GB"/>
        </w:rPr>
        <w:t>3</w:t>
      </w:r>
      <w:r w:rsidR="000B30C8">
        <w:rPr>
          <w:lang w:val="en-GB"/>
        </w:rPr>
        <w:t>. The Committee note</w:t>
      </w:r>
      <w:r w:rsidR="0041601E">
        <w:rPr>
          <w:lang w:val="en-GB"/>
        </w:rPr>
        <w:t>s</w:t>
      </w:r>
      <w:r w:rsidR="000B30C8">
        <w:rPr>
          <w:lang w:val="en-GB"/>
        </w:rPr>
        <w:t xml:space="preserve"> that since the review was concluded, </w:t>
      </w:r>
      <w:r w:rsidR="00CE7303">
        <w:rPr>
          <w:lang w:val="en-GB"/>
        </w:rPr>
        <w:t xml:space="preserve">a </w:t>
      </w:r>
      <w:r w:rsidR="005461E8" w:rsidRPr="003E7594">
        <w:rPr>
          <w:lang w:val="en-GB"/>
        </w:rPr>
        <w:t>benchmarking study pe</w:t>
      </w:r>
      <w:r w:rsidR="00D777C8">
        <w:rPr>
          <w:lang w:val="en-GB"/>
        </w:rPr>
        <w:t>r</w:t>
      </w:r>
      <w:r w:rsidR="005461E8" w:rsidRPr="003E7594">
        <w:rPr>
          <w:lang w:val="en-GB"/>
        </w:rPr>
        <w:t xml:space="preserve">formed </w:t>
      </w:r>
      <w:r w:rsidR="00CE7303">
        <w:rPr>
          <w:lang w:val="en-GB"/>
        </w:rPr>
        <w:t>by</w:t>
      </w:r>
      <w:r w:rsidR="005769D4">
        <w:rPr>
          <w:lang w:val="en-GB"/>
        </w:rPr>
        <w:t>,</w:t>
      </w:r>
      <w:r w:rsidR="00CE7303">
        <w:rPr>
          <w:lang w:val="en-GB"/>
        </w:rPr>
        <w:t xml:space="preserve"> and for</w:t>
      </w:r>
      <w:r w:rsidR="005769D4">
        <w:rPr>
          <w:lang w:val="en-GB"/>
        </w:rPr>
        <w:t>,</w:t>
      </w:r>
      <w:r w:rsidR="00CE7303">
        <w:rPr>
          <w:lang w:val="en-GB"/>
        </w:rPr>
        <w:t xml:space="preserve"> </w:t>
      </w:r>
      <w:r w:rsidR="005461E8" w:rsidRPr="003E7594">
        <w:rPr>
          <w:lang w:val="en-GB"/>
        </w:rPr>
        <w:t xml:space="preserve">the </w:t>
      </w:r>
      <w:r w:rsidR="00CE7303">
        <w:rPr>
          <w:lang w:val="en-GB"/>
        </w:rPr>
        <w:t>third Annual M</w:t>
      </w:r>
      <w:r w:rsidR="005461E8" w:rsidRPr="003E7594">
        <w:rPr>
          <w:lang w:val="en-GB"/>
        </w:rPr>
        <w:t xml:space="preserve">eeting of United Nations Oversight Committees, </w:t>
      </w:r>
      <w:r>
        <w:rPr>
          <w:lang w:val="en-GB"/>
        </w:rPr>
        <w:t xml:space="preserve">had </w:t>
      </w:r>
      <w:r w:rsidR="00CE7303">
        <w:rPr>
          <w:lang w:val="en-GB"/>
        </w:rPr>
        <w:t>suggest</w:t>
      </w:r>
      <w:r>
        <w:rPr>
          <w:lang w:val="en-GB"/>
        </w:rPr>
        <w:t>ed</w:t>
      </w:r>
      <w:r w:rsidR="00CE7303">
        <w:rPr>
          <w:lang w:val="en-GB"/>
        </w:rPr>
        <w:t xml:space="preserve"> that </w:t>
      </w:r>
      <w:r w:rsidR="005461E8" w:rsidRPr="003E7594">
        <w:rPr>
          <w:lang w:val="en-GB"/>
        </w:rPr>
        <w:t xml:space="preserve">all </w:t>
      </w:r>
      <w:r w:rsidR="003E7594">
        <w:rPr>
          <w:lang w:val="en-GB"/>
        </w:rPr>
        <w:t xml:space="preserve">main </w:t>
      </w:r>
      <w:r w:rsidR="005461E8" w:rsidRPr="003E7594">
        <w:rPr>
          <w:lang w:val="en-GB"/>
        </w:rPr>
        <w:t xml:space="preserve">features of the Committee </w:t>
      </w:r>
      <w:r w:rsidR="005769D4">
        <w:rPr>
          <w:lang w:val="en-GB"/>
        </w:rPr>
        <w:t xml:space="preserve">are </w:t>
      </w:r>
      <w:r w:rsidR="005461E8" w:rsidRPr="003E7594">
        <w:rPr>
          <w:lang w:val="en-GB"/>
        </w:rPr>
        <w:t xml:space="preserve">comparable to those of the majority of similar committees in the </w:t>
      </w:r>
      <w:r w:rsidR="00D777C8">
        <w:rPr>
          <w:lang w:val="en-GB"/>
        </w:rPr>
        <w:t xml:space="preserve">United Nations </w:t>
      </w:r>
      <w:r w:rsidR="005461E8" w:rsidRPr="003E7594">
        <w:rPr>
          <w:lang w:val="en-GB"/>
        </w:rPr>
        <w:t xml:space="preserve">system. </w:t>
      </w:r>
      <w:r>
        <w:rPr>
          <w:lang w:val="en-GB"/>
        </w:rPr>
        <w:t xml:space="preserve">At the same time, </w:t>
      </w:r>
      <w:r w:rsidR="005461E8" w:rsidRPr="003E7594">
        <w:rPr>
          <w:lang w:val="en-GB"/>
        </w:rPr>
        <w:t>it note</w:t>
      </w:r>
      <w:r w:rsidR="0041601E">
        <w:rPr>
          <w:lang w:val="en-GB"/>
        </w:rPr>
        <w:t>s</w:t>
      </w:r>
      <w:r w:rsidR="005461E8" w:rsidRPr="003E7594">
        <w:rPr>
          <w:lang w:val="en-GB"/>
        </w:rPr>
        <w:t xml:space="preserve"> th</w:t>
      </w:r>
      <w:r w:rsidR="00355BF2">
        <w:rPr>
          <w:lang w:val="en-GB"/>
        </w:rPr>
        <w:t>e</w:t>
      </w:r>
      <w:r w:rsidR="003E7594" w:rsidRPr="003E7594">
        <w:rPr>
          <w:lang w:val="en-GB"/>
        </w:rPr>
        <w:t xml:space="preserve"> added benefit to </w:t>
      </w:r>
      <w:r w:rsidR="005461E8" w:rsidRPr="003E7594">
        <w:rPr>
          <w:lang w:val="en-GB"/>
        </w:rPr>
        <w:t xml:space="preserve">the Executive Board and UNOPS </w:t>
      </w:r>
      <w:r w:rsidR="005769D4">
        <w:rPr>
          <w:lang w:val="en-GB"/>
        </w:rPr>
        <w:t xml:space="preserve">management in </w:t>
      </w:r>
      <w:r w:rsidR="003E7594" w:rsidRPr="003E7594">
        <w:rPr>
          <w:lang w:val="en-GB"/>
        </w:rPr>
        <w:t xml:space="preserve">further aligning </w:t>
      </w:r>
      <w:r w:rsidR="00366DDF">
        <w:rPr>
          <w:lang w:val="en-GB"/>
        </w:rPr>
        <w:t xml:space="preserve">the </w:t>
      </w:r>
      <w:r w:rsidR="005769D4">
        <w:rPr>
          <w:lang w:val="en-GB"/>
        </w:rPr>
        <w:t xml:space="preserve">Committee’s </w:t>
      </w:r>
      <w:r w:rsidR="00366DDF">
        <w:rPr>
          <w:lang w:val="en-GB"/>
        </w:rPr>
        <w:t xml:space="preserve">role </w:t>
      </w:r>
      <w:r w:rsidR="003E7594" w:rsidRPr="003E7594">
        <w:rPr>
          <w:lang w:val="en-GB"/>
        </w:rPr>
        <w:t xml:space="preserve">with the provisions </w:t>
      </w:r>
      <w:r w:rsidR="005769D4">
        <w:rPr>
          <w:lang w:val="en-GB"/>
        </w:rPr>
        <w:t xml:space="preserve">already </w:t>
      </w:r>
      <w:r w:rsidR="005461E8" w:rsidRPr="003E7594">
        <w:rPr>
          <w:lang w:val="en-GB"/>
        </w:rPr>
        <w:t>established in the UNOPS financial regulations and rules</w:t>
      </w:r>
      <w:r w:rsidR="003E7594" w:rsidRPr="003E7594">
        <w:rPr>
          <w:lang w:val="en-GB"/>
        </w:rPr>
        <w:t xml:space="preserve">, particularly in relation to </w:t>
      </w:r>
      <w:r w:rsidR="00D777C8">
        <w:rPr>
          <w:lang w:val="en-GB"/>
        </w:rPr>
        <w:t xml:space="preserve">strategic </w:t>
      </w:r>
      <w:r w:rsidR="003E7594" w:rsidRPr="003E7594">
        <w:rPr>
          <w:lang w:val="en-GB"/>
        </w:rPr>
        <w:t>advice.</w:t>
      </w:r>
    </w:p>
    <w:p w:rsidR="00184400" w:rsidRDefault="00184400" w:rsidP="00F26A58">
      <w:pPr>
        <w:rPr>
          <w:lang w:val="en-GB"/>
        </w:rPr>
      </w:pPr>
      <w:r>
        <w:rPr>
          <w:lang w:val="en-GB"/>
        </w:rPr>
        <w:t>2</w:t>
      </w:r>
      <w:r w:rsidR="00EE25CD">
        <w:rPr>
          <w:lang w:val="en-GB"/>
        </w:rPr>
        <w:t>4</w:t>
      </w:r>
      <w:r w:rsidR="00F26A58">
        <w:rPr>
          <w:lang w:val="en-GB"/>
        </w:rPr>
        <w:t>.</w:t>
      </w:r>
      <w:r w:rsidR="00F26A58">
        <w:rPr>
          <w:lang w:val="en-GB"/>
        </w:rPr>
        <w:tab/>
      </w:r>
      <w:r w:rsidR="00C02043">
        <w:rPr>
          <w:lang w:val="en-GB"/>
        </w:rPr>
        <w:t xml:space="preserve">The Committee discussed </w:t>
      </w:r>
      <w:r w:rsidR="00E06B77" w:rsidRPr="0005511A">
        <w:rPr>
          <w:lang w:val="en-GB"/>
        </w:rPr>
        <w:t xml:space="preserve">the recommendation addressed to the Executive Board concerning contingency provisions, operational reserves and </w:t>
      </w:r>
      <w:r w:rsidR="0041601E">
        <w:rPr>
          <w:lang w:val="en-GB"/>
        </w:rPr>
        <w:t xml:space="preserve">the </w:t>
      </w:r>
      <w:r w:rsidR="00E06B77" w:rsidRPr="0005511A">
        <w:rPr>
          <w:lang w:val="en-GB"/>
        </w:rPr>
        <w:t>reser</w:t>
      </w:r>
      <w:r w:rsidR="00D3142C" w:rsidRPr="0005511A">
        <w:rPr>
          <w:lang w:val="en-GB"/>
        </w:rPr>
        <w:t>ve</w:t>
      </w:r>
      <w:r w:rsidR="005769D4">
        <w:rPr>
          <w:lang w:val="en-GB"/>
        </w:rPr>
        <w:t>s</w:t>
      </w:r>
      <w:r w:rsidR="00D3142C" w:rsidRPr="0005511A">
        <w:rPr>
          <w:lang w:val="en-GB"/>
        </w:rPr>
        <w:t xml:space="preserve"> portfolio</w:t>
      </w:r>
      <w:r w:rsidR="00C02043">
        <w:rPr>
          <w:lang w:val="en-GB"/>
        </w:rPr>
        <w:t>. It note</w:t>
      </w:r>
      <w:r w:rsidR="0041601E">
        <w:rPr>
          <w:lang w:val="en-GB"/>
        </w:rPr>
        <w:t>s</w:t>
      </w:r>
      <w:r w:rsidR="00C02043">
        <w:rPr>
          <w:lang w:val="en-GB"/>
        </w:rPr>
        <w:t xml:space="preserve"> the emphasis in the management response </w:t>
      </w:r>
      <w:r w:rsidR="00D3142C" w:rsidRPr="0005511A">
        <w:rPr>
          <w:lang w:val="en-GB"/>
        </w:rPr>
        <w:t xml:space="preserve">that </w:t>
      </w:r>
      <w:r w:rsidR="0005511A" w:rsidRPr="0005511A">
        <w:rPr>
          <w:lang w:val="en-GB"/>
        </w:rPr>
        <w:t>no evidence in the re</w:t>
      </w:r>
      <w:r w:rsidR="0043094B">
        <w:rPr>
          <w:lang w:val="en-GB"/>
        </w:rPr>
        <w:t xml:space="preserve">view </w:t>
      </w:r>
      <w:r w:rsidR="0005511A" w:rsidRPr="0005511A">
        <w:rPr>
          <w:lang w:val="en-GB"/>
        </w:rPr>
        <w:t xml:space="preserve">suggested that the </w:t>
      </w:r>
      <w:r w:rsidR="00D3142C" w:rsidRPr="0005511A">
        <w:rPr>
          <w:lang w:val="en-GB"/>
        </w:rPr>
        <w:t>UNOPS self-financed business model ha</w:t>
      </w:r>
      <w:r w:rsidR="0043094B">
        <w:rPr>
          <w:lang w:val="en-GB"/>
        </w:rPr>
        <w:t>d</w:t>
      </w:r>
      <w:r w:rsidR="00D3142C" w:rsidRPr="0005511A">
        <w:rPr>
          <w:lang w:val="en-GB"/>
        </w:rPr>
        <w:t xml:space="preserve"> changed materially since Executive Board decisions 2012/5 and 2013/33</w:t>
      </w:r>
      <w:r w:rsidR="00C02043">
        <w:rPr>
          <w:lang w:val="en-GB"/>
        </w:rPr>
        <w:t>, through w</w:t>
      </w:r>
      <w:r w:rsidR="0021798E">
        <w:rPr>
          <w:lang w:val="en-GB"/>
        </w:rPr>
        <w:t>hich</w:t>
      </w:r>
      <w:r w:rsidR="00C02043">
        <w:rPr>
          <w:lang w:val="en-GB"/>
        </w:rPr>
        <w:t xml:space="preserve"> the financial regulations and reserve requirements had been</w:t>
      </w:r>
      <w:r w:rsidR="0021798E">
        <w:rPr>
          <w:lang w:val="en-GB"/>
        </w:rPr>
        <w:t xml:space="preserve"> established in accordance with </w:t>
      </w:r>
      <w:r w:rsidR="00C02043">
        <w:rPr>
          <w:lang w:val="en-GB"/>
        </w:rPr>
        <w:t xml:space="preserve">General Assembly resolution 60/283 on the introduction of International Public Sector Accounting Standards. </w:t>
      </w:r>
    </w:p>
    <w:p w:rsidR="007307C4" w:rsidRDefault="00B3317B" w:rsidP="007307C4">
      <w:pPr>
        <w:rPr>
          <w:lang w:val="en-GB"/>
        </w:rPr>
      </w:pPr>
      <w:r>
        <w:rPr>
          <w:lang w:val="en-GB"/>
        </w:rPr>
        <w:t>2</w:t>
      </w:r>
      <w:r w:rsidR="00EE25CD">
        <w:rPr>
          <w:lang w:val="en-GB"/>
        </w:rPr>
        <w:t>5</w:t>
      </w:r>
      <w:r w:rsidR="007307C4">
        <w:rPr>
          <w:lang w:val="en-GB"/>
        </w:rPr>
        <w:t>.</w:t>
      </w:r>
      <w:r w:rsidR="007307C4">
        <w:rPr>
          <w:lang w:val="en-GB"/>
        </w:rPr>
        <w:tab/>
        <w:t xml:space="preserve">The Committee </w:t>
      </w:r>
      <w:r w:rsidR="007307C4" w:rsidRPr="00E32F46">
        <w:rPr>
          <w:lang w:val="en-GB"/>
        </w:rPr>
        <w:t>note</w:t>
      </w:r>
      <w:r w:rsidR="0041601E">
        <w:rPr>
          <w:lang w:val="en-GB"/>
        </w:rPr>
        <w:t>s</w:t>
      </w:r>
      <w:r w:rsidR="007307C4" w:rsidRPr="00E32F46">
        <w:rPr>
          <w:lang w:val="en-GB"/>
        </w:rPr>
        <w:t xml:space="preserve"> that the Executive Board at its second regular session had taken note of the findings of the review and the management response</w:t>
      </w:r>
      <w:r w:rsidR="0041601E">
        <w:rPr>
          <w:lang w:val="en-GB"/>
        </w:rPr>
        <w:t xml:space="preserve">. Pursuant to the additional actions taken, the </w:t>
      </w:r>
      <w:r w:rsidR="007307C4">
        <w:rPr>
          <w:lang w:val="en-GB"/>
        </w:rPr>
        <w:t xml:space="preserve">two recommendations addressed to the Executive Board </w:t>
      </w:r>
      <w:r w:rsidR="0041601E">
        <w:rPr>
          <w:lang w:val="en-GB"/>
        </w:rPr>
        <w:t xml:space="preserve">can therefore be </w:t>
      </w:r>
      <w:r w:rsidR="007307C4">
        <w:rPr>
          <w:lang w:val="en-GB"/>
        </w:rPr>
        <w:t>considered closed</w:t>
      </w:r>
      <w:r w:rsidR="007307C4" w:rsidRPr="00E32F46">
        <w:rPr>
          <w:lang w:val="en-GB"/>
        </w:rPr>
        <w:t xml:space="preserve">. </w:t>
      </w:r>
    </w:p>
    <w:p w:rsidR="00184400" w:rsidRDefault="00184400" w:rsidP="00F26A58">
      <w:pPr>
        <w:rPr>
          <w:lang w:val="en-GB"/>
        </w:rPr>
      </w:pPr>
      <w:r>
        <w:rPr>
          <w:lang w:val="en-GB"/>
        </w:rPr>
        <w:lastRenderedPageBreak/>
        <w:t>2</w:t>
      </w:r>
      <w:r w:rsidR="00EE25CD">
        <w:rPr>
          <w:lang w:val="en-GB"/>
        </w:rPr>
        <w:t>6</w:t>
      </w:r>
      <w:r w:rsidR="00F26A58">
        <w:rPr>
          <w:lang w:val="en-GB"/>
        </w:rPr>
        <w:t>.</w:t>
      </w:r>
      <w:r w:rsidR="00F26A58">
        <w:rPr>
          <w:lang w:val="en-GB"/>
        </w:rPr>
        <w:tab/>
      </w:r>
      <w:r w:rsidR="000B7A53" w:rsidRPr="00B369FA">
        <w:rPr>
          <w:lang w:val="en-GB"/>
        </w:rPr>
        <w:t xml:space="preserve">In relation to the overall acceptance and implementation of recommendations issued by the </w:t>
      </w:r>
      <w:r w:rsidR="00C02043">
        <w:rPr>
          <w:lang w:val="en-GB"/>
        </w:rPr>
        <w:t>Joint Inspection Unit</w:t>
      </w:r>
      <w:r w:rsidR="000B7A53" w:rsidRPr="00B369FA">
        <w:rPr>
          <w:lang w:val="en-GB"/>
        </w:rPr>
        <w:t>, the Committee commend</w:t>
      </w:r>
      <w:r w:rsidR="0041601E">
        <w:rPr>
          <w:lang w:val="en-GB"/>
        </w:rPr>
        <w:t>s</w:t>
      </w:r>
      <w:r w:rsidR="000B7A53" w:rsidRPr="00B369FA">
        <w:rPr>
          <w:lang w:val="en-GB"/>
        </w:rPr>
        <w:t xml:space="preserve"> UNOPS for being among the organizations with the </w:t>
      </w:r>
      <w:r w:rsidR="00C02043">
        <w:rPr>
          <w:lang w:val="en-GB"/>
        </w:rPr>
        <w:t xml:space="preserve">highest levels of maturity, and for </w:t>
      </w:r>
      <w:r w:rsidR="0041601E">
        <w:rPr>
          <w:lang w:val="en-GB"/>
        </w:rPr>
        <w:t xml:space="preserve">its high level of responsiveness to the </w:t>
      </w:r>
      <w:r w:rsidR="000B7A53" w:rsidRPr="00B369FA">
        <w:rPr>
          <w:lang w:val="en-GB"/>
        </w:rPr>
        <w:t xml:space="preserve">acceptance </w:t>
      </w:r>
      <w:r w:rsidR="0041601E">
        <w:rPr>
          <w:lang w:val="en-GB"/>
        </w:rPr>
        <w:t xml:space="preserve">and </w:t>
      </w:r>
      <w:r w:rsidR="000B7A53" w:rsidRPr="00B369FA">
        <w:rPr>
          <w:lang w:val="en-GB"/>
        </w:rPr>
        <w:t xml:space="preserve">implementation of recommendations made by the </w:t>
      </w:r>
      <w:r w:rsidR="004946A5">
        <w:rPr>
          <w:lang w:val="en-GB"/>
        </w:rPr>
        <w:t>Inspectors</w:t>
      </w:r>
      <w:r w:rsidR="000B7A53" w:rsidRPr="00B369FA">
        <w:rPr>
          <w:lang w:val="en-GB"/>
        </w:rPr>
        <w:t>.</w:t>
      </w:r>
      <w:r w:rsidR="00EB5AA2" w:rsidRPr="00EB5AA2">
        <w:t xml:space="preserve"> </w:t>
      </w:r>
      <w:r w:rsidR="00EB5AA2">
        <w:t xml:space="preserve">At the same time, the Committee </w:t>
      </w:r>
      <w:r w:rsidR="00EB5AA2" w:rsidRPr="00EB5AA2">
        <w:rPr>
          <w:lang w:val="en-GB"/>
        </w:rPr>
        <w:t>urge</w:t>
      </w:r>
      <w:r w:rsidR="0041601E">
        <w:rPr>
          <w:lang w:val="en-GB"/>
        </w:rPr>
        <w:t>s</w:t>
      </w:r>
      <w:r w:rsidR="00EB5AA2" w:rsidRPr="00EB5AA2">
        <w:rPr>
          <w:lang w:val="en-GB"/>
        </w:rPr>
        <w:t xml:space="preserve"> due consideration of the UNOPS unique business model when the cost-benefit of implementing specific </w:t>
      </w:r>
      <w:r w:rsidR="00EB5AA2">
        <w:rPr>
          <w:lang w:val="en-GB"/>
        </w:rPr>
        <w:t xml:space="preserve">system-wide </w:t>
      </w:r>
      <w:r w:rsidR="00EB5AA2" w:rsidRPr="00EB5AA2">
        <w:rPr>
          <w:lang w:val="en-GB"/>
        </w:rPr>
        <w:t>recommendation</w:t>
      </w:r>
      <w:r w:rsidR="00EB5AA2">
        <w:rPr>
          <w:lang w:val="en-GB"/>
        </w:rPr>
        <w:t>s</w:t>
      </w:r>
      <w:r w:rsidR="00EB5AA2" w:rsidRPr="00EB5AA2">
        <w:rPr>
          <w:lang w:val="en-GB"/>
        </w:rPr>
        <w:t xml:space="preserve"> is considered</w:t>
      </w:r>
      <w:r>
        <w:rPr>
          <w:lang w:val="en-GB"/>
        </w:rPr>
        <w:t>.</w:t>
      </w:r>
    </w:p>
    <w:p w:rsidR="0043649A" w:rsidRDefault="0043649A" w:rsidP="005A7E4A">
      <w:pPr>
        <w:pStyle w:val="Heading1"/>
      </w:pPr>
      <w:bookmarkStart w:id="9" w:name="_Toc3541964"/>
      <w:bookmarkStart w:id="10" w:name="_Toc5705071"/>
      <w:r w:rsidRPr="00BF6446">
        <w:t>Internal audit</w:t>
      </w:r>
      <w:r w:rsidR="00BD3971">
        <w:t xml:space="preserve"> and investigations</w:t>
      </w:r>
      <w:bookmarkEnd w:id="9"/>
      <w:bookmarkEnd w:id="10"/>
    </w:p>
    <w:p w:rsidR="00032190" w:rsidRPr="003D6DC5" w:rsidRDefault="000B30C8" w:rsidP="00DF2DB3">
      <w:r>
        <w:t>2</w:t>
      </w:r>
      <w:r w:rsidR="00EE25CD">
        <w:t>7</w:t>
      </w:r>
      <w:r w:rsidR="00DF2DB3">
        <w:t>.</w:t>
      </w:r>
      <w:r w:rsidR="00DF2DB3">
        <w:tab/>
      </w:r>
      <w:r w:rsidR="0015600F" w:rsidRPr="003D6DC5">
        <w:t>Pursuant to sections 6.e, 6.f, 6.h</w:t>
      </w:r>
      <w:r w:rsidR="00187176" w:rsidRPr="003D6DC5">
        <w:t xml:space="preserve"> of </w:t>
      </w:r>
      <w:r w:rsidR="0041601E">
        <w:t xml:space="preserve">its </w:t>
      </w:r>
      <w:r w:rsidR="00187176" w:rsidRPr="003D6DC5">
        <w:t>Terms of Reference the Committee reviewed and</w:t>
      </w:r>
      <w:r w:rsidR="005211EE">
        <w:t xml:space="preserve"> advised </w:t>
      </w:r>
      <w:r w:rsidR="0033670C" w:rsidRPr="003D6DC5">
        <w:t>on internal</w:t>
      </w:r>
      <w:r w:rsidR="00103C17" w:rsidRPr="003D6DC5">
        <w:t xml:space="preserve"> audit </w:t>
      </w:r>
      <w:r w:rsidR="00411B79">
        <w:t xml:space="preserve">and investigation </w:t>
      </w:r>
      <w:r w:rsidR="00103C17" w:rsidRPr="003D6DC5">
        <w:t>matters.</w:t>
      </w:r>
    </w:p>
    <w:p w:rsidR="001C74B6" w:rsidRDefault="00EE25CD" w:rsidP="00DF2DB3">
      <w:pPr>
        <w:tabs>
          <w:tab w:val="left" w:pos="426"/>
        </w:tabs>
        <w:rPr>
          <w:lang w:val="en-GB"/>
        </w:rPr>
      </w:pPr>
      <w:r>
        <w:t>28</w:t>
      </w:r>
      <w:r w:rsidR="00DF2DB3">
        <w:t>.</w:t>
      </w:r>
      <w:r w:rsidR="00DF2DB3">
        <w:tab/>
      </w:r>
      <w:r w:rsidR="00A55322" w:rsidRPr="00495213">
        <w:t>During the ye</w:t>
      </w:r>
      <w:r w:rsidR="00571DAA">
        <w:t xml:space="preserve">ar, the Committee </w:t>
      </w:r>
      <w:r w:rsidR="0041601E">
        <w:t xml:space="preserve">followed the implementation of the </w:t>
      </w:r>
      <w:r w:rsidR="00571DAA">
        <w:t>IAIG</w:t>
      </w:r>
      <w:r w:rsidR="00102367" w:rsidRPr="00495213">
        <w:t xml:space="preserve"> </w:t>
      </w:r>
      <w:r w:rsidR="00A55322" w:rsidRPr="00495213">
        <w:t>work</w:t>
      </w:r>
      <w:r w:rsidR="00102367" w:rsidRPr="00495213">
        <w:t xml:space="preserve"> plan, a</w:t>
      </w:r>
      <w:r w:rsidR="0041601E">
        <w:t xml:space="preserve">nd reviewed </w:t>
      </w:r>
      <w:r w:rsidR="00102367" w:rsidRPr="00495213">
        <w:t xml:space="preserve">its </w:t>
      </w:r>
      <w:r w:rsidR="0041601E">
        <w:t xml:space="preserve">work plan for </w:t>
      </w:r>
      <w:r w:rsidR="00102367" w:rsidRPr="00495213">
        <w:t>201</w:t>
      </w:r>
      <w:r w:rsidR="00DF2DB3">
        <w:t>9</w:t>
      </w:r>
      <w:r w:rsidR="00A55322" w:rsidRPr="00495213">
        <w:t xml:space="preserve">. </w:t>
      </w:r>
      <w:r w:rsidR="00571DAA">
        <w:t>The Committee note</w:t>
      </w:r>
      <w:r w:rsidR="0041601E">
        <w:t>s</w:t>
      </w:r>
      <w:r w:rsidR="00571DAA">
        <w:t xml:space="preserve"> </w:t>
      </w:r>
      <w:r w:rsidR="00DF2DB3">
        <w:t xml:space="preserve">the continued focus on </w:t>
      </w:r>
      <w:r w:rsidR="007015A6" w:rsidRPr="00495213">
        <w:t>enhanced use of data, such as the continuous auditing tool</w:t>
      </w:r>
      <w:r w:rsidR="00A55322" w:rsidRPr="00495213">
        <w:t xml:space="preserve"> and </w:t>
      </w:r>
      <w:r w:rsidR="00DF2DB3">
        <w:t xml:space="preserve">ambitions to enhance </w:t>
      </w:r>
      <w:r w:rsidR="00A55322" w:rsidRPr="00495213">
        <w:t xml:space="preserve">the </w:t>
      </w:r>
      <w:r w:rsidR="0041601E">
        <w:t xml:space="preserve">organization’s </w:t>
      </w:r>
      <w:r w:rsidR="00A55322" w:rsidRPr="00495213">
        <w:t>oversight recommendations dashboard</w:t>
      </w:r>
      <w:r w:rsidR="00571DAA" w:rsidRPr="00C23FDA">
        <w:t>. It encourage</w:t>
      </w:r>
      <w:r w:rsidR="0041601E">
        <w:t>s</w:t>
      </w:r>
      <w:r w:rsidR="00571DAA" w:rsidRPr="00C23FDA">
        <w:t xml:space="preserve"> the vision</w:t>
      </w:r>
      <w:r w:rsidR="007015A6" w:rsidRPr="00C23FDA">
        <w:t xml:space="preserve"> to further </w:t>
      </w:r>
      <w:r w:rsidR="00571DAA" w:rsidRPr="00C23FDA">
        <w:t>leverage</w:t>
      </w:r>
      <w:r w:rsidR="007015A6" w:rsidRPr="00C23FDA">
        <w:t xml:space="preserve"> IT</w:t>
      </w:r>
      <w:r w:rsidR="002F04EE" w:rsidRPr="00C23FDA">
        <w:t xml:space="preserve"> </w:t>
      </w:r>
      <w:r w:rsidR="00DF2DB3">
        <w:t xml:space="preserve">for </w:t>
      </w:r>
      <w:r w:rsidR="002F04EE" w:rsidRPr="00C23FDA">
        <w:t>data analytics</w:t>
      </w:r>
      <w:r w:rsidR="00DF2DB3">
        <w:t xml:space="preserve"> and monitoring of recommendations</w:t>
      </w:r>
      <w:r w:rsidR="002F04EE" w:rsidRPr="00C23FDA">
        <w:t xml:space="preserve">, which could enable </w:t>
      </w:r>
      <w:r w:rsidR="0054157E" w:rsidRPr="00C23FDA">
        <w:t xml:space="preserve">provision of </w:t>
      </w:r>
      <w:r w:rsidR="0054157E" w:rsidRPr="00DF2DB3">
        <w:rPr>
          <w:lang w:val="en-GB"/>
        </w:rPr>
        <w:t xml:space="preserve">assurance </w:t>
      </w:r>
      <w:r w:rsidR="00C23FDA" w:rsidRPr="00DF2DB3">
        <w:rPr>
          <w:lang w:val="en-GB"/>
        </w:rPr>
        <w:t xml:space="preserve">in a more efficient </w:t>
      </w:r>
      <w:r w:rsidR="0041601E">
        <w:rPr>
          <w:lang w:val="en-GB"/>
        </w:rPr>
        <w:t xml:space="preserve">and timely </w:t>
      </w:r>
      <w:r w:rsidR="00C23FDA" w:rsidRPr="00DF2DB3">
        <w:rPr>
          <w:lang w:val="en-GB"/>
        </w:rPr>
        <w:t xml:space="preserve">manner. </w:t>
      </w:r>
    </w:p>
    <w:p w:rsidR="00DF2DB3" w:rsidRDefault="00EE25CD" w:rsidP="00DF2DB3">
      <w:pPr>
        <w:tabs>
          <w:tab w:val="left" w:pos="426"/>
        </w:tabs>
        <w:rPr>
          <w:lang w:val="en-GB"/>
        </w:rPr>
      </w:pPr>
      <w:r>
        <w:rPr>
          <w:lang w:val="en-GB"/>
        </w:rPr>
        <w:t>29</w:t>
      </w:r>
      <w:r w:rsidR="008B0A26">
        <w:rPr>
          <w:lang w:val="en-GB"/>
        </w:rPr>
        <w:t xml:space="preserve">. </w:t>
      </w:r>
      <w:r w:rsidR="000466B2">
        <w:rPr>
          <w:lang w:val="en-GB"/>
        </w:rPr>
        <w:t>The C</w:t>
      </w:r>
      <w:r w:rsidR="00DF2DB3">
        <w:rPr>
          <w:lang w:val="en-GB"/>
        </w:rPr>
        <w:t>ommittee discussed the overall opinion in the report on internal audit and investigations for 2017. It note</w:t>
      </w:r>
      <w:r w:rsidR="0041601E">
        <w:rPr>
          <w:lang w:val="en-GB"/>
        </w:rPr>
        <w:t>s</w:t>
      </w:r>
      <w:r w:rsidR="00DF2DB3">
        <w:rPr>
          <w:lang w:val="en-GB"/>
        </w:rPr>
        <w:t xml:space="preserve"> that management ha</w:t>
      </w:r>
      <w:r w:rsidR="0041601E">
        <w:rPr>
          <w:lang w:val="en-GB"/>
        </w:rPr>
        <w:t>s</w:t>
      </w:r>
      <w:r w:rsidR="00DF2DB3">
        <w:rPr>
          <w:lang w:val="en-GB"/>
        </w:rPr>
        <w:t xml:space="preserve"> taken action to ensure accountability for </w:t>
      </w:r>
      <w:r w:rsidR="0041601E">
        <w:rPr>
          <w:lang w:val="en-GB"/>
        </w:rPr>
        <w:t xml:space="preserve">timely </w:t>
      </w:r>
      <w:r w:rsidR="00DF2DB3">
        <w:rPr>
          <w:lang w:val="en-GB"/>
        </w:rPr>
        <w:t>action</w:t>
      </w:r>
      <w:r w:rsidR="008B0A26">
        <w:rPr>
          <w:lang w:val="en-GB"/>
        </w:rPr>
        <w:t xml:space="preserve">, </w:t>
      </w:r>
      <w:r w:rsidR="00DF2DB3">
        <w:rPr>
          <w:lang w:val="en-GB"/>
        </w:rPr>
        <w:t xml:space="preserve">including by instilling on managers responsible for internal and project audits with </w:t>
      </w:r>
      <w:r w:rsidR="00B305F3">
        <w:rPr>
          <w:lang w:val="en-GB"/>
        </w:rPr>
        <w:t xml:space="preserve">unsatisfactory </w:t>
      </w:r>
      <w:r w:rsidR="00DF2DB3">
        <w:rPr>
          <w:lang w:val="en-GB"/>
        </w:rPr>
        <w:t>opinion</w:t>
      </w:r>
      <w:r w:rsidR="00B305F3">
        <w:rPr>
          <w:lang w:val="en-GB"/>
        </w:rPr>
        <w:t>s</w:t>
      </w:r>
      <w:r w:rsidR="00DF2DB3">
        <w:rPr>
          <w:lang w:val="en-GB"/>
        </w:rPr>
        <w:t xml:space="preserve"> </w:t>
      </w:r>
      <w:r w:rsidR="008B0A26">
        <w:rPr>
          <w:lang w:val="en-GB"/>
        </w:rPr>
        <w:t xml:space="preserve">that associated issues should have immediate priority. </w:t>
      </w:r>
      <w:r w:rsidR="00785270">
        <w:rPr>
          <w:lang w:val="en-GB"/>
        </w:rPr>
        <w:t>At the same time</w:t>
      </w:r>
      <w:r w:rsidR="00F75E0D">
        <w:rPr>
          <w:lang w:val="en-GB"/>
        </w:rPr>
        <w:t>,</w:t>
      </w:r>
      <w:r w:rsidR="00785270">
        <w:rPr>
          <w:lang w:val="en-GB"/>
        </w:rPr>
        <w:t xml:space="preserve"> the C</w:t>
      </w:r>
      <w:r w:rsidR="008B0A26">
        <w:rPr>
          <w:lang w:val="en-GB"/>
        </w:rPr>
        <w:t>ommittee advise</w:t>
      </w:r>
      <w:r w:rsidR="0041601E">
        <w:rPr>
          <w:lang w:val="en-GB"/>
        </w:rPr>
        <w:t>s</w:t>
      </w:r>
      <w:r w:rsidR="008B0A26">
        <w:rPr>
          <w:lang w:val="en-GB"/>
        </w:rPr>
        <w:t xml:space="preserve"> that it may be useful to further calibrate the substantiation of the audit opinion, including by considering management actions in response to issues and findings which are an important part of a well-functioning internal control framework.</w:t>
      </w:r>
    </w:p>
    <w:p w:rsidR="00785270" w:rsidRDefault="000B30C8" w:rsidP="00785270">
      <w:r>
        <w:t>3</w:t>
      </w:r>
      <w:r w:rsidR="00EE25CD">
        <w:t>0</w:t>
      </w:r>
      <w:r w:rsidR="00785270">
        <w:t>.</w:t>
      </w:r>
      <w:r w:rsidR="00785270">
        <w:tab/>
      </w:r>
      <w:r w:rsidR="00314175" w:rsidRPr="00495213">
        <w:t>During the year, t</w:t>
      </w:r>
      <w:r w:rsidR="002B2521">
        <w:t>he Committee</w:t>
      </w:r>
      <w:r w:rsidR="00006794" w:rsidRPr="00495213">
        <w:t xml:space="preserve"> </w:t>
      </w:r>
      <w:r w:rsidR="0041601E">
        <w:t xml:space="preserve">followed the work of </w:t>
      </w:r>
      <w:r w:rsidR="00314175" w:rsidRPr="00495213">
        <w:t>IAIG</w:t>
      </w:r>
      <w:r w:rsidR="000466B2">
        <w:t>. It note</w:t>
      </w:r>
      <w:r w:rsidR="003955B6">
        <w:t>s</w:t>
      </w:r>
      <w:r w:rsidR="000466B2">
        <w:t xml:space="preserve"> that the </w:t>
      </w:r>
      <w:r w:rsidR="00006794" w:rsidRPr="00495213">
        <w:t>external</w:t>
      </w:r>
      <w:r w:rsidR="004B4DA6">
        <w:t xml:space="preserve"> quality</w:t>
      </w:r>
      <w:r w:rsidR="00006794" w:rsidRPr="00495213">
        <w:t xml:space="preserve"> assessment</w:t>
      </w:r>
      <w:r w:rsidR="000466B2">
        <w:t xml:space="preserve"> had been completed</w:t>
      </w:r>
      <w:r w:rsidR="00785270">
        <w:t xml:space="preserve"> with the highest possible </w:t>
      </w:r>
      <w:r w:rsidR="00B305F3">
        <w:t>rating</w:t>
      </w:r>
      <w:r w:rsidR="00785270">
        <w:t>. It further note</w:t>
      </w:r>
      <w:r w:rsidR="003955B6">
        <w:t>s</w:t>
      </w:r>
      <w:r w:rsidR="00785270">
        <w:t xml:space="preserve"> the continued IAIG ambition to strengthen its role as a strategic business partner for management. In relation to reviews and assessments managed by IAIG, it reiterate</w:t>
      </w:r>
      <w:r w:rsidR="003955B6">
        <w:t>s</w:t>
      </w:r>
      <w:r w:rsidR="00785270">
        <w:t xml:space="preserve"> the importance of ensuring that observations and recommendations are founded in a solid understanding of the organization and its operating environment</w:t>
      </w:r>
      <w:r w:rsidR="00B305F3">
        <w:t xml:space="preserve">. Therefore, </w:t>
      </w:r>
      <w:r w:rsidR="00785270">
        <w:t>it may be prudent to minimize reliance on external consultancies for said activities.</w:t>
      </w:r>
      <w:r w:rsidR="00785270" w:rsidRPr="00785270">
        <w:t xml:space="preserve"> </w:t>
      </w:r>
      <w:r w:rsidR="00785270">
        <w:t>In relation to organizational risks</w:t>
      </w:r>
      <w:r w:rsidR="00785270" w:rsidRPr="00495213">
        <w:t xml:space="preserve"> identified by IAIG, </w:t>
      </w:r>
      <w:r w:rsidR="00785270">
        <w:t>the Committee reiterate</w:t>
      </w:r>
      <w:r w:rsidR="003955B6">
        <w:t>s</w:t>
      </w:r>
      <w:r w:rsidR="00785270">
        <w:t xml:space="preserve"> the importance of focusing</w:t>
      </w:r>
      <w:r w:rsidR="00785270" w:rsidRPr="00495213">
        <w:t xml:space="preserve"> audit recommendations on </w:t>
      </w:r>
      <w:r w:rsidR="00785270">
        <w:t xml:space="preserve">key </w:t>
      </w:r>
      <w:r w:rsidR="00785270" w:rsidRPr="00495213">
        <w:t>risk and capabilities</w:t>
      </w:r>
      <w:r w:rsidR="00785270">
        <w:t xml:space="preserve"> in n</w:t>
      </w:r>
      <w:r w:rsidR="00F944E9">
        <w:t>eed of strategic improvement.</w:t>
      </w:r>
    </w:p>
    <w:p w:rsidR="002A48FF" w:rsidRDefault="00184400" w:rsidP="00785270">
      <w:r>
        <w:t>3</w:t>
      </w:r>
      <w:r w:rsidR="00EE25CD">
        <w:t>1</w:t>
      </w:r>
      <w:r w:rsidR="00785270">
        <w:t>.</w:t>
      </w:r>
      <w:r w:rsidR="00785270">
        <w:tab/>
      </w:r>
      <w:r w:rsidR="00DE7D5C" w:rsidRPr="00495213">
        <w:t>The Committee commend</w:t>
      </w:r>
      <w:r w:rsidR="003955B6">
        <w:t>s</w:t>
      </w:r>
      <w:r w:rsidR="00DE7D5C" w:rsidRPr="00495213">
        <w:t xml:space="preserve"> UNOPS </w:t>
      </w:r>
      <w:r w:rsidR="00314175" w:rsidRPr="00495213">
        <w:t xml:space="preserve">continued </w:t>
      </w:r>
      <w:r w:rsidR="00DE7D5C" w:rsidRPr="00495213">
        <w:t xml:space="preserve">efforts in enhancing monitoring and implementation of </w:t>
      </w:r>
      <w:r w:rsidR="00BF3C71">
        <w:t xml:space="preserve">all </w:t>
      </w:r>
      <w:r w:rsidR="00DE7D5C" w:rsidRPr="00495213">
        <w:t xml:space="preserve">oversight </w:t>
      </w:r>
      <w:r w:rsidR="00BF3C71" w:rsidRPr="00495213">
        <w:t>recommendations;</w:t>
      </w:r>
      <w:r w:rsidR="00DE7D5C" w:rsidRPr="00495213">
        <w:t xml:space="preserve"> </w:t>
      </w:r>
      <w:r w:rsidR="00BF3C71">
        <w:t>it note</w:t>
      </w:r>
      <w:r w:rsidR="003955B6">
        <w:t>s</w:t>
      </w:r>
      <w:r w:rsidR="00BF3C71">
        <w:t xml:space="preserve"> the continued effect of the inclusion of a </w:t>
      </w:r>
      <w:r w:rsidR="00686F8B" w:rsidRPr="00495213">
        <w:t xml:space="preserve">composite </w:t>
      </w:r>
      <w:r w:rsidR="002604D8">
        <w:t>Key Performance Indicator (</w:t>
      </w:r>
      <w:r w:rsidR="00686F8B" w:rsidRPr="00495213">
        <w:t>KPI</w:t>
      </w:r>
      <w:r w:rsidR="002604D8">
        <w:t>)</w:t>
      </w:r>
      <w:r w:rsidR="00686F8B" w:rsidRPr="00495213">
        <w:t xml:space="preserve"> </w:t>
      </w:r>
      <w:r w:rsidR="00BF3C71">
        <w:t xml:space="preserve">in internal scorecards </w:t>
      </w:r>
      <w:r w:rsidR="00686F8B" w:rsidRPr="00495213">
        <w:t xml:space="preserve">to </w:t>
      </w:r>
      <w:r w:rsidR="004043A5">
        <w:t>focus efforts on r</w:t>
      </w:r>
      <w:r w:rsidR="00686F8B" w:rsidRPr="00495213">
        <w:t>ecommendations requiring address during the year</w:t>
      </w:r>
      <w:r w:rsidR="004043A5">
        <w:t xml:space="preserve">. </w:t>
      </w:r>
      <w:r w:rsidR="00686F8B" w:rsidRPr="00495213">
        <w:t>The Committee note</w:t>
      </w:r>
      <w:r w:rsidR="003955B6">
        <w:t>s</w:t>
      </w:r>
      <w:r w:rsidR="00686F8B" w:rsidRPr="00495213">
        <w:t xml:space="preserve"> that the KPI </w:t>
      </w:r>
      <w:r w:rsidR="003955B6">
        <w:t>is</w:t>
      </w:r>
      <w:r w:rsidR="00686F8B" w:rsidRPr="00495213">
        <w:t xml:space="preserve"> being tracked on a quarterly basis through the </w:t>
      </w:r>
      <w:r w:rsidR="00CD3778" w:rsidRPr="00495213">
        <w:t xml:space="preserve">corporate performance dashboard. </w:t>
      </w:r>
      <w:r w:rsidR="00785270">
        <w:t>It reiterate</w:t>
      </w:r>
      <w:r w:rsidR="003955B6">
        <w:t>s</w:t>
      </w:r>
      <w:r w:rsidR="00785270">
        <w:t xml:space="preserve"> that </w:t>
      </w:r>
      <w:r w:rsidR="00BF3C71">
        <w:t>considering the volume of recommendations managed on an annual basis throughout the global organization</w:t>
      </w:r>
      <w:r w:rsidR="00785270">
        <w:t>,</w:t>
      </w:r>
      <w:r w:rsidR="00BF3C71">
        <w:t xml:space="preserve"> there would be room to draw further advantage of IT tool</w:t>
      </w:r>
      <w:r w:rsidR="002604D8">
        <w:t>s</w:t>
      </w:r>
      <w:r w:rsidR="00BF3C71">
        <w:t xml:space="preserve"> to facilitate the process</w:t>
      </w:r>
      <w:r w:rsidR="00785270">
        <w:t>, and note</w:t>
      </w:r>
      <w:r w:rsidR="003955B6">
        <w:t>s</w:t>
      </w:r>
      <w:r w:rsidR="00785270">
        <w:t xml:space="preserve"> that this </w:t>
      </w:r>
      <w:r w:rsidR="003955B6">
        <w:t>is</w:t>
      </w:r>
      <w:r w:rsidR="00785270">
        <w:t xml:space="preserve"> still an ambition</w:t>
      </w:r>
      <w:r w:rsidR="00BF3C71">
        <w:t>.</w:t>
      </w:r>
    </w:p>
    <w:p w:rsidR="00F944E9" w:rsidRDefault="0001100F" w:rsidP="00785270">
      <w:r>
        <w:t>3</w:t>
      </w:r>
      <w:r w:rsidR="00EE25CD">
        <w:t>2</w:t>
      </w:r>
      <w:r w:rsidR="00F944E9">
        <w:t>.</w:t>
      </w:r>
      <w:r w:rsidR="00F944E9">
        <w:tab/>
        <w:t xml:space="preserve">The Committee </w:t>
      </w:r>
      <w:r w:rsidR="003955B6">
        <w:t xml:space="preserve">reviewed and advised on </w:t>
      </w:r>
      <w:r w:rsidR="00F944E9">
        <w:t>the IAIG work plan</w:t>
      </w:r>
      <w:r w:rsidR="003955B6">
        <w:t xml:space="preserve"> for 2019</w:t>
      </w:r>
      <w:r w:rsidR="00F944E9">
        <w:t>. It note</w:t>
      </w:r>
      <w:r w:rsidR="003955B6">
        <w:t>s</w:t>
      </w:r>
      <w:r w:rsidR="00F944E9">
        <w:t xml:space="preserve"> that internal operations audits of field offices ha</w:t>
      </w:r>
      <w:r w:rsidR="003955B6">
        <w:t>ve</w:t>
      </w:r>
      <w:r w:rsidR="00F944E9">
        <w:t xml:space="preserve"> been determined based on a risk assessment; underline</w:t>
      </w:r>
      <w:r w:rsidR="003955B6">
        <w:t>s</w:t>
      </w:r>
      <w:r w:rsidR="00F944E9">
        <w:t xml:space="preserve"> the important role internal audit has in helping identifying strategic organization-wide issues and risks; and expresse</w:t>
      </w:r>
      <w:r w:rsidR="003955B6">
        <w:t>s</w:t>
      </w:r>
      <w:r w:rsidR="00F944E9">
        <w:t xml:space="preserve"> appreciation for the attention to continued advancement of the sophistication of the continuous auditing tool and approach.</w:t>
      </w:r>
    </w:p>
    <w:p w:rsidR="00F944E9" w:rsidRDefault="0001100F" w:rsidP="00785270">
      <w:r>
        <w:t>3</w:t>
      </w:r>
      <w:r w:rsidR="00EE25CD">
        <w:t>3</w:t>
      </w:r>
      <w:r w:rsidR="00F944E9">
        <w:t>.</w:t>
      </w:r>
      <w:r w:rsidR="00F944E9">
        <w:tab/>
        <w:t xml:space="preserve"> </w:t>
      </w:r>
      <w:r w:rsidR="00F944E9" w:rsidRPr="002604D8">
        <w:rPr>
          <w:b/>
        </w:rPr>
        <w:t xml:space="preserve">The Committee recommends that </w:t>
      </w:r>
      <w:r w:rsidR="002604D8" w:rsidRPr="002604D8">
        <w:rPr>
          <w:b/>
        </w:rPr>
        <w:t>internal audit continues its pursuit of strengthening its role as a strategic business partner for management, including through further enhancement of the continuous auditing tool and approach, and support to systematic identification of strategic risks observed through its audit coverage of the organization.</w:t>
      </w:r>
    </w:p>
    <w:p w:rsidR="009830B4" w:rsidRDefault="004F58BB" w:rsidP="008C7A6B">
      <w:pPr>
        <w:pStyle w:val="Heading1"/>
      </w:pPr>
      <w:bookmarkStart w:id="11" w:name="_Toc443501750"/>
      <w:bookmarkStart w:id="12" w:name="_Toc3541965"/>
      <w:bookmarkStart w:id="13" w:name="_Toc5705072"/>
      <w:bookmarkEnd w:id="11"/>
      <w:r>
        <w:lastRenderedPageBreak/>
        <w:t>Et</w:t>
      </w:r>
      <w:r w:rsidR="009830B4">
        <w:t>hics</w:t>
      </w:r>
      <w:bookmarkEnd w:id="12"/>
      <w:bookmarkEnd w:id="13"/>
    </w:p>
    <w:p w:rsidR="003B5F52" w:rsidRDefault="00184400" w:rsidP="00F57E9D">
      <w:r>
        <w:t>3</w:t>
      </w:r>
      <w:r w:rsidR="00EE25CD">
        <w:t>4</w:t>
      </w:r>
      <w:r w:rsidR="00F57E9D">
        <w:t>.</w:t>
      </w:r>
      <w:r w:rsidR="00F57E9D">
        <w:tab/>
      </w:r>
      <w:r w:rsidR="00236666" w:rsidRPr="00DC5764">
        <w:t xml:space="preserve">Pursuant to </w:t>
      </w:r>
      <w:r w:rsidR="00DC5764" w:rsidRPr="00DC5764">
        <w:t xml:space="preserve">section 6.b of </w:t>
      </w:r>
      <w:r w:rsidR="00D97C12">
        <w:t>its</w:t>
      </w:r>
      <w:r w:rsidR="00DC5764" w:rsidRPr="00DC5764">
        <w:t xml:space="preserve"> Terms of Reference the Committee reviewed and advised on Activities of the UNOPS Ethics Office.</w:t>
      </w:r>
    </w:p>
    <w:p w:rsidR="00B665F6" w:rsidRPr="002F4D1A" w:rsidRDefault="00184400" w:rsidP="002F4D1A">
      <w:pPr>
        <w:tabs>
          <w:tab w:val="left" w:pos="426"/>
        </w:tabs>
        <w:rPr>
          <w:rFonts w:cs="Times New Roman"/>
        </w:rPr>
      </w:pPr>
      <w:r>
        <w:rPr>
          <w:rFonts w:cs="Times New Roman"/>
        </w:rPr>
        <w:t>3</w:t>
      </w:r>
      <w:r w:rsidR="00EE25CD">
        <w:rPr>
          <w:rFonts w:cs="Times New Roman"/>
        </w:rPr>
        <w:t>5</w:t>
      </w:r>
      <w:r w:rsidR="002F4D1A">
        <w:rPr>
          <w:rFonts w:cs="Times New Roman"/>
        </w:rPr>
        <w:t>.</w:t>
      </w:r>
      <w:r w:rsidR="002F4D1A">
        <w:rPr>
          <w:rFonts w:cs="Times New Roman"/>
        </w:rPr>
        <w:tab/>
      </w:r>
      <w:r w:rsidR="002A24C0" w:rsidRPr="002F4D1A">
        <w:rPr>
          <w:rFonts w:cs="Times New Roman"/>
        </w:rPr>
        <w:t>The Committee reviewed</w:t>
      </w:r>
      <w:r w:rsidR="00FA7D0B" w:rsidRPr="002F4D1A">
        <w:rPr>
          <w:rFonts w:cs="Times New Roman"/>
        </w:rPr>
        <w:t xml:space="preserve"> the 201</w:t>
      </w:r>
      <w:r w:rsidR="00D3009A" w:rsidRPr="002F4D1A">
        <w:rPr>
          <w:rFonts w:cs="Times New Roman"/>
        </w:rPr>
        <w:t>7</w:t>
      </w:r>
      <w:r w:rsidR="00FA7D0B" w:rsidRPr="002F4D1A">
        <w:rPr>
          <w:rFonts w:cs="Times New Roman"/>
        </w:rPr>
        <w:t xml:space="preserve"> Annual Report of the Ethics Officer</w:t>
      </w:r>
      <w:r w:rsidR="002A24C0" w:rsidRPr="002F4D1A">
        <w:rPr>
          <w:rFonts w:cs="Times New Roman"/>
        </w:rPr>
        <w:t xml:space="preserve">. </w:t>
      </w:r>
      <w:r w:rsidR="00D3009A" w:rsidRPr="002F4D1A">
        <w:rPr>
          <w:rFonts w:cs="Times New Roman"/>
        </w:rPr>
        <w:t>It note</w:t>
      </w:r>
      <w:r w:rsidR="00D97C12">
        <w:rPr>
          <w:rFonts w:cs="Times New Roman"/>
        </w:rPr>
        <w:t>s</w:t>
      </w:r>
      <w:r w:rsidR="00D3009A" w:rsidRPr="002F4D1A">
        <w:rPr>
          <w:rFonts w:cs="Times New Roman"/>
        </w:rPr>
        <w:t xml:space="preserve"> </w:t>
      </w:r>
      <w:r w:rsidR="003074AD" w:rsidRPr="002F4D1A">
        <w:rPr>
          <w:rFonts w:cs="Times New Roman"/>
        </w:rPr>
        <w:t>th</w:t>
      </w:r>
      <w:r w:rsidR="00B665F6" w:rsidRPr="002F4D1A">
        <w:rPr>
          <w:rFonts w:cs="Times New Roman"/>
        </w:rPr>
        <w:t xml:space="preserve">at </w:t>
      </w:r>
      <w:r w:rsidR="003074AD" w:rsidRPr="002F4D1A">
        <w:rPr>
          <w:rFonts w:cs="Times New Roman"/>
        </w:rPr>
        <w:t>components of the wor</w:t>
      </w:r>
      <w:r w:rsidR="002A24C0" w:rsidRPr="002F4D1A">
        <w:rPr>
          <w:rFonts w:cs="Times New Roman"/>
        </w:rPr>
        <w:t>k of the Ethics O</w:t>
      </w:r>
      <w:r w:rsidR="00D97C12">
        <w:rPr>
          <w:rFonts w:cs="Times New Roman"/>
        </w:rPr>
        <w:t xml:space="preserve">ffice </w:t>
      </w:r>
      <w:r w:rsidR="003074AD" w:rsidRPr="002F4D1A">
        <w:rPr>
          <w:rFonts w:cs="Times New Roman"/>
        </w:rPr>
        <w:t xml:space="preserve">had seen particular activity, including </w:t>
      </w:r>
      <w:r w:rsidR="00D97C12">
        <w:rPr>
          <w:rFonts w:cs="Times New Roman"/>
        </w:rPr>
        <w:t xml:space="preserve">an </w:t>
      </w:r>
      <w:r w:rsidR="003074AD" w:rsidRPr="002F4D1A">
        <w:rPr>
          <w:rFonts w:cs="Times New Roman"/>
        </w:rPr>
        <w:t>increase</w:t>
      </w:r>
      <w:r w:rsidR="00D97C12">
        <w:rPr>
          <w:rFonts w:cs="Times New Roman"/>
        </w:rPr>
        <w:t xml:space="preserve"> in the </w:t>
      </w:r>
      <w:r w:rsidR="003074AD" w:rsidRPr="002F4D1A">
        <w:rPr>
          <w:rFonts w:cs="Times New Roman"/>
        </w:rPr>
        <w:t xml:space="preserve">number of referrals to the </w:t>
      </w:r>
      <w:r w:rsidR="002A24C0" w:rsidRPr="002F4D1A">
        <w:rPr>
          <w:rFonts w:cs="Times New Roman"/>
        </w:rPr>
        <w:t xml:space="preserve">Ethics Office, </w:t>
      </w:r>
      <w:r w:rsidR="00B665F6" w:rsidRPr="002F4D1A">
        <w:rPr>
          <w:rFonts w:cs="Times New Roman"/>
        </w:rPr>
        <w:t xml:space="preserve">pursuant to the second year of the new approach to </w:t>
      </w:r>
      <w:r w:rsidR="00FA7D0B" w:rsidRPr="002F4D1A">
        <w:rPr>
          <w:rFonts w:cs="Times New Roman"/>
        </w:rPr>
        <w:t xml:space="preserve">financial disclosure </w:t>
      </w:r>
      <w:r w:rsidR="002F4D1A" w:rsidRPr="002F4D1A">
        <w:rPr>
          <w:rFonts w:cs="Times New Roman"/>
        </w:rPr>
        <w:t>focused on conflict of interest.</w:t>
      </w:r>
    </w:p>
    <w:p w:rsidR="002A327C" w:rsidRPr="00D3009A" w:rsidRDefault="00184400" w:rsidP="00717735">
      <w:r>
        <w:t>3</w:t>
      </w:r>
      <w:r w:rsidR="00EE25CD">
        <w:t>6</w:t>
      </w:r>
      <w:r w:rsidR="00717735">
        <w:t>.</w:t>
      </w:r>
      <w:r w:rsidR="00717735">
        <w:tab/>
        <w:t xml:space="preserve">Briefed on the results of the </w:t>
      </w:r>
      <w:r w:rsidR="00B64D1E" w:rsidRPr="00D3009A">
        <w:t>201</w:t>
      </w:r>
      <w:r w:rsidR="00D3009A">
        <w:t>7</w:t>
      </w:r>
      <w:r w:rsidR="00B64D1E" w:rsidRPr="00D3009A">
        <w:t xml:space="preserve"> Integrity, Fraud and Ethics Awareness Survey</w:t>
      </w:r>
      <w:r w:rsidR="00717735">
        <w:t>, the Committee note</w:t>
      </w:r>
      <w:r w:rsidR="00D97C12">
        <w:t>s</w:t>
      </w:r>
      <w:r w:rsidR="00717735">
        <w:t xml:space="preserve"> that the response rate in 2017 had increased to 61 per cent, compared to 42 per cent in 2016. It commend</w:t>
      </w:r>
      <w:r w:rsidR="00D97C12">
        <w:t>s</w:t>
      </w:r>
      <w:r w:rsidR="00717735">
        <w:t xml:space="preserve"> the significant increase in the response rate</w:t>
      </w:r>
      <w:r w:rsidR="00F26A58">
        <w:t>.</w:t>
      </w:r>
      <w:r w:rsidR="00B305F3">
        <w:t xml:space="preserve"> With a view to further increasing</w:t>
      </w:r>
      <w:r w:rsidR="00F26A58">
        <w:t xml:space="preserve"> personnel engagement</w:t>
      </w:r>
      <w:r w:rsidR="00D97C12">
        <w:t>,</w:t>
      </w:r>
      <w:r w:rsidR="00F26A58">
        <w:t xml:space="preserve"> it </w:t>
      </w:r>
      <w:r w:rsidR="00717735">
        <w:t>encourage</w:t>
      </w:r>
      <w:r w:rsidR="00D97C12">
        <w:t>s</w:t>
      </w:r>
      <w:r w:rsidR="00717735">
        <w:t xml:space="preserve"> considerati</w:t>
      </w:r>
      <w:r w:rsidR="00B305F3">
        <w:t>ons</w:t>
      </w:r>
      <w:r w:rsidR="00717735">
        <w:t xml:space="preserve"> to including these topics into the UNOPS people survey. </w:t>
      </w:r>
    </w:p>
    <w:p w:rsidR="00AD772B" w:rsidRPr="00FF00BE" w:rsidRDefault="00184400" w:rsidP="00F57E9D">
      <w:r w:rsidRPr="00D97C12">
        <w:rPr>
          <w:lang w:val="en-GB"/>
        </w:rPr>
        <w:t>3</w:t>
      </w:r>
      <w:r w:rsidR="00EE25CD">
        <w:rPr>
          <w:lang w:val="en-GB"/>
        </w:rPr>
        <w:t>7</w:t>
      </w:r>
      <w:r w:rsidR="00F57E9D" w:rsidRPr="00D97C12">
        <w:rPr>
          <w:lang w:val="en-GB"/>
        </w:rPr>
        <w:t>.</w:t>
      </w:r>
      <w:r w:rsidR="00F57E9D" w:rsidRPr="00D97C12">
        <w:rPr>
          <w:lang w:val="en-GB"/>
        </w:rPr>
        <w:tab/>
      </w:r>
      <w:r w:rsidR="00D3009A" w:rsidRPr="00D97C12">
        <w:rPr>
          <w:lang w:val="en-GB"/>
        </w:rPr>
        <w:t>The Committee note</w:t>
      </w:r>
      <w:r w:rsidR="00D97C12" w:rsidRPr="00D97C12">
        <w:rPr>
          <w:lang w:val="en-GB"/>
        </w:rPr>
        <w:t>s</w:t>
      </w:r>
      <w:r w:rsidR="00D3009A" w:rsidRPr="00D97C12">
        <w:rPr>
          <w:lang w:val="en-GB"/>
        </w:rPr>
        <w:t xml:space="preserve"> that the </w:t>
      </w:r>
      <w:r w:rsidR="004E21E8" w:rsidRPr="00D97C12">
        <w:rPr>
          <w:lang w:val="en-GB"/>
        </w:rPr>
        <w:t xml:space="preserve">financial disclosure </w:t>
      </w:r>
      <w:r w:rsidR="00D3009A" w:rsidRPr="00D97C12">
        <w:rPr>
          <w:lang w:val="en-GB"/>
        </w:rPr>
        <w:t xml:space="preserve">and conflict of interest </w:t>
      </w:r>
      <w:r w:rsidR="004E21E8" w:rsidRPr="00D97C12">
        <w:rPr>
          <w:lang w:val="en-GB"/>
        </w:rPr>
        <w:t>program</w:t>
      </w:r>
      <w:r w:rsidR="00D3009A" w:rsidRPr="00D97C12">
        <w:rPr>
          <w:lang w:val="en-GB"/>
        </w:rPr>
        <w:t>me,</w:t>
      </w:r>
      <w:r w:rsidR="004E21E8" w:rsidRPr="00D97C12">
        <w:rPr>
          <w:lang w:val="en-GB"/>
        </w:rPr>
        <w:t xml:space="preserve"> </w:t>
      </w:r>
      <w:r w:rsidR="00D3009A" w:rsidRPr="00D97C12">
        <w:rPr>
          <w:lang w:val="en-GB"/>
        </w:rPr>
        <w:t xml:space="preserve">first </w:t>
      </w:r>
      <w:r w:rsidR="004E21E8" w:rsidRPr="00D97C12">
        <w:rPr>
          <w:lang w:val="en-GB"/>
        </w:rPr>
        <w:t>pilot</w:t>
      </w:r>
      <w:r w:rsidR="00D3009A" w:rsidRPr="00D97C12">
        <w:rPr>
          <w:lang w:val="en-GB"/>
        </w:rPr>
        <w:t>ed in 2016</w:t>
      </w:r>
      <w:r w:rsidR="004E21E8" w:rsidRPr="00D97C12">
        <w:rPr>
          <w:lang w:val="en-GB"/>
        </w:rPr>
        <w:t>,</w:t>
      </w:r>
      <w:r w:rsidR="00D3009A" w:rsidRPr="00D97C12">
        <w:rPr>
          <w:lang w:val="en-GB"/>
        </w:rPr>
        <w:t xml:space="preserve"> had been extended</w:t>
      </w:r>
      <w:r w:rsidR="00AD772B" w:rsidRPr="00D97C12">
        <w:rPr>
          <w:lang w:val="en-GB"/>
        </w:rPr>
        <w:t xml:space="preserve"> in 2017</w:t>
      </w:r>
      <w:r w:rsidR="00F57E9D" w:rsidRPr="00D97C12">
        <w:rPr>
          <w:lang w:val="en-GB"/>
        </w:rPr>
        <w:t>.</w:t>
      </w:r>
      <w:r w:rsidR="004E21E8" w:rsidRPr="00D97C12">
        <w:rPr>
          <w:lang w:val="en-GB"/>
        </w:rPr>
        <w:t xml:space="preserve"> </w:t>
      </w:r>
      <w:r w:rsidR="00AD772B" w:rsidRPr="00D97C12">
        <w:rPr>
          <w:lang w:val="en-GB"/>
        </w:rPr>
        <w:t>The objective of the new approach had been, inter alia, to focus the programme to more effectively identify potential conflict of interest. The Committee</w:t>
      </w:r>
      <w:r w:rsidR="00AD772B" w:rsidRPr="00FF00BE">
        <w:t xml:space="preserve"> note</w:t>
      </w:r>
      <w:r w:rsidR="00D97C12">
        <w:t>s</w:t>
      </w:r>
      <w:r w:rsidR="00AD772B" w:rsidRPr="00FF00BE">
        <w:t xml:space="preserve"> that an internal review indicated that the </w:t>
      </w:r>
      <w:r w:rsidR="00FF00BE" w:rsidRPr="00FF00BE">
        <w:t xml:space="preserve">pilot had proved to be a success. </w:t>
      </w:r>
      <w:r w:rsidR="00AD772B" w:rsidRPr="00FF00BE">
        <w:t>It commend</w:t>
      </w:r>
      <w:r w:rsidR="00D97C12">
        <w:t>s</w:t>
      </w:r>
      <w:r w:rsidR="00AD772B" w:rsidRPr="00FF00BE">
        <w:t xml:space="preserve"> the achievement and the formalization of the approach through issuance of an operational instruction</w:t>
      </w:r>
      <w:r w:rsidR="00FF00BE" w:rsidRPr="00FF00BE">
        <w:t xml:space="preserve"> in 2018</w:t>
      </w:r>
      <w:r w:rsidR="00AD772B" w:rsidRPr="00FF00BE">
        <w:t>.</w:t>
      </w:r>
    </w:p>
    <w:p w:rsidR="00C06AE3" w:rsidRDefault="00EE25CD" w:rsidP="00FF00BE">
      <w:r>
        <w:t>38</w:t>
      </w:r>
      <w:r w:rsidR="00F57E9D">
        <w:t>.</w:t>
      </w:r>
      <w:r w:rsidR="00F57E9D">
        <w:tab/>
      </w:r>
      <w:r w:rsidR="00EF26B9">
        <w:t xml:space="preserve">The Committee </w:t>
      </w:r>
      <w:r w:rsidR="00FF00BE">
        <w:t>note</w:t>
      </w:r>
      <w:r w:rsidR="00D97C12">
        <w:t>s</w:t>
      </w:r>
      <w:r w:rsidR="00FF00BE">
        <w:t xml:space="preserve"> that inquiries to the UNOPS Ethics Office had </w:t>
      </w:r>
      <w:r w:rsidR="00FF00BE" w:rsidRPr="00FF00BE">
        <w:t>increased substantively</w:t>
      </w:r>
      <w:r w:rsidR="00FF00BE">
        <w:t xml:space="preserve"> in 2017. It note</w:t>
      </w:r>
      <w:r w:rsidR="00D97C12">
        <w:t>s</w:t>
      </w:r>
      <w:r w:rsidR="00FF00BE">
        <w:t xml:space="preserve"> that 44 per cent of the ethics advice provided in 2017 was in relation to outside </w:t>
      </w:r>
      <w:r w:rsidR="00C06AE3">
        <w:t xml:space="preserve">activities. This </w:t>
      </w:r>
      <w:r w:rsidR="00FF00BE">
        <w:t>suggest</w:t>
      </w:r>
      <w:r w:rsidR="00D97C12">
        <w:t>s</w:t>
      </w:r>
      <w:r w:rsidR="00FF00BE">
        <w:t xml:space="preserve"> increased awareness</w:t>
      </w:r>
      <w:r w:rsidR="00D97C12">
        <w:t xml:space="preserve"> among personnel</w:t>
      </w:r>
      <w:r w:rsidR="00FF00BE">
        <w:t xml:space="preserve"> </w:t>
      </w:r>
      <w:r w:rsidR="00C06AE3">
        <w:t>of the</w:t>
      </w:r>
      <w:r w:rsidR="00C06AE3" w:rsidRPr="00C06AE3">
        <w:t xml:space="preserve"> importance of ensuring that there </w:t>
      </w:r>
      <w:r w:rsidR="00C06AE3">
        <w:t xml:space="preserve">is </w:t>
      </w:r>
      <w:r w:rsidR="00C06AE3" w:rsidRPr="00C06AE3">
        <w:t>no conflict of interest</w:t>
      </w:r>
      <w:r w:rsidR="00C06AE3">
        <w:t>.</w:t>
      </w:r>
      <w:r w:rsidR="00C06AE3" w:rsidRPr="00C06AE3">
        <w:t xml:space="preserve"> </w:t>
      </w:r>
    </w:p>
    <w:p w:rsidR="004E29D5" w:rsidRDefault="00EE25CD" w:rsidP="00F57E9D">
      <w:r>
        <w:t>39</w:t>
      </w:r>
      <w:r w:rsidR="00B665F6">
        <w:t>.</w:t>
      </w:r>
      <w:r w:rsidR="00F57E9D">
        <w:tab/>
      </w:r>
      <w:r w:rsidR="00C06AE3">
        <w:t>In relation to protection against retaliation the Committee note</w:t>
      </w:r>
      <w:r w:rsidR="00D97C12">
        <w:t>s</w:t>
      </w:r>
      <w:r w:rsidR="00C06AE3">
        <w:t xml:space="preserve"> that coupling formal procedure with dedicated management intervention </w:t>
      </w:r>
      <w:r w:rsidR="004E29D5">
        <w:t xml:space="preserve">for conflict resolution </w:t>
      </w:r>
      <w:r w:rsidR="00C06AE3">
        <w:t xml:space="preserve">could be </w:t>
      </w:r>
      <w:r w:rsidR="004E29D5">
        <w:t xml:space="preserve">a useful and efficient approach, particularly when </w:t>
      </w:r>
      <w:r w:rsidR="00D97C12">
        <w:t>the issue relates</w:t>
      </w:r>
      <w:r w:rsidR="004E29D5">
        <w:t xml:space="preserve"> to context-specific supervisor behavior. </w:t>
      </w:r>
      <w:r w:rsidR="00C06AE3">
        <w:t xml:space="preserve"> </w:t>
      </w:r>
    </w:p>
    <w:p w:rsidR="00EA6A72" w:rsidRDefault="0001100F" w:rsidP="00FF00BE">
      <w:r>
        <w:t>4</w:t>
      </w:r>
      <w:r w:rsidR="00EE25CD">
        <w:t>0</w:t>
      </w:r>
      <w:r w:rsidR="00F57E9D">
        <w:t>.</w:t>
      </w:r>
      <w:r w:rsidR="00F57E9D">
        <w:tab/>
      </w:r>
      <w:r w:rsidR="00EA6A72">
        <w:t>In relation to outreach and awareness on ethics, t</w:t>
      </w:r>
      <w:r w:rsidR="004E29D5">
        <w:t>he Committee note</w:t>
      </w:r>
      <w:r w:rsidR="00D97C12">
        <w:t>s</w:t>
      </w:r>
      <w:r w:rsidR="004E29D5">
        <w:t xml:space="preserve"> that a new online ethics course, developed by the Secretariat, had been released on the UNOPS learning platform. Deployment of the mandatory course through the platform would allow systematic tracking of completion throughout the organization.</w:t>
      </w:r>
      <w:r w:rsidR="00EA6A72">
        <w:t xml:space="preserve"> </w:t>
      </w:r>
      <w:r w:rsidR="004E29D5">
        <w:t>It further note</w:t>
      </w:r>
      <w:r w:rsidR="00D97C12">
        <w:t>s</w:t>
      </w:r>
      <w:r w:rsidR="004E29D5">
        <w:t xml:space="preserve"> that </w:t>
      </w:r>
      <w:r w:rsidR="00EA6A72">
        <w:t>an ethics component ha</w:t>
      </w:r>
      <w:r w:rsidR="00D97C12">
        <w:t>s</w:t>
      </w:r>
      <w:r w:rsidR="00EA6A72">
        <w:t xml:space="preserve"> been included in audit and investigations training for field offices.</w:t>
      </w:r>
    </w:p>
    <w:p w:rsidR="002648FD" w:rsidRDefault="00B3317B" w:rsidP="002648FD">
      <w:r>
        <w:t>4</w:t>
      </w:r>
      <w:r w:rsidR="00EE25CD">
        <w:t>1</w:t>
      </w:r>
      <w:r w:rsidR="002648FD">
        <w:t>.</w:t>
      </w:r>
      <w:r w:rsidR="002648FD">
        <w:tab/>
        <w:t>The Committee note</w:t>
      </w:r>
      <w:r w:rsidR="00D97C12">
        <w:t>s</w:t>
      </w:r>
      <w:r w:rsidR="002648FD">
        <w:t xml:space="preserve"> that the Secretariat was reviewing the Secretary-General’s Bulletin 2007/11 and that the outcome of the review may result in a change in the Ethics Office terms of reference in 2019. In this context it note</w:t>
      </w:r>
      <w:r w:rsidR="00D97C12">
        <w:t>s</w:t>
      </w:r>
      <w:r w:rsidR="002648FD">
        <w:t xml:space="preserve"> the importance of maintaining appropriate division of labour </w:t>
      </w:r>
      <w:r w:rsidR="00D97C12">
        <w:t>an</w:t>
      </w:r>
      <w:r w:rsidR="00E1271E">
        <w:t>d</w:t>
      </w:r>
      <w:r w:rsidR="00D97C12">
        <w:t xml:space="preserve"> strong collaboration </w:t>
      </w:r>
      <w:r w:rsidR="002648FD">
        <w:t>between the ethics, human resources, audit and investigations functions.</w:t>
      </w:r>
    </w:p>
    <w:p w:rsidR="002648FD" w:rsidRDefault="00184400" w:rsidP="002648FD">
      <w:r>
        <w:t>4</w:t>
      </w:r>
      <w:r w:rsidR="00EE25CD">
        <w:t>2</w:t>
      </w:r>
      <w:r w:rsidR="002648FD">
        <w:t>.</w:t>
      </w:r>
      <w:r w:rsidR="002648FD">
        <w:tab/>
        <w:t>In relation to potential improvements to consider, the Committee advise</w:t>
      </w:r>
      <w:r w:rsidR="00D97C12">
        <w:t>s</w:t>
      </w:r>
      <w:r w:rsidR="002648FD">
        <w:t xml:space="preserve"> that documentation and dissemination of generic and people-centered examples and lessons learned from past cases could be a means of reducing the risk of reoccurrences in the future. Furthermore, it advise</w:t>
      </w:r>
      <w:r w:rsidR="00D97C12">
        <w:t>s</w:t>
      </w:r>
      <w:r w:rsidR="002648FD">
        <w:t xml:space="preserve"> that drawing on external best practices for use </w:t>
      </w:r>
      <w:r w:rsidR="00D97C12">
        <w:t xml:space="preserve">of </w:t>
      </w:r>
      <w:r w:rsidR="002648FD">
        <w:t>IT tools and data analytics could aid the work of the Ethics Office.</w:t>
      </w:r>
    </w:p>
    <w:p w:rsidR="00143BD3" w:rsidRDefault="000B30C8" w:rsidP="00FF00BE">
      <w:r>
        <w:t>4</w:t>
      </w:r>
      <w:r w:rsidR="00EE25CD">
        <w:t>3</w:t>
      </w:r>
      <w:r w:rsidR="00F57E9D">
        <w:t>.</w:t>
      </w:r>
      <w:r w:rsidR="00F57E9D">
        <w:tab/>
      </w:r>
      <w:r w:rsidR="00B600A9">
        <w:t>The Committee note</w:t>
      </w:r>
      <w:r w:rsidR="00D97C12">
        <w:t>s</w:t>
      </w:r>
      <w:r w:rsidR="00F57E9D">
        <w:t xml:space="preserve"> </w:t>
      </w:r>
      <w:r w:rsidR="00B600A9">
        <w:t xml:space="preserve">that the current level of resourcing of the Ethics Office was deemed appropriate for it to fulfil the role and function of its terms of reference. </w:t>
      </w:r>
      <w:r w:rsidR="00EA6A72" w:rsidRPr="00F57E9D">
        <w:rPr>
          <w:b/>
        </w:rPr>
        <w:t>Considering the global distribution of UNOPS personnel the Committee recommend</w:t>
      </w:r>
      <w:r w:rsidR="00D97C12">
        <w:rPr>
          <w:b/>
        </w:rPr>
        <w:t>s</w:t>
      </w:r>
      <w:r w:rsidR="00EA6A72" w:rsidRPr="00F57E9D">
        <w:rPr>
          <w:b/>
        </w:rPr>
        <w:t xml:space="preserve"> that the persistent and systematic efforts towards sustaining a sound ethical culture throughout the organization</w:t>
      </w:r>
      <w:r w:rsidR="00143BD3" w:rsidRPr="00F57E9D">
        <w:rPr>
          <w:b/>
        </w:rPr>
        <w:t xml:space="preserve"> </w:t>
      </w:r>
      <w:r w:rsidR="00D97C12">
        <w:rPr>
          <w:b/>
        </w:rPr>
        <w:t xml:space="preserve">are </w:t>
      </w:r>
      <w:r w:rsidR="00143BD3" w:rsidRPr="00F57E9D">
        <w:rPr>
          <w:b/>
        </w:rPr>
        <w:t>maintained</w:t>
      </w:r>
      <w:r w:rsidR="00143BD3">
        <w:t xml:space="preserve">. </w:t>
      </w:r>
    </w:p>
    <w:p w:rsidR="000B7D75" w:rsidRDefault="000B7D75" w:rsidP="00BB6751">
      <w:pPr>
        <w:pStyle w:val="Heading1"/>
      </w:pPr>
      <w:bookmarkStart w:id="14" w:name="_Toc3541966"/>
      <w:bookmarkStart w:id="15" w:name="_Toc5705073"/>
      <w:r w:rsidRPr="00B41DAA">
        <w:t>Financial matters</w:t>
      </w:r>
      <w:bookmarkEnd w:id="14"/>
      <w:bookmarkEnd w:id="15"/>
    </w:p>
    <w:p w:rsidR="0098707B" w:rsidRPr="00C3706D" w:rsidRDefault="0001100F" w:rsidP="00C3706D">
      <w:pPr>
        <w:tabs>
          <w:tab w:val="left" w:pos="426"/>
        </w:tabs>
        <w:rPr>
          <w:rFonts w:asciiTheme="minorHAnsi" w:hAnsiTheme="minorHAnsi"/>
          <w:lang w:val="en-GB"/>
        </w:rPr>
      </w:pPr>
      <w:r>
        <w:t>4</w:t>
      </w:r>
      <w:r w:rsidR="00EE25CD">
        <w:t>4</w:t>
      </w:r>
      <w:r w:rsidR="00C3706D">
        <w:t>.</w:t>
      </w:r>
      <w:r w:rsidR="00C3706D">
        <w:tab/>
      </w:r>
      <w:r w:rsidR="00516A47" w:rsidRPr="00145512">
        <w:t>Pursuant to secti</w:t>
      </w:r>
      <w:r w:rsidR="00681475" w:rsidRPr="00145512">
        <w:t xml:space="preserve">ons 6.c and </w:t>
      </w:r>
      <w:r w:rsidR="00812ED0" w:rsidRPr="00145512">
        <w:t xml:space="preserve">6.d of </w:t>
      </w:r>
      <w:r w:rsidR="00D97C12">
        <w:t xml:space="preserve">its </w:t>
      </w:r>
      <w:r w:rsidR="00516A47" w:rsidRPr="00145512">
        <w:t xml:space="preserve">Terms of Reference </w:t>
      </w:r>
      <w:r w:rsidR="006042BE" w:rsidRPr="00145512">
        <w:t>th</w:t>
      </w:r>
      <w:r w:rsidR="00A52D3E" w:rsidRPr="00145512">
        <w:t>e Committee</w:t>
      </w:r>
      <w:r w:rsidR="006042BE" w:rsidRPr="00145512">
        <w:t xml:space="preserve"> a</w:t>
      </w:r>
      <w:r w:rsidR="00516A47" w:rsidRPr="00145512">
        <w:t>dvised on financial matters and</w:t>
      </w:r>
      <w:r w:rsidR="005D0CB4">
        <w:t xml:space="preserve"> related</w:t>
      </w:r>
      <w:r w:rsidR="00516A47" w:rsidRPr="00145512">
        <w:t xml:space="preserve"> </w:t>
      </w:r>
      <w:r w:rsidR="006042BE" w:rsidRPr="004A7273">
        <w:t>reporting.</w:t>
      </w:r>
    </w:p>
    <w:p w:rsidR="004C6C17" w:rsidRPr="00B665F6" w:rsidRDefault="0001100F" w:rsidP="00B665F6">
      <w:pPr>
        <w:rPr>
          <w:lang w:val="en-GB"/>
        </w:rPr>
      </w:pPr>
      <w:r>
        <w:rPr>
          <w:lang w:val="en-GB"/>
        </w:rPr>
        <w:lastRenderedPageBreak/>
        <w:t>4</w:t>
      </w:r>
      <w:r w:rsidR="00EE25CD">
        <w:rPr>
          <w:lang w:val="en-GB"/>
        </w:rPr>
        <w:t>5</w:t>
      </w:r>
      <w:r w:rsidR="00B665F6">
        <w:rPr>
          <w:lang w:val="en-GB"/>
        </w:rPr>
        <w:t>.</w:t>
      </w:r>
      <w:r w:rsidR="00B665F6">
        <w:rPr>
          <w:lang w:val="en-GB"/>
        </w:rPr>
        <w:tab/>
      </w:r>
      <w:r w:rsidR="00162890" w:rsidRPr="00B665F6">
        <w:rPr>
          <w:lang w:val="en-GB"/>
        </w:rPr>
        <w:t>During the year, t</w:t>
      </w:r>
      <w:r w:rsidR="00BF77F6" w:rsidRPr="00B665F6">
        <w:rPr>
          <w:lang w:val="en-GB"/>
        </w:rPr>
        <w:t>he Committee</w:t>
      </w:r>
      <w:r w:rsidR="008345A3" w:rsidRPr="00B665F6">
        <w:rPr>
          <w:lang w:val="en-GB"/>
        </w:rPr>
        <w:t xml:space="preserve"> was kept abreast of the organization’s overall financial performance. Presented with an update on the </w:t>
      </w:r>
      <w:r w:rsidR="00BF77F6" w:rsidRPr="00B665F6">
        <w:rPr>
          <w:lang w:val="en-GB"/>
        </w:rPr>
        <w:t>indicative financial performance</w:t>
      </w:r>
      <w:r w:rsidR="008345A3" w:rsidRPr="00B665F6">
        <w:rPr>
          <w:lang w:val="en-GB"/>
        </w:rPr>
        <w:t xml:space="preserve"> for 2017</w:t>
      </w:r>
      <w:r w:rsidR="005D0CB4" w:rsidRPr="00B665F6">
        <w:rPr>
          <w:lang w:val="en-GB"/>
        </w:rPr>
        <w:t>,</w:t>
      </w:r>
      <w:r w:rsidR="00BF77F6" w:rsidRPr="00B665F6">
        <w:rPr>
          <w:lang w:val="en-GB"/>
        </w:rPr>
        <w:t xml:space="preserve"> </w:t>
      </w:r>
      <w:r w:rsidR="008345A3" w:rsidRPr="00B665F6">
        <w:rPr>
          <w:lang w:val="en-GB"/>
        </w:rPr>
        <w:t xml:space="preserve">it noted </w:t>
      </w:r>
      <w:r w:rsidR="00B665F6" w:rsidRPr="00B665F6">
        <w:rPr>
          <w:lang w:val="en-GB"/>
        </w:rPr>
        <w:t xml:space="preserve">the indications of strong financial performance and </w:t>
      </w:r>
      <w:r w:rsidR="00D97C12">
        <w:rPr>
          <w:lang w:val="en-GB"/>
        </w:rPr>
        <w:t xml:space="preserve">a </w:t>
      </w:r>
      <w:r w:rsidR="00B665F6" w:rsidRPr="00B665F6">
        <w:rPr>
          <w:lang w:val="en-GB"/>
        </w:rPr>
        <w:t>solid financial position</w:t>
      </w:r>
      <w:r w:rsidR="00BF77F6" w:rsidRPr="00B665F6">
        <w:rPr>
          <w:lang w:val="en-GB"/>
        </w:rPr>
        <w:t xml:space="preserve">. </w:t>
      </w:r>
      <w:r w:rsidR="00B665F6" w:rsidRPr="00B665F6">
        <w:rPr>
          <w:lang w:val="en-GB"/>
        </w:rPr>
        <w:t xml:space="preserve">This was subsequently confirmed when the Committee was presented with the final audited financial statements. </w:t>
      </w:r>
      <w:r w:rsidR="00BF77F6" w:rsidRPr="00B665F6">
        <w:rPr>
          <w:lang w:val="en-GB"/>
        </w:rPr>
        <w:t>The Committee note</w:t>
      </w:r>
      <w:r w:rsidR="00D97C12">
        <w:rPr>
          <w:lang w:val="en-GB"/>
        </w:rPr>
        <w:t>s</w:t>
      </w:r>
      <w:r w:rsidR="00BF77F6" w:rsidRPr="00B665F6">
        <w:rPr>
          <w:lang w:val="en-GB"/>
        </w:rPr>
        <w:t xml:space="preserve"> that the </w:t>
      </w:r>
      <w:r w:rsidR="0022112B" w:rsidRPr="00B665F6">
        <w:rPr>
          <w:lang w:val="en-GB"/>
        </w:rPr>
        <w:t xml:space="preserve">UNOPS </w:t>
      </w:r>
      <w:r w:rsidR="00162890" w:rsidRPr="00B665F6">
        <w:rPr>
          <w:lang w:val="en-GB"/>
        </w:rPr>
        <w:t xml:space="preserve">financial </w:t>
      </w:r>
      <w:r w:rsidR="00BF77F6" w:rsidRPr="00B665F6">
        <w:rPr>
          <w:lang w:val="en-GB"/>
        </w:rPr>
        <w:t>statements</w:t>
      </w:r>
      <w:r w:rsidR="008503D0" w:rsidRPr="00B665F6">
        <w:rPr>
          <w:lang w:val="en-GB"/>
        </w:rPr>
        <w:t xml:space="preserve"> are fully IPSAS compliant</w:t>
      </w:r>
      <w:r w:rsidR="005D0CB4" w:rsidRPr="00B665F6">
        <w:rPr>
          <w:lang w:val="en-GB"/>
        </w:rPr>
        <w:t>. It emphasize</w:t>
      </w:r>
      <w:r w:rsidR="00D97C12">
        <w:rPr>
          <w:lang w:val="en-GB"/>
        </w:rPr>
        <w:t>s</w:t>
      </w:r>
      <w:r w:rsidR="005D0CB4" w:rsidRPr="00B665F6">
        <w:rPr>
          <w:lang w:val="en-GB"/>
        </w:rPr>
        <w:t xml:space="preserve"> the possibility to further enhance financial analysis based on the IPSAS compliant reporting.</w:t>
      </w:r>
    </w:p>
    <w:p w:rsidR="00C3706D" w:rsidRPr="008F7E21" w:rsidRDefault="0001100F" w:rsidP="00C3706D">
      <w:pPr>
        <w:rPr>
          <w:lang w:val="en-GB"/>
        </w:rPr>
      </w:pPr>
      <w:r>
        <w:rPr>
          <w:lang w:val="en-GB"/>
        </w:rPr>
        <w:t>4</w:t>
      </w:r>
      <w:r w:rsidR="00EE25CD">
        <w:rPr>
          <w:lang w:val="en-GB"/>
        </w:rPr>
        <w:t>6</w:t>
      </w:r>
      <w:r w:rsidR="00C3706D">
        <w:rPr>
          <w:lang w:val="en-GB"/>
        </w:rPr>
        <w:t>.</w:t>
      </w:r>
      <w:r w:rsidR="00C3706D">
        <w:rPr>
          <w:lang w:val="en-GB"/>
        </w:rPr>
        <w:tab/>
      </w:r>
      <w:r w:rsidR="00C3706D" w:rsidRPr="008F7E21">
        <w:rPr>
          <w:lang w:val="en-GB"/>
        </w:rPr>
        <w:t xml:space="preserve">In relation to </w:t>
      </w:r>
      <w:r w:rsidR="000B7EB8">
        <w:rPr>
          <w:lang w:val="en-GB"/>
        </w:rPr>
        <w:t xml:space="preserve">the </w:t>
      </w:r>
      <w:r w:rsidR="00C3706D" w:rsidRPr="008F7E21">
        <w:rPr>
          <w:lang w:val="en-GB"/>
        </w:rPr>
        <w:t>statement of financial position</w:t>
      </w:r>
      <w:r w:rsidR="00B665F6" w:rsidRPr="008F7E21">
        <w:rPr>
          <w:lang w:val="en-GB"/>
        </w:rPr>
        <w:t xml:space="preserve"> for 2017</w:t>
      </w:r>
      <w:r w:rsidR="00D97C12" w:rsidRPr="00D97C12">
        <w:rPr>
          <w:lang w:val="en-GB"/>
        </w:rPr>
        <w:t xml:space="preserve"> </w:t>
      </w:r>
      <w:r w:rsidR="00D97C12">
        <w:rPr>
          <w:lang w:val="en-GB"/>
        </w:rPr>
        <w:t xml:space="preserve">- </w:t>
      </w:r>
      <w:r w:rsidR="00D97C12" w:rsidRPr="008F7E21">
        <w:rPr>
          <w:lang w:val="en-GB"/>
        </w:rPr>
        <w:t>the balance sheet</w:t>
      </w:r>
      <w:r w:rsidR="00D97C12">
        <w:rPr>
          <w:lang w:val="en-GB"/>
        </w:rPr>
        <w:t xml:space="preserve"> - </w:t>
      </w:r>
      <w:r w:rsidR="00C3706D" w:rsidRPr="008F7E21">
        <w:rPr>
          <w:lang w:val="en-GB"/>
        </w:rPr>
        <w:t>the Committee note</w:t>
      </w:r>
      <w:r w:rsidR="00D97C12">
        <w:rPr>
          <w:lang w:val="en-GB"/>
        </w:rPr>
        <w:t>s</w:t>
      </w:r>
      <w:r w:rsidR="00C3706D" w:rsidRPr="008F7E21">
        <w:rPr>
          <w:lang w:val="en-GB"/>
        </w:rPr>
        <w:t xml:space="preserve"> that unlike in previous years when liquidity had been under pressure, with current liabilities exceeding current assets, current assets exceeded current liabilities in 2017, owing mainly to a shift in the investment portfolio from long-term to short-term investments. The </w:t>
      </w:r>
      <w:r w:rsidR="00D97C12">
        <w:rPr>
          <w:lang w:val="en-GB"/>
        </w:rPr>
        <w:t>C</w:t>
      </w:r>
      <w:r w:rsidR="00C3706D" w:rsidRPr="008F7E21">
        <w:rPr>
          <w:lang w:val="en-GB"/>
        </w:rPr>
        <w:t>ommittee further note</w:t>
      </w:r>
      <w:r w:rsidR="00D97C12">
        <w:rPr>
          <w:lang w:val="en-GB"/>
        </w:rPr>
        <w:t>s</w:t>
      </w:r>
      <w:r w:rsidR="00C3706D" w:rsidRPr="008F7E21">
        <w:rPr>
          <w:lang w:val="en-GB"/>
        </w:rPr>
        <w:t xml:space="preserve"> that UNOPS, unlike many other United Nations organizations, ha</w:t>
      </w:r>
      <w:r w:rsidR="00D97C12">
        <w:rPr>
          <w:lang w:val="en-GB"/>
        </w:rPr>
        <w:t>s</w:t>
      </w:r>
      <w:r w:rsidR="00C3706D" w:rsidRPr="008F7E21">
        <w:rPr>
          <w:lang w:val="en-GB"/>
        </w:rPr>
        <w:t xml:space="preserve"> fully funded after service health insurance and other liabilities associated</w:t>
      </w:r>
      <w:r w:rsidR="0020622C">
        <w:rPr>
          <w:lang w:val="en-GB"/>
        </w:rPr>
        <w:t xml:space="preserve"> with post-employment benefits.</w:t>
      </w:r>
    </w:p>
    <w:p w:rsidR="00C3706D" w:rsidRDefault="0001100F" w:rsidP="00C3706D">
      <w:pPr>
        <w:rPr>
          <w:lang w:val="en-GB"/>
        </w:rPr>
      </w:pPr>
      <w:r>
        <w:rPr>
          <w:lang w:val="en-GB"/>
        </w:rPr>
        <w:t>4</w:t>
      </w:r>
      <w:r w:rsidR="00EE25CD">
        <w:rPr>
          <w:lang w:val="en-GB"/>
        </w:rPr>
        <w:t>7</w:t>
      </w:r>
      <w:r w:rsidR="00C3706D">
        <w:rPr>
          <w:lang w:val="en-GB"/>
        </w:rPr>
        <w:t>.</w:t>
      </w:r>
      <w:r w:rsidR="00C3706D">
        <w:rPr>
          <w:lang w:val="en-GB"/>
        </w:rPr>
        <w:tab/>
      </w:r>
      <w:r w:rsidR="00C3706D" w:rsidRPr="008F7E21">
        <w:rPr>
          <w:lang w:val="en-GB"/>
        </w:rPr>
        <w:t>In relation to the UNOPS operational reserve the Committee note</w:t>
      </w:r>
      <w:r w:rsidR="00D97C12">
        <w:rPr>
          <w:lang w:val="en-GB"/>
        </w:rPr>
        <w:t>s</w:t>
      </w:r>
      <w:r w:rsidR="00C3706D" w:rsidRPr="008F7E21">
        <w:rPr>
          <w:lang w:val="en-GB"/>
        </w:rPr>
        <w:t xml:space="preserve"> that based on the 2017 results the reserve continued to exceed the minimum reserve requirements established by the Executive Board. It note</w:t>
      </w:r>
      <w:r w:rsidR="00D97C12">
        <w:rPr>
          <w:lang w:val="en-GB"/>
        </w:rPr>
        <w:t>s</w:t>
      </w:r>
      <w:r w:rsidR="00C3706D" w:rsidRPr="008F7E21">
        <w:rPr>
          <w:lang w:val="en-GB"/>
        </w:rPr>
        <w:t xml:space="preserve"> that </w:t>
      </w:r>
      <w:r w:rsidR="00394703" w:rsidRPr="008F7E21">
        <w:rPr>
          <w:lang w:val="en-GB"/>
        </w:rPr>
        <w:t xml:space="preserve">contingent liabilities had been disclosed in notes to the financial statements, and that the solid financial position would </w:t>
      </w:r>
      <w:r w:rsidR="008345A3" w:rsidRPr="008F7E21">
        <w:rPr>
          <w:lang w:val="en-GB"/>
        </w:rPr>
        <w:t xml:space="preserve">enable </w:t>
      </w:r>
      <w:r w:rsidR="00C3706D" w:rsidRPr="008F7E21">
        <w:rPr>
          <w:lang w:val="en-GB"/>
        </w:rPr>
        <w:t xml:space="preserve">continued pursuit of the </w:t>
      </w:r>
      <w:r w:rsidR="008345A3" w:rsidRPr="008F7E21">
        <w:rPr>
          <w:lang w:val="en-GB"/>
        </w:rPr>
        <w:t xml:space="preserve">social impact </w:t>
      </w:r>
      <w:r w:rsidR="00C3706D" w:rsidRPr="008F7E21">
        <w:rPr>
          <w:lang w:val="en-GB"/>
        </w:rPr>
        <w:t>investment strategy laid out in the strategic plan, 2018-2021.</w:t>
      </w:r>
      <w:r w:rsidR="004C5E53">
        <w:rPr>
          <w:lang w:val="en-GB"/>
        </w:rPr>
        <w:t xml:space="preserve"> Throughout the year the Committee was kept abreast of the developmen</w:t>
      </w:r>
      <w:r w:rsidR="0020622C">
        <w:rPr>
          <w:lang w:val="en-GB"/>
        </w:rPr>
        <w:t>t in this strategic initiative.</w:t>
      </w:r>
    </w:p>
    <w:p w:rsidR="00C3706D" w:rsidRPr="00C3706D" w:rsidRDefault="00EE25CD" w:rsidP="008345A3">
      <w:pPr>
        <w:rPr>
          <w:lang w:val="en-GB"/>
        </w:rPr>
      </w:pPr>
      <w:r>
        <w:rPr>
          <w:lang w:val="en-GB"/>
        </w:rPr>
        <w:t>48</w:t>
      </w:r>
      <w:r w:rsidR="008345A3">
        <w:rPr>
          <w:lang w:val="en-GB"/>
        </w:rPr>
        <w:t>.</w:t>
      </w:r>
      <w:r w:rsidR="008345A3">
        <w:rPr>
          <w:lang w:val="en-GB"/>
        </w:rPr>
        <w:tab/>
      </w:r>
      <w:r w:rsidR="00C3706D" w:rsidRPr="008F7E21">
        <w:rPr>
          <w:lang w:val="en-GB"/>
        </w:rPr>
        <w:t xml:space="preserve">In relation to </w:t>
      </w:r>
      <w:r w:rsidR="000B7EB8">
        <w:rPr>
          <w:lang w:val="en-GB"/>
        </w:rPr>
        <w:t xml:space="preserve">the </w:t>
      </w:r>
      <w:r w:rsidR="00C3706D" w:rsidRPr="008F7E21">
        <w:rPr>
          <w:lang w:val="en-GB"/>
        </w:rPr>
        <w:t>statement of financial performance</w:t>
      </w:r>
      <w:r w:rsidR="00B665F6" w:rsidRPr="008F7E21">
        <w:rPr>
          <w:lang w:val="en-GB"/>
        </w:rPr>
        <w:t xml:space="preserve"> for 2017</w:t>
      </w:r>
      <w:r w:rsidR="000B7EB8" w:rsidRPr="000B7EB8">
        <w:rPr>
          <w:lang w:val="en-GB"/>
        </w:rPr>
        <w:t xml:space="preserve"> </w:t>
      </w:r>
      <w:r w:rsidR="000B7EB8">
        <w:rPr>
          <w:lang w:val="en-GB"/>
        </w:rPr>
        <w:t xml:space="preserve">- </w:t>
      </w:r>
      <w:r w:rsidR="000B7EB8" w:rsidRPr="008F7E21">
        <w:rPr>
          <w:lang w:val="en-GB"/>
        </w:rPr>
        <w:t>the income statement</w:t>
      </w:r>
      <w:r w:rsidR="000B7EB8">
        <w:rPr>
          <w:lang w:val="en-GB"/>
        </w:rPr>
        <w:t xml:space="preserve"> - </w:t>
      </w:r>
      <w:r w:rsidR="00C3706D" w:rsidRPr="008F7E21">
        <w:rPr>
          <w:lang w:val="en-GB"/>
        </w:rPr>
        <w:t>the Committee note</w:t>
      </w:r>
      <w:r w:rsidR="000B7EB8">
        <w:rPr>
          <w:lang w:val="en-GB"/>
        </w:rPr>
        <w:t>s</w:t>
      </w:r>
      <w:r w:rsidR="00C3706D" w:rsidRPr="008F7E21">
        <w:rPr>
          <w:lang w:val="en-GB"/>
        </w:rPr>
        <w:t xml:space="preserve"> that the UNOPS revenue for project activities had increased from </w:t>
      </w:r>
      <w:r w:rsidR="002C3F1D">
        <w:rPr>
          <w:lang w:val="en-GB"/>
        </w:rPr>
        <w:t xml:space="preserve">USD </w:t>
      </w:r>
      <w:r w:rsidR="00C3706D" w:rsidRPr="008F7E21">
        <w:rPr>
          <w:lang w:val="en-GB"/>
        </w:rPr>
        <w:t>7</w:t>
      </w:r>
      <w:r w:rsidR="002C3F1D">
        <w:rPr>
          <w:lang w:val="en-GB"/>
        </w:rPr>
        <w:t>88</w:t>
      </w:r>
      <w:r w:rsidR="00C3706D" w:rsidRPr="008F7E21">
        <w:rPr>
          <w:lang w:val="en-GB"/>
        </w:rPr>
        <w:t xml:space="preserve"> million to </w:t>
      </w:r>
      <w:r w:rsidR="002C3F1D">
        <w:rPr>
          <w:lang w:val="en-GB"/>
        </w:rPr>
        <w:t xml:space="preserve">USD </w:t>
      </w:r>
      <w:r w:rsidR="00C3706D" w:rsidRPr="008F7E21">
        <w:rPr>
          <w:lang w:val="en-GB"/>
        </w:rPr>
        <w:t>83</w:t>
      </w:r>
      <w:r w:rsidR="002C3F1D">
        <w:rPr>
          <w:lang w:val="en-GB"/>
        </w:rPr>
        <w:t>2</w:t>
      </w:r>
      <w:r w:rsidR="00C3706D" w:rsidRPr="008F7E21">
        <w:rPr>
          <w:lang w:val="en-GB"/>
        </w:rPr>
        <w:t xml:space="preserve"> million. It further note</w:t>
      </w:r>
      <w:r w:rsidR="000B7EB8">
        <w:rPr>
          <w:lang w:val="en-GB"/>
        </w:rPr>
        <w:t>s</w:t>
      </w:r>
      <w:r w:rsidR="00C3706D" w:rsidRPr="008F7E21">
        <w:rPr>
          <w:lang w:val="en-GB"/>
        </w:rPr>
        <w:t xml:space="preserve"> that the revenue included principal expense of </w:t>
      </w:r>
      <w:r w:rsidR="002C3F1D">
        <w:rPr>
          <w:lang w:val="en-GB"/>
        </w:rPr>
        <w:t xml:space="preserve">USD </w:t>
      </w:r>
      <w:r w:rsidR="00C3706D" w:rsidRPr="008F7E21">
        <w:rPr>
          <w:lang w:val="en-GB"/>
        </w:rPr>
        <w:t xml:space="preserve">742 million, and fees on principal and agent activities of </w:t>
      </w:r>
      <w:r w:rsidR="002C3F1D">
        <w:rPr>
          <w:lang w:val="en-GB"/>
        </w:rPr>
        <w:t xml:space="preserve">USD </w:t>
      </w:r>
      <w:r w:rsidR="00C3706D" w:rsidRPr="008F7E21">
        <w:rPr>
          <w:lang w:val="en-GB"/>
        </w:rPr>
        <w:t>90 million. It further note</w:t>
      </w:r>
      <w:r w:rsidR="000B7EB8">
        <w:rPr>
          <w:lang w:val="en-GB"/>
        </w:rPr>
        <w:t>s</w:t>
      </w:r>
      <w:r w:rsidR="00C3706D" w:rsidRPr="008F7E21">
        <w:rPr>
          <w:lang w:val="en-GB"/>
        </w:rPr>
        <w:t xml:space="preserve"> that in 2017 the UNOPS delivery had included an additional </w:t>
      </w:r>
      <w:r w:rsidR="002C3F1D">
        <w:rPr>
          <w:lang w:val="en-GB"/>
        </w:rPr>
        <w:t xml:space="preserve">USD </w:t>
      </w:r>
      <w:r w:rsidR="00C3706D" w:rsidRPr="008F7E21">
        <w:rPr>
          <w:lang w:val="en-GB"/>
        </w:rPr>
        <w:t>1,105 million of agent expense.</w:t>
      </w:r>
    </w:p>
    <w:p w:rsidR="00C3706D" w:rsidRDefault="00EE25CD" w:rsidP="008345A3">
      <w:pPr>
        <w:rPr>
          <w:lang w:val="en-GB"/>
        </w:rPr>
      </w:pPr>
      <w:r>
        <w:rPr>
          <w:lang w:val="en-GB"/>
        </w:rPr>
        <w:t>49</w:t>
      </w:r>
      <w:r w:rsidR="008345A3">
        <w:rPr>
          <w:lang w:val="en-GB"/>
        </w:rPr>
        <w:t>.</w:t>
      </w:r>
      <w:r w:rsidR="008345A3">
        <w:rPr>
          <w:lang w:val="en-GB"/>
        </w:rPr>
        <w:tab/>
      </w:r>
      <w:r w:rsidR="00C3706D" w:rsidRPr="008F7E21">
        <w:rPr>
          <w:lang w:val="en-GB"/>
        </w:rPr>
        <w:t>The Committee note</w:t>
      </w:r>
      <w:r w:rsidR="000B7EB8">
        <w:rPr>
          <w:lang w:val="en-GB"/>
        </w:rPr>
        <w:t>s</w:t>
      </w:r>
      <w:r w:rsidR="00C3706D" w:rsidRPr="008F7E21">
        <w:rPr>
          <w:lang w:val="en-GB"/>
        </w:rPr>
        <w:t xml:space="preserve"> that also in 2017, the UNOPS revenue from project implementation services </w:t>
      </w:r>
      <w:r w:rsidR="000B7EB8">
        <w:rPr>
          <w:lang w:val="en-GB"/>
        </w:rPr>
        <w:t xml:space="preserve">had been </w:t>
      </w:r>
      <w:r w:rsidR="008345A3" w:rsidRPr="008F7E21">
        <w:rPr>
          <w:lang w:val="en-GB"/>
        </w:rPr>
        <w:t xml:space="preserve">recognized as </w:t>
      </w:r>
      <w:r w:rsidR="00C3706D" w:rsidRPr="008F7E21">
        <w:rPr>
          <w:lang w:val="en-GB"/>
        </w:rPr>
        <w:t>exchange transactions in accordance with IPSAS 9</w:t>
      </w:r>
      <w:r w:rsidR="000B7EB8">
        <w:rPr>
          <w:lang w:val="en-GB"/>
        </w:rPr>
        <w:t>,</w:t>
      </w:r>
      <w:r w:rsidR="00C3706D" w:rsidRPr="008F7E21">
        <w:rPr>
          <w:lang w:val="en-GB"/>
        </w:rPr>
        <w:t xml:space="preserve"> and IPSAS 11 for construction contracts. It noted that exchange transactions in internal United Nations financial reporting are understood as part of revenue from other activities. In view of this it note</w:t>
      </w:r>
      <w:r w:rsidR="000B7EB8">
        <w:rPr>
          <w:lang w:val="en-GB"/>
        </w:rPr>
        <w:t>s</w:t>
      </w:r>
      <w:r w:rsidR="00C3706D" w:rsidRPr="008F7E21">
        <w:rPr>
          <w:lang w:val="en-GB"/>
        </w:rPr>
        <w:t xml:space="preserve"> that the UNOPS revenue is unlike that of the majority of United Nations organizations, who derive their revenue for non-exchange transactions, which are recognized in accordance with IPSAS 23. In internal United Nations reporting non-exchange transactions are understood as assessed, and voluntary core, or ear</w:t>
      </w:r>
      <w:r w:rsidR="00177958">
        <w:rPr>
          <w:lang w:val="en-GB"/>
        </w:rPr>
        <w:t>marked non-core contributions.</w:t>
      </w:r>
    </w:p>
    <w:p w:rsidR="00177958" w:rsidRDefault="0001100F" w:rsidP="00177958">
      <w:r>
        <w:t>5</w:t>
      </w:r>
      <w:r w:rsidR="00EE25CD">
        <w:t>0</w:t>
      </w:r>
      <w:r w:rsidR="00177958">
        <w:t>.</w:t>
      </w:r>
      <w:r w:rsidR="00177958">
        <w:tab/>
        <w:t>In relation to financial aspects of the reform of the Resident Coordinator system the Committee note</w:t>
      </w:r>
      <w:r w:rsidR="000B7EB8">
        <w:t>s</w:t>
      </w:r>
      <w:r w:rsidR="00177958">
        <w:t xml:space="preserve"> that UNOPS ha</w:t>
      </w:r>
      <w:r w:rsidR="000B7EB8">
        <w:t>s</w:t>
      </w:r>
      <w:r w:rsidR="00177958">
        <w:t xml:space="preserve"> taken steps to ensure payment of the doubled agency cost sharing. It further note</w:t>
      </w:r>
      <w:r w:rsidR="000B7EB8">
        <w:t>s</w:t>
      </w:r>
      <w:r w:rsidR="00177958">
        <w:t xml:space="preserve"> that the one per</w:t>
      </w:r>
      <w:r w:rsidR="002C3F1D">
        <w:t xml:space="preserve"> </w:t>
      </w:r>
      <w:r w:rsidR="00177958">
        <w:t xml:space="preserve">cent coordination levy was intended to apply </w:t>
      </w:r>
      <w:r w:rsidR="002C3F1D">
        <w:t>to</w:t>
      </w:r>
      <w:r w:rsidR="00177958">
        <w:t xml:space="preserve"> tightly earmarked third-party non-core contributions to development-related activities, and that the technical interpretation of this aspect </w:t>
      </w:r>
      <w:r w:rsidR="000B7EB8">
        <w:t>had been initiated in 2018</w:t>
      </w:r>
      <w:r w:rsidR="00177958">
        <w:t>.</w:t>
      </w:r>
    </w:p>
    <w:p w:rsidR="000B7EB8" w:rsidRDefault="0001100F" w:rsidP="00515B4A">
      <w:r w:rsidRPr="0001100F">
        <w:t>5</w:t>
      </w:r>
      <w:r w:rsidR="00EE25CD">
        <w:t>1</w:t>
      </w:r>
      <w:r w:rsidR="00515B4A" w:rsidRPr="0001100F">
        <w:t>.</w:t>
      </w:r>
      <w:r w:rsidR="00515B4A" w:rsidRPr="0001100F">
        <w:tab/>
        <w:t xml:space="preserve">In </w:t>
      </w:r>
      <w:r w:rsidR="00515B4A">
        <w:t>relation to management of organization-wide strategic risks, the Committee recall</w:t>
      </w:r>
      <w:r w:rsidR="000B7EB8">
        <w:t>s</w:t>
      </w:r>
      <w:r w:rsidR="00515B4A">
        <w:t xml:space="preserve"> that </w:t>
      </w:r>
      <w:r w:rsidR="000B7EB8">
        <w:t>the UNOPS financial statements are audited as a going concern. UNOPS is with its unique self-financed business one of few United Nations organizations for which this is the case.</w:t>
      </w:r>
    </w:p>
    <w:p w:rsidR="00C3706D" w:rsidRDefault="000B30C8" w:rsidP="008345A3">
      <w:pPr>
        <w:rPr>
          <w:lang w:val="en-GB"/>
        </w:rPr>
      </w:pPr>
      <w:r>
        <w:rPr>
          <w:lang w:val="en-GB"/>
        </w:rPr>
        <w:t>5</w:t>
      </w:r>
      <w:r w:rsidR="00EE25CD">
        <w:rPr>
          <w:lang w:val="en-GB"/>
        </w:rPr>
        <w:t>2</w:t>
      </w:r>
      <w:r w:rsidR="008345A3">
        <w:rPr>
          <w:lang w:val="en-GB"/>
        </w:rPr>
        <w:t>.</w:t>
      </w:r>
      <w:r w:rsidR="008345A3">
        <w:rPr>
          <w:lang w:val="en-GB"/>
        </w:rPr>
        <w:tab/>
      </w:r>
      <w:r w:rsidR="00C3706D" w:rsidRPr="008F7E21">
        <w:rPr>
          <w:lang w:val="en-GB"/>
        </w:rPr>
        <w:t>The Committee repeat</w:t>
      </w:r>
      <w:r w:rsidR="000B7EB8">
        <w:rPr>
          <w:lang w:val="en-GB"/>
        </w:rPr>
        <w:t>s</w:t>
      </w:r>
      <w:r w:rsidR="00C3706D" w:rsidRPr="008F7E21">
        <w:rPr>
          <w:lang w:val="en-GB"/>
        </w:rPr>
        <w:t xml:space="preserve"> its past encouragements that UNOPS continue its pursuit to leverage the strategic advantage presented by IPSAS for enhanced transparency and accountability, including for external reporting and internal performance management, as well as reporting against requirements and standards established within the United Nations system. </w:t>
      </w:r>
      <w:r w:rsidR="008B0A26" w:rsidRPr="008F7E21">
        <w:rPr>
          <w:lang w:val="en-GB"/>
        </w:rPr>
        <w:t>In this context it note</w:t>
      </w:r>
      <w:r w:rsidR="000B7EB8">
        <w:rPr>
          <w:lang w:val="en-GB"/>
        </w:rPr>
        <w:t>s</w:t>
      </w:r>
      <w:r w:rsidR="008B0A26" w:rsidRPr="008F7E21">
        <w:rPr>
          <w:lang w:val="en-GB"/>
        </w:rPr>
        <w:t xml:space="preserve"> the ambition </w:t>
      </w:r>
      <w:r w:rsidR="000B7EB8">
        <w:rPr>
          <w:lang w:val="en-GB"/>
        </w:rPr>
        <w:t xml:space="preserve">to </w:t>
      </w:r>
      <w:r w:rsidR="008B0A26" w:rsidRPr="008F7E21">
        <w:rPr>
          <w:lang w:val="en-GB"/>
        </w:rPr>
        <w:t>significantly shorten internal financial closure cycles.</w:t>
      </w:r>
    </w:p>
    <w:p w:rsidR="002604D8" w:rsidRDefault="002604D8" w:rsidP="002604D8">
      <w:pPr>
        <w:pStyle w:val="Heading1"/>
      </w:pPr>
      <w:bookmarkStart w:id="16" w:name="_Toc3541967"/>
      <w:bookmarkStart w:id="17" w:name="_Toc5705074"/>
      <w:r>
        <w:t>Strategic management of oversight recommendations and associated risks</w:t>
      </w:r>
      <w:bookmarkEnd w:id="16"/>
      <w:bookmarkEnd w:id="17"/>
    </w:p>
    <w:p w:rsidR="002604D8" w:rsidRDefault="0001100F" w:rsidP="002604D8">
      <w:r>
        <w:t>5</w:t>
      </w:r>
      <w:r w:rsidR="00EE25CD">
        <w:t>3</w:t>
      </w:r>
      <w:r w:rsidR="002604D8">
        <w:t>.</w:t>
      </w:r>
      <w:r w:rsidR="002604D8">
        <w:tab/>
        <w:t>The Committee notes with appreciation management’s continued effort to ensure accountability for implementation of the significant volume and variety of the different types of oversight recommendations the organization manages on an annual basis. It notes that the inclusion of relevant recommendations in target agreements and performance monitoring of responsible managers has increased the focus and speed of implementation.</w:t>
      </w:r>
    </w:p>
    <w:p w:rsidR="002604D8" w:rsidRDefault="0001100F" w:rsidP="00491B62">
      <w:r>
        <w:lastRenderedPageBreak/>
        <w:t>5</w:t>
      </w:r>
      <w:r w:rsidR="00EE25CD">
        <w:t>4</w:t>
      </w:r>
      <w:r w:rsidR="002604D8">
        <w:t>.</w:t>
      </w:r>
      <w:r w:rsidR="002604D8">
        <w:tab/>
        <w:t>The Committee notes that UNOPS management during 2018 ensured implementation of a total of 423</w:t>
      </w:r>
      <w:r w:rsidR="002604D8" w:rsidRPr="00D9227B">
        <w:t xml:space="preserve"> </w:t>
      </w:r>
      <w:r w:rsidR="002604D8">
        <w:t>oversight recommendations, including 248 deliberately targeted through internal scorecards. It further notes that 82 per cent of the recommendations addressed were made by internal audit through a number of different engagements, including thematic reviews. Overall the Committee notes:</w:t>
      </w:r>
      <w:r w:rsidR="00491B62">
        <w:t xml:space="preserve"> (a) </w:t>
      </w:r>
      <w:r w:rsidR="002604D8">
        <w:t>the very high implementation rate of 96 per cent for recommendations made by internal audit;</w:t>
      </w:r>
      <w:r w:rsidR="00491B62">
        <w:t xml:space="preserve"> (b) </w:t>
      </w:r>
      <w:r w:rsidR="002604D8">
        <w:t>the high responsiveness to recommendations issued by the Joint Inspection Unit; and</w:t>
      </w:r>
      <w:r w:rsidR="00491B62">
        <w:t xml:space="preserve"> (c) </w:t>
      </w:r>
      <w:r w:rsidR="002604D8">
        <w:t>that management took additional measures to strengthen internal accountability for achievement of implementation schedules for UNBOA recommendations.</w:t>
      </w:r>
    </w:p>
    <w:p w:rsidR="002604D8" w:rsidRDefault="002604D8" w:rsidP="002604D8">
      <w:r>
        <w:t>5</w:t>
      </w:r>
      <w:r w:rsidR="00EE25CD">
        <w:t>5</w:t>
      </w:r>
      <w:r>
        <w:t>.</w:t>
      </w:r>
      <w:r>
        <w:tab/>
        <w:t>Notwithstanding the significant results achieved the Committee believes the strategic value-add of the recommendations made by different oversight functions, including the medium-term risk mitigation effect of their address, could be further enhanced through a more systematic approach to identification of lessons learned in different functional areas. Said approach would enable the organization to draw further advantage of the governance, risk and compliance framework adopted.</w:t>
      </w:r>
    </w:p>
    <w:p w:rsidR="002604D8" w:rsidRDefault="0001100F" w:rsidP="000B7EB8">
      <w:r>
        <w:t>5</w:t>
      </w:r>
      <w:r w:rsidR="00EE25CD">
        <w:t>6</w:t>
      </w:r>
      <w:r w:rsidR="002604D8">
        <w:t>.</w:t>
      </w:r>
      <w:r w:rsidR="002604D8">
        <w:tab/>
        <w:t>By conducting an ex-post assessment of issues observed over several years the organization would be able to strategically leverage the investment in knowledge and information generated by the oversight functions and the management responses implemented. This would on the one hand enable management to systematically plan and prioritize strategic interventions in key areas</w:t>
      </w:r>
      <w:r w:rsidR="002C3F1D">
        <w:t>;</w:t>
      </w:r>
      <w:r w:rsidR="002604D8">
        <w:t xml:space="preserve"> and on the other </w:t>
      </w:r>
      <w:r w:rsidR="002C3F1D">
        <w:t xml:space="preserve">hand </w:t>
      </w:r>
      <w:r w:rsidR="002604D8">
        <w:t>enable the Committee to engage more strategically with the functionally responsible managers on:</w:t>
      </w:r>
      <w:r w:rsidR="000B7EB8">
        <w:t xml:space="preserve"> (a) </w:t>
      </w:r>
      <w:r w:rsidR="002604D8">
        <w:t>strategic and/or recurrent issues and risks identified;</w:t>
      </w:r>
      <w:r w:rsidR="000B7EB8">
        <w:t xml:space="preserve"> (b) </w:t>
      </w:r>
      <w:r w:rsidR="002604D8">
        <w:t>the planned mitigation measures; and</w:t>
      </w:r>
      <w:r w:rsidR="000B7EB8">
        <w:t xml:space="preserve"> (c) </w:t>
      </w:r>
      <w:r w:rsidR="002604D8">
        <w:t>the efficacy of the response implemented.</w:t>
      </w:r>
    </w:p>
    <w:p w:rsidR="002604D8" w:rsidRDefault="00EE25CD" w:rsidP="002604D8">
      <w:r>
        <w:t>57</w:t>
      </w:r>
      <w:r w:rsidR="002604D8">
        <w:t>.</w:t>
      </w:r>
      <w:r w:rsidR="002604D8">
        <w:tab/>
        <w:t xml:space="preserve">In order to introduce a more strategic approach and enable the Committee’s engagement therewith, </w:t>
      </w:r>
      <w:r w:rsidR="002604D8" w:rsidRPr="00550F55">
        <w:rPr>
          <w:b/>
        </w:rPr>
        <w:t>the Committee recommends that relevant functional managers, upon its request, prepare analysis of recommendations within their functional purview and engage with the Committee on risks identified, the planned mitigation and the efficacy thereof.</w:t>
      </w:r>
    </w:p>
    <w:p w:rsidR="002604D8" w:rsidRDefault="00EE25CD" w:rsidP="002604D8">
      <w:r>
        <w:t>58</w:t>
      </w:r>
      <w:r w:rsidR="002604D8">
        <w:t>.</w:t>
      </w:r>
      <w:r w:rsidR="002604D8">
        <w:tab/>
        <w:t>To enable this approach, including the Committee’s systematic identification of functional areas of priority for sequenced engagement with the responsible managers, records of all oversight recommendations should be maintained in a coherent manner. To ensure cost-effective records management and dissemination across the organization this should be supported by appropriate IT tools.</w:t>
      </w:r>
    </w:p>
    <w:p w:rsidR="002604D8" w:rsidRDefault="00EE25CD" w:rsidP="002604D8">
      <w:r>
        <w:t>59</w:t>
      </w:r>
      <w:r w:rsidR="002604D8">
        <w:t>.</w:t>
      </w:r>
      <w:r w:rsidR="002604D8">
        <w:tab/>
        <w:t>The Committee notes the organization’s intent to put in place an integrated IT tool, inter alia, providing a one-stop-shop for senior management monitoring of implementation status of all oversight recommendations under their purview. This tool would in turn provide a database in which recommendations of all oversight functions are systematically maintained</w:t>
      </w:r>
      <w:r w:rsidR="000B7EB8">
        <w:t xml:space="preserve"> based on, inter alia, functional nature, cause and objective. Managers with functional policy and control responsibility can conduct qualitative analysis of key issues and risks associated with past recommendations.</w:t>
      </w:r>
    </w:p>
    <w:p w:rsidR="002604D8" w:rsidRDefault="0001100F" w:rsidP="002604D8">
      <w:r>
        <w:t>6</w:t>
      </w:r>
      <w:r w:rsidR="00EE25CD">
        <w:t>0</w:t>
      </w:r>
      <w:r w:rsidR="002604D8">
        <w:t>.</w:t>
      </w:r>
      <w:r w:rsidR="002604D8">
        <w:tab/>
        <w:t>The Committee note</w:t>
      </w:r>
      <w:r w:rsidR="00AF202A">
        <w:t>s</w:t>
      </w:r>
      <w:r w:rsidR="002604D8">
        <w:t xml:space="preserve"> that systematic analysis based on </w:t>
      </w:r>
      <w:r w:rsidR="00AF202A">
        <w:t xml:space="preserve">key </w:t>
      </w:r>
      <w:r w:rsidR="002604D8">
        <w:t>parameters potentially c</w:t>
      </w:r>
      <w:r w:rsidR="00AF202A">
        <w:t xml:space="preserve">an </w:t>
      </w:r>
      <w:r w:rsidR="002604D8">
        <w:t>aid identification of the theme(s) under the UNOPS governance, risk and compliance framework that would frame the strategic responses. It further note</w:t>
      </w:r>
      <w:r w:rsidR="00AF202A">
        <w:t>s</w:t>
      </w:r>
      <w:r w:rsidR="002604D8">
        <w:t xml:space="preserve"> that a qualitative analysis of issues and recommendations would enable differentiation between (a) risks stemming from recurrent issues relating to continuous process improvement, and (b) potential strategic risks identified by the oversight functions. The Committee expressed a strong interest in following the development of the IT tool envisaged to support the enhanced approach to strategic management of oversight issues and associated risks.</w:t>
      </w:r>
    </w:p>
    <w:p w:rsidR="002604D8" w:rsidRPr="0056043B" w:rsidRDefault="0001100F" w:rsidP="008345A3">
      <w:r>
        <w:t>6</w:t>
      </w:r>
      <w:r w:rsidR="00EE25CD">
        <w:t>1</w:t>
      </w:r>
      <w:r w:rsidR="002604D8">
        <w:t>.</w:t>
      </w:r>
      <w:r w:rsidR="002604D8">
        <w:tab/>
      </w:r>
      <w:r w:rsidR="002604D8" w:rsidRPr="00CB15C7">
        <w:rPr>
          <w:b/>
        </w:rPr>
        <w:t xml:space="preserve">The Committee recommends that the entities responsible ensure that oversight recommendations records under their purview are uniformly and systematically maintained in accordance with </w:t>
      </w:r>
      <w:r w:rsidR="00AF202A">
        <w:rPr>
          <w:b/>
        </w:rPr>
        <w:t xml:space="preserve">key </w:t>
      </w:r>
      <w:r w:rsidR="002604D8">
        <w:rPr>
          <w:b/>
        </w:rPr>
        <w:t>parameters</w:t>
      </w:r>
      <w:r w:rsidR="002604D8" w:rsidRPr="00CB15C7">
        <w:rPr>
          <w:b/>
        </w:rPr>
        <w:t>, and that the oversight recommendation monitoring tool is demonstrated to the Committee during 2019.</w:t>
      </w:r>
    </w:p>
    <w:p w:rsidR="00EC13C6" w:rsidRDefault="00EE1159" w:rsidP="008C7A6B">
      <w:pPr>
        <w:pStyle w:val="Heading1"/>
      </w:pPr>
      <w:bookmarkStart w:id="18" w:name="_Toc3541968"/>
      <w:bookmarkStart w:id="19" w:name="_Toc5705075"/>
      <w:r>
        <w:lastRenderedPageBreak/>
        <w:t xml:space="preserve">Governance, </w:t>
      </w:r>
      <w:r w:rsidR="00FD7DD4" w:rsidRPr="007E66EC">
        <w:t xml:space="preserve">Risk </w:t>
      </w:r>
      <w:r>
        <w:t>and Compliance</w:t>
      </w:r>
      <w:bookmarkEnd w:id="18"/>
      <w:bookmarkEnd w:id="19"/>
    </w:p>
    <w:p w:rsidR="004013C6" w:rsidRPr="006D352C" w:rsidRDefault="0001100F" w:rsidP="0088128D">
      <w:pPr>
        <w:tabs>
          <w:tab w:val="left" w:pos="426"/>
        </w:tabs>
      </w:pPr>
      <w:r w:rsidRPr="006D352C">
        <w:t>6</w:t>
      </w:r>
      <w:r w:rsidR="00EE25CD" w:rsidRPr="006D352C">
        <w:t>2</w:t>
      </w:r>
      <w:r w:rsidR="0088128D" w:rsidRPr="006D352C">
        <w:t>.</w:t>
      </w:r>
      <w:r w:rsidR="0088128D" w:rsidRPr="006D352C">
        <w:tab/>
      </w:r>
      <w:r w:rsidR="00FD7DD4" w:rsidRPr="006D352C">
        <w:t xml:space="preserve">Pursuant to section 6.a </w:t>
      </w:r>
      <w:r w:rsidR="00600F11" w:rsidRPr="006D352C">
        <w:t xml:space="preserve">and 6.i </w:t>
      </w:r>
      <w:r w:rsidR="00FD7DD4" w:rsidRPr="006D352C">
        <w:t xml:space="preserve">of </w:t>
      </w:r>
      <w:r w:rsidR="00AF202A" w:rsidRPr="006D352C">
        <w:t xml:space="preserve">its </w:t>
      </w:r>
      <w:r w:rsidR="00FD7DD4" w:rsidRPr="006D352C">
        <w:t>Terms of Reference the Committee reviewed and advised on the development and soundness of UNOPS Risk Management Systems</w:t>
      </w:r>
      <w:r w:rsidR="00D326E5" w:rsidRPr="006D352C">
        <w:t xml:space="preserve"> as per </w:t>
      </w:r>
      <w:r w:rsidR="001B4268" w:rsidRPr="006D352C">
        <w:t xml:space="preserve">UNOPS Financial </w:t>
      </w:r>
      <w:r w:rsidR="00112F4C" w:rsidRPr="006D352C">
        <w:t>Regulations and Rules</w:t>
      </w:r>
      <w:r w:rsidR="001B4268" w:rsidRPr="006D352C">
        <w:t xml:space="preserve">, </w:t>
      </w:r>
      <w:r w:rsidR="00644543" w:rsidRPr="006D352C">
        <w:t>A</w:t>
      </w:r>
      <w:r w:rsidR="0025220B" w:rsidRPr="006D352C">
        <w:t>rticle 4</w:t>
      </w:r>
      <w:r w:rsidR="007B3072" w:rsidRPr="006D352C">
        <w:t xml:space="preserve">, Rule </w:t>
      </w:r>
      <w:r w:rsidR="0025220B" w:rsidRPr="006D352C">
        <w:t>104.03</w:t>
      </w:r>
      <w:r w:rsidR="00600F11" w:rsidRPr="006D352C">
        <w:t xml:space="preserve">, including </w:t>
      </w:r>
      <w:r w:rsidR="00600F11" w:rsidRPr="006D352C">
        <w:rPr>
          <w:rFonts w:cs="Times New Roman"/>
          <w:szCs w:val="20"/>
        </w:rPr>
        <w:t>the governance, development and management information technology systems impacting financial management and reporting</w:t>
      </w:r>
      <w:r w:rsidR="00FD7DD4" w:rsidRPr="006D352C">
        <w:t>.</w:t>
      </w:r>
    </w:p>
    <w:p w:rsidR="00713961" w:rsidRPr="006D352C" w:rsidRDefault="006D352C" w:rsidP="00713961">
      <w:r w:rsidRPr="006D352C">
        <w:rPr>
          <w:lang w:val="en-GB"/>
        </w:rPr>
        <w:t>63</w:t>
      </w:r>
      <w:r w:rsidR="00713961" w:rsidRPr="006D352C">
        <w:rPr>
          <w:lang w:val="en-GB"/>
        </w:rPr>
        <w:t>.</w:t>
      </w:r>
      <w:r w:rsidR="00713961" w:rsidRPr="006D352C">
        <w:rPr>
          <w:lang w:val="en-GB"/>
        </w:rPr>
        <w:tab/>
        <w:t>During the year the Committee was kept abreast of the continued progress of the social impact investment initiative (S3I). The Committee noted the significant additional contributions UNOPS can make through the initiative and commended the additional progress achieved during the year. It expressed appreciation for the clear strategic focus on social housing and renewable energy. From a risk management perspective it further noted the differentiated approach to potential investments in the two areas and the close involvement of the Investment Committee</w:t>
      </w:r>
      <w:r w:rsidR="005B68AB" w:rsidRPr="006D352C">
        <w:rPr>
          <w:lang w:val="en-GB"/>
        </w:rPr>
        <w:t xml:space="preserve"> in relevant aspects</w:t>
      </w:r>
      <w:r w:rsidR="00713961" w:rsidRPr="006D352C">
        <w:rPr>
          <w:lang w:val="en-GB"/>
        </w:rPr>
        <w:t xml:space="preserve">.   </w:t>
      </w:r>
      <w:r w:rsidR="00713961" w:rsidRPr="006D352C">
        <w:t xml:space="preserve"> </w:t>
      </w:r>
    </w:p>
    <w:p w:rsidR="00EE1159" w:rsidRDefault="0001100F" w:rsidP="00EE1159">
      <w:r w:rsidRPr="006D352C">
        <w:t>6</w:t>
      </w:r>
      <w:r w:rsidR="006D352C" w:rsidRPr="006D352C">
        <w:t>4</w:t>
      </w:r>
      <w:r w:rsidR="00EE1159" w:rsidRPr="006D352C">
        <w:t>.</w:t>
      </w:r>
      <w:r w:rsidR="00EE1159" w:rsidRPr="006D352C">
        <w:tab/>
        <w:t xml:space="preserve">During the year the </w:t>
      </w:r>
      <w:r w:rsidR="00AF202A" w:rsidRPr="006D352C">
        <w:t>C</w:t>
      </w:r>
      <w:r w:rsidR="00EE1159" w:rsidRPr="006D352C">
        <w:t xml:space="preserve">ommittee was </w:t>
      </w:r>
      <w:r w:rsidR="00E1271E" w:rsidRPr="006D352C">
        <w:t>kept</w:t>
      </w:r>
      <w:r w:rsidR="00EE1159" w:rsidRPr="006D352C">
        <w:t xml:space="preserve"> abreast of the ongoing implementation of the overarching framework </w:t>
      </w:r>
      <w:r w:rsidR="0088128D" w:rsidRPr="006D352C">
        <w:t xml:space="preserve">for the </w:t>
      </w:r>
      <w:r w:rsidR="00EE1159" w:rsidRPr="006D352C">
        <w:t>organization</w:t>
      </w:r>
      <w:r w:rsidR="0088128D" w:rsidRPr="006D352C">
        <w:t>’</w:t>
      </w:r>
      <w:r w:rsidR="00EE1159" w:rsidRPr="006D352C">
        <w:t>s risk management systems</w:t>
      </w:r>
      <w:r w:rsidR="00AF202A" w:rsidRPr="006D352C">
        <w:t xml:space="preserve"> - </w:t>
      </w:r>
      <w:r w:rsidR="00EE1159" w:rsidRPr="006D352C">
        <w:t>the governance</w:t>
      </w:r>
      <w:r w:rsidR="0088128D" w:rsidRPr="006D352C">
        <w:t>,</w:t>
      </w:r>
      <w:r w:rsidR="00EE1159" w:rsidRPr="006D352C">
        <w:t xml:space="preserve"> risk and compliance framework</w:t>
      </w:r>
      <w:r w:rsidR="00873F0C" w:rsidRPr="006D352C">
        <w:t>, implemented under the auspices of the Legislative Framework Committee (LFC)</w:t>
      </w:r>
      <w:r w:rsidR="00EE1159" w:rsidRPr="006D352C">
        <w:t>. It noted that pursuant to the legislative framework, organizational principles and governance model established in 2017, UNOPS had in 2018 aligned the global structure accordingly, inter alia, clearly delineati</w:t>
      </w:r>
      <w:r w:rsidR="00AF202A" w:rsidRPr="006D352C">
        <w:t xml:space="preserve">ng </w:t>
      </w:r>
      <w:r w:rsidR="00EE1159" w:rsidRPr="006D352C">
        <w:t>operations management from policy and control. In addition</w:t>
      </w:r>
      <w:r w:rsidR="00AF202A" w:rsidRPr="006D352C">
        <w:t xml:space="preserve">, </w:t>
      </w:r>
      <w:r w:rsidR="00EE1159" w:rsidRPr="006D352C">
        <w:t xml:space="preserve">the </w:t>
      </w:r>
      <w:r w:rsidR="0088128D" w:rsidRPr="006D352C">
        <w:t>review of organizational directives and instructions managed by the L</w:t>
      </w:r>
      <w:r w:rsidR="00873F0C" w:rsidRPr="006D352C">
        <w:t>FC</w:t>
      </w:r>
      <w:r w:rsidR="0088128D" w:rsidRPr="006D352C">
        <w:t xml:space="preserve"> had seen </w:t>
      </w:r>
      <w:r w:rsidR="0088128D">
        <w:t>significant advancement during the year.</w:t>
      </w:r>
      <w:r w:rsidR="000865DA">
        <w:t xml:space="preserve"> The Committee note</w:t>
      </w:r>
      <w:r w:rsidR="00AF202A">
        <w:t>s</w:t>
      </w:r>
      <w:r w:rsidR="000865DA">
        <w:t xml:space="preserve"> that while the new policy framework had not fundamentally altered the UNOPS operation</w:t>
      </w:r>
      <w:r w:rsidR="002C3F1D">
        <w:t>s</w:t>
      </w:r>
      <w:r w:rsidR="000865DA">
        <w:t xml:space="preserve"> environment, it had enabled simplification, particularly through a clearer differentiation between mandatory and discretionary elements.</w:t>
      </w:r>
    </w:p>
    <w:p w:rsidR="00A44803" w:rsidRDefault="0001100F" w:rsidP="00EE1159">
      <w:r>
        <w:t>6</w:t>
      </w:r>
      <w:r w:rsidR="006D352C">
        <w:t>5</w:t>
      </w:r>
      <w:r w:rsidR="000865DA">
        <w:t>.</w:t>
      </w:r>
      <w:r w:rsidR="000865DA">
        <w:tab/>
      </w:r>
      <w:r w:rsidR="00177958">
        <w:t>In relation to the roll-out of the new policies</w:t>
      </w:r>
      <w:r w:rsidR="000865DA">
        <w:t xml:space="preserve"> the Committee note</w:t>
      </w:r>
      <w:r w:rsidR="00AF202A">
        <w:t>s</w:t>
      </w:r>
      <w:r w:rsidR="000865DA">
        <w:t xml:space="preserve"> the importance of enabling p</w:t>
      </w:r>
      <w:r w:rsidR="00177958">
        <w:t>ersonnel compliance</w:t>
      </w:r>
      <w:r w:rsidR="000865DA">
        <w:t xml:space="preserve">. It </w:t>
      </w:r>
      <w:r w:rsidR="00177958" w:rsidRPr="006D352C">
        <w:t>note</w:t>
      </w:r>
      <w:r w:rsidR="00AF202A" w:rsidRPr="006D352C">
        <w:t>s</w:t>
      </w:r>
      <w:r w:rsidR="00177958" w:rsidRPr="006D352C">
        <w:t xml:space="preserve"> that the majority of related processes were being documented in the process and quality management system</w:t>
      </w:r>
      <w:r w:rsidR="000865DA" w:rsidRPr="006D352C">
        <w:t>. The process documentation includes guidance and lays out internal controls and checks and balances. The Committee note</w:t>
      </w:r>
      <w:r w:rsidR="00AF202A" w:rsidRPr="006D352C">
        <w:t>s</w:t>
      </w:r>
      <w:r w:rsidR="000865DA" w:rsidRPr="006D352C">
        <w:t xml:space="preserve"> that continuous improvement of </w:t>
      </w:r>
      <w:r w:rsidR="00873F0C" w:rsidRPr="006D352C">
        <w:t xml:space="preserve">the </w:t>
      </w:r>
      <w:r w:rsidR="000865DA" w:rsidRPr="006D352C">
        <w:t>supporting IT systems</w:t>
      </w:r>
      <w:r w:rsidR="00873F0C" w:rsidRPr="006D352C">
        <w:t xml:space="preserve"> landscape - OneUNOPS - </w:t>
      </w:r>
      <w:r w:rsidR="000865DA" w:rsidRPr="006D352C">
        <w:t xml:space="preserve">would </w:t>
      </w:r>
      <w:r w:rsidR="000865DA">
        <w:t xml:space="preserve">be essential to ensure day-to-day compliance. </w:t>
      </w:r>
      <w:r w:rsidR="00A44803">
        <w:t>It further note</w:t>
      </w:r>
      <w:r w:rsidR="00AF202A">
        <w:t>s</w:t>
      </w:r>
      <w:r w:rsidR="00A44803">
        <w:t xml:space="preserve"> that </w:t>
      </w:r>
      <w:r w:rsidR="000865DA">
        <w:t xml:space="preserve">continuous auditing </w:t>
      </w:r>
      <w:r w:rsidR="00A44803">
        <w:t xml:space="preserve">and sampling of individual offices was envisaged as important means of testing the robustness and identification of gaps in the policy framework, associated processes and </w:t>
      </w:r>
      <w:r w:rsidR="007E52BF">
        <w:t xml:space="preserve">IT </w:t>
      </w:r>
      <w:r w:rsidR="00A44803">
        <w:t>systems.</w:t>
      </w:r>
    </w:p>
    <w:p w:rsidR="007E52BF" w:rsidRPr="006D352C" w:rsidRDefault="00491B62" w:rsidP="007E52BF">
      <w:r>
        <w:t>6</w:t>
      </w:r>
      <w:r w:rsidR="006D352C">
        <w:t>6</w:t>
      </w:r>
      <w:r w:rsidR="007E52BF">
        <w:t>.</w:t>
      </w:r>
      <w:r w:rsidR="007E52BF">
        <w:tab/>
        <w:t xml:space="preserve">In relation to </w:t>
      </w:r>
      <w:r w:rsidR="002C3F1D">
        <w:t xml:space="preserve">the </w:t>
      </w:r>
      <w:r w:rsidR="007E52BF" w:rsidRPr="006D352C">
        <w:t xml:space="preserve">development of </w:t>
      </w:r>
      <w:r w:rsidR="00873F0C" w:rsidRPr="006D352C">
        <w:t>the OneUNOPS systems landscape</w:t>
      </w:r>
      <w:r w:rsidR="007E52BF" w:rsidRPr="006D352C">
        <w:t xml:space="preserve">, the Committee </w:t>
      </w:r>
      <w:r w:rsidR="007E52BF">
        <w:t>note</w:t>
      </w:r>
      <w:r w:rsidR="00AF202A">
        <w:t>s</w:t>
      </w:r>
      <w:r w:rsidR="007E52BF">
        <w:t xml:space="preserve"> the organization’s three-pronged IT strategy, focused on</w:t>
      </w:r>
      <w:r w:rsidR="00AF202A">
        <w:t>:</w:t>
      </w:r>
      <w:r w:rsidR="007E52BF">
        <w:t xml:space="preserve"> (a) risk and business continuity, (b) business operations support, and (c) growth and innovation. It further note</w:t>
      </w:r>
      <w:r w:rsidR="00AF202A">
        <w:t>s</w:t>
      </w:r>
      <w:r w:rsidR="007E52BF">
        <w:t xml:space="preserve"> that internal arrangements had been established to manage strategic and operational IT development priorities. In relation to the implementation of the strategy it note</w:t>
      </w:r>
      <w:r w:rsidR="00AF202A">
        <w:t>s</w:t>
      </w:r>
      <w:r w:rsidR="007E52BF">
        <w:t xml:space="preserve"> the strong competition for IT talent, and emphasized the importance of continued focus on management of potential risks associated with IT security and </w:t>
      </w:r>
      <w:r w:rsidR="007E52BF" w:rsidRPr="006D352C">
        <w:t>privacy.</w:t>
      </w:r>
    </w:p>
    <w:p w:rsidR="00B2113F" w:rsidRPr="00B2113F" w:rsidRDefault="00491B62" w:rsidP="00B2113F">
      <w:pPr>
        <w:rPr>
          <w:rFonts w:eastAsia="Times New Roman"/>
          <w:sz w:val="24"/>
          <w:szCs w:val="24"/>
          <w:lang w:val="en-GB" w:eastAsia="en-GB"/>
        </w:rPr>
      </w:pPr>
      <w:r w:rsidRPr="006D352C">
        <w:rPr>
          <w:rFonts w:eastAsia="Times New Roman"/>
          <w:lang w:val="en-GB" w:eastAsia="en-GB"/>
        </w:rPr>
        <w:t>6</w:t>
      </w:r>
      <w:r w:rsidR="006D352C" w:rsidRPr="006D352C">
        <w:rPr>
          <w:rFonts w:eastAsia="Times New Roman"/>
          <w:lang w:val="en-GB" w:eastAsia="en-GB"/>
        </w:rPr>
        <w:t>7</w:t>
      </w:r>
      <w:r w:rsidR="00B2113F" w:rsidRPr="006D352C">
        <w:rPr>
          <w:rFonts w:eastAsia="Times New Roman"/>
          <w:lang w:val="en-GB" w:eastAsia="en-GB"/>
        </w:rPr>
        <w:t>.</w:t>
      </w:r>
      <w:r w:rsidR="00B2113F" w:rsidRPr="006D352C">
        <w:rPr>
          <w:rFonts w:eastAsia="Times New Roman"/>
          <w:lang w:val="en-GB" w:eastAsia="en-GB"/>
        </w:rPr>
        <w:tab/>
        <w:t>The Committee discussed the UNOPS vision for, and the concrete steps undertaken towards, the integration of UNOPS key syste</w:t>
      </w:r>
      <w:r w:rsidR="00873F0C" w:rsidRPr="006D352C">
        <w:rPr>
          <w:rFonts w:eastAsia="Times New Roman"/>
          <w:lang w:val="en-GB" w:eastAsia="en-GB"/>
        </w:rPr>
        <w:t>ms landscape, O</w:t>
      </w:r>
      <w:r w:rsidR="00B2113F" w:rsidRPr="006D352C">
        <w:rPr>
          <w:rFonts w:eastAsia="Times New Roman"/>
          <w:lang w:val="en-GB" w:eastAsia="en-GB"/>
        </w:rPr>
        <w:t>neUNOPS; as well as the complimentary roll-out of the knowledge management initiative and a suite of tools for collaboration and communication</w:t>
      </w:r>
      <w:r w:rsidR="00AF202A">
        <w:rPr>
          <w:rFonts w:eastAsia="Times New Roman"/>
          <w:color w:val="000000"/>
          <w:lang w:val="en-GB" w:eastAsia="en-GB"/>
        </w:rPr>
        <w:t>.</w:t>
      </w:r>
    </w:p>
    <w:p w:rsidR="00B2113F" w:rsidRPr="00B2113F" w:rsidRDefault="00EE25CD" w:rsidP="00B2113F">
      <w:pPr>
        <w:rPr>
          <w:rFonts w:eastAsia="Times New Roman"/>
          <w:sz w:val="24"/>
          <w:szCs w:val="24"/>
          <w:lang w:val="en-GB" w:eastAsia="en-GB"/>
        </w:rPr>
      </w:pPr>
      <w:r>
        <w:rPr>
          <w:rFonts w:eastAsia="Times New Roman"/>
          <w:color w:val="000000"/>
          <w:lang w:val="en-GB" w:eastAsia="en-GB"/>
        </w:rPr>
        <w:t>6</w:t>
      </w:r>
      <w:r w:rsidR="006D352C">
        <w:rPr>
          <w:rFonts w:eastAsia="Times New Roman"/>
          <w:color w:val="000000"/>
          <w:lang w:val="en-GB" w:eastAsia="en-GB"/>
        </w:rPr>
        <w:t>8</w:t>
      </w:r>
      <w:r w:rsidR="00B2113F" w:rsidRPr="00B2113F">
        <w:rPr>
          <w:rFonts w:eastAsia="Times New Roman"/>
          <w:color w:val="000000"/>
          <w:lang w:val="en-GB" w:eastAsia="en-GB"/>
        </w:rPr>
        <w:t>.</w:t>
      </w:r>
      <w:r w:rsidR="00B2113F" w:rsidRPr="00B2113F">
        <w:rPr>
          <w:rFonts w:eastAsia="Times New Roman"/>
          <w:color w:val="000000"/>
          <w:lang w:val="en-GB" w:eastAsia="en-GB"/>
        </w:rPr>
        <w:tab/>
        <w:t xml:space="preserve">With regard to the maturity journey into an </w:t>
      </w:r>
      <w:r w:rsidR="00B2113F" w:rsidRPr="006D352C">
        <w:rPr>
          <w:rFonts w:eastAsia="Times New Roman"/>
          <w:lang w:val="en-GB" w:eastAsia="en-GB"/>
        </w:rPr>
        <w:t xml:space="preserve">integrated </w:t>
      </w:r>
      <w:r w:rsidR="00873F0C" w:rsidRPr="006D352C">
        <w:rPr>
          <w:rFonts w:eastAsia="Times New Roman"/>
          <w:lang w:val="en-GB" w:eastAsia="en-GB"/>
        </w:rPr>
        <w:t xml:space="preserve">OneUNOPS </w:t>
      </w:r>
      <w:r w:rsidR="00B2113F" w:rsidRPr="006D352C">
        <w:rPr>
          <w:rFonts w:eastAsia="Times New Roman"/>
          <w:lang w:val="en-GB" w:eastAsia="en-GB"/>
        </w:rPr>
        <w:t xml:space="preserve">landscape of systems across the corporate functions of finance, project management, procurement </w:t>
      </w:r>
      <w:r w:rsidR="00B2113F" w:rsidRPr="00B2113F">
        <w:rPr>
          <w:rFonts w:eastAsia="Times New Roman"/>
          <w:color w:val="000000"/>
          <w:lang w:val="en-GB" w:eastAsia="en-GB"/>
        </w:rPr>
        <w:t>and human resources, the Committee note</w:t>
      </w:r>
      <w:r w:rsidR="00AF202A">
        <w:rPr>
          <w:rFonts w:eastAsia="Times New Roman"/>
          <w:color w:val="000000"/>
          <w:lang w:val="en-GB" w:eastAsia="en-GB"/>
        </w:rPr>
        <w:t>s</w:t>
      </w:r>
      <w:r w:rsidR="00B2113F" w:rsidRPr="00B2113F">
        <w:rPr>
          <w:rFonts w:eastAsia="Times New Roman"/>
          <w:color w:val="000000"/>
          <w:lang w:val="en-GB" w:eastAsia="en-GB"/>
        </w:rPr>
        <w:t xml:space="preserve"> the role of enabling tools in facilitating day-to-day compliance with existing policies and related processes. The </w:t>
      </w:r>
      <w:r w:rsidR="00AF202A">
        <w:rPr>
          <w:rFonts w:eastAsia="Times New Roman"/>
          <w:color w:val="000000"/>
          <w:lang w:val="en-GB" w:eastAsia="en-GB"/>
        </w:rPr>
        <w:t xml:space="preserve">integrated </w:t>
      </w:r>
      <w:r w:rsidR="00B2113F" w:rsidRPr="00B2113F">
        <w:rPr>
          <w:rFonts w:eastAsia="Times New Roman"/>
          <w:color w:val="000000"/>
          <w:lang w:val="en-GB" w:eastAsia="en-GB"/>
        </w:rPr>
        <w:t xml:space="preserve">platform was highlighted as essential for enhancing the internal control framework, through the availability of data, integrated project risk assessments, and </w:t>
      </w:r>
      <w:r w:rsidR="00AF202A">
        <w:rPr>
          <w:rFonts w:eastAsia="Times New Roman"/>
          <w:color w:val="000000"/>
          <w:lang w:val="en-GB" w:eastAsia="en-GB"/>
        </w:rPr>
        <w:t>a</w:t>
      </w:r>
      <w:r w:rsidR="00B2113F" w:rsidRPr="00B2113F">
        <w:rPr>
          <w:rFonts w:eastAsia="Times New Roman"/>
          <w:color w:val="000000"/>
          <w:lang w:val="en-GB" w:eastAsia="en-GB"/>
        </w:rPr>
        <w:t xml:space="preserve"> move towards process automation. </w:t>
      </w:r>
      <w:r w:rsidR="00AF202A">
        <w:rPr>
          <w:rFonts w:eastAsia="Times New Roman"/>
          <w:color w:val="000000"/>
          <w:lang w:val="en-GB" w:eastAsia="en-GB"/>
        </w:rPr>
        <w:t>The Committee notes that c</w:t>
      </w:r>
      <w:r w:rsidR="00B2113F" w:rsidRPr="00B2113F">
        <w:rPr>
          <w:rFonts w:eastAsia="Times New Roman"/>
          <w:color w:val="000000"/>
          <w:lang w:val="en-GB" w:eastAsia="en-GB"/>
        </w:rPr>
        <w:t>ontinued improvement in these areas w</w:t>
      </w:r>
      <w:r w:rsidR="00B2113F">
        <w:rPr>
          <w:rFonts w:eastAsia="Times New Roman"/>
          <w:color w:val="000000"/>
          <w:lang w:val="en-GB" w:eastAsia="en-GB"/>
        </w:rPr>
        <w:t>as</w:t>
      </w:r>
      <w:r w:rsidR="00B2113F" w:rsidRPr="00B2113F">
        <w:rPr>
          <w:rFonts w:eastAsia="Times New Roman"/>
          <w:color w:val="000000"/>
          <w:lang w:val="en-GB" w:eastAsia="en-GB"/>
        </w:rPr>
        <w:t xml:space="preserve"> seen to hold significant potential for enhanced management information and the organization’s approach to internal auditing and fraud detection.</w:t>
      </w:r>
    </w:p>
    <w:p w:rsidR="00B2113F" w:rsidRPr="00B2113F" w:rsidRDefault="00EE25CD" w:rsidP="00B2113F">
      <w:pPr>
        <w:rPr>
          <w:rFonts w:eastAsia="Times New Roman" w:cs="Times New Roman"/>
          <w:sz w:val="24"/>
          <w:szCs w:val="24"/>
          <w:lang w:val="en-GB" w:eastAsia="en-GB"/>
        </w:rPr>
      </w:pPr>
      <w:r w:rsidRPr="006D352C">
        <w:rPr>
          <w:rFonts w:cs="Times New Roman"/>
        </w:rPr>
        <w:t>6</w:t>
      </w:r>
      <w:r w:rsidR="006D352C" w:rsidRPr="006D352C">
        <w:rPr>
          <w:rFonts w:cs="Times New Roman"/>
        </w:rPr>
        <w:t>9</w:t>
      </w:r>
      <w:r w:rsidR="0088128D" w:rsidRPr="006D352C">
        <w:rPr>
          <w:rFonts w:cs="Times New Roman"/>
        </w:rPr>
        <w:t>.</w:t>
      </w:r>
      <w:r w:rsidR="0088128D" w:rsidRPr="006D352C">
        <w:rPr>
          <w:rFonts w:cs="Times New Roman"/>
        </w:rPr>
        <w:tab/>
        <w:t>The Committee note</w:t>
      </w:r>
      <w:r w:rsidR="00AF202A" w:rsidRPr="006D352C">
        <w:rPr>
          <w:rFonts w:cs="Times New Roman"/>
        </w:rPr>
        <w:t>s</w:t>
      </w:r>
      <w:r w:rsidR="0088128D" w:rsidRPr="006D352C">
        <w:rPr>
          <w:rFonts w:cs="Times New Roman"/>
        </w:rPr>
        <w:t xml:space="preserve"> that </w:t>
      </w:r>
      <w:r w:rsidR="00425F54" w:rsidRPr="006D352C">
        <w:rPr>
          <w:rFonts w:cs="Times New Roman"/>
        </w:rPr>
        <w:t xml:space="preserve">the </w:t>
      </w:r>
      <w:r w:rsidR="0088128D" w:rsidRPr="006D352C">
        <w:rPr>
          <w:rFonts w:cs="Times New Roman"/>
        </w:rPr>
        <w:t>structural arrangement</w:t>
      </w:r>
      <w:r w:rsidR="007E52BF" w:rsidRPr="006D352C">
        <w:rPr>
          <w:rFonts w:cs="Times New Roman"/>
        </w:rPr>
        <w:t>s</w:t>
      </w:r>
      <w:r w:rsidR="00425F54" w:rsidRPr="006D352C">
        <w:rPr>
          <w:rFonts w:cs="Times New Roman"/>
        </w:rPr>
        <w:t xml:space="preserve"> and </w:t>
      </w:r>
      <w:r w:rsidR="0088128D" w:rsidRPr="006D352C">
        <w:rPr>
          <w:rFonts w:cs="Times New Roman"/>
        </w:rPr>
        <w:t>clear segregation of duties</w:t>
      </w:r>
      <w:r w:rsidR="00425F54" w:rsidRPr="006D352C">
        <w:rPr>
          <w:rFonts w:cs="Times New Roman"/>
        </w:rPr>
        <w:t xml:space="preserve"> managed through the LFC</w:t>
      </w:r>
      <w:r w:rsidR="007E52BF" w:rsidRPr="006D352C">
        <w:rPr>
          <w:rFonts w:cs="Times New Roman"/>
        </w:rPr>
        <w:t>, and support</w:t>
      </w:r>
      <w:r w:rsidR="00425F54" w:rsidRPr="006D352C">
        <w:rPr>
          <w:rFonts w:cs="Times New Roman"/>
        </w:rPr>
        <w:t xml:space="preserve">ed by integrated </w:t>
      </w:r>
      <w:r w:rsidR="007E52BF" w:rsidRPr="006D352C">
        <w:rPr>
          <w:rFonts w:cs="Times New Roman"/>
        </w:rPr>
        <w:t>tools</w:t>
      </w:r>
      <w:r w:rsidR="00425F54" w:rsidRPr="006D352C">
        <w:rPr>
          <w:rFonts w:cs="Times New Roman"/>
        </w:rPr>
        <w:t xml:space="preserve"> in OneUNOPS,</w:t>
      </w:r>
      <w:r w:rsidR="0088128D" w:rsidRPr="006D352C">
        <w:rPr>
          <w:rFonts w:cs="Times New Roman"/>
        </w:rPr>
        <w:t xml:space="preserve"> are important prerequisites for </w:t>
      </w:r>
      <w:r w:rsidR="0088128D" w:rsidRPr="00B2113F">
        <w:rPr>
          <w:rFonts w:cs="Times New Roman"/>
        </w:rPr>
        <w:lastRenderedPageBreak/>
        <w:t>internal governance, including accountability for management of risks</w:t>
      </w:r>
      <w:r w:rsidR="005776D4" w:rsidRPr="00B2113F">
        <w:rPr>
          <w:rFonts w:cs="Times New Roman"/>
        </w:rPr>
        <w:t>. At the same time it emphasize</w:t>
      </w:r>
      <w:r w:rsidR="00AF202A">
        <w:rPr>
          <w:rFonts w:cs="Times New Roman"/>
        </w:rPr>
        <w:t>s</w:t>
      </w:r>
      <w:r w:rsidR="005776D4" w:rsidRPr="00B2113F">
        <w:rPr>
          <w:rFonts w:cs="Times New Roman"/>
        </w:rPr>
        <w:t xml:space="preserve"> the </w:t>
      </w:r>
      <w:r w:rsidR="005776D4" w:rsidRPr="006D352C">
        <w:rPr>
          <w:rFonts w:cs="Times New Roman"/>
        </w:rPr>
        <w:t xml:space="preserve">importance of </w:t>
      </w:r>
      <w:r w:rsidR="007E52BF" w:rsidRPr="006D352C">
        <w:rPr>
          <w:rFonts w:cs="Times New Roman"/>
        </w:rPr>
        <w:t xml:space="preserve">focus on </w:t>
      </w:r>
      <w:r w:rsidR="005776D4" w:rsidRPr="006D352C">
        <w:rPr>
          <w:rFonts w:cs="Times New Roman"/>
        </w:rPr>
        <w:t xml:space="preserve">organizational culture </w:t>
      </w:r>
      <w:r w:rsidR="00A44803" w:rsidRPr="006D352C">
        <w:rPr>
          <w:rFonts w:cs="Times New Roman"/>
        </w:rPr>
        <w:t>and behavior</w:t>
      </w:r>
      <w:r w:rsidR="007E52BF" w:rsidRPr="006D352C">
        <w:rPr>
          <w:rFonts w:cs="Times New Roman"/>
        </w:rPr>
        <w:t>.</w:t>
      </w:r>
      <w:r w:rsidR="00B2113F" w:rsidRPr="006D352C">
        <w:rPr>
          <w:rFonts w:cs="Times New Roman"/>
        </w:rPr>
        <w:t xml:space="preserve"> In this context it expresse</w:t>
      </w:r>
      <w:r w:rsidR="00AF202A" w:rsidRPr="006D352C">
        <w:rPr>
          <w:rFonts w:cs="Times New Roman"/>
        </w:rPr>
        <w:t>s</w:t>
      </w:r>
      <w:r w:rsidR="00B2113F" w:rsidRPr="006D352C">
        <w:rPr>
          <w:rFonts w:cs="Times New Roman"/>
        </w:rPr>
        <w:t xml:space="preserve"> appreciation for the </w:t>
      </w:r>
      <w:r w:rsidR="00B2113F" w:rsidRPr="006D352C">
        <w:rPr>
          <w:rFonts w:eastAsia="Times New Roman" w:cs="Times New Roman"/>
          <w:lang w:val="en-GB" w:eastAsia="en-GB"/>
        </w:rPr>
        <w:t xml:space="preserve">complimentary “Reimagine Work” programme, with its important focus on further growing a culture of collaboration and joint knowledge management, </w:t>
      </w:r>
      <w:r w:rsidR="00AF202A" w:rsidRPr="006D352C">
        <w:rPr>
          <w:rFonts w:eastAsia="Times New Roman" w:cs="Times New Roman"/>
          <w:lang w:val="en-GB" w:eastAsia="en-GB"/>
        </w:rPr>
        <w:t xml:space="preserve">it </w:t>
      </w:r>
      <w:r w:rsidR="00B2113F" w:rsidRPr="006D352C">
        <w:rPr>
          <w:rFonts w:eastAsia="Times New Roman" w:cs="Times New Roman"/>
          <w:lang w:val="en-GB" w:eastAsia="en-GB"/>
        </w:rPr>
        <w:t>was seen to facilitate the minimization of duplication of efforts, and increase the predictability and consistency of results. The Committee highlight</w:t>
      </w:r>
      <w:r w:rsidR="00AF202A" w:rsidRPr="006D352C">
        <w:rPr>
          <w:rFonts w:eastAsia="Times New Roman" w:cs="Times New Roman"/>
          <w:lang w:val="en-GB" w:eastAsia="en-GB"/>
        </w:rPr>
        <w:t>s</w:t>
      </w:r>
      <w:r w:rsidR="00B2113F" w:rsidRPr="006D352C">
        <w:rPr>
          <w:rFonts w:eastAsia="Times New Roman" w:cs="Times New Roman"/>
          <w:lang w:val="en-GB" w:eastAsia="en-GB"/>
        </w:rPr>
        <w:t xml:space="preserve"> the strong link between knowledge management and effective risk management, as well its positive effects on quality and cost efficiency. </w:t>
      </w:r>
      <w:r w:rsidR="00AF202A" w:rsidRPr="006D352C">
        <w:rPr>
          <w:rFonts w:eastAsia="Times New Roman" w:cs="Times New Roman"/>
          <w:lang w:val="en-GB" w:eastAsia="en-GB"/>
        </w:rPr>
        <w:t xml:space="preserve">It further </w:t>
      </w:r>
      <w:r w:rsidR="00AF202A">
        <w:rPr>
          <w:rFonts w:eastAsia="Times New Roman" w:cs="Times New Roman"/>
          <w:color w:val="000000"/>
          <w:lang w:val="en-GB" w:eastAsia="en-GB"/>
        </w:rPr>
        <w:t>notes t</w:t>
      </w:r>
      <w:r w:rsidR="00B2113F" w:rsidRPr="00B2113F">
        <w:rPr>
          <w:rFonts w:eastAsia="Times New Roman" w:cs="Times New Roman"/>
          <w:color w:val="000000"/>
          <w:lang w:val="en-GB" w:eastAsia="en-GB"/>
        </w:rPr>
        <w:t>he enhanced security due to a cloud-based IT in</w:t>
      </w:r>
      <w:r w:rsidR="00AF202A">
        <w:rPr>
          <w:rFonts w:eastAsia="Times New Roman" w:cs="Times New Roman"/>
          <w:color w:val="000000"/>
          <w:lang w:val="en-GB" w:eastAsia="en-GB"/>
        </w:rPr>
        <w:t>frastructure.</w:t>
      </w:r>
    </w:p>
    <w:p w:rsidR="00D97830" w:rsidRDefault="006D352C" w:rsidP="00B2113F">
      <w:pPr>
        <w:rPr>
          <w:rFonts w:eastAsia="Times New Roman" w:cs="Times New Roman"/>
          <w:lang w:val="en-GB" w:eastAsia="en-GB"/>
        </w:rPr>
      </w:pPr>
      <w:r>
        <w:rPr>
          <w:rFonts w:eastAsia="Times New Roman" w:cs="Times New Roman"/>
          <w:lang w:val="en-GB" w:eastAsia="en-GB"/>
        </w:rPr>
        <w:t>70</w:t>
      </w:r>
      <w:r w:rsidR="00B2113F" w:rsidRPr="00B2113F">
        <w:rPr>
          <w:rFonts w:eastAsia="Times New Roman" w:cs="Times New Roman"/>
          <w:lang w:val="en-GB" w:eastAsia="en-GB"/>
        </w:rPr>
        <w:t>.</w:t>
      </w:r>
      <w:r w:rsidR="00B2113F" w:rsidRPr="00B2113F">
        <w:rPr>
          <w:rFonts w:eastAsia="Times New Roman" w:cs="Times New Roman"/>
          <w:lang w:val="en-GB" w:eastAsia="en-GB"/>
        </w:rPr>
        <w:tab/>
        <w:t>The Committee advise</w:t>
      </w:r>
      <w:r w:rsidR="00AF202A">
        <w:rPr>
          <w:rFonts w:eastAsia="Times New Roman" w:cs="Times New Roman"/>
          <w:lang w:val="en-GB" w:eastAsia="en-GB"/>
        </w:rPr>
        <w:t xml:space="preserve">s: (a) to </w:t>
      </w:r>
      <w:r w:rsidR="00B2113F" w:rsidRPr="00B2113F">
        <w:rPr>
          <w:rFonts w:eastAsia="Times New Roman" w:cs="Times New Roman"/>
          <w:lang w:val="en-GB" w:eastAsia="en-GB"/>
        </w:rPr>
        <w:t xml:space="preserve">ensure a data-driven monitoring and assessment of the success of implementation </w:t>
      </w:r>
      <w:r w:rsidR="00AF202A">
        <w:rPr>
          <w:rFonts w:eastAsia="Times New Roman" w:cs="Times New Roman"/>
          <w:lang w:val="en-GB" w:eastAsia="en-GB"/>
        </w:rPr>
        <w:t xml:space="preserve">of the programme </w:t>
      </w:r>
      <w:r w:rsidR="00B2113F" w:rsidRPr="00B2113F">
        <w:rPr>
          <w:rFonts w:eastAsia="Times New Roman" w:cs="Times New Roman"/>
          <w:lang w:val="en-GB" w:eastAsia="en-GB"/>
        </w:rPr>
        <w:t xml:space="preserve">and </w:t>
      </w:r>
      <w:r w:rsidR="00AF202A">
        <w:rPr>
          <w:rFonts w:eastAsia="Times New Roman" w:cs="Times New Roman"/>
          <w:lang w:val="en-GB" w:eastAsia="en-GB"/>
        </w:rPr>
        <w:t>its</w:t>
      </w:r>
      <w:r w:rsidR="00B2113F" w:rsidRPr="00B2113F">
        <w:rPr>
          <w:rFonts w:eastAsia="Times New Roman" w:cs="Times New Roman"/>
          <w:lang w:val="en-GB" w:eastAsia="en-GB"/>
        </w:rPr>
        <w:t xml:space="preserve"> uptake among personnel; </w:t>
      </w:r>
      <w:r w:rsidR="00AF202A">
        <w:rPr>
          <w:rFonts w:eastAsia="Times New Roman" w:cs="Times New Roman"/>
          <w:lang w:val="en-GB" w:eastAsia="en-GB"/>
        </w:rPr>
        <w:t xml:space="preserve">(b) </w:t>
      </w:r>
      <w:r w:rsidR="00B2113F" w:rsidRPr="00B2113F">
        <w:rPr>
          <w:rFonts w:eastAsia="Times New Roman" w:cs="Times New Roman"/>
          <w:lang w:val="en-GB" w:eastAsia="en-GB"/>
        </w:rPr>
        <w:t xml:space="preserve">to continuously demonstrate the progress by using a sequenced roll-out approach; and </w:t>
      </w:r>
      <w:r w:rsidR="00AF202A">
        <w:rPr>
          <w:rFonts w:eastAsia="Times New Roman" w:cs="Times New Roman"/>
          <w:lang w:val="en-GB" w:eastAsia="en-GB"/>
        </w:rPr>
        <w:t xml:space="preserve">(c) </w:t>
      </w:r>
      <w:r w:rsidR="00B2113F" w:rsidRPr="00B2113F">
        <w:rPr>
          <w:rFonts w:eastAsia="Times New Roman" w:cs="Times New Roman"/>
          <w:lang w:val="en-GB" w:eastAsia="en-GB"/>
        </w:rPr>
        <w:t>to facilitate adoption through a targeted communications campaign. The Committee also stresse</w:t>
      </w:r>
      <w:r w:rsidR="00AF202A">
        <w:rPr>
          <w:rFonts w:eastAsia="Times New Roman" w:cs="Times New Roman"/>
          <w:lang w:val="en-GB" w:eastAsia="en-GB"/>
        </w:rPr>
        <w:t>s</w:t>
      </w:r>
      <w:r w:rsidR="00B2113F" w:rsidRPr="00B2113F">
        <w:rPr>
          <w:rFonts w:eastAsia="Times New Roman" w:cs="Times New Roman"/>
          <w:lang w:val="en-GB" w:eastAsia="en-GB"/>
        </w:rPr>
        <w:t xml:space="preserve"> the importance of continued senior management sponsorship, and a clear communication on mandatory and optional elements.</w:t>
      </w:r>
    </w:p>
    <w:p w:rsidR="001F29CE" w:rsidRDefault="000D3758" w:rsidP="00FF7931">
      <w:pPr>
        <w:pStyle w:val="Heading1"/>
        <w:numPr>
          <w:ilvl w:val="0"/>
          <w:numId w:val="5"/>
        </w:numPr>
        <w:ind w:left="426" w:hanging="426"/>
      </w:pPr>
      <w:bookmarkStart w:id="20" w:name="_Toc3541971"/>
      <w:bookmarkStart w:id="21" w:name="_Toc5705076"/>
      <w:r w:rsidRPr="00A35233">
        <w:t>Conclusion</w:t>
      </w:r>
      <w:bookmarkEnd w:id="20"/>
      <w:bookmarkEnd w:id="21"/>
    </w:p>
    <w:p w:rsidR="00F22003" w:rsidRDefault="00F22003" w:rsidP="00F22003">
      <w:r>
        <w:rPr>
          <w:lang w:val="en-GB"/>
        </w:rPr>
        <w:t>7</w:t>
      </w:r>
      <w:r w:rsidR="006D352C">
        <w:rPr>
          <w:lang w:val="en-GB"/>
        </w:rPr>
        <w:t>1</w:t>
      </w:r>
      <w:r>
        <w:rPr>
          <w:lang w:val="en-GB"/>
        </w:rPr>
        <w:t>.</w:t>
      </w:r>
      <w:r>
        <w:rPr>
          <w:lang w:val="en-GB"/>
        </w:rPr>
        <w:tab/>
      </w:r>
      <w:r w:rsidR="00185955" w:rsidRPr="00F22003">
        <w:rPr>
          <w:lang w:val="en-GB"/>
        </w:rPr>
        <w:t>Throughout 201</w:t>
      </w:r>
      <w:r w:rsidRPr="00F22003">
        <w:rPr>
          <w:lang w:val="en-GB"/>
        </w:rPr>
        <w:t>8</w:t>
      </w:r>
      <w:r w:rsidR="001F29CE" w:rsidRPr="00F22003">
        <w:rPr>
          <w:lang w:val="en-GB"/>
        </w:rPr>
        <w:t xml:space="preserve">, UNOPS has identified opportunities to further optimise its contributions and value-add to the UN System and beyond. At the same time UNOPS has kept focus on enhancing the management systems, guarding against risks that may affect the </w:t>
      </w:r>
      <w:r w:rsidRPr="00F22003">
        <w:rPr>
          <w:lang w:val="en-GB"/>
        </w:rPr>
        <w:t>medium</w:t>
      </w:r>
      <w:r w:rsidR="001F29CE" w:rsidRPr="00F22003">
        <w:rPr>
          <w:lang w:val="en-GB"/>
        </w:rPr>
        <w:t xml:space="preserve">-term sustainability of its unique </w:t>
      </w:r>
      <w:r w:rsidR="009975FC" w:rsidRPr="00F22003">
        <w:rPr>
          <w:lang w:val="en-GB"/>
        </w:rPr>
        <w:t>self-financing business model. In its advisory capacity, t</w:t>
      </w:r>
      <w:r w:rsidR="001F29CE" w:rsidRPr="00F22003">
        <w:rPr>
          <w:lang w:val="en-GB"/>
        </w:rPr>
        <w:t xml:space="preserve">he Committee has </w:t>
      </w:r>
      <w:r w:rsidRPr="00F22003">
        <w:rPr>
          <w:lang w:val="en-GB"/>
        </w:rPr>
        <w:t xml:space="preserve">reviewed the governance reports presented pursuant to </w:t>
      </w:r>
      <w:r w:rsidR="00E565C4" w:rsidRPr="00F22003">
        <w:rPr>
          <w:lang w:val="en-GB"/>
        </w:rPr>
        <w:t>decisions</w:t>
      </w:r>
      <w:r w:rsidR="001F29CE" w:rsidRPr="00F22003">
        <w:rPr>
          <w:lang w:val="en-GB"/>
        </w:rPr>
        <w:t xml:space="preserve"> of the General Assembly and Executive Board</w:t>
      </w:r>
      <w:r w:rsidR="00E565C4" w:rsidRPr="00F22003">
        <w:rPr>
          <w:lang w:val="en-GB"/>
        </w:rPr>
        <w:t>.</w:t>
      </w:r>
      <w:r>
        <w:rPr>
          <w:lang w:val="en-GB"/>
        </w:rPr>
        <w:t xml:space="preserve"> </w:t>
      </w:r>
      <w:r>
        <w:t xml:space="preserve">Through this report the Committee </w:t>
      </w:r>
      <w:r w:rsidRPr="006D352C">
        <w:t xml:space="preserve">provides </w:t>
      </w:r>
      <w:r w:rsidR="00E7342A" w:rsidRPr="006D352C">
        <w:t>five</w:t>
      </w:r>
      <w:r w:rsidRPr="006D352C">
        <w:t xml:space="preserve"> recommendations </w:t>
      </w:r>
      <w:r w:rsidR="00491B62">
        <w:t>in relation to areas in its Terms of Reference.</w:t>
      </w:r>
    </w:p>
    <w:p w:rsidR="00F22003" w:rsidRDefault="00F22003" w:rsidP="00F22003">
      <w:r>
        <w:t>7</w:t>
      </w:r>
      <w:r w:rsidR="006D352C">
        <w:t>2</w:t>
      </w:r>
      <w:r>
        <w:t>.</w:t>
      </w:r>
      <w:r>
        <w:tab/>
        <w:t>The Committee notes UNOPS continued solid financial position evidenced by the audited financial statements. It further notes that the Joint Inspection Unit confirmed the viability of the self-financed UNOPS business model in the comprehensive review it completed in 2018. During the year</w:t>
      </w:r>
      <w:r w:rsidR="00491B62">
        <w:t xml:space="preserve">, </w:t>
      </w:r>
      <w:r>
        <w:t>UNOPS continued to service the increasing partner demand for its project services, acting as both agent and principal in delivery of exchange transactions.</w:t>
      </w:r>
    </w:p>
    <w:p w:rsidR="00F22003" w:rsidRPr="006D352C" w:rsidRDefault="00F22003" w:rsidP="00F22003">
      <w:pPr>
        <w:rPr>
          <w:color w:val="FF0000"/>
        </w:rPr>
      </w:pPr>
      <w:r>
        <w:t>7</w:t>
      </w:r>
      <w:r w:rsidR="006D352C">
        <w:t>3</w:t>
      </w:r>
      <w:r>
        <w:t>.</w:t>
      </w:r>
      <w:r>
        <w:tab/>
        <w:t xml:space="preserve">In relation to overall management of strategic risks the </w:t>
      </w:r>
      <w:r w:rsidR="00491B62">
        <w:t>C</w:t>
      </w:r>
      <w:r>
        <w:t xml:space="preserve">ommittee notes the organization’s continued focus on review and adjustment of </w:t>
      </w:r>
      <w:r w:rsidR="00491B62">
        <w:t>its</w:t>
      </w:r>
      <w:r>
        <w:t xml:space="preserve"> policy framework and structures, and the attention to ensuring that day-to-day implementation is supported by IT tools</w:t>
      </w:r>
      <w:r w:rsidR="00491B62">
        <w:t>,</w:t>
      </w:r>
      <w:r>
        <w:t xml:space="preserve"> which are continuously prioritized for improvement. It notes that the overall arrangements for management and administration were positively assessed by the Joint Inspection Units review.</w:t>
      </w:r>
    </w:p>
    <w:p w:rsidR="00F22003" w:rsidRDefault="00F22003" w:rsidP="00F22003">
      <w:r>
        <w:t>7</w:t>
      </w:r>
      <w:r w:rsidR="006D352C">
        <w:t>4</w:t>
      </w:r>
      <w:r>
        <w:t>.</w:t>
      </w:r>
      <w:r>
        <w:tab/>
        <w:t xml:space="preserve">In relation to </w:t>
      </w:r>
      <w:r w:rsidR="00491B62">
        <w:t xml:space="preserve">risk management and </w:t>
      </w:r>
      <w:r>
        <w:t>continuous improvement, the Committee notes procedures and tools in place to ensure internal accountability for timely implementation of oversight recommendations; and management’s ambition to draw further advantage of this significant source of business intelligence for strategic lessons learned.</w:t>
      </w:r>
    </w:p>
    <w:p w:rsidR="002F7DBA" w:rsidRDefault="00F22003" w:rsidP="00E1271E">
      <w:pPr>
        <w:rPr>
          <w:color w:val="FF0000"/>
        </w:rPr>
      </w:pPr>
      <w:r>
        <w:t>7</w:t>
      </w:r>
      <w:r w:rsidR="006D352C">
        <w:t>5</w:t>
      </w:r>
      <w:r>
        <w:t>.</w:t>
      </w:r>
      <w:r w:rsidR="00E1271E">
        <w:tab/>
      </w:r>
      <w:r w:rsidR="00491B62">
        <w:t xml:space="preserve">Finally, </w:t>
      </w:r>
      <w:r>
        <w:t xml:space="preserve">the Committee notes that UNOPS during the year initiated implementation of its strategic plan, including strengthening of leaderships and knowledge management capabilities supported by innovative IT solutions. At the same time the organization continued to advance its self-financed ambition to engage </w:t>
      </w:r>
      <w:r w:rsidR="00491B62">
        <w:t xml:space="preserve">more </w:t>
      </w:r>
      <w:r>
        <w:t>strategically to support countries expand the pool and effect of resources available to achieve the 2030 Agenda.</w:t>
      </w:r>
      <w:r w:rsidR="006E75BD" w:rsidRPr="006E75BD">
        <w:rPr>
          <w:color w:val="FF0000"/>
        </w:rPr>
        <w:t xml:space="preserve"> </w:t>
      </w:r>
    </w:p>
    <w:p w:rsidR="00A379B2" w:rsidRPr="00616509" w:rsidRDefault="00030582" w:rsidP="00E1271E">
      <w:r w:rsidRPr="00616509">
        <w:t>76</w:t>
      </w:r>
      <w:r w:rsidR="002F7DBA" w:rsidRPr="00616509">
        <w:t>.</w:t>
      </w:r>
      <w:r w:rsidRPr="00616509">
        <w:tab/>
      </w:r>
      <w:r w:rsidR="006E75BD" w:rsidRPr="00616509">
        <w:t xml:space="preserve">In </w:t>
      </w:r>
      <w:r w:rsidRPr="00616509">
        <w:t xml:space="preserve">2019, </w:t>
      </w:r>
      <w:r w:rsidR="006E75BD" w:rsidRPr="00616509">
        <w:t xml:space="preserve">the Committee will continue to </w:t>
      </w:r>
      <w:r w:rsidR="00A379B2" w:rsidRPr="00616509">
        <w:t>perform its advisory function</w:t>
      </w:r>
      <w:r w:rsidR="00C91D1E" w:rsidRPr="00616509">
        <w:t>s</w:t>
      </w:r>
      <w:r w:rsidR="00A379B2" w:rsidRPr="00616509">
        <w:t xml:space="preserve"> </w:t>
      </w:r>
      <w:r w:rsidR="00C91D1E" w:rsidRPr="00616509">
        <w:t xml:space="preserve">in accordance with the provisions </w:t>
      </w:r>
      <w:r w:rsidRPr="00616509">
        <w:t xml:space="preserve">of </w:t>
      </w:r>
      <w:r w:rsidR="00C91D1E" w:rsidRPr="00616509">
        <w:t>its T</w:t>
      </w:r>
      <w:r w:rsidR="00A379B2" w:rsidRPr="00616509">
        <w:t xml:space="preserve">erms of </w:t>
      </w:r>
      <w:r w:rsidR="00C91D1E" w:rsidRPr="00616509">
        <w:t>R</w:t>
      </w:r>
      <w:r w:rsidR="00A379B2" w:rsidRPr="00616509">
        <w:t>eferences</w:t>
      </w:r>
      <w:r w:rsidR="00C91D1E" w:rsidRPr="00616509">
        <w:t>. This will include</w:t>
      </w:r>
      <w:r w:rsidRPr="00616509">
        <w:t>, inter alia, parti</w:t>
      </w:r>
      <w:r w:rsidR="006E75BD" w:rsidRPr="00616509">
        <w:t xml:space="preserve">cular </w:t>
      </w:r>
      <w:r w:rsidR="00A379B2" w:rsidRPr="00616509">
        <w:t xml:space="preserve">focus on </w:t>
      </w:r>
      <w:r w:rsidRPr="00616509">
        <w:t xml:space="preserve">the organization’s </w:t>
      </w:r>
      <w:r w:rsidR="006E75BD" w:rsidRPr="00616509">
        <w:t>measures to</w:t>
      </w:r>
      <w:r w:rsidR="00645B6C" w:rsidRPr="00616509">
        <w:t xml:space="preserve"> </w:t>
      </w:r>
      <w:r w:rsidR="00C91D1E" w:rsidRPr="00616509">
        <w:t xml:space="preserve">prevent </w:t>
      </w:r>
      <w:r w:rsidR="00645B6C" w:rsidRPr="00616509">
        <w:rPr>
          <w:rFonts w:cs="Times New Roman"/>
        </w:rPr>
        <w:t>sexual and non-sexual harassment</w:t>
      </w:r>
      <w:r w:rsidR="00A379B2" w:rsidRPr="00616509">
        <w:rPr>
          <w:rFonts w:cs="Times New Roman"/>
        </w:rPr>
        <w:t xml:space="preserve">; </w:t>
      </w:r>
      <w:r w:rsidR="00A379B2" w:rsidRPr="00616509">
        <w:t xml:space="preserve">deter and detect </w:t>
      </w:r>
      <w:r w:rsidR="00645B6C" w:rsidRPr="00616509">
        <w:t>fraud</w:t>
      </w:r>
      <w:r w:rsidR="00A379B2" w:rsidRPr="00616509">
        <w:t xml:space="preserve">; </w:t>
      </w:r>
      <w:r w:rsidR="006E75BD" w:rsidRPr="00616509">
        <w:t xml:space="preserve">and </w:t>
      </w:r>
      <w:r w:rsidR="00C91D1E" w:rsidRPr="00616509">
        <w:t xml:space="preserve">manage </w:t>
      </w:r>
      <w:r w:rsidR="006E75BD" w:rsidRPr="00616509">
        <w:t>cyber security</w:t>
      </w:r>
      <w:r w:rsidR="00C91D1E" w:rsidRPr="00616509">
        <w:t xml:space="preserve"> and risks.</w:t>
      </w:r>
    </w:p>
    <w:p w:rsidR="00C220E0" w:rsidRPr="00C220E0" w:rsidRDefault="00C220E0" w:rsidP="005967E3">
      <w:pPr>
        <w:rPr>
          <w:rFonts w:cs="Times New Roman"/>
        </w:rPr>
      </w:pPr>
    </w:p>
    <w:p w:rsidR="00C220E0" w:rsidRPr="00C220E0" w:rsidRDefault="00C220E0" w:rsidP="00C91D1E">
      <w:pPr>
        <w:tabs>
          <w:tab w:val="left" w:pos="426"/>
        </w:tabs>
        <w:autoSpaceDE w:val="0"/>
        <w:autoSpaceDN w:val="0"/>
        <w:adjustRightInd w:val="0"/>
        <w:spacing w:after="60"/>
        <w:jc w:val="center"/>
        <w:rPr>
          <w:rFonts w:eastAsia="Times New Roman" w:cs="Times New Roman"/>
          <w:lang w:val="en-GB" w:eastAsia="en-GB"/>
        </w:rPr>
      </w:pPr>
      <w:r w:rsidRPr="00C220E0">
        <w:rPr>
          <w:rFonts w:eastAsia="Times New Roman" w:cs="Times New Roman"/>
          <w:lang w:val="en-GB" w:eastAsia="en-GB"/>
        </w:rPr>
        <w:t>________________________</w:t>
      </w:r>
    </w:p>
    <w:p w:rsidR="00C220E0" w:rsidRPr="00C220E0" w:rsidRDefault="00945616" w:rsidP="00C91D1E">
      <w:pPr>
        <w:tabs>
          <w:tab w:val="left" w:pos="426"/>
        </w:tabs>
        <w:autoSpaceDE w:val="0"/>
        <w:autoSpaceDN w:val="0"/>
        <w:adjustRightInd w:val="0"/>
        <w:spacing w:after="60"/>
        <w:jc w:val="center"/>
        <w:rPr>
          <w:rFonts w:eastAsia="Times New Roman" w:cs="Times New Roman"/>
          <w:lang w:val="en-GB" w:eastAsia="en-GB"/>
        </w:rPr>
      </w:pPr>
      <w:r>
        <w:rPr>
          <w:rFonts w:eastAsia="Times New Roman" w:cs="Times New Roman"/>
          <w:lang w:val="en-GB" w:eastAsia="en-GB"/>
        </w:rPr>
        <w:t>Bente Svensson</w:t>
      </w:r>
    </w:p>
    <w:p w:rsidR="00C220E0" w:rsidRPr="00C220E0" w:rsidRDefault="00C220E0" w:rsidP="00C91D1E">
      <w:pPr>
        <w:tabs>
          <w:tab w:val="left" w:pos="426"/>
        </w:tabs>
        <w:autoSpaceDE w:val="0"/>
        <w:autoSpaceDN w:val="0"/>
        <w:adjustRightInd w:val="0"/>
        <w:spacing w:after="60"/>
        <w:jc w:val="center"/>
        <w:rPr>
          <w:rFonts w:eastAsia="Times New Roman" w:cs="Times New Roman"/>
          <w:lang w:val="en-GB" w:eastAsia="en-GB"/>
        </w:rPr>
      </w:pPr>
      <w:r w:rsidRPr="00C220E0">
        <w:rPr>
          <w:rFonts w:eastAsia="Times New Roman" w:cs="Times New Roman"/>
          <w:lang w:val="en-GB" w:eastAsia="en-GB"/>
        </w:rPr>
        <w:t>Chair, UNOPS Audit Advisory Committee</w:t>
      </w:r>
    </w:p>
    <w:p w:rsidR="00DF547F" w:rsidRPr="00C220E0" w:rsidRDefault="00C220E0" w:rsidP="00C91D1E">
      <w:pPr>
        <w:tabs>
          <w:tab w:val="left" w:pos="426"/>
        </w:tabs>
        <w:autoSpaceDE w:val="0"/>
        <w:autoSpaceDN w:val="0"/>
        <w:adjustRightInd w:val="0"/>
        <w:spacing w:after="60"/>
        <w:jc w:val="center"/>
        <w:rPr>
          <w:rFonts w:cs="Times New Roman"/>
        </w:rPr>
      </w:pPr>
      <w:r w:rsidRPr="00C220E0">
        <w:rPr>
          <w:rFonts w:eastAsia="Times New Roman" w:cs="Times New Roman"/>
          <w:lang w:val="en-GB" w:eastAsia="en-GB"/>
        </w:rPr>
        <w:t xml:space="preserve">Copenhagen, </w:t>
      </w:r>
      <w:r w:rsidR="006562DE">
        <w:rPr>
          <w:rFonts w:eastAsia="Times New Roman" w:cs="Times New Roman"/>
          <w:lang w:val="en-GB" w:eastAsia="en-GB"/>
        </w:rPr>
        <w:t>March</w:t>
      </w:r>
      <w:r w:rsidRPr="00C220E0">
        <w:rPr>
          <w:rFonts w:eastAsia="Times New Roman" w:cs="Times New Roman"/>
          <w:lang w:val="en-GB" w:eastAsia="en-GB"/>
        </w:rPr>
        <w:t xml:space="preserve"> 201</w:t>
      </w:r>
      <w:r w:rsidR="00945616">
        <w:rPr>
          <w:rFonts w:eastAsia="Times New Roman" w:cs="Times New Roman"/>
          <w:lang w:val="en-GB" w:eastAsia="en-GB"/>
        </w:rPr>
        <w:t>9</w:t>
      </w:r>
    </w:p>
    <w:sectPr w:rsidR="00DF547F" w:rsidRPr="00C220E0" w:rsidSect="0020622C">
      <w:headerReference w:type="default" r:id="rId8"/>
      <w:footerReference w:type="default" r:id="rId9"/>
      <w:pgSz w:w="12240" w:h="15840" w:code="1"/>
      <w:pgMar w:top="1440" w:right="2317" w:bottom="851" w:left="1985"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C90" w:rsidRDefault="00603C90" w:rsidP="00BC2114">
      <w:r>
        <w:separator/>
      </w:r>
    </w:p>
  </w:endnote>
  <w:endnote w:type="continuationSeparator" w:id="0">
    <w:p w:rsidR="00603C90" w:rsidRDefault="00603C90" w:rsidP="00BC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28702"/>
      <w:docPartObj>
        <w:docPartGallery w:val="Page Numbers (Bottom of Page)"/>
        <w:docPartUnique/>
      </w:docPartObj>
    </w:sdtPr>
    <w:sdtEndPr>
      <w:rPr>
        <w:rFonts w:cs="Times New Roman"/>
        <w:noProof/>
        <w:sz w:val="18"/>
      </w:rPr>
    </w:sdtEndPr>
    <w:sdtContent>
      <w:p w:rsidR="00B305F3" w:rsidRPr="00030582" w:rsidRDefault="00B305F3" w:rsidP="00F74730">
        <w:pPr>
          <w:pStyle w:val="Footer"/>
          <w:jc w:val="right"/>
          <w:rPr>
            <w:rFonts w:cs="Times New Roman"/>
            <w:noProof/>
            <w:sz w:val="18"/>
          </w:rPr>
        </w:pPr>
        <w:r w:rsidRPr="00030582">
          <w:rPr>
            <w:rFonts w:cs="Times New Roman"/>
            <w:sz w:val="18"/>
          </w:rPr>
          <w:t xml:space="preserve">Page </w:t>
        </w:r>
        <w:r w:rsidRPr="00030582">
          <w:rPr>
            <w:rFonts w:cs="Times New Roman"/>
            <w:sz w:val="18"/>
          </w:rPr>
          <w:fldChar w:fldCharType="begin"/>
        </w:r>
        <w:r w:rsidRPr="00030582">
          <w:rPr>
            <w:rFonts w:cs="Times New Roman"/>
            <w:sz w:val="18"/>
          </w:rPr>
          <w:instrText xml:space="preserve"> PAGE   \* MERGEFORMAT </w:instrText>
        </w:r>
        <w:r w:rsidRPr="00030582">
          <w:rPr>
            <w:rFonts w:cs="Times New Roman"/>
            <w:sz w:val="18"/>
          </w:rPr>
          <w:fldChar w:fldCharType="separate"/>
        </w:r>
        <w:r w:rsidR="00A320C1">
          <w:rPr>
            <w:rFonts w:cs="Times New Roman"/>
            <w:noProof/>
            <w:sz w:val="18"/>
          </w:rPr>
          <w:t>2</w:t>
        </w:r>
        <w:r w:rsidRPr="00030582">
          <w:rPr>
            <w:rFonts w:cs="Times New Roman"/>
            <w:noProof/>
            <w:sz w:val="18"/>
          </w:rPr>
          <w:fldChar w:fldCharType="end"/>
        </w:r>
        <w:r w:rsidRPr="00030582">
          <w:rPr>
            <w:rFonts w:cs="Times New Roman"/>
            <w:noProof/>
            <w:sz w:val="18"/>
          </w:rPr>
          <w:t xml:space="preserve"> of 1</w:t>
        </w:r>
        <w:r w:rsidR="00E1271E" w:rsidRPr="00030582">
          <w:rPr>
            <w:rFonts w:cs="Times New Roman"/>
            <w:noProof/>
            <w:sz w:val="18"/>
          </w:rPr>
          <w:t>0</w:t>
        </w:r>
      </w:p>
    </w:sdtContent>
  </w:sdt>
  <w:p w:rsidR="00B305F3" w:rsidRDefault="00B3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C90" w:rsidRDefault="00603C90" w:rsidP="00BC2114">
      <w:r>
        <w:separator/>
      </w:r>
    </w:p>
  </w:footnote>
  <w:footnote w:type="continuationSeparator" w:id="0">
    <w:p w:rsidR="00603C90" w:rsidRDefault="00603C90" w:rsidP="00BC2114">
      <w:r>
        <w:continuationSeparator/>
      </w:r>
    </w:p>
  </w:footnote>
  <w:footnote w:id="1">
    <w:p w:rsidR="00B305F3" w:rsidRPr="00E1271E" w:rsidRDefault="00B305F3" w:rsidP="00D17FD6">
      <w:pPr>
        <w:pStyle w:val="FootnoteText"/>
        <w:rPr>
          <w:rFonts w:cs="Times New Roman"/>
          <w:sz w:val="16"/>
          <w:szCs w:val="16"/>
          <w:lang w:val="en-GB"/>
        </w:rPr>
      </w:pPr>
      <w:r w:rsidRPr="00E1271E">
        <w:rPr>
          <w:rStyle w:val="FootnoteReference"/>
          <w:rFonts w:cs="Times New Roman"/>
          <w:sz w:val="16"/>
          <w:szCs w:val="16"/>
        </w:rPr>
        <w:footnoteRef/>
      </w:r>
      <w:r w:rsidRPr="00E1271E">
        <w:rPr>
          <w:rFonts w:cs="Times New Roman"/>
          <w:sz w:val="16"/>
          <w:szCs w:val="16"/>
        </w:rPr>
        <w:t xml:space="preserve"> </w:t>
      </w:r>
      <w:r w:rsidRPr="00E1271E">
        <w:rPr>
          <w:rFonts w:cs="Times New Roman"/>
          <w:sz w:val="16"/>
          <w:szCs w:val="16"/>
          <w:lang w:val="en-GB"/>
        </w:rPr>
        <w:t>In the period 2007-2014, the UNOPS Strategy and Audit Advisory Committee (SAAC) fulfilled these functions and responsibilities in accordance with its Terms of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F3" w:rsidRDefault="00B305F3" w:rsidP="00A0691B">
    <w:pPr>
      <w:autoSpaceDE w:val="0"/>
      <w:autoSpaceDN w:val="0"/>
      <w:adjustRightInd w:val="0"/>
      <w:jc w:val="center"/>
    </w:pPr>
    <w:r>
      <w:rPr>
        <w:rFonts w:eastAsia="Times New Roman" w:cs="Times New Roman"/>
        <w:bCs/>
        <w:sz w:val="18"/>
        <w:szCs w:val="18"/>
        <w:lang w:val="en-GB" w:eastAsia="en-GB"/>
      </w:rPr>
      <w:t xml:space="preserve">UNOPS </w:t>
    </w:r>
    <w:r w:rsidRPr="004B7B20">
      <w:rPr>
        <w:rFonts w:eastAsia="Times New Roman" w:cs="Times New Roman"/>
        <w:bCs/>
        <w:sz w:val="18"/>
        <w:szCs w:val="18"/>
        <w:lang w:val="en-GB" w:eastAsia="en-GB"/>
      </w:rPr>
      <w:t>Audit Advisory Committee - Annual Report 201</w:t>
    </w:r>
    <w:r>
      <w:rPr>
        <w:rFonts w:eastAsia="Times New Roman" w:cs="Times New Roman"/>
        <w:bCs/>
        <w:sz w:val="18"/>
        <w:szCs w:val="18"/>
        <w:lang w:val="en-GB" w:eastAsia="en-GB"/>
      </w:rPr>
      <w:t>8</w:t>
    </w:r>
    <w:r w:rsidRPr="004B7B20">
      <w:rPr>
        <w:rFonts w:eastAsia="Times New Roman" w:cs="Times New Roman"/>
        <w:bCs/>
        <w:sz w:val="18"/>
        <w:szCs w:val="18"/>
        <w:lang w:val="en-GB" w:eastAsia="en-GB"/>
      </w:rPr>
      <w:t xml:space="preserve"> (DP/OPS/</w:t>
    </w:r>
    <w:r w:rsidRPr="00E223C3">
      <w:rPr>
        <w:rFonts w:eastAsia="Times New Roman" w:cs="Times New Roman"/>
        <w:bCs/>
        <w:sz w:val="18"/>
        <w:szCs w:val="18"/>
        <w:lang w:val="en-GB" w:eastAsia="en-GB"/>
      </w:rPr>
      <w:t>201</w:t>
    </w:r>
    <w:r>
      <w:rPr>
        <w:rFonts w:eastAsia="Times New Roman" w:cs="Times New Roman"/>
        <w:bCs/>
        <w:sz w:val="18"/>
        <w:szCs w:val="18"/>
        <w:lang w:val="en-GB" w:eastAsia="en-GB"/>
      </w:rPr>
      <w:t>9/4</w:t>
    </w:r>
    <w:r w:rsidRPr="00E223C3">
      <w:rPr>
        <w:rFonts w:eastAsia="Times New Roman" w:cs="Times New Roman"/>
        <w:bCs/>
        <w:sz w:val="18"/>
        <w:szCs w:val="18"/>
        <w:lang w:val="en-GB" w:eastAsia="en-GB"/>
      </w:rPr>
      <w:t xml:space="preserve"> – </w:t>
    </w:r>
    <w:r w:rsidRPr="00A15900">
      <w:rPr>
        <w:rFonts w:eastAsia="Times New Roman" w:cs="Times New Roman"/>
        <w:bCs/>
        <w:sz w:val="18"/>
        <w:szCs w:val="18"/>
        <w:lang w:val="en-GB" w:eastAsia="en-GB"/>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DE5"/>
    <w:multiLevelType w:val="hybridMultilevel"/>
    <w:tmpl w:val="94202B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234E3D"/>
    <w:multiLevelType w:val="hybridMultilevel"/>
    <w:tmpl w:val="A612B51C"/>
    <w:lvl w:ilvl="0" w:tplc="F9D4DB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9BD4ABE"/>
    <w:multiLevelType w:val="hybridMultilevel"/>
    <w:tmpl w:val="581465E2"/>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15:restartNumberingAfterBreak="0">
    <w:nsid w:val="143F72A4"/>
    <w:multiLevelType w:val="hybridMultilevel"/>
    <w:tmpl w:val="C7E2CE04"/>
    <w:lvl w:ilvl="0" w:tplc="6D9457EE">
      <w:start w:val="20"/>
      <w:numFmt w:val="upperRoman"/>
      <w:lvlText w:val="%1."/>
      <w:lvlJc w:val="left"/>
      <w:pPr>
        <w:ind w:left="720" w:hanging="72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73165"/>
    <w:multiLevelType w:val="hybridMultilevel"/>
    <w:tmpl w:val="5C5499B0"/>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15:restartNumberingAfterBreak="0">
    <w:nsid w:val="17D32BC5"/>
    <w:multiLevelType w:val="hybridMultilevel"/>
    <w:tmpl w:val="9D823194"/>
    <w:lvl w:ilvl="0" w:tplc="F28A3D7C">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1E6AF6"/>
    <w:multiLevelType w:val="hybridMultilevel"/>
    <w:tmpl w:val="3CD88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D2F09"/>
    <w:multiLevelType w:val="hybridMultilevel"/>
    <w:tmpl w:val="4900088A"/>
    <w:lvl w:ilvl="0" w:tplc="5D469EE6">
      <w:start w:val="1"/>
      <w:numFmt w:val="decimal"/>
      <w:lvlText w:val="%1."/>
      <w:lvlJc w:val="left"/>
      <w:pPr>
        <w:ind w:left="360" w:hanging="360"/>
      </w:pPr>
      <w:rPr>
        <w:rFonts w:asciiTheme="minorHAnsi" w:hAnsiTheme="minorHAnsi" w:cstheme="min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9A6F37"/>
    <w:multiLevelType w:val="hybridMultilevel"/>
    <w:tmpl w:val="5CB4ED3C"/>
    <w:lvl w:ilvl="0" w:tplc="FE186CF0">
      <w:start w:val="1"/>
      <w:numFmt w:val="lowerLetter"/>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B50DA"/>
    <w:multiLevelType w:val="hybridMultilevel"/>
    <w:tmpl w:val="B8F651BA"/>
    <w:lvl w:ilvl="0" w:tplc="6A00ED6C">
      <w:start w:val="1"/>
      <w:numFmt w:val="upperLetter"/>
      <w:pStyle w:val="Heading1"/>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57CB5"/>
    <w:multiLevelType w:val="hybridMultilevel"/>
    <w:tmpl w:val="6C9622D0"/>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8576D"/>
    <w:multiLevelType w:val="hybridMultilevel"/>
    <w:tmpl w:val="32F2B5C2"/>
    <w:lvl w:ilvl="0" w:tplc="5E0A138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47E"/>
    <w:multiLevelType w:val="hybridMultilevel"/>
    <w:tmpl w:val="3F54DC42"/>
    <w:lvl w:ilvl="0" w:tplc="3D86B8D4">
      <w:start w:val="2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9C351D"/>
    <w:multiLevelType w:val="hybridMultilevel"/>
    <w:tmpl w:val="FA32F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14316E"/>
    <w:multiLevelType w:val="hybridMultilevel"/>
    <w:tmpl w:val="0608B46E"/>
    <w:lvl w:ilvl="0" w:tplc="6BB43B98">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522850"/>
    <w:multiLevelType w:val="hybridMultilevel"/>
    <w:tmpl w:val="29006B84"/>
    <w:lvl w:ilvl="0" w:tplc="9064CF1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B541E"/>
    <w:multiLevelType w:val="hybridMultilevel"/>
    <w:tmpl w:val="B79C8D22"/>
    <w:lvl w:ilvl="0" w:tplc="EEA27F02">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614E9"/>
    <w:multiLevelType w:val="hybridMultilevel"/>
    <w:tmpl w:val="A6382022"/>
    <w:lvl w:ilvl="0" w:tplc="CC6AAF5E">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5168AC"/>
    <w:multiLevelType w:val="hybridMultilevel"/>
    <w:tmpl w:val="E8B4C60E"/>
    <w:lvl w:ilvl="0" w:tplc="90CC8190">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9F14C5"/>
    <w:multiLevelType w:val="hybridMultilevel"/>
    <w:tmpl w:val="82F6BCB0"/>
    <w:lvl w:ilvl="0" w:tplc="0809000F">
      <w:start w:val="1"/>
      <w:numFmt w:val="decimal"/>
      <w:lvlText w:val="%1."/>
      <w:lvlJc w:val="left"/>
      <w:pPr>
        <w:ind w:left="360" w:hanging="360"/>
      </w:pPr>
      <w:rPr>
        <w:rFonts w:hint="default"/>
      </w:rPr>
    </w:lvl>
    <w:lvl w:ilvl="1" w:tplc="5BDEAE6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055B14"/>
    <w:multiLevelType w:val="hybridMultilevel"/>
    <w:tmpl w:val="A64AD0E0"/>
    <w:lvl w:ilvl="0" w:tplc="08090019">
      <w:start w:val="1"/>
      <w:numFmt w:val="lowerLetter"/>
      <w:lvlText w:val="%1."/>
      <w:lvlJc w:val="left"/>
      <w:pPr>
        <w:ind w:left="36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F03B4"/>
    <w:multiLevelType w:val="hybridMultilevel"/>
    <w:tmpl w:val="6FB4C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1E40D19"/>
    <w:multiLevelType w:val="hybridMultilevel"/>
    <w:tmpl w:val="0ECE441E"/>
    <w:lvl w:ilvl="0" w:tplc="7D7EB24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522BE"/>
    <w:multiLevelType w:val="hybridMultilevel"/>
    <w:tmpl w:val="80E65B10"/>
    <w:lvl w:ilvl="0" w:tplc="06DC7D5E">
      <w:start w:val="3"/>
      <w:numFmt w:val="upperLetter"/>
      <w:lvlText w:val="%1."/>
      <w:lvlJc w:val="left"/>
      <w:pPr>
        <w:ind w:left="360" w:hanging="360"/>
      </w:pPr>
      <w:rPr>
        <w:rFonts w:ascii="Times New Roman" w:hAnsi="Times New Roman"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8544B0"/>
    <w:multiLevelType w:val="hybridMultilevel"/>
    <w:tmpl w:val="CB74973C"/>
    <w:lvl w:ilvl="0" w:tplc="BF9EC7B8">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CBC068E"/>
    <w:multiLevelType w:val="hybridMultilevel"/>
    <w:tmpl w:val="40BA7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25DF3"/>
    <w:multiLevelType w:val="hybridMultilevel"/>
    <w:tmpl w:val="91EA57F0"/>
    <w:lvl w:ilvl="0" w:tplc="5036C25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7" w15:restartNumberingAfterBreak="0">
    <w:nsid w:val="50D41EC4"/>
    <w:multiLevelType w:val="hybridMultilevel"/>
    <w:tmpl w:val="12CEF1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200F2D"/>
    <w:multiLevelType w:val="hybridMultilevel"/>
    <w:tmpl w:val="5E2AD8DA"/>
    <w:lvl w:ilvl="0" w:tplc="FAE249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B45E6"/>
    <w:multiLevelType w:val="hybridMultilevel"/>
    <w:tmpl w:val="B238ADB8"/>
    <w:lvl w:ilvl="0" w:tplc="BF9EC7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4994C49"/>
    <w:multiLevelType w:val="hybridMultilevel"/>
    <w:tmpl w:val="7FCC3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077A7"/>
    <w:multiLevelType w:val="hybridMultilevel"/>
    <w:tmpl w:val="110EA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160A10"/>
    <w:multiLevelType w:val="hybridMultilevel"/>
    <w:tmpl w:val="649AC6D8"/>
    <w:lvl w:ilvl="0" w:tplc="08090017">
      <w:start w:val="1"/>
      <w:numFmt w:val="lowerLetter"/>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3" w15:restartNumberingAfterBreak="0">
    <w:nsid w:val="5E193435"/>
    <w:multiLevelType w:val="hybridMultilevel"/>
    <w:tmpl w:val="3C666282"/>
    <w:lvl w:ilvl="0" w:tplc="08090017">
      <w:start w:val="1"/>
      <w:numFmt w:val="lowerLetter"/>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4" w15:restartNumberingAfterBreak="0">
    <w:nsid w:val="5E1B778C"/>
    <w:multiLevelType w:val="hybridMultilevel"/>
    <w:tmpl w:val="68840F48"/>
    <w:lvl w:ilvl="0" w:tplc="9354A7A0">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14078"/>
    <w:multiLevelType w:val="hybridMultilevel"/>
    <w:tmpl w:val="58680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C363ED"/>
    <w:multiLevelType w:val="hybridMultilevel"/>
    <w:tmpl w:val="DE38B3DA"/>
    <w:lvl w:ilvl="0" w:tplc="E110A7E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A478F"/>
    <w:multiLevelType w:val="hybridMultilevel"/>
    <w:tmpl w:val="7DE43208"/>
    <w:lvl w:ilvl="0" w:tplc="507AB5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0A1489"/>
    <w:multiLevelType w:val="hybridMultilevel"/>
    <w:tmpl w:val="9EF49166"/>
    <w:lvl w:ilvl="0" w:tplc="78EEE880">
      <w:start w:val="1"/>
      <w:numFmt w:val="decimal"/>
      <w:lvlText w:val="%1."/>
      <w:lvlJc w:val="left"/>
      <w:pPr>
        <w:ind w:left="595" w:hanging="311"/>
      </w:pPr>
      <w:rPr>
        <w:rFonts w:ascii="Times New Roman" w:hAnsi="Times New Roman" w:cs="Times New Roman" w:hint="default"/>
        <w:b w:val="0"/>
        <w:color w:val="auto"/>
        <w:sz w:val="22"/>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D761264"/>
    <w:multiLevelType w:val="hybridMultilevel"/>
    <w:tmpl w:val="0450E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C7632"/>
    <w:multiLevelType w:val="hybridMultilevel"/>
    <w:tmpl w:val="79449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0251905"/>
    <w:multiLevelType w:val="hybridMultilevel"/>
    <w:tmpl w:val="AE602C70"/>
    <w:lvl w:ilvl="0" w:tplc="683AD89E">
      <w:start w:val="2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763C75"/>
    <w:multiLevelType w:val="hybridMultilevel"/>
    <w:tmpl w:val="2FEA7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95144"/>
    <w:multiLevelType w:val="hybridMultilevel"/>
    <w:tmpl w:val="D3E2198A"/>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4" w15:restartNumberingAfterBreak="0">
    <w:nsid w:val="742C7B6D"/>
    <w:multiLevelType w:val="hybridMultilevel"/>
    <w:tmpl w:val="FDD2106A"/>
    <w:lvl w:ilvl="0" w:tplc="13783F7A">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244A91"/>
    <w:multiLevelType w:val="hybridMultilevel"/>
    <w:tmpl w:val="62026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6"/>
  </w:num>
  <w:num w:numId="3">
    <w:abstractNumId w:val="8"/>
  </w:num>
  <w:num w:numId="4">
    <w:abstractNumId w:val="38"/>
  </w:num>
  <w:num w:numId="5">
    <w:abstractNumId w:val="10"/>
  </w:num>
  <w:num w:numId="6">
    <w:abstractNumId w:val="9"/>
  </w:num>
  <w:num w:numId="7">
    <w:abstractNumId w:val="23"/>
  </w:num>
  <w:num w:numId="8">
    <w:abstractNumId w:val="34"/>
  </w:num>
  <w:num w:numId="9">
    <w:abstractNumId w:val="31"/>
  </w:num>
  <w:num w:numId="10">
    <w:abstractNumId w:val="0"/>
  </w:num>
  <w:num w:numId="11">
    <w:abstractNumId w:val="21"/>
  </w:num>
  <w:num w:numId="12">
    <w:abstractNumId w:val="20"/>
  </w:num>
  <w:num w:numId="13">
    <w:abstractNumId w:val="17"/>
  </w:num>
  <w:num w:numId="14">
    <w:abstractNumId w:val="35"/>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5"/>
  </w:num>
  <w:num w:numId="18">
    <w:abstractNumId w:val="11"/>
  </w:num>
  <w:num w:numId="19">
    <w:abstractNumId w:val="42"/>
  </w:num>
  <w:num w:numId="20">
    <w:abstractNumId w:val="3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1"/>
  </w:num>
  <w:num w:numId="33">
    <w:abstractNumId w:val="16"/>
  </w:num>
  <w:num w:numId="34">
    <w:abstractNumId w:val="44"/>
  </w:num>
  <w:num w:numId="35">
    <w:abstractNumId w:val="14"/>
  </w:num>
  <w:num w:numId="36">
    <w:abstractNumId w:val="3"/>
  </w:num>
  <w:num w:numId="37">
    <w:abstractNumId w:val="12"/>
  </w:num>
  <w:num w:numId="38">
    <w:abstractNumId w:val="18"/>
  </w:num>
  <w:num w:numId="39">
    <w:abstractNumId w:val="25"/>
  </w:num>
  <w:num w:numId="40">
    <w:abstractNumId w:val="6"/>
  </w:num>
  <w:num w:numId="41">
    <w:abstractNumId w:val="32"/>
  </w:num>
  <w:num w:numId="42">
    <w:abstractNumId w:val="33"/>
  </w:num>
  <w:num w:numId="43">
    <w:abstractNumId w:val="1"/>
  </w:num>
  <w:num w:numId="44">
    <w:abstractNumId w:val="30"/>
  </w:num>
  <w:num w:numId="45">
    <w:abstractNumId w:val="15"/>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1F"/>
    <w:rsid w:val="0000098E"/>
    <w:rsid w:val="00000A47"/>
    <w:rsid w:val="00001021"/>
    <w:rsid w:val="000019BC"/>
    <w:rsid w:val="0000260D"/>
    <w:rsid w:val="00002DF7"/>
    <w:rsid w:val="00003A9B"/>
    <w:rsid w:val="00004177"/>
    <w:rsid w:val="0000455F"/>
    <w:rsid w:val="00006794"/>
    <w:rsid w:val="00006FE9"/>
    <w:rsid w:val="00007414"/>
    <w:rsid w:val="0001100F"/>
    <w:rsid w:val="000113D2"/>
    <w:rsid w:val="000113F0"/>
    <w:rsid w:val="0001363B"/>
    <w:rsid w:val="00013A12"/>
    <w:rsid w:val="000150FE"/>
    <w:rsid w:val="00015635"/>
    <w:rsid w:val="0001574A"/>
    <w:rsid w:val="000165F6"/>
    <w:rsid w:val="00016C1E"/>
    <w:rsid w:val="0002149E"/>
    <w:rsid w:val="00021687"/>
    <w:rsid w:val="000224BA"/>
    <w:rsid w:val="00022686"/>
    <w:rsid w:val="000249BD"/>
    <w:rsid w:val="0002699C"/>
    <w:rsid w:val="00030582"/>
    <w:rsid w:val="000318B3"/>
    <w:rsid w:val="00032190"/>
    <w:rsid w:val="00032A93"/>
    <w:rsid w:val="00034058"/>
    <w:rsid w:val="000370EF"/>
    <w:rsid w:val="0003754D"/>
    <w:rsid w:val="00040173"/>
    <w:rsid w:val="00041102"/>
    <w:rsid w:val="00042C7A"/>
    <w:rsid w:val="00044181"/>
    <w:rsid w:val="000446B9"/>
    <w:rsid w:val="00044A04"/>
    <w:rsid w:val="00046548"/>
    <w:rsid w:val="000466B2"/>
    <w:rsid w:val="00046D42"/>
    <w:rsid w:val="00046E42"/>
    <w:rsid w:val="00050222"/>
    <w:rsid w:val="00052024"/>
    <w:rsid w:val="00053837"/>
    <w:rsid w:val="00053FAF"/>
    <w:rsid w:val="0005464C"/>
    <w:rsid w:val="0005482A"/>
    <w:rsid w:val="0005511A"/>
    <w:rsid w:val="000564F4"/>
    <w:rsid w:val="00056FF6"/>
    <w:rsid w:val="00061561"/>
    <w:rsid w:val="00066A7C"/>
    <w:rsid w:val="00066BE4"/>
    <w:rsid w:val="00067A60"/>
    <w:rsid w:val="00072A4A"/>
    <w:rsid w:val="0007386A"/>
    <w:rsid w:val="00075D91"/>
    <w:rsid w:val="0007718A"/>
    <w:rsid w:val="00080203"/>
    <w:rsid w:val="00081162"/>
    <w:rsid w:val="00082032"/>
    <w:rsid w:val="00082BCF"/>
    <w:rsid w:val="00083EDC"/>
    <w:rsid w:val="000850DE"/>
    <w:rsid w:val="000865DA"/>
    <w:rsid w:val="000867B0"/>
    <w:rsid w:val="0008682C"/>
    <w:rsid w:val="00087350"/>
    <w:rsid w:val="00090C18"/>
    <w:rsid w:val="00092925"/>
    <w:rsid w:val="000935DB"/>
    <w:rsid w:val="00095964"/>
    <w:rsid w:val="0009614F"/>
    <w:rsid w:val="0009689D"/>
    <w:rsid w:val="00096B07"/>
    <w:rsid w:val="000A1B14"/>
    <w:rsid w:val="000A1E75"/>
    <w:rsid w:val="000A2C03"/>
    <w:rsid w:val="000A3C1A"/>
    <w:rsid w:val="000A4246"/>
    <w:rsid w:val="000A5118"/>
    <w:rsid w:val="000A5676"/>
    <w:rsid w:val="000A59F3"/>
    <w:rsid w:val="000A605D"/>
    <w:rsid w:val="000A6899"/>
    <w:rsid w:val="000A724D"/>
    <w:rsid w:val="000B1E4A"/>
    <w:rsid w:val="000B30C8"/>
    <w:rsid w:val="000B3603"/>
    <w:rsid w:val="000B41D4"/>
    <w:rsid w:val="000B6F23"/>
    <w:rsid w:val="000B7A53"/>
    <w:rsid w:val="000B7D75"/>
    <w:rsid w:val="000B7EB8"/>
    <w:rsid w:val="000C0694"/>
    <w:rsid w:val="000C1938"/>
    <w:rsid w:val="000C19F0"/>
    <w:rsid w:val="000C2817"/>
    <w:rsid w:val="000C50C1"/>
    <w:rsid w:val="000C600D"/>
    <w:rsid w:val="000C6F0C"/>
    <w:rsid w:val="000D277C"/>
    <w:rsid w:val="000D2D2C"/>
    <w:rsid w:val="000D34B7"/>
    <w:rsid w:val="000D3758"/>
    <w:rsid w:val="000D3807"/>
    <w:rsid w:val="000D66BD"/>
    <w:rsid w:val="000E290B"/>
    <w:rsid w:val="000E2CD0"/>
    <w:rsid w:val="000E2D35"/>
    <w:rsid w:val="000E4EF6"/>
    <w:rsid w:val="000E715C"/>
    <w:rsid w:val="000E7CA6"/>
    <w:rsid w:val="000F1624"/>
    <w:rsid w:val="000F28E5"/>
    <w:rsid w:val="000F2AD4"/>
    <w:rsid w:val="000F5D4F"/>
    <w:rsid w:val="000F71FC"/>
    <w:rsid w:val="00102367"/>
    <w:rsid w:val="00103C17"/>
    <w:rsid w:val="00103E7D"/>
    <w:rsid w:val="001048F2"/>
    <w:rsid w:val="001049E9"/>
    <w:rsid w:val="00107B24"/>
    <w:rsid w:val="00111B22"/>
    <w:rsid w:val="001129DE"/>
    <w:rsid w:val="00112F4C"/>
    <w:rsid w:val="001134F9"/>
    <w:rsid w:val="001139F2"/>
    <w:rsid w:val="00113D59"/>
    <w:rsid w:val="0011661C"/>
    <w:rsid w:val="0011708A"/>
    <w:rsid w:val="00117FF3"/>
    <w:rsid w:val="00120317"/>
    <w:rsid w:val="001205FF"/>
    <w:rsid w:val="0012253E"/>
    <w:rsid w:val="00123080"/>
    <w:rsid w:val="00123089"/>
    <w:rsid w:val="00123DB4"/>
    <w:rsid w:val="0012488B"/>
    <w:rsid w:val="00125455"/>
    <w:rsid w:val="00125C64"/>
    <w:rsid w:val="00130D77"/>
    <w:rsid w:val="00132800"/>
    <w:rsid w:val="00133E2A"/>
    <w:rsid w:val="00134E41"/>
    <w:rsid w:val="00135854"/>
    <w:rsid w:val="001366A6"/>
    <w:rsid w:val="00136752"/>
    <w:rsid w:val="001410EC"/>
    <w:rsid w:val="00141F50"/>
    <w:rsid w:val="00143234"/>
    <w:rsid w:val="001432F7"/>
    <w:rsid w:val="00143BD3"/>
    <w:rsid w:val="00144F91"/>
    <w:rsid w:val="00144FA0"/>
    <w:rsid w:val="00145512"/>
    <w:rsid w:val="00146913"/>
    <w:rsid w:val="001470FD"/>
    <w:rsid w:val="0014746E"/>
    <w:rsid w:val="00147E16"/>
    <w:rsid w:val="00150F72"/>
    <w:rsid w:val="0015105F"/>
    <w:rsid w:val="00152AA1"/>
    <w:rsid w:val="00152FEE"/>
    <w:rsid w:val="0015600F"/>
    <w:rsid w:val="0015766C"/>
    <w:rsid w:val="001606E4"/>
    <w:rsid w:val="00162890"/>
    <w:rsid w:val="00162E33"/>
    <w:rsid w:val="00166BBE"/>
    <w:rsid w:val="00166C81"/>
    <w:rsid w:val="00171F6A"/>
    <w:rsid w:val="00172A4A"/>
    <w:rsid w:val="0017473C"/>
    <w:rsid w:val="001747F4"/>
    <w:rsid w:val="001758CA"/>
    <w:rsid w:val="001759B1"/>
    <w:rsid w:val="00175D46"/>
    <w:rsid w:val="00175FE4"/>
    <w:rsid w:val="00176B18"/>
    <w:rsid w:val="00177958"/>
    <w:rsid w:val="00180FE3"/>
    <w:rsid w:val="00181339"/>
    <w:rsid w:val="0018275B"/>
    <w:rsid w:val="00182E2B"/>
    <w:rsid w:val="00183D38"/>
    <w:rsid w:val="00183EA3"/>
    <w:rsid w:val="00184400"/>
    <w:rsid w:val="0018527E"/>
    <w:rsid w:val="0018531E"/>
    <w:rsid w:val="00185955"/>
    <w:rsid w:val="00187176"/>
    <w:rsid w:val="00187247"/>
    <w:rsid w:val="00190B16"/>
    <w:rsid w:val="001928F2"/>
    <w:rsid w:val="00195C98"/>
    <w:rsid w:val="00195EBD"/>
    <w:rsid w:val="001A0535"/>
    <w:rsid w:val="001A0577"/>
    <w:rsid w:val="001A0D3F"/>
    <w:rsid w:val="001A1300"/>
    <w:rsid w:val="001A16F8"/>
    <w:rsid w:val="001A1F8E"/>
    <w:rsid w:val="001A2FF9"/>
    <w:rsid w:val="001A41F9"/>
    <w:rsid w:val="001A5726"/>
    <w:rsid w:val="001A58FF"/>
    <w:rsid w:val="001B038E"/>
    <w:rsid w:val="001B163A"/>
    <w:rsid w:val="001B3B14"/>
    <w:rsid w:val="001B4268"/>
    <w:rsid w:val="001B5087"/>
    <w:rsid w:val="001B5EB9"/>
    <w:rsid w:val="001B607F"/>
    <w:rsid w:val="001B6119"/>
    <w:rsid w:val="001B6511"/>
    <w:rsid w:val="001B703A"/>
    <w:rsid w:val="001B754A"/>
    <w:rsid w:val="001B7B5F"/>
    <w:rsid w:val="001C2E9C"/>
    <w:rsid w:val="001C3239"/>
    <w:rsid w:val="001C44FD"/>
    <w:rsid w:val="001C4CF0"/>
    <w:rsid w:val="001C64C3"/>
    <w:rsid w:val="001C74B6"/>
    <w:rsid w:val="001C77B9"/>
    <w:rsid w:val="001C7802"/>
    <w:rsid w:val="001D05AE"/>
    <w:rsid w:val="001D100B"/>
    <w:rsid w:val="001D1A24"/>
    <w:rsid w:val="001D285D"/>
    <w:rsid w:val="001D2FCE"/>
    <w:rsid w:val="001D66CF"/>
    <w:rsid w:val="001D7243"/>
    <w:rsid w:val="001E236E"/>
    <w:rsid w:val="001E3FFF"/>
    <w:rsid w:val="001E4234"/>
    <w:rsid w:val="001E63F4"/>
    <w:rsid w:val="001E7A04"/>
    <w:rsid w:val="001F0BA2"/>
    <w:rsid w:val="001F25DA"/>
    <w:rsid w:val="001F29CE"/>
    <w:rsid w:val="001F43DF"/>
    <w:rsid w:val="001F4F1D"/>
    <w:rsid w:val="00200C0B"/>
    <w:rsid w:val="0020203B"/>
    <w:rsid w:val="00202511"/>
    <w:rsid w:val="00202643"/>
    <w:rsid w:val="002027CA"/>
    <w:rsid w:val="00202BCB"/>
    <w:rsid w:val="00204470"/>
    <w:rsid w:val="00204D55"/>
    <w:rsid w:val="0020622C"/>
    <w:rsid w:val="002063A3"/>
    <w:rsid w:val="00206811"/>
    <w:rsid w:val="002074D4"/>
    <w:rsid w:val="0021054A"/>
    <w:rsid w:val="00211C0C"/>
    <w:rsid w:val="00211C4B"/>
    <w:rsid w:val="00213530"/>
    <w:rsid w:val="00213756"/>
    <w:rsid w:val="0021798E"/>
    <w:rsid w:val="00217B91"/>
    <w:rsid w:val="00217B9C"/>
    <w:rsid w:val="0022112B"/>
    <w:rsid w:val="00225856"/>
    <w:rsid w:val="002263B1"/>
    <w:rsid w:val="00226547"/>
    <w:rsid w:val="00227058"/>
    <w:rsid w:val="002274FD"/>
    <w:rsid w:val="00232098"/>
    <w:rsid w:val="00232427"/>
    <w:rsid w:val="00233F8D"/>
    <w:rsid w:val="00234E64"/>
    <w:rsid w:val="002352B3"/>
    <w:rsid w:val="00235405"/>
    <w:rsid w:val="002355B4"/>
    <w:rsid w:val="00235DD4"/>
    <w:rsid w:val="00235E75"/>
    <w:rsid w:val="00236004"/>
    <w:rsid w:val="00236666"/>
    <w:rsid w:val="00237D12"/>
    <w:rsid w:val="00237D21"/>
    <w:rsid w:val="00243619"/>
    <w:rsid w:val="00243C20"/>
    <w:rsid w:val="002445BA"/>
    <w:rsid w:val="002459F1"/>
    <w:rsid w:val="0024658D"/>
    <w:rsid w:val="00247105"/>
    <w:rsid w:val="00247216"/>
    <w:rsid w:val="00247431"/>
    <w:rsid w:val="0025220B"/>
    <w:rsid w:val="00252DCC"/>
    <w:rsid w:val="00254AB4"/>
    <w:rsid w:val="00255667"/>
    <w:rsid w:val="0025625C"/>
    <w:rsid w:val="002604D8"/>
    <w:rsid w:val="00261AEA"/>
    <w:rsid w:val="0026314C"/>
    <w:rsid w:val="002648FD"/>
    <w:rsid w:val="002651A9"/>
    <w:rsid w:val="002666CF"/>
    <w:rsid w:val="002677AD"/>
    <w:rsid w:val="00267E1A"/>
    <w:rsid w:val="00267F9F"/>
    <w:rsid w:val="00271122"/>
    <w:rsid w:val="002714F8"/>
    <w:rsid w:val="00272BC6"/>
    <w:rsid w:val="00274525"/>
    <w:rsid w:val="0027683B"/>
    <w:rsid w:val="0028155F"/>
    <w:rsid w:val="0028339B"/>
    <w:rsid w:val="002833E2"/>
    <w:rsid w:val="00283E0F"/>
    <w:rsid w:val="00285661"/>
    <w:rsid w:val="00287A3F"/>
    <w:rsid w:val="00291214"/>
    <w:rsid w:val="0029122E"/>
    <w:rsid w:val="0029270D"/>
    <w:rsid w:val="00292BC0"/>
    <w:rsid w:val="002A24C0"/>
    <w:rsid w:val="002A327C"/>
    <w:rsid w:val="002A3A3F"/>
    <w:rsid w:val="002A42A1"/>
    <w:rsid w:val="002A45A2"/>
    <w:rsid w:val="002A48FF"/>
    <w:rsid w:val="002B22BE"/>
    <w:rsid w:val="002B2521"/>
    <w:rsid w:val="002B3F09"/>
    <w:rsid w:val="002B446E"/>
    <w:rsid w:val="002B4AB0"/>
    <w:rsid w:val="002B4FC4"/>
    <w:rsid w:val="002B50D7"/>
    <w:rsid w:val="002B6952"/>
    <w:rsid w:val="002C0711"/>
    <w:rsid w:val="002C19D8"/>
    <w:rsid w:val="002C1C24"/>
    <w:rsid w:val="002C1FB1"/>
    <w:rsid w:val="002C2094"/>
    <w:rsid w:val="002C22D3"/>
    <w:rsid w:val="002C24A9"/>
    <w:rsid w:val="002C3F1D"/>
    <w:rsid w:val="002C535B"/>
    <w:rsid w:val="002C7139"/>
    <w:rsid w:val="002C7296"/>
    <w:rsid w:val="002C7704"/>
    <w:rsid w:val="002D0409"/>
    <w:rsid w:val="002D0482"/>
    <w:rsid w:val="002D0C0D"/>
    <w:rsid w:val="002D410D"/>
    <w:rsid w:val="002D495A"/>
    <w:rsid w:val="002D5671"/>
    <w:rsid w:val="002D7731"/>
    <w:rsid w:val="002D796C"/>
    <w:rsid w:val="002E2095"/>
    <w:rsid w:val="002E336D"/>
    <w:rsid w:val="002F04EE"/>
    <w:rsid w:val="002F06FB"/>
    <w:rsid w:val="002F079F"/>
    <w:rsid w:val="002F07B4"/>
    <w:rsid w:val="002F0FD8"/>
    <w:rsid w:val="002F13F3"/>
    <w:rsid w:val="002F1B7E"/>
    <w:rsid w:val="002F406F"/>
    <w:rsid w:val="002F4D1A"/>
    <w:rsid w:val="002F7724"/>
    <w:rsid w:val="002F7DBA"/>
    <w:rsid w:val="00301A6B"/>
    <w:rsid w:val="00303226"/>
    <w:rsid w:val="0030338C"/>
    <w:rsid w:val="00303440"/>
    <w:rsid w:val="003037A5"/>
    <w:rsid w:val="00306611"/>
    <w:rsid w:val="003074AD"/>
    <w:rsid w:val="003106FD"/>
    <w:rsid w:val="00310B3D"/>
    <w:rsid w:val="00312D92"/>
    <w:rsid w:val="00313E8C"/>
    <w:rsid w:val="00314175"/>
    <w:rsid w:val="0031655E"/>
    <w:rsid w:val="00316879"/>
    <w:rsid w:val="00317448"/>
    <w:rsid w:val="00320865"/>
    <w:rsid w:val="003218B7"/>
    <w:rsid w:val="0032296D"/>
    <w:rsid w:val="00323D20"/>
    <w:rsid w:val="00325BFE"/>
    <w:rsid w:val="003316A1"/>
    <w:rsid w:val="00332C2E"/>
    <w:rsid w:val="00332F58"/>
    <w:rsid w:val="00335FB7"/>
    <w:rsid w:val="0033670C"/>
    <w:rsid w:val="00337A3D"/>
    <w:rsid w:val="003415A5"/>
    <w:rsid w:val="00342B82"/>
    <w:rsid w:val="00347526"/>
    <w:rsid w:val="0035071E"/>
    <w:rsid w:val="00351BAE"/>
    <w:rsid w:val="00352E27"/>
    <w:rsid w:val="00355BF2"/>
    <w:rsid w:val="00356EA4"/>
    <w:rsid w:val="00357525"/>
    <w:rsid w:val="00360352"/>
    <w:rsid w:val="00363FB1"/>
    <w:rsid w:val="00364E28"/>
    <w:rsid w:val="00365D15"/>
    <w:rsid w:val="00366DDF"/>
    <w:rsid w:val="00366E44"/>
    <w:rsid w:val="00366F8D"/>
    <w:rsid w:val="00370D45"/>
    <w:rsid w:val="00372C98"/>
    <w:rsid w:val="00373AC2"/>
    <w:rsid w:val="00373B2F"/>
    <w:rsid w:val="00374728"/>
    <w:rsid w:val="003759C3"/>
    <w:rsid w:val="00375FD5"/>
    <w:rsid w:val="003768C2"/>
    <w:rsid w:val="00376EC5"/>
    <w:rsid w:val="003770FA"/>
    <w:rsid w:val="00377A1B"/>
    <w:rsid w:val="00380434"/>
    <w:rsid w:val="00380605"/>
    <w:rsid w:val="00380FD8"/>
    <w:rsid w:val="00381D1E"/>
    <w:rsid w:val="0038237C"/>
    <w:rsid w:val="00383611"/>
    <w:rsid w:val="003869A1"/>
    <w:rsid w:val="00391CA7"/>
    <w:rsid w:val="0039355D"/>
    <w:rsid w:val="00394703"/>
    <w:rsid w:val="003954BB"/>
    <w:rsid w:val="003955B6"/>
    <w:rsid w:val="00396850"/>
    <w:rsid w:val="0039730A"/>
    <w:rsid w:val="00397DBD"/>
    <w:rsid w:val="003A1906"/>
    <w:rsid w:val="003A209E"/>
    <w:rsid w:val="003A2FA5"/>
    <w:rsid w:val="003A30DF"/>
    <w:rsid w:val="003A4891"/>
    <w:rsid w:val="003A4903"/>
    <w:rsid w:val="003A7B89"/>
    <w:rsid w:val="003B1A25"/>
    <w:rsid w:val="003B2814"/>
    <w:rsid w:val="003B3418"/>
    <w:rsid w:val="003B5CF6"/>
    <w:rsid w:val="003B5F52"/>
    <w:rsid w:val="003B6691"/>
    <w:rsid w:val="003B6CD2"/>
    <w:rsid w:val="003C2B12"/>
    <w:rsid w:val="003C5B28"/>
    <w:rsid w:val="003C5FF6"/>
    <w:rsid w:val="003D0912"/>
    <w:rsid w:val="003D3FEE"/>
    <w:rsid w:val="003D6DC5"/>
    <w:rsid w:val="003E1196"/>
    <w:rsid w:val="003E41CC"/>
    <w:rsid w:val="003E43B4"/>
    <w:rsid w:val="003E5ABE"/>
    <w:rsid w:val="003E5B25"/>
    <w:rsid w:val="003E69BB"/>
    <w:rsid w:val="003E7594"/>
    <w:rsid w:val="003E7E0A"/>
    <w:rsid w:val="003F458B"/>
    <w:rsid w:val="003F5CC8"/>
    <w:rsid w:val="003F5E38"/>
    <w:rsid w:val="003F60E9"/>
    <w:rsid w:val="003F7F3C"/>
    <w:rsid w:val="00400D1C"/>
    <w:rsid w:val="00400E8F"/>
    <w:rsid w:val="004013C6"/>
    <w:rsid w:val="00401B7E"/>
    <w:rsid w:val="00401C7A"/>
    <w:rsid w:val="0040239A"/>
    <w:rsid w:val="00403752"/>
    <w:rsid w:val="004039FC"/>
    <w:rsid w:val="004043A5"/>
    <w:rsid w:val="00404E76"/>
    <w:rsid w:val="0040636D"/>
    <w:rsid w:val="004079BD"/>
    <w:rsid w:val="00411735"/>
    <w:rsid w:val="00411B79"/>
    <w:rsid w:val="0041219C"/>
    <w:rsid w:val="0041464D"/>
    <w:rsid w:val="00414D01"/>
    <w:rsid w:val="00414F27"/>
    <w:rsid w:val="00415CC4"/>
    <w:rsid w:val="0041601E"/>
    <w:rsid w:val="00417AE9"/>
    <w:rsid w:val="004238D2"/>
    <w:rsid w:val="00423EBA"/>
    <w:rsid w:val="00423F6E"/>
    <w:rsid w:val="00425F54"/>
    <w:rsid w:val="0042651A"/>
    <w:rsid w:val="0042746E"/>
    <w:rsid w:val="00427C2F"/>
    <w:rsid w:val="0043094B"/>
    <w:rsid w:val="00432D95"/>
    <w:rsid w:val="004339BF"/>
    <w:rsid w:val="00433A10"/>
    <w:rsid w:val="00434047"/>
    <w:rsid w:val="004349CB"/>
    <w:rsid w:val="0043525D"/>
    <w:rsid w:val="0043649A"/>
    <w:rsid w:val="0044045D"/>
    <w:rsid w:val="0044119A"/>
    <w:rsid w:val="00441F96"/>
    <w:rsid w:val="004420E0"/>
    <w:rsid w:val="00444A93"/>
    <w:rsid w:val="00445570"/>
    <w:rsid w:val="00450D57"/>
    <w:rsid w:val="00452220"/>
    <w:rsid w:val="00452826"/>
    <w:rsid w:val="0045288E"/>
    <w:rsid w:val="00454CF7"/>
    <w:rsid w:val="004551FD"/>
    <w:rsid w:val="004561BF"/>
    <w:rsid w:val="00457E5D"/>
    <w:rsid w:val="00461592"/>
    <w:rsid w:val="00461A12"/>
    <w:rsid w:val="004639E4"/>
    <w:rsid w:val="00463C61"/>
    <w:rsid w:val="00465A23"/>
    <w:rsid w:val="00467319"/>
    <w:rsid w:val="00467634"/>
    <w:rsid w:val="00467D98"/>
    <w:rsid w:val="00473078"/>
    <w:rsid w:val="00474016"/>
    <w:rsid w:val="004754B6"/>
    <w:rsid w:val="004776CD"/>
    <w:rsid w:val="0048101E"/>
    <w:rsid w:val="00481F8A"/>
    <w:rsid w:val="00481F98"/>
    <w:rsid w:val="0048217D"/>
    <w:rsid w:val="004848D4"/>
    <w:rsid w:val="00484F76"/>
    <w:rsid w:val="00491B62"/>
    <w:rsid w:val="004926C9"/>
    <w:rsid w:val="00492B2E"/>
    <w:rsid w:val="004946A5"/>
    <w:rsid w:val="004947B1"/>
    <w:rsid w:val="00495213"/>
    <w:rsid w:val="00495FDB"/>
    <w:rsid w:val="00497C6B"/>
    <w:rsid w:val="004A3EFD"/>
    <w:rsid w:val="004A548E"/>
    <w:rsid w:val="004A5EC4"/>
    <w:rsid w:val="004A6B59"/>
    <w:rsid w:val="004A7273"/>
    <w:rsid w:val="004A7DC7"/>
    <w:rsid w:val="004B04D7"/>
    <w:rsid w:val="004B066B"/>
    <w:rsid w:val="004B1443"/>
    <w:rsid w:val="004B1D7D"/>
    <w:rsid w:val="004B2011"/>
    <w:rsid w:val="004B4B69"/>
    <w:rsid w:val="004B4DA6"/>
    <w:rsid w:val="004B55D7"/>
    <w:rsid w:val="004B5771"/>
    <w:rsid w:val="004B6D26"/>
    <w:rsid w:val="004B7B97"/>
    <w:rsid w:val="004C1C88"/>
    <w:rsid w:val="004C3D15"/>
    <w:rsid w:val="004C58F2"/>
    <w:rsid w:val="004C5E53"/>
    <w:rsid w:val="004C6C17"/>
    <w:rsid w:val="004C7C5D"/>
    <w:rsid w:val="004D0865"/>
    <w:rsid w:val="004D1B90"/>
    <w:rsid w:val="004D2FD1"/>
    <w:rsid w:val="004D427A"/>
    <w:rsid w:val="004D4B88"/>
    <w:rsid w:val="004D4BA3"/>
    <w:rsid w:val="004D5006"/>
    <w:rsid w:val="004D52DA"/>
    <w:rsid w:val="004D6829"/>
    <w:rsid w:val="004D7FCB"/>
    <w:rsid w:val="004E064A"/>
    <w:rsid w:val="004E0AFA"/>
    <w:rsid w:val="004E17C0"/>
    <w:rsid w:val="004E18FA"/>
    <w:rsid w:val="004E21E8"/>
    <w:rsid w:val="004E29D5"/>
    <w:rsid w:val="004E480F"/>
    <w:rsid w:val="004E76A3"/>
    <w:rsid w:val="004F17F8"/>
    <w:rsid w:val="004F19F9"/>
    <w:rsid w:val="004F201D"/>
    <w:rsid w:val="004F3B95"/>
    <w:rsid w:val="004F54B6"/>
    <w:rsid w:val="004F58AA"/>
    <w:rsid w:val="004F58BB"/>
    <w:rsid w:val="004F75C2"/>
    <w:rsid w:val="00500305"/>
    <w:rsid w:val="00501AC3"/>
    <w:rsid w:val="00502527"/>
    <w:rsid w:val="005028E9"/>
    <w:rsid w:val="005033CF"/>
    <w:rsid w:val="00503629"/>
    <w:rsid w:val="00503877"/>
    <w:rsid w:val="00505AC0"/>
    <w:rsid w:val="005065EC"/>
    <w:rsid w:val="0050757F"/>
    <w:rsid w:val="005135AA"/>
    <w:rsid w:val="00513B7A"/>
    <w:rsid w:val="005143A4"/>
    <w:rsid w:val="00515B4A"/>
    <w:rsid w:val="00516A47"/>
    <w:rsid w:val="00516CB2"/>
    <w:rsid w:val="00516ED6"/>
    <w:rsid w:val="0051714B"/>
    <w:rsid w:val="00520098"/>
    <w:rsid w:val="00521189"/>
    <w:rsid w:val="005211EE"/>
    <w:rsid w:val="005218E7"/>
    <w:rsid w:val="00522B3A"/>
    <w:rsid w:val="00524041"/>
    <w:rsid w:val="005245D7"/>
    <w:rsid w:val="00524F0A"/>
    <w:rsid w:val="00526EFA"/>
    <w:rsid w:val="00531CCB"/>
    <w:rsid w:val="00535956"/>
    <w:rsid w:val="005361E8"/>
    <w:rsid w:val="00536781"/>
    <w:rsid w:val="005368A4"/>
    <w:rsid w:val="0054157E"/>
    <w:rsid w:val="00541A1B"/>
    <w:rsid w:val="0054233D"/>
    <w:rsid w:val="00542ED9"/>
    <w:rsid w:val="00544418"/>
    <w:rsid w:val="00545D73"/>
    <w:rsid w:val="005461E8"/>
    <w:rsid w:val="00546310"/>
    <w:rsid w:val="0054693F"/>
    <w:rsid w:val="005473F9"/>
    <w:rsid w:val="00550000"/>
    <w:rsid w:val="00550484"/>
    <w:rsid w:val="00550F55"/>
    <w:rsid w:val="00550FAC"/>
    <w:rsid w:val="005518D6"/>
    <w:rsid w:val="00551FB0"/>
    <w:rsid w:val="00553A57"/>
    <w:rsid w:val="00555250"/>
    <w:rsid w:val="00556A44"/>
    <w:rsid w:val="0056043B"/>
    <w:rsid w:val="005606D5"/>
    <w:rsid w:val="00560C6F"/>
    <w:rsid w:val="00560D27"/>
    <w:rsid w:val="0056139C"/>
    <w:rsid w:val="00561A6A"/>
    <w:rsid w:val="005620E9"/>
    <w:rsid w:val="00563993"/>
    <w:rsid w:val="00563DB1"/>
    <w:rsid w:val="005647D5"/>
    <w:rsid w:val="00565D83"/>
    <w:rsid w:val="005663D4"/>
    <w:rsid w:val="005664C2"/>
    <w:rsid w:val="00567510"/>
    <w:rsid w:val="00571DAA"/>
    <w:rsid w:val="00571E6A"/>
    <w:rsid w:val="005734F6"/>
    <w:rsid w:val="00574F7F"/>
    <w:rsid w:val="00575B8C"/>
    <w:rsid w:val="005769D4"/>
    <w:rsid w:val="005776D4"/>
    <w:rsid w:val="00577C08"/>
    <w:rsid w:val="00580FD8"/>
    <w:rsid w:val="0058144C"/>
    <w:rsid w:val="005829A9"/>
    <w:rsid w:val="00586487"/>
    <w:rsid w:val="005905BC"/>
    <w:rsid w:val="00590F20"/>
    <w:rsid w:val="00592A73"/>
    <w:rsid w:val="00592C3D"/>
    <w:rsid w:val="00592F56"/>
    <w:rsid w:val="005930A7"/>
    <w:rsid w:val="005963F5"/>
    <w:rsid w:val="005964DB"/>
    <w:rsid w:val="005967E3"/>
    <w:rsid w:val="00597382"/>
    <w:rsid w:val="005A0C93"/>
    <w:rsid w:val="005A1906"/>
    <w:rsid w:val="005A34A3"/>
    <w:rsid w:val="005A4CF8"/>
    <w:rsid w:val="005A551A"/>
    <w:rsid w:val="005A7E4A"/>
    <w:rsid w:val="005B09C8"/>
    <w:rsid w:val="005B2AA7"/>
    <w:rsid w:val="005B68AB"/>
    <w:rsid w:val="005B6CD9"/>
    <w:rsid w:val="005B7009"/>
    <w:rsid w:val="005C005A"/>
    <w:rsid w:val="005C0466"/>
    <w:rsid w:val="005C168A"/>
    <w:rsid w:val="005C2103"/>
    <w:rsid w:val="005C28D0"/>
    <w:rsid w:val="005C45D6"/>
    <w:rsid w:val="005C7654"/>
    <w:rsid w:val="005D0CB4"/>
    <w:rsid w:val="005D0E45"/>
    <w:rsid w:val="005D2BB7"/>
    <w:rsid w:val="005D3DBD"/>
    <w:rsid w:val="005D5AA3"/>
    <w:rsid w:val="005D60DC"/>
    <w:rsid w:val="005D6668"/>
    <w:rsid w:val="005D6A34"/>
    <w:rsid w:val="005D6C22"/>
    <w:rsid w:val="005D77F4"/>
    <w:rsid w:val="005D7AE6"/>
    <w:rsid w:val="005E0692"/>
    <w:rsid w:val="005E2D09"/>
    <w:rsid w:val="005E53F8"/>
    <w:rsid w:val="005E761D"/>
    <w:rsid w:val="005E7673"/>
    <w:rsid w:val="005E796F"/>
    <w:rsid w:val="005F0309"/>
    <w:rsid w:val="005F103A"/>
    <w:rsid w:val="005F11EA"/>
    <w:rsid w:val="005F3E60"/>
    <w:rsid w:val="005F5CE3"/>
    <w:rsid w:val="006001CC"/>
    <w:rsid w:val="00600554"/>
    <w:rsid w:val="00600F11"/>
    <w:rsid w:val="00601D6A"/>
    <w:rsid w:val="00602D63"/>
    <w:rsid w:val="00603C90"/>
    <w:rsid w:val="006042BE"/>
    <w:rsid w:val="0060553D"/>
    <w:rsid w:val="006057A3"/>
    <w:rsid w:val="00606B2D"/>
    <w:rsid w:val="00607701"/>
    <w:rsid w:val="00612615"/>
    <w:rsid w:val="006131D9"/>
    <w:rsid w:val="00613A13"/>
    <w:rsid w:val="00613CC8"/>
    <w:rsid w:val="006152F7"/>
    <w:rsid w:val="006155F0"/>
    <w:rsid w:val="00616509"/>
    <w:rsid w:val="00620901"/>
    <w:rsid w:val="00621047"/>
    <w:rsid w:val="00622453"/>
    <w:rsid w:val="006224EA"/>
    <w:rsid w:val="0062250B"/>
    <w:rsid w:val="0062274A"/>
    <w:rsid w:val="00624E56"/>
    <w:rsid w:val="00625C14"/>
    <w:rsid w:val="00630D1B"/>
    <w:rsid w:val="00631B3C"/>
    <w:rsid w:val="00632112"/>
    <w:rsid w:val="00632A00"/>
    <w:rsid w:val="00634074"/>
    <w:rsid w:val="006358AF"/>
    <w:rsid w:val="00636CC7"/>
    <w:rsid w:val="00637235"/>
    <w:rsid w:val="00640973"/>
    <w:rsid w:val="0064184B"/>
    <w:rsid w:val="00642BA1"/>
    <w:rsid w:val="00644543"/>
    <w:rsid w:val="00645B6C"/>
    <w:rsid w:val="006465A6"/>
    <w:rsid w:val="00646D00"/>
    <w:rsid w:val="00650020"/>
    <w:rsid w:val="00651575"/>
    <w:rsid w:val="00653245"/>
    <w:rsid w:val="006539E0"/>
    <w:rsid w:val="00654E37"/>
    <w:rsid w:val="00655CC5"/>
    <w:rsid w:val="006562DE"/>
    <w:rsid w:val="00657D6E"/>
    <w:rsid w:val="00657E0D"/>
    <w:rsid w:val="006609AC"/>
    <w:rsid w:val="00661CE5"/>
    <w:rsid w:val="00661F48"/>
    <w:rsid w:val="00662C69"/>
    <w:rsid w:val="00664C46"/>
    <w:rsid w:val="00664DFB"/>
    <w:rsid w:val="006650B9"/>
    <w:rsid w:val="00667DD8"/>
    <w:rsid w:val="00670AE0"/>
    <w:rsid w:val="0067627C"/>
    <w:rsid w:val="00681475"/>
    <w:rsid w:val="00683161"/>
    <w:rsid w:val="006833A5"/>
    <w:rsid w:val="00685541"/>
    <w:rsid w:val="00686D6A"/>
    <w:rsid w:val="00686F8B"/>
    <w:rsid w:val="006921A1"/>
    <w:rsid w:val="006921A4"/>
    <w:rsid w:val="006935AD"/>
    <w:rsid w:val="006955B2"/>
    <w:rsid w:val="006957DB"/>
    <w:rsid w:val="006968C1"/>
    <w:rsid w:val="006A3733"/>
    <w:rsid w:val="006A54F5"/>
    <w:rsid w:val="006A6D3A"/>
    <w:rsid w:val="006B1009"/>
    <w:rsid w:val="006B136D"/>
    <w:rsid w:val="006B1693"/>
    <w:rsid w:val="006B274C"/>
    <w:rsid w:val="006B2C10"/>
    <w:rsid w:val="006B2CD0"/>
    <w:rsid w:val="006B37B4"/>
    <w:rsid w:val="006B3C8F"/>
    <w:rsid w:val="006B694B"/>
    <w:rsid w:val="006C1D02"/>
    <w:rsid w:val="006C1E55"/>
    <w:rsid w:val="006C2F37"/>
    <w:rsid w:val="006C3632"/>
    <w:rsid w:val="006C3BAB"/>
    <w:rsid w:val="006C3FB6"/>
    <w:rsid w:val="006C409E"/>
    <w:rsid w:val="006C40A3"/>
    <w:rsid w:val="006C7AF1"/>
    <w:rsid w:val="006C7C74"/>
    <w:rsid w:val="006D008F"/>
    <w:rsid w:val="006D23DA"/>
    <w:rsid w:val="006D300B"/>
    <w:rsid w:val="006D352C"/>
    <w:rsid w:val="006D4995"/>
    <w:rsid w:val="006D52C3"/>
    <w:rsid w:val="006D55EA"/>
    <w:rsid w:val="006D5868"/>
    <w:rsid w:val="006D629D"/>
    <w:rsid w:val="006D6CD3"/>
    <w:rsid w:val="006E0922"/>
    <w:rsid w:val="006E0D22"/>
    <w:rsid w:val="006E0D7A"/>
    <w:rsid w:val="006E1C8A"/>
    <w:rsid w:val="006E2508"/>
    <w:rsid w:val="006E3129"/>
    <w:rsid w:val="006E3701"/>
    <w:rsid w:val="006E408E"/>
    <w:rsid w:val="006E75BD"/>
    <w:rsid w:val="006E7BD7"/>
    <w:rsid w:val="006F4639"/>
    <w:rsid w:val="006F525E"/>
    <w:rsid w:val="006F5630"/>
    <w:rsid w:val="006F6059"/>
    <w:rsid w:val="006F7382"/>
    <w:rsid w:val="00700AAE"/>
    <w:rsid w:val="00701596"/>
    <w:rsid w:val="007015A6"/>
    <w:rsid w:val="00701EC3"/>
    <w:rsid w:val="00701ECF"/>
    <w:rsid w:val="0070470E"/>
    <w:rsid w:val="00705FE2"/>
    <w:rsid w:val="007064A5"/>
    <w:rsid w:val="00706571"/>
    <w:rsid w:val="00706E4B"/>
    <w:rsid w:val="0070719B"/>
    <w:rsid w:val="00711A31"/>
    <w:rsid w:val="0071254F"/>
    <w:rsid w:val="00712605"/>
    <w:rsid w:val="00713961"/>
    <w:rsid w:val="00714421"/>
    <w:rsid w:val="00714795"/>
    <w:rsid w:val="007174C5"/>
    <w:rsid w:val="00717691"/>
    <w:rsid w:val="00717735"/>
    <w:rsid w:val="00717B59"/>
    <w:rsid w:val="00720BA5"/>
    <w:rsid w:val="0072153B"/>
    <w:rsid w:val="007215EB"/>
    <w:rsid w:val="00721A27"/>
    <w:rsid w:val="00722595"/>
    <w:rsid w:val="007235D3"/>
    <w:rsid w:val="00724485"/>
    <w:rsid w:val="00724E7A"/>
    <w:rsid w:val="007256D0"/>
    <w:rsid w:val="007274D7"/>
    <w:rsid w:val="007307C4"/>
    <w:rsid w:val="00731B9F"/>
    <w:rsid w:val="00732FF5"/>
    <w:rsid w:val="007331B5"/>
    <w:rsid w:val="00735B7E"/>
    <w:rsid w:val="007366D3"/>
    <w:rsid w:val="00736CD3"/>
    <w:rsid w:val="00742A2E"/>
    <w:rsid w:val="00744451"/>
    <w:rsid w:val="00750D33"/>
    <w:rsid w:val="007541B6"/>
    <w:rsid w:val="007547B1"/>
    <w:rsid w:val="0075482B"/>
    <w:rsid w:val="00754880"/>
    <w:rsid w:val="007548F1"/>
    <w:rsid w:val="00754E31"/>
    <w:rsid w:val="007552C6"/>
    <w:rsid w:val="007605D1"/>
    <w:rsid w:val="007616F2"/>
    <w:rsid w:val="00761D2D"/>
    <w:rsid w:val="00762C9D"/>
    <w:rsid w:val="007677E9"/>
    <w:rsid w:val="00771018"/>
    <w:rsid w:val="00773489"/>
    <w:rsid w:val="007737BD"/>
    <w:rsid w:val="007750A2"/>
    <w:rsid w:val="007759FF"/>
    <w:rsid w:val="00780938"/>
    <w:rsid w:val="007833F3"/>
    <w:rsid w:val="00783CF0"/>
    <w:rsid w:val="00784704"/>
    <w:rsid w:val="00784C4A"/>
    <w:rsid w:val="00784F6D"/>
    <w:rsid w:val="00785270"/>
    <w:rsid w:val="00785364"/>
    <w:rsid w:val="00790381"/>
    <w:rsid w:val="0079159F"/>
    <w:rsid w:val="007933FE"/>
    <w:rsid w:val="0079575B"/>
    <w:rsid w:val="007965F7"/>
    <w:rsid w:val="0079687F"/>
    <w:rsid w:val="00796E62"/>
    <w:rsid w:val="00797A21"/>
    <w:rsid w:val="007A001F"/>
    <w:rsid w:val="007A0F0C"/>
    <w:rsid w:val="007A4135"/>
    <w:rsid w:val="007A6286"/>
    <w:rsid w:val="007A65CF"/>
    <w:rsid w:val="007A6656"/>
    <w:rsid w:val="007A6AA6"/>
    <w:rsid w:val="007B06F2"/>
    <w:rsid w:val="007B0CAB"/>
    <w:rsid w:val="007B0F31"/>
    <w:rsid w:val="007B101B"/>
    <w:rsid w:val="007B2E47"/>
    <w:rsid w:val="007B2F7E"/>
    <w:rsid w:val="007B3072"/>
    <w:rsid w:val="007B3E6E"/>
    <w:rsid w:val="007C1716"/>
    <w:rsid w:val="007C1D4B"/>
    <w:rsid w:val="007C2250"/>
    <w:rsid w:val="007C2C93"/>
    <w:rsid w:val="007C35C7"/>
    <w:rsid w:val="007C3725"/>
    <w:rsid w:val="007C65BD"/>
    <w:rsid w:val="007C6FD2"/>
    <w:rsid w:val="007C7745"/>
    <w:rsid w:val="007C78A2"/>
    <w:rsid w:val="007C7D8A"/>
    <w:rsid w:val="007D455C"/>
    <w:rsid w:val="007D5263"/>
    <w:rsid w:val="007D593F"/>
    <w:rsid w:val="007D6497"/>
    <w:rsid w:val="007D73AC"/>
    <w:rsid w:val="007E19EF"/>
    <w:rsid w:val="007E33F6"/>
    <w:rsid w:val="007E4203"/>
    <w:rsid w:val="007E52BF"/>
    <w:rsid w:val="007E556A"/>
    <w:rsid w:val="007E66EC"/>
    <w:rsid w:val="007E7124"/>
    <w:rsid w:val="007F0D23"/>
    <w:rsid w:val="007F0D56"/>
    <w:rsid w:val="007F189F"/>
    <w:rsid w:val="007F1A87"/>
    <w:rsid w:val="007F1BAC"/>
    <w:rsid w:val="007F45B8"/>
    <w:rsid w:val="007F4DBE"/>
    <w:rsid w:val="007F57EB"/>
    <w:rsid w:val="007F67BB"/>
    <w:rsid w:val="00803D94"/>
    <w:rsid w:val="008070C2"/>
    <w:rsid w:val="0081044A"/>
    <w:rsid w:val="00810FBE"/>
    <w:rsid w:val="00811BDE"/>
    <w:rsid w:val="00812A16"/>
    <w:rsid w:val="00812ED0"/>
    <w:rsid w:val="00816B74"/>
    <w:rsid w:val="0081715D"/>
    <w:rsid w:val="00817423"/>
    <w:rsid w:val="00821285"/>
    <w:rsid w:val="00821AC9"/>
    <w:rsid w:val="00824971"/>
    <w:rsid w:val="00826F14"/>
    <w:rsid w:val="0082707C"/>
    <w:rsid w:val="0083121B"/>
    <w:rsid w:val="008325E7"/>
    <w:rsid w:val="00833938"/>
    <w:rsid w:val="008345A3"/>
    <w:rsid w:val="0083561F"/>
    <w:rsid w:val="00835CB2"/>
    <w:rsid w:val="008367B9"/>
    <w:rsid w:val="00837FCA"/>
    <w:rsid w:val="0084086E"/>
    <w:rsid w:val="008413B8"/>
    <w:rsid w:val="00842B72"/>
    <w:rsid w:val="00844497"/>
    <w:rsid w:val="00844938"/>
    <w:rsid w:val="008455B6"/>
    <w:rsid w:val="008503D0"/>
    <w:rsid w:val="00852385"/>
    <w:rsid w:val="008527E4"/>
    <w:rsid w:val="00853B62"/>
    <w:rsid w:val="008545E4"/>
    <w:rsid w:val="00855550"/>
    <w:rsid w:val="00857104"/>
    <w:rsid w:val="008577DB"/>
    <w:rsid w:val="00857D5E"/>
    <w:rsid w:val="00861445"/>
    <w:rsid w:val="008665B6"/>
    <w:rsid w:val="00867128"/>
    <w:rsid w:val="00867F77"/>
    <w:rsid w:val="0087018E"/>
    <w:rsid w:val="00870D77"/>
    <w:rsid w:val="00871CC6"/>
    <w:rsid w:val="00872A37"/>
    <w:rsid w:val="00873F0C"/>
    <w:rsid w:val="0088128D"/>
    <w:rsid w:val="00881779"/>
    <w:rsid w:val="00881C7E"/>
    <w:rsid w:val="00881FB3"/>
    <w:rsid w:val="0088269C"/>
    <w:rsid w:val="00882BE3"/>
    <w:rsid w:val="0088326D"/>
    <w:rsid w:val="00884524"/>
    <w:rsid w:val="00886927"/>
    <w:rsid w:val="00890631"/>
    <w:rsid w:val="00891B80"/>
    <w:rsid w:val="00891CCC"/>
    <w:rsid w:val="00891E17"/>
    <w:rsid w:val="008931C7"/>
    <w:rsid w:val="00894641"/>
    <w:rsid w:val="008948EF"/>
    <w:rsid w:val="008954B2"/>
    <w:rsid w:val="00896EF6"/>
    <w:rsid w:val="00897733"/>
    <w:rsid w:val="008A1C95"/>
    <w:rsid w:val="008A2C30"/>
    <w:rsid w:val="008A4143"/>
    <w:rsid w:val="008A4B95"/>
    <w:rsid w:val="008A5795"/>
    <w:rsid w:val="008A7871"/>
    <w:rsid w:val="008B0A26"/>
    <w:rsid w:val="008B11BC"/>
    <w:rsid w:val="008B1FE5"/>
    <w:rsid w:val="008B2E69"/>
    <w:rsid w:val="008B6278"/>
    <w:rsid w:val="008B66E7"/>
    <w:rsid w:val="008B7173"/>
    <w:rsid w:val="008B7708"/>
    <w:rsid w:val="008C00FD"/>
    <w:rsid w:val="008C075E"/>
    <w:rsid w:val="008C0A30"/>
    <w:rsid w:val="008C0D51"/>
    <w:rsid w:val="008C223A"/>
    <w:rsid w:val="008C3FD6"/>
    <w:rsid w:val="008C480A"/>
    <w:rsid w:val="008C4841"/>
    <w:rsid w:val="008C5D16"/>
    <w:rsid w:val="008C7A6B"/>
    <w:rsid w:val="008D2B71"/>
    <w:rsid w:val="008D464C"/>
    <w:rsid w:val="008D4BA0"/>
    <w:rsid w:val="008E1201"/>
    <w:rsid w:val="008E2F5E"/>
    <w:rsid w:val="008E30D1"/>
    <w:rsid w:val="008E318F"/>
    <w:rsid w:val="008E3F8A"/>
    <w:rsid w:val="008E7012"/>
    <w:rsid w:val="008F0652"/>
    <w:rsid w:val="008F0AEC"/>
    <w:rsid w:val="008F17F7"/>
    <w:rsid w:val="008F33EC"/>
    <w:rsid w:val="008F3AF4"/>
    <w:rsid w:val="008F5FCE"/>
    <w:rsid w:val="008F675F"/>
    <w:rsid w:val="008F710B"/>
    <w:rsid w:val="008F7299"/>
    <w:rsid w:val="008F7E21"/>
    <w:rsid w:val="0090006F"/>
    <w:rsid w:val="0090041D"/>
    <w:rsid w:val="00900D32"/>
    <w:rsid w:val="00902103"/>
    <w:rsid w:val="00903B66"/>
    <w:rsid w:val="00905E1B"/>
    <w:rsid w:val="00906841"/>
    <w:rsid w:val="009105A4"/>
    <w:rsid w:val="00914117"/>
    <w:rsid w:val="0092048D"/>
    <w:rsid w:val="009208D7"/>
    <w:rsid w:val="00921100"/>
    <w:rsid w:val="00922B94"/>
    <w:rsid w:val="00925497"/>
    <w:rsid w:val="00925AF1"/>
    <w:rsid w:val="00927693"/>
    <w:rsid w:val="00930385"/>
    <w:rsid w:val="009309D6"/>
    <w:rsid w:val="00931C0D"/>
    <w:rsid w:val="009328A7"/>
    <w:rsid w:val="00934079"/>
    <w:rsid w:val="009366BA"/>
    <w:rsid w:val="00936AEE"/>
    <w:rsid w:val="00936B5D"/>
    <w:rsid w:val="009378CE"/>
    <w:rsid w:val="009400F0"/>
    <w:rsid w:val="00940265"/>
    <w:rsid w:val="009402AE"/>
    <w:rsid w:val="009417D8"/>
    <w:rsid w:val="00943DF4"/>
    <w:rsid w:val="00945616"/>
    <w:rsid w:val="009457AB"/>
    <w:rsid w:val="00946072"/>
    <w:rsid w:val="00950A97"/>
    <w:rsid w:val="009512C3"/>
    <w:rsid w:val="00951CC9"/>
    <w:rsid w:val="00952123"/>
    <w:rsid w:val="009558F9"/>
    <w:rsid w:val="00955978"/>
    <w:rsid w:val="00957940"/>
    <w:rsid w:val="0096032A"/>
    <w:rsid w:val="00960FAB"/>
    <w:rsid w:val="00965008"/>
    <w:rsid w:val="00966005"/>
    <w:rsid w:val="0096713E"/>
    <w:rsid w:val="0097266A"/>
    <w:rsid w:val="009752E2"/>
    <w:rsid w:val="00977FCC"/>
    <w:rsid w:val="009814A4"/>
    <w:rsid w:val="009814EA"/>
    <w:rsid w:val="00982D5A"/>
    <w:rsid w:val="009830B4"/>
    <w:rsid w:val="00983A4F"/>
    <w:rsid w:val="00983CD0"/>
    <w:rsid w:val="0098554F"/>
    <w:rsid w:val="0098567C"/>
    <w:rsid w:val="00986EC4"/>
    <w:rsid w:val="0098707B"/>
    <w:rsid w:val="009874DC"/>
    <w:rsid w:val="00987FF1"/>
    <w:rsid w:val="00990975"/>
    <w:rsid w:val="00991CC7"/>
    <w:rsid w:val="00993068"/>
    <w:rsid w:val="009932B6"/>
    <w:rsid w:val="00993411"/>
    <w:rsid w:val="00993F8A"/>
    <w:rsid w:val="009975FC"/>
    <w:rsid w:val="00997840"/>
    <w:rsid w:val="009A2528"/>
    <w:rsid w:val="009A28A4"/>
    <w:rsid w:val="009A4CDE"/>
    <w:rsid w:val="009A54E6"/>
    <w:rsid w:val="009A6845"/>
    <w:rsid w:val="009B0052"/>
    <w:rsid w:val="009B061B"/>
    <w:rsid w:val="009B278B"/>
    <w:rsid w:val="009B430C"/>
    <w:rsid w:val="009B50BF"/>
    <w:rsid w:val="009B6904"/>
    <w:rsid w:val="009B6FBE"/>
    <w:rsid w:val="009B7C42"/>
    <w:rsid w:val="009C0685"/>
    <w:rsid w:val="009C2E79"/>
    <w:rsid w:val="009C54AE"/>
    <w:rsid w:val="009C5A35"/>
    <w:rsid w:val="009C681B"/>
    <w:rsid w:val="009C6E94"/>
    <w:rsid w:val="009D029A"/>
    <w:rsid w:val="009D11A3"/>
    <w:rsid w:val="009D3D39"/>
    <w:rsid w:val="009D4136"/>
    <w:rsid w:val="009D5A76"/>
    <w:rsid w:val="009D6699"/>
    <w:rsid w:val="009E1399"/>
    <w:rsid w:val="009E29F3"/>
    <w:rsid w:val="009E426E"/>
    <w:rsid w:val="009E6F2B"/>
    <w:rsid w:val="009E77A4"/>
    <w:rsid w:val="009F1A17"/>
    <w:rsid w:val="009F3E5A"/>
    <w:rsid w:val="009F4E89"/>
    <w:rsid w:val="009F5242"/>
    <w:rsid w:val="009F5A60"/>
    <w:rsid w:val="009F70A4"/>
    <w:rsid w:val="009F744E"/>
    <w:rsid w:val="009F75D2"/>
    <w:rsid w:val="00A01D5B"/>
    <w:rsid w:val="00A03E86"/>
    <w:rsid w:val="00A05846"/>
    <w:rsid w:val="00A05FE8"/>
    <w:rsid w:val="00A0691B"/>
    <w:rsid w:val="00A0727C"/>
    <w:rsid w:val="00A078FB"/>
    <w:rsid w:val="00A11893"/>
    <w:rsid w:val="00A128C2"/>
    <w:rsid w:val="00A12EAF"/>
    <w:rsid w:val="00A15900"/>
    <w:rsid w:val="00A20C83"/>
    <w:rsid w:val="00A254A6"/>
    <w:rsid w:val="00A27547"/>
    <w:rsid w:val="00A30611"/>
    <w:rsid w:val="00A320C1"/>
    <w:rsid w:val="00A32E7D"/>
    <w:rsid w:val="00A332D9"/>
    <w:rsid w:val="00A35233"/>
    <w:rsid w:val="00A362BF"/>
    <w:rsid w:val="00A3653F"/>
    <w:rsid w:val="00A370F2"/>
    <w:rsid w:val="00A37354"/>
    <w:rsid w:val="00A37454"/>
    <w:rsid w:val="00A379B2"/>
    <w:rsid w:val="00A40E5F"/>
    <w:rsid w:val="00A435F7"/>
    <w:rsid w:val="00A43F3D"/>
    <w:rsid w:val="00A44803"/>
    <w:rsid w:val="00A44832"/>
    <w:rsid w:val="00A45A17"/>
    <w:rsid w:val="00A46DAC"/>
    <w:rsid w:val="00A47B24"/>
    <w:rsid w:val="00A50939"/>
    <w:rsid w:val="00A519FE"/>
    <w:rsid w:val="00A52D3E"/>
    <w:rsid w:val="00A54536"/>
    <w:rsid w:val="00A54E35"/>
    <w:rsid w:val="00A551ED"/>
    <w:rsid w:val="00A55322"/>
    <w:rsid w:val="00A56269"/>
    <w:rsid w:val="00A56E63"/>
    <w:rsid w:val="00A6145E"/>
    <w:rsid w:val="00A61722"/>
    <w:rsid w:val="00A62D1E"/>
    <w:rsid w:val="00A64839"/>
    <w:rsid w:val="00A6507C"/>
    <w:rsid w:val="00A65735"/>
    <w:rsid w:val="00A65E4B"/>
    <w:rsid w:val="00A7364B"/>
    <w:rsid w:val="00A73EC5"/>
    <w:rsid w:val="00A743B7"/>
    <w:rsid w:val="00A7594F"/>
    <w:rsid w:val="00A75E43"/>
    <w:rsid w:val="00A76071"/>
    <w:rsid w:val="00A77005"/>
    <w:rsid w:val="00A808BC"/>
    <w:rsid w:val="00A818FF"/>
    <w:rsid w:val="00A81C54"/>
    <w:rsid w:val="00A8246E"/>
    <w:rsid w:val="00A826EF"/>
    <w:rsid w:val="00A84C8E"/>
    <w:rsid w:val="00A85684"/>
    <w:rsid w:val="00A85903"/>
    <w:rsid w:val="00A87534"/>
    <w:rsid w:val="00A90B21"/>
    <w:rsid w:val="00A926C2"/>
    <w:rsid w:val="00A94155"/>
    <w:rsid w:val="00A9642E"/>
    <w:rsid w:val="00AA026A"/>
    <w:rsid w:val="00AA0FBF"/>
    <w:rsid w:val="00AA183F"/>
    <w:rsid w:val="00AA1CED"/>
    <w:rsid w:val="00AA5B69"/>
    <w:rsid w:val="00AA6BA3"/>
    <w:rsid w:val="00AB174D"/>
    <w:rsid w:val="00AB3489"/>
    <w:rsid w:val="00AB4245"/>
    <w:rsid w:val="00AB5525"/>
    <w:rsid w:val="00AB5584"/>
    <w:rsid w:val="00AB5D40"/>
    <w:rsid w:val="00AB66A7"/>
    <w:rsid w:val="00AC072A"/>
    <w:rsid w:val="00AC09B5"/>
    <w:rsid w:val="00AC2AF6"/>
    <w:rsid w:val="00AC40BA"/>
    <w:rsid w:val="00AC698F"/>
    <w:rsid w:val="00AC720E"/>
    <w:rsid w:val="00AD15D6"/>
    <w:rsid w:val="00AD2E20"/>
    <w:rsid w:val="00AD3B96"/>
    <w:rsid w:val="00AD42CC"/>
    <w:rsid w:val="00AD45A4"/>
    <w:rsid w:val="00AD5A80"/>
    <w:rsid w:val="00AD6014"/>
    <w:rsid w:val="00AD772B"/>
    <w:rsid w:val="00AD7A70"/>
    <w:rsid w:val="00AE244E"/>
    <w:rsid w:val="00AE39AF"/>
    <w:rsid w:val="00AE4554"/>
    <w:rsid w:val="00AE6FB6"/>
    <w:rsid w:val="00AE7B9E"/>
    <w:rsid w:val="00AF181A"/>
    <w:rsid w:val="00AF202A"/>
    <w:rsid w:val="00AF272B"/>
    <w:rsid w:val="00AF3F56"/>
    <w:rsid w:val="00AF5E36"/>
    <w:rsid w:val="00AF6064"/>
    <w:rsid w:val="00B002EF"/>
    <w:rsid w:val="00B0052E"/>
    <w:rsid w:val="00B01074"/>
    <w:rsid w:val="00B0177E"/>
    <w:rsid w:val="00B01D74"/>
    <w:rsid w:val="00B020D7"/>
    <w:rsid w:val="00B02D77"/>
    <w:rsid w:val="00B0316F"/>
    <w:rsid w:val="00B03DB8"/>
    <w:rsid w:val="00B048A2"/>
    <w:rsid w:val="00B06E97"/>
    <w:rsid w:val="00B1279A"/>
    <w:rsid w:val="00B16A39"/>
    <w:rsid w:val="00B20DB0"/>
    <w:rsid w:val="00B2113F"/>
    <w:rsid w:val="00B21844"/>
    <w:rsid w:val="00B221F3"/>
    <w:rsid w:val="00B22C0B"/>
    <w:rsid w:val="00B23903"/>
    <w:rsid w:val="00B23F13"/>
    <w:rsid w:val="00B270A1"/>
    <w:rsid w:val="00B27441"/>
    <w:rsid w:val="00B305F3"/>
    <w:rsid w:val="00B31D4C"/>
    <w:rsid w:val="00B3317B"/>
    <w:rsid w:val="00B369FA"/>
    <w:rsid w:val="00B3721F"/>
    <w:rsid w:val="00B40CA1"/>
    <w:rsid w:val="00B40E70"/>
    <w:rsid w:val="00B41C65"/>
    <w:rsid w:val="00B41DAA"/>
    <w:rsid w:val="00B426FC"/>
    <w:rsid w:val="00B42865"/>
    <w:rsid w:val="00B43A4F"/>
    <w:rsid w:val="00B43BAF"/>
    <w:rsid w:val="00B4623E"/>
    <w:rsid w:val="00B463AD"/>
    <w:rsid w:val="00B47492"/>
    <w:rsid w:val="00B475DC"/>
    <w:rsid w:val="00B47C10"/>
    <w:rsid w:val="00B51AEB"/>
    <w:rsid w:val="00B51CE7"/>
    <w:rsid w:val="00B5232B"/>
    <w:rsid w:val="00B524BB"/>
    <w:rsid w:val="00B52AEA"/>
    <w:rsid w:val="00B55078"/>
    <w:rsid w:val="00B564B7"/>
    <w:rsid w:val="00B56704"/>
    <w:rsid w:val="00B600A9"/>
    <w:rsid w:val="00B617AE"/>
    <w:rsid w:val="00B62BDC"/>
    <w:rsid w:val="00B62C8C"/>
    <w:rsid w:val="00B62D1F"/>
    <w:rsid w:val="00B637FF"/>
    <w:rsid w:val="00B64D1E"/>
    <w:rsid w:val="00B665F6"/>
    <w:rsid w:val="00B71187"/>
    <w:rsid w:val="00B719E1"/>
    <w:rsid w:val="00B722A7"/>
    <w:rsid w:val="00B7237C"/>
    <w:rsid w:val="00B72828"/>
    <w:rsid w:val="00B73B40"/>
    <w:rsid w:val="00B7664B"/>
    <w:rsid w:val="00B76CAE"/>
    <w:rsid w:val="00B773D5"/>
    <w:rsid w:val="00B7749D"/>
    <w:rsid w:val="00B7794F"/>
    <w:rsid w:val="00B80C2E"/>
    <w:rsid w:val="00B82C9A"/>
    <w:rsid w:val="00B83C5F"/>
    <w:rsid w:val="00B843E5"/>
    <w:rsid w:val="00B84554"/>
    <w:rsid w:val="00B84E88"/>
    <w:rsid w:val="00B865AB"/>
    <w:rsid w:val="00B86CEB"/>
    <w:rsid w:val="00B9026D"/>
    <w:rsid w:val="00B90941"/>
    <w:rsid w:val="00B920E7"/>
    <w:rsid w:val="00B92D80"/>
    <w:rsid w:val="00B94D26"/>
    <w:rsid w:val="00B953C6"/>
    <w:rsid w:val="00B95DFF"/>
    <w:rsid w:val="00B96275"/>
    <w:rsid w:val="00BA07F2"/>
    <w:rsid w:val="00BA0B5E"/>
    <w:rsid w:val="00BA1433"/>
    <w:rsid w:val="00BA261D"/>
    <w:rsid w:val="00BA7767"/>
    <w:rsid w:val="00BB0030"/>
    <w:rsid w:val="00BB1BAA"/>
    <w:rsid w:val="00BB2830"/>
    <w:rsid w:val="00BB3483"/>
    <w:rsid w:val="00BB5A47"/>
    <w:rsid w:val="00BB6751"/>
    <w:rsid w:val="00BB7DF4"/>
    <w:rsid w:val="00BC096E"/>
    <w:rsid w:val="00BC15B2"/>
    <w:rsid w:val="00BC2114"/>
    <w:rsid w:val="00BC280C"/>
    <w:rsid w:val="00BC283D"/>
    <w:rsid w:val="00BC2D10"/>
    <w:rsid w:val="00BC435D"/>
    <w:rsid w:val="00BC43E4"/>
    <w:rsid w:val="00BC47B5"/>
    <w:rsid w:val="00BC6F44"/>
    <w:rsid w:val="00BC7DD4"/>
    <w:rsid w:val="00BD0448"/>
    <w:rsid w:val="00BD1CCE"/>
    <w:rsid w:val="00BD2849"/>
    <w:rsid w:val="00BD31FD"/>
    <w:rsid w:val="00BD3971"/>
    <w:rsid w:val="00BD51DF"/>
    <w:rsid w:val="00BD754A"/>
    <w:rsid w:val="00BD7656"/>
    <w:rsid w:val="00BE14AB"/>
    <w:rsid w:val="00BE2E75"/>
    <w:rsid w:val="00BE34F9"/>
    <w:rsid w:val="00BE3825"/>
    <w:rsid w:val="00BE60CF"/>
    <w:rsid w:val="00BF0D93"/>
    <w:rsid w:val="00BF200D"/>
    <w:rsid w:val="00BF3C71"/>
    <w:rsid w:val="00BF49BB"/>
    <w:rsid w:val="00BF4E6E"/>
    <w:rsid w:val="00BF6446"/>
    <w:rsid w:val="00BF77F6"/>
    <w:rsid w:val="00BF7E56"/>
    <w:rsid w:val="00C02043"/>
    <w:rsid w:val="00C06AE3"/>
    <w:rsid w:val="00C07A4F"/>
    <w:rsid w:val="00C07E1D"/>
    <w:rsid w:val="00C10520"/>
    <w:rsid w:val="00C1312D"/>
    <w:rsid w:val="00C15485"/>
    <w:rsid w:val="00C16872"/>
    <w:rsid w:val="00C179A9"/>
    <w:rsid w:val="00C205C1"/>
    <w:rsid w:val="00C20A3B"/>
    <w:rsid w:val="00C2167B"/>
    <w:rsid w:val="00C220E0"/>
    <w:rsid w:val="00C22F2F"/>
    <w:rsid w:val="00C23FDA"/>
    <w:rsid w:val="00C26996"/>
    <w:rsid w:val="00C2722A"/>
    <w:rsid w:val="00C30096"/>
    <w:rsid w:val="00C32779"/>
    <w:rsid w:val="00C32AC9"/>
    <w:rsid w:val="00C3706D"/>
    <w:rsid w:val="00C42EEC"/>
    <w:rsid w:val="00C43AEC"/>
    <w:rsid w:val="00C4448B"/>
    <w:rsid w:val="00C44755"/>
    <w:rsid w:val="00C45910"/>
    <w:rsid w:val="00C533BD"/>
    <w:rsid w:val="00C5602E"/>
    <w:rsid w:val="00C574FA"/>
    <w:rsid w:val="00C61B60"/>
    <w:rsid w:val="00C64327"/>
    <w:rsid w:val="00C64A24"/>
    <w:rsid w:val="00C64C73"/>
    <w:rsid w:val="00C6761E"/>
    <w:rsid w:val="00C7062C"/>
    <w:rsid w:val="00C72E93"/>
    <w:rsid w:val="00C77AF3"/>
    <w:rsid w:val="00C8071C"/>
    <w:rsid w:val="00C8214F"/>
    <w:rsid w:val="00C825C9"/>
    <w:rsid w:val="00C841E2"/>
    <w:rsid w:val="00C85EC0"/>
    <w:rsid w:val="00C86124"/>
    <w:rsid w:val="00C870E4"/>
    <w:rsid w:val="00C872EF"/>
    <w:rsid w:val="00C90DE1"/>
    <w:rsid w:val="00C91D1E"/>
    <w:rsid w:val="00C9238D"/>
    <w:rsid w:val="00C9511E"/>
    <w:rsid w:val="00C95193"/>
    <w:rsid w:val="00C952B8"/>
    <w:rsid w:val="00C95AA3"/>
    <w:rsid w:val="00C96666"/>
    <w:rsid w:val="00CA1DCE"/>
    <w:rsid w:val="00CA27FB"/>
    <w:rsid w:val="00CA4FA3"/>
    <w:rsid w:val="00CA5145"/>
    <w:rsid w:val="00CA5459"/>
    <w:rsid w:val="00CA698B"/>
    <w:rsid w:val="00CB0B4C"/>
    <w:rsid w:val="00CB15C7"/>
    <w:rsid w:val="00CB1D16"/>
    <w:rsid w:val="00CB477E"/>
    <w:rsid w:val="00CB5959"/>
    <w:rsid w:val="00CB599F"/>
    <w:rsid w:val="00CB6CB9"/>
    <w:rsid w:val="00CC00DF"/>
    <w:rsid w:val="00CC1707"/>
    <w:rsid w:val="00CC46D7"/>
    <w:rsid w:val="00CC543E"/>
    <w:rsid w:val="00CC681A"/>
    <w:rsid w:val="00CC6970"/>
    <w:rsid w:val="00CC6EE9"/>
    <w:rsid w:val="00CC789D"/>
    <w:rsid w:val="00CD2214"/>
    <w:rsid w:val="00CD2C02"/>
    <w:rsid w:val="00CD3778"/>
    <w:rsid w:val="00CD39B1"/>
    <w:rsid w:val="00CD4843"/>
    <w:rsid w:val="00CD5420"/>
    <w:rsid w:val="00CE0B16"/>
    <w:rsid w:val="00CE26E6"/>
    <w:rsid w:val="00CE28C4"/>
    <w:rsid w:val="00CE3206"/>
    <w:rsid w:val="00CE71C2"/>
    <w:rsid w:val="00CE7303"/>
    <w:rsid w:val="00CE7CB8"/>
    <w:rsid w:val="00CF008A"/>
    <w:rsid w:val="00CF02FB"/>
    <w:rsid w:val="00CF5BE2"/>
    <w:rsid w:val="00CF5EB1"/>
    <w:rsid w:val="00CF620A"/>
    <w:rsid w:val="00CF7B8C"/>
    <w:rsid w:val="00D00747"/>
    <w:rsid w:val="00D00963"/>
    <w:rsid w:val="00D034F4"/>
    <w:rsid w:val="00D05DAA"/>
    <w:rsid w:val="00D06EB4"/>
    <w:rsid w:val="00D07880"/>
    <w:rsid w:val="00D11662"/>
    <w:rsid w:val="00D11DE1"/>
    <w:rsid w:val="00D11E74"/>
    <w:rsid w:val="00D14C52"/>
    <w:rsid w:val="00D160C1"/>
    <w:rsid w:val="00D168F3"/>
    <w:rsid w:val="00D17512"/>
    <w:rsid w:val="00D17FD6"/>
    <w:rsid w:val="00D22BA3"/>
    <w:rsid w:val="00D22E26"/>
    <w:rsid w:val="00D23491"/>
    <w:rsid w:val="00D26773"/>
    <w:rsid w:val="00D27150"/>
    <w:rsid w:val="00D27C3E"/>
    <w:rsid w:val="00D3009A"/>
    <w:rsid w:val="00D300E9"/>
    <w:rsid w:val="00D3142C"/>
    <w:rsid w:val="00D31AC3"/>
    <w:rsid w:val="00D326E5"/>
    <w:rsid w:val="00D336BC"/>
    <w:rsid w:val="00D34670"/>
    <w:rsid w:val="00D358CC"/>
    <w:rsid w:val="00D35D66"/>
    <w:rsid w:val="00D36F81"/>
    <w:rsid w:val="00D4016B"/>
    <w:rsid w:val="00D429B1"/>
    <w:rsid w:val="00D44D6C"/>
    <w:rsid w:val="00D45592"/>
    <w:rsid w:val="00D45D14"/>
    <w:rsid w:val="00D45D3D"/>
    <w:rsid w:val="00D4790E"/>
    <w:rsid w:val="00D50009"/>
    <w:rsid w:val="00D50FFE"/>
    <w:rsid w:val="00D521DA"/>
    <w:rsid w:val="00D539BB"/>
    <w:rsid w:val="00D56850"/>
    <w:rsid w:val="00D57598"/>
    <w:rsid w:val="00D631FD"/>
    <w:rsid w:val="00D64938"/>
    <w:rsid w:val="00D64B13"/>
    <w:rsid w:val="00D667DA"/>
    <w:rsid w:val="00D66E0F"/>
    <w:rsid w:val="00D67C44"/>
    <w:rsid w:val="00D707D0"/>
    <w:rsid w:val="00D719CB"/>
    <w:rsid w:val="00D71AC1"/>
    <w:rsid w:val="00D7257A"/>
    <w:rsid w:val="00D75335"/>
    <w:rsid w:val="00D777C8"/>
    <w:rsid w:val="00D77E4A"/>
    <w:rsid w:val="00D77F90"/>
    <w:rsid w:val="00D80A69"/>
    <w:rsid w:val="00D80A97"/>
    <w:rsid w:val="00D815F2"/>
    <w:rsid w:val="00D820F6"/>
    <w:rsid w:val="00D82187"/>
    <w:rsid w:val="00D83FEC"/>
    <w:rsid w:val="00D848FD"/>
    <w:rsid w:val="00D9048F"/>
    <w:rsid w:val="00D905A7"/>
    <w:rsid w:val="00D906DA"/>
    <w:rsid w:val="00D90F73"/>
    <w:rsid w:val="00D910D1"/>
    <w:rsid w:val="00D91981"/>
    <w:rsid w:val="00D91B31"/>
    <w:rsid w:val="00D9227B"/>
    <w:rsid w:val="00D92933"/>
    <w:rsid w:val="00D97830"/>
    <w:rsid w:val="00D97C12"/>
    <w:rsid w:val="00DA129E"/>
    <w:rsid w:val="00DA27F5"/>
    <w:rsid w:val="00DA30B6"/>
    <w:rsid w:val="00DA4F52"/>
    <w:rsid w:val="00DA6C35"/>
    <w:rsid w:val="00DB15A2"/>
    <w:rsid w:val="00DB16FA"/>
    <w:rsid w:val="00DB2961"/>
    <w:rsid w:val="00DC1067"/>
    <w:rsid w:val="00DC1C73"/>
    <w:rsid w:val="00DC2D05"/>
    <w:rsid w:val="00DC3646"/>
    <w:rsid w:val="00DC5764"/>
    <w:rsid w:val="00DC6C86"/>
    <w:rsid w:val="00DD1442"/>
    <w:rsid w:val="00DD5ADE"/>
    <w:rsid w:val="00DD69B2"/>
    <w:rsid w:val="00DD7431"/>
    <w:rsid w:val="00DE1179"/>
    <w:rsid w:val="00DE4CE1"/>
    <w:rsid w:val="00DE5067"/>
    <w:rsid w:val="00DE7CCA"/>
    <w:rsid w:val="00DE7D5C"/>
    <w:rsid w:val="00DF0451"/>
    <w:rsid w:val="00DF1ECB"/>
    <w:rsid w:val="00DF2809"/>
    <w:rsid w:val="00DF2DB3"/>
    <w:rsid w:val="00DF3728"/>
    <w:rsid w:val="00DF4CF9"/>
    <w:rsid w:val="00DF4F43"/>
    <w:rsid w:val="00DF509E"/>
    <w:rsid w:val="00DF547F"/>
    <w:rsid w:val="00DF62EB"/>
    <w:rsid w:val="00DF6728"/>
    <w:rsid w:val="00DF7795"/>
    <w:rsid w:val="00E00563"/>
    <w:rsid w:val="00E0342A"/>
    <w:rsid w:val="00E0492A"/>
    <w:rsid w:val="00E04A25"/>
    <w:rsid w:val="00E05589"/>
    <w:rsid w:val="00E05D29"/>
    <w:rsid w:val="00E06B77"/>
    <w:rsid w:val="00E07073"/>
    <w:rsid w:val="00E074F0"/>
    <w:rsid w:val="00E105D9"/>
    <w:rsid w:val="00E10B62"/>
    <w:rsid w:val="00E1271E"/>
    <w:rsid w:val="00E14E68"/>
    <w:rsid w:val="00E17728"/>
    <w:rsid w:val="00E17921"/>
    <w:rsid w:val="00E2047B"/>
    <w:rsid w:val="00E20DE7"/>
    <w:rsid w:val="00E223C3"/>
    <w:rsid w:val="00E2262B"/>
    <w:rsid w:val="00E22C98"/>
    <w:rsid w:val="00E22E26"/>
    <w:rsid w:val="00E32F46"/>
    <w:rsid w:val="00E35D81"/>
    <w:rsid w:val="00E35E3A"/>
    <w:rsid w:val="00E4067D"/>
    <w:rsid w:val="00E41555"/>
    <w:rsid w:val="00E41B2F"/>
    <w:rsid w:val="00E43128"/>
    <w:rsid w:val="00E43705"/>
    <w:rsid w:val="00E444B7"/>
    <w:rsid w:val="00E44822"/>
    <w:rsid w:val="00E45696"/>
    <w:rsid w:val="00E4580C"/>
    <w:rsid w:val="00E46EBC"/>
    <w:rsid w:val="00E472FB"/>
    <w:rsid w:val="00E47300"/>
    <w:rsid w:val="00E50C4C"/>
    <w:rsid w:val="00E53104"/>
    <w:rsid w:val="00E5368D"/>
    <w:rsid w:val="00E565C4"/>
    <w:rsid w:val="00E56DA7"/>
    <w:rsid w:val="00E64CCD"/>
    <w:rsid w:val="00E7342A"/>
    <w:rsid w:val="00E7430A"/>
    <w:rsid w:val="00E7614F"/>
    <w:rsid w:val="00E77243"/>
    <w:rsid w:val="00E8082B"/>
    <w:rsid w:val="00E81583"/>
    <w:rsid w:val="00E8196E"/>
    <w:rsid w:val="00E83E9B"/>
    <w:rsid w:val="00E85FF5"/>
    <w:rsid w:val="00E8794C"/>
    <w:rsid w:val="00E87DA5"/>
    <w:rsid w:val="00E90D16"/>
    <w:rsid w:val="00E93EC9"/>
    <w:rsid w:val="00E947F7"/>
    <w:rsid w:val="00E95149"/>
    <w:rsid w:val="00E959F6"/>
    <w:rsid w:val="00E967A9"/>
    <w:rsid w:val="00E974A3"/>
    <w:rsid w:val="00EA039E"/>
    <w:rsid w:val="00EA14CD"/>
    <w:rsid w:val="00EA169A"/>
    <w:rsid w:val="00EA2C9D"/>
    <w:rsid w:val="00EA5112"/>
    <w:rsid w:val="00EA5D48"/>
    <w:rsid w:val="00EA6A72"/>
    <w:rsid w:val="00EB075B"/>
    <w:rsid w:val="00EB0E5B"/>
    <w:rsid w:val="00EB109F"/>
    <w:rsid w:val="00EB233A"/>
    <w:rsid w:val="00EB301D"/>
    <w:rsid w:val="00EB3545"/>
    <w:rsid w:val="00EB5AA2"/>
    <w:rsid w:val="00EC13C6"/>
    <w:rsid w:val="00EC1655"/>
    <w:rsid w:val="00EC21A7"/>
    <w:rsid w:val="00EC65AE"/>
    <w:rsid w:val="00EC74BC"/>
    <w:rsid w:val="00EC74E4"/>
    <w:rsid w:val="00EC799C"/>
    <w:rsid w:val="00ED1CA8"/>
    <w:rsid w:val="00ED2E2B"/>
    <w:rsid w:val="00ED41CA"/>
    <w:rsid w:val="00ED7D09"/>
    <w:rsid w:val="00EE08A6"/>
    <w:rsid w:val="00EE1159"/>
    <w:rsid w:val="00EE25CD"/>
    <w:rsid w:val="00EE5B7D"/>
    <w:rsid w:val="00EE70A5"/>
    <w:rsid w:val="00EF0A0A"/>
    <w:rsid w:val="00EF26B9"/>
    <w:rsid w:val="00EF3FC6"/>
    <w:rsid w:val="00EF51BD"/>
    <w:rsid w:val="00EF74B4"/>
    <w:rsid w:val="00F00AAC"/>
    <w:rsid w:val="00F029EC"/>
    <w:rsid w:val="00F03874"/>
    <w:rsid w:val="00F03D70"/>
    <w:rsid w:val="00F05FF7"/>
    <w:rsid w:val="00F06142"/>
    <w:rsid w:val="00F067A6"/>
    <w:rsid w:val="00F11593"/>
    <w:rsid w:val="00F12DD7"/>
    <w:rsid w:val="00F12E9F"/>
    <w:rsid w:val="00F131CD"/>
    <w:rsid w:val="00F14E0B"/>
    <w:rsid w:val="00F15514"/>
    <w:rsid w:val="00F17A8C"/>
    <w:rsid w:val="00F17DAA"/>
    <w:rsid w:val="00F17F98"/>
    <w:rsid w:val="00F217CE"/>
    <w:rsid w:val="00F22003"/>
    <w:rsid w:val="00F232C7"/>
    <w:rsid w:val="00F24569"/>
    <w:rsid w:val="00F26419"/>
    <w:rsid w:val="00F26A58"/>
    <w:rsid w:val="00F26DF4"/>
    <w:rsid w:val="00F275E2"/>
    <w:rsid w:val="00F2796B"/>
    <w:rsid w:val="00F27E20"/>
    <w:rsid w:val="00F3310A"/>
    <w:rsid w:val="00F35827"/>
    <w:rsid w:val="00F37512"/>
    <w:rsid w:val="00F40D0F"/>
    <w:rsid w:val="00F44F22"/>
    <w:rsid w:val="00F465A1"/>
    <w:rsid w:val="00F50446"/>
    <w:rsid w:val="00F51715"/>
    <w:rsid w:val="00F5185B"/>
    <w:rsid w:val="00F5193A"/>
    <w:rsid w:val="00F52D6D"/>
    <w:rsid w:val="00F531AA"/>
    <w:rsid w:val="00F55840"/>
    <w:rsid w:val="00F57E9D"/>
    <w:rsid w:val="00F6011F"/>
    <w:rsid w:val="00F61921"/>
    <w:rsid w:val="00F6240A"/>
    <w:rsid w:val="00F637D3"/>
    <w:rsid w:val="00F6485E"/>
    <w:rsid w:val="00F649EB"/>
    <w:rsid w:val="00F71FCE"/>
    <w:rsid w:val="00F728BB"/>
    <w:rsid w:val="00F73414"/>
    <w:rsid w:val="00F73D03"/>
    <w:rsid w:val="00F74730"/>
    <w:rsid w:val="00F74B90"/>
    <w:rsid w:val="00F75E0D"/>
    <w:rsid w:val="00F763C7"/>
    <w:rsid w:val="00F76A91"/>
    <w:rsid w:val="00F77B84"/>
    <w:rsid w:val="00F8043D"/>
    <w:rsid w:val="00F83A1F"/>
    <w:rsid w:val="00F84496"/>
    <w:rsid w:val="00F85721"/>
    <w:rsid w:val="00F8696F"/>
    <w:rsid w:val="00F86F79"/>
    <w:rsid w:val="00F91BF3"/>
    <w:rsid w:val="00F93367"/>
    <w:rsid w:val="00F933DE"/>
    <w:rsid w:val="00F938DE"/>
    <w:rsid w:val="00F93AA7"/>
    <w:rsid w:val="00F944E9"/>
    <w:rsid w:val="00F94517"/>
    <w:rsid w:val="00F949E5"/>
    <w:rsid w:val="00F957B7"/>
    <w:rsid w:val="00F96A2A"/>
    <w:rsid w:val="00FA0665"/>
    <w:rsid w:val="00FA0987"/>
    <w:rsid w:val="00FA0C15"/>
    <w:rsid w:val="00FA25D9"/>
    <w:rsid w:val="00FA2E07"/>
    <w:rsid w:val="00FA6637"/>
    <w:rsid w:val="00FA665A"/>
    <w:rsid w:val="00FA7D0B"/>
    <w:rsid w:val="00FB2A98"/>
    <w:rsid w:val="00FB35D8"/>
    <w:rsid w:val="00FB488F"/>
    <w:rsid w:val="00FB743E"/>
    <w:rsid w:val="00FB749A"/>
    <w:rsid w:val="00FC02E2"/>
    <w:rsid w:val="00FC0491"/>
    <w:rsid w:val="00FC0503"/>
    <w:rsid w:val="00FC059D"/>
    <w:rsid w:val="00FC30BB"/>
    <w:rsid w:val="00FC30D4"/>
    <w:rsid w:val="00FC34DA"/>
    <w:rsid w:val="00FC3E69"/>
    <w:rsid w:val="00FC5435"/>
    <w:rsid w:val="00FC54BD"/>
    <w:rsid w:val="00FC57D8"/>
    <w:rsid w:val="00FC5B6B"/>
    <w:rsid w:val="00FC7553"/>
    <w:rsid w:val="00FC7595"/>
    <w:rsid w:val="00FD21C8"/>
    <w:rsid w:val="00FD347D"/>
    <w:rsid w:val="00FD3699"/>
    <w:rsid w:val="00FD3B74"/>
    <w:rsid w:val="00FD3BE2"/>
    <w:rsid w:val="00FD4223"/>
    <w:rsid w:val="00FD616B"/>
    <w:rsid w:val="00FD7DD4"/>
    <w:rsid w:val="00FE19FF"/>
    <w:rsid w:val="00FE20E9"/>
    <w:rsid w:val="00FE2735"/>
    <w:rsid w:val="00FE2A8A"/>
    <w:rsid w:val="00FE336F"/>
    <w:rsid w:val="00FE597A"/>
    <w:rsid w:val="00FF0014"/>
    <w:rsid w:val="00FF00BE"/>
    <w:rsid w:val="00FF10A2"/>
    <w:rsid w:val="00FF1632"/>
    <w:rsid w:val="00FF2C3E"/>
    <w:rsid w:val="00FF3946"/>
    <w:rsid w:val="00FF3EA5"/>
    <w:rsid w:val="00FF4FAA"/>
    <w:rsid w:val="00FF5FAB"/>
    <w:rsid w:val="00FF71F0"/>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B8C96-5ECB-4404-811E-A5E7D55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1E"/>
    <w:pPr>
      <w:tabs>
        <w:tab w:val="left" w:pos="284"/>
      </w:tabs>
      <w:spacing w:after="120" w:line="240" w:lineRule="auto"/>
      <w:jc w:val="both"/>
    </w:pPr>
    <w:rPr>
      <w:rFonts w:ascii="Times New Roman" w:hAnsi="Times New Roman"/>
      <w:sz w:val="20"/>
    </w:rPr>
  </w:style>
  <w:style w:type="paragraph" w:styleId="Heading1">
    <w:name w:val="heading 1"/>
    <w:basedOn w:val="Normal"/>
    <w:next w:val="Normal"/>
    <w:link w:val="Heading1Char"/>
    <w:autoRedefine/>
    <w:uiPriority w:val="9"/>
    <w:qFormat/>
    <w:rsid w:val="00D9227B"/>
    <w:pPr>
      <w:keepNext/>
      <w:keepLines/>
      <w:numPr>
        <w:numId w:val="6"/>
      </w:numPr>
      <w:tabs>
        <w:tab w:val="left" w:pos="426"/>
      </w:tabs>
      <w:spacing w:before="240" w:after="240"/>
      <w:ind w:left="357" w:hanging="357"/>
      <w:outlineLvl w:val="0"/>
    </w:pPr>
    <w:rPr>
      <w:rFonts w:eastAsia="Calibri" w:cs="Times New Roman"/>
      <w:b/>
      <w:bCs/>
      <w:szCs w:val="24"/>
    </w:rPr>
  </w:style>
  <w:style w:type="paragraph" w:styleId="Heading2">
    <w:name w:val="heading 2"/>
    <w:basedOn w:val="Normal"/>
    <w:next w:val="Normal"/>
    <w:link w:val="Heading2Char"/>
    <w:uiPriority w:val="9"/>
    <w:unhideWhenUsed/>
    <w:qFormat/>
    <w:rsid w:val="00AB5D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66"/>
    <w:pPr>
      <w:ind w:left="1440"/>
      <w:contextualSpacing/>
    </w:pPr>
  </w:style>
  <w:style w:type="paragraph" w:styleId="TOC1">
    <w:name w:val="toc 1"/>
    <w:basedOn w:val="Normal"/>
    <w:next w:val="Normal"/>
    <w:autoRedefine/>
    <w:uiPriority w:val="39"/>
    <w:unhideWhenUsed/>
    <w:qFormat/>
    <w:rsid w:val="00E1271E"/>
    <w:pPr>
      <w:tabs>
        <w:tab w:val="left" w:pos="440"/>
        <w:tab w:val="right" w:leader="dot" w:pos="7797"/>
      </w:tabs>
      <w:spacing w:before="120"/>
      <w:jc w:val="left"/>
    </w:pPr>
    <w:rPr>
      <w:bCs/>
      <w:szCs w:val="20"/>
    </w:rPr>
  </w:style>
  <w:style w:type="character" w:styleId="Hyperlink">
    <w:name w:val="Hyperlink"/>
    <w:basedOn w:val="DefaultParagraphFont"/>
    <w:uiPriority w:val="99"/>
    <w:unhideWhenUsed/>
    <w:rsid w:val="004079BD"/>
    <w:rPr>
      <w:color w:val="0000FF" w:themeColor="hyperlink"/>
      <w:u w:val="single"/>
    </w:rPr>
  </w:style>
  <w:style w:type="paragraph" w:styleId="TOC2">
    <w:name w:val="toc 2"/>
    <w:basedOn w:val="Normal"/>
    <w:next w:val="Normal"/>
    <w:autoRedefine/>
    <w:uiPriority w:val="39"/>
    <w:unhideWhenUsed/>
    <w:qFormat/>
    <w:rsid w:val="00274525"/>
    <w:pPr>
      <w:ind w:left="220"/>
      <w:jc w:val="left"/>
    </w:pPr>
    <w:rPr>
      <w:rFonts w:asciiTheme="minorHAnsi" w:hAnsiTheme="minorHAnsi"/>
      <w:smallCaps/>
      <w:szCs w:val="20"/>
    </w:rPr>
  </w:style>
  <w:style w:type="paragraph" w:styleId="BalloonText">
    <w:name w:val="Balloon Text"/>
    <w:basedOn w:val="Normal"/>
    <w:link w:val="BalloonTextChar"/>
    <w:uiPriority w:val="99"/>
    <w:semiHidden/>
    <w:unhideWhenUsed/>
    <w:rsid w:val="004079BD"/>
    <w:rPr>
      <w:rFonts w:ascii="Tahoma" w:hAnsi="Tahoma" w:cs="Tahoma"/>
      <w:sz w:val="16"/>
      <w:szCs w:val="16"/>
    </w:rPr>
  </w:style>
  <w:style w:type="character" w:customStyle="1" w:styleId="BalloonTextChar">
    <w:name w:val="Balloon Text Char"/>
    <w:basedOn w:val="DefaultParagraphFont"/>
    <w:link w:val="BalloonText"/>
    <w:uiPriority w:val="99"/>
    <w:semiHidden/>
    <w:rsid w:val="004079BD"/>
    <w:rPr>
      <w:rFonts w:ascii="Tahoma" w:hAnsi="Tahoma" w:cs="Tahoma"/>
      <w:sz w:val="16"/>
      <w:szCs w:val="16"/>
    </w:rPr>
  </w:style>
  <w:style w:type="character" w:customStyle="1" w:styleId="Heading2Char">
    <w:name w:val="Heading 2 Char"/>
    <w:basedOn w:val="DefaultParagraphFont"/>
    <w:link w:val="Heading2"/>
    <w:uiPriority w:val="9"/>
    <w:rsid w:val="00AB5D40"/>
    <w:rPr>
      <w:rFonts w:asciiTheme="majorHAnsi" w:eastAsiaTheme="majorEastAsia" w:hAnsiTheme="majorHAnsi" w:cstheme="majorBidi"/>
      <w:b/>
      <w:bCs/>
      <w:color w:val="4F81BD" w:themeColor="accent1"/>
      <w:sz w:val="26"/>
      <w:szCs w:val="26"/>
    </w:rPr>
  </w:style>
  <w:style w:type="paragraph" w:customStyle="1" w:styleId="Default">
    <w:name w:val="Default"/>
    <w:rsid w:val="004F201D"/>
    <w:pPr>
      <w:autoSpaceDE w:val="0"/>
      <w:autoSpaceDN w:val="0"/>
      <w:adjustRightInd w:val="0"/>
      <w:spacing w:after="0" w:line="240" w:lineRule="auto"/>
    </w:pPr>
    <w:rPr>
      <w:rFonts w:ascii="Calibri" w:hAnsi="Calibri" w:cs="Calibri"/>
      <w:color w:val="000000"/>
      <w:sz w:val="24"/>
      <w:szCs w:val="24"/>
      <w:lang w:val="en-GB"/>
    </w:rPr>
  </w:style>
  <w:style w:type="character" w:styleId="FootnoteReference">
    <w:name w:val="footnote reference"/>
    <w:basedOn w:val="DefaultParagraphFont"/>
    <w:uiPriority w:val="99"/>
    <w:semiHidden/>
    <w:unhideWhenUsed/>
    <w:rsid w:val="00BC2114"/>
    <w:rPr>
      <w:spacing w:val="-5"/>
      <w:position w:val="-4"/>
      <w:vertAlign w:val="superscript"/>
    </w:rPr>
  </w:style>
  <w:style w:type="character" w:customStyle="1" w:styleId="st1">
    <w:name w:val="st1"/>
    <w:basedOn w:val="DefaultParagraphFont"/>
    <w:rsid w:val="00F51715"/>
  </w:style>
  <w:style w:type="character" w:customStyle="1" w:styleId="Heading1Char">
    <w:name w:val="Heading 1 Char"/>
    <w:basedOn w:val="DefaultParagraphFont"/>
    <w:link w:val="Heading1"/>
    <w:uiPriority w:val="9"/>
    <w:rsid w:val="00D9227B"/>
    <w:rPr>
      <w:rFonts w:ascii="Times New Roman" w:eastAsia="Calibri" w:hAnsi="Times New Roman" w:cs="Times New Roman"/>
      <w:b/>
      <w:bCs/>
      <w:szCs w:val="24"/>
    </w:rPr>
  </w:style>
  <w:style w:type="paragraph" w:styleId="TOCHeading">
    <w:name w:val="TOC Heading"/>
    <w:basedOn w:val="Heading1"/>
    <w:next w:val="Normal"/>
    <w:uiPriority w:val="39"/>
    <w:unhideWhenUsed/>
    <w:qFormat/>
    <w:rsid w:val="00452826"/>
    <w:pPr>
      <w:outlineLvl w:val="9"/>
    </w:pPr>
    <w:rPr>
      <w:lang w:eastAsia="ja-JP"/>
    </w:rPr>
  </w:style>
  <w:style w:type="paragraph" w:styleId="TOC3">
    <w:name w:val="toc 3"/>
    <w:basedOn w:val="Normal"/>
    <w:next w:val="Normal"/>
    <w:autoRedefine/>
    <w:uiPriority w:val="39"/>
    <w:unhideWhenUsed/>
    <w:qFormat/>
    <w:rsid w:val="00452826"/>
    <w:pPr>
      <w:ind w:left="440"/>
      <w:jc w:val="left"/>
    </w:pPr>
    <w:rPr>
      <w:rFonts w:asciiTheme="minorHAnsi" w:hAnsiTheme="minorHAnsi"/>
      <w:i/>
      <w:iCs/>
      <w:szCs w:val="20"/>
    </w:rPr>
  </w:style>
  <w:style w:type="paragraph" w:styleId="FootnoteText">
    <w:name w:val="footnote text"/>
    <w:basedOn w:val="Normal"/>
    <w:link w:val="FootnoteTextChar"/>
    <w:uiPriority w:val="99"/>
    <w:semiHidden/>
    <w:unhideWhenUsed/>
    <w:rsid w:val="006E3701"/>
    <w:rPr>
      <w:szCs w:val="20"/>
    </w:rPr>
  </w:style>
  <w:style w:type="character" w:customStyle="1" w:styleId="FootnoteTextChar">
    <w:name w:val="Footnote Text Char"/>
    <w:basedOn w:val="DefaultParagraphFont"/>
    <w:link w:val="FootnoteText"/>
    <w:uiPriority w:val="99"/>
    <w:semiHidden/>
    <w:rsid w:val="006E3701"/>
    <w:rPr>
      <w:sz w:val="20"/>
      <w:szCs w:val="20"/>
    </w:rPr>
  </w:style>
  <w:style w:type="paragraph" w:styleId="Header">
    <w:name w:val="header"/>
    <w:basedOn w:val="Normal"/>
    <w:link w:val="HeaderChar"/>
    <w:uiPriority w:val="99"/>
    <w:unhideWhenUsed/>
    <w:rsid w:val="000850DE"/>
    <w:pPr>
      <w:tabs>
        <w:tab w:val="center" w:pos="4513"/>
        <w:tab w:val="right" w:pos="9026"/>
      </w:tabs>
    </w:pPr>
  </w:style>
  <w:style w:type="character" w:customStyle="1" w:styleId="HeaderChar">
    <w:name w:val="Header Char"/>
    <w:basedOn w:val="DefaultParagraphFont"/>
    <w:link w:val="Header"/>
    <w:uiPriority w:val="99"/>
    <w:rsid w:val="000850DE"/>
  </w:style>
  <w:style w:type="paragraph" w:styleId="Footer">
    <w:name w:val="footer"/>
    <w:basedOn w:val="Normal"/>
    <w:link w:val="FooterChar"/>
    <w:uiPriority w:val="99"/>
    <w:unhideWhenUsed/>
    <w:rsid w:val="000850DE"/>
    <w:pPr>
      <w:tabs>
        <w:tab w:val="center" w:pos="4513"/>
        <w:tab w:val="right" w:pos="9026"/>
      </w:tabs>
    </w:pPr>
  </w:style>
  <w:style w:type="character" w:customStyle="1" w:styleId="FooterChar">
    <w:name w:val="Footer Char"/>
    <w:basedOn w:val="DefaultParagraphFont"/>
    <w:link w:val="Footer"/>
    <w:uiPriority w:val="99"/>
    <w:rsid w:val="000850DE"/>
  </w:style>
  <w:style w:type="character" w:styleId="CommentReference">
    <w:name w:val="annotation reference"/>
    <w:basedOn w:val="DefaultParagraphFont"/>
    <w:uiPriority w:val="99"/>
    <w:semiHidden/>
    <w:unhideWhenUsed/>
    <w:rsid w:val="00E35E3A"/>
    <w:rPr>
      <w:sz w:val="16"/>
      <w:szCs w:val="16"/>
    </w:rPr>
  </w:style>
  <w:style w:type="paragraph" w:styleId="CommentText">
    <w:name w:val="annotation text"/>
    <w:basedOn w:val="Normal"/>
    <w:link w:val="CommentTextChar"/>
    <w:uiPriority w:val="99"/>
    <w:semiHidden/>
    <w:unhideWhenUsed/>
    <w:rsid w:val="00E35E3A"/>
    <w:rPr>
      <w:szCs w:val="20"/>
    </w:rPr>
  </w:style>
  <w:style w:type="character" w:customStyle="1" w:styleId="CommentTextChar">
    <w:name w:val="Comment Text Char"/>
    <w:basedOn w:val="DefaultParagraphFont"/>
    <w:link w:val="CommentText"/>
    <w:uiPriority w:val="99"/>
    <w:semiHidden/>
    <w:rsid w:val="00E35E3A"/>
    <w:rPr>
      <w:sz w:val="20"/>
      <w:szCs w:val="20"/>
    </w:rPr>
  </w:style>
  <w:style w:type="paragraph" w:styleId="CommentSubject">
    <w:name w:val="annotation subject"/>
    <w:basedOn w:val="CommentText"/>
    <w:next w:val="CommentText"/>
    <w:link w:val="CommentSubjectChar"/>
    <w:uiPriority w:val="99"/>
    <w:semiHidden/>
    <w:unhideWhenUsed/>
    <w:rsid w:val="00E35E3A"/>
    <w:rPr>
      <w:b/>
      <w:bCs/>
    </w:rPr>
  </w:style>
  <w:style w:type="character" w:customStyle="1" w:styleId="CommentSubjectChar">
    <w:name w:val="Comment Subject Char"/>
    <w:basedOn w:val="CommentTextChar"/>
    <w:link w:val="CommentSubject"/>
    <w:uiPriority w:val="99"/>
    <w:semiHidden/>
    <w:rsid w:val="00E35E3A"/>
    <w:rPr>
      <w:b/>
      <w:bCs/>
      <w:sz w:val="20"/>
      <w:szCs w:val="20"/>
    </w:rPr>
  </w:style>
  <w:style w:type="paragraph" w:styleId="NoSpacing">
    <w:name w:val="No Spacing"/>
    <w:uiPriority w:val="1"/>
    <w:qFormat/>
    <w:rsid w:val="00E95149"/>
    <w:pPr>
      <w:spacing w:after="0" w:line="240" w:lineRule="auto"/>
    </w:pPr>
  </w:style>
  <w:style w:type="character" w:styleId="BookTitle">
    <w:name w:val="Book Title"/>
    <w:basedOn w:val="DefaultParagraphFont"/>
    <w:uiPriority w:val="33"/>
    <w:qFormat/>
    <w:rsid w:val="00DC5764"/>
    <w:rPr>
      <w:b/>
      <w:bCs/>
      <w:i/>
      <w:iCs/>
      <w:spacing w:val="5"/>
    </w:rPr>
  </w:style>
  <w:style w:type="paragraph" w:styleId="TOC4">
    <w:name w:val="toc 4"/>
    <w:basedOn w:val="Normal"/>
    <w:next w:val="Normal"/>
    <w:autoRedefine/>
    <w:uiPriority w:val="39"/>
    <w:unhideWhenUsed/>
    <w:rsid w:val="002604D8"/>
    <w:pPr>
      <w:ind w:left="660"/>
      <w:jc w:val="left"/>
    </w:pPr>
    <w:rPr>
      <w:rFonts w:asciiTheme="minorHAnsi" w:hAnsiTheme="minorHAnsi"/>
      <w:sz w:val="18"/>
      <w:szCs w:val="18"/>
    </w:rPr>
  </w:style>
  <w:style w:type="paragraph" w:styleId="TOC5">
    <w:name w:val="toc 5"/>
    <w:basedOn w:val="Normal"/>
    <w:next w:val="Normal"/>
    <w:autoRedefine/>
    <w:uiPriority w:val="39"/>
    <w:unhideWhenUsed/>
    <w:rsid w:val="002604D8"/>
    <w:pPr>
      <w:ind w:left="880"/>
      <w:jc w:val="left"/>
    </w:pPr>
    <w:rPr>
      <w:rFonts w:asciiTheme="minorHAnsi" w:hAnsiTheme="minorHAnsi"/>
      <w:sz w:val="18"/>
      <w:szCs w:val="18"/>
    </w:rPr>
  </w:style>
  <w:style w:type="paragraph" w:styleId="TOC6">
    <w:name w:val="toc 6"/>
    <w:basedOn w:val="Normal"/>
    <w:next w:val="Normal"/>
    <w:autoRedefine/>
    <w:uiPriority w:val="39"/>
    <w:unhideWhenUsed/>
    <w:rsid w:val="002604D8"/>
    <w:pPr>
      <w:ind w:left="1100"/>
      <w:jc w:val="left"/>
    </w:pPr>
    <w:rPr>
      <w:rFonts w:asciiTheme="minorHAnsi" w:hAnsiTheme="minorHAnsi"/>
      <w:sz w:val="18"/>
      <w:szCs w:val="18"/>
    </w:rPr>
  </w:style>
  <w:style w:type="paragraph" w:styleId="TOC7">
    <w:name w:val="toc 7"/>
    <w:basedOn w:val="Normal"/>
    <w:next w:val="Normal"/>
    <w:autoRedefine/>
    <w:uiPriority w:val="39"/>
    <w:unhideWhenUsed/>
    <w:rsid w:val="002604D8"/>
    <w:pPr>
      <w:ind w:left="1320"/>
      <w:jc w:val="left"/>
    </w:pPr>
    <w:rPr>
      <w:rFonts w:asciiTheme="minorHAnsi" w:hAnsiTheme="minorHAnsi"/>
      <w:sz w:val="18"/>
      <w:szCs w:val="18"/>
    </w:rPr>
  </w:style>
  <w:style w:type="paragraph" w:styleId="TOC8">
    <w:name w:val="toc 8"/>
    <w:basedOn w:val="Normal"/>
    <w:next w:val="Normal"/>
    <w:autoRedefine/>
    <w:uiPriority w:val="39"/>
    <w:unhideWhenUsed/>
    <w:rsid w:val="002604D8"/>
    <w:pPr>
      <w:ind w:left="1540"/>
      <w:jc w:val="left"/>
    </w:pPr>
    <w:rPr>
      <w:rFonts w:asciiTheme="minorHAnsi" w:hAnsiTheme="minorHAnsi"/>
      <w:sz w:val="18"/>
      <w:szCs w:val="18"/>
    </w:rPr>
  </w:style>
  <w:style w:type="paragraph" w:styleId="TOC9">
    <w:name w:val="toc 9"/>
    <w:basedOn w:val="Normal"/>
    <w:next w:val="Normal"/>
    <w:autoRedefine/>
    <w:uiPriority w:val="39"/>
    <w:unhideWhenUsed/>
    <w:rsid w:val="002604D8"/>
    <w:pPr>
      <w:ind w:left="176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FE2D-F843-4851-93AC-76695651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5426</Words>
  <Characters>32182</Characters>
  <Application>Microsoft Office Word</Application>
  <DocSecurity>0</DocSecurity>
  <Lines>684</Lines>
  <Paragraphs>252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UNOPS</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MALMSTROM</dc:creator>
  <cp:lastModifiedBy>Svetlana Iazykova</cp:lastModifiedBy>
  <cp:revision>2</cp:revision>
  <cp:lastPrinted>2019-03-15T09:31:00Z</cp:lastPrinted>
  <dcterms:created xsi:type="dcterms:W3CDTF">2019-04-11T16:15:00Z</dcterms:created>
  <dcterms:modified xsi:type="dcterms:W3CDTF">2019-04-11T16:15:00Z</dcterms:modified>
</cp:coreProperties>
</file>