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C7" w:rsidRPr="00F0738E" w:rsidRDefault="00FF6E5F">
      <w:pPr>
        <w:spacing w:after="120"/>
        <w:jc w:val="center"/>
        <w:rPr>
          <w:rFonts w:ascii="Times New Roman" w:eastAsia="Times New Roman" w:hAnsi="Times New Roman" w:cs="Times New Roman"/>
          <w:b/>
          <w:sz w:val="20"/>
          <w:szCs w:val="20"/>
        </w:rPr>
      </w:pPr>
      <w:bookmarkStart w:id="0" w:name="_GoBack"/>
      <w:r w:rsidRPr="00F0738E">
        <w:rPr>
          <w:rFonts w:ascii="Times New Roman" w:eastAsia="Times New Roman" w:hAnsi="Times New Roman" w:cs="Times New Roman"/>
          <w:b/>
          <w:sz w:val="20"/>
          <w:szCs w:val="20"/>
        </w:rPr>
        <w:t>Summary of substantiated investigation cases in 2019</w:t>
      </w:r>
      <w:bookmarkEnd w:id="0"/>
      <w:r w:rsidRPr="00F0738E">
        <w:rPr>
          <w:rFonts w:ascii="Times New Roman" w:eastAsia="Times New Roman" w:hAnsi="Times New Roman" w:cs="Times New Roman"/>
          <w:b/>
          <w:sz w:val="20"/>
          <w:szCs w:val="20"/>
        </w:rPr>
        <w:t xml:space="preserve"> </w:t>
      </w:r>
    </w:p>
    <w:tbl>
      <w:tblPr>
        <w:tblStyle w:val="a"/>
        <w:tblW w:w="12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
        <w:gridCol w:w="843"/>
        <w:gridCol w:w="1457"/>
        <w:gridCol w:w="3148"/>
        <w:gridCol w:w="905"/>
        <w:gridCol w:w="986"/>
        <w:gridCol w:w="4980"/>
      </w:tblGrid>
      <w:tr w:rsidR="003C70F5" w:rsidTr="003C70F5">
        <w:trPr>
          <w:trHeight w:val="838"/>
          <w:tblHeader/>
          <w:jc w:val="center"/>
        </w:trPr>
        <w:tc>
          <w:tcPr>
            <w:tcW w:w="396" w:type="dxa"/>
            <w:tcBorders>
              <w:bottom w:val="single" w:sz="4" w:space="0" w:color="000000"/>
            </w:tcBorders>
            <w:shd w:val="clear" w:color="auto" w:fill="B8CCE4"/>
            <w:vAlign w:val="center"/>
          </w:tcPr>
          <w:p w:rsidR="003C70F5" w:rsidRDefault="003C70F5">
            <w:pPr>
              <w:spacing w:before="20" w:after="20" w:line="240" w:lineRule="auto"/>
              <w:jc w:val="center"/>
              <w:rPr>
                <w:rFonts w:ascii="Times New Roman" w:eastAsia="Times New Roman" w:hAnsi="Times New Roman" w:cs="Times New Roman"/>
                <w:b/>
                <w:color w:val="000000"/>
                <w:sz w:val="20"/>
                <w:szCs w:val="20"/>
              </w:rPr>
            </w:pPr>
          </w:p>
        </w:tc>
        <w:tc>
          <w:tcPr>
            <w:tcW w:w="843" w:type="dxa"/>
            <w:tcBorders>
              <w:bottom w:val="single" w:sz="4" w:space="0" w:color="000000"/>
            </w:tcBorders>
            <w:shd w:val="clear" w:color="auto" w:fill="B8CCE4"/>
            <w:vAlign w:val="center"/>
          </w:tcPr>
          <w:p w:rsidR="003C70F5" w:rsidRDefault="003C70F5">
            <w:pPr>
              <w:spacing w:before="20" w:after="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Region</w:t>
            </w:r>
          </w:p>
        </w:tc>
        <w:tc>
          <w:tcPr>
            <w:tcW w:w="1457" w:type="dxa"/>
            <w:tcBorders>
              <w:bottom w:val="single" w:sz="4" w:space="0" w:color="000000"/>
            </w:tcBorders>
            <w:shd w:val="clear" w:color="auto" w:fill="B8CCE4"/>
            <w:vAlign w:val="center"/>
          </w:tcPr>
          <w:p w:rsidR="003C70F5" w:rsidRDefault="003C70F5">
            <w:pPr>
              <w:spacing w:before="20" w:after="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Type of wrongdoing</w:t>
            </w:r>
          </w:p>
        </w:tc>
        <w:tc>
          <w:tcPr>
            <w:tcW w:w="3148" w:type="dxa"/>
            <w:tcBorders>
              <w:bottom w:val="single" w:sz="4" w:space="0" w:color="000000"/>
            </w:tcBorders>
            <w:shd w:val="clear" w:color="auto" w:fill="B8CCE4"/>
            <w:vAlign w:val="center"/>
          </w:tcPr>
          <w:p w:rsidR="003C70F5" w:rsidRDefault="003C70F5">
            <w:pPr>
              <w:spacing w:before="20" w:after="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Allegations</w:t>
            </w:r>
          </w:p>
        </w:tc>
        <w:tc>
          <w:tcPr>
            <w:tcW w:w="905" w:type="dxa"/>
            <w:tcBorders>
              <w:bottom w:val="single" w:sz="4" w:space="0" w:color="000000"/>
            </w:tcBorders>
            <w:shd w:val="clear" w:color="auto" w:fill="B8CCE4"/>
            <w:vAlign w:val="center"/>
          </w:tcPr>
          <w:p w:rsidR="003C70F5" w:rsidRDefault="003C70F5">
            <w:pPr>
              <w:spacing w:before="20" w:after="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Loss to UNOPS (USD) </w:t>
            </w:r>
          </w:p>
        </w:tc>
        <w:tc>
          <w:tcPr>
            <w:tcW w:w="986" w:type="dxa"/>
            <w:tcBorders>
              <w:bottom w:val="single" w:sz="4" w:space="0" w:color="000000"/>
            </w:tcBorders>
            <w:shd w:val="clear" w:color="auto" w:fill="B8CCE4"/>
          </w:tcPr>
          <w:p w:rsidR="003C70F5" w:rsidRDefault="003C70F5">
            <w:pPr>
              <w:spacing w:before="20" w:after="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 of personnel referred to HRLO</w:t>
            </w:r>
          </w:p>
        </w:tc>
        <w:tc>
          <w:tcPr>
            <w:tcW w:w="4980" w:type="dxa"/>
            <w:tcBorders>
              <w:bottom w:val="single" w:sz="4" w:space="0" w:color="000000"/>
            </w:tcBorders>
            <w:shd w:val="clear" w:color="auto" w:fill="B8CCE4"/>
            <w:vAlign w:val="center"/>
          </w:tcPr>
          <w:p w:rsidR="003C70F5" w:rsidRDefault="003C70F5">
            <w:pPr>
              <w:spacing w:before="20" w:after="2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Action taken</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sold fake UNOPS employment contracts to external parties.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030FBE">
              <w:rPr>
                <w:rFonts w:ascii="Times New Roman" w:eastAsia="Times New Roman" w:hAnsi="Times New Roman" w:cs="Times New Roman"/>
                <w:sz w:val="20"/>
                <w:szCs w:val="20"/>
              </w:rPr>
              <w:t xml:space="preserve">Human Resources Legal Officer </w:t>
            </w:r>
            <w:r>
              <w:rPr>
                <w:rFonts w:ascii="Times New Roman" w:eastAsia="Times New Roman" w:hAnsi="Times New Roman" w:cs="Times New Roman"/>
                <w:sz w:val="20"/>
                <w:szCs w:val="20"/>
              </w:rPr>
              <w:t>(HRLO) terminated the consultant’s contract.</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implementing partner defrauded UNOPS by inflating its salary expenses.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4,002</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37272A">
              <w:rPr>
                <w:rFonts w:ascii="Times New Roman" w:eastAsia="Times New Roman" w:hAnsi="Times New Roman" w:cs="Times New Roman"/>
                <w:sz w:val="20"/>
                <w:szCs w:val="20"/>
              </w:rPr>
              <w:t>Vendor Review Committee</w:t>
            </w:r>
            <w:r>
              <w:rPr>
                <w:rFonts w:ascii="Times New Roman" w:eastAsia="Times New Roman" w:hAnsi="Times New Roman" w:cs="Times New Roman"/>
                <w:sz w:val="20"/>
                <w:szCs w:val="20"/>
              </w:rPr>
              <w:t xml:space="preserve"> (VRC) debarred the implementing partner and its principal for five years.</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UNOPS recovered the misappropriated funds from the implementing partner.</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implementing partner defrauded UNOPS by inflating its salary expenses and retaliated against an employee who refused to participate in the fraud.</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implementing partner and its principal for seven years.</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UNOPS recovered the misappropriated funds from the implementing partner.</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compliance</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submitted a fraudulent medical insurance claim.</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HRLO placed a note in the consultant’s personnel file stating that s/he would have been charged with misconduct if s/he had not already separated from UNOPS on other grounds.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defrauded UNOPS by copying portions of another NGO’s proposal and presenting it as its own work.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vendor and its principal for three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Four vendors colluded in a UNOPS tender to create the appearance of competition.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four vendors and their principals for three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unidentified individual stole funds from a UNOPS Operational Advance.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IAIG was unable to identify who misappropriated the funds. However, since the custodian of the Operational advance failed to take appropriate measures to safeguards the funds, UNOPS recovered the misappropriated funds from his salary.</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8</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refused to cooperate with an IAIG investigation.</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HRLO placed a note in the former consultant’s file to be considered in case of future recruitment.</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Three consultants steered recruitments to hire seven individuals who worked for a company owned by one of the consultants. These seven individuals then attempted to defraud UNOPS by inflating the numbers of days worked on their Certificates of Payment.</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Conflict of interest</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offered his services to a UNOPS vendor while also working with UNOPS on a retainer contract.</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Harassment and abuse of authority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assaulted a UN police officer.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Europe</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defrauded UNOPS by submitting fake documents to inflate its expenses (vendor A). Another </w:t>
            </w:r>
            <w:r>
              <w:rPr>
                <w:rFonts w:ascii="Times New Roman" w:eastAsia="Times New Roman" w:hAnsi="Times New Roman" w:cs="Times New Roman"/>
                <w:sz w:val="20"/>
                <w:szCs w:val="20"/>
              </w:rPr>
              <w:lastRenderedPageBreak/>
              <w:t xml:space="preserve">vendor assisted them in the fraud (vendor B).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9,321</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vendor A and its principal for seven years. The VRC censured vendor B and its principal.</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Oceania</w:t>
            </w:r>
          </w:p>
        </w:tc>
        <w:tc>
          <w:tcPr>
            <w:tcW w:w="1457" w:type="dxa"/>
            <w:shd w:val="clear" w:color="auto" w:fill="auto"/>
            <w:vAlign w:val="center"/>
          </w:tcPr>
          <w:p w:rsidR="003C70F5" w:rsidRDefault="003C70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non-government organization received advanced grant funds but failed to account for how it spent the money.</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38,543</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Sexual Exploitation and Abuse</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employee of a UNOPS implementing partner sexually abused beneficiaries. The matter is being handled by the national authorities.  Managers of the implementing partner fired the employee but failed to disclose the allegations to UNOPS</w:t>
            </w:r>
            <w:r>
              <w:t xml:space="preserve"> </w:t>
            </w:r>
            <w:r>
              <w:rPr>
                <w:rFonts w:ascii="Times New Roman" w:eastAsia="Times New Roman" w:hAnsi="Times New Roman" w:cs="Times New Roman"/>
                <w:sz w:val="20"/>
                <w:szCs w:val="20"/>
              </w:rPr>
              <w:t>in a timely manner.</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VRC permanently debarred the vendor and </w:t>
            </w:r>
            <w:proofErr w:type="gramStart"/>
            <w:r>
              <w:rPr>
                <w:rFonts w:ascii="Times New Roman" w:eastAsia="Times New Roman" w:hAnsi="Times New Roman" w:cs="Times New Roman"/>
                <w:sz w:val="20"/>
                <w:szCs w:val="20"/>
              </w:rPr>
              <w:t>its</w:t>
            </w:r>
            <w:proofErr w:type="gramEnd"/>
            <w:r>
              <w:rPr>
                <w:rFonts w:ascii="Times New Roman" w:eastAsia="Times New Roman" w:hAnsi="Times New Roman" w:cs="Times New Roman"/>
                <w:sz w:val="20"/>
                <w:szCs w:val="20"/>
              </w:rPr>
              <w:t xml:space="preserve"> principal.</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misrepresented its experience in a UNOPS tender.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vendor and its principal for one year.</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 employee of an implementing partner solicited a bribe from one of its suppliers.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IAIG had already referred this vendor to the VRC for another case (</w:t>
            </w:r>
            <w:r>
              <w:rPr>
                <w:rFonts w:ascii="Times New Roman" w:eastAsia="Times New Roman" w:hAnsi="Times New Roman" w:cs="Times New Roman"/>
                <w:i/>
                <w:sz w:val="20"/>
                <w:szCs w:val="20"/>
              </w:rPr>
              <w:t>see case 3 above</w:t>
            </w:r>
            <w:r>
              <w:rPr>
                <w:rFonts w:ascii="Times New Roman" w:eastAsia="Times New Roman" w:hAnsi="Times New Roman" w:cs="Times New Roman"/>
                <w:sz w:val="20"/>
                <w:szCs w:val="20"/>
              </w:rPr>
              <w:t xml:space="preserve">). The VRC debarred the vendor and its principal for seven years. </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misrepresented its experience in a UNOPS tender by submitting fake documents.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vendor and its principal for five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a fake bank statement in a UNOPS tender.</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vendor and its principal for three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vendors submitted a fake insurance certificate and audit statements in a UNOPS tender.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three vendors and their principals for three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vendors colluded in a UNOPS tender to create the appearance of competition.</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two vendors and their principals for three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attempted to misappropriate car parts from the UN.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and an external candidate plagiarized parts of their answers in a UNOPS recruitment test.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HRLO placed a note in the consultant’s personnel file stating that s/he would have been charged with misconduct if s/he had not already separated from UNOPS on other grounds.</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HRLO also placed a note in the external candidate’s file and referred the matter to the other United Nations agency where the candidate was employed.</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Five external candidates plagiarized part of their answers in a UNOPS recruitment test.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HRLO placed a note in the five external candidates’ files to be considered in case of future recruitment.  </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24</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requested a bribe from a vendor during his previous employment with another United Nations agency.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Eight consultants defrauded UNOPS by inflating fuels transactions.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12,053</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HRLO placed a note in two consultants’ personnel file stating that they would have been charged with misconduct if they had not already separated from UNOPS on other grounds.</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for the six other consultants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copied part of its bid in a UNOPS tender from another company’s bid.</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Nine vendors submitted fake bank guarantees in UNOPS tenders.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nine vendors and their principals for three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color w:val="000000"/>
                <w:sz w:val="20"/>
                <w:szCs w:val="20"/>
              </w:rPr>
              <w:t>28</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Compliance</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owner of a vendor had a pending criminal arrest warrant against him/her and moved to another country before he/she could be arrested.</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IAIG referred the vendor to the Procurement Group to consider suspending them from doing business with UNOPS.  </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submitted a fake insurance certificate in a UNOPS tender.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vendor and its three principals for five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30</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submitted a fake insurance certificate in a UNOPS tender.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VRC debarred the vendor and its principal for five years.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misrepresented information to obtain visas for its employees.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vendor terminated the employee’s contract and took disciplinary actions against the other individuals involved.</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IAIG did not refer the vendor to the VRC since it took appropriate actions.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submitted a falsified bank statement to support his claim he had paid for the private trips booked with the office's travel agency.</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shared the model answers of a UNOPS recruitment test with an external candidate. The candidate then plagiarized his answer copying portions of these model answers.</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vendor’s employee defrauded UNOPS by inflating the quantity of goods delivered to UNOPS.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12,330</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vendor terminated the employee’s contract and reimbursed the misappropriated funds to UNOPS. </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IAIG did not refer the vendor to the VRC since it took appropriate actions.</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35</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staff member misrepresented information on two sick leave applications to engage in external activities.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forged compliance certificates in a UNOPS tender.</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North America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consultant engaged in external activities after the Ethics Office explicitly refused to authorize them.</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Four vendors submitted fake tax clearance certificates in a UNOPS tender.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a fake bank guarantee and tax clearance certificate in a UNOPS tender.</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None </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External Compliance</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operated a UN vehicle while intoxicated.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vendors colluded in a UNOPS tender to create the appearance of competition.</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42</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a fake bank guarantee in a UNOPS tender.</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vendor submitted fake work certificates in a UNOPS tender to misrepresent its experience.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had access to internal information regarding UNOPS tenders. The vendor failed to cooperate with the investigation to identify who leaked the information.</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North America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rsidP="002026D6">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provided confidential pricing information and guidance to a vendor in relation to a UNOPS tender.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against the consultant is currently pending with the HRLO.</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vendor terminated the contract of the employee who received the confidential information. IAIG did not refer the vendor to the VRC since it took appropriate action.</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Sexual Harassment  </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employee of an implementing partner sexually harassed a colleague.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implementing partner terminated the employee’s contract.</w:t>
            </w:r>
          </w:p>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IAIG did not refer the implementing partner to the VRC since it took appropriate action. </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a fake document in a UNOPS tender to misrepresent its experience.</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case is currently pending with the VRC. </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48</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grantee misrepresented information in reports regarding its implementation of a project.</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a fake bank guarantee in a UNOPS tender.</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fake documents in a UNOPS tender to misrepresent its experience.</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consultant forged the signature of his supervisor on certificates of payment.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HRLO.</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vendor submitted fake documents in a UNOPS tender to misrepresent its experience.</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396"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843"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1457"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Fraud and Financial Irregularity</w:t>
            </w:r>
          </w:p>
        </w:tc>
        <w:tc>
          <w:tcPr>
            <w:tcW w:w="3148"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Eight vendors submitted fake documents in a UNOPS tender to misrepresent their experience. </w:t>
            </w:r>
          </w:p>
        </w:tc>
        <w:tc>
          <w:tcPr>
            <w:tcW w:w="905" w:type="dxa"/>
            <w:shd w:val="clear" w:color="auto" w:fill="auto"/>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986" w:type="dxa"/>
            <w:vAlign w:val="center"/>
          </w:tcPr>
          <w:p w:rsidR="003C70F5" w:rsidRDefault="003C70F5">
            <w:pPr>
              <w:spacing w:before="60" w:after="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case is currently pending with the VRC.</w:t>
            </w:r>
          </w:p>
        </w:tc>
      </w:tr>
      <w:tr w:rsidR="003C70F5" w:rsidTr="003C70F5">
        <w:trPr>
          <w:trHeight w:val="626"/>
          <w:jc w:val="center"/>
        </w:trPr>
        <w:tc>
          <w:tcPr>
            <w:tcW w:w="5844" w:type="dxa"/>
            <w:gridSpan w:val="4"/>
            <w:shd w:val="clear" w:color="auto" w:fill="auto"/>
            <w:vAlign w:val="center"/>
          </w:tcPr>
          <w:p w:rsidR="003C70F5" w:rsidRPr="003C70F5" w:rsidRDefault="003C70F5" w:rsidP="003C70F5">
            <w:pPr>
              <w:spacing w:before="60" w:after="60" w:line="240" w:lineRule="auto"/>
              <w:jc w:val="center"/>
              <w:rPr>
                <w:rFonts w:ascii="Times New Roman" w:eastAsia="Times New Roman" w:hAnsi="Times New Roman" w:cs="Times New Roman"/>
                <w:b/>
                <w:sz w:val="20"/>
                <w:szCs w:val="20"/>
              </w:rPr>
            </w:pPr>
            <w:r w:rsidRPr="003C70F5">
              <w:rPr>
                <w:rFonts w:ascii="Times New Roman" w:eastAsia="Times New Roman" w:hAnsi="Times New Roman" w:cs="Times New Roman"/>
                <w:b/>
                <w:sz w:val="20"/>
                <w:szCs w:val="20"/>
              </w:rPr>
              <w:t>Total financial loss and individuals referred to the HRLO</w:t>
            </w:r>
          </w:p>
        </w:tc>
        <w:tc>
          <w:tcPr>
            <w:tcW w:w="905" w:type="dxa"/>
            <w:shd w:val="clear" w:color="auto" w:fill="auto"/>
            <w:vAlign w:val="center"/>
          </w:tcPr>
          <w:p w:rsidR="003C70F5" w:rsidRPr="003C70F5" w:rsidRDefault="003C70F5">
            <w:pPr>
              <w:spacing w:before="60" w:after="60" w:line="240" w:lineRule="auto"/>
              <w:jc w:val="center"/>
              <w:rPr>
                <w:rFonts w:ascii="Times New Roman" w:eastAsia="Times New Roman" w:hAnsi="Times New Roman" w:cs="Times New Roman"/>
                <w:b/>
                <w:sz w:val="20"/>
                <w:szCs w:val="20"/>
              </w:rPr>
            </w:pPr>
            <w:r w:rsidRPr="003C70F5">
              <w:rPr>
                <w:rFonts w:ascii="Times New Roman" w:eastAsia="Times New Roman" w:hAnsi="Times New Roman" w:cs="Times New Roman"/>
                <w:b/>
                <w:sz w:val="20"/>
                <w:szCs w:val="20"/>
              </w:rPr>
              <w:t>78,302</w:t>
            </w:r>
          </w:p>
        </w:tc>
        <w:tc>
          <w:tcPr>
            <w:tcW w:w="986" w:type="dxa"/>
            <w:vAlign w:val="center"/>
          </w:tcPr>
          <w:p w:rsidR="003C70F5" w:rsidRPr="003C70F5" w:rsidRDefault="003C70F5">
            <w:pPr>
              <w:spacing w:before="60" w:after="60" w:line="240" w:lineRule="auto"/>
              <w:jc w:val="center"/>
              <w:rPr>
                <w:rFonts w:ascii="Times New Roman" w:eastAsia="Times New Roman" w:hAnsi="Times New Roman" w:cs="Times New Roman"/>
                <w:b/>
                <w:sz w:val="20"/>
                <w:szCs w:val="20"/>
              </w:rPr>
            </w:pPr>
            <w:r w:rsidRPr="003C70F5">
              <w:rPr>
                <w:rFonts w:ascii="Times New Roman" w:eastAsia="Times New Roman" w:hAnsi="Times New Roman" w:cs="Times New Roman"/>
                <w:b/>
                <w:sz w:val="20"/>
                <w:szCs w:val="20"/>
              </w:rPr>
              <w:t>39</w:t>
            </w:r>
          </w:p>
        </w:tc>
        <w:tc>
          <w:tcPr>
            <w:tcW w:w="4980" w:type="dxa"/>
            <w:shd w:val="clear" w:color="auto" w:fill="auto"/>
            <w:vAlign w:val="center"/>
          </w:tcPr>
          <w:p w:rsidR="003C70F5" w:rsidRDefault="003C70F5">
            <w:pPr>
              <w:spacing w:before="60" w:after="60" w:line="240" w:lineRule="auto"/>
              <w:rPr>
                <w:rFonts w:ascii="Times New Roman" w:eastAsia="Times New Roman" w:hAnsi="Times New Roman" w:cs="Times New Roman"/>
                <w:sz w:val="20"/>
                <w:szCs w:val="20"/>
              </w:rPr>
            </w:pPr>
          </w:p>
        </w:tc>
      </w:tr>
    </w:tbl>
    <w:p w:rsidR="00C057C7" w:rsidRPr="002026D6" w:rsidRDefault="00C057C7" w:rsidP="002026D6">
      <w:pPr>
        <w:spacing w:after="0"/>
        <w:rPr>
          <w:rFonts w:ascii="Times New Roman" w:eastAsia="Times New Roman" w:hAnsi="Times New Roman" w:cs="Times New Roman"/>
          <w:sz w:val="2"/>
          <w:szCs w:val="2"/>
        </w:rPr>
      </w:pPr>
    </w:p>
    <w:sectPr w:rsidR="00C057C7" w:rsidRPr="002026D6" w:rsidSect="00C057C7">
      <w:headerReference w:type="default" r:id="rId7"/>
      <w:footerReference w:type="default" r:id="rId8"/>
      <w:pgSz w:w="16838" w:h="11906"/>
      <w:pgMar w:top="1440" w:right="1440" w:bottom="1440" w:left="144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541" w:rsidRDefault="00135541" w:rsidP="00C057C7">
      <w:pPr>
        <w:spacing w:after="0" w:line="240" w:lineRule="auto"/>
      </w:pPr>
      <w:r>
        <w:separator/>
      </w:r>
    </w:p>
  </w:endnote>
  <w:endnote w:type="continuationSeparator" w:id="0">
    <w:p w:rsidR="00135541" w:rsidRDefault="00135541" w:rsidP="00C0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5F" w:rsidRDefault="00FF6E5F">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0738E">
      <w:rPr>
        <w:rFonts w:ascii="Times New Roman" w:eastAsia="Times New Roman" w:hAnsi="Times New Roman" w:cs="Times New Roman"/>
        <w:noProof/>
        <w:color w:val="000000"/>
      </w:rPr>
      <w:t>9</w:t>
    </w:r>
    <w:r>
      <w:rPr>
        <w:rFonts w:ascii="Times New Roman" w:eastAsia="Times New Roman" w:hAnsi="Times New Roman" w:cs="Times New Roman"/>
        <w:color w:val="000000"/>
      </w:rPr>
      <w:fldChar w:fldCharType="end"/>
    </w:r>
  </w:p>
  <w:p w:rsidR="00FF6E5F" w:rsidRDefault="00FF6E5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541" w:rsidRDefault="00135541" w:rsidP="00C057C7">
      <w:pPr>
        <w:spacing w:after="0" w:line="240" w:lineRule="auto"/>
      </w:pPr>
      <w:r>
        <w:separator/>
      </w:r>
    </w:p>
  </w:footnote>
  <w:footnote w:type="continuationSeparator" w:id="0">
    <w:p w:rsidR="00135541" w:rsidRDefault="00135541" w:rsidP="00C0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5F" w:rsidRDefault="00FF6E5F">
    <w:pPr>
      <w:pBdr>
        <w:top w:val="nil"/>
        <w:left w:val="nil"/>
        <w:bottom w:val="nil"/>
        <w:right w:val="nil"/>
        <w:between w:val="nil"/>
      </w:pBdr>
      <w:tabs>
        <w:tab w:val="center" w:pos="4513"/>
        <w:tab w:val="right" w:pos="9026"/>
      </w:tabs>
      <w:spacing w:after="0" w:line="240" w:lineRule="auto"/>
      <w:rPr>
        <w:color w:val="000000"/>
        <w:sz w:val="20"/>
        <w:szCs w:val="20"/>
      </w:rPr>
    </w:pPr>
    <w:r>
      <w:rPr>
        <w:rFonts w:ascii="Arial" w:eastAsia="Arial" w:hAnsi="Arial" w:cs="Arial"/>
        <w:noProof/>
        <w:color w:val="000000"/>
        <w:sz w:val="20"/>
        <w:szCs w:val="20"/>
        <w:lang w:val="en-US"/>
      </w:rPr>
      <w:drawing>
        <wp:inline distT="0" distB="0" distL="0" distR="0">
          <wp:extent cx="32099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9925" cy="685800"/>
                  </a:xfrm>
                  <a:prstGeom prst="rect">
                    <a:avLst/>
                  </a:prstGeom>
                  <a:ln/>
                </pic:spPr>
              </pic:pic>
            </a:graphicData>
          </a:graphic>
        </wp:inline>
      </w:drawing>
    </w:r>
    <w:r>
      <w:rPr>
        <w:color w:val="000000"/>
        <w:sz w:val="20"/>
        <w:szCs w:val="20"/>
      </w:rPr>
      <w:t xml:space="preserve">                                                                                                              </w:t>
    </w:r>
  </w:p>
  <w:p w:rsidR="00FF6E5F" w:rsidRDefault="00FF6E5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Internal Audit and Investigations Group</w:t>
    </w:r>
  </w:p>
  <w:p w:rsidR="00FF6E5F" w:rsidRDefault="00FF6E5F">
    <w:pPr>
      <w:tabs>
        <w:tab w:val="right" w:pos="8505"/>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Internal audit and investigations activities in 2019                                                                                                                                                                                   Annex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7"/>
    <w:rsid w:val="00030FBE"/>
    <w:rsid w:val="00135541"/>
    <w:rsid w:val="00154513"/>
    <w:rsid w:val="00193132"/>
    <w:rsid w:val="002026D6"/>
    <w:rsid w:val="00221F01"/>
    <w:rsid w:val="00360196"/>
    <w:rsid w:val="0037272A"/>
    <w:rsid w:val="003C70F5"/>
    <w:rsid w:val="005B4ABC"/>
    <w:rsid w:val="00A04FAC"/>
    <w:rsid w:val="00B37659"/>
    <w:rsid w:val="00C057C7"/>
    <w:rsid w:val="00F0738E"/>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DC5F2-196F-43F9-A70F-1139D9F5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6B0"/>
    <w:rPr>
      <w:lang w:eastAsia="en-US"/>
    </w:rPr>
  </w:style>
  <w:style w:type="paragraph" w:styleId="Heading1">
    <w:name w:val="heading 1"/>
    <w:basedOn w:val="Normal1"/>
    <w:next w:val="Normal1"/>
    <w:rsid w:val="00C057C7"/>
    <w:pPr>
      <w:keepNext/>
      <w:keepLines/>
      <w:spacing w:before="480" w:after="120"/>
      <w:outlineLvl w:val="0"/>
    </w:pPr>
    <w:rPr>
      <w:b/>
      <w:sz w:val="48"/>
      <w:szCs w:val="48"/>
    </w:rPr>
  </w:style>
  <w:style w:type="paragraph" w:styleId="Heading2">
    <w:name w:val="heading 2"/>
    <w:basedOn w:val="Normal1"/>
    <w:next w:val="Normal1"/>
    <w:rsid w:val="00C057C7"/>
    <w:pPr>
      <w:keepNext/>
      <w:keepLines/>
      <w:spacing w:before="360" w:after="80"/>
      <w:outlineLvl w:val="1"/>
    </w:pPr>
    <w:rPr>
      <w:b/>
      <w:sz w:val="36"/>
      <w:szCs w:val="36"/>
    </w:rPr>
  </w:style>
  <w:style w:type="paragraph" w:styleId="Heading3">
    <w:name w:val="heading 3"/>
    <w:basedOn w:val="Normal1"/>
    <w:next w:val="Normal1"/>
    <w:rsid w:val="00C057C7"/>
    <w:pPr>
      <w:keepNext/>
      <w:keepLines/>
      <w:spacing w:before="280" w:after="80"/>
      <w:outlineLvl w:val="2"/>
    </w:pPr>
    <w:rPr>
      <w:b/>
      <w:sz w:val="28"/>
      <w:szCs w:val="28"/>
    </w:rPr>
  </w:style>
  <w:style w:type="paragraph" w:styleId="Heading4">
    <w:name w:val="heading 4"/>
    <w:basedOn w:val="Normal1"/>
    <w:next w:val="Normal1"/>
    <w:rsid w:val="00C057C7"/>
    <w:pPr>
      <w:keepNext/>
      <w:keepLines/>
      <w:spacing w:before="240" w:after="40"/>
      <w:outlineLvl w:val="3"/>
    </w:pPr>
    <w:rPr>
      <w:b/>
      <w:sz w:val="24"/>
      <w:szCs w:val="24"/>
    </w:rPr>
  </w:style>
  <w:style w:type="paragraph" w:styleId="Heading5">
    <w:name w:val="heading 5"/>
    <w:basedOn w:val="Normal1"/>
    <w:next w:val="Normal1"/>
    <w:rsid w:val="00C057C7"/>
    <w:pPr>
      <w:keepNext/>
      <w:keepLines/>
      <w:spacing w:before="220" w:after="40"/>
      <w:outlineLvl w:val="4"/>
    </w:pPr>
    <w:rPr>
      <w:b/>
    </w:rPr>
  </w:style>
  <w:style w:type="paragraph" w:styleId="Heading6">
    <w:name w:val="heading 6"/>
    <w:basedOn w:val="Normal1"/>
    <w:next w:val="Normal1"/>
    <w:rsid w:val="00C057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57C7"/>
  </w:style>
  <w:style w:type="paragraph" w:styleId="Title">
    <w:name w:val="Title"/>
    <w:basedOn w:val="Normal1"/>
    <w:next w:val="Normal1"/>
    <w:rsid w:val="00C057C7"/>
    <w:pPr>
      <w:keepNext/>
      <w:keepLines/>
      <w:spacing w:before="480" w:after="120"/>
    </w:pPr>
    <w:rPr>
      <w:b/>
      <w:sz w:val="72"/>
      <w:szCs w:val="72"/>
    </w:rPr>
  </w:style>
  <w:style w:type="paragraph" w:styleId="Header">
    <w:name w:val="header"/>
    <w:basedOn w:val="Normal"/>
    <w:link w:val="HeaderChar"/>
    <w:uiPriority w:val="99"/>
    <w:unhideWhenUsed/>
    <w:rsid w:val="00D52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103"/>
  </w:style>
  <w:style w:type="paragraph" w:styleId="Footer">
    <w:name w:val="footer"/>
    <w:basedOn w:val="Normal"/>
    <w:link w:val="FooterChar"/>
    <w:uiPriority w:val="99"/>
    <w:unhideWhenUsed/>
    <w:rsid w:val="00D52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103"/>
  </w:style>
  <w:style w:type="paragraph" w:styleId="BalloonText">
    <w:name w:val="Balloon Text"/>
    <w:basedOn w:val="Normal"/>
    <w:link w:val="BalloonTextChar"/>
    <w:uiPriority w:val="99"/>
    <w:semiHidden/>
    <w:unhideWhenUsed/>
    <w:rsid w:val="00D521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2103"/>
    <w:rPr>
      <w:rFonts w:ascii="Tahoma" w:hAnsi="Tahoma" w:cs="Tahoma"/>
      <w:sz w:val="16"/>
      <w:szCs w:val="16"/>
    </w:rPr>
  </w:style>
  <w:style w:type="paragraph" w:customStyle="1" w:styleId="Default">
    <w:name w:val="Default"/>
    <w:rsid w:val="00341361"/>
    <w:pPr>
      <w:autoSpaceDE w:val="0"/>
      <w:autoSpaceDN w:val="0"/>
      <w:adjustRightInd w:val="0"/>
    </w:pPr>
    <w:rPr>
      <w:rFonts w:ascii="Myriad Pro" w:hAnsi="Myriad Pro" w:cs="Myriad Pro"/>
      <w:color w:val="000000"/>
      <w:sz w:val="24"/>
      <w:szCs w:val="24"/>
      <w:lang w:eastAsia="en-US"/>
    </w:rPr>
  </w:style>
  <w:style w:type="character" w:styleId="CommentReference">
    <w:name w:val="annotation reference"/>
    <w:uiPriority w:val="99"/>
    <w:semiHidden/>
    <w:unhideWhenUsed/>
    <w:rsid w:val="006109C5"/>
    <w:rPr>
      <w:sz w:val="16"/>
      <w:szCs w:val="16"/>
    </w:rPr>
  </w:style>
  <w:style w:type="paragraph" w:styleId="CommentText">
    <w:name w:val="annotation text"/>
    <w:basedOn w:val="Normal"/>
    <w:link w:val="CommentTextChar"/>
    <w:uiPriority w:val="99"/>
    <w:unhideWhenUsed/>
    <w:rsid w:val="006109C5"/>
    <w:pPr>
      <w:spacing w:line="240" w:lineRule="auto"/>
    </w:pPr>
    <w:rPr>
      <w:sz w:val="20"/>
      <w:szCs w:val="20"/>
    </w:rPr>
  </w:style>
  <w:style w:type="character" w:customStyle="1" w:styleId="CommentTextChar">
    <w:name w:val="Comment Text Char"/>
    <w:link w:val="CommentText"/>
    <w:uiPriority w:val="99"/>
    <w:rsid w:val="006109C5"/>
    <w:rPr>
      <w:sz w:val="20"/>
      <w:szCs w:val="20"/>
    </w:rPr>
  </w:style>
  <w:style w:type="paragraph" w:styleId="CommentSubject">
    <w:name w:val="annotation subject"/>
    <w:basedOn w:val="CommentText"/>
    <w:next w:val="CommentText"/>
    <w:link w:val="CommentSubjectChar"/>
    <w:uiPriority w:val="99"/>
    <w:semiHidden/>
    <w:unhideWhenUsed/>
    <w:rsid w:val="006109C5"/>
    <w:rPr>
      <w:b/>
      <w:bCs/>
    </w:rPr>
  </w:style>
  <w:style w:type="character" w:customStyle="1" w:styleId="CommentSubjectChar">
    <w:name w:val="Comment Subject Char"/>
    <w:link w:val="CommentSubject"/>
    <w:uiPriority w:val="99"/>
    <w:semiHidden/>
    <w:rsid w:val="006109C5"/>
    <w:rPr>
      <w:b/>
      <w:bCs/>
      <w:sz w:val="20"/>
      <w:szCs w:val="20"/>
    </w:rPr>
  </w:style>
  <w:style w:type="table" w:styleId="TableGrid">
    <w:name w:val="Table Grid"/>
    <w:basedOn w:val="TableNormal"/>
    <w:uiPriority w:val="59"/>
    <w:rsid w:val="00694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2CD"/>
    <w:pPr>
      <w:ind w:left="720"/>
      <w:contextualSpacing/>
    </w:pPr>
  </w:style>
  <w:style w:type="paragraph" w:styleId="FootnoteText">
    <w:name w:val="footnote text"/>
    <w:basedOn w:val="Normal"/>
    <w:link w:val="FootnoteTextChar"/>
    <w:uiPriority w:val="99"/>
    <w:semiHidden/>
    <w:unhideWhenUsed/>
    <w:rsid w:val="00A63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413"/>
    <w:rPr>
      <w:lang w:eastAsia="en-US"/>
    </w:rPr>
  </w:style>
  <w:style w:type="character" w:styleId="FootnoteReference">
    <w:name w:val="footnote reference"/>
    <w:basedOn w:val="DefaultParagraphFont"/>
    <w:uiPriority w:val="99"/>
    <w:semiHidden/>
    <w:unhideWhenUsed/>
    <w:rsid w:val="00A63413"/>
    <w:rPr>
      <w:vertAlign w:val="superscript"/>
    </w:rPr>
  </w:style>
  <w:style w:type="paragraph" w:styleId="Subtitle">
    <w:name w:val="Subtitle"/>
    <w:basedOn w:val="Normal"/>
    <w:next w:val="Normal"/>
    <w:rsid w:val="00C057C7"/>
    <w:pPr>
      <w:keepNext/>
      <w:keepLines/>
      <w:spacing w:before="360" w:after="80"/>
    </w:pPr>
    <w:rPr>
      <w:rFonts w:ascii="Georgia" w:eastAsia="Georgia" w:hAnsi="Georgia" w:cs="Georgia"/>
      <w:i/>
      <w:color w:val="666666"/>
      <w:sz w:val="48"/>
      <w:szCs w:val="48"/>
    </w:rPr>
  </w:style>
  <w:style w:type="table" w:customStyle="1" w:styleId="a">
    <w:basedOn w:val="TableNormal"/>
    <w:rsid w:val="00C057C7"/>
    <w:tblPr>
      <w:tblStyleRowBandSize w:val="1"/>
      <w:tblStyleColBandSize w:val="1"/>
      <w:tblCellMar>
        <w:top w:w="28" w:type="dxa"/>
        <w:left w:w="57" w:type="dxa"/>
        <w:bottom w:w="28"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8CF8V/pASBRs2QAZlvcAXr8VOw==">AMUW2mXgEHZU0uiQJdqjVUmfxlA9o9cZAJasyZiptsYdR5zmMhc4HeI4+7A1Pc9RiiEFrclLt7vUOQVH93sbqcnQ5ihq1Mg+D7evxmE2SxfCN17KwnGQnpH4B7trSj9k0ywAEZY4OLSQ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CHANDER</dc:creator>
  <cp:lastModifiedBy>Mohammed Fahim AZIZ OMAR</cp:lastModifiedBy>
  <cp:revision>3</cp:revision>
  <dcterms:created xsi:type="dcterms:W3CDTF">2020-02-13T13:15:00Z</dcterms:created>
  <dcterms:modified xsi:type="dcterms:W3CDTF">2020-02-13T13:25:00Z</dcterms:modified>
</cp:coreProperties>
</file>