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D39D" w14:textId="2757C6A8" w:rsidR="00964A4E" w:rsidRDefault="002E4883" w:rsidP="00EA0169">
      <w:pPr>
        <w:rPr>
          <w:b/>
          <w:color w:val="000000"/>
        </w:rPr>
      </w:pPr>
      <w:r>
        <w:rPr>
          <w:b/>
          <w:color w:val="000000"/>
        </w:rPr>
        <w:t xml:space="preserve"> </w:t>
      </w:r>
    </w:p>
    <w:p w14:paraId="2440D3A4" w14:textId="77777777" w:rsidR="00785474" w:rsidRPr="003C26C1" w:rsidRDefault="00785474" w:rsidP="00D9153B">
      <w:pPr>
        <w:rPr>
          <w:color w:val="000000"/>
          <w:sz w:val="6"/>
        </w:rPr>
        <w:sectPr w:rsidR="00785474" w:rsidRPr="003C26C1" w:rsidSect="00677A8F">
          <w:headerReference w:type="default" r:id="rId11"/>
          <w:footerReference w:type="even" r:id="rId12"/>
          <w:footerReference w:type="default" r:id="rId13"/>
          <w:headerReference w:type="first" r:id="rId14"/>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5B23A5EC" w14:textId="77777777" w:rsidR="00A073CE" w:rsidRPr="00915E7E" w:rsidRDefault="00A073CE" w:rsidP="00A073CE">
      <w:pPr>
        <w:tabs>
          <w:tab w:val="left" w:pos="8789"/>
        </w:tabs>
        <w:ind w:right="288"/>
        <w:rPr>
          <w:b/>
          <w:color w:val="000000"/>
        </w:rPr>
      </w:pPr>
      <w:r w:rsidRPr="00915E7E">
        <w:rPr>
          <w:b/>
          <w:color w:val="000000"/>
        </w:rPr>
        <w:t>Second regular session 2020</w:t>
      </w:r>
    </w:p>
    <w:p w14:paraId="01A12BE0" w14:textId="15323BD2" w:rsidR="00A073CE" w:rsidRPr="00915E7E" w:rsidRDefault="00A073CE" w:rsidP="00A073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915E7E">
        <w:rPr>
          <w:color w:val="000000"/>
        </w:rPr>
        <w:t>31 August – 4 September 2020, New York</w:t>
      </w:r>
    </w:p>
    <w:p w14:paraId="1F1CDB63" w14:textId="77777777" w:rsidR="00A073CE" w:rsidRPr="00915E7E" w:rsidRDefault="00A073CE" w:rsidP="00A073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915E7E">
        <w:rPr>
          <w:color w:val="000000"/>
        </w:rPr>
        <w:t>Item x of the provisional agenda</w:t>
      </w:r>
    </w:p>
    <w:p w14:paraId="3119227C" w14:textId="77777777" w:rsidR="00A073CE" w:rsidRPr="00915E7E" w:rsidRDefault="00A073CE" w:rsidP="00A073CE">
      <w:pPr>
        <w:ind w:right="1260"/>
        <w:rPr>
          <w:b/>
          <w:color w:val="000000"/>
        </w:rPr>
      </w:pPr>
      <w:r w:rsidRPr="00915E7E">
        <w:rPr>
          <w:b/>
          <w:color w:val="000000"/>
        </w:rPr>
        <w:t>Country programmes and related matters</w:t>
      </w:r>
    </w:p>
    <w:p w14:paraId="2440D3A9" w14:textId="77777777" w:rsidR="00785474" w:rsidRPr="003C26C1" w:rsidRDefault="00785474" w:rsidP="00D9153B">
      <w:pPr>
        <w:pStyle w:val="SingleTxt"/>
        <w:spacing w:after="0" w:line="120" w:lineRule="exact"/>
        <w:rPr>
          <w:color w:val="000000"/>
          <w:sz w:val="10"/>
        </w:rPr>
      </w:pPr>
    </w:p>
    <w:p w14:paraId="2440D3AA" w14:textId="77777777" w:rsidR="00785474" w:rsidRPr="003C26C1" w:rsidRDefault="00785474" w:rsidP="00D9153B">
      <w:pPr>
        <w:pStyle w:val="SingleTxt"/>
        <w:spacing w:after="0" w:line="120" w:lineRule="exact"/>
        <w:rPr>
          <w:color w:val="000000"/>
          <w:sz w:val="10"/>
        </w:rPr>
      </w:pPr>
    </w:p>
    <w:p w14:paraId="2440D3AB" w14:textId="77777777" w:rsidR="00785474" w:rsidRPr="003C26C1" w:rsidRDefault="00785474" w:rsidP="00D9153B">
      <w:pPr>
        <w:pStyle w:val="SingleTxt"/>
        <w:spacing w:after="0" w:line="120" w:lineRule="exact"/>
        <w:rPr>
          <w:color w:val="000000"/>
          <w:sz w:val="10"/>
        </w:rPr>
      </w:pPr>
    </w:p>
    <w:p w14:paraId="00BB64AC" w14:textId="77777777" w:rsidR="00767C07" w:rsidRDefault="00785474" w:rsidP="007D05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inorHAnsi" w:hAnsiTheme="minorHAnsi"/>
          <w:color w:val="000000"/>
        </w:rPr>
      </w:pPr>
      <w:r w:rsidRPr="003C26C1">
        <w:rPr>
          <w:rFonts w:asciiTheme="minorHAnsi" w:hAnsiTheme="minorHAnsi"/>
          <w:color w:val="000000"/>
        </w:rPr>
        <w:tab/>
      </w:r>
    </w:p>
    <w:p w14:paraId="155CD820" w14:textId="77777777" w:rsidR="00767C07" w:rsidRDefault="00767C07" w:rsidP="007D05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inorHAnsi" w:hAnsiTheme="minorHAnsi"/>
          <w:color w:val="000000"/>
        </w:rPr>
      </w:pPr>
    </w:p>
    <w:p w14:paraId="2440D3AC" w14:textId="43C67A7F" w:rsidR="00785474" w:rsidRDefault="00785474" w:rsidP="007D05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3C26C1">
        <w:rPr>
          <w:color w:val="000000"/>
        </w:rPr>
        <w:t xml:space="preserve">Draft country programme document for </w:t>
      </w:r>
      <w:r w:rsidR="009A1819">
        <w:rPr>
          <w:color w:val="000000"/>
        </w:rPr>
        <w:t>Serbia</w:t>
      </w:r>
      <w:r w:rsidRPr="003C26C1">
        <w:rPr>
          <w:color w:val="000000"/>
        </w:rPr>
        <w:t xml:space="preserve"> (</w:t>
      </w:r>
      <w:r w:rsidR="009A1819">
        <w:rPr>
          <w:color w:val="000000"/>
        </w:rPr>
        <w:t>2021-2025</w:t>
      </w:r>
      <w:r w:rsidRPr="003C26C1">
        <w:rPr>
          <w:color w:val="000000"/>
        </w:rPr>
        <w:t>)</w:t>
      </w:r>
    </w:p>
    <w:p w14:paraId="3056278A" w14:textId="7437A4F5" w:rsidR="00767C07" w:rsidRDefault="00767C07" w:rsidP="00767C07">
      <w:pPr>
        <w:rPr>
          <w:lang w:val="en-GB"/>
        </w:rPr>
      </w:pPr>
    </w:p>
    <w:p w14:paraId="4C834D0C" w14:textId="77777777" w:rsidR="00767C07" w:rsidRPr="00730D6E" w:rsidRDefault="00767C07" w:rsidP="00767C0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730D6E">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767C07" w:rsidRPr="00730D6E" w14:paraId="1F10EF9E" w14:textId="77777777" w:rsidTr="00767C07">
        <w:tc>
          <w:tcPr>
            <w:tcW w:w="1060" w:type="dxa"/>
            <w:shd w:val="clear" w:color="auto" w:fill="auto"/>
          </w:tcPr>
          <w:p w14:paraId="642FA51E" w14:textId="77777777" w:rsidR="00767C07" w:rsidRPr="00730D6E" w:rsidRDefault="00767C07" w:rsidP="00767C07">
            <w:pPr>
              <w:tabs>
                <w:tab w:val="left" w:pos="1620"/>
              </w:tabs>
              <w:suppressAutoHyphens/>
              <w:spacing w:after="120"/>
              <w:jc w:val="right"/>
              <w:rPr>
                <w:i/>
                <w:color w:val="000000"/>
                <w:spacing w:val="4"/>
                <w:w w:val="103"/>
                <w:kern w:val="14"/>
                <w:sz w:val="14"/>
                <w:lang w:eastAsia="fr-FR"/>
              </w:rPr>
            </w:pPr>
          </w:p>
        </w:tc>
        <w:tc>
          <w:tcPr>
            <w:tcW w:w="8480" w:type="dxa"/>
            <w:gridSpan w:val="2"/>
            <w:shd w:val="clear" w:color="auto" w:fill="auto"/>
          </w:tcPr>
          <w:p w14:paraId="12DE4EFC" w14:textId="77777777" w:rsidR="00767C07" w:rsidRPr="00730D6E" w:rsidRDefault="00767C07" w:rsidP="00767C07">
            <w:pPr>
              <w:tabs>
                <w:tab w:val="left" w:pos="1620"/>
              </w:tabs>
              <w:suppressAutoHyphens/>
              <w:spacing w:after="120"/>
              <w:rPr>
                <w:i/>
                <w:color w:val="000000"/>
                <w:spacing w:val="4"/>
                <w:w w:val="103"/>
                <w:kern w:val="14"/>
                <w:sz w:val="14"/>
                <w:lang w:eastAsia="fr-FR"/>
              </w:rPr>
            </w:pPr>
          </w:p>
        </w:tc>
        <w:tc>
          <w:tcPr>
            <w:tcW w:w="362" w:type="dxa"/>
            <w:shd w:val="clear" w:color="auto" w:fill="auto"/>
          </w:tcPr>
          <w:p w14:paraId="7588E047" w14:textId="77777777" w:rsidR="00767C07" w:rsidRPr="00730D6E" w:rsidRDefault="00767C07" w:rsidP="00767C07">
            <w:pPr>
              <w:tabs>
                <w:tab w:val="left" w:pos="1620"/>
              </w:tabs>
              <w:suppressAutoHyphens/>
              <w:spacing w:after="120"/>
              <w:jc w:val="right"/>
              <w:rPr>
                <w:i/>
                <w:color w:val="000000"/>
                <w:spacing w:val="4"/>
                <w:w w:val="103"/>
                <w:kern w:val="14"/>
                <w:sz w:val="14"/>
                <w:lang w:eastAsia="fr-FR"/>
              </w:rPr>
            </w:pPr>
            <w:r w:rsidRPr="00730D6E">
              <w:rPr>
                <w:i/>
                <w:iCs/>
                <w:color w:val="000000"/>
                <w:kern w:val="14"/>
                <w:sz w:val="14"/>
                <w:lang w:eastAsia="fr-FR"/>
              </w:rPr>
              <w:t>Page</w:t>
            </w:r>
          </w:p>
        </w:tc>
      </w:tr>
      <w:tr w:rsidR="00767C07" w:rsidRPr="00730D6E" w14:paraId="359BA6B8" w14:textId="77777777" w:rsidTr="00767C07">
        <w:tc>
          <w:tcPr>
            <w:tcW w:w="9540" w:type="dxa"/>
            <w:gridSpan w:val="3"/>
            <w:shd w:val="clear" w:color="auto" w:fill="auto"/>
          </w:tcPr>
          <w:p w14:paraId="67C5428F" w14:textId="77777777" w:rsidR="00767C07" w:rsidRPr="00730D6E" w:rsidRDefault="00767C07" w:rsidP="00767C07">
            <w:pPr>
              <w:numPr>
                <w:ilvl w:val="0"/>
                <w:numId w:val="19"/>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730D6E">
              <w:rPr>
                <w:color w:val="000000"/>
                <w:kern w:val="14"/>
                <w:lang w:eastAsia="fr-FR"/>
              </w:rPr>
              <w:tab/>
              <w:t xml:space="preserve">UNDP </w:t>
            </w:r>
            <w:r>
              <w:rPr>
                <w:color w:val="000000"/>
                <w:kern w:val="14"/>
                <w:lang w:eastAsia="fr-FR"/>
              </w:rPr>
              <w:t>within</w:t>
            </w:r>
            <w:r w:rsidRPr="00730D6E">
              <w:rPr>
                <w:color w:val="000000"/>
                <w:kern w:val="14"/>
                <w:lang w:eastAsia="fr-FR"/>
              </w:rPr>
              <w:t xml:space="preserve"> the U</w:t>
            </w:r>
            <w:r>
              <w:rPr>
                <w:color w:val="000000"/>
                <w:kern w:val="14"/>
                <w:lang w:eastAsia="fr-FR"/>
              </w:rPr>
              <w:t xml:space="preserve">nited </w:t>
            </w:r>
            <w:r w:rsidRPr="00730D6E">
              <w:rPr>
                <w:color w:val="000000"/>
                <w:kern w:val="14"/>
                <w:lang w:eastAsia="fr-FR"/>
              </w:rPr>
              <w:t>N</w:t>
            </w:r>
            <w:r>
              <w:rPr>
                <w:color w:val="000000"/>
                <w:kern w:val="14"/>
                <w:lang w:eastAsia="fr-FR"/>
              </w:rPr>
              <w:t xml:space="preserve">ations Sustainable Development </w:t>
            </w:r>
            <w:r w:rsidRPr="00730D6E">
              <w:rPr>
                <w:color w:val="000000"/>
                <w:kern w:val="14"/>
                <w:lang w:eastAsia="fr-FR"/>
              </w:rPr>
              <w:t>Cooperation Framework</w:t>
            </w:r>
            <w:r w:rsidRPr="00730D6E">
              <w:rPr>
                <w:color w:val="000000"/>
                <w:sz w:val="24"/>
                <w:szCs w:val="24"/>
                <w:lang w:eastAsia="fr-FR"/>
              </w:rPr>
              <w:tab/>
            </w:r>
          </w:p>
        </w:tc>
        <w:tc>
          <w:tcPr>
            <w:tcW w:w="362" w:type="dxa"/>
            <w:vMerge w:val="restart"/>
            <w:shd w:val="clear" w:color="auto" w:fill="auto"/>
            <w:vAlign w:val="bottom"/>
          </w:tcPr>
          <w:p w14:paraId="159750B4" w14:textId="77777777" w:rsidR="00767C07" w:rsidRPr="00730D6E" w:rsidRDefault="00767C07" w:rsidP="00767C07">
            <w:pPr>
              <w:tabs>
                <w:tab w:val="left" w:pos="1620"/>
              </w:tabs>
              <w:suppressAutoHyphens/>
              <w:spacing w:after="120" w:line="240" w:lineRule="exact"/>
              <w:jc w:val="right"/>
              <w:rPr>
                <w:color w:val="000000"/>
                <w:spacing w:val="4"/>
                <w:w w:val="103"/>
                <w:kern w:val="14"/>
                <w:lang w:eastAsia="fr-FR"/>
              </w:rPr>
            </w:pPr>
            <w:r w:rsidRPr="00730D6E">
              <w:rPr>
                <w:color w:val="000000"/>
                <w:kern w:val="14"/>
                <w:lang w:eastAsia="fr-FR"/>
              </w:rPr>
              <w:t>2</w:t>
            </w:r>
          </w:p>
          <w:p w14:paraId="68FFBA51" w14:textId="6D127319" w:rsidR="00767C07" w:rsidRPr="00730D6E" w:rsidRDefault="00C10D0A" w:rsidP="00767C07">
            <w:pPr>
              <w:tabs>
                <w:tab w:val="left" w:pos="1620"/>
              </w:tabs>
              <w:suppressAutoHyphens/>
              <w:spacing w:after="120" w:line="240" w:lineRule="exact"/>
              <w:jc w:val="right"/>
              <w:rPr>
                <w:color w:val="000000"/>
                <w:spacing w:val="4"/>
                <w:w w:val="103"/>
                <w:kern w:val="14"/>
                <w:lang w:eastAsia="fr-FR"/>
              </w:rPr>
            </w:pPr>
            <w:r>
              <w:rPr>
                <w:color w:val="000000"/>
                <w:kern w:val="14"/>
                <w:lang w:eastAsia="fr-FR"/>
              </w:rPr>
              <w:t>6</w:t>
            </w:r>
          </w:p>
        </w:tc>
      </w:tr>
      <w:tr w:rsidR="00767C07" w:rsidRPr="00730D6E" w14:paraId="377E3765" w14:textId="77777777" w:rsidTr="00767C07">
        <w:tc>
          <w:tcPr>
            <w:tcW w:w="9540" w:type="dxa"/>
            <w:gridSpan w:val="3"/>
            <w:shd w:val="clear" w:color="auto" w:fill="auto"/>
          </w:tcPr>
          <w:p w14:paraId="2F57ACE6" w14:textId="77777777" w:rsidR="00767C07" w:rsidRPr="00730D6E" w:rsidRDefault="00767C07" w:rsidP="00767C07">
            <w:pPr>
              <w:numPr>
                <w:ilvl w:val="0"/>
                <w:numId w:val="19"/>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730D6E">
              <w:rPr>
                <w:color w:val="000000"/>
                <w:kern w:val="14"/>
                <w:lang w:eastAsia="fr-FR"/>
              </w:rPr>
              <w:tab/>
              <w:t>Programme priorities and partnerships</w:t>
            </w:r>
            <w:r w:rsidRPr="00730D6E">
              <w:rPr>
                <w:color w:val="000000"/>
                <w:lang w:eastAsia="fr-FR"/>
              </w:rPr>
              <w:t>………………………………………………….</w:t>
            </w:r>
            <w:r w:rsidRPr="00730D6E">
              <w:rPr>
                <w:color w:val="000000"/>
                <w:lang w:eastAsia="fr-FR"/>
              </w:rPr>
              <w:tab/>
              <w:t>……….…</w:t>
            </w:r>
          </w:p>
        </w:tc>
        <w:tc>
          <w:tcPr>
            <w:tcW w:w="362" w:type="dxa"/>
            <w:vMerge/>
            <w:shd w:val="clear" w:color="auto" w:fill="auto"/>
            <w:vAlign w:val="bottom"/>
          </w:tcPr>
          <w:p w14:paraId="5190B50B" w14:textId="77777777" w:rsidR="00767C07" w:rsidRPr="00730D6E" w:rsidRDefault="00767C07" w:rsidP="00767C07">
            <w:pPr>
              <w:tabs>
                <w:tab w:val="left" w:pos="1620"/>
              </w:tabs>
              <w:suppressAutoHyphens/>
              <w:spacing w:after="120" w:line="240" w:lineRule="exact"/>
              <w:jc w:val="right"/>
              <w:rPr>
                <w:color w:val="000000"/>
                <w:spacing w:val="4"/>
                <w:w w:val="103"/>
                <w:kern w:val="14"/>
                <w:lang w:eastAsia="fr-FR"/>
              </w:rPr>
            </w:pPr>
          </w:p>
        </w:tc>
      </w:tr>
      <w:tr w:rsidR="00767C07" w:rsidRPr="00730D6E" w14:paraId="0D13654E" w14:textId="77777777" w:rsidTr="00767C07">
        <w:tc>
          <w:tcPr>
            <w:tcW w:w="9540" w:type="dxa"/>
            <w:gridSpan w:val="3"/>
            <w:shd w:val="clear" w:color="auto" w:fill="auto"/>
          </w:tcPr>
          <w:p w14:paraId="001FF3B7" w14:textId="77777777" w:rsidR="00767C07" w:rsidRPr="00730D6E" w:rsidRDefault="00767C07" w:rsidP="00767C07">
            <w:pPr>
              <w:numPr>
                <w:ilvl w:val="0"/>
                <w:numId w:val="19"/>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730D6E">
              <w:rPr>
                <w:color w:val="000000"/>
                <w:kern w:val="14"/>
                <w:lang w:eastAsia="fr-FR"/>
              </w:rPr>
              <w:tab/>
              <w:t>Programme and risk management</w:t>
            </w:r>
            <w:r w:rsidRPr="00730D6E">
              <w:rPr>
                <w:color w:val="000000"/>
                <w:sz w:val="24"/>
                <w:szCs w:val="24"/>
                <w:lang w:eastAsia="fr-FR"/>
              </w:rPr>
              <w:tab/>
            </w:r>
          </w:p>
        </w:tc>
        <w:tc>
          <w:tcPr>
            <w:tcW w:w="362" w:type="dxa"/>
            <w:vMerge w:val="restart"/>
            <w:shd w:val="clear" w:color="auto" w:fill="auto"/>
            <w:vAlign w:val="bottom"/>
          </w:tcPr>
          <w:p w14:paraId="64D554AC" w14:textId="7A668171" w:rsidR="00767C07" w:rsidRPr="00730D6E" w:rsidRDefault="00E4531F" w:rsidP="00767C07">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7</w:t>
            </w:r>
          </w:p>
          <w:p w14:paraId="671E363B" w14:textId="5FD8F5C8" w:rsidR="00767C07" w:rsidRPr="00730D6E" w:rsidRDefault="00C10D0A" w:rsidP="00767C07">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9</w:t>
            </w:r>
          </w:p>
        </w:tc>
      </w:tr>
      <w:tr w:rsidR="00767C07" w:rsidRPr="00730D6E" w14:paraId="15D29395" w14:textId="77777777" w:rsidTr="00767C07">
        <w:tc>
          <w:tcPr>
            <w:tcW w:w="9540" w:type="dxa"/>
            <w:gridSpan w:val="3"/>
            <w:shd w:val="clear" w:color="auto" w:fill="auto"/>
          </w:tcPr>
          <w:p w14:paraId="3C221C15" w14:textId="77777777" w:rsidR="00767C07" w:rsidRPr="00730D6E" w:rsidRDefault="00767C07" w:rsidP="00767C07">
            <w:pPr>
              <w:numPr>
                <w:ilvl w:val="0"/>
                <w:numId w:val="19"/>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730D6E">
              <w:rPr>
                <w:color w:val="000000"/>
                <w:kern w:val="14"/>
                <w:lang w:eastAsia="fr-FR"/>
              </w:rPr>
              <w:tab/>
              <w:t>Monitoring and evaluation</w:t>
            </w:r>
            <w:r w:rsidRPr="00730D6E">
              <w:rPr>
                <w:color w:val="000000"/>
                <w:sz w:val="24"/>
                <w:szCs w:val="24"/>
                <w:lang w:eastAsia="fr-FR"/>
              </w:rPr>
              <w:tab/>
            </w:r>
            <w:r w:rsidRPr="00730D6E">
              <w:rPr>
                <w:color w:val="000000"/>
                <w:lang w:eastAsia="fr-FR"/>
              </w:rPr>
              <w:t>…………………………………………………….……………………</w:t>
            </w:r>
          </w:p>
        </w:tc>
        <w:tc>
          <w:tcPr>
            <w:tcW w:w="362" w:type="dxa"/>
            <w:vMerge/>
            <w:shd w:val="clear" w:color="auto" w:fill="auto"/>
            <w:vAlign w:val="bottom"/>
          </w:tcPr>
          <w:p w14:paraId="039C14B2" w14:textId="77777777" w:rsidR="00767C07" w:rsidRPr="00730D6E" w:rsidRDefault="00767C07" w:rsidP="00767C07">
            <w:pPr>
              <w:tabs>
                <w:tab w:val="left" w:pos="1620"/>
              </w:tabs>
              <w:suppressAutoHyphens/>
              <w:spacing w:after="120" w:line="240" w:lineRule="exact"/>
              <w:jc w:val="right"/>
              <w:rPr>
                <w:color w:val="000000"/>
                <w:spacing w:val="4"/>
                <w:w w:val="103"/>
                <w:kern w:val="14"/>
                <w:lang w:eastAsia="fr-FR"/>
              </w:rPr>
            </w:pPr>
          </w:p>
        </w:tc>
      </w:tr>
      <w:tr w:rsidR="00767C07" w:rsidRPr="00730D6E" w14:paraId="7451537D" w14:textId="77777777" w:rsidTr="00767C07">
        <w:tc>
          <w:tcPr>
            <w:tcW w:w="9369" w:type="dxa"/>
            <w:gridSpan w:val="2"/>
            <w:shd w:val="clear" w:color="auto" w:fill="auto"/>
          </w:tcPr>
          <w:p w14:paraId="4A748755" w14:textId="77777777" w:rsidR="00767C07" w:rsidRPr="00730D6E" w:rsidRDefault="00767C07" w:rsidP="00767C07">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730D6E">
              <w:rPr>
                <w:color w:val="000000"/>
                <w:kern w:val="14"/>
                <w:lang w:eastAsia="fr-FR"/>
              </w:rPr>
              <w:t>Annex</w:t>
            </w:r>
          </w:p>
        </w:tc>
        <w:tc>
          <w:tcPr>
            <w:tcW w:w="533" w:type="dxa"/>
            <w:gridSpan w:val="2"/>
            <w:shd w:val="clear" w:color="auto" w:fill="auto"/>
            <w:vAlign w:val="bottom"/>
          </w:tcPr>
          <w:p w14:paraId="7378974D" w14:textId="77777777" w:rsidR="00767C07" w:rsidRPr="00730D6E" w:rsidRDefault="00767C07" w:rsidP="00767C07">
            <w:pPr>
              <w:tabs>
                <w:tab w:val="left" w:pos="1620"/>
              </w:tabs>
              <w:suppressAutoHyphens/>
              <w:spacing w:after="120" w:line="240" w:lineRule="exact"/>
              <w:jc w:val="right"/>
              <w:rPr>
                <w:color w:val="000000"/>
                <w:spacing w:val="4"/>
                <w:w w:val="103"/>
                <w:kern w:val="14"/>
                <w:lang w:eastAsia="fr-FR"/>
              </w:rPr>
            </w:pPr>
          </w:p>
        </w:tc>
      </w:tr>
      <w:tr w:rsidR="00767C07" w:rsidRPr="00730D6E" w14:paraId="16D5B777" w14:textId="77777777" w:rsidTr="00767C07">
        <w:tc>
          <w:tcPr>
            <w:tcW w:w="9369" w:type="dxa"/>
            <w:gridSpan w:val="2"/>
            <w:shd w:val="clear" w:color="auto" w:fill="auto"/>
          </w:tcPr>
          <w:p w14:paraId="6EFCDF9D" w14:textId="2C64F78F" w:rsidR="00767C07" w:rsidRPr="00730D6E" w:rsidRDefault="00767C07" w:rsidP="00767C07">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eastAsia="fr-FR"/>
              </w:rPr>
            </w:pPr>
            <w:r w:rsidRPr="00730D6E">
              <w:rPr>
                <w:color w:val="000000"/>
                <w:kern w:val="14"/>
                <w:lang w:eastAsia="fr-FR"/>
              </w:rPr>
              <w:t xml:space="preserve">Results and resources framework for </w:t>
            </w:r>
            <w:r>
              <w:rPr>
                <w:color w:val="000000"/>
                <w:kern w:val="14"/>
                <w:lang w:eastAsia="fr-FR"/>
              </w:rPr>
              <w:t>Serbia</w:t>
            </w:r>
            <w:r w:rsidRPr="00730D6E">
              <w:rPr>
                <w:color w:val="000000"/>
                <w:kern w:val="14"/>
                <w:lang w:eastAsia="fr-FR"/>
              </w:rPr>
              <w:t xml:space="preserve"> (2021-2025)</w:t>
            </w:r>
          </w:p>
        </w:tc>
        <w:tc>
          <w:tcPr>
            <w:tcW w:w="533" w:type="dxa"/>
            <w:gridSpan w:val="2"/>
            <w:shd w:val="clear" w:color="auto" w:fill="auto"/>
            <w:vAlign w:val="bottom"/>
          </w:tcPr>
          <w:p w14:paraId="761B77F4" w14:textId="6D090CB5" w:rsidR="00767C07" w:rsidRPr="00730D6E" w:rsidRDefault="00C10D0A" w:rsidP="00767C07">
            <w:pPr>
              <w:tabs>
                <w:tab w:val="left" w:pos="1620"/>
              </w:tabs>
              <w:suppressAutoHyphens/>
              <w:spacing w:after="120" w:line="240" w:lineRule="exact"/>
              <w:jc w:val="right"/>
              <w:rPr>
                <w:color w:val="000000"/>
                <w:spacing w:val="4"/>
                <w:w w:val="103"/>
                <w:kern w:val="14"/>
                <w:lang w:eastAsia="fr-FR"/>
              </w:rPr>
            </w:pPr>
            <w:r>
              <w:rPr>
                <w:color w:val="000000"/>
                <w:kern w:val="14"/>
                <w:lang w:eastAsia="fr-FR"/>
              </w:rPr>
              <w:t>1</w:t>
            </w:r>
            <w:r w:rsidR="00E4531F">
              <w:rPr>
                <w:color w:val="000000"/>
                <w:kern w:val="14"/>
                <w:lang w:eastAsia="fr-FR"/>
              </w:rPr>
              <w:t>0</w:t>
            </w:r>
          </w:p>
        </w:tc>
      </w:tr>
    </w:tbl>
    <w:p w14:paraId="2440D3D6" w14:textId="77777777" w:rsidR="00785474" w:rsidRPr="003C26C1" w:rsidRDefault="00785474" w:rsidP="00D63B91"/>
    <w:p w14:paraId="2440D3D7" w14:textId="4407F94B" w:rsidR="00A918A7" w:rsidRPr="00993077" w:rsidRDefault="00785474" w:rsidP="00434DE8">
      <w:pPr>
        <w:pStyle w:val="Heading2"/>
        <w:numPr>
          <w:ilvl w:val="0"/>
          <w:numId w:val="20"/>
        </w:numPr>
        <w:ind w:left="1260" w:right="1267" w:hanging="450"/>
        <w:jc w:val="both"/>
        <w:rPr>
          <w:rFonts w:ascii="Times New Roman" w:hAnsi="Times New Roman"/>
          <w:bCs/>
          <w:color w:val="000000"/>
          <w:sz w:val="24"/>
          <w:szCs w:val="24"/>
        </w:rPr>
      </w:pPr>
      <w:r w:rsidRPr="003C26C1">
        <w:br w:type="page"/>
      </w:r>
      <w:bookmarkStart w:id="0" w:name="_Hlk34233324"/>
      <w:r w:rsidR="007C2934" w:rsidRPr="00993077">
        <w:rPr>
          <w:rFonts w:ascii="Times New Roman" w:hAnsi="Times New Roman"/>
          <w:bCs/>
          <w:color w:val="000000"/>
          <w:sz w:val="24"/>
          <w:szCs w:val="24"/>
        </w:rPr>
        <w:lastRenderedPageBreak/>
        <w:t xml:space="preserve">UNDP </w:t>
      </w:r>
      <w:r w:rsidR="00434DE8">
        <w:rPr>
          <w:rFonts w:ascii="Times New Roman" w:hAnsi="Times New Roman"/>
          <w:bCs/>
          <w:color w:val="000000"/>
          <w:sz w:val="24"/>
          <w:szCs w:val="24"/>
        </w:rPr>
        <w:t>within</w:t>
      </w:r>
      <w:r w:rsidR="007C2934" w:rsidRPr="00993077">
        <w:rPr>
          <w:rFonts w:ascii="Times New Roman" w:hAnsi="Times New Roman"/>
          <w:bCs/>
          <w:color w:val="000000"/>
          <w:sz w:val="24"/>
          <w:szCs w:val="24"/>
        </w:rPr>
        <w:t xml:space="preserve"> the </w:t>
      </w:r>
      <w:r w:rsidR="00A073CE">
        <w:rPr>
          <w:rFonts w:ascii="Times New Roman" w:hAnsi="Times New Roman"/>
          <w:bCs/>
          <w:color w:val="000000"/>
          <w:sz w:val="24"/>
          <w:szCs w:val="24"/>
        </w:rPr>
        <w:t xml:space="preserve">United Nations Sustainable Development </w:t>
      </w:r>
      <w:r w:rsidR="0049255A" w:rsidRPr="00993077">
        <w:rPr>
          <w:rFonts w:ascii="Times New Roman" w:hAnsi="Times New Roman"/>
          <w:bCs/>
          <w:color w:val="000000"/>
          <w:sz w:val="24"/>
          <w:szCs w:val="24"/>
        </w:rPr>
        <w:t>Cooper</w:t>
      </w:r>
      <w:r w:rsidR="0067557E" w:rsidRPr="00993077">
        <w:rPr>
          <w:rFonts w:ascii="Times New Roman" w:hAnsi="Times New Roman"/>
          <w:bCs/>
          <w:color w:val="000000"/>
          <w:sz w:val="24"/>
          <w:szCs w:val="24"/>
        </w:rPr>
        <w:t>ation Framework</w:t>
      </w:r>
    </w:p>
    <w:p w14:paraId="4C269585" w14:textId="77777777" w:rsidR="00042529" w:rsidRPr="00EE2A9A" w:rsidRDefault="00042529" w:rsidP="000C3EF5">
      <w:pPr>
        <w:pStyle w:val="Heading2"/>
        <w:ind w:right="1267"/>
        <w:jc w:val="both"/>
        <w:rPr>
          <w:rFonts w:ascii="Times New Roman" w:hAnsi="Times New Roman"/>
          <w:b w:val="0"/>
          <w:bCs/>
          <w:color w:val="000000"/>
          <w:sz w:val="20"/>
        </w:rPr>
      </w:pPr>
      <w:bookmarkStart w:id="1" w:name="_Hlk34395330"/>
    </w:p>
    <w:p w14:paraId="593124E8" w14:textId="661D96A8" w:rsidR="00AD6200" w:rsidRDefault="000C3EF5" w:rsidP="00E4531F">
      <w:pPr>
        <w:pStyle w:val="Heading2"/>
        <w:numPr>
          <w:ilvl w:val="2"/>
          <w:numId w:val="19"/>
        </w:numPr>
        <w:tabs>
          <w:tab w:val="clear" w:pos="1692"/>
          <w:tab w:val="num" w:pos="1530"/>
          <w:tab w:val="left" w:pos="1620"/>
        </w:tabs>
        <w:spacing w:after="120"/>
        <w:ind w:left="1260" w:right="1267" w:firstLine="0"/>
        <w:jc w:val="both"/>
        <w:rPr>
          <w:rFonts w:ascii="Times New Roman" w:hAnsi="Times New Roman"/>
          <w:b w:val="0"/>
          <w:bCs/>
          <w:color w:val="000000"/>
          <w:sz w:val="20"/>
        </w:rPr>
      </w:pPr>
      <w:r w:rsidRPr="000C3EF5">
        <w:rPr>
          <w:rFonts w:ascii="Times New Roman" w:hAnsi="Times New Roman"/>
          <w:b w:val="0"/>
          <w:bCs/>
          <w:color w:val="000000"/>
          <w:sz w:val="20"/>
        </w:rPr>
        <w:t>The Republic of Serbia is a landlocked country situated at the crossroads of Central and South</w:t>
      </w:r>
      <w:r w:rsidR="00367CAB">
        <w:rPr>
          <w:rFonts w:ascii="Times New Roman" w:hAnsi="Times New Roman"/>
          <w:b w:val="0"/>
          <w:bCs/>
          <w:color w:val="000000"/>
          <w:sz w:val="20"/>
        </w:rPr>
        <w:t>-E</w:t>
      </w:r>
      <w:r w:rsidRPr="000C3EF5">
        <w:rPr>
          <w:rFonts w:ascii="Times New Roman" w:hAnsi="Times New Roman"/>
          <w:b w:val="0"/>
          <w:bCs/>
          <w:color w:val="000000"/>
          <w:sz w:val="20"/>
        </w:rPr>
        <w:t>ast</w:t>
      </w:r>
      <w:r w:rsidR="00580505">
        <w:rPr>
          <w:rFonts w:ascii="Times New Roman" w:hAnsi="Times New Roman"/>
          <w:b w:val="0"/>
          <w:bCs/>
          <w:color w:val="000000"/>
          <w:sz w:val="20"/>
        </w:rPr>
        <w:t>ern</w:t>
      </w:r>
      <w:r w:rsidRPr="000C3EF5">
        <w:rPr>
          <w:rFonts w:ascii="Times New Roman" w:hAnsi="Times New Roman"/>
          <w:b w:val="0"/>
          <w:bCs/>
          <w:color w:val="000000"/>
          <w:sz w:val="20"/>
        </w:rPr>
        <w:t xml:space="preserve"> Europe. The country has passed through a period of many changes, managing </w:t>
      </w:r>
      <w:r w:rsidR="00580505">
        <w:rPr>
          <w:rFonts w:ascii="Times New Roman" w:hAnsi="Times New Roman"/>
          <w:b w:val="0"/>
          <w:bCs/>
          <w:color w:val="000000"/>
          <w:sz w:val="20"/>
        </w:rPr>
        <w:t xml:space="preserve">a </w:t>
      </w:r>
      <w:r w:rsidRPr="000C3EF5">
        <w:rPr>
          <w:rFonts w:ascii="Times New Roman" w:hAnsi="Times New Roman"/>
          <w:b w:val="0"/>
          <w:bCs/>
          <w:color w:val="000000"/>
          <w:sz w:val="20"/>
        </w:rPr>
        <w:t xml:space="preserve">rapidly evolving political and economic situation. Today Serbia is a candidate country for </w:t>
      </w:r>
      <w:r w:rsidR="00367CAB" w:rsidRPr="000C3EF5">
        <w:rPr>
          <w:rFonts w:ascii="Times New Roman" w:hAnsi="Times New Roman"/>
          <w:b w:val="0"/>
          <w:bCs/>
          <w:color w:val="000000"/>
          <w:sz w:val="20"/>
        </w:rPr>
        <w:t xml:space="preserve">membership </w:t>
      </w:r>
      <w:r w:rsidR="00367CAB">
        <w:rPr>
          <w:rFonts w:ascii="Times New Roman" w:hAnsi="Times New Roman"/>
          <w:b w:val="0"/>
          <w:bCs/>
          <w:color w:val="000000"/>
          <w:sz w:val="20"/>
        </w:rPr>
        <w:t xml:space="preserve">in </w:t>
      </w:r>
      <w:r w:rsidRPr="000C3EF5">
        <w:rPr>
          <w:rFonts w:ascii="Times New Roman" w:hAnsi="Times New Roman"/>
          <w:b w:val="0"/>
          <w:bCs/>
          <w:color w:val="000000"/>
          <w:sz w:val="20"/>
        </w:rPr>
        <w:t>the European Union.</w:t>
      </w:r>
      <w:r w:rsidR="00182AAA" w:rsidRPr="00EE2A9A">
        <w:rPr>
          <w:rFonts w:ascii="Times New Roman" w:hAnsi="Times New Roman"/>
          <w:b w:val="0"/>
          <w:bCs/>
          <w:color w:val="000000"/>
          <w:sz w:val="20"/>
        </w:rPr>
        <w:t xml:space="preserve"> </w:t>
      </w:r>
    </w:p>
    <w:p w14:paraId="309CB27C" w14:textId="3A995B09" w:rsidR="00A21E2E" w:rsidRPr="00690EC8" w:rsidRDefault="00367CAB" w:rsidP="00E4531F">
      <w:pPr>
        <w:pStyle w:val="Heading2"/>
        <w:numPr>
          <w:ilvl w:val="2"/>
          <w:numId w:val="19"/>
        </w:numPr>
        <w:tabs>
          <w:tab w:val="clear" w:pos="1692"/>
          <w:tab w:val="num" w:pos="1530"/>
          <w:tab w:val="left" w:pos="1620"/>
        </w:tabs>
        <w:spacing w:after="120"/>
        <w:ind w:left="1260" w:right="1267" w:firstLine="0"/>
        <w:jc w:val="both"/>
        <w:rPr>
          <w:rFonts w:ascii="Times New Roman" w:hAnsi="Times New Roman"/>
          <w:b w:val="0"/>
          <w:bCs/>
          <w:color w:val="000000"/>
          <w:sz w:val="20"/>
        </w:rPr>
      </w:pPr>
      <w:r>
        <w:rPr>
          <w:rFonts w:ascii="Times New Roman" w:hAnsi="Times New Roman"/>
          <w:b w:val="0"/>
          <w:bCs/>
          <w:color w:val="000000"/>
          <w:sz w:val="20"/>
        </w:rPr>
        <w:t>Since t</w:t>
      </w:r>
      <w:r w:rsidR="00AD6200" w:rsidRPr="00AD6200">
        <w:rPr>
          <w:rFonts w:ascii="Times New Roman" w:hAnsi="Times New Roman"/>
          <w:b w:val="0"/>
          <w:bCs/>
          <w:color w:val="000000"/>
          <w:sz w:val="20"/>
        </w:rPr>
        <w:t>he negotiations</w:t>
      </w:r>
      <w:r w:rsidR="00AD6200">
        <w:rPr>
          <w:rFonts w:ascii="Times New Roman" w:hAnsi="Times New Roman"/>
          <w:b w:val="0"/>
          <w:bCs/>
          <w:color w:val="000000"/>
          <w:sz w:val="20"/>
        </w:rPr>
        <w:t xml:space="preserve"> </w:t>
      </w:r>
      <w:r w:rsidR="00AD6200" w:rsidRPr="00AD6200">
        <w:rPr>
          <w:rFonts w:ascii="Times New Roman" w:hAnsi="Times New Roman"/>
          <w:b w:val="0"/>
          <w:bCs/>
          <w:color w:val="000000"/>
          <w:sz w:val="20"/>
        </w:rPr>
        <w:t>started in 2013</w:t>
      </w:r>
      <w:r>
        <w:rPr>
          <w:rFonts w:ascii="Times New Roman" w:hAnsi="Times New Roman"/>
          <w:b w:val="0"/>
          <w:bCs/>
          <w:color w:val="000000"/>
          <w:sz w:val="20"/>
        </w:rPr>
        <w:t xml:space="preserve">, 18 </w:t>
      </w:r>
      <w:r w:rsidR="00042529" w:rsidRPr="00EE2A9A">
        <w:rPr>
          <w:rFonts w:ascii="Times New Roman" w:hAnsi="Times New Roman"/>
          <w:b w:val="0"/>
          <w:bCs/>
          <w:color w:val="000000"/>
          <w:sz w:val="20"/>
        </w:rPr>
        <w:t xml:space="preserve">of 35 </w:t>
      </w:r>
      <w:r w:rsidR="00A073CE" w:rsidRPr="00EE2A9A">
        <w:rPr>
          <w:rFonts w:ascii="Times New Roman" w:hAnsi="Times New Roman"/>
          <w:b w:val="0"/>
          <w:bCs/>
          <w:color w:val="000000"/>
          <w:sz w:val="20"/>
        </w:rPr>
        <w:t>E</w:t>
      </w:r>
      <w:r w:rsidR="00A073CE">
        <w:rPr>
          <w:rFonts w:ascii="Times New Roman" w:hAnsi="Times New Roman"/>
          <w:b w:val="0"/>
          <w:bCs/>
          <w:color w:val="000000"/>
          <w:sz w:val="20"/>
        </w:rPr>
        <w:t xml:space="preserve">uropean Union </w:t>
      </w:r>
      <w:r w:rsidR="004C00BE" w:rsidRPr="00EE2A9A">
        <w:rPr>
          <w:rFonts w:ascii="Times New Roman" w:hAnsi="Times New Roman"/>
          <w:b w:val="0"/>
          <w:bCs/>
          <w:color w:val="000000"/>
          <w:sz w:val="20"/>
        </w:rPr>
        <w:t xml:space="preserve">acquis </w:t>
      </w:r>
      <w:r w:rsidR="00042529" w:rsidRPr="00EE2A9A">
        <w:rPr>
          <w:rFonts w:ascii="Times New Roman" w:hAnsi="Times New Roman"/>
          <w:b w:val="0"/>
          <w:bCs/>
          <w:color w:val="000000"/>
          <w:sz w:val="20"/>
        </w:rPr>
        <w:t xml:space="preserve">chapters </w:t>
      </w:r>
      <w:r w:rsidR="00182AAA" w:rsidRPr="00EE2A9A">
        <w:rPr>
          <w:rFonts w:ascii="Times New Roman" w:hAnsi="Times New Roman"/>
          <w:b w:val="0"/>
          <w:bCs/>
          <w:color w:val="000000"/>
          <w:sz w:val="20"/>
        </w:rPr>
        <w:t xml:space="preserve">have been </w:t>
      </w:r>
      <w:r w:rsidR="00042529" w:rsidRPr="00EE2A9A">
        <w:rPr>
          <w:rFonts w:ascii="Times New Roman" w:hAnsi="Times New Roman"/>
          <w:b w:val="0"/>
          <w:bCs/>
          <w:color w:val="000000"/>
          <w:sz w:val="20"/>
        </w:rPr>
        <w:t xml:space="preserve">opened and </w:t>
      </w:r>
      <w:r w:rsidR="00470ADC" w:rsidRPr="00EE2A9A">
        <w:rPr>
          <w:rFonts w:ascii="Times New Roman" w:hAnsi="Times New Roman"/>
          <w:b w:val="0"/>
          <w:bCs/>
          <w:color w:val="000000"/>
          <w:sz w:val="20"/>
        </w:rPr>
        <w:t>two</w:t>
      </w:r>
      <w:r w:rsidR="00042529" w:rsidRPr="00EE2A9A">
        <w:rPr>
          <w:rFonts w:ascii="Times New Roman" w:hAnsi="Times New Roman"/>
          <w:b w:val="0"/>
          <w:bCs/>
          <w:color w:val="000000"/>
          <w:sz w:val="20"/>
        </w:rPr>
        <w:t xml:space="preserve"> preliminarily closed</w:t>
      </w:r>
      <w:r>
        <w:rPr>
          <w:rFonts w:ascii="Times New Roman" w:hAnsi="Times New Roman"/>
          <w:b w:val="0"/>
          <w:bCs/>
          <w:color w:val="000000"/>
          <w:sz w:val="20"/>
        </w:rPr>
        <w:t>, on s</w:t>
      </w:r>
      <w:r w:rsidR="004C00BE" w:rsidRPr="00EE2A9A">
        <w:rPr>
          <w:rFonts w:ascii="Times New Roman" w:hAnsi="Times New Roman"/>
          <w:b w:val="0"/>
          <w:bCs/>
          <w:color w:val="000000"/>
          <w:sz w:val="20"/>
        </w:rPr>
        <w:t xml:space="preserve">cience and </w:t>
      </w:r>
      <w:r>
        <w:rPr>
          <w:rFonts w:ascii="Times New Roman" w:hAnsi="Times New Roman"/>
          <w:b w:val="0"/>
          <w:bCs/>
          <w:color w:val="000000"/>
          <w:sz w:val="20"/>
        </w:rPr>
        <w:t>r</w:t>
      </w:r>
      <w:r w:rsidR="004C00BE" w:rsidRPr="00EE2A9A">
        <w:rPr>
          <w:rFonts w:ascii="Times New Roman" w:hAnsi="Times New Roman"/>
          <w:b w:val="0"/>
          <w:bCs/>
          <w:color w:val="000000"/>
          <w:sz w:val="20"/>
        </w:rPr>
        <w:t xml:space="preserve">esearch and </w:t>
      </w:r>
      <w:r>
        <w:rPr>
          <w:rFonts w:ascii="Times New Roman" w:hAnsi="Times New Roman"/>
          <w:b w:val="0"/>
          <w:bCs/>
          <w:color w:val="000000"/>
          <w:sz w:val="20"/>
        </w:rPr>
        <w:t>on e</w:t>
      </w:r>
      <w:r w:rsidR="004C00BE" w:rsidRPr="00EE2A9A">
        <w:rPr>
          <w:rFonts w:ascii="Times New Roman" w:hAnsi="Times New Roman"/>
          <w:b w:val="0"/>
          <w:bCs/>
          <w:color w:val="000000"/>
          <w:sz w:val="20"/>
        </w:rPr>
        <w:t xml:space="preserve">ducation and </w:t>
      </w:r>
      <w:r>
        <w:rPr>
          <w:rFonts w:ascii="Times New Roman" w:hAnsi="Times New Roman"/>
          <w:b w:val="0"/>
          <w:bCs/>
          <w:color w:val="000000"/>
          <w:sz w:val="20"/>
        </w:rPr>
        <w:t>c</w:t>
      </w:r>
      <w:r w:rsidR="004C00BE" w:rsidRPr="00EE2A9A">
        <w:rPr>
          <w:rFonts w:ascii="Times New Roman" w:hAnsi="Times New Roman"/>
          <w:b w:val="0"/>
          <w:bCs/>
          <w:color w:val="000000"/>
          <w:sz w:val="20"/>
        </w:rPr>
        <w:t>ulture.</w:t>
      </w:r>
      <w:r w:rsidR="00C82398" w:rsidRPr="00EE2A9A">
        <w:rPr>
          <w:rFonts w:ascii="Times New Roman" w:hAnsi="Times New Roman"/>
          <w:b w:val="0"/>
          <w:bCs/>
          <w:color w:val="000000"/>
          <w:sz w:val="20"/>
        </w:rPr>
        <w:t xml:space="preserve"> </w:t>
      </w:r>
      <w:r w:rsidR="00C2565C" w:rsidRPr="00EE2A9A">
        <w:rPr>
          <w:rFonts w:ascii="Times New Roman" w:hAnsi="Times New Roman"/>
          <w:b w:val="0"/>
          <w:bCs/>
          <w:color w:val="000000"/>
          <w:sz w:val="20"/>
        </w:rPr>
        <w:t>UNDP support</w:t>
      </w:r>
      <w:r w:rsidR="00303B8A" w:rsidRPr="00EE2A9A">
        <w:rPr>
          <w:rFonts w:ascii="Times New Roman" w:hAnsi="Times New Roman"/>
          <w:b w:val="0"/>
          <w:bCs/>
          <w:color w:val="000000"/>
          <w:sz w:val="20"/>
        </w:rPr>
        <w:t>ed</w:t>
      </w:r>
      <w:r w:rsidR="00C2565C" w:rsidRPr="00EE2A9A">
        <w:rPr>
          <w:rFonts w:ascii="Times New Roman" w:hAnsi="Times New Roman"/>
          <w:b w:val="0"/>
          <w:bCs/>
          <w:color w:val="000000"/>
          <w:sz w:val="20"/>
        </w:rPr>
        <w:t xml:space="preserve"> the </w:t>
      </w:r>
      <w:r w:rsidR="004C00BE" w:rsidRPr="00EE2A9A">
        <w:rPr>
          <w:rFonts w:ascii="Times New Roman" w:hAnsi="Times New Roman"/>
          <w:b w:val="0"/>
          <w:bCs/>
          <w:color w:val="000000"/>
          <w:sz w:val="20"/>
        </w:rPr>
        <w:t>opening of</w:t>
      </w:r>
      <w:r w:rsidR="00C2565C" w:rsidRPr="00EE2A9A">
        <w:rPr>
          <w:rFonts w:ascii="Times New Roman" w:hAnsi="Times New Roman"/>
          <w:b w:val="0"/>
          <w:bCs/>
          <w:color w:val="000000"/>
          <w:sz w:val="20"/>
        </w:rPr>
        <w:t xml:space="preserve"> </w:t>
      </w:r>
      <w:r>
        <w:rPr>
          <w:rFonts w:ascii="Times New Roman" w:hAnsi="Times New Roman"/>
          <w:b w:val="0"/>
          <w:bCs/>
          <w:color w:val="000000"/>
          <w:sz w:val="20"/>
        </w:rPr>
        <w:t>c</w:t>
      </w:r>
      <w:r w:rsidR="00C2565C" w:rsidRPr="00EE2A9A">
        <w:rPr>
          <w:rFonts w:ascii="Times New Roman" w:hAnsi="Times New Roman"/>
          <w:b w:val="0"/>
          <w:bCs/>
          <w:color w:val="000000"/>
          <w:sz w:val="20"/>
        </w:rPr>
        <w:t>hapter</w:t>
      </w:r>
      <w:r w:rsidR="007C6E70" w:rsidRPr="00EE2A9A">
        <w:rPr>
          <w:rFonts w:ascii="Times New Roman" w:hAnsi="Times New Roman"/>
          <w:b w:val="0"/>
          <w:bCs/>
          <w:color w:val="000000"/>
          <w:sz w:val="20"/>
        </w:rPr>
        <w:t>s</w:t>
      </w:r>
      <w:r w:rsidR="00C2565C" w:rsidRPr="00EE2A9A">
        <w:rPr>
          <w:rFonts w:ascii="Times New Roman" w:hAnsi="Times New Roman"/>
          <w:b w:val="0"/>
          <w:bCs/>
          <w:color w:val="000000"/>
          <w:sz w:val="20"/>
        </w:rPr>
        <w:t xml:space="preserve"> on </w:t>
      </w:r>
      <w:r>
        <w:rPr>
          <w:rFonts w:ascii="Times New Roman" w:hAnsi="Times New Roman"/>
          <w:b w:val="0"/>
          <w:bCs/>
          <w:color w:val="000000"/>
          <w:sz w:val="20"/>
        </w:rPr>
        <w:t>p</w:t>
      </w:r>
      <w:r w:rsidR="00C2565C" w:rsidRPr="00EE2A9A">
        <w:rPr>
          <w:rFonts w:ascii="Times New Roman" w:hAnsi="Times New Roman"/>
          <w:b w:val="0"/>
          <w:bCs/>
          <w:color w:val="000000"/>
          <w:sz w:val="20"/>
        </w:rPr>
        <w:t xml:space="preserve">ublic </w:t>
      </w:r>
      <w:r>
        <w:rPr>
          <w:rFonts w:ascii="Times New Roman" w:hAnsi="Times New Roman"/>
          <w:b w:val="0"/>
          <w:bCs/>
          <w:color w:val="000000"/>
          <w:sz w:val="20"/>
        </w:rPr>
        <w:t>p</w:t>
      </w:r>
      <w:r w:rsidR="00C2565C" w:rsidRPr="00EE2A9A">
        <w:rPr>
          <w:rFonts w:ascii="Times New Roman" w:hAnsi="Times New Roman"/>
          <w:b w:val="0"/>
          <w:bCs/>
          <w:color w:val="000000"/>
          <w:sz w:val="20"/>
        </w:rPr>
        <w:t xml:space="preserve">rocurement and on </w:t>
      </w:r>
      <w:r>
        <w:rPr>
          <w:rFonts w:ascii="Times New Roman" w:hAnsi="Times New Roman"/>
          <w:b w:val="0"/>
          <w:bCs/>
          <w:color w:val="000000"/>
          <w:sz w:val="20"/>
        </w:rPr>
        <w:t>f</w:t>
      </w:r>
      <w:r w:rsidR="00C2565C" w:rsidRPr="00EE2A9A">
        <w:rPr>
          <w:rFonts w:ascii="Times New Roman" w:hAnsi="Times New Roman"/>
          <w:b w:val="0"/>
          <w:bCs/>
          <w:color w:val="000000"/>
          <w:sz w:val="20"/>
        </w:rPr>
        <w:t xml:space="preserve">inancial </w:t>
      </w:r>
      <w:r>
        <w:rPr>
          <w:rFonts w:ascii="Times New Roman" w:hAnsi="Times New Roman"/>
          <w:b w:val="0"/>
          <w:bCs/>
          <w:color w:val="000000"/>
          <w:sz w:val="20"/>
        </w:rPr>
        <w:t>c</w:t>
      </w:r>
      <w:r w:rsidR="00C2565C" w:rsidRPr="00EE2A9A">
        <w:rPr>
          <w:rFonts w:ascii="Times New Roman" w:hAnsi="Times New Roman"/>
          <w:b w:val="0"/>
          <w:bCs/>
          <w:color w:val="000000"/>
          <w:sz w:val="20"/>
        </w:rPr>
        <w:t xml:space="preserve">ontrol. </w:t>
      </w:r>
    </w:p>
    <w:p w14:paraId="6DC3BF3F" w14:textId="61CAB1E8" w:rsidR="00E9315A" w:rsidRPr="00690EC8" w:rsidRDefault="00AC30FC" w:rsidP="00E4531F">
      <w:pPr>
        <w:pStyle w:val="Heading2"/>
        <w:numPr>
          <w:ilvl w:val="2"/>
          <w:numId w:val="19"/>
        </w:numPr>
        <w:tabs>
          <w:tab w:val="clear" w:pos="1692"/>
          <w:tab w:val="num" w:pos="1530"/>
          <w:tab w:val="left" w:pos="1620"/>
        </w:tabs>
        <w:spacing w:after="120"/>
        <w:ind w:left="1260" w:right="1267" w:firstLine="0"/>
        <w:jc w:val="both"/>
        <w:rPr>
          <w:rFonts w:ascii="Times New Roman" w:hAnsi="Times New Roman"/>
          <w:b w:val="0"/>
          <w:bCs/>
          <w:color w:val="000000"/>
          <w:sz w:val="20"/>
        </w:rPr>
      </w:pPr>
      <w:r w:rsidRPr="00690EC8">
        <w:rPr>
          <w:rFonts w:ascii="Times New Roman" w:hAnsi="Times New Roman"/>
          <w:b w:val="0"/>
          <w:bCs/>
          <w:color w:val="000000"/>
          <w:sz w:val="20"/>
        </w:rPr>
        <w:t xml:space="preserve">The </w:t>
      </w:r>
      <w:r w:rsidR="008A0607" w:rsidRPr="00690EC8">
        <w:rPr>
          <w:rFonts w:ascii="Times New Roman" w:hAnsi="Times New Roman"/>
          <w:b w:val="0"/>
          <w:bCs/>
          <w:color w:val="000000"/>
          <w:sz w:val="20"/>
        </w:rPr>
        <w:t>Serbian</w:t>
      </w:r>
      <w:r w:rsidR="00042529" w:rsidRPr="00690EC8">
        <w:rPr>
          <w:rFonts w:ascii="Times New Roman" w:hAnsi="Times New Roman"/>
          <w:b w:val="0"/>
          <w:bCs/>
          <w:color w:val="000000"/>
          <w:sz w:val="20"/>
        </w:rPr>
        <w:t xml:space="preserve"> economy is largely dominated by market forces, with </w:t>
      </w:r>
      <w:r w:rsidR="00367CAB" w:rsidRPr="00690EC8">
        <w:rPr>
          <w:rFonts w:ascii="Times New Roman" w:hAnsi="Times New Roman"/>
          <w:b w:val="0"/>
          <w:bCs/>
          <w:color w:val="000000"/>
          <w:sz w:val="20"/>
        </w:rPr>
        <w:t xml:space="preserve">a </w:t>
      </w:r>
      <w:r w:rsidR="00042529" w:rsidRPr="00690EC8">
        <w:rPr>
          <w:rFonts w:ascii="Times New Roman" w:hAnsi="Times New Roman"/>
          <w:b w:val="0"/>
          <w:bCs/>
          <w:color w:val="000000"/>
          <w:sz w:val="20"/>
        </w:rPr>
        <w:t xml:space="preserve">significant </w:t>
      </w:r>
      <w:r w:rsidR="00580505">
        <w:rPr>
          <w:rFonts w:ascii="Times New Roman" w:hAnsi="Times New Roman"/>
          <w:b w:val="0"/>
          <w:bCs/>
          <w:color w:val="000000"/>
          <w:sz w:val="20"/>
        </w:rPr>
        <w:t>s</w:t>
      </w:r>
      <w:r w:rsidR="00042529" w:rsidRPr="00690EC8">
        <w:rPr>
          <w:rFonts w:ascii="Times New Roman" w:hAnsi="Times New Roman"/>
          <w:b w:val="0"/>
          <w:bCs/>
          <w:color w:val="000000"/>
          <w:sz w:val="20"/>
        </w:rPr>
        <w:t>tate sector presence in certain areas</w:t>
      </w:r>
      <w:r w:rsidR="00D36258" w:rsidRPr="00690EC8">
        <w:rPr>
          <w:rFonts w:ascii="Times New Roman" w:hAnsi="Times New Roman"/>
          <w:b w:val="0"/>
          <w:bCs/>
          <w:color w:val="000000"/>
          <w:sz w:val="20"/>
        </w:rPr>
        <w:t>,</w:t>
      </w:r>
      <w:r w:rsidR="00EB14B8" w:rsidRPr="00690EC8">
        <w:rPr>
          <w:rFonts w:ascii="Times New Roman" w:hAnsi="Times New Roman"/>
          <w:b w:val="0"/>
          <w:bCs/>
          <w:color w:val="000000"/>
          <w:sz w:val="20"/>
        </w:rPr>
        <w:t xml:space="preserve"> such as energy</w:t>
      </w:r>
      <w:r w:rsidR="00042529" w:rsidRPr="00690EC8">
        <w:rPr>
          <w:rFonts w:ascii="Times New Roman" w:hAnsi="Times New Roman"/>
          <w:b w:val="0"/>
          <w:bCs/>
          <w:color w:val="000000"/>
          <w:sz w:val="20"/>
        </w:rPr>
        <w:t>.</w:t>
      </w:r>
      <w:r w:rsidR="00042529" w:rsidRPr="00EE2A9A">
        <w:rPr>
          <w:rFonts w:ascii="Times New Roman" w:hAnsi="Times New Roman"/>
          <w:b w:val="0"/>
          <w:bCs/>
          <w:color w:val="000000"/>
          <w:sz w:val="20"/>
        </w:rPr>
        <w:t xml:space="preserve"> </w:t>
      </w:r>
      <w:r w:rsidR="00C17B50" w:rsidRPr="00EE2A9A">
        <w:rPr>
          <w:rFonts w:ascii="Times New Roman" w:hAnsi="Times New Roman"/>
          <w:b w:val="0"/>
          <w:bCs/>
          <w:color w:val="000000"/>
          <w:sz w:val="20"/>
        </w:rPr>
        <w:t xml:space="preserve">The country benefits </w:t>
      </w:r>
      <w:r w:rsidR="00367CAB" w:rsidRPr="00EE2A9A">
        <w:rPr>
          <w:rFonts w:ascii="Times New Roman" w:hAnsi="Times New Roman"/>
          <w:b w:val="0"/>
          <w:bCs/>
          <w:color w:val="000000"/>
          <w:sz w:val="20"/>
        </w:rPr>
        <w:t xml:space="preserve">primarily </w:t>
      </w:r>
      <w:r w:rsidR="00C17B50" w:rsidRPr="00EE2A9A">
        <w:rPr>
          <w:rFonts w:ascii="Times New Roman" w:hAnsi="Times New Roman"/>
          <w:b w:val="0"/>
          <w:bCs/>
          <w:color w:val="000000"/>
          <w:sz w:val="20"/>
        </w:rPr>
        <w:t xml:space="preserve">from proximity to </w:t>
      </w:r>
      <w:r w:rsidR="00367CAB">
        <w:rPr>
          <w:rFonts w:ascii="Times New Roman" w:hAnsi="Times New Roman"/>
          <w:b w:val="0"/>
          <w:bCs/>
          <w:color w:val="000000"/>
          <w:sz w:val="20"/>
        </w:rPr>
        <w:t xml:space="preserve">the European Union </w:t>
      </w:r>
      <w:r w:rsidR="00C17B50" w:rsidRPr="00EE2A9A">
        <w:rPr>
          <w:rFonts w:ascii="Times New Roman" w:hAnsi="Times New Roman"/>
          <w:b w:val="0"/>
          <w:bCs/>
          <w:color w:val="000000"/>
          <w:sz w:val="20"/>
        </w:rPr>
        <w:t xml:space="preserve">and a cost-competitive and skilled labour force. </w:t>
      </w:r>
      <w:r w:rsidR="00AD16AB" w:rsidRPr="00690EC8">
        <w:rPr>
          <w:rFonts w:ascii="Times New Roman" w:hAnsi="Times New Roman"/>
          <w:b w:val="0"/>
          <w:bCs/>
          <w:color w:val="000000"/>
          <w:sz w:val="20"/>
        </w:rPr>
        <w:t xml:space="preserve">Serbia has enjoyed five consecutive years of </w:t>
      </w:r>
      <w:r w:rsidR="009218A4" w:rsidRPr="00690EC8">
        <w:rPr>
          <w:rFonts w:ascii="Times New Roman" w:hAnsi="Times New Roman"/>
          <w:b w:val="0"/>
          <w:bCs/>
          <w:color w:val="000000"/>
          <w:sz w:val="20"/>
        </w:rPr>
        <w:t xml:space="preserve">annual </w:t>
      </w:r>
      <w:r w:rsidR="00330F48" w:rsidRPr="00690EC8">
        <w:rPr>
          <w:rFonts w:ascii="Times New Roman" w:hAnsi="Times New Roman"/>
          <w:b w:val="0"/>
          <w:bCs/>
          <w:color w:val="000000"/>
          <w:sz w:val="20"/>
        </w:rPr>
        <w:t>g</w:t>
      </w:r>
      <w:r w:rsidR="00A073CE" w:rsidRPr="00690EC8">
        <w:rPr>
          <w:rFonts w:ascii="Times New Roman" w:hAnsi="Times New Roman"/>
          <w:b w:val="0"/>
          <w:bCs/>
          <w:color w:val="000000"/>
          <w:sz w:val="20"/>
        </w:rPr>
        <w:t xml:space="preserve">ross </w:t>
      </w:r>
      <w:r w:rsidR="00330F48" w:rsidRPr="00690EC8">
        <w:rPr>
          <w:rFonts w:ascii="Times New Roman" w:hAnsi="Times New Roman"/>
          <w:b w:val="0"/>
          <w:bCs/>
          <w:color w:val="000000"/>
          <w:sz w:val="20"/>
        </w:rPr>
        <w:t>d</w:t>
      </w:r>
      <w:r w:rsidR="00A073CE" w:rsidRPr="00690EC8">
        <w:rPr>
          <w:rFonts w:ascii="Times New Roman" w:hAnsi="Times New Roman"/>
          <w:b w:val="0"/>
          <w:bCs/>
          <w:color w:val="000000"/>
          <w:sz w:val="20"/>
        </w:rPr>
        <w:t xml:space="preserve">omestic </w:t>
      </w:r>
      <w:r w:rsidR="00330F48" w:rsidRPr="00690EC8">
        <w:rPr>
          <w:rFonts w:ascii="Times New Roman" w:hAnsi="Times New Roman"/>
          <w:b w:val="0"/>
          <w:bCs/>
          <w:color w:val="000000"/>
          <w:sz w:val="20"/>
        </w:rPr>
        <w:t>p</w:t>
      </w:r>
      <w:r w:rsidR="00A073CE" w:rsidRPr="00690EC8">
        <w:rPr>
          <w:rFonts w:ascii="Times New Roman" w:hAnsi="Times New Roman"/>
          <w:b w:val="0"/>
          <w:bCs/>
          <w:color w:val="000000"/>
          <w:sz w:val="20"/>
        </w:rPr>
        <w:t>roduct</w:t>
      </w:r>
      <w:r w:rsidR="00AD16AB" w:rsidRPr="00690EC8">
        <w:rPr>
          <w:rFonts w:ascii="Times New Roman" w:hAnsi="Times New Roman"/>
          <w:b w:val="0"/>
          <w:bCs/>
          <w:color w:val="000000"/>
          <w:sz w:val="20"/>
        </w:rPr>
        <w:t xml:space="preserve"> growth of 3-4 </w:t>
      </w:r>
      <w:r w:rsidR="00330F48" w:rsidRPr="00690EC8">
        <w:rPr>
          <w:rFonts w:ascii="Times New Roman" w:hAnsi="Times New Roman"/>
          <w:b w:val="0"/>
          <w:bCs/>
          <w:color w:val="000000"/>
          <w:sz w:val="20"/>
        </w:rPr>
        <w:t>per cent</w:t>
      </w:r>
      <w:r w:rsidR="00C17708" w:rsidRPr="00690EC8">
        <w:rPr>
          <w:rFonts w:ascii="Times New Roman" w:hAnsi="Times New Roman"/>
          <w:b w:val="0"/>
          <w:bCs/>
          <w:color w:val="000000"/>
          <w:sz w:val="20"/>
        </w:rPr>
        <w:t>.</w:t>
      </w:r>
      <w:r w:rsidR="00C17B50" w:rsidRPr="00690EC8">
        <w:rPr>
          <w:rFonts w:ascii="Times New Roman" w:hAnsi="Times New Roman"/>
          <w:b w:val="0"/>
          <w:bCs/>
          <w:color w:val="000000"/>
          <w:sz w:val="20"/>
        </w:rPr>
        <w:t xml:space="preserve"> </w:t>
      </w:r>
      <w:r w:rsidR="00AD16AB" w:rsidRPr="00690EC8">
        <w:rPr>
          <w:rFonts w:ascii="Times New Roman" w:hAnsi="Times New Roman"/>
          <w:b w:val="0"/>
          <w:bCs/>
          <w:color w:val="000000"/>
          <w:sz w:val="20"/>
        </w:rPr>
        <w:t xml:space="preserve">A reduction in public sector spending, </w:t>
      </w:r>
      <w:r w:rsidR="00E24360" w:rsidRPr="00690EC8">
        <w:rPr>
          <w:rFonts w:ascii="Times New Roman" w:hAnsi="Times New Roman"/>
          <w:b w:val="0"/>
          <w:bCs/>
          <w:color w:val="000000"/>
          <w:sz w:val="20"/>
        </w:rPr>
        <w:t>labour</w:t>
      </w:r>
      <w:r w:rsidR="00580505">
        <w:rPr>
          <w:rFonts w:ascii="Times New Roman" w:hAnsi="Times New Roman"/>
          <w:b w:val="0"/>
          <w:bCs/>
          <w:color w:val="000000"/>
          <w:sz w:val="20"/>
        </w:rPr>
        <w:t>-</w:t>
      </w:r>
      <w:r w:rsidR="00E24360" w:rsidRPr="00690EC8">
        <w:rPr>
          <w:rFonts w:ascii="Times New Roman" w:hAnsi="Times New Roman"/>
          <w:b w:val="0"/>
          <w:bCs/>
          <w:color w:val="000000"/>
          <w:sz w:val="20"/>
        </w:rPr>
        <w:t xml:space="preserve">market flexibility </w:t>
      </w:r>
      <w:r w:rsidR="00AD16AB" w:rsidRPr="00690EC8">
        <w:rPr>
          <w:rFonts w:ascii="Times New Roman" w:hAnsi="Times New Roman"/>
          <w:b w:val="0"/>
          <w:bCs/>
          <w:color w:val="000000"/>
          <w:sz w:val="20"/>
        </w:rPr>
        <w:t>and improved business regulations were among factors contributing to</w:t>
      </w:r>
      <w:r w:rsidR="00570FCA" w:rsidRPr="00690EC8">
        <w:rPr>
          <w:rFonts w:ascii="Times New Roman" w:hAnsi="Times New Roman"/>
          <w:b w:val="0"/>
          <w:bCs/>
          <w:color w:val="000000"/>
          <w:sz w:val="20"/>
        </w:rPr>
        <w:t xml:space="preserve"> the</w:t>
      </w:r>
      <w:r w:rsidR="00AD16AB" w:rsidRPr="00690EC8">
        <w:rPr>
          <w:rFonts w:ascii="Times New Roman" w:hAnsi="Times New Roman"/>
          <w:b w:val="0"/>
          <w:bCs/>
          <w:color w:val="000000"/>
          <w:sz w:val="20"/>
        </w:rPr>
        <w:t xml:space="preserve"> positive trend</w:t>
      </w:r>
      <w:r w:rsidR="00367CAB" w:rsidRPr="00690EC8">
        <w:rPr>
          <w:rFonts w:ascii="Times New Roman" w:hAnsi="Times New Roman"/>
          <w:b w:val="0"/>
          <w:bCs/>
          <w:color w:val="000000"/>
          <w:sz w:val="20"/>
        </w:rPr>
        <w:t>.</w:t>
      </w:r>
      <w:r w:rsidR="00C86508" w:rsidRPr="008D414C">
        <w:rPr>
          <w:rFonts w:ascii="Times New Roman" w:hAnsi="Times New Roman"/>
          <w:b w:val="0"/>
          <w:bCs/>
          <w:sz w:val="20"/>
          <w:vertAlign w:val="superscript"/>
        </w:rPr>
        <w:footnoteReference w:id="2"/>
      </w:r>
      <w:r w:rsidR="00AD16AB" w:rsidRPr="00690EC8">
        <w:rPr>
          <w:rFonts w:ascii="Times New Roman" w:hAnsi="Times New Roman"/>
          <w:b w:val="0"/>
          <w:bCs/>
          <w:color w:val="000000"/>
          <w:sz w:val="20"/>
        </w:rPr>
        <w:t xml:space="preserve"> </w:t>
      </w:r>
      <w:r w:rsidR="00E9315A" w:rsidRPr="00690EC8">
        <w:rPr>
          <w:rFonts w:ascii="Times New Roman" w:hAnsi="Times New Roman"/>
          <w:b w:val="0"/>
          <w:bCs/>
          <w:color w:val="000000"/>
          <w:sz w:val="20"/>
        </w:rPr>
        <w:t xml:space="preserve">Growth was accompanied </w:t>
      </w:r>
      <w:r w:rsidR="00367CAB" w:rsidRPr="00690EC8">
        <w:rPr>
          <w:rFonts w:ascii="Times New Roman" w:hAnsi="Times New Roman"/>
          <w:b w:val="0"/>
          <w:bCs/>
          <w:color w:val="000000"/>
          <w:sz w:val="20"/>
        </w:rPr>
        <w:t xml:space="preserve">by </w:t>
      </w:r>
      <w:r w:rsidR="00570FCA" w:rsidRPr="00690EC8">
        <w:rPr>
          <w:rFonts w:ascii="Times New Roman" w:hAnsi="Times New Roman"/>
          <w:b w:val="0"/>
          <w:bCs/>
          <w:color w:val="000000"/>
          <w:sz w:val="20"/>
        </w:rPr>
        <w:t xml:space="preserve">a </w:t>
      </w:r>
      <w:r w:rsidR="00A152CF" w:rsidRPr="00690EC8">
        <w:rPr>
          <w:rFonts w:ascii="Times New Roman" w:hAnsi="Times New Roman"/>
          <w:b w:val="0"/>
          <w:bCs/>
          <w:color w:val="000000"/>
          <w:sz w:val="20"/>
        </w:rPr>
        <w:t>fall</w:t>
      </w:r>
      <w:r w:rsidR="00E9315A" w:rsidRPr="00690EC8">
        <w:rPr>
          <w:rFonts w:ascii="Times New Roman" w:hAnsi="Times New Roman"/>
          <w:b w:val="0"/>
          <w:bCs/>
          <w:color w:val="000000"/>
          <w:sz w:val="20"/>
        </w:rPr>
        <w:t xml:space="preserve"> </w:t>
      </w:r>
      <w:r w:rsidR="0054099C" w:rsidRPr="00690EC8">
        <w:rPr>
          <w:rFonts w:ascii="Times New Roman" w:hAnsi="Times New Roman"/>
          <w:b w:val="0"/>
          <w:bCs/>
          <w:color w:val="000000"/>
          <w:sz w:val="20"/>
        </w:rPr>
        <w:t xml:space="preserve">in </w:t>
      </w:r>
      <w:r w:rsidR="00E9315A" w:rsidRPr="00690EC8">
        <w:rPr>
          <w:rFonts w:ascii="Times New Roman" w:hAnsi="Times New Roman"/>
          <w:b w:val="0"/>
          <w:bCs/>
          <w:color w:val="000000"/>
          <w:sz w:val="20"/>
        </w:rPr>
        <w:t xml:space="preserve">unemployment, </w:t>
      </w:r>
      <w:r w:rsidR="00367CAB" w:rsidRPr="00690EC8">
        <w:rPr>
          <w:rFonts w:ascii="Times New Roman" w:hAnsi="Times New Roman"/>
          <w:b w:val="0"/>
          <w:bCs/>
          <w:color w:val="000000"/>
          <w:sz w:val="20"/>
        </w:rPr>
        <w:t xml:space="preserve">which </w:t>
      </w:r>
      <w:r w:rsidR="0054099C" w:rsidRPr="00690EC8">
        <w:rPr>
          <w:rFonts w:ascii="Times New Roman" w:hAnsi="Times New Roman"/>
          <w:b w:val="0"/>
          <w:bCs/>
          <w:color w:val="000000"/>
          <w:sz w:val="20"/>
        </w:rPr>
        <w:t>reach</w:t>
      </w:r>
      <w:r w:rsidR="00367CAB" w:rsidRPr="00690EC8">
        <w:rPr>
          <w:rFonts w:ascii="Times New Roman" w:hAnsi="Times New Roman"/>
          <w:b w:val="0"/>
          <w:bCs/>
          <w:color w:val="000000"/>
          <w:sz w:val="20"/>
        </w:rPr>
        <w:t>ed</w:t>
      </w:r>
      <w:r w:rsidR="0054099C" w:rsidRPr="00690EC8">
        <w:rPr>
          <w:rFonts w:ascii="Times New Roman" w:hAnsi="Times New Roman"/>
          <w:b w:val="0"/>
          <w:bCs/>
          <w:color w:val="000000"/>
          <w:sz w:val="20"/>
        </w:rPr>
        <w:t xml:space="preserve"> </w:t>
      </w:r>
      <w:r w:rsidRPr="00690EC8">
        <w:rPr>
          <w:rFonts w:ascii="Times New Roman" w:hAnsi="Times New Roman"/>
          <w:b w:val="0"/>
          <w:bCs/>
          <w:color w:val="000000"/>
          <w:sz w:val="20"/>
        </w:rPr>
        <w:t xml:space="preserve">a </w:t>
      </w:r>
      <w:r w:rsidR="00EB14B8" w:rsidRPr="00690EC8">
        <w:rPr>
          <w:rFonts w:ascii="Times New Roman" w:hAnsi="Times New Roman"/>
          <w:b w:val="0"/>
          <w:bCs/>
          <w:color w:val="000000"/>
          <w:sz w:val="20"/>
        </w:rPr>
        <w:t xml:space="preserve">record low of </w:t>
      </w:r>
      <w:r w:rsidR="00E9315A" w:rsidRPr="00690EC8">
        <w:rPr>
          <w:rFonts w:ascii="Times New Roman" w:hAnsi="Times New Roman"/>
          <w:b w:val="0"/>
          <w:bCs/>
          <w:color w:val="000000"/>
          <w:sz w:val="20"/>
        </w:rPr>
        <w:t>9.</w:t>
      </w:r>
      <w:r w:rsidR="004C00BE" w:rsidRPr="00690EC8">
        <w:rPr>
          <w:rFonts w:ascii="Times New Roman" w:hAnsi="Times New Roman"/>
          <w:b w:val="0"/>
          <w:bCs/>
          <w:color w:val="000000"/>
          <w:sz w:val="20"/>
        </w:rPr>
        <w:t>7</w:t>
      </w:r>
      <w:r w:rsidR="00367CAB" w:rsidRPr="00690EC8">
        <w:rPr>
          <w:rFonts w:ascii="Times New Roman" w:hAnsi="Times New Roman"/>
          <w:b w:val="0"/>
          <w:bCs/>
          <w:color w:val="000000"/>
          <w:sz w:val="20"/>
        </w:rPr>
        <w:t xml:space="preserve"> </w:t>
      </w:r>
      <w:r w:rsidR="00330F48" w:rsidRPr="00690EC8">
        <w:rPr>
          <w:rFonts w:ascii="Times New Roman" w:hAnsi="Times New Roman"/>
          <w:b w:val="0"/>
          <w:bCs/>
          <w:color w:val="000000"/>
          <w:sz w:val="20"/>
        </w:rPr>
        <w:t>per cent</w:t>
      </w:r>
      <w:r w:rsidR="00E9315A" w:rsidRPr="00690EC8">
        <w:rPr>
          <w:rFonts w:ascii="Times New Roman" w:hAnsi="Times New Roman"/>
          <w:b w:val="0"/>
          <w:bCs/>
          <w:color w:val="000000"/>
          <w:sz w:val="20"/>
        </w:rPr>
        <w:t xml:space="preserve"> in </w:t>
      </w:r>
      <w:r w:rsidR="000F5E53" w:rsidRPr="00690EC8">
        <w:rPr>
          <w:rFonts w:ascii="Times New Roman" w:hAnsi="Times New Roman"/>
          <w:b w:val="0"/>
          <w:bCs/>
          <w:color w:val="000000"/>
          <w:sz w:val="20"/>
        </w:rPr>
        <w:t>2019</w:t>
      </w:r>
      <w:r w:rsidR="00367CAB" w:rsidRPr="00690EC8">
        <w:rPr>
          <w:rFonts w:ascii="Times New Roman" w:hAnsi="Times New Roman"/>
          <w:b w:val="0"/>
          <w:bCs/>
          <w:color w:val="000000"/>
          <w:sz w:val="20"/>
        </w:rPr>
        <w:t xml:space="preserve"> (</w:t>
      </w:r>
      <w:r w:rsidR="000F5E53" w:rsidRPr="00690EC8">
        <w:rPr>
          <w:rFonts w:ascii="Times New Roman" w:hAnsi="Times New Roman"/>
          <w:b w:val="0"/>
          <w:bCs/>
          <w:color w:val="000000"/>
          <w:sz w:val="20"/>
        </w:rPr>
        <w:t>9.1</w:t>
      </w:r>
      <w:r w:rsidR="00330F48" w:rsidRPr="00690EC8">
        <w:rPr>
          <w:rFonts w:ascii="Times New Roman" w:hAnsi="Times New Roman"/>
          <w:b w:val="0"/>
          <w:bCs/>
          <w:color w:val="000000"/>
          <w:sz w:val="20"/>
        </w:rPr>
        <w:t xml:space="preserve"> per cent</w:t>
      </w:r>
      <w:r w:rsidR="000F5E53" w:rsidRPr="00690EC8">
        <w:rPr>
          <w:rFonts w:ascii="Times New Roman" w:hAnsi="Times New Roman"/>
          <w:b w:val="0"/>
          <w:bCs/>
          <w:color w:val="000000"/>
          <w:sz w:val="20"/>
        </w:rPr>
        <w:t xml:space="preserve"> for men and 10.3</w:t>
      </w:r>
      <w:r w:rsidR="00330F48" w:rsidRPr="00690EC8">
        <w:rPr>
          <w:rFonts w:ascii="Times New Roman" w:hAnsi="Times New Roman"/>
          <w:b w:val="0"/>
          <w:bCs/>
          <w:color w:val="000000"/>
          <w:sz w:val="20"/>
        </w:rPr>
        <w:t xml:space="preserve"> per cent</w:t>
      </w:r>
      <w:r w:rsidR="000F5E53" w:rsidRPr="00690EC8">
        <w:rPr>
          <w:rFonts w:ascii="Times New Roman" w:hAnsi="Times New Roman"/>
          <w:b w:val="0"/>
          <w:bCs/>
          <w:color w:val="000000"/>
          <w:sz w:val="20"/>
        </w:rPr>
        <w:t xml:space="preserve"> for women</w:t>
      </w:r>
      <w:r w:rsidR="002716F0">
        <w:rPr>
          <w:rFonts w:ascii="Times New Roman" w:hAnsi="Times New Roman"/>
          <w:b w:val="0"/>
          <w:bCs/>
          <w:color w:val="000000"/>
          <w:sz w:val="20"/>
        </w:rPr>
        <w:t>)</w:t>
      </w:r>
      <w:r w:rsidR="00AF3166" w:rsidRPr="00690EC8">
        <w:rPr>
          <w:rFonts w:ascii="Times New Roman" w:hAnsi="Times New Roman"/>
          <w:b w:val="0"/>
          <w:bCs/>
          <w:color w:val="000000"/>
          <w:sz w:val="20"/>
        </w:rPr>
        <w:t>.</w:t>
      </w:r>
      <w:r w:rsidR="00C86508" w:rsidRPr="008D414C">
        <w:rPr>
          <w:rFonts w:ascii="Times New Roman" w:hAnsi="Times New Roman"/>
          <w:b w:val="0"/>
          <w:color w:val="000000"/>
          <w:sz w:val="20"/>
          <w:vertAlign w:val="superscript"/>
        </w:rPr>
        <w:footnoteReference w:id="3"/>
      </w:r>
      <w:r w:rsidR="00E9315A" w:rsidRPr="00690EC8">
        <w:rPr>
          <w:rFonts w:ascii="Times New Roman" w:hAnsi="Times New Roman"/>
          <w:b w:val="0"/>
          <w:bCs/>
          <w:color w:val="000000"/>
          <w:sz w:val="20"/>
        </w:rPr>
        <w:t xml:space="preserve"> </w:t>
      </w:r>
    </w:p>
    <w:p w14:paraId="4A7748B2" w14:textId="6CDF3A7A" w:rsidR="00183D29" w:rsidRDefault="00AF3166" w:rsidP="00E4531F">
      <w:pPr>
        <w:pStyle w:val="Heading2"/>
        <w:numPr>
          <w:ilvl w:val="2"/>
          <w:numId w:val="19"/>
        </w:numPr>
        <w:tabs>
          <w:tab w:val="clear" w:pos="1692"/>
          <w:tab w:val="num" w:pos="1530"/>
          <w:tab w:val="left" w:pos="1620"/>
        </w:tabs>
        <w:spacing w:after="120"/>
        <w:ind w:left="1260" w:right="1267" w:firstLine="0"/>
        <w:jc w:val="both"/>
        <w:rPr>
          <w:rFonts w:ascii="Times New Roman" w:hAnsi="Times New Roman"/>
          <w:b w:val="0"/>
          <w:bCs/>
          <w:color w:val="000000"/>
          <w:sz w:val="20"/>
        </w:rPr>
      </w:pPr>
      <w:r w:rsidRPr="00690EC8">
        <w:rPr>
          <w:rFonts w:ascii="Times New Roman" w:hAnsi="Times New Roman"/>
          <w:b w:val="0"/>
          <w:bCs/>
          <w:color w:val="000000"/>
          <w:sz w:val="20"/>
        </w:rPr>
        <w:t>However</w:t>
      </w:r>
      <w:r w:rsidR="00573A29" w:rsidRPr="00690EC8">
        <w:rPr>
          <w:rFonts w:ascii="Times New Roman" w:hAnsi="Times New Roman"/>
          <w:b w:val="0"/>
          <w:bCs/>
          <w:color w:val="000000"/>
          <w:sz w:val="20"/>
        </w:rPr>
        <w:t xml:space="preserve">, </w:t>
      </w:r>
      <w:r w:rsidR="00DE3379" w:rsidRPr="00690EC8">
        <w:rPr>
          <w:rFonts w:ascii="Times New Roman" w:hAnsi="Times New Roman"/>
          <w:b w:val="0"/>
          <w:bCs/>
          <w:color w:val="000000"/>
          <w:sz w:val="20"/>
        </w:rPr>
        <w:t xml:space="preserve">statistics on </w:t>
      </w:r>
      <w:r w:rsidR="00E9315A" w:rsidRPr="00690EC8">
        <w:rPr>
          <w:rFonts w:ascii="Times New Roman" w:hAnsi="Times New Roman"/>
          <w:b w:val="0"/>
          <w:bCs/>
          <w:color w:val="000000"/>
          <w:sz w:val="20"/>
        </w:rPr>
        <w:t xml:space="preserve">unemployment </w:t>
      </w:r>
      <w:r w:rsidR="00C656C3" w:rsidRPr="00690EC8">
        <w:rPr>
          <w:rFonts w:ascii="Times New Roman" w:hAnsi="Times New Roman"/>
          <w:b w:val="0"/>
          <w:bCs/>
          <w:color w:val="000000"/>
          <w:sz w:val="20"/>
        </w:rPr>
        <w:t>are</w:t>
      </w:r>
      <w:r w:rsidR="00E9315A" w:rsidRPr="00690EC8">
        <w:rPr>
          <w:rFonts w:ascii="Times New Roman" w:hAnsi="Times New Roman"/>
          <w:b w:val="0"/>
          <w:bCs/>
          <w:color w:val="000000"/>
          <w:sz w:val="20"/>
        </w:rPr>
        <w:t xml:space="preserve"> </w:t>
      </w:r>
      <w:r w:rsidR="00172AC8" w:rsidRPr="00690EC8">
        <w:rPr>
          <w:rFonts w:ascii="Times New Roman" w:hAnsi="Times New Roman"/>
          <w:b w:val="0"/>
          <w:bCs/>
          <w:color w:val="000000"/>
          <w:sz w:val="20"/>
        </w:rPr>
        <w:t>clouded by</w:t>
      </w:r>
      <w:r w:rsidR="00E9315A" w:rsidRPr="00690EC8">
        <w:rPr>
          <w:rFonts w:ascii="Times New Roman" w:hAnsi="Times New Roman"/>
          <w:b w:val="0"/>
          <w:bCs/>
          <w:color w:val="000000"/>
          <w:sz w:val="20"/>
        </w:rPr>
        <w:t xml:space="preserve"> the growing number of </w:t>
      </w:r>
      <w:r w:rsidR="000F5E53" w:rsidRPr="00690EC8">
        <w:rPr>
          <w:rFonts w:ascii="Times New Roman" w:hAnsi="Times New Roman"/>
          <w:b w:val="0"/>
          <w:bCs/>
          <w:color w:val="000000"/>
          <w:sz w:val="20"/>
        </w:rPr>
        <w:t>men and women</w:t>
      </w:r>
      <w:r w:rsidR="00E9315A" w:rsidRPr="00690EC8">
        <w:rPr>
          <w:rFonts w:ascii="Times New Roman" w:hAnsi="Times New Roman"/>
          <w:b w:val="0"/>
          <w:bCs/>
          <w:color w:val="000000"/>
          <w:sz w:val="20"/>
        </w:rPr>
        <w:t xml:space="preserve">, particularly </w:t>
      </w:r>
      <w:r w:rsidRPr="00690EC8">
        <w:rPr>
          <w:rFonts w:ascii="Times New Roman" w:hAnsi="Times New Roman"/>
          <w:b w:val="0"/>
          <w:bCs/>
          <w:color w:val="000000"/>
          <w:sz w:val="20"/>
        </w:rPr>
        <w:t xml:space="preserve">the </w:t>
      </w:r>
      <w:r w:rsidR="00E9315A" w:rsidRPr="00690EC8">
        <w:rPr>
          <w:rFonts w:ascii="Times New Roman" w:hAnsi="Times New Roman"/>
          <w:b w:val="0"/>
          <w:bCs/>
          <w:color w:val="000000"/>
          <w:sz w:val="20"/>
        </w:rPr>
        <w:t xml:space="preserve">young, leaving the country. </w:t>
      </w:r>
      <w:r w:rsidR="000F5E53" w:rsidRPr="00690EC8">
        <w:rPr>
          <w:rFonts w:ascii="Times New Roman" w:hAnsi="Times New Roman"/>
          <w:b w:val="0"/>
          <w:bCs/>
          <w:color w:val="000000"/>
          <w:sz w:val="20"/>
        </w:rPr>
        <w:t>Better educational opportunities, l</w:t>
      </w:r>
      <w:r w:rsidR="00464810" w:rsidRPr="00690EC8">
        <w:rPr>
          <w:rFonts w:ascii="Times New Roman" w:hAnsi="Times New Roman"/>
          <w:b w:val="0"/>
          <w:bCs/>
          <w:color w:val="000000"/>
          <w:sz w:val="20"/>
        </w:rPr>
        <w:t>arger labour market</w:t>
      </w:r>
      <w:r w:rsidR="00570FCA" w:rsidRPr="00690EC8">
        <w:rPr>
          <w:rFonts w:ascii="Times New Roman" w:hAnsi="Times New Roman"/>
          <w:b w:val="0"/>
          <w:bCs/>
          <w:color w:val="000000"/>
          <w:sz w:val="20"/>
        </w:rPr>
        <w:t>s</w:t>
      </w:r>
      <w:r w:rsidR="00464810" w:rsidRPr="00690EC8">
        <w:rPr>
          <w:rFonts w:ascii="Times New Roman" w:hAnsi="Times New Roman"/>
          <w:b w:val="0"/>
          <w:bCs/>
          <w:color w:val="000000"/>
          <w:sz w:val="20"/>
        </w:rPr>
        <w:t xml:space="preserve"> with better workplace choices and higher salaries, potentially leading to professional fulfilment and a better quality of life for the next generation</w:t>
      </w:r>
      <w:r w:rsidRPr="00690EC8">
        <w:rPr>
          <w:rFonts w:ascii="Times New Roman" w:hAnsi="Times New Roman"/>
          <w:b w:val="0"/>
          <w:bCs/>
          <w:color w:val="000000"/>
          <w:sz w:val="20"/>
        </w:rPr>
        <w:t>,</w:t>
      </w:r>
      <w:r w:rsidR="00464810" w:rsidRPr="00690EC8">
        <w:rPr>
          <w:rFonts w:ascii="Times New Roman" w:hAnsi="Times New Roman"/>
          <w:b w:val="0"/>
          <w:bCs/>
          <w:color w:val="000000"/>
          <w:sz w:val="20"/>
        </w:rPr>
        <w:t xml:space="preserve"> are </w:t>
      </w:r>
      <w:r w:rsidR="00C17708" w:rsidRPr="00690EC8">
        <w:rPr>
          <w:rFonts w:ascii="Times New Roman" w:hAnsi="Times New Roman"/>
          <w:b w:val="0"/>
          <w:bCs/>
          <w:color w:val="000000"/>
          <w:sz w:val="20"/>
        </w:rPr>
        <w:t>some of the</w:t>
      </w:r>
      <w:r w:rsidRPr="00690EC8">
        <w:rPr>
          <w:rFonts w:ascii="Times New Roman" w:hAnsi="Times New Roman"/>
          <w:b w:val="0"/>
          <w:bCs/>
          <w:color w:val="000000"/>
          <w:sz w:val="20"/>
        </w:rPr>
        <w:t>ir</w:t>
      </w:r>
      <w:r w:rsidR="00C17708" w:rsidRPr="00690EC8">
        <w:rPr>
          <w:rFonts w:ascii="Times New Roman" w:hAnsi="Times New Roman"/>
          <w:b w:val="0"/>
          <w:bCs/>
          <w:color w:val="000000"/>
          <w:sz w:val="20"/>
        </w:rPr>
        <w:t xml:space="preserve"> </w:t>
      </w:r>
      <w:r w:rsidR="0054099C" w:rsidRPr="00690EC8">
        <w:rPr>
          <w:rFonts w:ascii="Times New Roman" w:hAnsi="Times New Roman"/>
          <w:b w:val="0"/>
          <w:bCs/>
          <w:color w:val="000000"/>
          <w:sz w:val="20"/>
        </w:rPr>
        <w:t xml:space="preserve">reasons </w:t>
      </w:r>
      <w:r w:rsidR="00464810" w:rsidRPr="00690EC8">
        <w:rPr>
          <w:rFonts w:ascii="Times New Roman" w:hAnsi="Times New Roman"/>
          <w:b w:val="0"/>
          <w:bCs/>
          <w:color w:val="000000"/>
          <w:sz w:val="20"/>
        </w:rPr>
        <w:t xml:space="preserve">for leaving. </w:t>
      </w:r>
      <w:r w:rsidR="00E9315A" w:rsidRPr="00690EC8">
        <w:rPr>
          <w:rFonts w:ascii="Times New Roman" w:hAnsi="Times New Roman"/>
          <w:b w:val="0"/>
          <w:bCs/>
          <w:color w:val="000000"/>
          <w:sz w:val="20"/>
        </w:rPr>
        <w:t>From 2007</w:t>
      </w:r>
      <w:r w:rsidR="0054099C" w:rsidRPr="00690EC8">
        <w:rPr>
          <w:rFonts w:ascii="Times New Roman" w:hAnsi="Times New Roman"/>
          <w:b w:val="0"/>
          <w:bCs/>
          <w:color w:val="000000"/>
          <w:sz w:val="20"/>
        </w:rPr>
        <w:t xml:space="preserve"> to </w:t>
      </w:r>
      <w:r w:rsidR="00E9315A" w:rsidRPr="00690EC8">
        <w:rPr>
          <w:rFonts w:ascii="Times New Roman" w:hAnsi="Times New Roman"/>
          <w:b w:val="0"/>
          <w:bCs/>
          <w:color w:val="000000"/>
          <w:sz w:val="20"/>
        </w:rPr>
        <w:t>2016</w:t>
      </w:r>
      <w:r w:rsidR="00D36258" w:rsidRPr="00690EC8">
        <w:rPr>
          <w:rFonts w:ascii="Times New Roman" w:hAnsi="Times New Roman"/>
          <w:b w:val="0"/>
          <w:bCs/>
          <w:color w:val="000000"/>
          <w:sz w:val="20"/>
        </w:rPr>
        <w:t>,</w:t>
      </w:r>
      <w:r w:rsidR="00E9315A" w:rsidRPr="00690EC8">
        <w:rPr>
          <w:rFonts w:ascii="Times New Roman" w:hAnsi="Times New Roman"/>
          <w:b w:val="0"/>
          <w:bCs/>
          <w:color w:val="000000"/>
          <w:sz w:val="20"/>
        </w:rPr>
        <w:t xml:space="preserve"> the number of </w:t>
      </w:r>
      <w:r w:rsidR="000F5E53" w:rsidRPr="00690EC8">
        <w:rPr>
          <w:rFonts w:ascii="Times New Roman" w:hAnsi="Times New Roman"/>
          <w:b w:val="0"/>
          <w:bCs/>
          <w:color w:val="000000"/>
          <w:sz w:val="20"/>
        </w:rPr>
        <w:t>men and women</w:t>
      </w:r>
      <w:r w:rsidR="00E9315A" w:rsidRPr="00690EC8">
        <w:rPr>
          <w:rFonts w:ascii="Times New Roman" w:hAnsi="Times New Roman"/>
          <w:b w:val="0"/>
          <w:bCs/>
          <w:color w:val="000000"/>
          <w:sz w:val="20"/>
        </w:rPr>
        <w:t xml:space="preserve"> migrating from Serbia to </w:t>
      </w:r>
      <w:r w:rsidR="00182AAA" w:rsidRPr="00690EC8">
        <w:rPr>
          <w:rFonts w:ascii="Times New Roman" w:hAnsi="Times New Roman"/>
          <w:b w:val="0"/>
          <w:bCs/>
          <w:color w:val="000000"/>
          <w:sz w:val="20"/>
        </w:rPr>
        <w:t xml:space="preserve">the </w:t>
      </w:r>
      <w:r w:rsidRPr="00690EC8">
        <w:rPr>
          <w:rFonts w:ascii="Times New Roman" w:hAnsi="Times New Roman"/>
          <w:b w:val="0"/>
          <w:bCs/>
          <w:color w:val="000000"/>
          <w:sz w:val="20"/>
        </w:rPr>
        <w:t>European Union</w:t>
      </w:r>
      <w:r w:rsidR="00182AAA" w:rsidRPr="00690EC8">
        <w:rPr>
          <w:rFonts w:ascii="Times New Roman" w:hAnsi="Times New Roman"/>
          <w:b w:val="0"/>
          <w:bCs/>
          <w:color w:val="000000"/>
          <w:sz w:val="20"/>
        </w:rPr>
        <w:t xml:space="preserve"> and other high</w:t>
      </w:r>
      <w:r w:rsidRPr="00690EC8">
        <w:rPr>
          <w:rFonts w:ascii="Times New Roman" w:hAnsi="Times New Roman"/>
          <w:b w:val="0"/>
          <w:bCs/>
          <w:color w:val="000000"/>
          <w:sz w:val="20"/>
        </w:rPr>
        <w:t>ly</w:t>
      </w:r>
      <w:r w:rsidR="00182AAA" w:rsidRPr="00690EC8">
        <w:rPr>
          <w:rFonts w:ascii="Times New Roman" w:hAnsi="Times New Roman"/>
          <w:b w:val="0"/>
          <w:bCs/>
          <w:color w:val="000000"/>
          <w:sz w:val="20"/>
        </w:rPr>
        <w:t xml:space="preserve"> developed countries </w:t>
      </w:r>
      <w:r w:rsidR="0054099C" w:rsidRPr="00690EC8">
        <w:rPr>
          <w:rFonts w:ascii="Times New Roman" w:hAnsi="Times New Roman"/>
          <w:b w:val="0"/>
          <w:bCs/>
          <w:color w:val="000000"/>
          <w:sz w:val="20"/>
        </w:rPr>
        <w:t xml:space="preserve">has been </w:t>
      </w:r>
      <w:r w:rsidR="00E9315A" w:rsidRPr="00690EC8">
        <w:rPr>
          <w:rFonts w:ascii="Times New Roman" w:hAnsi="Times New Roman"/>
          <w:b w:val="0"/>
          <w:bCs/>
          <w:color w:val="000000"/>
          <w:sz w:val="20"/>
        </w:rPr>
        <w:t>increas</w:t>
      </w:r>
      <w:r w:rsidR="0054099C" w:rsidRPr="00690EC8">
        <w:rPr>
          <w:rFonts w:ascii="Times New Roman" w:hAnsi="Times New Roman"/>
          <w:b w:val="0"/>
          <w:bCs/>
          <w:color w:val="000000"/>
          <w:sz w:val="20"/>
        </w:rPr>
        <w:t xml:space="preserve">ing </w:t>
      </w:r>
      <w:r w:rsidR="00961DA9" w:rsidRPr="00690EC8">
        <w:rPr>
          <w:rFonts w:ascii="Times New Roman" w:hAnsi="Times New Roman"/>
          <w:b w:val="0"/>
          <w:bCs/>
          <w:color w:val="000000"/>
          <w:sz w:val="20"/>
        </w:rPr>
        <w:t>continually, from</w:t>
      </w:r>
      <w:r w:rsidR="00E9315A" w:rsidRPr="00690EC8">
        <w:rPr>
          <w:rFonts w:ascii="Times New Roman" w:hAnsi="Times New Roman"/>
          <w:b w:val="0"/>
          <w:bCs/>
          <w:color w:val="000000"/>
          <w:sz w:val="20"/>
        </w:rPr>
        <w:t xml:space="preserve"> 27,000 to 60,000 </w:t>
      </w:r>
      <w:r w:rsidR="0054099C" w:rsidRPr="00690EC8">
        <w:rPr>
          <w:rFonts w:ascii="Times New Roman" w:hAnsi="Times New Roman"/>
          <w:b w:val="0"/>
          <w:bCs/>
          <w:color w:val="000000"/>
          <w:sz w:val="20"/>
        </w:rPr>
        <w:t>per year</w:t>
      </w:r>
      <w:r w:rsidRPr="00690EC8">
        <w:rPr>
          <w:rFonts w:ascii="Times New Roman" w:hAnsi="Times New Roman"/>
          <w:b w:val="0"/>
          <w:bCs/>
          <w:color w:val="000000"/>
          <w:sz w:val="20"/>
        </w:rPr>
        <w:t>.</w:t>
      </w:r>
      <w:r w:rsidR="002123E9" w:rsidRPr="008D414C">
        <w:rPr>
          <w:rFonts w:ascii="Times New Roman" w:hAnsi="Times New Roman"/>
          <w:b w:val="0"/>
          <w:color w:val="000000"/>
          <w:sz w:val="20"/>
          <w:vertAlign w:val="superscript"/>
        </w:rPr>
        <w:footnoteReference w:id="4"/>
      </w:r>
      <w:r w:rsidR="00E9315A" w:rsidRPr="00690EC8">
        <w:rPr>
          <w:rFonts w:ascii="Times New Roman" w:hAnsi="Times New Roman"/>
          <w:b w:val="0"/>
          <w:bCs/>
          <w:color w:val="000000"/>
          <w:sz w:val="20"/>
        </w:rPr>
        <w:t xml:space="preserve"> </w:t>
      </w:r>
      <w:r w:rsidR="00A5336C" w:rsidRPr="00690EC8">
        <w:rPr>
          <w:rFonts w:ascii="Times New Roman" w:hAnsi="Times New Roman"/>
          <w:b w:val="0"/>
          <w:bCs/>
          <w:color w:val="000000"/>
          <w:sz w:val="20"/>
        </w:rPr>
        <w:t>Women are more mobile than men</w:t>
      </w:r>
      <w:r w:rsidRPr="00690EC8">
        <w:rPr>
          <w:rFonts w:ascii="Times New Roman" w:hAnsi="Times New Roman"/>
          <w:b w:val="0"/>
          <w:bCs/>
          <w:color w:val="000000"/>
          <w:sz w:val="20"/>
        </w:rPr>
        <w:t>, with rates of</w:t>
      </w:r>
      <w:r w:rsidR="00A5336C" w:rsidRPr="00690EC8">
        <w:rPr>
          <w:rFonts w:ascii="Times New Roman" w:hAnsi="Times New Roman"/>
          <w:b w:val="0"/>
          <w:bCs/>
          <w:color w:val="000000"/>
          <w:sz w:val="20"/>
        </w:rPr>
        <w:t xml:space="preserve"> 56</w:t>
      </w:r>
      <w:r w:rsidR="00330F48" w:rsidRPr="00690EC8">
        <w:rPr>
          <w:rFonts w:ascii="Times New Roman" w:hAnsi="Times New Roman"/>
          <w:b w:val="0"/>
          <w:bCs/>
          <w:color w:val="000000"/>
          <w:sz w:val="20"/>
        </w:rPr>
        <w:t xml:space="preserve"> per cent</w:t>
      </w:r>
      <w:r w:rsidR="00A5336C" w:rsidRPr="00690EC8">
        <w:rPr>
          <w:rFonts w:ascii="Times New Roman" w:hAnsi="Times New Roman"/>
          <w:b w:val="0"/>
          <w:bCs/>
          <w:color w:val="000000"/>
          <w:sz w:val="20"/>
        </w:rPr>
        <w:t xml:space="preserve"> </w:t>
      </w:r>
      <w:r w:rsidR="00D36258" w:rsidRPr="00690EC8">
        <w:rPr>
          <w:rFonts w:ascii="Times New Roman" w:hAnsi="Times New Roman"/>
          <w:b w:val="0"/>
          <w:bCs/>
          <w:color w:val="000000"/>
          <w:sz w:val="20"/>
        </w:rPr>
        <w:t>and</w:t>
      </w:r>
      <w:r w:rsidR="00A5336C" w:rsidRPr="00690EC8">
        <w:rPr>
          <w:rFonts w:ascii="Times New Roman" w:hAnsi="Times New Roman"/>
          <w:b w:val="0"/>
          <w:bCs/>
          <w:color w:val="000000"/>
          <w:sz w:val="20"/>
        </w:rPr>
        <w:t xml:space="preserve"> 44</w:t>
      </w:r>
      <w:r w:rsidR="00330F48" w:rsidRPr="00690EC8">
        <w:rPr>
          <w:rFonts w:ascii="Times New Roman" w:hAnsi="Times New Roman"/>
          <w:b w:val="0"/>
          <w:bCs/>
          <w:color w:val="000000"/>
          <w:sz w:val="20"/>
        </w:rPr>
        <w:t xml:space="preserve"> per cent</w:t>
      </w:r>
      <w:r w:rsidR="00A5336C" w:rsidRPr="00690EC8">
        <w:rPr>
          <w:rFonts w:ascii="Times New Roman" w:hAnsi="Times New Roman"/>
          <w:b w:val="0"/>
          <w:bCs/>
          <w:color w:val="000000"/>
          <w:sz w:val="20"/>
        </w:rPr>
        <w:t xml:space="preserve"> respectively.</w:t>
      </w:r>
      <w:r w:rsidR="00E9315A" w:rsidRPr="00690EC8">
        <w:rPr>
          <w:rFonts w:ascii="Times New Roman" w:hAnsi="Times New Roman"/>
          <w:b w:val="0"/>
          <w:bCs/>
          <w:color w:val="000000"/>
          <w:sz w:val="20"/>
        </w:rPr>
        <w:t xml:space="preserve"> </w:t>
      </w:r>
      <w:r w:rsidR="00E40F8F" w:rsidRPr="00E40F8F">
        <w:rPr>
          <w:rFonts w:ascii="Times New Roman" w:hAnsi="Times New Roman"/>
          <w:b w:val="0"/>
          <w:bCs/>
          <w:color w:val="000000"/>
          <w:sz w:val="20"/>
        </w:rPr>
        <w:t xml:space="preserve">Although there are no official data on the total number of the Serbian diaspora and Serbs in the region, the earlier estimates put the number at more than </w:t>
      </w:r>
      <w:r w:rsidR="00BC09E2">
        <w:rPr>
          <w:rFonts w:ascii="Times New Roman" w:hAnsi="Times New Roman"/>
          <w:b w:val="0"/>
          <w:bCs/>
          <w:color w:val="000000"/>
          <w:sz w:val="20"/>
        </w:rPr>
        <w:t>5</w:t>
      </w:r>
      <w:r w:rsidR="00E40F8F" w:rsidRPr="00E40F8F">
        <w:rPr>
          <w:rFonts w:ascii="Times New Roman" w:hAnsi="Times New Roman"/>
          <w:b w:val="0"/>
          <w:bCs/>
          <w:color w:val="000000"/>
          <w:sz w:val="20"/>
        </w:rPr>
        <w:t xml:space="preserve"> million</w:t>
      </w:r>
      <w:r w:rsidR="00580505">
        <w:rPr>
          <w:rFonts w:ascii="Times New Roman" w:hAnsi="Times New Roman"/>
          <w:b w:val="0"/>
          <w:bCs/>
          <w:color w:val="000000"/>
          <w:sz w:val="20"/>
        </w:rPr>
        <w:t>.</w:t>
      </w:r>
      <w:r w:rsidR="00EE1C7A">
        <w:rPr>
          <w:rStyle w:val="FootnoteReference"/>
          <w:rFonts w:ascii="Times New Roman" w:hAnsi="Times New Roman"/>
          <w:b w:val="0"/>
          <w:bCs/>
          <w:color w:val="000000"/>
          <w:sz w:val="20"/>
        </w:rPr>
        <w:footnoteReference w:id="5"/>
      </w:r>
      <w:r w:rsidR="00E9315A" w:rsidRPr="00690EC8">
        <w:rPr>
          <w:rFonts w:ascii="Times New Roman" w:hAnsi="Times New Roman"/>
          <w:b w:val="0"/>
          <w:bCs/>
          <w:color w:val="000000"/>
          <w:sz w:val="20"/>
        </w:rPr>
        <w:t xml:space="preserve"> </w:t>
      </w:r>
    </w:p>
    <w:p w14:paraId="162AB60D" w14:textId="1924E1C8" w:rsidR="00E9315A" w:rsidRPr="00690EC8" w:rsidRDefault="00232BA7" w:rsidP="00E4531F">
      <w:pPr>
        <w:pStyle w:val="Heading2"/>
        <w:numPr>
          <w:ilvl w:val="2"/>
          <w:numId w:val="19"/>
        </w:numPr>
        <w:tabs>
          <w:tab w:val="clear" w:pos="1692"/>
          <w:tab w:val="num" w:pos="1530"/>
          <w:tab w:val="left" w:pos="1620"/>
        </w:tabs>
        <w:spacing w:after="120"/>
        <w:ind w:left="1260" w:right="1267" w:firstLine="0"/>
        <w:jc w:val="both"/>
        <w:rPr>
          <w:rFonts w:ascii="Times New Roman" w:hAnsi="Times New Roman"/>
          <w:b w:val="0"/>
          <w:bCs/>
          <w:color w:val="000000"/>
          <w:sz w:val="20"/>
        </w:rPr>
      </w:pPr>
      <w:r w:rsidRPr="00690EC8">
        <w:rPr>
          <w:rFonts w:ascii="Times New Roman" w:hAnsi="Times New Roman"/>
          <w:b w:val="0"/>
          <w:bCs/>
          <w:color w:val="000000"/>
          <w:sz w:val="20"/>
        </w:rPr>
        <w:t xml:space="preserve">The </w:t>
      </w:r>
      <w:r w:rsidR="00E9315A" w:rsidRPr="00690EC8">
        <w:rPr>
          <w:rFonts w:ascii="Times New Roman" w:hAnsi="Times New Roman"/>
          <w:b w:val="0"/>
          <w:bCs/>
          <w:color w:val="000000"/>
          <w:sz w:val="20"/>
        </w:rPr>
        <w:t xml:space="preserve">population </w:t>
      </w:r>
      <w:r w:rsidR="00F71981" w:rsidRPr="00690EC8">
        <w:rPr>
          <w:rFonts w:ascii="Times New Roman" w:hAnsi="Times New Roman"/>
          <w:b w:val="0"/>
          <w:bCs/>
          <w:color w:val="000000"/>
          <w:sz w:val="20"/>
        </w:rPr>
        <w:t>of 6.9 million</w:t>
      </w:r>
      <w:r w:rsidR="00CE5341">
        <w:rPr>
          <w:rStyle w:val="FootnoteReference"/>
          <w:rFonts w:ascii="Times New Roman" w:hAnsi="Times New Roman"/>
          <w:b w:val="0"/>
          <w:bCs/>
          <w:color w:val="000000"/>
          <w:sz w:val="20"/>
        </w:rPr>
        <w:footnoteReference w:id="6"/>
      </w:r>
      <w:r w:rsidR="00F71981" w:rsidRPr="00690EC8">
        <w:rPr>
          <w:rFonts w:ascii="Times New Roman" w:hAnsi="Times New Roman"/>
          <w:b w:val="0"/>
          <w:bCs/>
          <w:color w:val="000000"/>
          <w:sz w:val="20"/>
        </w:rPr>
        <w:t xml:space="preserve"> </w:t>
      </w:r>
      <w:r w:rsidR="00E9315A" w:rsidRPr="00690EC8">
        <w:rPr>
          <w:rFonts w:ascii="Times New Roman" w:hAnsi="Times New Roman"/>
          <w:b w:val="0"/>
          <w:bCs/>
          <w:color w:val="000000"/>
          <w:sz w:val="20"/>
        </w:rPr>
        <w:t>is projected to fall to 5.</w:t>
      </w:r>
      <w:r w:rsidR="00F71981" w:rsidRPr="00690EC8">
        <w:rPr>
          <w:rFonts w:ascii="Times New Roman" w:hAnsi="Times New Roman"/>
          <w:b w:val="0"/>
          <w:bCs/>
          <w:color w:val="000000"/>
          <w:sz w:val="20"/>
        </w:rPr>
        <w:t>8</w:t>
      </w:r>
      <w:r w:rsidR="00E9315A" w:rsidRPr="00690EC8">
        <w:rPr>
          <w:rFonts w:ascii="Times New Roman" w:hAnsi="Times New Roman"/>
          <w:b w:val="0"/>
          <w:bCs/>
          <w:color w:val="000000"/>
          <w:sz w:val="20"/>
        </w:rPr>
        <w:t xml:space="preserve"> million by 2050, </w:t>
      </w:r>
      <w:r w:rsidR="00510ADD">
        <w:rPr>
          <w:rFonts w:ascii="Times New Roman" w:hAnsi="Times New Roman"/>
          <w:b w:val="0"/>
          <w:bCs/>
          <w:color w:val="000000"/>
          <w:sz w:val="20"/>
        </w:rPr>
        <w:t xml:space="preserve">which </w:t>
      </w:r>
      <w:r w:rsidR="00AF3166" w:rsidRPr="00690EC8">
        <w:rPr>
          <w:rFonts w:ascii="Times New Roman" w:hAnsi="Times New Roman"/>
          <w:b w:val="0"/>
          <w:bCs/>
          <w:color w:val="000000"/>
          <w:sz w:val="20"/>
        </w:rPr>
        <w:t xml:space="preserve">at </w:t>
      </w:r>
      <w:r w:rsidR="00071440" w:rsidRPr="00690EC8">
        <w:rPr>
          <w:rFonts w:ascii="Times New Roman" w:hAnsi="Times New Roman"/>
          <w:b w:val="0"/>
          <w:bCs/>
          <w:color w:val="000000"/>
          <w:sz w:val="20"/>
        </w:rPr>
        <w:t>23.8</w:t>
      </w:r>
      <w:r w:rsidR="00330F48" w:rsidRPr="00690EC8">
        <w:rPr>
          <w:rFonts w:ascii="Times New Roman" w:hAnsi="Times New Roman"/>
          <w:b w:val="0"/>
          <w:bCs/>
          <w:color w:val="000000"/>
          <w:sz w:val="20"/>
        </w:rPr>
        <w:t xml:space="preserve"> per cent</w:t>
      </w:r>
      <w:r w:rsidR="00071440" w:rsidRPr="00690EC8">
        <w:rPr>
          <w:rFonts w:ascii="Times New Roman" w:hAnsi="Times New Roman"/>
          <w:b w:val="0"/>
          <w:bCs/>
          <w:color w:val="000000"/>
          <w:sz w:val="20"/>
        </w:rPr>
        <w:t xml:space="preserve"> </w:t>
      </w:r>
      <w:r w:rsidR="00510ADD">
        <w:rPr>
          <w:rFonts w:ascii="Times New Roman" w:hAnsi="Times New Roman"/>
          <w:b w:val="0"/>
          <w:bCs/>
          <w:color w:val="000000"/>
          <w:sz w:val="20"/>
        </w:rPr>
        <w:t xml:space="preserve">is </w:t>
      </w:r>
      <w:r w:rsidR="00AF3166" w:rsidRPr="00690EC8">
        <w:rPr>
          <w:rFonts w:ascii="Times New Roman" w:hAnsi="Times New Roman"/>
          <w:b w:val="0"/>
          <w:bCs/>
          <w:color w:val="000000"/>
          <w:sz w:val="20"/>
        </w:rPr>
        <w:t xml:space="preserve">the most extreme decline </w:t>
      </w:r>
      <w:r w:rsidR="00071440" w:rsidRPr="00690EC8">
        <w:rPr>
          <w:rFonts w:ascii="Times New Roman" w:hAnsi="Times New Roman"/>
          <w:b w:val="0"/>
          <w:bCs/>
          <w:color w:val="000000"/>
          <w:sz w:val="20"/>
        </w:rPr>
        <w:t xml:space="preserve">in the </w:t>
      </w:r>
      <w:r w:rsidR="00F71981" w:rsidRPr="00690EC8">
        <w:rPr>
          <w:rFonts w:ascii="Times New Roman" w:hAnsi="Times New Roman"/>
          <w:b w:val="0"/>
          <w:bCs/>
          <w:color w:val="000000"/>
          <w:sz w:val="20"/>
        </w:rPr>
        <w:t xml:space="preserve">Western </w:t>
      </w:r>
      <w:r w:rsidR="00071440" w:rsidRPr="00690EC8">
        <w:rPr>
          <w:rFonts w:ascii="Times New Roman" w:hAnsi="Times New Roman"/>
          <w:b w:val="0"/>
          <w:bCs/>
          <w:color w:val="000000"/>
          <w:sz w:val="20"/>
        </w:rPr>
        <w:t>Balkans</w:t>
      </w:r>
      <w:r w:rsidR="00AF3166" w:rsidRPr="00690EC8">
        <w:rPr>
          <w:rFonts w:ascii="Times New Roman" w:hAnsi="Times New Roman"/>
          <w:b w:val="0"/>
          <w:bCs/>
          <w:color w:val="000000"/>
          <w:sz w:val="20"/>
        </w:rPr>
        <w:t>.</w:t>
      </w:r>
      <w:r w:rsidR="002123E9" w:rsidRPr="008D414C">
        <w:rPr>
          <w:rFonts w:ascii="Times New Roman" w:hAnsi="Times New Roman"/>
          <w:b w:val="0"/>
          <w:color w:val="000000"/>
          <w:sz w:val="20"/>
          <w:vertAlign w:val="superscript"/>
        </w:rPr>
        <w:footnoteReference w:id="7"/>
      </w:r>
      <w:r w:rsidR="00042529" w:rsidRPr="00690EC8">
        <w:rPr>
          <w:rFonts w:ascii="Times New Roman" w:hAnsi="Times New Roman"/>
          <w:b w:val="0"/>
          <w:bCs/>
          <w:color w:val="000000"/>
          <w:sz w:val="20"/>
        </w:rPr>
        <w:t xml:space="preserve"> </w:t>
      </w:r>
      <w:r w:rsidR="00464810" w:rsidRPr="00690EC8">
        <w:rPr>
          <w:rFonts w:ascii="Times New Roman" w:hAnsi="Times New Roman"/>
          <w:b w:val="0"/>
          <w:bCs/>
          <w:color w:val="000000"/>
          <w:sz w:val="20"/>
        </w:rPr>
        <w:t xml:space="preserve">The total fertility rate </w:t>
      </w:r>
      <w:r w:rsidR="00DE3379" w:rsidRPr="00690EC8">
        <w:rPr>
          <w:rFonts w:ascii="Times New Roman" w:hAnsi="Times New Roman"/>
          <w:b w:val="0"/>
          <w:bCs/>
          <w:color w:val="000000"/>
          <w:sz w:val="20"/>
        </w:rPr>
        <w:t>of</w:t>
      </w:r>
      <w:r w:rsidR="00464810" w:rsidRPr="00690EC8">
        <w:rPr>
          <w:rFonts w:ascii="Times New Roman" w:hAnsi="Times New Roman"/>
          <w:b w:val="0"/>
          <w:bCs/>
          <w:color w:val="000000"/>
          <w:sz w:val="20"/>
        </w:rPr>
        <w:t xml:space="preserve"> 1.</w:t>
      </w:r>
      <w:r w:rsidR="00A4391C" w:rsidRPr="00690EC8">
        <w:rPr>
          <w:rFonts w:ascii="Times New Roman" w:hAnsi="Times New Roman"/>
          <w:b w:val="0"/>
          <w:bCs/>
          <w:color w:val="000000"/>
          <w:sz w:val="20"/>
        </w:rPr>
        <w:t>5</w:t>
      </w:r>
      <w:r w:rsidR="00182AAA" w:rsidRPr="00690EC8">
        <w:rPr>
          <w:rFonts w:ascii="Times New Roman" w:hAnsi="Times New Roman"/>
          <w:b w:val="0"/>
          <w:bCs/>
          <w:color w:val="000000"/>
          <w:sz w:val="20"/>
        </w:rPr>
        <w:t xml:space="preserve">, </w:t>
      </w:r>
      <w:r w:rsidR="00464810" w:rsidRPr="00690EC8">
        <w:rPr>
          <w:rFonts w:ascii="Times New Roman" w:hAnsi="Times New Roman"/>
          <w:b w:val="0"/>
          <w:bCs/>
          <w:color w:val="000000"/>
          <w:sz w:val="20"/>
        </w:rPr>
        <w:t xml:space="preserve">significantly below </w:t>
      </w:r>
      <w:r w:rsidR="00AF3166" w:rsidRPr="00690EC8">
        <w:rPr>
          <w:rFonts w:ascii="Times New Roman" w:hAnsi="Times New Roman"/>
          <w:b w:val="0"/>
          <w:bCs/>
          <w:color w:val="000000"/>
          <w:sz w:val="20"/>
        </w:rPr>
        <w:t xml:space="preserve">the </w:t>
      </w:r>
      <w:r w:rsidR="00464810" w:rsidRPr="00690EC8">
        <w:rPr>
          <w:rFonts w:ascii="Times New Roman" w:hAnsi="Times New Roman"/>
          <w:b w:val="0"/>
          <w:bCs/>
          <w:color w:val="000000"/>
          <w:sz w:val="20"/>
        </w:rPr>
        <w:t>replacement level of 2.1 children per woman</w:t>
      </w:r>
      <w:r w:rsidR="00182AAA" w:rsidRPr="00690EC8">
        <w:rPr>
          <w:rFonts w:ascii="Times New Roman" w:hAnsi="Times New Roman"/>
          <w:b w:val="0"/>
          <w:bCs/>
          <w:color w:val="000000"/>
          <w:sz w:val="20"/>
        </w:rPr>
        <w:t>,</w:t>
      </w:r>
      <w:r w:rsidR="00464810" w:rsidRPr="00690EC8">
        <w:rPr>
          <w:rFonts w:ascii="Times New Roman" w:hAnsi="Times New Roman"/>
          <w:b w:val="0"/>
          <w:bCs/>
          <w:color w:val="000000"/>
          <w:sz w:val="20"/>
        </w:rPr>
        <w:t xml:space="preserve"> </w:t>
      </w:r>
      <w:r w:rsidR="00E9315A" w:rsidRPr="00690EC8">
        <w:rPr>
          <w:rFonts w:ascii="Times New Roman" w:hAnsi="Times New Roman"/>
          <w:b w:val="0"/>
          <w:bCs/>
          <w:color w:val="000000"/>
          <w:sz w:val="20"/>
        </w:rPr>
        <w:t>and</w:t>
      </w:r>
      <w:r w:rsidR="00464810" w:rsidRPr="00690EC8">
        <w:rPr>
          <w:rFonts w:ascii="Times New Roman" w:hAnsi="Times New Roman"/>
          <w:b w:val="0"/>
          <w:bCs/>
          <w:color w:val="000000"/>
          <w:sz w:val="20"/>
        </w:rPr>
        <w:t xml:space="preserve"> </w:t>
      </w:r>
      <w:r w:rsidR="00182AAA" w:rsidRPr="00690EC8">
        <w:rPr>
          <w:rFonts w:ascii="Times New Roman" w:hAnsi="Times New Roman"/>
          <w:b w:val="0"/>
          <w:bCs/>
          <w:color w:val="000000"/>
          <w:sz w:val="20"/>
        </w:rPr>
        <w:t xml:space="preserve">low </w:t>
      </w:r>
      <w:r w:rsidR="00E9315A" w:rsidRPr="00690EC8">
        <w:rPr>
          <w:rFonts w:ascii="Times New Roman" w:hAnsi="Times New Roman"/>
          <w:b w:val="0"/>
          <w:bCs/>
          <w:color w:val="000000"/>
          <w:sz w:val="20"/>
        </w:rPr>
        <w:t>immigration</w:t>
      </w:r>
      <w:r w:rsidR="00C656C3" w:rsidRPr="00690EC8">
        <w:rPr>
          <w:rFonts w:ascii="Times New Roman" w:hAnsi="Times New Roman"/>
          <w:b w:val="0"/>
          <w:bCs/>
          <w:color w:val="000000"/>
          <w:sz w:val="20"/>
        </w:rPr>
        <w:t xml:space="preserve"> to Serbia</w:t>
      </w:r>
      <w:r w:rsidR="00E9315A" w:rsidRPr="00690EC8">
        <w:rPr>
          <w:rFonts w:ascii="Times New Roman" w:hAnsi="Times New Roman"/>
          <w:b w:val="0"/>
          <w:bCs/>
          <w:color w:val="000000"/>
          <w:sz w:val="20"/>
        </w:rPr>
        <w:t xml:space="preserve"> </w:t>
      </w:r>
      <w:r w:rsidR="00A4391C" w:rsidRPr="00690EC8">
        <w:rPr>
          <w:rFonts w:ascii="Times New Roman" w:hAnsi="Times New Roman"/>
          <w:b w:val="0"/>
          <w:bCs/>
          <w:color w:val="000000"/>
          <w:sz w:val="20"/>
        </w:rPr>
        <w:t>are</w:t>
      </w:r>
      <w:r w:rsidR="00182AAA" w:rsidRPr="00690EC8">
        <w:rPr>
          <w:rFonts w:ascii="Times New Roman" w:hAnsi="Times New Roman"/>
          <w:b w:val="0"/>
          <w:bCs/>
          <w:color w:val="000000"/>
          <w:sz w:val="20"/>
        </w:rPr>
        <w:t xml:space="preserve"> chang</w:t>
      </w:r>
      <w:r w:rsidR="00A4391C" w:rsidRPr="00690EC8">
        <w:rPr>
          <w:rFonts w:ascii="Times New Roman" w:hAnsi="Times New Roman"/>
          <w:b w:val="0"/>
          <w:bCs/>
          <w:color w:val="000000"/>
          <w:sz w:val="20"/>
        </w:rPr>
        <w:t>ing</w:t>
      </w:r>
      <w:r w:rsidR="00182AAA" w:rsidRPr="00690EC8">
        <w:rPr>
          <w:rFonts w:ascii="Times New Roman" w:hAnsi="Times New Roman"/>
          <w:b w:val="0"/>
          <w:bCs/>
          <w:color w:val="000000"/>
          <w:sz w:val="20"/>
        </w:rPr>
        <w:t xml:space="preserve"> the age structure of the population</w:t>
      </w:r>
      <w:r w:rsidR="00464810" w:rsidRPr="00690EC8">
        <w:rPr>
          <w:rFonts w:ascii="Times New Roman" w:hAnsi="Times New Roman"/>
          <w:b w:val="0"/>
          <w:bCs/>
          <w:color w:val="000000"/>
          <w:sz w:val="20"/>
        </w:rPr>
        <w:t xml:space="preserve">. </w:t>
      </w:r>
      <w:r w:rsidR="002171FA" w:rsidRPr="00690EC8">
        <w:rPr>
          <w:rFonts w:ascii="Times New Roman" w:hAnsi="Times New Roman"/>
          <w:b w:val="0"/>
          <w:bCs/>
          <w:color w:val="000000"/>
          <w:sz w:val="20"/>
        </w:rPr>
        <w:t xml:space="preserve">Serbia in the </w:t>
      </w:r>
      <w:r w:rsidR="00C656C3" w:rsidRPr="00690EC8">
        <w:rPr>
          <w:rFonts w:ascii="Times New Roman" w:hAnsi="Times New Roman"/>
          <w:b w:val="0"/>
          <w:bCs/>
          <w:color w:val="000000"/>
          <w:sz w:val="20"/>
        </w:rPr>
        <w:t xml:space="preserve">twenty-first </w:t>
      </w:r>
      <w:r w:rsidR="002171FA" w:rsidRPr="00690EC8">
        <w:rPr>
          <w:rFonts w:ascii="Times New Roman" w:hAnsi="Times New Roman"/>
          <w:b w:val="0"/>
          <w:bCs/>
          <w:color w:val="000000"/>
          <w:sz w:val="20"/>
        </w:rPr>
        <w:t>century is going to have fewer</w:t>
      </w:r>
      <w:r w:rsidR="00A4391C" w:rsidRPr="00690EC8">
        <w:rPr>
          <w:rFonts w:ascii="Times New Roman" w:hAnsi="Times New Roman"/>
          <w:b w:val="0"/>
          <w:bCs/>
          <w:color w:val="000000"/>
          <w:sz w:val="20"/>
        </w:rPr>
        <w:t xml:space="preserve">, </w:t>
      </w:r>
      <w:r w:rsidR="002171FA" w:rsidRPr="00690EC8">
        <w:rPr>
          <w:rFonts w:ascii="Times New Roman" w:hAnsi="Times New Roman"/>
          <w:b w:val="0"/>
          <w:bCs/>
          <w:color w:val="000000"/>
          <w:sz w:val="20"/>
        </w:rPr>
        <w:t>older people</w:t>
      </w:r>
      <w:r w:rsidR="00A4391C" w:rsidRPr="00690EC8">
        <w:rPr>
          <w:rFonts w:ascii="Times New Roman" w:hAnsi="Times New Roman"/>
          <w:b w:val="0"/>
          <w:bCs/>
          <w:color w:val="000000"/>
          <w:sz w:val="20"/>
        </w:rPr>
        <w:t xml:space="preserve"> and</w:t>
      </w:r>
      <w:r w:rsidR="002171FA" w:rsidRPr="00690EC8">
        <w:rPr>
          <w:rFonts w:ascii="Times New Roman" w:hAnsi="Times New Roman"/>
          <w:b w:val="0"/>
          <w:bCs/>
          <w:color w:val="000000"/>
          <w:sz w:val="20"/>
        </w:rPr>
        <w:t xml:space="preserve"> </w:t>
      </w:r>
      <w:r w:rsidR="00AC30FC" w:rsidRPr="00690EC8">
        <w:rPr>
          <w:rFonts w:ascii="Times New Roman" w:hAnsi="Times New Roman"/>
          <w:b w:val="0"/>
          <w:bCs/>
          <w:color w:val="000000"/>
          <w:sz w:val="20"/>
        </w:rPr>
        <w:t xml:space="preserve">a </w:t>
      </w:r>
      <w:r w:rsidR="00A4391C" w:rsidRPr="00690EC8">
        <w:rPr>
          <w:rFonts w:ascii="Times New Roman" w:hAnsi="Times New Roman"/>
          <w:b w:val="0"/>
          <w:bCs/>
          <w:color w:val="000000"/>
          <w:sz w:val="20"/>
        </w:rPr>
        <w:t>more fem</w:t>
      </w:r>
      <w:r w:rsidR="004413AD" w:rsidRPr="00690EC8">
        <w:rPr>
          <w:rFonts w:ascii="Times New Roman" w:hAnsi="Times New Roman"/>
          <w:b w:val="0"/>
          <w:bCs/>
          <w:color w:val="000000"/>
          <w:sz w:val="20"/>
        </w:rPr>
        <w:t>ale</w:t>
      </w:r>
      <w:r w:rsidR="00A4391C" w:rsidRPr="00690EC8">
        <w:rPr>
          <w:rFonts w:ascii="Times New Roman" w:hAnsi="Times New Roman"/>
          <w:b w:val="0"/>
          <w:bCs/>
          <w:color w:val="000000"/>
          <w:sz w:val="20"/>
        </w:rPr>
        <w:t xml:space="preserve"> population</w:t>
      </w:r>
      <w:r w:rsidR="002171FA" w:rsidRPr="00690EC8">
        <w:rPr>
          <w:rFonts w:ascii="Times New Roman" w:hAnsi="Times New Roman"/>
          <w:b w:val="0"/>
          <w:bCs/>
          <w:color w:val="000000"/>
          <w:sz w:val="20"/>
        </w:rPr>
        <w:t xml:space="preserve">. </w:t>
      </w:r>
      <w:r w:rsidR="00A4391C" w:rsidRPr="00690EC8">
        <w:rPr>
          <w:rFonts w:ascii="Times New Roman" w:hAnsi="Times New Roman"/>
          <w:b w:val="0"/>
          <w:bCs/>
          <w:color w:val="000000"/>
          <w:sz w:val="20"/>
        </w:rPr>
        <w:t>R</w:t>
      </w:r>
      <w:r w:rsidR="002171FA" w:rsidRPr="00690EC8">
        <w:rPr>
          <w:rFonts w:ascii="Times New Roman" w:hAnsi="Times New Roman"/>
          <w:b w:val="0"/>
          <w:bCs/>
          <w:color w:val="000000"/>
          <w:sz w:val="20"/>
        </w:rPr>
        <w:t xml:space="preserve">ural parts of </w:t>
      </w:r>
      <w:r w:rsidR="00A4391C" w:rsidRPr="00690EC8">
        <w:rPr>
          <w:rFonts w:ascii="Times New Roman" w:hAnsi="Times New Roman"/>
          <w:b w:val="0"/>
          <w:bCs/>
          <w:color w:val="000000"/>
          <w:sz w:val="20"/>
        </w:rPr>
        <w:t xml:space="preserve">the </w:t>
      </w:r>
      <w:r w:rsidR="002171FA" w:rsidRPr="00690EC8">
        <w:rPr>
          <w:rFonts w:ascii="Times New Roman" w:hAnsi="Times New Roman"/>
          <w:b w:val="0"/>
          <w:bCs/>
          <w:color w:val="000000"/>
          <w:sz w:val="20"/>
        </w:rPr>
        <w:t xml:space="preserve">country will be sparsely populated, while people will concentrate in </w:t>
      </w:r>
      <w:r w:rsidR="00AC30FC" w:rsidRPr="00690EC8">
        <w:rPr>
          <w:rFonts w:ascii="Times New Roman" w:hAnsi="Times New Roman"/>
          <w:b w:val="0"/>
          <w:bCs/>
          <w:color w:val="000000"/>
          <w:sz w:val="20"/>
        </w:rPr>
        <w:t xml:space="preserve">a </w:t>
      </w:r>
      <w:r w:rsidR="002171FA" w:rsidRPr="00690EC8">
        <w:rPr>
          <w:rFonts w:ascii="Times New Roman" w:hAnsi="Times New Roman"/>
          <w:b w:val="0"/>
          <w:bCs/>
          <w:color w:val="000000"/>
          <w:sz w:val="20"/>
        </w:rPr>
        <w:t xml:space="preserve">few major cities. </w:t>
      </w:r>
      <w:r w:rsidR="00C656C3" w:rsidRPr="00690EC8">
        <w:rPr>
          <w:rFonts w:ascii="Times New Roman" w:hAnsi="Times New Roman"/>
          <w:b w:val="0"/>
          <w:bCs/>
          <w:color w:val="000000"/>
          <w:sz w:val="20"/>
        </w:rPr>
        <w:t>In 2020, t</w:t>
      </w:r>
      <w:r w:rsidR="00464810" w:rsidRPr="00690EC8">
        <w:rPr>
          <w:rFonts w:ascii="Times New Roman" w:hAnsi="Times New Roman"/>
          <w:b w:val="0"/>
          <w:bCs/>
          <w:color w:val="000000"/>
          <w:sz w:val="20"/>
        </w:rPr>
        <w:t xml:space="preserve">he Government adopted the </w:t>
      </w:r>
      <w:r w:rsidR="00A4391C" w:rsidRPr="00690EC8">
        <w:rPr>
          <w:rFonts w:ascii="Times New Roman" w:hAnsi="Times New Roman"/>
          <w:b w:val="0"/>
          <w:bCs/>
          <w:color w:val="000000"/>
          <w:sz w:val="20"/>
        </w:rPr>
        <w:t>S</w:t>
      </w:r>
      <w:r w:rsidR="00464810" w:rsidRPr="00690EC8">
        <w:rPr>
          <w:rFonts w:ascii="Times New Roman" w:hAnsi="Times New Roman"/>
          <w:b w:val="0"/>
          <w:bCs/>
          <w:color w:val="000000"/>
          <w:sz w:val="20"/>
        </w:rPr>
        <w:t xml:space="preserve">trategy on </w:t>
      </w:r>
      <w:r w:rsidR="00A4391C" w:rsidRPr="00690EC8">
        <w:rPr>
          <w:rFonts w:ascii="Times New Roman" w:hAnsi="Times New Roman"/>
          <w:b w:val="0"/>
          <w:bCs/>
          <w:color w:val="000000"/>
          <w:sz w:val="20"/>
        </w:rPr>
        <w:t>E</w:t>
      </w:r>
      <w:r w:rsidR="00464810" w:rsidRPr="00690EC8">
        <w:rPr>
          <w:rFonts w:ascii="Times New Roman" w:hAnsi="Times New Roman"/>
          <w:b w:val="0"/>
          <w:bCs/>
          <w:color w:val="000000"/>
          <w:sz w:val="20"/>
        </w:rPr>
        <w:t xml:space="preserve">conomic </w:t>
      </w:r>
      <w:r w:rsidR="00A4391C" w:rsidRPr="00690EC8">
        <w:rPr>
          <w:rFonts w:ascii="Times New Roman" w:hAnsi="Times New Roman"/>
          <w:b w:val="0"/>
          <w:bCs/>
          <w:color w:val="000000"/>
          <w:sz w:val="20"/>
        </w:rPr>
        <w:t>M</w:t>
      </w:r>
      <w:r w:rsidR="00464810" w:rsidRPr="00690EC8">
        <w:rPr>
          <w:rFonts w:ascii="Times New Roman" w:hAnsi="Times New Roman"/>
          <w:b w:val="0"/>
          <w:bCs/>
          <w:color w:val="000000"/>
          <w:sz w:val="20"/>
        </w:rPr>
        <w:t>igration covering the period 2021-2027</w:t>
      </w:r>
      <w:r w:rsidR="00C656C3" w:rsidRPr="00690EC8">
        <w:rPr>
          <w:rFonts w:ascii="Times New Roman" w:hAnsi="Times New Roman"/>
          <w:b w:val="0"/>
          <w:bCs/>
          <w:color w:val="000000"/>
          <w:sz w:val="20"/>
        </w:rPr>
        <w:t>,</w:t>
      </w:r>
      <w:r w:rsidR="003008BB" w:rsidRPr="008D414C">
        <w:rPr>
          <w:rFonts w:ascii="Times New Roman" w:hAnsi="Times New Roman"/>
          <w:b w:val="0"/>
          <w:bCs/>
          <w:color w:val="000000"/>
          <w:sz w:val="20"/>
          <w:vertAlign w:val="superscript"/>
        </w:rPr>
        <w:footnoteReference w:id="8"/>
      </w:r>
      <w:r w:rsidR="00464810" w:rsidRPr="00690EC8">
        <w:rPr>
          <w:rFonts w:ascii="Times New Roman" w:hAnsi="Times New Roman"/>
          <w:b w:val="0"/>
          <w:bCs/>
          <w:color w:val="000000"/>
          <w:sz w:val="20"/>
        </w:rPr>
        <w:t xml:space="preserve"> </w:t>
      </w:r>
      <w:r w:rsidR="003008BB" w:rsidRPr="00690EC8">
        <w:rPr>
          <w:rFonts w:ascii="Times New Roman" w:hAnsi="Times New Roman"/>
          <w:b w:val="0"/>
          <w:bCs/>
          <w:color w:val="000000"/>
          <w:sz w:val="20"/>
        </w:rPr>
        <w:t>with a goal to create an economic and social environment conducive to slowing the emigration of the working</w:t>
      </w:r>
      <w:r w:rsidR="00C656C3" w:rsidRPr="00690EC8">
        <w:rPr>
          <w:rFonts w:ascii="Times New Roman" w:hAnsi="Times New Roman"/>
          <w:b w:val="0"/>
          <w:bCs/>
          <w:color w:val="000000"/>
          <w:sz w:val="20"/>
        </w:rPr>
        <w:t>-</w:t>
      </w:r>
      <w:r w:rsidR="003008BB" w:rsidRPr="00690EC8">
        <w:rPr>
          <w:rFonts w:ascii="Times New Roman" w:hAnsi="Times New Roman"/>
          <w:b w:val="0"/>
          <w:bCs/>
          <w:color w:val="000000"/>
          <w:sz w:val="20"/>
        </w:rPr>
        <w:t>age population</w:t>
      </w:r>
      <w:r w:rsidR="00C656C3" w:rsidRPr="00690EC8">
        <w:rPr>
          <w:rFonts w:ascii="Times New Roman" w:hAnsi="Times New Roman"/>
          <w:b w:val="0"/>
          <w:bCs/>
          <w:color w:val="000000"/>
          <w:sz w:val="20"/>
        </w:rPr>
        <w:t>;</w:t>
      </w:r>
      <w:r w:rsidR="003008BB" w:rsidRPr="00690EC8">
        <w:rPr>
          <w:rFonts w:ascii="Times New Roman" w:hAnsi="Times New Roman"/>
          <w:b w:val="0"/>
          <w:bCs/>
          <w:color w:val="000000"/>
          <w:sz w:val="20"/>
        </w:rPr>
        <w:t xml:space="preserve"> to strengthen ties with the diaspora, encourage return and circular migration</w:t>
      </w:r>
      <w:r w:rsidR="00C656C3" w:rsidRPr="00690EC8">
        <w:rPr>
          <w:rFonts w:ascii="Times New Roman" w:hAnsi="Times New Roman"/>
          <w:b w:val="0"/>
          <w:bCs/>
          <w:color w:val="000000"/>
          <w:sz w:val="20"/>
        </w:rPr>
        <w:t>;</w:t>
      </w:r>
      <w:r w:rsidR="003008BB" w:rsidRPr="00690EC8">
        <w:rPr>
          <w:rFonts w:ascii="Times New Roman" w:hAnsi="Times New Roman"/>
          <w:b w:val="0"/>
          <w:bCs/>
          <w:color w:val="000000"/>
          <w:sz w:val="20"/>
        </w:rPr>
        <w:t xml:space="preserve"> and to attract foreign nationals of various professional backgrounds to the country</w:t>
      </w:r>
      <w:r w:rsidR="00A152CF" w:rsidRPr="00690EC8">
        <w:rPr>
          <w:rFonts w:ascii="Times New Roman" w:hAnsi="Times New Roman"/>
          <w:b w:val="0"/>
          <w:bCs/>
          <w:color w:val="000000"/>
          <w:sz w:val="20"/>
        </w:rPr>
        <w:t>.</w:t>
      </w:r>
    </w:p>
    <w:p w14:paraId="0111D840" w14:textId="499A3DF1" w:rsidR="00AC4C95" w:rsidRPr="00690EC8" w:rsidRDefault="00961DA9" w:rsidP="00E4531F">
      <w:pPr>
        <w:pStyle w:val="Heading2"/>
        <w:numPr>
          <w:ilvl w:val="2"/>
          <w:numId w:val="19"/>
        </w:numPr>
        <w:tabs>
          <w:tab w:val="clear" w:pos="1692"/>
          <w:tab w:val="num" w:pos="1530"/>
          <w:tab w:val="left" w:pos="1620"/>
        </w:tabs>
        <w:spacing w:after="120"/>
        <w:ind w:left="1260" w:right="1267" w:firstLine="0"/>
        <w:jc w:val="both"/>
        <w:rPr>
          <w:rFonts w:ascii="Times New Roman" w:hAnsi="Times New Roman"/>
          <w:b w:val="0"/>
          <w:bCs/>
          <w:color w:val="000000"/>
          <w:sz w:val="20"/>
        </w:rPr>
      </w:pPr>
      <w:bookmarkStart w:id="2" w:name="_Hlk34293392"/>
      <w:r w:rsidRPr="00690EC8">
        <w:rPr>
          <w:rFonts w:ascii="Times New Roman" w:hAnsi="Times New Roman"/>
          <w:b w:val="0"/>
          <w:bCs/>
          <w:color w:val="000000"/>
          <w:sz w:val="20"/>
        </w:rPr>
        <w:t>Some of the r</w:t>
      </w:r>
      <w:r w:rsidR="00E9315A" w:rsidRPr="00690EC8">
        <w:rPr>
          <w:rFonts w:ascii="Times New Roman" w:hAnsi="Times New Roman"/>
          <w:b w:val="0"/>
          <w:bCs/>
          <w:color w:val="000000"/>
          <w:sz w:val="20"/>
        </w:rPr>
        <w:t>oot causes</w:t>
      </w:r>
      <w:r w:rsidR="006D28A1" w:rsidRPr="00690EC8">
        <w:rPr>
          <w:rFonts w:ascii="Times New Roman" w:hAnsi="Times New Roman"/>
          <w:b w:val="0"/>
          <w:bCs/>
          <w:color w:val="000000"/>
          <w:sz w:val="20"/>
        </w:rPr>
        <w:t xml:space="preserve"> </w:t>
      </w:r>
      <w:r w:rsidR="00121A66" w:rsidRPr="00690EC8">
        <w:rPr>
          <w:rFonts w:ascii="Times New Roman" w:hAnsi="Times New Roman"/>
          <w:b w:val="0"/>
          <w:bCs/>
          <w:color w:val="000000"/>
          <w:sz w:val="20"/>
        </w:rPr>
        <w:t>of the</w:t>
      </w:r>
      <w:r w:rsidRPr="00690EC8">
        <w:rPr>
          <w:rFonts w:ascii="Times New Roman" w:hAnsi="Times New Roman"/>
          <w:b w:val="0"/>
          <w:bCs/>
          <w:color w:val="000000"/>
          <w:sz w:val="20"/>
        </w:rPr>
        <w:t xml:space="preserve"> </w:t>
      </w:r>
      <w:r w:rsidR="000A5DEE" w:rsidRPr="00690EC8">
        <w:rPr>
          <w:rFonts w:ascii="Times New Roman" w:hAnsi="Times New Roman"/>
          <w:b w:val="0"/>
          <w:bCs/>
          <w:color w:val="000000"/>
          <w:sz w:val="20"/>
        </w:rPr>
        <w:t xml:space="preserve">demographic decline </w:t>
      </w:r>
      <w:r w:rsidR="00442750" w:rsidRPr="00690EC8">
        <w:rPr>
          <w:rFonts w:ascii="Times New Roman" w:hAnsi="Times New Roman"/>
          <w:b w:val="0"/>
          <w:bCs/>
          <w:color w:val="000000"/>
          <w:sz w:val="20"/>
        </w:rPr>
        <w:t xml:space="preserve">are </w:t>
      </w:r>
      <w:r w:rsidR="0089603C" w:rsidRPr="00690EC8">
        <w:rPr>
          <w:rFonts w:ascii="Times New Roman" w:hAnsi="Times New Roman"/>
          <w:b w:val="0"/>
          <w:bCs/>
          <w:color w:val="000000"/>
          <w:sz w:val="20"/>
        </w:rPr>
        <w:t>found in</w:t>
      </w:r>
      <w:r w:rsidR="009168C2" w:rsidRPr="00690EC8">
        <w:rPr>
          <w:rFonts w:ascii="Times New Roman" w:hAnsi="Times New Roman"/>
          <w:b w:val="0"/>
          <w:bCs/>
          <w:color w:val="000000"/>
          <w:sz w:val="20"/>
        </w:rPr>
        <w:t xml:space="preserve"> </w:t>
      </w:r>
      <w:r w:rsidR="00E9315A" w:rsidRPr="00690EC8">
        <w:rPr>
          <w:rFonts w:ascii="Times New Roman" w:hAnsi="Times New Roman"/>
          <w:b w:val="0"/>
          <w:bCs/>
          <w:color w:val="000000"/>
          <w:sz w:val="20"/>
        </w:rPr>
        <w:t>inequali</w:t>
      </w:r>
      <w:r w:rsidR="0071465D" w:rsidRPr="00690EC8">
        <w:rPr>
          <w:rFonts w:ascii="Times New Roman" w:hAnsi="Times New Roman"/>
          <w:b w:val="0"/>
          <w:bCs/>
          <w:color w:val="000000"/>
          <w:sz w:val="20"/>
        </w:rPr>
        <w:t>ties</w:t>
      </w:r>
      <w:r w:rsidR="00E9315A" w:rsidRPr="00690EC8">
        <w:rPr>
          <w:rFonts w:ascii="Times New Roman" w:hAnsi="Times New Roman"/>
          <w:b w:val="0"/>
          <w:bCs/>
          <w:color w:val="000000"/>
          <w:sz w:val="20"/>
        </w:rPr>
        <w:t xml:space="preserve">, </w:t>
      </w:r>
      <w:r w:rsidR="00411770" w:rsidRPr="00690EC8">
        <w:rPr>
          <w:rFonts w:ascii="Times New Roman" w:hAnsi="Times New Roman"/>
          <w:b w:val="0"/>
          <w:bCs/>
          <w:color w:val="000000"/>
          <w:sz w:val="20"/>
        </w:rPr>
        <w:t>which are among</w:t>
      </w:r>
      <w:r w:rsidR="00E9315A" w:rsidRPr="00690EC8">
        <w:rPr>
          <w:rFonts w:ascii="Times New Roman" w:hAnsi="Times New Roman"/>
          <w:b w:val="0"/>
          <w:bCs/>
          <w:color w:val="000000"/>
          <w:sz w:val="20"/>
        </w:rPr>
        <w:t xml:space="preserve"> the highest in Europe. Many </w:t>
      </w:r>
      <w:r w:rsidR="009168C2" w:rsidRPr="00690EC8">
        <w:rPr>
          <w:rFonts w:ascii="Times New Roman" w:hAnsi="Times New Roman"/>
          <w:b w:val="0"/>
          <w:bCs/>
          <w:color w:val="000000"/>
          <w:sz w:val="20"/>
        </w:rPr>
        <w:t>of them</w:t>
      </w:r>
      <w:r w:rsidR="00510ADD">
        <w:rPr>
          <w:rFonts w:ascii="Times New Roman" w:hAnsi="Times New Roman"/>
          <w:b w:val="0"/>
          <w:bCs/>
          <w:color w:val="000000"/>
          <w:sz w:val="20"/>
        </w:rPr>
        <w:t xml:space="preserve"> – </w:t>
      </w:r>
      <w:r w:rsidR="00E9315A" w:rsidRPr="00690EC8">
        <w:rPr>
          <w:rFonts w:ascii="Times New Roman" w:hAnsi="Times New Roman"/>
          <w:b w:val="0"/>
          <w:bCs/>
          <w:color w:val="000000"/>
          <w:sz w:val="20"/>
        </w:rPr>
        <w:t>in gender, education, income</w:t>
      </w:r>
      <w:r w:rsidR="00510ADD">
        <w:rPr>
          <w:rFonts w:ascii="Times New Roman" w:hAnsi="Times New Roman"/>
          <w:b w:val="0"/>
          <w:bCs/>
          <w:color w:val="000000"/>
          <w:sz w:val="20"/>
        </w:rPr>
        <w:t xml:space="preserve"> – </w:t>
      </w:r>
      <w:r w:rsidR="00E9315A" w:rsidRPr="00690EC8">
        <w:rPr>
          <w:rFonts w:ascii="Times New Roman" w:hAnsi="Times New Roman"/>
          <w:b w:val="0"/>
          <w:bCs/>
          <w:color w:val="000000"/>
          <w:sz w:val="20"/>
        </w:rPr>
        <w:t xml:space="preserve">overlap, leaving some people behind. </w:t>
      </w:r>
      <w:r w:rsidR="00035F9D" w:rsidRPr="00690EC8">
        <w:rPr>
          <w:rFonts w:ascii="Times New Roman" w:hAnsi="Times New Roman"/>
          <w:b w:val="0"/>
          <w:bCs/>
          <w:color w:val="000000"/>
          <w:sz w:val="20"/>
        </w:rPr>
        <w:t xml:space="preserve">Adjusted </w:t>
      </w:r>
      <w:r w:rsidR="00E9315A" w:rsidRPr="00690EC8">
        <w:rPr>
          <w:rFonts w:ascii="Times New Roman" w:hAnsi="Times New Roman"/>
          <w:b w:val="0"/>
          <w:bCs/>
          <w:color w:val="000000"/>
          <w:sz w:val="20"/>
        </w:rPr>
        <w:t xml:space="preserve">for inequality, </w:t>
      </w:r>
      <w:r w:rsidR="00330F48" w:rsidRPr="00690EC8">
        <w:rPr>
          <w:rFonts w:ascii="Times New Roman" w:hAnsi="Times New Roman"/>
          <w:b w:val="0"/>
          <w:bCs/>
          <w:color w:val="000000"/>
          <w:sz w:val="20"/>
        </w:rPr>
        <w:t>the</w:t>
      </w:r>
      <w:r w:rsidR="00C86508" w:rsidRPr="00690EC8">
        <w:rPr>
          <w:rFonts w:ascii="Times New Roman" w:hAnsi="Times New Roman"/>
          <w:b w:val="0"/>
          <w:bCs/>
          <w:color w:val="000000"/>
          <w:sz w:val="20"/>
        </w:rPr>
        <w:t xml:space="preserve"> </w:t>
      </w:r>
      <w:r w:rsidR="009218A4" w:rsidRPr="00690EC8">
        <w:rPr>
          <w:rFonts w:ascii="Times New Roman" w:hAnsi="Times New Roman"/>
          <w:b w:val="0"/>
          <w:bCs/>
          <w:color w:val="000000"/>
          <w:sz w:val="20"/>
        </w:rPr>
        <w:t xml:space="preserve">high </w:t>
      </w:r>
      <w:r w:rsidR="00C656C3" w:rsidRPr="00690EC8">
        <w:rPr>
          <w:rFonts w:ascii="Times New Roman" w:hAnsi="Times New Roman"/>
          <w:b w:val="0"/>
          <w:bCs/>
          <w:color w:val="000000"/>
          <w:sz w:val="20"/>
        </w:rPr>
        <w:t>H</w:t>
      </w:r>
      <w:r w:rsidR="00330F48" w:rsidRPr="00690EC8">
        <w:rPr>
          <w:rFonts w:ascii="Times New Roman" w:hAnsi="Times New Roman"/>
          <w:b w:val="0"/>
          <w:bCs/>
          <w:color w:val="000000"/>
          <w:sz w:val="20"/>
        </w:rPr>
        <w:t xml:space="preserve">uman Development Index </w:t>
      </w:r>
      <w:r w:rsidR="002716F0">
        <w:rPr>
          <w:rFonts w:ascii="Times New Roman" w:hAnsi="Times New Roman"/>
          <w:b w:val="0"/>
          <w:bCs/>
          <w:color w:val="000000"/>
          <w:sz w:val="20"/>
        </w:rPr>
        <w:t xml:space="preserve">of 0.799 </w:t>
      </w:r>
      <w:r w:rsidR="00330F48" w:rsidRPr="00690EC8">
        <w:rPr>
          <w:rFonts w:ascii="Times New Roman" w:hAnsi="Times New Roman"/>
          <w:b w:val="0"/>
          <w:bCs/>
          <w:color w:val="000000"/>
          <w:sz w:val="20"/>
        </w:rPr>
        <w:t xml:space="preserve">of Serbia </w:t>
      </w:r>
      <w:r w:rsidR="00E9315A" w:rsidRPr="00690EC8">
        <w:rPr>
          <w:rFonts w:ascii="Times New Roman" w:hAnsi="Times New Roman"/>
          <w:b w:val="0"/>
          <w:bCs/>
          <w:color w:val="000000"/>
          <w:sz w:val="20"/>
        </w:rPr>
        <w:t>falls to 0.685, an overall loss of 14.</w:t>
      </w:r>
      <w:r w:rsidR="00CF1349">
        <w:rPr>
          <w:rFonts w:ascii="Times New Roman" w:hAnsi="Times New Roman"/>
          <w:b w:val="0"/>
          <w:bCs/>
          <w:color w:val="000000"/>
          <w:sz w:val="20"/>
        </w:rPr>
        <w:t>4</w:t>
      </w:r>
      <w:r w:rsidR="00330F48" w:rsidRPr="00690EC8">
        <w:rPr>
          <w:rFonts w:ascii="Times New Roman" w:hAnsi="Times New Roman"/>
          <w:b w:val="0"/>
          <w:bCs/>
          <w:color w:val="000000"/>
          <w:sz w:val="20"/>
        </w:rPr>
        <w:t xml:space="preserve"> per cent</w:t>
      </w:r>
      <w:r w:rsidR="00E9315A" w:rsidRPr="00690EC8">
        <w:rPr>
          <w:rFonts w:ascii="Times New Roman" w:hAnsi="Times New Roman"/>
          <w:b w:val="0"/>
          <w:bCs/>
          <w:color w:val="000000"/>
          <w:sz w:val="20"/>
        </w:rPr>
        <w:t xml:space="preserve">. </w:t>
      </w:r>
      <w:r w:rsidR="009218A4" w:rsidRPr="00690EC8">
        <w:rPr>
          <w:rFonts w:ascii="Times New Roman" w:hAnsi="Times New Roman"/>
          <w:b w:val="0"/>
          <w:bCs/>
          <w:color w:val="000000"/>
          <w:sz w:val="20"/>
        </w:rPr>
        <w:t>Gender inequality is pervasive despite a solid legal framework</w:t>
      </w:r>
      <w:r w:rsidR="008812BE">
        <w:rPr>
          <w:rFonts w:ascii="Times New Roman" w:hAnsi="Times New Roman"/>
          <w:b w:val="0"/>
          <w:bCs/>
          <w:color w:val="000000"/>
          <w:sz w:val="20"/>
        </w:rPr>
        <w:t xml:space="preserve"> </w:t>
      </w:r>
      <w:r w:rsidR="008812BE" w:rsidRPr="00690EC8">
        <w:rPr>
          <w:rFonts w:ascii="Times New Roman" w:hAnsi="Times New Roman"/>
          <w:b w:val="0"/>
          <w:bCs/>
          <w:color w:val="000000"/>
          <w:sz w:val="20"/>
        </w:rPr>
        <w:t>that protects women’s rights</w:t>
      </w:r>
      <w:r w:rsidR="009218A4" w:rsidRPr="00690EC8">
        <w:rPr>
          <w:rFonts w:ascii="Times New Roman" w:hAnsi="Times New Roman"/>
          <w:b w:val="0"/>
          <w:bCs/>
          <w:color w:val="000000"/>
          <w:sz w:val="20"/>
        </w:rPr>
        <w:t xml:space="preserve">. Women’s </w:t>
      </w:r>
      <w:r w:rsidR="009218A4" w:rsidRPr="00690EC8">
        <w:rPr>
          <w:rFonts w:ascii="Times New Roman" w:hAnsi="Times New Roman"/>
          <w:b w:val="0"/>
          <w:bCs/>
          <w:color w:val="000000"/>
          <w:sz w:val="20"/>
        </w:rPr>
        <w:lastRenderedPageBreak/>
        <w:t>participation in the labour market is relatively low at 46.8</w:t>
      </w:r>
      <w:r w:rsidR="00330F48" w:rsidRPr="00690EC8">
        <w:rPr>
          <w:rFonts w:ascii="Times New Roman" w:hAnsi="Times New Roman"/>
          <w:b w:val="0"/>
          <w:bCs/>
          <w:color w:val="000000"/>
          <w:sz w:val="20"/>
        </w:rPr>
        <w:t xml:space="preserve"> per cent</w:t>
      </w:r>
      <w:r w:rsidR="009218A4" w:rsidRPr="00690EC8">
        <w:rPr>
          <w:rFonts w:ascii="Times New Roman" w:hAnsi="Times New Roman"/>
          <w:b w:val="0"/>
          <w:bCs/>
          <w:color w:val="000000"/>
          <w:sz w:val="20"/>
        </w:rPr>
        <w:t>, compared to 62.1</w:t>
      </w:r>
      <w:r w:rsidR="00330F48" w:rsidRPr="00690EC8">
        <w:rPr>
          <w:rFonts w:ascii="Times New Roman" w:hAnsi="Times New Roman"/>
          <w:b w:val="0"/>
          <w:bCs/>
          <w:color w:val="000000"/>
          <w:sz w:val="20"/>
        </w:rPr>
        <w:t xml:space="preserve"> per cent</w:t>
      </w:r>
      <w:r w:rsidR="009218A4" w:rsidRPr="00690EC8">
        <w:rPr>
          <w:rFonts w:ascii="Times New Roman" w:hAnsi="Times New Roman"/>
          <w:b w:val="0"/>
          <w:bCs/>
          <w:color w:val="000000"/>
          <w:sz w:val="20"/>
        </w:rPr>
        <w:t xml:space="preserve"> for men</w:t>
      </w:r>
      <w:r w:rsidR="00542266" w:rsidRPr="00690EC8">
        <w:rPr>
          <w:rFonts w:ascii="Times New Roman" w:hAnsi="Times New Roman"/>
          <w:b w:val="0"/>
          <w:bCs/>
          <w:color w:val="000000"/>
          <w:sz w:val="20"/>
        </w:rPr>
        <w:t>.</w:t>
      </w:r>
      <w:r w:rsidR="005C3522" w:rsidRPr="008D414C">
        <w:rPr>
          <w:rFonts w:ascii="Times New Roman" w:hAnsi="Times New Roman"/>
          <w:b w:val="0"/>
          <w:color w:val="000000"/>
          <w:sz w:val="20"/>
          <w:vertAlign w:val="superscript"/>
        </w:rPr>
        <w:footnoteReference w:id="9"/>
      </w:r>
      <w:r w:rsidR="009218A4" w:rsidRPr="00690EC8">
        <w:rPr>
          <w:rFonts w:ascii="Times New Roman" w:hAnsi="Times New Roman"/>
          <w:b w:val="0"/>
          <w:bCs/>
          <w:color w:val="000000"/>
          <w:sz w:val="20"/>
        </w:rPr>
        <w:t xml:space="preserve"> </w:t>
      </w:r>
      <w:r w:rsidR="00580505">
        <w:rPr>
          <w:rFonts w:ascii="Times New Roman" w:hAnsi="Times New Roman"/>
          <w:b w:val="0"/>
          <w:bCs/>
          <w:color w:val="000000"/>
          <w:sz w:val="20"/>
        </w:rPr>
        <w:t>The role of w</w:t>
      </w:r>
      <w:r w:rsidR="00542266" w:rsidRPr="00690EC8">
        <w:rPr>
          <w:rFonts w:ascii="Times New Roman" w:hAnsi="Times New Roman"/>
          <w:b w:val="0"/>
          <w:bCs/>
          <w:color w:val="000000"/>
          <w:sz w:val="20"/>
        </w:rPr>
        <w:t>omen</w:t>
      </w:r>
      <w:r w:rsidR="008F228D">
        <w:rPr>
          <w:rFonts w:ascii="Times New Roman" w:hAnsi="Times New Roman"/>
          <w:b w:val="0"/>
          <w:bCs/>
          <w:color w:val="000000"/>
          <w:sz w:val="20"/>
        </w:rPr>
        <w:t xml:space="preserve"> </w:t>
      </w:r>
      <w:r w:rsidR="009218A4" w:rsidRPr="00690EC8">
        <w:rPr>
          <w:rFonts w:ascii="Times New Roman" w:hAnsi="Times New Roman"/>
          <w:b w:val="0"/>
          <w:bCs/>
          <w:color w:val="000000"/>
          <w:sz w:val="20"/>
        </w:rPr>
        <w:t>in decision-making is modest</w:t>
      </w:r>
      <w:r w:rsidR="00946935" w:rsidRPr="00690EC8">
        <w:rPr>
          <w:rFonts w:ascii="Times New Roman" w:hAnsi="Times New Roman"/>
          <w:b w:val="0"/>
          <w:bCs/>
          <w:color w:val="000000"/>
          <w:sz w:val="20"/>
        </w:rPr>
        <w:t xml:space="preserve">, with only </w:t>
      </w:r>
      <w:r w:rsidR="00237155" w:rsidRPr="00690EC8">
        <w:rPr>
          <w:rFonts w:ascii="Times New Roman" w:hAnsi="Times New Roman"/>
          <w:b w:val="0"/>
          <w:bCs/>
          <w:color w:val="000000"/>
          <w:sz w:val="20"/>
        </w:rPr>
        <w:t>14.3</w:t>
      </w:r>
      <w:r w:rsidR="00330F48" w:rsidRPr="00690EC8">
        <w:rPr>
          <w:rFonts w:ascii="Times New Roman" w:hAnsi="Times New Roman"/>
          <w:b w:val="0"/>
          <w:bCs/>
          <w:color w:val="000000"/>
          <w:sz w:val="20"/>
        </w:rPr>
        <w:t xml:space="preserve"> per cent</w:t>
      </w:r>
      <w:r w:rsidR="00946935" w:rsidRPr="00690EC8">
        <w:rPr>
          <w:rFonts w:ascii="Times New Roman" w:hAnsi="Times New Roman"/>
          <w:b w:val="0"/>
          <w:bCs/>
          <w:color w:val="000000"/>
          <w:sz w:val="20"/>
        </w:rPr>
        <w:t xml:space="preserve"> </w:t>
      </w:r>
      <w:r w:rsidR="00542266" w:rsidRPr="00690EC8">
        <w:rPr>
          <w:rFonts w:ascii="Times New Roman" w:hAnsi="Times New Roman"/>
          <w:b w:val="0"/>
          <w:bCs/>
          <w:color w:val="000000"/>
          <w:sz w:val="20"/>
        </w:rPr>
        <w:t xml:space="preserve">of </w:t>
      </w:r>
      <w:r w:rsidR="00946935" w:rsidRPr="00690EC8">
        <w:rPr>
          <w:rFonts w:ascii="Times New Roman" w:hAnsi="Times New Roman"/>
          <w:b w:val="0"/>
          <w:bCs/>
          <w:color w:val="000000"/>
          <w:sz w:val="20"/>
        </w:rPr>
        <w:t xml:space="preserve">companies </w:t>
      </w:r>
      <w:r w:rsidR="00346FC1" w:rsidRPr="00690EC8">
        <w:rPr>
          <w:rFonts w:ascii="Times New Roman" w:hAnsi="Times New Roman"/>
          <w:b w:val="0"/>
          <w:bCs/>
          <w:color w:val="000000"/>
          <w:sz w:val="20"/>
        </w:rPr>
        <w:t>employ</w:t>
      </w:r>
      <w:r w:rsidR="00B06226" w:rsidRPr="00690EC8">
        <w:rPr>
          <w:rFonts w:ascii="Times New Roman" w:hAnsi="Times New Roman"/>
          <w:b w:val="0"/>
          <w:bCs/>
          <w:color w:val="000000"/>
          <w:sz w:val="20"/>
        </w:rPr>
        <w:t>ing</w:t>
      </w:r>
      <w:r w:rsidR="00946935" w:rsidRPr="00690EC8">
        <w:rPr>
          <w:rFonts w:ascii="Times New Roman" w:hAnsi="Times New Roman"/>
          <w:b w:val="0"/>
          <w:bCs/>
          <w:color w:val="000000"/>
          <w:sz w:val="20"/>
        </w:rPr>
        <w:t xml:space="preserve"> female top managers. </w:t>
      </w:r>
      <w:r w:rsidR="00D01FF7">
        <w:rPr>
          <w:rFonts w:ascii="Times New Roman" w:hAnsi="Times New Roman"/>
          <w:b w:val="0"/>
          <w:bCs/>
          <w:color w:val="000000"/>
          <w:sz w:val="20"/>
        </w:rPr>
        <w:t xml:space="preserve">The only </w:t>
      </w:r>
      <w:r w:rsidR="0089603C" w:rsidRPr="00690EC8">
        <w:rPr>
          <w:rFonts w:ascii="Times New Roman" w:hAnsi="Times New Roman"/>
          <w:b w:val="0"/>
          <w:bCs/>
          <w:color w:val="000000"/>
          <w:sz w:val="20"/>
        </w:rPr>
        <w:t>p</w:t>
      </w:r>
      <w:r w:rsidR="00D41BBA" w:rsidRPr="00690EC8">
        <w:rPr>
          <w:rFonts w:ascii="Times New Roman" w:hAnsi="Times New Roman"/>
          <w:b w:val="0"/>
          <w:bCs/>
          <w:color w:val="000000"/>
          <w:sz w:val="20"/>
        </w:rPr>
        <w:t xml:space="preserve">ositive trend </w:t>
      </w:r>
      <w:r w:rsidR="00346FC1" w:rsidRPr="00690EC8">
        <w:rPr>
          <w:rFonts w:ascii="Times New Roman" w:hAnsi="Times New Roman"/>
          <w:b w:val="0"/>
          <w:bCs/>
          <w:color w:val="000000"/>
          <w:sz w:val="20"/>
        </w:rPr>
        <w:t xml:space="preserve">is </w:t>
      </w:r>
      <w:r w:rsidR="00D41BBA" w:rsidRPr="00690EC8">
        <w:rPr>
          <w:rFonts w:ascii="Times New Roman" w:hAnsi="Times New Roman"/>
          <w:b w:val="0"/>
          <w:bCs/>
          <w:color w:val="000000"/>
          <w:sz w:val="20"/>
        </w:rPr>
        <w:t>observed in</w:t>
      </w:r>
      <w:r w:rsidR="009218A4" w:rsidRPr="00690EC8">
        <w:rPr>
          <w:rFonts w:ascii="Times New Roman" w:hAnsi="Times New Roman"/>
          <w:b w:val="0"/>
          <w:bCs/>
          <w:color w:val="000000"/>
          <w:sz w:val="20"/>
        </w:rPr>
        <w:t xml:space="preserve"> </w:t>
      </w:r>
      <w:r w:rsidR="00DE3379" w:rsidRPr="00690EC8">
        <w:rPr>
          <w:rFonts w:ascii="Times New Roman" w:hAnsi="Times New Roman"/>
          <w:b w:val="0"/>
          <w:bCs/>
          <w:color w:val="000000"/>
          <w:sz w:val="20"/>
        </w:rPr>
        <w:t>women</w:t>
      </w:r>
      <w:r w:rsidRPr="00690EC8">
        <w:rPr>
          <w:rFonts w:ascii="Times New Roman" w:hAnsi="Times New Roman"/>
          <w:b w:val="0"/>
          <w:bCs/>
          <w:color w:val="000000"/>
          <w:sz w:val="20"/>
        </w:rPr>
        <w:t>’s representation</w:t>
      </w:r>
      <w:r w:rsidR="00EB14B8" w:rsidRPr="00690EC8">
        <w:rPr>
          <w:rFonts w:ascii="Times New Roman" w:hAnsi="Times New Roman"/>
          <w:b w:val="0"/>
          <w:bCs/>
          <w:color w:val="000000"/>
          <w:sz w:val="20"/>
        </w:rPr>
        <w:t xml:space="preserve"> in</w:t>
      </w:r>
      <w:r w:rsidR="00DF5B8F" w:rsidRPr="00690EC8">
        <w:rPr>
          <w:rFonts w:ascii="Times New Roman" w:hAnsi="Times New Roman"/>
          <w:b w:val="0"/>
          <w:bCs/>
          <w:color w:val="000000"/>
          <w:sz w:val="20"/>
        </w:rPr>
        <w:t xml:space="preserve"> the Parliament</w:t>
      </w:r>
      <w:r w:rsidRPr="00690EC8">
        <w:rPr>
          <w:rFonts w:ascii="Times New Roman" w:hAnsi="Times New Roman"/>
          <w:b w:val="0"/>
          <w:bCs/>
          <w:color w:val="000000"/>
          <w:sz w:val="20"/>
        </w:rPr>
        <w:t>, currently at</w:t>
      </w:r>
      <w:r w:rsidR="002171FA" w:rsidRPr="00690EC8">
        <w:rPr>
          <w:rFonts w:ascii="Times New Roman" w:hAnsi="Times New Roman"/>
          <w:b w:val="0"/>
          <w:bCs/>
          <w:color w:val="000000"/>
          <w:sz w:val="20"/>
        </w:rPr>
        <w:t xml:space="preserve"> </w:t>
      </w:r>
      <w:r w:rsidR="00734077" w:rsidRPr="00690EC8">
        <w:rPr>
          <w:rFonts w:ascii="Times New Roman" w:hAnsi="Times New Roman"/>
          <w:b w:val="0"/>
          <w:bCs/>
          <w:color w:val="000000"/>
          <w:sz w:val="20"/>
        </w:rPr>
        <w:t>34.7</w:t>
      </w:r>
      <w:r w:rsidR="00330F48" w:rsidRPr="00690EC8">
        <w:rPr>
          <w:rFonts w:ascii="Times New Roman" w:hAnsi="Times New Roman"/>
          <w:b w:val="0"/>
          <w:bCs/>
          <w:color w:val="000000"/>
          <w:sz w:val="20"/>
        </w:rPr>
        <w:t xml:space="preserve"> per cent</w:t>
      </w:r>
      <w:r w:rsidR="00946935" w:rsidRPr="00690EC8">
        <w:rPr>
          <w:rFonts w:ascii="Times New Roman" w:hAnsi="Times New Roman"/>
          <w:b w:val="0"/>
          <w:bCs/>
          <w:color w:val="000000"/>
          <w:sz w:val="20"/>
        </w:rPr>
        <w:t xml:space="preserve"> </w:t>
      </w:r>
      <w:r w:rsidRPr="00690EC8">
        <w:rPr>
          <w:rFonts w:ascii="Times New Roman" w:hAnsi="Times New Roman"/>
          <w:b w:val="0"/>
          <w:bCs/>
          <w:color w:val="000000"/>
          <w:sz w:val="20"/>
        </w:rPr>
        <w:t xml:space="preserve">and with prospects for </w:t>
      </w:r>
      <w:r w:rsidR="00542266" w:rsidRPr="00690EC8">
        <w:rPr>
          <w:rFonts w:ascii="Times New Roman" w:hAnsi="Times New Roman"/>
          <w:b w:val="0"/>
          <w:bCs/>
          <w:color w:val="000000"/>
          <w:sz w:val="20"/>
        </w:rPr>
        <w:t xml:space="preserve">an </w:t>
      </w:r>
      <w:r w:rsidRPr="00690EC8">
        <w:rPr>
          <w:rFonts w:ascii="Times New Roman" w:hAnsi="Times New Roman"/>
          <w:b w:val="0"/>
          <w:bCs/>
          <w:color w:val="000000"/>
          <w:sz w:val="20"/>
        </w:rPr>
        <w:t>increase to 40</w:t>
      </w:r>
      <w:r w:rsidR="00330F48" w:rsidRPr="00690EC8">
        <w:rPr>
          <w:rFonts w:ascii="Times New Roman" w:hAnsi="Times New Roman"/>
          <w:b w:val="0"/>
          <w:bCs/>
          <w:color w:val="000000"/>
          <w:sz w:val="20"/>
        </w:rPr>
        <w:t xml:space="preserve"> per cent</w:t>
      </w:r>
      <w:r w:rsidRPr="00690EC8">
        <w:rPr>
          <w:rFonts w:ascii="Times New Roman" w:hAnsi="Times New Roman"/>
          <w:b w:val="0"/>
          <w:bCs/>
          <w:color w:val="000000"/>
          <w:sz w:val="20"/>
        </w:rPr>
        <w:t xml:space="preserve"> after the 2020 elections</w:t>
      </w:r>
      <w:r w:rsidR="00E61463" w:rsidRPr="00690EC8">
        <w:rPr>
          <w:rFonts w:ascii="Times New Roman" w:hAnsi="Times New Roman"/>
          <w:b w:val="0"/>
          <w:bCs/>
          <w:color w:val="000000"/>
          <w:sz w:val="20"/>
        </w:rPr>
        <w:t>, due to electoral gender quotas</w:t>
      </w:r>
      <w:r w:rsidR="00542266" w:rsidRPr="00690EC8">
        <w:rPr>
          <w:rFonts w:ascii="Times New Roman" w:hAnsi="Times New Roman"/>
          <w:b w:val="0"/>
          <w:bCs/>
          <w:color w:val="000000"/>
          <w:sz w:val="20"/>
        </w:rPr>
        <w:t>.</w:t>
      </w:r>
      <w:r w:rsidR="00956C81" w:rsidRPr="008D414C">
        <w:rPr>
          <w:rFonts w:ascii="Times New Roman" w:hAnsi="Times New Roman"/>
          <w:b w:val="0"/>
          <w:color w:val="000000"/>
          <w:sz w:val="20"/>
          <w:vertAlign w:val="superscript"/>
        </w:rPr>
        <w:footnoteReference w:id="10"/>
      </w:r>
      <w:r w:rsidR="009218A4" w:rsidRPr="00690EC8">
        <w:rPr>
          <w:rFonts w:ascii="Times New Roman" w:hAnsi="Times New Roman"/>
          <w:b w:val="0"/>
          <w:bCs/>
          <w:color w:val="000000"/>
          <w:sz w:val="20"/>
        </w:rPr>
        <w:t xml:space="preserve"> </w:t>
      </w:r>
      <w:r w:rsidR="00542266" w:rsidRPr="00690EC8">
        <w:rPr>
          <w:rFonts w:ascii="Times New Roman" w:hAnsi="Times New Roman"/>
          <w:b w:val="0"/>
          <w:bCs/>
          <w:color w:val="000000"/>
          <w:sz w:val="20"/>
        </w:rPr>
        <w:t xml:space="preserve">Women </w:t>
      </w:r>
      <w:r w:rsidR="00905DA0" w:rsidRPr="00690EC8">
        <w:rPr>
          <w:rFonts w:ascii="Times New Roman" w:hAnsi="Times New Roman"/>
          <w:b w:val="0"/>
          <w:bCs/>
          <w:color w:val="000000"/>
          <w:sz w:val="20"/>
        </w:rPr>
        <w:t>are paid 8.7</w:t>
      </w:r>
      <w:r w:rsidR="00330F48" w:rsidRPr="00690EC8">
        <w:rPr>
          <w:rFonts w:ascii="Times New Roman" w:hAnsi="Times New Roman"/>
          <w:b w:val="0"/>
          <w:bCs/>
          <w:color w:val="000000"/>
          <w:sz w:val="20"/>
        </w:rPr>
        <w:t xml:space="preserve"> per cent</w:t>
      </w:r>
      <w:r w:rsidR="00905DA0" w:rsidRPr="00690EC8">
        <w:rPr>
          <w:rFonts w:ascii="Times New Roman" w:hAnsi="Times New Roman"/>
          <w:b w:val="0"/>
          <w:bCs/>
          <w:color w:val="000000"/>
          <w:sz w:val="20"/>
        </w:rPr>
        <w:t xml:space="preserve"> less than men for the same work. </w:t>
      </w:r>
      <w:r w:rsidR="00232BA7" w:rsidRPr="00690EC8">
        <w:rPr>
          <w:rFonts w:ascii="Times New Roman" w:hAnsi="Times New Roman"/>
          <w:b w:val="0"/>
          <w:bCs/>
          <w:color w:val="000000"/>
          <w:sz w:val="20"/>
        </w:rPr>
        <w:t xml:space="preserve">Serbia </w:t>
      </w:r>
      <w:r w:rsidR="00542266" w:rsidRPr="00690EC8">
        <w:rPr>
          <w:rFonts w:ascii="Times New Roman" w:hAnsi="Times New Roman"/>
          <w:b w:val="0"/>
          <w:bCs/>
          <w:color w:val="000000"/>
          <w:sz w:val="20"/>
        </w:rPr>
        <w:t xml:space="preserve">has only a moderate score </w:t>
      </w:r>
      <w:r w:rsidR="00905DA0" w:rsidRPr="00690EC8">
        <w:rPr>
          <w:rFonts w:ascii="Times New Roman" w:hAnsi="Times New Roman"/>
          <w:b w:val="0"/>
          <w:bCs/>
          <w:color w:val="000000"/>
          <w:sz w:val="20"/>
        </w:rPr>
        <w:t xml:space="preserve">on gender parity in tech roles and </w:t>
      </w:r>
      <w:r w:rsidR="00D01FF7">
        <w:rPr>
          <w:rFonts w:ascii="Times New Roman" w:hAnsi="Times New Roman"/>
          <w:b w:val="0"/>
          <w:bCs/>
          <w:color w:val="000000"/>
          <w:sz w:val="20"/>
        </w:rPr>
        <w:t xml:space="preserve">women account for only 20.3 per cent of graduates of tertiary-level </w:t>
      </w:r>
      <w:r w:rsidR="00956C81" w:rsidRPr="00690EC8">
        <w:rPr>
          <w:rFonts w:ascii="Times New Roman" w:hAnsi="Times New Roman"/>
          <w:b w:val="0"/>
          <w:bCs/>
          <w:color w:val="000000"/>
          <w:sz w:val="20"/>
        </w:rPr>
        <w:t xml:space="preserve">science, technology, engineering and mathematics </w:t>
      </w:r>
      <w:r w:rsidR="00D01FF7">
        <w:rPr>
          <w:rFonts w:ascii="Times New Roman" w:hAnsi="Times New Roman"/>
          <w:b w:val="0"/>
          <w:bCs/>
          <w:color w:val="000000"/>
          <w:sz w:val="20"/>
        </w:rPr>
        <w:t>programmes</w:t>
      </w:r>
      <w:r w:rsidR="00905DA0" w:rsidRPr="00690EC8">
        <w:rPr>
          <w:rFonts w:ascii="Times New Roman" w:hAnsi="Times New Roman"/>
          <w:b w:val="0"/>
          <w:bCs/>
          <w:color w:val="000000"/>
          <w:sz w:val="20"/>
        </w:rPr>
        <w:t xml:space="preserve">. </w:t>
      </w:r>
      <w:r w:rsidR="00E61463" w:rsidRPr="00690EC8">
        <w:rPr>
          <w:rFonts w:ascii="Times New Roman" w:hAnsi="Times New Roman"/>
          <w:b w:val="0"/>
          <w:bCs/>
          <w:color w:val="000000"/>
          <w:sz w:val="20"/>
        </w:rPr>
        <w:t xml:space="preserve">Other forms of inequalities are emerging, such as </w:t>
      </w:r>
      <w:r w:rsidR="0089603C" w:rsidRPr="00690EC8">
        <w:rPr>
          <w:rFonts w:ascii="Times New Roman" w:hAnsi="Times New Roman"/>
          <w:b w:val="0"/>
          <w:bCs/>
          <w:color w:val="000000"/>
          <w:sz w:val="20"/>
        </w:rPr>
        <w:t xml:space="preserve">the </w:t>
      </w:r>
      <w:r w:rsidR="00E61463" w:rsidRPr="00690EC8">
        <w:rPr>
          <w:rFonts w:ascii="Times New Roman" w:hAnsi="Times New Roman"/>
          <w:b w:val="0"/>
          <w:bCs/>
          <w:color w:val="000000"/>
          <w:sz w:val="20"/>
        </w:rPr>
        <w:t>digital divide</w:t>
      </w:r>
      <w:r w:rsidR="00905DA0" w:rsidRPr="00690EC8">
        <w:rPr>
          <w:rFonts w:ascii="Times New Roman" w:hAnsi="Times New Roman"/>
          <w:b w:val="0"/>
          <w:bCs/>
          <w:color w:val="000000"/>
          <w:sz w:val="20"/>
        </w:rPr>
        <w:t xml:space="preserve">. In tech jobs, women continue to earn less than men despite their higher </w:t>
      </w:r>
      <w:r w:rsidR="00D01FF7">
        <w:rPr>
          <w:rFonts w:ascii="Times New Roman" w:hAnsi="Times New Roman"/>
          <w:b w:val="0"/>
          <w:bCs/>
          <w:color w:val="000000"/>
          <w:sz w:val="20"/>
        </w:rPr>
        <w:t xml:space="preserve">overall </w:t>
      </w:r>
      <w:r w:rsidR="00905DA0" w:rsidRPr="00690EC8">
        <w:rPr>
          <w:rFonts w:ascii="Times New Roman" w:hAnsi="Times New Roman"/>
          <w:b w:val="0"/>
          <w:bCs/>
          <w:color w:val="000000"/>
          <w:sz w:val="20"/>
        </w:rPr>
        <w:t>education</w:t>
      </w:r>
      <w:r w:rsidR="00327D99" w:rsidRPr="00690EC8">
        <w:rPr>
          <w:rFonts w:ascii="Times New Roman" w:hAnsi="Times New Roman"/>
          <w:b w:val="0"/>
          <w:bCs/>
          <w:color w:val="000000"/>
          <w:sz w:val="20"/>
        </w:rPr>
        <w:t>al</w:t>
      </w:r>
      <w:r w:rsidR="00905DA0" w:rsidRPr="00690EC8">
        <w:rPr>
          <w:rFonts w:ascii="Times New Roman" w:hAnsi="Times New Roman"/>
          <w:b w:val="0"/>
          <w:bCs/>
          <w:color w:val="000000"/>
          <w:sz w:val="20"/>
        </w:rPr>
        <w:t xml:space="preserve"> </w:t>
      </w:r>
      <w:r w:rsidR="00327D99" w:rsidRPr="00690EC8">
        <w:rPr>
          <w:rFonts w:ascii="Times New Roman" w:hAnsi="Times New Roman"/>
          <w:b w:val="0"/>
          <w:bCs/>
          <w:color w:val="000000"/>
          <w:sz w:val="20"/>
        </w:rPr>
        <w:t>achievements.</w:t>
      </w:r>
      <w:r w:rsidR="00956C81" w:rsidRPr="008D414C">
        <w:rPr>
          <w:rFonts w:ascii="Times New Roman" w:hAnsi="Times New Roman"/>
          <w:b w:val="0"/>
          <w:color w:val="000000"/>
          <w:sz w:val="20"/>
          <w:vertAlign w:val="superscript"/>
        </w:rPr>
        <w:footnoteReference w:id="11"/>
      </w:r>
      <w:r w:rsidR="00E61463" w:rsidRPr="00690EC8">
        <w:rPr>
          <w:rFonts w:ascii="Times New Roman" w:hAnsi="Times New Roman"/>
          <w:b w:val="0"/>
          <w:bCs/>
          <w:color w:val="000000"/>
          <w:sz w:val="20"/>
        </w:rPr>
        <w:t xml:space="preserve"> </w:t>
      </w:r>
    </w:p>
    <w:bookmarkEnd w:id="2"/>
    <w:p w14:paraId="3707EE1F" w14:textId="7334D651" w:rsidR="009218A4" w:rsidRPr="00690EC8" w:rsidRDefault="00DC2DA3" w:rsidP="00E4531F">
      <w:pPr>
        <w:pStyle w:val="Heading2"/>
        <w:numPr>
          <w:ilvl w:val="2"/>
          <w:numId w:val="19"/>
        </w:numPr>
        <w:tabs>
          <w:tab w:val="clear" w:pos="1692"/>
          <w:tab w:val="num" w:pos="1530"/>
          <w:tab w:val="left" w:pos="1620"/>
        </w:tabs>
        <w:spacing w:after="120"/>
        <w:ind w:left="1260" w:right="1267" w:firstLine="0"/>
        <w:jc w:val="both"/>
        <w:rPr>
          <w:rFonts w:ascii="Times New Roman" w:hAnsi="Times New Roman"/>
          <w:b w:val="0"/>
          <w:bCs/>
          <w:color w:val="000000"/>
          <w:sz w:val="20"/>
        </w:rPr>
      </w:pPr>
      <w:r w:rsidRPr="00690EC8">
        <w:rPr>
          <w:rFonts w:ascii="Times New Roman" w:hAnsi="Times New Roman"/>
          <w:b w:val="0"/>
          <w:bCs/>
          <w:color w:val="000000"/>
          <w:sz w:val="20"/>
        </w:rPr>
        <w:t>UNDP</w:t>
      </w:r>
      <w:r w:rsidR="0077780A" w:rsidRPr="00690EC8">
        <w:rPr>
          <w:rFonts w:ascii="Times New Roman" w:hAnsi="Times New Roman"/>
          <w:b w:val="0"/>
          <w:bCs/>
          <w:color w:val="000000"/>
          <w:sz w:val="20"/>
        </w:rPr>
        <w:t xml:space="preserve"> has been leading efforts to</w:t>
      </w:r>
      <w:r w:rsidR="00AC4C95" w:rsidRPr="00690EC8">
        <w:rPr>
          <w:rFonts w:ascii="Times New Roman" w:hAnsi="Times New Roman"/>
          <w:b w:val="0"/>
          <w:bCs/>
          <w:color w:val="000000"/>
          <w:sz w:val="20"/>
        </w:rPr>
        <w:t xml:space="preserve"> establish </w:t>
      </w:r>
      <w:r w:rsidR="00626404" w:rsidRPr="00690EC8">
        <w:rPr>
          <w:rFonts w:ascii="Times New Roman" w:hAnsi="Times New Roman"/>
          <w:b w:val="0"/>
          <w:bCs/>
          <w:color w:val="000000"/>
          <w:sz w:val="20"/>
        </w:rPr>
        <w:t xml:space="preserve">mechanisms </w:t>
      </w:r>
      <w:r w:rsidR="00626404">
        <w:rPr>
          <w:rFonts w:ascii="Times New Roman" w:hAnsi="Times New Roman"/>
          <w:b w:val="0"/>
          <w:bCs/>
          <w:color w:val="000000"/>
          <w:sz w:val="20"/>
        </w:rPr>
        <w:t xml:space="preserve">for the </w:t>
      </w:r>
      <w:r w:rsidR="00AC4C95" w:rsidRPr="00690EC8">
        <w:rPr>
          <w:rFonts w:ascii="Times New Roman" w:hAnsi="Times New Roman"/>
          <w:b w:val="0"/>
          <w:bCs/>
          <w:color w:val="000000"/>
          <w:sz w:val="20"/>
        </w:rPr>
        <w:t xml:space="preserve">integrated response </w:t>
      </w:r>
      <w:r w:rsidR="00626404">
        <w:rPr>
          <w:rFonts w:ascii="Times New Roman" w:hAnsi="Times New Roman"/>
          <w:b w:val="0"/>
          <w:bCs/>
          <w:color w:val="000000"/>
          <w:sz w:val="20"/>
        </w:rPr>
        <w:t xml:space="preserve">to violence against women </w:t>
      </w:r>
      <w:r w:rsidR="00EB14B8" w:rsidRPr="00690EC8">
        <w:rPr>
          <w:rFonts w:ascii="Times New Roman" w:hAnsi="Times New Roman"/>
          <w:b w:val="0"/>
          <w:bCs/>
          <w:color w:val="000000"/>
          <w:sz w:val="20"/>
        </w:rPr>
        <w:t>at the local level</w:t>
      </w:r>
      <w:r w:rsidR="006D28A1" w:rsidRPr="00690EC8">
        <w:rPr>
          <w:rFonts w:ascii="Times New Roman" w:hAnsi="Times New Roman"/>
          <w:b w:val="0"/>
          <w:bCs/>
          <w:color w:val="000000"/>
          <w:sz w:val="20"/>
        </w:rPr>
        <w:t xml:space="preserve"> </w:t>
      </w:r>
      <w:r w:rsidR="00AC4C95" w:rsidRPr="00690EC8">
        <w:rPr>
          <w:rFonts w:ascii="Times New Roman" w:hAnsi="Times New Roman"/>
          <w:b w:val="0"/>
          <w:bCs/>
          <w:color w:val="000000"/>
          <w:sz w:val="20"/>
        </w:rPr>
        <w:t>and chang</w:t>
      </w:r>
      <w:r w:rsidR="00DE3379" w:rsidRPr="00690EC8">
        <w:rPr>
          <w:rFonts w:ascii="Times New Roman" w:hAnsi="Times New Roman"/>
          <w:b w:val="0"/>
          <w:bCs/>
          <w:color w:val="000000"/>
          <w:sz w:val="20"/>
        </w:rPr>
        <w:t>ed</w:t>
      </w:r>
      <w:r w:rsidR="00AC4C95" w:rsidRPr="00690EC8">
        <w:rPr>
          <w:rFonts w:ascii="Times New Roman" w:hAnsi="Times New Roman"/>
          <w:b w:val="0"/>
          <w:bCs/>
          <w:color w:val="000000"/>
          <w:sz w:val="20"/>
        </w:rPr>
        <w:t xml:space="preserve"> the way the </w:t>
      </w:r>
      <w:r w:rsidR="00EB14B8" w:rsidRPr="00690EC8">
        <w:rPr>
          <w:rFonts w:ascii="Times New Roman" w:hAnsi="Times New Roman"/>
          <w:b w:val="0"/>
          <w:bCs/>
          <w:color w:val="000000"/>
          <w:sz w:val="20"/>
        </w:rPr>
        <w:t>theme</w:t>
      </w:r>
      <w:r w:rsidR="00AC4C95" w:rsidRPr="00690EC8">
        <w:rPr>
          <w:rFonts w:ascii="Times New Roman" w:hAnsi="Times New Roman"/>
          <w:b w:val="0"/>
          <w:bCs/>
          <w:color w:val="000000"/>
          <w:sz w:val="20"/>
        </w:rPr>
        <w:t xml:space="preserve"> </w:t>
      </w:r>
      <w:r w:rsidR="00B06226" w:rsidRPr="00690EC8">
        <w:rPr>
          <w:rFonts w:ascii="Times New Roman" w:hAnsi="Times New Roman"/>
          <w:b w:val="0"/>
          <w:bCs/>
          <w:color w:val="000000"/>
          <w:sz w:val="20"/>
        </w:rPr>
        <w:t xml:space="preserve">is </w:t>
      </w:r>
      <w:r w:rsidR="00AC4C95" w:rsidRPr="00690EC8">
        <w:rPr>
          <w:rFonts w:ascii="Times New Roman" w:hAnsi="Times New Roman"/>
          <w:b w:val="0"/>
          <w:bCs/>
          <w:color w:val="000000"/>
          <w:sz w:val="20"/>
        </w:rPr>
        <w:t>presented in public</w:t>
      </w:r>
      <w:r w:rsidR="00121A66" w:rsidRPr="00690EC8">
        <w:rPr>
          <w:rFonts w:ascii="Times New Roman" w:hAnsi="Times New Roman"/>
          <w:b w:val="0"/>
          <w:bCs/>
          <w:color w:val="000000"/>
          <w:sz w:val="20"/>
        </w:rPr>
        <w:t xml:space="preserve"> discourse</w:t>
      </w:r>
      <w:r w:rsidR="006D28A1" w:rsidRPr="00690EC8">
        <w:rPr>
          <w:rFonts w:ascii="Times New Roman" w:hAnsi="Times New Roman"/>
          <w:b w:val="0"/>
          <w:bCs/>
          <w:color w:val="000000"/>
          <w:sz w:val="20"/>
        </w:rPr>
        <w:t>.</w:t>
      </w:r>
      <w:r w:rsidR="00E63204" w:rsidRPr="008D414C">
        <w:rPr>
          <w:rFonts w:ascii="Times New Roman" w:hAnsi="Times New Roman"/>
          <w:b w:val="0"/>
          <w:color w:val="000000"/>
          <w:sz w:val="20"/>
          <w:vertAlign w:val="superscript"/>
        </w:rPr>
        <w:footnoteReference w:id="12"/>
      </w:r>
      <w:r w:rsidR="006D28A1" w:rsidRPr="00690EC8">
        <w:rPr>
          <w:rFonts w:ascii="Times New Roman" w:hAnsi="Times New Roman"/>
          <w:b w:val="0"/>
          <w:bCs/>
          <w:color w:val="000000"/>
          <w:sz w:val="20"/>
        </w:rPr>
        <w:t xml:space="preserve"> </w:t>
      </w:r>
      <w:r w:rsidR="00F22EC1" w:rsidRPr="00690EC8">
        <w:rPr>
          <w:rFonts w:ascii="Times New Roman" w:hAnsi="Times New Roman"/>
          <w:b w:val="0"/>
          <w:bCs/>
          <w:color w:val="000000"/>
          <w:sz w:val="20"/>
        </w:rPr>
        <w:t xml:space="preserve">To that end, </w:t>
      </w:r>
      <w:r w:rsidR="000B1CC2" w:rsidRPr="00690EC8">
        <w:rPr>
          <w:rFonts w:ascii="Times New Roman" w:hAnsi="Times New Roman"/>
          <w:b w:val="0"/>
          <w:bCs/>
          <w:color w:val="000000"/>
          <w:sz w:val="20"/>
        </w:rPr>
        <w:t>UNDP</w:t>
      </w:r>
      <w:r w:rsidR="00FC76B3" w:rsidRPr="00690EC8">
        <w:rPr>
          <w:rFonts w:ascii="Times New Roman" w:hAnsi="Times New Roman"/>
          <w:b w:val="0"/>
          <w:bCs/>
          <w:color w:val="000000"/>
          <w:sz w:val="20"/>
        </w:rPr>
        <w:t xml:space="preserve"> </w:t>
      </w:r>
      <w:r w:rsidR="0077780A" w:rsidRPr="00690EC8">
        <w:rPr>
          <w:rFonts w:ascii="Times New Roman" w:hAnsi="Times New Roman"/>
          <w:b w:val="0"/>
          <w:bCs/>
          <w:color w:val="000000"/>
          <w:sz w:val="20"/>
        </w:rPr>
        <w:t>set up</w:t>
      </w:r>
      <w:r w:rsidR="00F22EC1" w:rsidRPr="00690EC8">
        <w:rPr>
          <w:rFonts w:ascii="Times New Roman" w:hAnsi="Times New Roman"/>
          <w:b w:val="0"/>
          <w:bCs/>
          <w:color w:val="000000"/>
          <w:sz w:val="20"/>
        </w:rPr>
        <w:t xml:space="preserve"> the </w:t>
      </w:r>
      <w:r w:rsidR="0077780A" w:rsidRPr="00690EC8">
        <w:rPr>
          <w:rFonts w:ascii="Times New Roman" w:hAnsi="Times New Roman"/>
          <w:b w:val="0"/>
          <w:bCs/>
          <w:color w:val="000000"/>
          <w:sz w:val="20"/>
        </w:rPr>
        <w:t>network</w:t>
      </w:r>
      <w:r w:rsidR="00F22EC1" w:rsidRPr="00690EC8">
        <w:rPr>
          <w:rFonts w:ascii="Times New Roman" w:hAnsi="Times New Roman"/>
          <w:b w:val="0"/>
          <w:bCs/>
          <w:color w:val="000000"/>
          <w:sz w:val="20"/>
        </w:rPr>
        <w:t xml:space="preserve"> of </w:t>
      </w:r>
      <w:r w:rsidR="00E63204" w:rsidRPr="00690EC8">
        <w:rPr>
          <w:rFonts w:ascii="Times New Roman" w:hAnsi="Times New Roman"/>
          <w:b w:val="0"/>
          <w:bCs/>
          <w:color w:val="000000"/>
          <w:sz w:val="20"/>
        </w:rPr>
        <w:t>F</w:t>
      </w:r>
      <w:r w:rsidR="00F22EC1" w:rsidRPr="00690EC8">
        <w:rPr>
          <w:rFonts w:ascii="Times New Roman" w:hAnsi="Times New Roman"/>
          <w:b w:val="0"/>
          <w:bCs/>
          <w:color w:val="000000"/>
          <w:sz w:val="20"/>
        </w:rPr>
        <w:t>emale Journalists against Violence, wh</w:t>
      </w:r>
      <w:r w:rsidR="00D01FF7">
        <w:rPr>
          <w:rFonts w:ascii="Times New Roman" w:hAnsi="Times New Roman"/>
          <w:b w:val="0"/>
          <w:bCs/>
          <w:color w:val="000000"/>
          <w:sz w:val="20"/>
        </w:rPr>
        <w:t>ich</w:t>
      </w:r>
      <w:r w:rsidR="00F22EC1" w:rsidRPr="00690EC8">
        <w:rPr>
          <w:rFonts w:ascii="Times New Roman" w:hAnsi="Times New Roman"/>
          <w:b w:val="0"/>
          <w:bCs/>
          <w:color w:val="000000"/>
          <w:sz w:val="20"/>
        </w:rPr>
        <w:t xml:space="preserve"> </w:t>
      </w:r>
      <w:r w:rsidR="00FC76B3" w:rsidRPr="00690EC8">
        <w:rPr>
          <w:rFonts w:ascii="Times New Roman" w:hAnsi="Times New Roman"/>
          <w:b w:val="0"/>
          <w:bCs/>
          <w:color w:val="000000"/>
          <w:sz w:val="20"/>
        </w:rPr>
        <w:t xml:space="preserve">brought </w:t>
      </w:r>
      <w:r w:rsidR="00E63204" w:rsidRPr="00690EC8">
        <w:rPr>
          <w:rFonts w:ascii="Times New Roman" w:hAnsi="Times New Roman"/>
          <w:b w:val="0"/>
          <w:bCs/>
          <w:color w:val="000000"/>
          <w:sz w:val="20"/>
        </w:rPr>
        <w:t xml:space="preserve">about a </w:t>
      </w:r>
      <w:r w:rsidR="00FC76B3" w:rsidRPr="00690EC8">
        <w:rPr>
          <w:rFonts w:ascii="Times New Roman" w:hAnsi="Times New Roman"/>
          <w:b w:val="0"/>
          <w:bCs/>
          <w:color w:val="000000"/>
          <w:sz w:val="20"/>
        </w:rPr>
        <w:t xml:space="preserve">paradigm shift </w:t>
      </w:r>
      <w:r w:rsidR="0089603C" w:rsidRPr="00690EC8">
        <w:rPr>
          <w:rFonts w:ascii="Times New Roman" w:hAnsi="Times New Roman"/>
          <w:b w:val="0"/>
          <w:bCs/>
          <w:color w:val="000000"/>
          <w:sz w:val="20"/>
        </w:rPr>
        <w:t>in</w:t>
      </w:r>
      <w:r w:rsidR="00FC76B3" w:rsidRPr="00690EC8">
        <w:rPr>
          <w:rFonts w:ascii="Times New Roman" w:hAnsi="Times New Roman"/>
          <w:b w:val="0"/>
          <w:bCs/>
          <w:color w:val="000000"/>
          <w:sz w:val="20"/>
        </w:rPr>
        <w:t xml:space="preserve"> </w:t>
      </w:r>
      <w:r w:rsidR="0077780A" w:rsidRPr="00690EC8">
        <w:rPr>
          <w:rFonts w:ascii="Times New Roman" w:hAnsi="Times New Roman"/>
          <w:b w:val="0"/>
          <w:bCs/>
          <w:color w:val="000000"/>
          <w:sz w:val="20"/>
        </w:rPr>
        <w:t xml:space="preserve">the </w:t>
      </w:r>
      <w:r w:rsidR="00F22EC1" w:rsidRPr="00690EC8">
        <w:rPr>
          <w:rFonts w:ascii="Times New Roman" w:hAnsi="Times New Roman"/>
          <w:b w:val="0"/>
          <w:bCs/>
          <w:color w:val="000000"/>
          <w:sz w:val="20"/>
        </w:rPr>
        <w:t>media</w:t>
      </w:r>
      <w:r w:rsidR="00FC76B3" w:rsidRPr="00690EC8">
        <w:rPr>
          <w:rFonts w:ascii="Times New Roman" w:hAnsi="Times New Roman"/>
          <w:b w:val="0"/>
          <w:bCs/>
          <w:color w:val="000000"/>
          <w:sz w:val="20"/>
        </w:rPr>
        <w:t>’s</w:t>
      </w:r>
      <w:r w:rsidR="00F22EC1" w:rsidRPr="00690EC8">
        <w:rPr>
          <w:rFonts w:ascii="Times New Roman" w:hAnsi="Times New Roman"/>
          <w:b w:val="0"/>
          <w:bCs/>
          <w:color w:val="000000"/>
          <w:sz w:val="20"/>
        </w:rPr>
        <w:t xml:space="preserve"> role in </w:t>
      </w:r>
      <w:r w:rsidR="003C46BB" w:rsidRPr="00690EC8">
        <w:rPr>
          <w:rFonts w:ascii="Times New Roman" w:hAnsi="Times New Roman"/>
          <w:b w:val="0"/>
          <w:bCs/>
          <w:color w:val="000000"/>
          <w:sz w:val="20"/>
        </w:rPr>
        <w:t>addressing the topic</w:t>
      </w:r>
      <w:r w:rsidR="00F22EC1" w:rsidRPr="00690EC8">
        <w:rPr>
          <w:rFonts w:ascii="Times New Roman" w:hAnsi="Times New Roman"/>
          <w:b w:val="0"/>
          <w:bCs/>
          <w:color w:val="000000"/>
          <w:sz w:val="20"/>
        </w:rPr>
        <w:t xml:space="preserve">. </w:t>
      </w:r>
      <w:r w:rsidR="00930699" w:rsidRPr="00690EC8">
        <w:rPr>
          <w:rFonts w:ascii="Times New Roman" w:hAnsi="Times New Roman"/>
          <w:b w:val="0"/>
          <w:bCs/>
          <w:color w:val="000000"/>
          <w:sz w:val="20"/>
        </w:rPr>
        <w:t xml:space="preserve">The number of convicted perpetrators </w:t>
      </w:r>
      <w:r w:rsidR="00E63204" w:rsidRPr="00690EC8">
        <w:rPr>
          <w:rFonts w:ascii="Times New Roman" w:hAnsi="Times New Roman"/>
          <w:b w:val="0"/>
          <w:bCs/>
          <w:color w:val="000000"/>
          <w:sz w:val="20"/>
        </w:rPr>
        <w:t xml:space="preserve">is </w:t>
      </w:r>
      <w:r w:rsidR="00930699" w:rsidRPr="00690EC8">
        <w:rPr>
          <w:rFonts w:ascii="Times New Roman" w:hAnsi="Times New Roman"/>
          <w:b w:val="0"/>
          <w:bCs/>
          <w:color w:val="000000"/>
          <w:sz w:val="20"/>
        </w:rPr>
        <w:t>increas</w:t>
      </w:r>
      <w:r w:rsidR="00E63204" w:rsidRPr="00690EC8">
        <w:rPr>
          <w:rFonts w:ascii="Times New Roman" w:hAnsi="Times New Roman"/>
          <w:b w:val="0"/>
          <w:bCs/>
          <w:color w:val="000000"/>
          <w:sz w:val="20"/>
        </w:rPr>
        <w:t xml:space="preserve">ing, with </w:t>
      </w:r>
      <w:r w:rsidR="00930699" w:rsidRPr="00690EC8">
        <w:rPr>
          <w:rFonts w:ascii="Times New Roman" w:hAnsi="Times New Roman"/>
          <w:b w:val="0"/>
          <w:bCs/>
          <w:color w:val="000000"/>
          <w:sz w:val="20"/>
        </w:rPr>
        <w:t>2.974 persons convicted in 2018</w:t>
      </w:r>
      <w:r w:rsidR="00E63204" w:rsidRPr="00690EC8">
        <w:rPr>
          <w:rFonts w:ascii="Times New Roman" w:hAnsi="Times New Roman"/>
          <w:b w:val="0"/>
          <w:bCs/>
          <w:color w:val="000000"/>
          <w:sz w:val="20"/>
        </w:rPr>
        <w:t xml:space="preserve">, </w:t>
      </w:r>
      <w:r w:rsidR="00930699" w:rsidRPr="00690EC8">
        <w:rPr>
          <w:rFonts w:ascii="Times New Roman" w:hAnsi="Times New Roman"/>
          <w:b w:val="0"/>
          <w:bCs/>
          <w:color w:val="000000"/>
          <w:sz w:val="20"/>
        </w:rPr>
        <w:t>30.5</w:t>
      </w:r>
      <w:r w:rsidR="00AD1D6C" w:rsidRPr="00690EC8">
        <w:rPr>
          <w:rFonts w:ascii="Times New Roman" w:hAnsi="Times New Roman"/>
          <w:b w:val="0"/>
          <w:bCs/>
          <w:color w:val="000000"/>
          <w:sz w:val="20"/>
        </w:rPr>
        <w:t xml:space="preserve"> per cent</w:t>
      </w:r>
      <w:r w:rsidR="00930699" w:rsidRPr="00690EC8">
        <w:rPr>
          <w:rFonts w:ascii="Times New Roman" w:hAnsi="Times New Roman"/>
          <w:b w:val="0"/>
          <w:bCs/>
          <w:color w:val="000000"/>
          <w:sz w:val="20"/>
        </w:rPr>
        <w:t xml:space="preserve"> </w:t>
      </w:r>
      <w:r w:rsidR="00E63204" w:rsidRPr="00690EC8">
        <w:rPr>
          <w:rFonts w:ascii="Times New Roman" w:hAnsi="Times New Roman"/>
          <w:b w:val="0"/>
          <w:bCs/>
          <w:color w:val="000000"/>
          <w:sz w:val="20"/>
        </w:rPr>
        <w:t xml:space="preserve">more than in </w:t>
      </w:r>
      <w:r w:rsidR="00930699" w:rsidRPr="00690EC8">
        <w:rPr>
          <w:rFonts w:ascii="Times New Roman" w:hAnsi="Times New Roman"/>
          <w:b w:val="0"/>
          <w:bCs/>
          <w:color w:val="000000"/>
          <w:sz w:val="20"/>
        </w:rPr>
        <w:t>2016</w:t>
      </w:r>
      <w:r w:rsidR="00E63204" w:rsidRPr="00690EC8">
        <w:rPr>
          <w:rFonts w:ascii="Times New Roman" w:hAnsi="Times New Roman"/>
          <w:b w:val="0"/>
          <w:bCs/>
          <w:color w:val="000000"/>
          <w:sz w:val="20"/>
        </w:rPr>
        <w:t>.</w:t>
      </w:r>
      <w:r w:rsidR="00DB6275" w:rsidRPr="008D414C">
        <w:rPr>
          <w:rFonts w:ascii="Times New Roman" w:hAnsi="Times New Roman"/>
          <w:b w:val="0"/>
          <w:color w:val="000000"/>
          <w:sz w:val="20"/>
          <w:vertAlign w:val="superscript"/>
        </w:rPr>
        <w:footnoteReference w:id="13"/>
      </w:r>
      <w:r w:rsidR="00930699" w:rsidRPr="00690EC8">
        <w:rPr>
          <w:rFonts w:ascii="Times New Roman" w:hAnsi="Times New Roman"/>
          <w:b w:val="0"/>
          <w:bCs/>
          <w:color w:val="000000"/>
          <w:sz w:val="20"/>
        </w:rPr>
        <w:t xml:space="preserve"> Other institutional response indicators are also on a positive trajectory: </w:t>
      </w:r>
      <w:r w:rsidR="00D01FF7">
        <w:rPr>
          <w:rFonts w:ascii="Times New Roman" w:hAnsi="Times New Roman"/>
          <w:b w:val="0"/>
          <w:bCs/>
          <w:color w:val="000000"/>
          <w:sz w:val="20"/>
        </w:rPr>
        <w:t xml:space="preserve">in 2019, </w:t>
      </w:r>
      <w:r w:rsidR="00930699" w:rsidRPr="00690EC8">
        <w:rPr>
          <w:rFonts w:ascii="Times New Roman" w:hAnsi="Times New Roman"/>
          <w:b w:val="0"/>
          <w:bCs/>
          <w:color w:val="000000"/>
          <w:sz w:val="20"/>
        </w:rPr>
        <w:t>47</w:t>
      </w:r>
      <w:r w:rsidR="00690EC8" w:rsidRPr="00690EC8">
        <w:rPr>
          <w:rFonts w:ascii="Times New Roman" w:hAnsi="Times New Roman"/>
          <w:b w:val="0"/>
          <w:bCs/>
          <w:color w:val="000000"/>
          <w:sz w:val="20"/>
        </w:rPr>
        <w:t>,</w:t>
      </w:r>
      <w:r w:rsidR="00930699" w:rsidRPr="00690EC8">
        <w:rPr>
          <w:rFonts w:ascii="Times New Roman" w:hAnsi="Times New Roman"/>
          <w:b w:val="0"/>
          <w:bCs/>
          <w:color w:val="000000"/>
          <w:sz w:val="20"/>
        </w:rPr>
        <w:t>583 reported cases were processed compared to 44</w:t>
      </w:r>
      <w:r w:rsidR="00690EC8" w:rsidRPr="00690EC8">
        <w:rPr>
          <w:rFonts w:ascii="Times New Roman" w:hAnsi="Times New Roman"/>
          <w:b w:val="0"/>
          <w:bCs/>
          <w:color w:val="000000"/>
          <w:sz w:val="20"/>
        </w:rPr>
        <w:t>,</w:t>
      </w:r>
      <w:r w:rsidR="00930699" w:rsidRPr="00690EC8">
        <w:rPr>
          <w:rFonts w:ascii="Times New Roman" w:hAnsi="Times New Roman"/>
          <w:b w:val="0"/>
          <w:bCs/>
          <w:color w:val="000000"/>
          <w:sz w:val="20"/>
        </w:rPr>
        <w:t>886 in 2018 and 17</w:t>
      </w:r>
      <w:r w:rsidR="00690EC8" w:rsidRPr="00690EC8">
        <w:rPr>
          <w:rFonts w:ascii="Times New Roman" w:hAnsi="Times New Roman"/>
          <w:b w:val="0"/>
          <w:bCs/>
          <w:color w:val="000000"/>
          <w:sz w:val="20"/>
        </w:rPr>
        <w:t>,</w:t>
      </w:r>
      <w:r w:rsidR="00930699" w:rsidRPr="00690EC8">
        <w:rPr>
          <w:rFonts w:ascii="Times New Roman" w:hAnsi="Times New Roman"/>
          <w:b w:val="0"/>
          <w:bCs/>
          <w:color w:val="000000"/>
          <w:sz w:val="20"/>
        </w:rPr>
        <w:t xml:space="preserve">300 </w:t>
      </w:r>
      <w:r w:rsidR="002535CE">
        <w:rPr>
          <w:rFonts w:ascii="Times New Roman" w:hAnsi="Times New Roman"/>
          <w:b w:val="0"/>
          <w:bCs/>
          <w:color w:val="000000"/>
          <w:sz w:val="20"/>
        </w:rPr>
        <w:t>c</w:t>
      </w:r>
      <w:r w:rsidR="00930699" w:rsidRPr="00690EC8">
        <w:rPr>
          <w:rFonts w:ascii="Times New Roman" w:hAnsi="Times New Roman"/>
          <w:b w:val="0"/>
          <w:bCs/>
          <w:color w:val="000000"/>
          <w:sz w:val="20"/>
        </w:rPr>
        <w:t>ases were confirmed by the courts compared to 15</w:t>
      </w:r>
      <w:r w:rsidR="00690EC8" w:rsidRPr="00690EC8">
        <w:rPr>
          <w:rFonts w:ascii="Times New Roman" w:hAnsi="Times New Roman"/>
          <w:b w:val="0"/>
          <w:bCs/>
          <w:color w:val="000000"/>
          <w:sz w:val="20"/>
        </w:rPr>
        <w:t>,</w:t>
      </w:r>
      <w:r w:rsidR="00930699" w:rsidRPr="00690EC8">
        <w:rPr>
          <w:rFonts w:ascii="Times New Roman" w:hAnsi="Times New Roman"/>
          <w:b w:val="0"/>
          <w:bCs/>
          <w:color w:val="000000"/>
          <w:sz w:val="20"/>
        </w:rPr>
        <w:t>617 in 2018</w:t>
      </w:r>
      <w:r w:rsidR="00690EC8" w:rsidRPr="00690EC8">
        <w:rPr>
          <w:rFonts w:ascii="Times New Roman" w:hAnsi="Times New Roman"/>
          <w:b w:val="0"/>
          <w:bCs/>
          <w:color w:val="000000"/>
          <w:sz w:val="20"/>
        </w:rPr>
        <w:t>.</w:t>
      </w:r>
      <w:r w:rsidR="00DB6275" w:rsidRPr="008D414C">
        <w:rPr>
          <w:rFonts w:ascii="Times New Roman" w:hAnsi="Times New Roman"/>
          <w:b w:val="0"/>
          <w:color w:val="000000"/>
          <w:sz w:val="20"/>
          <w:vertAlign w:val="superscript"/>
        </w:rPr>
        <w:footnoteReference w:id="14"/>
      </w:r>
      <w:r w:rsidR="00930699" w:rsidRPr="00690EC8">
        <w:rPr>
          <w:rFonts w:ascii="Times New Roman" w:hAnsi="Times New Roman"/>
          <w:b w:val="0"/>
          <w:bCs/>
          <w:color w:val="000000"/>
          <w:sz w:val="20"/>
        </w:rPr>
        <w:t xml:space="preserve"> </w:t>
      </w:r>
    </w:p>
    <w:p w14:paraId="3AF18BAC" w14:textId="70E7648F" w:rsidR="00690EC8" w:rsidRPr="00690EC8" w:rsidRDefault="00690EC8" w:rsidP="00E4531F">
      <w:pPr>
        <w:pStyle w:val="Heading2"/>
        <w:numPr>
          <w:ilvl w:val="2"/>
          <w:numId w:val="19"/>
        </w:numPr>
        <w:tabs>
          <w:tab w:val="clear" w:pos="1692"/>
          <w:tab w:val="num" w:pos="1530"/>
          <w:tab w:val="left" w:pos="1620"/>
        </w:tabs>
        <w:spacing w:after="120"/>
        <w:ind w:left="1260" w:right="1267" w:firstLine="0"/>
        <w:jc w:val="both"/>
        <w:rPr>
          <w:rFonts w:ascii="Times New Roman" w:hAnsi="Times New Roman"/>
          <w:b w:val="0"/>
          <w:bCs/>
          <w:color w:val="000000"/>
          <w:sz w:val="20"/>
        </w:rPr>
      </w:pPr>
      <w:bookmarkStart w:id="3" w:name="_Hlk34293416"/>
      <w:r w:rsidRPr="00690EC8">
        <w:rPr>
          <w:rFonts w:ascii="Times New Roman" w:hAnsi="Times New Roman"/>
          <w:b w:val="0"/>
          <w:bCs/>
          <w:color w:val="000000"/>
          <w:sz w:val="20"/>
        </w:rPr>
        <w:t>More than one third of the population (</w:t>
      </w:r>
      <w:r w:rsidR="00AD1B5D" w:rsidRPr="00690EC8">
        <w:rPr>
          <w:rFonts w:ascii="Times New Roman" w:hAnsi="Times New Roman"/>
          <w:b w:val="0"/>
          <w:bCs/>
          <w:color w:val="000000"/>
          <w:sz w:val="20"/>
        </w:rPr>
        <w:t>3</w:t>
      </w:r>
      <w:r w:rsidR="00E9315A" w:rsidRPr="00690EC8">
        <w:rPr>
          <w:rFonts w:ascii="Times New Roman" w:hAnsi="Times New Roman"/>
          <w:b w:val="0"/>
          <w:bCs/>
          <w:color w:val="000000"/>
          <w:sz w:val="20"/>
        </w:rPr>
        <w:t>4.3</w:t>
      </w:r>
      <w:r w:rsidR="00330F48" w:rsidRPr="00690EC8">
        <w:rPr>
          <w:rFonts w:ascii="Times New Roman" w:hAnsi="Times New Roman"/>
          <w:b w:val="0"/>
          <w:bCs/>
          <w:color w:val="000000"/>
          <w:sz w:val="20"/>
        </w:rPr>
        <w:t xml:space="preserve"> per cent</w:t>
      </w:r>
      <w:r w:rsidR="00E9315A" w:rsidRPr="00690EC8">
        <w:rPr>
          <w:rFonts w:ascii="Times New Roman" w:hAnsi="Times New Roman"/>
          <w:b w:val="0"/>
          <w:bCs/>
          <w:color w:val="000000"/>
          <w:sz w:val="20"/>
        </w:rPr>
        <w:t xml:space="preserve">, </w:t>
      </w:r>
      <w:r w:rsidR="00DF5B8F" w:rsidRPr="00690EC8">
        <w:rPr>
          <w:rFonts w:ascii="Times New Roman" w:hAnsi="Times New Roman"/>
          <w:b w:val="0"/>
          <w:bCs/>
          <w:color w:val="000000"/>
          <w:sz w:val="20"/>
        </w:rPr>
        <w:t>or</w:t>
      </w:r>
      <w:r w:rsidR="00E9315A" w:rsidRPr="00690EC8">
        <w:rPr>
          <w:rFonts w:ascii="Times New Roman" w:hAnsi="Times New Roman"/>
          <w:b w:val="0"/>
          <w:bCs/>
          <w:color w:val="000000"/>
          <w:sz w:val="20"/>
        </w:rPr>
        <w:t xml:space="preserve"> 2.4 million people</w:t>
      </w:r>
      <w:r w:rsidRPr="00690EC8">
        <w:rPr>
          <w:rFonts w:ascii="Times New Roman" w:hAnsi="Times New Roman"/>
          <w:b w:val="0"/>
          <w:bCs/>
          <w:color w:val="000000"/>
          <w:sz w:val="20"/>
        </w:rPr>
        <w:t>) is at risk of poverty or social exclusion</w:t>
      </w:r>
      <w:r w:rsidR="00E9315A" w:rsidRPr="00690EC8">
        <w:rPr>
          <w:rFonts w:ascii="Times New Roman" w:hAnsi="Times New Roman"/>
          <w:b w:val="0"/>
          <w:bCs/>
          <w:color w:val="000000"/>
          <w:sz w:val="20"/>
        </w:rPr>
        <w:t xml:space="preserve">. People living in households composed of two adults with three or more dependent children are </w:t>
      </w:r>
      <w:r w:rsidR="00DF5B8F" w:rsidRPr="00690EC8">
        <w:rPr>
          <w:rFonts w:ascii="Times New Roman" w:hAnsi="Times New Roman"/>
          <w:b w:val="0"/>
          <w:bCs/>
          <w:color w:val="000000"/>
          <w:sz w:val="20"/>
        </w:rPr>
        <w:t>at</w:t>
      </w:r>
      <w:r w:rsidR="00E9315A" w:rsidRPr="00690EC8">
        <w:rPr>
          <w:rFonts w:ascii="Times New Roman" w:hAnsi="Times New Roman"/>
          <w:b w:val="0"/>
          <w:bCs/>
          <w:color w:val="000000"/>
          <w:sz w:val="20"/>
        </w:rPr>
        <w:t xml:space="preserve"> </w:t>
      </w:r>
      <w:r w:rsidRPr="00690EC8">
        <w:rPr>
          <w:rFonts w:ascii="Times New Roman" w:hAnsi="Times New Roman"/>
          <w:b w:val="0"/>
          <w:bCs/>
          <w:color w:val="000000"/>
          <w:sz w:val="20"/>
        </w:rPr>
        <w:t xml:space="preserve">the greatest </w:t>
      </w:r>
      <w:r w:rsidR="00E9315A" w:rsidRPr="00690EC8">
        <w:rPr>
          <w:rFonts w:ascii="Times New Roman" w:hAnsi="Times New Roman"/>
          <w:b w:val="0"/>
          <w:bCs/>
          <w:color w:val="000000"/>
          <w:sz w:val="20"/>
        </w:rPr>
        <w:t xml:space="preserve">risk </w:t>
      </w:r>
      <w:r w:rsidR="00AD1B5D" w:rsidRPr="00690EC8">
        <w:rPr>
          <w:rFonts w:ascii="Times New Roman" w:hAnsi="Times New Roman"/>
          <w:b w:val="0"/>
          <w:bCs/>
          <w:color w:val="000000"/>
          <w:sz w:val="20"/>
        </w:rPr>
        <w:t xml:space="preserve">of poverty </w:t>
      </w:r>
      <w:r w:rsidR="00E9315A" w:rsidRPr="00690EC8">
        <w:rPr>
          <w:rFonts w:ascii="Times New Roman" w:hAnsi="Times New Roman"/>
          <w:b w:val="0"/>
          <w:bCs/>
          <w:color w:val="000000"/>
          <w:sz w:val="20"/>
        </w:rPr>
        <w:t>(53.6</w:t>
      </w:r>
      <w:r w:rsidR="00330F48" w:rsidRPr="00690EC8">
        <w:rPr>
          <w:rFonts w:ascii="Times New Roman" w:hAnsi="Times New Roman"/>
          <w:b w:val="0"/>
          <w:bCs/>
          <w:color w:val="000000"/>
          <w:sz w:val="20"/>
        </w:rPr>
        <w:t xml:space="preserve"> per cent</w:t>
      </w:r>
      <w:r w:rsidR="00E9315A" w:rsidRPr="00690EC8">
        <w:rPr>
          <w:rFonts w:ascii="Times New Roman" w:hAnsi="Times New Roman"/>
          <w:b w:val="0"/>
          <w:bCs/>
          <w:color w:val="000000"/>
          <w:sz w:val="20"/>
        </w:rPr>
        <w:t xml:space="preserve">), followed by </w:t>
      </w:r>
      <w:r w:rsidR="003C46BB" w:rsidRPr="00690EC8">
        <w:rPr>
          <w:rFonts w:ascii="Times New Roman" w:hAnsi="Times New Roman"/>
          <w:b w:val="0"/>
          <w:bCs/>
          <w:color w:val="000000"/>
          <w:sz w:val="20"/>
        </w:rPr>
        <w:t>people</w:t>
      </w:r>
      <w:r w:rsidR="00E9315A" w:rsidRPr="00690EC8">
        <w:rPr>
          <w:rFonts w:ascii="Times New Roman" w:hAnsi="Times New Roman"/>
          <w:b w:val="0"/>
          <w:bCs/>
          <w:color w:val="000000"/>
          <w:sz w:val="20"/>
        </w:rPr>
        <w:t xml:space="preserve"> living in single-person households (37.2</w:t>
      </w:r>
      <w:r w:rsidR="00330F48" w:rsidRPr="00690EC8">
        <w:rPr>
          <w:rFonts w:ascii="Times New Roman" w:hAnsi="Times New Roman"/>
          <w:b w:val="0"/>
          <w:bCs/>
          <w:color w:val="000000"/>
          <w:sz w:val="20"/>
        </w:rPr>
        <w:t xml:space="preserve"> per cent</w:t>
      </w:r>
      <w:r w:rsidR="00E9315A" w:rsidRPr="00690EC8">
        <w:rPr>
          <w:rFonts w:ascii="Times New Roman" w:hAnsi="Times New Roman"/>
          <w:b w:val="0"/>
          <w:bCs/>
          <w:color w:val="000000"/>
          <w:sz w:val="20"/>
        </w:rPr>
        <w:t>)</w:t>
      </w:r>
      <w:r w:rsidR="00DF5B8F" w:rsidRPr="00690EC8">
        <w:rPr>
          <w:rFonts w:ascii="Times New Roman" w:hAnsi="Times New Roman"/>
          <w:b w:val="0"/>
          <w:bCs/>
          <w:color w:val="000000"/>
          <w:sz w:val="20"/>
        </w:rPr>
        <w:t xml:space="preserve"> and y</w:t>
      </w:r>
      <w:r w:rsidR="00E9315A" w:rsidRPr="00690EC8">
        <w:rPr>
          <w:rFonts w:ascii="Times New Roman" w:hAnsi="Times New Roman"/>
          <w:b w:val="0"/>
          <w:bCs/>
          <w:color w:val="000000"/>
          <w:sz w:val="20"/>
        </w:rPr>
        <w:t xml:space="preserve">outh </w:t>
      </w:r>
      <w:r w:rsidR="00930699" w:rsidRPr="00690EC8">
        <w:rPr>
          <w:rFonts w:ascii="Times New Roman" w:hAnsi="Times New Roman"/>
          <w:b w:val="0"/>
          <w:bCs/>
          <w:color w:val="000000"/>
          <w:sz w:val="20"/>
        </w:rPr>
        <w:t>aged 18-24</w:t>
      </w:r>
      <w:r w:rsidRPr="00690EC8">
        <w:rPr>
          <w:rFonts w:ascii="Times New Roman" w:hAnsi="Times New Roman"/>
          <w:b w:val="0"/>
          <w:bCs/>
          <w:color w:val="000000"/>
          <w:sz w:val="20"/>
        </w:rPr>
        <w:t xml:space="preserve"> years</w:t>
      </w:r>
      <w:r w:rsidR="00930699" w:rsidRPr="00690EC8" w:rsidDel="00514A70">
        <w:rPr>
          <w:rFonts w:ascii="Times New Roman" w:hAnsi="Times New Roman"/>
          <w:b w:val="0"/>
          <w:bCs/>
          <w:color w:val="000000"/>
          <w:sz w:val="20"/>
        </w:rPr>
        <w:t xml:space="preserve"> </w:t>
      </w:r>
      <w:r w:rsidR="00E9315A" w:rsidRPr="00690EC8">
        <w:rPr>
          <w:rFonts w:ascii="Times New Roman" w:hAnsi="Times New Roman"/>
          <w:b w:val="0"/>
          <w:bCs/>
          <w:color w:val="000000"/>
          <w:sz w:val="20"/>
        </w:rPr>
        <w:t>(29.1</w:t>
      </w:r>
      <w:r w:rsidR="00330F48" w:rsidRPr="00690EC8">
        <w:rPr>
          <w:rFonts w:ascii="Times New Roman" w:hAnsi="Times New Roman"/>
          <w:b w:val="0"/>
          <w:bCs/>
          <w:color w:val="000000"/>
          <w:sz w:val="20"/>
        </w:rPr>
        <w:t xml:space="preserve"> per cent</w:t>
      </w:r>
      <w:r w:rsidR="00E9315A" w:rsidRPr="00690EC8">
        <w:rPr>
          <w:rFonts w:ascii="Times New Roman" w:hAnsi="Times New Roman"/>
          <w:b w:val="0"/>
          <w:bCs/>
          <w:color w:val="000000"/>
          <w:sz w:val="20"/>
        </w:rPr>
        <w:t>)</w:t>
      </w:r>
      <w:r w:rsidR="00DF5B8F" w:rsidRPr="00690EC8">
        <w:rPr>
          <w:rFonts w:ascii="Times New Roman" w:hAnsi="Times New Roman"/>
          <w:b w:val="0"/>
          <w:bCs/>
          <w:color w:val="000000"/>
          <w:sz w:val="20"/>
        </w:rPr>
        <w:t xml:space="preserve">. </w:t>
      </w:r>
      <w:r w:rsidRPr="00690EC8">
        <w:rPr>
          <w:rFonts w:ascii="Times New Roman" w:hAnsi="Times New Roman"/>
          <w:b w:val="0"/>
          <w:bCs/>
          <w:color w:val="000000"/>
          <w:sz w:val="20"/>
        </w:rPr>
        <w:t xml:space="preserve">Women account for 60 per cent of </w:t>
      </w:r>
      <w:r w:rsidR="00E3042E" w:rsidRPr="00690EC8">
        <w:rPr>
          <w:rFonts w:ascii="Times New Roman" w:hAnsi="Times New Roman"/>
          <w:b w:val="0"/>
          <w:bCs/>
          <w:color w:val="000000"/>
          <w:sz w:val="20"/>
        </w:rPr>
        <w:t xml:space="preserve">single-person households. </w:t>
      </w:r>
    </w:p>
    <w:p w14:paraId="1063AE90" w14:textId="4559D68E" w:rsidR="0071465D" w:rsidRPr="00690EC8" w:rsidRDefault="00690EC8" w:rsidP="00E4531F">
      <w:pPr>
        <w:pStyle w:val="Heading2"/>
        <w:numPr>
          <w:ilvl w:val="2"/>
          <w:numId w:val="19"/>
        </w:numPr>
        <w:tabs>
          <w:tab w:val="clear" w:pos="1692"/>
          <w:tab w:val="num" w:pos="1530"/>
          <w:tab w:val="left" w:pos="1620"/>
        </w:tabs>
        <w:spacing w:after="120"/>
        <w:ind w:left="1260" w:right="1267" w:firstLine="0"/>
        <w:jc w:val="both"/>
        <w:rPr>
          <w:rFonts w:ascii="Times New Roman" w:hAnsi="Times New Roman"/>
          <w:b w:val="0"/>
          <w:bCs/>
          <w:color w:val="000000"/>
          <w:sz w:val="20"/>
        </w:rPr>
      </w:pPr>
      <w:r w:rsidRPr="00690EC8">
        <w:rPr>
          <w:rFonts w:ascii="Times New Roman" w:hAnsi="Times New Roman"/>
          <w:b w:val="0"/>
          <w:bCs/>
          <w:color w:val="000000"/>
          <w:sz w:val="20"/>
        </w:rPr>
        <w:t>The Roma continue to be o</w:t>
      </w:r>
      <w:r w:rsidR="00AD1B5D" w:rsidRPr="00690EC8">
        <w:rPr>
          <w:rFonts w:ascii="Times New Roman" w:hAnsi="Times New Roman"/>
          <w:b w:val="0"/>
          <w:bCs/>
          <w:color w:val="000000"/>
          <w:sz w:val="20"/>
        </w:rPr>
        <w:t xml:space="preserve">ne of the </w:t>
      </w:r>
      <w:r w:rsidR="00E3042E" w:rsidRPr="00690EC8">
        <w:rPr>
          <w:rFonts w:ascii="Times New Roman" w:hAnsi="Times New Roman"/>
          <w:b w:val="0"/>
          <w:bCs/>
          <w:color w:val="000000"/>
          <w:sz w:val="20"/>
        </w:rPr>
        <w:t xml:space="preserve">most vulnerable </w:t>
      </w:r>
      <w:r w:rsidR="00AD1B5D" w:rsidRPr="00690EC8">
        <w:rPr>
          <w:rFonts w:ascii="Times New Roman" w:hAnsi="Times New Roman"/>
          <w:b w:val="0"/>
          <w:bCs/>
          <w:color w:val="000000"/>
          <w:sz w:val="20"/>
        </w:rPr>
        <w:t xml:space="preserve">groups </w:t>
      </w:r>
      <w:r w:rsidR="00E3042E" w:rsidRPr="00690EC8">
        <w:rPr>
          <w:rFonts w:ascii="Times New Roman" w:hAnsi="Times New Roman"/>
          <w:b w:val="0"/>
          <w:bCs/>
          <w:color w:val="000000"/>
          <w:sz w:val="20"/>
        </w:rPr>
        <w:t>in society</w:t>
      </w:r>
      <w:r w:rsidRPr="00690EC8">
        <w:rPr>
          <w:rFonts w:ascii="Times New Roman" w:hAnsi="Times New Roman"/>
          <w:b w:val="0"/>
          <w:bCs/>
          <w:color w:val="000000"/>
          <w:sz w:val="20"/>
        </w:rPr>
        <w:t xml:space="preserve">. </w:t>
      </w:r>
      <w:r w:rsidR="00C056B6">
        <w:rPr>
          <w:rFonts w:ascii="Times New Roman" w:hAnsi="Times New Roman"/>
          <w:b w:val="0"/>
          <w:bCs/>
          <w:color w:val="000000"/>
          <w:sz w:val="20"/>
        </w:rPr>
        <w:t>J</w:t>
      </w:r>
      <w:r w:rsidR="00DF5B8F" w:rsidRPr="00690EC8">
        <w:rPr>
          <w:rFonts w:ascii="Times New Roman" w:hAnsi="Times New Roman"/>
          <w:b w:val="0"/>
          <w:bCs/>
          <w:color w:val="000000"/>
          <w:sz w:val="20"/>
        </w:rPr>
        <w:t>ust over one</w:t>
      </w:r>
      <w:r w:rsidR="00E3042E" w:rsidRPr="00690EC8">
        <w:rPr>
          <w:rFonts w:ascii="Times New Roman" w:hAnsi="Times New Roman"/>
          <w:b w:val="0"/>
          <w:bCs/>
          <w:color w:val="000000"/>
          <w:sz w:val="20"/>
        </w:rPr>
        <w:t xml:space="preserve"> </w:t>
      </w:r>
      <w:r w:rsidR="00DF5B8F" w:rsidRPr="00690EC8">
        <w:rPr>
          <w:rFonts w:ascii="Times New Roman" w:hAnsi="Times New Roman"/>
          <w:b w:val="0"/>
          <w:bCs/>
          <w:color w:val="000000"/>
          <w:sz w:val="20"/>
        </w:rPr>
        <w:t xml:space="preserve">fifth of </w:t>
      </w:r>
      <w:r w:rsidRPr="00690EC8">
        <w:rPr>
          <w:rFonts w:ascii="Times New Roman" w:hAnsi="Times New Roman"/>
          <w:b w:val="0"/>
          <w:bCs/>
          <w:color w:val="000000"/>
          <w:sz w:val="20"/>
        </w:rPr>
        <w:t xml:space="preserve">Roma </w:t>
      </w:r>
      <w:r w:rsidR="00DF5B8F" w:rsidRPr="00690EC8">
        <w:rPr>
          <w:rFonts w:ascii="Times New Roman" w:hAnsi="Times New Roman"/>
          <w:b w:val="0"/>
          <w:bCs/>
          <w:color w:val="000000"/>
          <w:sz w:val="20"/>
        </w:rPr>
        <w:t xml:space="preserve">were employed in 2017 and only one third participated in the labour market. </w:t>
      </w:r>
      <w:r w:rsidRPr="00690EC8">
        <w:rPr>
          <w:rFonts w:ascii="Times New Roman" w:hAnsi="Times New Roman"/>
          <w:b w:val="0"/>
          <w:bCs/>
          <w:color w:val="000000"/>
          <w:sz w:val="20"/>
        </w:rPr>
        <w:t xml:space="preserve">Only 9 per cent </w:t>
      </w:r>
      <w:r w:rsidR="00DF5B8F" w:rsidRPr="00690EC8">
        <w:rPr>
          <w:rFonts w:ascii="Times New Roman" w:hAnsi="Times New Roman"/>
          <w:b w:val="0"/>
          <w:bCs/>
          <w:color w:val="000000"/>
          <w:sz w:val="20"/>
        </w:rPr>
        <w:t xml:space="preserve">of Roma women </w:t>
      </w:r>
      <w:r w:rsidRPr="00690EC8">
        <w:rPr>
          <w:rFonts w:ascii="Times New Roman" w:hAnsi="Times New Roman"/>
          <w:b w:val="0"/>
          <w:bCs/>
          <w:color w:val="000000"/>
          <w:sz w:val="20"/>
        </w:rPr>
        <w:t>are employed</w:t>
      </w:r>
      <w:r w:rsidR="00DF5B8F" w:rsidRPr="00690EC8">
        <w:rPr>
          <w:rFonts w:ascii="Times New Roman" w:hAnsi="Times New Roman"/>
          <w:b w:val="0"/>
          <w:bCs/>
          <w:color w:val="000000"/>
          <w:sz w:val="20"/>
        </w:rPr>
        <w:t xml:space="preserve">. </w:t>
      </w:r>
      <w:r w:rsidR="008D414C">
        <w:rPr>
          <w:rFonts w:ascii="Times New Roman" w:hAnsi="Times New Roman"/>
          <w:b w:val="0"/>
          <w:bCs/>
          <w:color w:val="000000"/>
          <w:sz w:val="20"/>
        </w:rPr>
        <w:t>Rates of n</w:t>
      </w:r>
      <w:r w:rsidR="00237155" w:rsidRPr="00690EC8">
        <w:rPr>
          <w:rFonts w:ascii="Times New Roman" w:hAnsi="Times New Roman"/>
          <w:b w:val="0"/>
          <w:bCs/>
          <w:color w:val="000000"/>
          <w:sz w:val="20"/>
        </w:rPr>
        <w:t>ot</w:t>
      </w:r>
      <w:r w:rsidR="008D414C">
        <w:rPr>
          <w:rFonts w:ascii="Times New Roman" w:hAnsi="Times New Roman"/>
          <w:b w:val="0"/>
          <w:bCs/>
          <w:color w:val="000000"/>
          <w:sz w:val="20"/>
        </w:rPr>
        <w:t xml:space="preserve"> being</w:t>
      </w:r>
      <w:r w:rsidR="00237155" w:rsidRPr="00690EC8">
        <w:rPr>
          <w:rFonts w:ascii="Times New Roman" w:hAnsi="Times New Roman"/>
          <w:b w:val="0"/>
          <w:bCs/>
          <w:color w:val="000000"/>
          <w:sz w:val="20"/>
        </w:rPr>
        <w:t xml:space="preserve"> in </w:t>
      </w:r>
      <w:r w:rsidR="008D414C">
        <w:rPr>
          <w:rFonts w:ascii="Times New Roman" w:hAnsi="Times New Roman"/>
          <w:b w:val="0"/>
          <w:bCs/>
          <w:color w:val="000000"/>
          <w:sz w:val="20"/>
        </w:rPr>
        <w:t>e</w:t>
      </w:r>
      <w:r w:rsidR="00237155" w:rsidRPr="00690EC8">
        <w:rPr>
          <w:rFonts w:ascii="Times New Roman" w:hAnsi="Times New Roman"/>
          <w:b w:val="0"/>
          <w:bCs/>
          <w:color w:val="000000"/>
          <w:sz w:val="20"/>
        </w:rPr>
        <w:t xml:space="preserve">ducation, </w:t>
      </w:r>
      <w:r w:rsidR="008D414C">
        <w:rPr>
          <w:rFonts w:ascii="Times New Roman" w:hAnsi="Times New Roman"/>
          <w:b w:val="0"/>
          <w:bCs/>
          <w:color w:val="000000"/>
          <w:sz w:val="20"/>
        </w:rPr>
        <w:t>e</w:t>
      </w:r>
      <w:r w:rsidR="00237155" w:rsidRPr="00690EC8">
        <w:rPr>
          <w:rFonts w:ascii="Times New Roman" w:hAnsi="Times New Roman"/>
          <w:b w:val="0"/>
          <w:bCs/>
          <w:color w:val="000000"/>
          <w:sz w:val="20"/>
        </w:rPr>
        <w:t xml:space="preserve">mployment or </w:t>
      </w:r>
      <w:r w:rsidR="008D414C">
        <w:rPr>
          <w:rFonts w:ascii="Times New Roman" w:hAnsi="Times New Roman"/>
          <w:b w:val="0"/>
          <w:bCs/>
          <w:color w:val="000000"/>
          <w:sz w:val="20"/>
        </w:rPr>
        <w:t>t</w:t>
      </w:r>
      <w:r w:rsidR="00237155" w:rsidRPr="00690EC8">
        <w:rPr>
          <w:rFonts w:ascii="Times New Roman" w:hAnsi="Times New Roman"/>
          <w:b w:val="0"/>
          <w:bCs/>
          <w:color w:val="000000"/>
          <w:sz w:val="20"/>
        </w:rPr>
        <w:t xml:space="preserve">raining </w:t>
      </w:r>
      <w:r w:rsidR="00DF5B8F" w:rsidRPr="00690EC8">
        <w:rPr>
          <w:rFonts w:ascii="Times New Roman" w:hAnsi="Times New Roman"/>
          <w:b w:val="0"/>
          <w:bCs/>
          <w:color w:val="000000"/>
          <w:sz w:val="20"/>
        </w:rPr>
        <w:t>for young Roma are very high</w:t>
      </w:r>
      <w:r w:rsidR="008D414C">
        <w:rPr>
          <w:rFonts w:ascii="Times New Roman" w:hAnsi="Times New Roman"/>
          <w:b w:val="0"/>
          <w:bCs/>
          <w:color w:val="000000"/>
          <w:sz w:val="20"/>
        </w:rPr>
        <w:t xml:space="preserve">, </w:t>
      </w:r>
      <w:r w:rsidR="00DF5B8F" w:rsidRPr="00690EC8">
        <w:rPr>
          <w:rFonts w:ascii="Times New Roman" w:hAnsi="Times New Roman"/>
          <w:b w:val="0"/>
          <w:bCs/>
          <w:color w:val="000000"/>
          <w:sz w:val="20"/>
        </w:rPr>
        <w:t>at 73</w:t>
      </w:r>
      <w:r w:rsidR="00AD1D6C" w:rsidRPr="00690EC8">
        <w:rPr>
          <w:rFonts w:ascii="Times New Roman" w:hAnsi="Times New Roman"/>
          <w:b w:val="0"/>
          <w:bCs/>
          <w:color w:val="000000"/>
          <w:sz w:val="20"/>
        </w:rPr>
        <w:t xml:space="preserve"> per cent</w:t>
      </w:r>
      <w:r w:rsidR="00DF5B8F" w:rsidRPr="00690EC8">
        <w:rPr>
          <w:rFonts w:ascii="Times New Roman" w:hAnsi="Times New Roman"/>
          <w:b w:val="0"/>
          <w:bCs/>
          <w:color w:val="000000"/>
          <w:sz w:val="20"/>
        </w:rPr>
        <w:t xml:space="preserve"> for men and 88</w:t>
      </w:r>
      <w:r w:rsidR="00AD1D6C" w:rsidRPr="00690EC8">
        <w:rPr>
          <w:rFonts w:ascii="Times New Roman" w:hAnsi="Times New Roman"/>
          <w:b w:val="0"/>
          <w:bCs/>
          <w:color w:val="000000"/>
          <w:sz w:val="20"/>
        </w:rPr>
        <w:t xml:space="preserve"> per cent</w:t>
      </w:r>
      <w:r w:rsidR="00DF5B8F" w:rsidRPr="00690EC8">
        <w:rPr>
          <w:rFonts w:ascii="Times New Roman" w:hAnsi="Times New Roman"/>
          <w:b w:val="0"/>
          <w:bCs/>
          <w:color w:val="000000"/>
          <w:sz w:val="20"/>
        </w:rPr>
        <w:t xml:space="preserve"> for women</w:t>
      </w:r>
      <w:r w:rsidR="00D01FF7">
        <w:rPr>
          <w:rFonts w:ascii="Times New Roman" w:hAnsi="Times New Roman"/>
          <w:b w:val="0"/>
          <w:bCs/>
          <w:color w:val="000000"/>
          <w:sz w:val="20"/>
        </w:rPr>
        <w:t>.</w:t>
      </w:r>
      <w:r w:rsidR="00DB6275" w:rsidRPr="008D414C">
        <w:rPr>
          <w:rFonts w:ascii="Times New Roman" w:hAnsi="Times New Roman"/>
          <w:b w:val="0"/>
          <w:color w:val="000000"/>
          <w:sz w:val="20"/>
          <w:vertAlign w:val="superscript"/>
        </w:rPr>
        <w:footnoteReference w:id="15"/>
      </w:r>
      <w:r w:rsidR="00E9315A" w:rsidRPr="00690EC8">
        <w:rPr>
          <w:rFonts w:ascii="Times New Roman" w:hAnsi="Times New Roman"/>
          <w:b w:val="0"/>
          <w:bCs/>
          <w:color w:val="000000"/>
          <w:sz w:val="20"/>
        </w:rPr>
        <w:t xml:space="preserve"> </w:t>
      </w:r>
      <w:r w:rsidR="00E3042E" w:rsidRPr="00690EC8">
        <w:rPr>
          <w:rFonts w:ascii="Times New Roman" w:hAnsi="Times New Roman"/>
          <w:b w:val="0"/>
          <w:bCs/>
          <w:color w:val="000000"/>
          <w:sz w:val="20"/>
        </w:rPr>
        <w:t>S</w:t>
      </w:r>
      <w:r w:rsidR="000B266F" w:rsidRPr="00690EC8">
        <w:rPr>
          <w:rFonts w:ascii="Times New Roman" w:hAnsi="Times New Roman"/>
          <w:b w:val="0"/>
          <w:bCs/>
          <w:color w:val="000000"/>
          <w:sz w:val="20"/>
        </w:rPr>
        <w:t>cal</w:t>
      </w:r>
      <w:r w:rsidR="00E3042E" w:rsidRPr="00690EC8">
        <w:rPr>
          <w:rFonts w:ascii="Times New Roman" w:hAnsi="Times New Roman"/>
          <w:b w:val="0"/>
          <w:bCs/>
          <w:color w:val="000000"/>
          <w:sz w:val="20"/>
        </w:rPr>
        <w:t>ing</w:t>
      </w:r>
      <w:r w:rsidR="008D414C">
        <w:rPr>
          <w:rFonts w:ascii="Times New Roman" w:hAnsi="Times New Roman"/>
          <w:b w:val="0"/>
          <w:bCs/>
          <w:color w:val="000000"/>
          <w:sz w:val="20"/>
        </w:rPr>
        <w:t>-</w:t>
      </w:r>
      <w:r w:rsidR="000B266F" w:rsidRPr="00690EC8">
        <w:rPr>
          <w:rFonts w:ascii="Times New Roman" w:hAnsi="Times New Roman"/>
          <w:b w:val="0"/>
          <w:bCs/>
          <w:color w:val="000000"/>
          <w:sz w:val="20"/>
        </w:rPr>
        <w:t xml:space="preserve">up </w:t>
      </w:r>
      <w:r w:rsidR="00E3042E" w:rsidRPr="00690EC8">
        <w:rPr>
          <w:rFonts w:ascii="Times New Roman" w:hAnsi="Times New Roman"/>
          <w:b w:val="0"/>
          <w:bCs/>
          <w:color w:val="000000"/>
          <w:sz w:val="20"/>
        </w:rPr>
        <w:t xml:space="preserve">of </w:t>
      </w:r>
      <w:r w:rsidR="000B266F" w:rsidRPr="00690EC8">
        <w:rPr>
          <w:rFonts w:ascii="Times New Roman" w:hAnsi="Times New Roman"/>
          <w:b w:val="0"/>
          <w:bCs/>
          <w:color w:val="000000"/>
          <w:sz w:val="20"/>
        </w:rPr>
        <w:t xml:space="preserve">the </w:t>
      </w:r>
      <w:r w:rsidR="00F22EC1" w:rsidRPr="00690EC8">
        <w:rPr>
          <w:rFonts w:ascii="Times New Roman" w:hAnsi="Times New Roman"/>
          <w:b w:val="0"/>
          <w:bCs/>
          <w:color w:val="000000"/>
          <w:sz w:val="20"/>
        </w:rPr>
        <w:t xml:space="preserve">pilot </w:t>
      </w:r>
      <w:r w:rsidR="000B266F" w:rsidRPr="00690EC8">
        <w:rPr>
          <w:rFonts w:ascii="Times New Roman" w:hAnsi="Times New Roman"/>
          <w:b w:val="0"/>
          <w:bCs/>
          <w:color w:val="000000"/>
          <w:sz w:val="20"/>
        </w:rPr>
        <w:t>initiative</w:t>
      </w:r>
      <w:r w:rsidR="00F22EC1" w:rsidRPr="00690EC8">
        <w:rPr>
          <w:rFonts w:ascii="Times New Roman" w:hAnsi="Times New Roman"/>
          <w:b w:val="0"/>
          <w:bCs/>
          <w:color w:val="000000"/>
          <w:sz w:val="20"/>
        </w:rPr>
        <w:t>s</w:t>
      </w:r>
      <w:r w:rsidR="000B266F" w:rsidRPr="00690EC8">
        <w:rPr>
          <w:rFonts w:ascii="Times New Roman" w:hAnsi="Times New Roman"/>
          <w:b w:val="0"/>
          <w:bCs/>
          <w:color w:val="000000"/>
          <w:sz w:val="20"/>
        </w:rPr>
        <w:t xml:space="preserve"> </w:t>
      </w:r>
      <w:r w:rsidR="00346FC1" w:rsidRPr="00690EC8">
        <w:rPr>
          <w:rFonts w:ascii="Times New Roman" w:hAnsi="Times New Roman"/>
          <w:b w:val="0"/>
          <w:bCs/>
          <w:color w:val="000000"/>
          <w:sz w:val="20"/>
        </w:rPr>
        <w:t xml:space="preserve">on </w:t>
      </w:r>
      <w:r w:rsidR="000B266F" w:rsidRPr="00690EC8">
        <w:rPr>
          <w:rFonts w:ascii="Times New Roman" w:hAnsi="Times New Roman"/>
          <w:b w:val="0"/>
          <w:bCs/>
          <w:color w:val="000000"/>
          <w:sz w:val="20"/>
        </w:rPr>
        <w:t xml:space="preserve">capacitating young Roma women and men to develop, implement and monitor Roma inclusion policies and </w:t>
      </w:r>
      <w:r w:rsidR="00E3042E" w:rsidRPr="00690EC8">
        <w:rPr>
          <w:rFonts w:ascii="Times New Roman" w:hAnsi="Times New Roman"/>
          <w:b w:val="0"/>
          <w:bCs/>
          <w:color w:val="000000"/>
          <w:sz w:val="20"/>
        </w:rPr>
        <w:t>increase their</w:t>
      </w:r>
      <w:r w:rsidR="000B266F" w:rsidRPr="00690EC8">
        <w:rPr>
          <w:rFonts w:ascii="Times New Roman" w:hAnsi="Times New Roman"/>
          <w:b w:val="0"/>
          <w:bCs/>
          <w:color w:val="000000"/>
          <w:sz w:val="20"/>
        </w:rPr>
        <w:t xml:space="preserve"> employment</w:t>
      </w:r>
      <w:r w:rsidR="00E3042E" w:rsidRPr="00690EC8">
        <w:rPr>
          <w:rFonts w:ascii="Times New Roman" w:hAnsi="Times New Roman"/>
          <w:b w:val="0"/>
          <w:bCs/>
          <w:color w:val="000000"/>
          <w:sz w:val="20"/>
        </w:rPr>
        <w:t xml:space="preserve"> </w:t>
      </w:r>
      <w:r w:rsidR="00676B83" w:rsidRPr="00690EC8">
        <w:rPr>
          <w:rFonts w:ascii="Times New Roman" w:hAnsi="Times New Roman"/>
          <w:b w:val="0"/>
          <w:bCs/>
          <w:color w:val="000000"/>
          <w:sz w:val="20"/>
        </w:rPr>
        <w:t xml:space="preserve">will continue to be central to </w:t>
      </w:r>
      <w:r w:rsidR="008D414C">
        <w:rPr>
          <w:rFonts w:ascii="Times New Roman" w:hAnsi="Times New Roman"/>
          <w:b w:val="0"/>
          <w:bCs/>
          <w:color w:val="000000"/>
          <w:sz w:val="20"/>
        </w:rPr>
        <w:t xml:space="preserve">the work of </w:t>
      </w:r>
      <w:r w:rsidR="00E3042E" w:rsidRPr="00690EC8">
        <w:rPr>
          <w:rFonts w:ascii="Times New Roman" w:hAnsi="Times New Roman"/>
          <w:b w:val="0"/>
          <w:bCs/>
          <w:color w:val="000000"/>
          <w:sz w:val="20"/>
        </w:rPr>
        <w:t>UNDP</w:t>
      </w:r>
      <w:r w:rsidR="008D414C">
        <w:rPr>
          <w:rFonts w:ascii="Times New Roman" w:hAnsi="Times New Roman"/>
          <w:b w:val="0"/>
          <w:bCs/>
          <w:color w:val="000000"/>
          <w:sz w:val="20"/>
        </w:rPr>
        <w:t xml:space="preserve"> and of the Office of the</w:t>
      </w:r>
      <w:r w:rsidR="00E3042E" w:rsidRPr="00690EC8">
        <w:rPr>
          <w:rFonts w:ascii="Times New Roman" w:hAnsi="Times New Roman"/>
          <w:b w:val="0"/>
          <w:bCs/>
          <w:color w:val="000000"/>
          <w:sz w:val="20"/>
        </w:rPr>
        <w:t xml:space="preserve"> </w:t>
      </w:r>
      <w:r w:rsidR="00AD1D6C" w:rsidRPr="00690EC8">
        <w:rPr>
          <w:rFonts w:ascii="Times New Roman" w:hAnsi="Times New Roman"/>
          <w:b w:val="0"/>
          <w:bCs/>
          <w:color w:val="000000"/>
          <w:sz w:val="20"/>
        </w:rPr>
        <w:t xml:space="preserve">United Nations High Commissioner for Refugees </w:t>
      </w:r>
      <w:r w:rsidR="00E3042E" w:rsidRPr="00690EC8">
        <w:rPr>
          <w:rFonts w:ascii="Times New Roman" w:hAnsi="Times New Roman"/>
          <w:b w:val="0"/>
          <w:bCs/>
          <w:color w:val="000000"/>
          <w:sz w:val="20"/>
        </w:rPr>
        <w:t xml:space="preserve">and </w:t>
      </w:r>
      <w:r w:rsidR="008D414C">
        <w:rPr>
          <w:rFonts w:ascii="Times New Roman" w:hAnsi="Times New Roman"/>
          <w:b w:val="0"/>
          <w:bCs/>
          <w:color w:val="000000"/>
          <w:sz w:val="20"/>
        </w:rPr>
        <w:t xml:space="preserve">the </w:t>
      </w:r>
      <w:r w:rsidR="00E3042E" w:rsidRPr="00690EC8">
        <w:rPr>
          <w:rFonts w:ascii="Times New Roman" w:hAnsi="Times New Roman"/>
          <w:b w:val="0"/>
          <w:bCs/>
          <w:color w:val="000000"/>
          <w:sz w:val="20"/>
        </w:rPr>
        <w:t>U</w:t>
      </w:r>
      <w:r w:rsidR="00AD1D6C" w:rsidRPr="00690EC8">
        <w:rPr>
          <w:rFonts w:ascii="Times New Roman" w:hAnsi="Times New Roman"/>
          <w:b w:val="0"/>
          <w:bCs/>
          <w:color w:val="000000"/>
          <w:sz w:val="20"/>
        </w:rPr>
        <w:t xml:space="preserve">nited </w:t>
      </w:r>
      <w:r w:rsidR="00E3042E" w:rsidRPr="00690EC8">
        <w:rPr>
          <w:rFonts w:ascii="Times New Roman" w:hAnsi="Times New Roman"/>
          <w:b w:val="0"/>
          <w:bCs/>
          <w:color w:val="000000"/>
          <w:sz w:val="20"/>
        </w:rPr>
        <w:t>N</w:t>
      </w:r>
      <w:r w:rsidR="00AD1D6C" w:rsidRPr="00690EC8">
        <w:rPr>
          <w:rFonts w:ascii="Times New Roman" w:hAnsi="Times New Roman"/>
          <w:b w:val="0"/>
          <w:bCs/>
          <w:color w:val="000000"/>
          <w:sz w:val="20"/>
        </w:rPr>
        <w:t xml:space="preserve">ations </w:t>
      </w:r>
      <w:r w:rsidR="00E3042E" w:rsidRPr="00690EC8">
        <w:rPr>
          <w:rFonts w:ascii="Times New Roman" w:hAnsi="Times New Roman"/>
          <w:b w:val="0"/>
          <w:bCs/>
          <w:color w:val="000000"/>
          <w:sz w:val="20"/>
        </w:rPr>
        <w:t>V</w:t>
      </w:r>
      <w:r w:rsidR="00AD1D6C" w:rsidRPr="00690EC8">
        <w:rPr>
          <w:rFonts w:ascii="Times New Roman" w:hAnsi="Times New Roman"/>
          <w:b w:val="0"/>
          <w:bCs/>
          <w:color w:val="000000"/>
          <w:sz w:val="20"/>
        </w:rPr>
        <w:t>olunteer</w:t>
      </w:r>
      <w:r w:rsidR="008D414C">
        <w:rPr>
          <w:rFonts w:ascii="Times New Roman" w:hAnsi="Times New Roman"/>
          <w:b w:val="0"/>
          <w:bCs/>
          <w:color w:val="000000"/>
          <w:sz w:val="20"/>
        </w:rPr>
        <w:t>s programme</w:t>
      </w:r>
      <w:r w:rsidR="000B266F" w:rsidRPr="00690EC8">
        <w:rPr>
          <w:rFonts w:ascii="Times New Roman" w:hAnsi="Times New Roman"/>
          <w:b w:val="0"/>
          <w:bCs/>
          <w:color w:val="000000"/>
          <w:sz w:val="20"/>
        </w:rPr>
        <w:t xml:space="preserve">. </w:t>
      </w:r>
    </w:p>
    <w:bookmarkEnd w:id="3"/>
    <w:p w14:paraId="1C7AFE43" w14:textId="5E29E7FC" w:rsidR="00C26765" w:rsidRPr="00690EC8" w:rsidRDefault="00930699"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690EC8">
        <w:rPr>
          <w:rFonts w:ascii="Times New Roman" w:hAnsi="Times New Roman"/>
          <w:b w:val="0"/>
          <w:bCs/>
          <w:color w:val="000000"/>
          <w:sz w:val="20"/>
        </w:rPr>
        <w:t>Development analytics on Serbia show the complexity of governance</w:t>
      </w:r>
      <w:r w:rsidR="00C056B6">
        <w:rPr>
          <w:rFonts w:ascii="Times New Roman" w:hAnsi="Times New Roman"/>
          <w:b w:val="0"/>
          <w:bCs/>
          <w:color w:val="000000"/>
          <w:sz w:val="20"/>
        </w:rPr>
        <w:t>-</w:t>
      </w:r>
      <w:r w:rsidRPr="00690EC8">
        <w:rPr>
          <w:rFonts w:ascii="Times New Roman" w:hAnsi="Times New Roman"/>
          <w:b w:val="0"/>
          <w:bCs/>
          <w:color w:val="000000"/>
          <w:sz w:val="20"/>
        </w:rPr>
        <w:t>related challenges.</w:t>
      </w:r>
      <w:r w:rsidR="007058AB" w:rsidRPr="00C056B6">
        <w:rPr>
          <w:rFonts w:ascii="Times New Roman" w:hAnsi="Times New Roman"/>
          <w:b w:val="0"/>
          <w:color w:val="000000"/>
          <w:sz w:val="20"/>
          <w:vertAlign w:val="superscript"/>
        </w:rPr>
        <w:footnoteReference w:id="16"/>
      </w:r>
      <w:r w:rsidRPr="00690EC8">
        <w:rPr>
          <w:rFonts w:ascii="Times New Roman" w:hAnsi="Times New Roman"/>
          <w:b w:val="0"/>
          <w:bCs/>
          <w:color w:val="000000"/>
          <w:sz w:val="20"/>
        </w:rPr>
        <w:t xml:space="preserve"> UNDP was advised to pay more attention to the rule of law</w:t>
      </w:r>
      <w:r w:rsidR="00144D03">
        <w:rPr>
          <w:rFonts w:ascii="Times New Roman" w:hAnsi="Times New Roman"/>
          <w:b w:val="0"/>
          <w:bCs/>
          <w:color w:val="000000"/>
          <w:sz w:val="20"/>
        </w:rPr>
        <w:t xml:space="preserve">, </w:t>
      </w:r>
      <w:r w:rsidR="00144D03" w:rsidRPr="00144D03">
        <w:rPr>
          <w:rFonts w:ascii="Times New Roman" w:hAnsi="Times New Roman"/>
          <w:b w:val="0"/>
          <w:bCs/>
          <w:color w:val="000000"/>
          <w:sz w:val="20"/>
        </w:rPr>
        <w:t>public participation and media freedoms</w:t>
      </w:r>
      <w:r w:rsidRPr="00690EC8">
        <w:rPr>
          <w:rFonts w:ascii="Times New Roman" w:hAnsi="Times New Roman"/>
          <w:b w:val="0"/>
          <w:bCs/>
          <w:color w:val="000000"/>
          <w:sz w:val="20"/>
        </w:rPr>
        <w:t xml:space="preserve"> in the next country programme.</w:t>
      </w:r>
      <w:r w:rsidR="00C056B6">
        <w:rPr>
          <w:rStyle w:val="FootnoteReference"/>
          <w:rFonts w:ascii="Times New Roman" w:hAnsi="Times New Roman"/>
          <w:b w:val="0"/>
          <w:bCs/>
          <w:color w:val="000000"/>
          <w:sz w:val="20"/>
        </w:rPr>
        <w:footnoteReference w:id="17"/>
      </w:r>
    </w:p>
    <w:p w14:paraId="663A8F10" w14:textId="7EDC851C" w:rsidR="00154C26" w:rsidRPr="00690EC8" w:rsidRDefault="006461DD"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690EC8">
        <w:rPr>
          <w:rFonts w:ascii="Times New Roman" w:hAnsi="Times New Roman"/>
          <w:b w:val="0"/>
          <w:bCs/>
          <w:color w:val="000000"/>
          <w:sz w:val="20"/>
        </w:rPr>
        <w:t>Serbia ranks first in Europe and ninth in the world for pollution-related deaths</w:t>
      </w:r>
      <w:r w:rsidR="00C056B6">
        <w:rPr>
          <w:rFonts w:ascii="Times New Roman" w:hAnsi="Times New Roman"/>
          <w:b w:val="0"/>
          <w:bCs/>
          <w:color w:val="000000"/>
          <w:sz w:val="20"/>
        </w:rPr>
        <w:t>.</w:t>
      </w:r>
      <w:r w:rsidR="00605417" w:rsidRPr="00C056B6">
        <w:rPr>
          <w:rFonts w:ascii="Times New Roman" w:hAnsi="Times New Roman"/>
          <w:b w:val="0"/>
          <w:color w:val="000000"/>
          <w:sz w:val="20"/>
          <w:vertAlign w:val="superscript"/>
        </w:rPr>
        <w:footnoteReference w:id="18"/>
      </w:r>
      <w:r w:rsidRPr="00690EC8">
        <w:rPr>
          <w:rFonts w:ascii="Times New Roman" w:hAnsi="Times New Roman"/>
          <w:b w:val="0"/>
          <w:bCs/>
          <w:color w:val="000000"/>
          <w:sz w:val="20"/>
        </w:rPr>
        <w:t xml:space="preserve"> </w:t>
      </w:r>
      <w:r w:rsidR="00071440" w:rsidRPr="00690EC8">
        <w:rPr>
          <w:rFonts w:ascii="Times New Roman" w:hAnsi="Times New Roman"/>
          <w:b w:val="0"/>
          <w:bCs/>
          <w:color w:val="000000"/>
          <w:sz w:val="20"/>
        </w:rPr>
        <w:t>As</w:t>
      </w:r>
      <w:r w:rsidR="0078236B" w:rsidRPr="00690EC8">
        <w:rPr>
          <w:rFonts w:ascii="Times New Roman" w:hAnsi="Times New Roman"/>
          <w:b w:val="0"/>
          <w:bCs/>
          <w:color w:val="000000"/>
          <w:sz w:val="20"/>
        </w:rPr>
        <w:t xml:space="preserve"> 80</w:t>
      </w:r>
      <w:r w:rsidR="00330F48" w:rsidRPr="00690EC8">
        <w:rPr>
          <w:rFonts w:ascii="Times New Roman" w:hAnsi="Times New Roman"/>
          <w:b w:val="0"/>
          <w:bCs/>
          <w:color w:val="000000"/>
          <w:sz w:val="20"/>
        </w:rPr>
        <w:t xml:space="preserve"> per cent</w:t>
      </w:r>
      <w:r w:rsidR="0078236B" w:rsidRPr="00690EC8">
        <w:rPr>
          <w:rFonts w:ascii="Times New Roman" w:hAnsi="Times New Roman"/>
          <w:b w:val="0"/>
          <w:bCs/>
          <w:color w:val="000000"/>
          <w:sz w:val="20"/>
        </w:rPr>
        <w:t xml:space="preserve"> of </w:t>
      </w:r>
      <w:r w:rsidR="00C056B6">
        <w:rPr>
          <w:rFonts w:ascii="Times New Roman" w:hAnsi="Times New Roman"/>
          <w:b w:val="0"/>
          <w:bCs/>
          <w:color w:val="000000"/>
          <w:sz w:val="20"/>
        </w:rPr>
        <w:t>greenhouse gas</w:t>
      </w:r>
      <w:r w:rsidR="00C056B6" w:rsidRPr="00690EC8">
        <w:rPr>
          <w:rFonts w:ascii="Times New Roman" w:hAnsi="Times New Roman"/>
          <w:b w:val="0"/>
          <w:bCs/>
          <w:color w:val="000000"/>
          <w:sz w:val="20"/>
        </w:rPr>
        <w:t xml:space="preserve"> </w:t>
      </w:r>
      <w:r w:rsidR="0078236B" w:rsidRPr="00690EC8">
        <w:rPr>
          <w:rFonts w:ascii="Times New Roman" w:hAnsi="Times New Roman"/>
          <w:b w:val="0"/>
          <w:bCs/>
          <w:color w:val="000000"/>
          <w:sz w:val="20"/>
        </w:rPr>
        <w:t>emissions come from energy production and consumption, further harmoniz</w:t>
      </w:r>
      <w:r w:rsidR="003C46BB" w:rsidRPr="00690EC8">
        <w:rPr>
          <w:rFonts w:ascii="Times New Roman" w:hAnsi="Times New Roman"/>
          <w:b w:val="0"/>
          <w:bCs/>
          <w:color w:val="000000"/>
          <w:sz w:val="20"/>
        </w:rPr>
        <w:t xml:space="preserve">ation </w:t>
      </w:r>
      <w:r w:rsidR="0078236B" w:rsidRPr="00690EC8">
        <w:rPr>
          <w:rFonts w:ascii="Times New Roman" w:hAnsi="Times New Roman"/>
          <w:b w:val="0"/>
          <w:bCs/>
          <w:color w:val="000000"/>
          <w:sz w:val="20"/>
        </w:rPr>
        <w:t xml:space="preserve">with </w:t>
      </w:r>
      <w:r w:rsidR="00AF3166" w:rsidRPr="00690EC8">
        <w:rPr>
          <w:rFonts w:ascii="Times New Roman" w:hAnsi="Times New Roman"/>
          <w:b w:val="0"/>
          <w:bCs/>
          <w:color w:val="000000"/>
          <w:sz w:val="20"/>
        </w:rPr>
        <w:t>European Union</w:t>
      </w:r>
      <w:r w:rsidR="003C46BB" w:rsidRPr="00690EC8">
        <w:rPr>
          <w:rFonts w:ascii="Times New Roman" w:hAnsi="Times New Roman"/>
          <w:b w:val="0"/>
          <w:bCs/>
          <w:color w:val="000000"/>
          <w:sz w:val="20"/>
        </w:rPr>
        <w:t xml:space="preserve"> policies and practices will be required to meet </w:t>
      </w:r>
      <w:r w:rsidR="0078236B" w:rsidRPr="00690EC8">
        <w:rPr>
          <w:rFonts w:ascii="Times New Roman" w:hAnsi="Times New Roman"/>
          <w:b w:val="0"/>
          <w:bCs/>
          <w:color w:val="000000"/>
          <w:sz w:val="20"/>
        </w:rPr>
        <w:t>the goal</w:t>
      </w:r>
      <w:r w:rsidR="003C46BB" w:rsidRPr="00690EC8">
        <w:rPr>
          <w:rFonts w:ascii="Times New Roman" w:hAnsi="Times New Roman"/>
          <w:b w:val="0"/>
          <w:bCs/>
          <w:color w:val="000000"/>
          <w:sz w:val="20"/>
        </w:rPr>
        <w:t>s</w:t>
      </w:r>
      <w:r w:rsidR="0078236B" w:rsidRPr="00690EC8">
        <w:rPr>
          <w:rFonts w:ascii="Times New Roman" w:hAnsi="Times New Roman"/>
          <w:b w:val="0"/>
          <w:bCs/>
          <w:color w:val="000000"/>
          <w:sz w:val="20"/>
        </w:rPr>
        <w:t xml:space="preserve"> of </w:t>
      </w:r>
      <w:r w:rsidR="00D01FF7">
        <w:rPr>
          <w:rFonts w:ascii="Times New Roman" w:hAnsi="Times New Roman"/>
          <w:b w:val="0"/>
          <w:bCs/>
          <w:color w:val="000000"/>
          <w:sz w:val="20"/>
        </w:rPr>
        <w:t xml:space="preserve">a </w:t>
      </w:r>
      <w:r w:rsidR="0078236B" w:rsidRPr="00690EC8">
        <w:rPr>
          <w:rFonts w:ascii="Times New Roman" w:hAnsi="Times New Roman"/>
          <w:b w:val="0"/>
          <w:bCs/>
          <w:color w:val="000000"/>
          <w:sz w:val="20"/>
        </w:rPr>
        <w:t>9</w:t>
      </w:r>
      <w:r w:rsidR="00AD1D6C" w:rsidRPr="00690EC8">
        <w:rPr>
          <w:rFonts w:ascii="Times New Roman" w:hAnsi="Times New Roman"/>
          <w:b w:val="0"/>
          <w:bCs/>
          <w:color w:val="000000"/>
          <w:sz w:val="20"/>
        </w:rPr>
        <w:t xml:space="preserve"> per cent</w:t>
      </w:r>
      <w:r w:rsidR="0078236B" w:rsidRPr="00690EC8">
        <w:rPr>
          <w:rFonts w:ascii="Times New Roman" w:hAnsi="Times New Roman"/>
          <w:b w:val="0"/>
          <w:bCs/>
          <w:color w:val="000000"/>
          <w:sz w:val="20"/>
        </w:rPr>
        <w:t xml:space="preserve"> reduction in final energy consumption,</w:t>
      </w:r>
      <w:r w:rsidR="003C46BB" w:rsidRPr="00690EC8">
        <w:rPr>
          <w:rFonts w:ascii="Times New Roman" w:hAnsi="Times New Roman"/>
          <w:b w:val="0"/>
          <w:bCs/>
          <w:color w:val="000000"/>
          <w:sz w:val="20"/>
        </w:rPr>
        <w:t xml:space="preserve"> </w:t>
      </w:r>
      <w:r w:rsidR="0078236B" w:rsidRPr="00690EC8">
        <w:rPr>
          <w:rFonts w:ascii="Times New Roman" w:hAnsi="Times New Roman"/>
          <w:b w:val="0"/>
          <w:bCs/>
          <w:color w:val="000000"/>
          <w:sz w:val="20"/>
        </w:rPr>
        <w:t>27</w:t>
      </w:r>
      <w:r w:rsidR="00330F48" w:rsidRPr="00690EC8">
        <w:rPr>
          <w:rFonts w:ascii="Times New Roman" w:hAnsi="Times New Roman"/>
          <w:b w:val="0"/>
          <w:bCs/>
          <w:color w:val="000000"/>
          <w:sz w:val="20"/>
        </w:rPr>
        <w:t xml:space="preserve"> per cent</w:t>
      </w:r>
      <w:r w:rsidR="0078236B" w:rsidRPr="00690EC8">
        <w:rPr>
          <w:rFonts w:ascii="Times New Roman" w:hAnsi="Times New Roman"/>
          <w:b w:val="0"/>
          <w:bCs/>
          <w:color w:val="000000"/>
          <w:sz w:val="20"/>
        </w:rPr>
        <w:t xml:space="preserve"> of renewables in gross final energy consumption and improve</w:t>
      </w:r>
      <w:r w:rsidR="00C056B6">
        <w:rPr>
          <w:rFonts w:ascii="Times New Roman" w:hAnsi="Times New Roman"/>
          <w:b w:val="0"/>
          <w:bCs/>
          <w:color w:val="000000"/>
          <w:sz w:val="20"/>
        </w:rPr>
        <w:t>d</w:t>
      </w:r>
      <w:r w:rsidR="0078236B" w:rsidRPr="00690EC8">
        <w:rPr>
          <w:rFonts w:ascii="Times New Roman" w:hAnsi="Times New Roman"/>
          <w:b w:val="0"/>
          <w:bCs/>
          <w:color w:val="000000"/>
          <w:sz w:val="20"/>
        </w:rPr>
        <w:t xml:space="preserve"> air quality.</w:t>
      </w:r>
      <w:r w:rsidR="000867F7" w:rsidRPr="00690EC8">
        <w:rPr>
          <w:rFonts w:ascii="Times New Roman" w:hAnsi="Times New Roman"/>
          <w:b w:val="0"/>
          <w:bCs/>
          <w:color w:val="000000"/>
          <w:sz w:val="20"/>
        </w:rPr>
        <w:t xml:space="preserve"> </w:t>
      </w:r>
      <w:r w:rsidR="00375227" w:rsidRPr="00690EC8">
        <w:rPr>
          <w:rFonts w:ascii="Times New Roman" w:hAnsi="Times New Roman"/>
          <w:b w:val="0"/>
          <w:bCs/>
          <w:color w:val="000000"/>
          <w:sz w:val="20"/>
        </w:rPr>
        <w:t>UNDP support</w:t>
      </w:r>
      <w:r w:rsidR="00346FC1" w:rsidRPr="00690EC8">
        <w:rPr>
          <w:rFonts w:ascii="Times New Roman" w:hAnsi="Times New Roman"/>
          <w:b w:val="0"/>
          <w:bCs/>
          <w:color w:val="000000"/>
          <w:sz w:val="20"/>
        </w:rPr>
        <w:t>ed</w:t>
      </w:r>
      <w:r w:rsidR="00375227" w:rsidRPr="00690EC8">
        <w:rPr>
          <w:rFonts w:ascii="Times New Roman" w:hAnsi="Times New Roman"/>
          <w:b w:val="0"/>
          <w:bCs/>
          <w:color w:val="000000"/>
          <w:sz w:val="20"/>
        </w:rPr>
        <w:t xml:space="preserve"> the construct</w:t>
      </w:r>
      <w:r w:rsidR="00AE1D52" w:rsidRPr="00690EC8">
        <w:rPr>
          <w:rFonts w:ascii="Times New Roman" w:hAnsi="Times New Roman"/>
          <w:b w:val="0"/>
          <w:bCs/>
          <w:color w:val="000000"/>
          <w:sz w:val="20"/>
        </w:rPr>
        <w:t>ion of</w:t>
      </w:r>
      <w:r w:rsidR="00375227" w:rsidRPr="00690EC8">
        <w:rPr>
          <w:rFonts w:ascii="Times New Roman" w:hAnsi="Times New Roman"/>
          <w:b w:val="0"/>
          <w:bCs/>
          <w:color w:val="000000"/>
          <w:sz w:val="20"/>
        </w:rPr>
        <w:t xml:space="preserve"> </w:t>
      </w:r>
      <w:r w:rsidR="00C056B6">
        <w:rPr>
          <w:rFonts w:ascii="Times New Roman" w:hAnsi="Times New Roman"/>
          <w:b w:val="0"/>
          <w:bCs/>
          <w:color w:val="000000"/>
          <w:sz w:val="20"/>
        </w:rPr>
        <w:t>c</w:t>
      </w:r>
      <w:r w:rsidR="00375227" w:rsidRPr="00690EC8">
        <w:rPr>
          <w:rFonts w:ascii="Times New Roman" w:hAnsi="Times New Roman"/>
          <w:b w:val="0"/>
          <w:bCs/>
          <w:color w:val="000000"/>
          <w:sz w:val="20"/>
        </w:rPr>
        <w:t xml:space="preserve">ombined </w:t>
      </w:r>
      <w:r w:rsidR="00C056B6">
        <w:rPr>
          <w:rFonts w:ascii="Times New Roman" w:hAnsi="Times New Roman"/>
          <w:b w:val="0"/>
          <w:bCs/>
          <w:color w:val="000000"/>
          <w:sz w:val="20"/>
        </w:rPr>
        <w:t>h</w:t>
      </w:r>
      <w:r w:rsidR="00375227" w:rsidRPr="00690EC8">
        <w:rPr>
          <w:rFonts w:ascii="Times New Roman" w:hAnsi="Times New Roman"/>
          <w:b w:val="0"/>
          <w:bCs/>
          <w:color w:val="000000"/>
          <w:sz w:val="20"/>
        </w:rPr>
        <w:t xml:space="preserve">eat and </w:t>
      </w:r>
      <w:r w:rsidR="00C056B6">
        <w:rPr>
          <w:rFonts w:ascii="Times New Roman" w:hAnsi="Times New Roman"/>
          <w:b w:val="0"/>
          <w:bCs/>
          <w:color w:val="000000"/>
          <w:sz w:val="20"/>
        </w:rPr>
        <w:t>p</w:t>
      </w:r>
      <w:r w:rsidR="00375227" w:rsidRPr="00690EC8">
        <w:rPr>
          <w:rFonts w:ascii="Times New Roman" w:hAnsi="Times New Roman"/>
          <w:b w:val="0"/>
          <w:bCs/>
          <w:color w:val="000000"/>
          <w:sz w:val="20"/>
        </w:rPr>
        <w:t xml:space="preserve">ower plants on biomass </w:t>
      </w:r>
      <w:r w:rsidR="008E58CE" w:rsidRPr="00690EC8">
        <w:rPr>
          <w:rFonts w:ascii="Times New Roman" w:hAnsi="Times New Roman"/>
          <w:b w:val="0"/>
          <w:bCs/>
          <w:color w:val="000000"/>
          <w:sz w:val="20"/>
        </w:rPr>
        <w:t>w</w:t>
      </w:r>
      <w:r w:rsidR="00375227" w:rsidRPr="00690EC8">
        <w:rPr>
          <w:rFonts w:ascii="Times New Roman" w:hAnsi="Times New Roman"/>
          <w:b w:val="0"/>
          <w:bCs/>
          <w:color w:val="000000"/>
          <w:sz w:val="20"/>
        </w:rPr>
        <w:t xml:space="preserve">ith installed capacity of 6.35 </w:t>
      </w:r>
      <w:r w:rsidR="00746948" w:rsidRPr="00690EC8">
        <w:rPr>
          <w:rFonts w:ascii="Times New Roman" w:hAnsi="Times New Roman"/>
          <w:b w:val="0"/>
          <w:bCs/>
          <w:color w:val="000000"/>
          <w:sz w:val="20"/>
        </w:rPr>
        <w:t>megawatt</w:t>
      </w:r>
      <w:r w:rsidR="00C056B6">
        <w:rPr>
          <w:rFonts w:ascii="Times New Roman" w:hAnsi="Times New Roman"/>
          <w:b w:val="0"/>
          <w:bCs/>
          <w:color w:val="000000"/>
          <w:sz w:val="20"/>
        </w:rPr>
        <w:t>s</w:t>
      </w:r>
      <w:r w:rsidR="008E58CE" w:rsidRPr="00690EC8">
        <w:rPr>
          <w:rFonts w:ascii="Times New Roman" w:hAnsi="Times New Roman"/>
          <w:b w:val="0"/>
          <w:bCs/>
          <w:color w:val="000000"/>
          <w:sz w:val="20"/>
        </w:rPr>
        <w:t xml:space="preserve">. </w:t>
      </w:r>
      <w:r w:rsidR="00B1408D" w:rsidRPr="00690EC8">
        <w:rPr>
          <w:rFonts w:ascii="Times New Roman" w:hAnsi="Times New Roman"/>
          <w:b w:val="0"/>
          <w:bCs/>
          <w:color w:val="000000"/>
          <w:sz w:val="20"/>
        </w:rPr>
        <w:t>The p</w:t>
      </w:r>
      <w:r w:rsidR="00AE1D52" w:rsidRPr="00690EC8">
        <w:rPr>
          <w:rFonts w:ascii="Times New Roman" w:hAnsi="Times New Roman"/>
          <w:b w:val="0"/>
          <w:bCs/>
          <w:color w:val="000000"/>
          <w:sz w:val="20"/>
        </w:rPr>
        <w:t>lants</w:t>
      </w:r>
      <w:r w:rsidR="00375227" w:rsidRPr="00690EC8">
        <w:rPr>
          <w:rFonts w:ascii="Times New Roman" w:hAnsi="Times New Roman"/>
          <w:b w:val="0"/>
          <w:bCs/>
          <w:color w:val="000000"/>
          <w:sz w:val="20"/>
        </w:rPr>
        <w:t xml:space="preserve"> increased</w:t>
      </w:r>
      <w:r w:rsidR="00B1408D" w:rsidRPr="00690EC8">
        <w:rPr>
          <w:rFonts w:ascii="Times New Roman" w:hAnsi="Times New Roman"/>
          <w:b w:val="0"/>
          <w:bCs/>
          <w:color w:val="000000"/>
          <w:sz w:val="20"/>
        </w:rPr>
        <w:t xml:space="preserve"> the</w:t>
      </w:r>
      <w:r w:rsidR="00375227" w:rsidRPr="00690EC8">
        <w:rPr>
          <w:rFonts w:ascii="Times New Roman" w:hAnsi="Times New Roman"/>
          <w:b w:val="0"/>
          <w:bCs/>
          <w:color w:val="000000"/>
          <w:sz w:val="20"/>
        </w:rPr>
        <w:t xml:space="preserve"> share of renewables in gross final energy consumption by 130</w:t>
      </w:r>
      <w:r w:rsidR="00330F48" w:rsidRPr="00690EC8">
        <w:rPr>
          <w:rFonts w:ascii="Times New Roman" w:hAnsi="Times New Roman"/>
          <w:b w:val="0"/>
          <w:bCs/>
          <w:color w:val="000000"/>
          <w:sz w:val="20"/>
        </w:rPr>
        <w:t xml:space="preserve"> per cent</w:t>
      </w:r>
      <w:r w:rsidR="008E58CE" w:rsidRPr="00690EC8">
        <w:rPr>
          <w:rFonts w:ascii="Times New Roman" w:hAnsi="Times New Roman"/>
          <w:b w:val="0"/>
          <w:bCs/>
          <w:color w:val="000000"/>
          <w:sz w:val="20"/>
        </w:rPr>
        <w:t xml:space="preserve"> and</w:t>
      </w:r>
      <w:r w:rsidR="00375227" w:rsidRPr="00690EC8">
        <w:rPr>
          <w:rFonts w:ascii="Times New Roman" w:hAnsi="Times New Roman"/>
          <w:b w:val="0"/>
          <w:bCs/>
          <w:color w:val="000000"/>
          <w:sz w:val="20"/>
        </w:rPr>
        <w:t xml:space="preserve"> </w:t>
      </w:r>
      <w:r w:rsidR="008E58CE" w:rsidRPr="00690EC8">
        <w:rPr>
          <w:rFonts w:ascii="Times New Roman" w:hAnsi="Times New Roman"/>
          <w:b w:val="0"/>
          <w:bCs/>
          <w:color w:val="000000"/>
          <w:sz w:val="20"/>
        </w:rPr>
        <w:t>will r</w:t>
      </w:r>
      <w:r w:rsidR="00DC6A2F" w:rsidRPr="00690EC8">
        <w:rPr>
          <w:rFonts w:ascii="Times New Roman" w:hAnsi="Times New Roman"/>
          <w:b w:val="0"/>
          <w:bCs/>
          <w:color w:val="000000"/>
          <w:sz w:val="20"/>
        </w:rPr>
        <w:t xml:space="preserve">educe </w:t>
      </w:r>
      <w:r w:rsidR="008E58CE" w:rsidRPr="00690EC8">
        <w:rPr>
          <w:rFonts w:ascii="Times New Roman" w:hAnsi="Times New Roman"/>
          <w:b w:val="0"/>
          <w:bCs/>
          <w:color w:val="000000"/>
          <w:sz w:val="20"/>
        </w:rPr>
        <w:t xml:space="preserve">1.04 </w:t>
      </w:r>
      <w:r w:rsidR="00746948" w:rsidRPr="00690EC8">
        <w:rPr>
          <w:rFonts w:ascii="Times New Roman" w:hAnsi="Times New Roman"/>
          <w:b w:val="0"/>
          <w:bCs/>
          <w:color w:val="000000"/>
          <w:sz w:val="20"/>
        </w:rPr>
        <w:t>megaton</w:t>
      </w:r>
      <w:r w:rsidR="00C056B6">
        <w:rPr>
          <w:rFonts w:ascii="Times New Roman" w:hAnsi="Times New Roman"/>
          <w:b w:val="0"/>
          <w:bCs/>
          <w:color w:val="000000"/>
          <w:sz w:val="20"/>
        </w:rPr>
        <w:t xml:space="preserve">s </w:t>
      </w:r>
      <w:r w:rsidR="00DC6A2F" w:rsidRPr="00690EC8">
        <w:rPr>
          <w:rFonts w:ascii="Times New Roman" w:hAnsi="Times New Roman"/>
          <w:b w:val="0"/>
          <w:bCs/>
          <w:color w:val="000000"/>
          <w:sz w:val="20"/>
        </w:rPr>
        <w:t xml:space="preserve">of </w:t>
      </w:r>
      <w:r w:rsidR="00C056B6">
        <w:rPr>
          <w:rFonts w:ascii="Times New Roman" w:hAnsi="Times New Roman"/>
          <w:b w:val="0"/>
          <w:bCs/>
          <w:color w:val="000000"/>
          <w:sz w:val="20"/>
        </w:rPr>
        <w:t>carbon dioxide</w:t>
      </w:r>
      <w:r w:rsidR="00B46DE5">
        <w:rPr>
          <w:rFonts w:ascii="Times New Roman" w:hAnsi="Times New Roman"/>
          <w:b w:val="0"/>
          <w:bCs/>
          <w:color w:val="000000"/>
          <w:sz w:val="20"/>
        </w:rPr>
        <w:t>-</w:t>
      </w:r>
      <w:r w:rsidR="00DC6A2F" w:rsidRPr="00690EC8">
        <w:rPr>
          <w:rFonts w:ascii="Times New Roman" w:hAnsi="Times New Roman"/>
          <w:b w:val="0"/>
          <w:bCs/>
          <w:color w:val="000000"/>
          <w:sz w:val="20"/>
        </w:rPr>
        <w:t xml:space="preserve">equivalent </w:t>
      </w:r>
      <w:r w:rsidR="00985477" w:rsidRPr="00690EC8">
        <w:rPr>
          <w:rFonts w:ascii="Times New Roman" w:hAnsi="Times New Roman"/>
          <w:b w:val="0"/>
          <w:bCs/>
          <w:color w:val="000000"/>
          <w:sz w:val="20"/>
        </w:rPr>
        <w:t xml:space="preserve">emissions </w:t>
      </w:r>
      <w:r w:rsidR="00DC6A2F" w:rsidRPr="00690EC8">
        <w:rPr>
          <w:rFonts w:ascii="Times New Roman" w:hAnsi="Times New Roman"/>
          <w:b w:val="0"/>
          <w:bCs/>
          <w:color w:val="000000"/>
          <w:sz w:val="20"/>
        </w:rPr>
        <w:t xml:space="preserve">during </w:t>
      </w:r>
      <w:r w:rsidR="00985477" w:rsidRPr="00690EC8">
        <w:rPr>
          <w:rFonts w:ascii="Times New Roman" w:hAnsi="Times New Roman"/>
          <w:b w:val="0"/>
          <w:bCs/>
          <w:color w:val="000000"/>
          <w:sz w:val="20"/>
        </w:rPr>
        <w:t xml:space="preserve">the </w:t>
      </w:r>
      <w:r w:rsidR="002716F0">
        <w:rPr>
          <w:rFonts w:ascii="Times New Roman" w:hAnsi="Times New Roman"/>
          <w:b w:val="0"/>
          <w:bCs/>
          <w:color w:val="000000"/>
          <w:sz w:val="20"/>
        </w:rPr>
        <w:t xml:space="preserve">next </w:t>
      </w:r>
      <w:r w:rsidR="00C056B6">
        <w:rPr>
          <w:rFonts w:ascii="Times New Roman" w:hAnsi="Times New Roman"/>
          <w:b w:val="0"/>
          <w:bCs/>
          <w:color w:val="000000"/>
          <w:sz w:val="20"/>
        </w:rPr>
        <w:t>20</w:t>
      </w:r>
      <w:r w:rsidR="00DC6A2F" w:rsidRPr="00690EC8">
        <w:rPr>
          <w:rFonts w:ascii="Times New Roman" w:hAnsi="Times New Roman"/>
          <w:b w:val="0"/>
          <w:bCs/>
          <w:color w:val="000000"/>
          <w:sz w:val="20"/>
        </w:rPr>
        <w:t xml:space="preserve"> </w:t>
      </w:r>
      <w:r w:rsidR="00DC6A2F" w:rsidRPr="00690EC8">
        <w:rPr>
          <w:rFonts w:ascii="Times New Roman" w:hAnsi="Times New Roman"/>
          <w:b w:val="0"/>
          <w:bCs/>
          <w:color w:val="000000"/>
          <w:sz w:val="20"/>
        </w:rPr>
        <w:lastRenderedPageBreak/>
        <w:t xml:space="preserve">years. </w:t>
      </w:r>
      <w:r w:rsidR="00C056B6">
        <w:rPr>
          <w:rFonts w:ascii="Times New Roman" w:hAnsi="Times New Roman"/>
          <w:b w:val="0"/>
          <w:bCs/>
          <w:color w:val="000000"/>
          <w:sz w:val="20"/>
        </w:rPr>
        <w:t xml:space="preserve">The </w:t>
      </w:r>
      <w:r w:rsidR="00E202CA" w:rsidRPr="00690EC8">
        <w:rPr>
          <w:rFonts w:ascii="Times New Roman" w:hAnsi="Times New Roman"/>
          <w:b w:val="0"/>
          <w:bCs/>
          <w:color w:val="000000"/>
          <w:sz w:val="20"/>
        </w:rPr>
        <w:t>a</w:t>
      </w:r>
      <w:r w:rsidR="00AE3C6D" w:rsidRPr="00690EC8">
        <w:rPr>
          <w:rFonts w:ascii="Times New Roman" w:hAnsi="Times New Roman"/>
          <w:b w:val="0"/>
          <w:bCs/>
          <w:color w:val="000000"/>
          <w:sz w:val="20"/>
        </w:rPr>
        <w:t xml:space="preserve">dded </w:t>
      </w:r>
      <w:r w:rsidR="00375227" w:rsidRPr="00690EC8">
        <w:rPr>
          <w:rFonts w:ascii="Times New Roman" w:hAnsi="Times New Roman"/>
          <w:b w:val="0"/>
          <w:bCs/>
          <w:color w:val="000000"/>
          <w:sz w:val="20"/>
        </w:rPr>
        <w:t xml:space="preserve">value </w:t>
      </w:r>
      <w:r w:rsidR="00C056B6">
        <w:rPr>
          <w:rFonts w:ascii="Times New Roman" w:hAnsi="Times New Roman"/>
          <w:b w:val="0"/>
          <w:bCs/>
          <w:color w:val="000000"/>
          <w:sz w:val="20"/>
        </w:rPr>
        <w:t xml:space="preserve">of UNDP </w:t>
      </w:r>
      <w:r w:rsidR="00375227" w:rsidRPr="00690EC8">
        <w:rPr>
          <w:rFonts w:ascii="Times New Roman" w:hAnsi="Times New Roman"/>
          <w:b w:val="0"/>
          <w:bCs/>
          <w:color w:val="000000"/>
          <w:sz w:val="20"/>
        </w:rPr>
        <w:t xml:space="preserve">was </w:t>
      </w:r>
      <w:r w:rsidR="00E202CA" w:rsidRPr="00690EC8">
        <w:rPr>
          <w:rFonts w:ascii="Times New Roman" w:hAnsi="Times New Roman"/>
          <w:b w:val="0"/>
          <w:bCs/>
          <w:color w:val="000000"/>
          <w:sz w:val="20"/>
        </w:rPr>
        <w:t xml:space="preserve">its </w:t>
      </w:r>
      <w:r w:rsidR="003979BC" w:rsidRPr="00690EC8">
        <w:rPr>
          <w:rFonts w:ascii="Times New Roman" w:hAnsi="Times New Roman"/>
          <w:b w:val="0"/>
          <w:bCs/>
          <w:color w:val="000000"/>
          <w:sz w:val="20"/>
        </w:rPr>
        <w:t>ability</w:t>
      </w:r>
      <w:r w:rsidR="00375227" w:rsidRPr="00690EC8">
        <w:rPr>
          <w:rFonts w:ascii="Times New Roman" w:hAnsi="Times New Roman"/>
          <w:b w:val="0"/>
          <w:bCs/>
          <w:color w:val="000000"/>
          <w:sz w:val="20"/>
        </w:rPr>
        <w:t xml:space="preserve"> to attract </w:t>
      </w:r>
      <w:r w:rsidR="008E58CE" w:rsidRPr="00690EC8">
        <w:rPr>
          <w:rFonts w:ascii="Times New Roman" w:hAnsi="Times New Roman"/>
          <w:b w:val="0"/>
          <w:bCs/>
          <w:color w:val="000000"/>
          <w:sz w:val="20"/>
        </w:rPr>
        <w:t xml:space="preserve">investments from </w:t>
      </w:r>
      <w:r w:rsidR="00375227" w:rsidRPr="00690EC8">
        <w:rPr>
          <w:rFonts w:ascii="Times New Roman" w:hAnsi="Times New Roman"/>
          <w:b w:val="0"/>
          <w:bCs/>
          <w:color w:val="000000"/>
          <w:sz w:val="20"/>
        </w:rPr>
        <w:t>commercial banks</w:t>
      </w:r>
      <w:r w:rsidR="00E202CA" w:rsidRPr="00690EC8">
        <w:rPr>
          <w:rFonts w:ascii="Times New Roman" w:hAnsi="Times New Roman"/>
          <w:b w:val="0"/>
          <w:bCs/>
          <w:color w:val="000000"/>
          <w:sz w:val="20"/>
        </w:rPr>
        <w:t>, with</w:t>
      </w:r>
      <w:r w:rsidR="00375227" w:rsidRPr="00690EC8">
        <w:rPr>
          <w:rFonts w:ascii="Times New Roman" w:hAnsi="Times New Roman"/>
          <w:b w:val="0"/>
          <w:bCs/>
          <w:color w:val="000000"/>
          <w:sz w:val="20"/>
        </w:rPr>
        <w:t xml:space="preserve"> earnings generated exceed</w:t>
      </w:r>
      <w:r w:rsidR="00E202CA" w:rsidRPr="00690EC8">
        <w:rPr>
          <w:rFonts w:ascii="Times New Roman" w:hAnsi="Times New Roman"/>
          <w:b w:val="0"/>
          <w:bCs/>
          <w:color w:val="000000"/>
          <w:sz w:val="20"/>
        </w:rPr>
        <w:t>ing</w:t>
      </w:r>
      <w:r w:rsidR="00375227" w:rsidRPr="00690EC8">
        <w:rPr>
          <w:rFonts w:ascii="Times New Roman" w:hAnsi="Times New Roman"/>
          <w:b w:val="0"/>
          <w:bCs/>
          <w:color w:val="000000"/>
          <w:sz w:val="20"/>
        </w:rPr>
        <w:t xml:space="preserve"> the anticipated costs, </w:t>
      </w:r>
      <w:r w:rsidR="00E202CA" w:rsidRPr="00690EC8">
        <w:rPr>
          <w:rFonts w:ascii="Times New Roman" w:hAnsi="Times New Roman"/>
          <w:b w:val="0"/>
          <w:bCs/>
          <w:color w:val="000000"/>
          <w:sz w:val="20"/>
        </w:rPr>
        <w:t xml:space="preserve">jobs </w:t>
      </w:r>
      <w:r w:rsidR="00375227" w:rsidRPr="00690EC8">
        <w:rPr>
          <w:rFonts w:ascii="Times New Roman" w:hAnsi="Times New Roman"/>
          <w:b w:val="0"/>
          <w:bCs/>
          <w:color w:val="000000"/>
          <w:sz w:val="20"/>
        </w:rPr>
        <w:t xml:space="preserve">created and </w:t>
      </w:r>
      <w:r w:rsidR="00E202CA" w:rsidRPr="00690EC8">
        <w:rPr>
          <w:rFonts w:ascii="Times New Roman" w:hAnsi="Times New Roman"/>
          <w:b w:val="0"/>
          <w:bCs/>
          <w:color w:val="000000"/>
          <w:sz w:val="20"/>
        </w:rPr>
        <w:t xml:space="preserve">an </w:t>
      </w:r>
      <w:r w:rsidR="00375227" w:rsidRPr="00690EC8">
        <w:rPr>
          <w:rFonts w:ascii="Times New Roman" w:hAnsi="Times New Roman"/>
          <w:b w:val="0"/>
          <w:bCs/>
          <w:color w:val="000000"/>
          <w:sz w:val="20"/>
        </w:rPr>
        <w:t>increased tax base</w:t>
      </w:r>
      <w:r w:rsidR="00C056B6">
        <w:rPr>
          <w:rFonts w:ascii="Times New Roman" w:hAnsi="Times New Roman"/>
          <w:b w:val="0"/>
          <w:bCs/>
          <w:color w:val="000000"/>
          <w:sz w:val="20"/>
        </w:rPr>
        <w:t>.</w:t>
      </w:r>
      <w:r w:rsidR="007058AB" w:rsidRPr="00C056B6">
        <w:rPr>
          <w:rFonts w:ascii="Times New Roman" w:hAnsi="Times New Roman"/>
          <w:b w:val="0"/>
          <w:bCs/>
          <w:color w:val="000000"/>
          <w:sz w:val="20"/>
          <w:vertAlign w:val="superscript"/>
        </w:rPr>
        <w:footnoteReference w:id="19"/>
      </w:r>
      <w:r w:rsidR="002B4CDC" w:rsidRPr="00690EC8">
        <w:rPr>
          <w:rFonts w:ascii="Times New Roman" w:hAnsi="Times New Roman"/>
          <w:b w:val="0"/>
          <w:bCs/>
          <w:color w:val="000000"/>
          <w:sz w:val="20"/>
        </w:rPr>
        <w:t xml:space="preserve"> </w:t>
      </w:r>
    </w:p>
    <w:p w14:paraId="694580E6" w14:textId="6CEB8E16" w:rsidR="00154C26" w:rsidRPr="00690EC8" w:rsidRDefault="005F35ED"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690EC8">
        <w:rPr>
          <w:rFonts w:ascii="Times New Roman" w:hAnsi="Times New Roman"/>
          <w:b w:val="0"/>
          <w:bCs/>
          <w:color w:val="000000"/>
          <w:sz w:val="20"/>
        </w:rPr>
        <w:t>T</w:t>
      </w:r>
      <w:r w:rsidR="00981087" w:rsidRPr="00690EC8">
        <w:rPr>
          <w:rFonts w:ascii="Times New Roman" w:hAnsi="Times New Roman"/>
          <w:b w:val="0"/>
          <w:bCs/>
          <w:color w:val="000000"/>
          <w:sz w:val="20"/>
        </w:rPr>
        <w:t xml:space="preserve">he first case of </w:t>
      </w:r>
      <w:r w:rsidR="00330F48" w:rsidRPr="00690EC8">
        <w:rPr>
          <w:rFonts w:ascii="Times New Roman" w:hAnsi="Times New Roman"/>
          <w:b w:val="0"/>
          <w:bCs/>
          <w:color w:val="000000"/>
          <w:sz w:val="20"/>
        </w:rPr>
        <w:t>coronavirus disease (</w:t>
      </w:r>
      <w:r w:rsidR="00981087" w:rsidRPr="00690EC8">
        <w:rPr>
          <w:rFonts w:ascii="Times New Roman" w:hAnsi="Times New Roman"/>
          <w:b w:val="0"/>
          <w:bCs/>
          <w:color w:val="000000"/>
          <w:sz w:val="20"/>
        </w:rPr>
        <w:t>COVID-19</w:t>
      </w:r>
      <w:r w:rsidR="00330F48" w:rsidRPr="00690EC8">
        <w:rPr>
          <w:rFonts w:ascii="Times New Roman" w:hAnsi="Times New Roman"/>
          <w:b w:val="0"/>
          <w:bCs/>
          <w:color w:val="000000"/>
          <w:sz w:val="20"/>
        </w:rPr>
        <w:t>)</w:t>
      </w:r>
      <w:r w:rsidR="00981087" w:rsidRPr="00690EC8">
        <w:rPr>
          <w:rFonts w:ascii="Times New Roman" w:hAnsi="Times New Roman"/>
          <w:b w:val="0"/>
          <w:bCs/>
          <w:color w:val="000000"/>
          <w:sz w:val="20"/>
        </w:rPr>
        <w:t xml:space="preserve"> </w:t>
      </w:r>
      <w:r w:rsidR="007629C6">
        <w:rPr>
          <w:rFonts w:ascii="Times New Roman" w:hAnsi="Times New Roman"/>
          <w:b w:val="0"/>
          <w:bCs/>
          <w:color w:val="000000"/>
          <w:sz w:val="20"/>
        </w:rPr>
        <w:t xml:space="preserve">in Serbia </w:t>
      </w:r>
      <w:r w:rsidR="00981087" w:rsidRPr="00690EC8">
        <w:rPr>
          <w:rFonts w:ascii="Times New Roman" w:hAnsi="Times New Roman"/>
          <w:b w:val="0"/>
          <w:bCs/>
          <w:color w:val="000000"/>
          <w:sz w:val="20"/>
        </w:rPr>
        <w:t xml:space="preserve">was reported </w:t>
      </w:r>
      <w:r w:rsidRPr="00690EC8">
        <w:rPr>
          <w:rFonts w:ascii="Times New Roman" w:hAnsi="Times New Roman"/>
          <w:b w:val="0"/>
          <w:bCs/>
          <w:color w:val="000000"/>
          <w:sz w:val="20"/>
        </w:rPr>
        <w:t>on 6 March 2020</w:t>
      </w:r>
      <w:r w:rsidR="00981087" w:rsidRPr="00690EC8">
        <w:rPr>
          <w:rFonts w:ascii="Times New Roman" w:hAnsi="Times New Roman"/>
          <w:b w:val="0"/>
          <w:bCs/>
          <w:color w:val="000000"/>
          <w:sz w:val="20"/>
        </w:rPr>
        <w:t xml:space="preserve">. The </w:t>
      </w:r>
      <w:r w:rsidR="00C056B6">
        <w:rPr>
          <w:rFonts w:ascii="Times New Roman" w:hAnsi="Times New Roman"/>
          <w:b w:val="0"/>
          <w:bCs/>
          <w:color w:val="000000"/>
          <w:sz w:val="20"/>
        </w:rPr>
        <w:t>G</w:t>
      </w:r>
      <w:r w:rsidR="00981087" w:rsidRPr="00690EC8">
        <w:rPr>
          <w:rFonts w:ascii="Times New Roman" w:hAnsi="Times New Roman"/>
          <w:b w:val="0"/>
          <w:bCs/>
          <w:color w:val="000000"/>
          <w:sz w:val="20"/>
        </w:rPr>
        <w:t xml:space="preserve">overnment has </w:t>
      </w:r>
      <w:r w:rsidR="00676B83" w:rsidRPr="00690EC8">
        <w:rPr>
          <w:rFonts w:ascii="Times New Roman" w:hAnsi="Times New Roman"/>
          <w:b w:val="0"/>
          <w:bCs/>
          <w:color w:val="000000"/>
          <w:sz w:val="20"/>
        </w:rPr>
        <w:t>introduced</w:t>
      </w:r>
      <w:r w:rsidR="00981087" w:rsidRPr="00690EC8">
        <w:rPr>
          <w:rFonts w:ascii="Times New Roman" w:hAnsi="Times New Roman"/>
          <w:b w:val="0"/>
          <w:bCs/>
          <w:color w:val="000000"/>
          <w:sz w:val="20"/>
        </w:rPr>
        <w:t xml:space="preserve"> containment and mitigation measures to slow </w:t>
      </w:r>
      <w:r w:rsidR="00C056B6">
        <w:rPr>
          <w:rFonts w:ascii="Times New Roman" w:hAnsi="Times New Roman"/>
          <w:b w:val="0"/>
          <w:bCs/>
          <w:color w:val="000000"/>
          <w:sz w:val="20"/>
        </w:rPr>
        <w:t xml:space="preserve">the </w:t>
      </w:r>
      <w:r w:rsidR="00981087" w:rsidRPr="00690EC8">
        <w:rPr>
          <w:rFonts w:ascii="Times New Roman" w:hAnsi="Times New Roman"/>
          <w:b w:val="0"/>
          <w:bCs/>
          <w:color w:val="000000"/>
          <w:sz w:val="20"/>
        </w:rPr>
        <w:t xml:space="preserve">spread of the virus. </w:t>
      </w:r>
      <w:r w:rsidR="00154C26" w:rsidRPr="00690EC8">
        <w:rPr>
          <w:rFonts w:ascii="Times New Roman" w:hAnsi="Times New Roman"/>
          <w:b w:val="0"/>
          <w:bCs/>
          <w:color w:val="000000"/>
          <w:sz w:val="20"/>
        </w:rPr>
        <w:t xml:space="preserve">The </w:t>
      </w:r>
      <w:r w:rsidR="00330F48" w:rsidRPr="00690EC8">
        <w:rPr>
          <w:rFonts w:ascii="Times New Roman" w:hAnsi="Times New Roman"/>
          <w:b w:val="0"/>
          <w:bCs/>
          <w:color w:val="000000"/>
          <w:sz w:val="20"/>
        </w:rPr>
        <w:t>United Nations Country Team (</w:t>
      </w:r>
      <w:r w:rsidR="00154C26" w:rsidRPr="00690EC8">
        <w:rPr>
          <w:rFonts w:ascii="Times New Roman" w:hAnsi="Times New Roman"/>
          <w:b w:val="0"/>
          <w:bCs/>
          <w:color w:val="000000"/>
          <w:sz w:val="20"/>
        </w:rPr>
        <w:t>UN</w:t>
      </w:r>
      <w:r w:rsidR="00C74C1E" w:rsidRPr="00690EC8">
        <w:rPr>
          <w:rFonts w:ascii="Times New Roman" w:hAnsi="Times New Roman"/>
          <w:b w:val="0"/>
          <w:bCs/>
          <w:color w:val="000000"/>
          <w:sz w:val="20"/>
        </w:rPr>
        <w:t>CT</w:t>
      </w:r>
      <w:r w:rsidR="00330F48" w:rsidRPr="00690EC8">
        <w:rPr>
          <w:rFonts w:ascii="Times New Roman" w:hAnsi="Times New Roman"/>
          <w:b w:val="0"/>
          <w:bCs/>
          <w:color w:val="000000"/>
          <w:sz w:val="20"/>
        </w:rPr>
        <w:t>)</w:t>
      </w:r>
      <w:r w:rsidR="00C74C1E" w:rsidRPr="00690EC8">
        <w:rPr>
          <w:rFonts w:ascii="Times New Roman" w:hAnsi="Times New Roman"/>
          <w:b w:val="0"/>
          <w:bCs/>
          <w:color w:val="000000"/>
          <w:sz w:val="20"/>
        </w:rPr>
        <w:t xml:space="preserve"> </w:t>
      </w:r>
      <w:r w:rsidR="00154C26" w:rsidRPr="00690EC8">
        <w:rPr>
          <w:rFonts w:ascii="Times New Roman" w:hAnsi="Times New Roman"/>
          <w:b w:val="0"/>
          <w:bCs/>
          <w:color w:val="000000"/>
          <w:sz w:val="20"/>
        </w:rPr>
        <w:t>develop</w:t>
      </w:r>
      <w:r w:rsidR="00981087" w:rsidRPr="00690EC8">
        <w:rPr>
          <w:rFonts w:ascii="Times New Roman" w:hAnsi="Times New Roman"/>
          <w:b w:val="0"/>
          <w:bCs/>
          <w:color w:val="000000"/>
          <w:sz w:val="20"/>
        </w:rPr>
        <w:t>ed</w:t>
      </w:r>
      <w:r w:rsidR="00154C26" w:rsidRPr="00690EC8">
        <w:rPr>
          <w:rFonts w:ascii="Times New Roman" w:hAnsi="Times New Roman"/>
          <w:b w:val="0"/>
          <w:bCs/>
          <w:color w:val="000000"/>
          <w:sz w:val="20"/>
        </w:rPr>
        <w:t xml:space="preserve"> a </w:t>
      </w:r>
      <w:r w:rsidR="00C056B6">
        <w:rPr>
          <w:rFonts w:ascii="Times New Roman" w:hAnsi="Times New Roman"/>
          <w:b w:val="0"/>
          <w:bCs/>
          <w:color w:val="000000"/>
          <w:sz w:val="20"/>
        </w:rPr>
        <w:t>c</w:t>
      </w:r>
      <w:r w:rsidR="00154C26" w:rsidRPr="00690EC8">
        <w:rPr>
          <w:rFonts w:ascii="Times New Roman" w:hAnsi="Times New Roman"/>
          <w:b w:val="0"/>
          <w:bCs/>
          <w:color w:val="000000"/>
          <w:sz w:val="20"/>
        </w:rPr>
        <w:t xml:space="preserve">ountry </w:t>
      </w:r>
      <w:r w:rsidR="00C056B6">
        <w:rPr>
          <w:rFonts w:ascii="Times New Roman" w:hAnsi="Times New Roman"/>
          <w:b w:val="0"/>
          <w:bCs/>
          <w:color w:val="000000"/>
          <w:sz w:val="20"/>
        </w:rPr>
        <w:t>p</w:t>
      </w:r>
      <w:r w:rsidR="00154C26" w:rsidRPr="00690EC8">
        <w:rPr>
          <w:rFonts w:ascii="Times New Roman" w:hAnsi="Times New Roman"/>
          <w:b w:val="0"/>
          <w:bCs/>
          <w:color w:val="000000"/>
          <w:sz w:val="20"/>
        </w:rPr>
        <w:t xml:space="preserve">reparedness and </w:t>
      </w:r>
      <w:r w:rsidR="00C056B6">
        <w:rPr>
          <w:rFonts w:ascii="Times New Roman" w:hAnsi="Times New Roman"/>
          <w:b w:val="0"/>
          <w:bCs/>
          <w:color w:val="000000"/>
          <w:sz w:val="20"/>
        </w:rPr>
        <w:t>r</w:t>
      </w:r>
      <w:r w:rsidR="00154C26" w:rsidRPr="00690EC8">
        <w:rPr>
          <w:rFonts w:ascii="Times New Roman" w:hAnsi="Times New Roman"/>
          <w:b w:val="0"/>
          <w:bCs/>
          <w:color w:val="000000"/>
          <w:sz w:val="20"/>
        </w:rPr>
        <w:t xml:space="preserve">esponse </w:t>
      </w:r>
      <w:r w:rsidR="00C056B6">
        <w:rPr>
          <w:rFonts w:ascii="Times New Roman" w:hAnsi="Times New Roman"/>
          <w:b w:val="0"/>
          <w:bCs/>
          <w:color w:val="000000"/>
          <w:sz w:val="20"/>
        </w:rPr>
        <w:t>p</w:t>
      </w:r>
      <w:r w:rsidR="00154C26" w:rsidRPr="00690EC8">
        <w:rPr>
          <w:rFonts w:ascii="Times New Roman" w:hAnsi="Times New Roman"/>
          <w:b w:val="0"/>
          <w:bCs/>
          <w:color w:val="000000"/>
          <w:sz w:val="20"/>
        </w:rPr>
        <w:t>lan with a focus on preventing further transmission and supporting the clinical and life</w:t>
      </w:r>
      <w:r w:rsidR="007629C6">
        <w:rPr>
          <w:rFonts w:ascii="Times New Roman" w:hAnsi="Times New Roman"/>
          <w:b w:val="0"/>
          <w:bCs/>
          <w:color w:val="000000"/>
          <w:sz w:val="20"/>
        </w:rPr>
        <w:t>-</w:t>
      </w:r>
      <w:r w:rsidR="00154C26" w:rsidRPr="00690EC8">
        <w:rPr>
          <w:rFonts w:ascii="Times New Roman" w:hAnsi="Times New Roman"/>
          <w:b w:val="0"/>
          <w:bCs/>
          <w:color w:val="000000"/>
          <w:sz w:val="20"/>
        </w:rPr>
        <w:t xml:space="preserve">saving activities led by the </w:t>
      </w:r>
      <w:r w:rsidR="007629C6">
        <w:rPr>
          <w:rFonts w:ascii="Times New Roman" w:hAnsi="Times New Roman"/>
          <w:b w:val="0"/>
          <w:bCs/>
          <w:color w:val="000000"/>
          <w:sz w:val="20"/>
        </w:rPr>
        <w:t>G</w:t>
      </w:r>
      <w:r w:rsidR="00154C26" w:rsidRPr="00690EC8">
        <w:rPr>
          <w:rFonts w:ascii="Times New Roman" w:hAnsi="Times New Roman"/>
          <w:b w:val="0"/>
          <w:bCs/>
          <w:color w:val="000000"/>
          <w:sz w:val="20"/>
        </w:rPr>
        <w:t xml:space="preserve">overnment. After </w:t>
      </w:r>
      <w:r w:rsidR="007629C6">
        <w:rPr>
          <w:rFonts w:ascii="Times New Roman" w:hAnsi="Times New Roman"/>
          <w:b w:val="0"/>
          <w:bCs/>
          <w:color w:val="000000"/>
          <w:sz w:val="20"/>
        </w:rPr>
        <w:t xml:space="preserve">the epidemic has </w:t>
      </w:r>
      <w:r w:rsidR="00154C26" w:rsidRPr="00690EC8">
        <w:rPr>
          <w:rFonts w:ascii="Times New Roman" w:hAnsi="Times New Roman"/>
          <w:b w:val="0"/>
          <w:bCs/>
          <w:color w:val="000000"/>
          <w:sz w:val="20"/>
        </w:rPr>
        <w:t>slow</w:t>
      </w:r>
      <w:r w:rsidR="007629C6">
        <w:rPr>
          <w:rFonts w:ascii="Times New Roman" w:hAnsi="Times New Roman"/>
          <w:b w:val="0"/>
          <w:bCs/>
          <w:color w:val="000000"/>
          <w:sz w:val="20"/>
        </w:rPr>
        <w:t>ed</w:t>
      </w:r>
      <w:r w:rsidR="00154C26" w:rsidRPr="00690EC8">
        <w:rPr>
          <w:rFonts w:ascii="Times New Roman" w:hAnsi="Times New Roman"/>
          <w:b w:val="0"/>
          <w:bCs/>
          <w:color w:val="000000"/>
          <w:sz w:val="20"/>
        </w:rPr>
        <w:t xml:space="preserve">, </w:t>
      </w:r>
      <w:r w:rsidR="001015D3" w:rsidRPr="00690EC8">
        <w:rPr>
          <w:rFonts w:ascii="Times New Roman" w:hAnsi="Times New Roman"/>
          <w:b w:val="0"/>
          <w:bCs/>
          <w:color w:val="000000"/>
          <w:sz w:val="20"/>
        </w:rPr>
        <w:t xml:space="preserve">the </w:t>
      </w:r>
      <w:r w:rsidR="00154C26" w:rsidRPr="00690EC8">
        <w:rPr>
          <w:rFonts w:ascii="Times New Roman" w:hAnsi="Times New Roman"/>
          <w:b w:val="0"/>
          <w:bCs/>
          <w:color w:val="000000"/>
          <w:sz w:val="20"/>
        </w:rPr>
        <w:t xml:space="preserve">UNCT will </w:t>
      </w:r>
      <w:r w:rsidR="007629C6">
        <w:rPr>
          <w:rFonts w:ascii="Times New Roman" w:hAnsi="Times New Roman"/>
          <w:b w:val="0"/>
          <w:bCs/>
          <w:color w:val="000000"/>
          <w:sz w:val="20"/>
        </w:rPr>
        <w:t xml:space="preserve">undertake </w:t>
      </w:r>
      <w:bookmarkStart w:id="4" w:name="_Hlk35866092"/>
      <w:r w:rsidR="007629C6">
        <w:rPr>
          <w:rFonts w:ascii="Times New Roman" w:hAnsi="Times New Roman"/>
          <w:b w:val="0"/>
          <w:bCs/>
          <w:color w:val="000000"/>
          <w:sz w:val="20"/>
        </w:rPr>
        <w:t>a</w:t>
      </w:r>
      <w:r w:rsidR="00383A7D" w:rsidRPr="00690EC8">
        <w:rPr>
          <w:rFonts w:ascii="Times New Roman" w:hAnsi="Times New Roman"/>
          <w:b w:val="0"/>
          <w:bCs/>
          <w:color w:val="000000"/>
          <w:sz w:val="20"/>
        </w:rPr>
        <w:t xml:space="preserve"> socio</w:t>
      </w:r>
      <w:r w:rsidR="00154C26" w:rsidRPr="00690EC8">
        <w:rPr>
          <w:rFonts w:ascii="Times New Roman" w:hAnsi="Times New Roman"/>
          <w:b w:val="0"/>
          <w:bCs/>
          <w:color w:val="000000"/>
          <w:sz w:val="20"/>
        </w:rPr>
        <w:t xml:space="preserve">economic impact </w:t>
      </w:r>
      <w:r w:rsidR="00387A10" w:rsidRPr="00690EC8">
        <w:rPr>
          <w:rFonts w:ascii="Times New Roman" w:hAnsi="Times New Roman"/>
          <w:b w:val="0"/>
          <w:bCs/>
          <w:color w:val="000000"/>
          <w:sz w:val="20"/>
        </w:rPr>
        <w:t>a</w:t>
      </w:r>
      <w:r w:rsidR="00676B83" w:rsidRPr="00690EC8">
        <w:rPr>
          <w:rFonts w:ascii="Times New Roman" w:hAnsi="Times New Roman"/>
          <w:b w:val="0"/>
          <w:bCs/>
          <w:color w:val="000000"/>
          <w:sz w:val="20"/>
        </w:rPr>
        <w:t>ssessment</w:t>
      </w:r>
      <w:bookmarkEnd w:id="4"/>
      <w:r w:rsidR="00C74C1E" w:rsidRPr="00690EC8">
        <w:rPr>
          <w:rFonts w:ascii="Times New Roman" w:hAnsi="Times New Roman"/>
          <w:b w:val="0"/>
          <w:bCs/>
          <w:color w:val="000000"/>
          <w:sz w:val="20"/>
        </w:rPr>
        <w:t xml:space="preserve"> which</w:t>
      </w:r>
      <w:r w:rsidR="00154C26" w:rsidRPr="00690EC8">
        <w:rPr>
          <w:rFonts w:ascii="Times New Roman" w:hAnsi="Times New Roman"/>
          <w:b w:val="0"/>
          <w:bCs/>
          <w:color w:val="000000"/>
          <w:sz w:val="20"/>
        </w:rPr>
        <w:t xml:space="preserve"> will </w:t>
      </w:r>
      <w:r w:rsidR="004862A5" w:rsidRPr="00690EC8">
        <w:rPr>
          <w:rFonts w:ascii="Times New Roman" w:hAnsi="Times New Roman"/>
          <w:b w:val="0"/>
          <w:bCs/>
          <w:color w:val="000000"/>
          <w:sz w:val="20"/>
        </w:rPr>
        <w:t>form the</w:t>
      </w:r>
      <w:r w:rsidR="00154C26" w:rsidRPr="00690EC8">
        <w:rPr>
          <w:rFonts w:ascii="Times New Roman" w:hAnsi="Times New Roman"/>
          <w:b w:val="0"/>
          <w:bCs/>
          <w:color w:val="000000"/>
          <w:sz w:val="20"/>
        </w:rPr>
        <w:t xml:space="preserve"> basis for a </w:t>
      </w:r>
      <w:r w:rsidR="004E1CFF">
        <w:rPr>
          <w:rFonts w:ascii="Times New Roman" w:hAnsi="Times New Roman"/>
          <w:b w:val="0"/>
          <w:bCs/>
          <w:color w:val="000000"/>
          <w:sz w:val="20"/>
        </w:rPr>
        <w:t>“</w:t>
      </w:r>
      <w:r w:rsidR="00822693" w:rsidRPr="00690EC8">
        <w:rPr>
          <w:rFonts w:ascii="Times New Roman" w:hAnsi="Times New Roman"/>
          <w:b w:val="0"/>
          <w:bCs/>
          <w:color w:val="000000"/>
          <w:sz w:val="20"/>
        </w:rPr>
        <w:t>build back better</w:t>
      </w:r>
      <w:r w:rsidR="004E1CFF">
        <w:rPr>
          <w:rFonts w:ascii="Times New Roman" w:hAnsi="Times New Roman"/>
          <w:b w:val="0"/>
          <w:bCs/>
          <w:color w:val="000000"/>
          <w:sz w:val="20"/>
        </w:rPr>
        <w:t>”</w:t>
      </w:r>
      <w:r w:rsidR="00822693" w:rsidRPr="00690EC8">
        <w:rPr>
          <w:rFonts w:ascii="Times New Roman" w:hAnsi="Times New Roman"/>
          <w:b w:val="0"/>
          <w:bCs/>
          <w:color w:val="000000"/>
          <w:sz w:val="20"/>
        </w:rPr>
        <w:t xml:space="preserve"> </w:t>
      </w:r>
      <w:r w:rsidR="00154C26" w:rsidRPr="00690EC8">
        <w:rPr>
          <w:rFonts w:ascii="Times New Roman" w:hAnsi="Times New Roman"/>
          <w:b w:val="0"/>
          <w:bCs/>
          <w:color w:val="000000"/>
          <w:sz w:val="20"/>
        </w:rPr>
        <w:t>recovery strategy</w:t>
      </w:r>
      <w:r w:rsidR="00B93F44" w:rsidRPr="00690EC8">
        <w:rPr>
          <w:rFonts w:ascii="Times New Roman" w:hAnsi="Times New Roman"/>
          <w:b w:val="0"/>
          <w:bCs/>
          <w:color w:val="000000"/>
          <w:sz w:val="20"/>
        </w:rPr>
        <w:t>.</w:t>
      </w:r>
      <w:r w:rsidR="00851058" w:rsidRPr="00690EC8">
        <w:rPr>
          <w:rFonts w:ascii="Times New Roman" w:hAnsi="Times New Roman"/>
          <w:b w:val="0"/>
          <w:bCs/>
          <w:color w:val="000000"/>
          <w:sz w:val="20"/>
        </w:rPr>
        <w:t xml:space="preserve"> </w:t>
      </w:r>
    </w:p>
    <w:p w14:paraId="75DDE9E0" w14:textId="74477FC5" w:rsidR="00050700" w:rsidRDefault="00400618"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690EC8">
        <w:rPr>
          <w:rFonts w:ascii="Times New Roman" w:hAnsi="Times New Roman"/>
          <w:b w:val="0"/>
          <w:bCs/>
          <w:color w:val="000000"/>
          <w:sz w:val="20"/>
        </w:rPr>
        <w:t>Using the</w:t>
      </w:r>
      <w:r w:rsidR="003979BC" w:rsidRPr="00690EC8">
        <w:rPr>
          <w:rFonts w:ascii="Times New Roman" w:hAnsi="Times New Roman"/>
          <w:b w:val="0"/>
          <w:bCs/>
          <w:color w:val="000000"/>
          <w:sz w:val="20"/>
        </w:rPr>
        <w:t xml:space="preserve"> </w:t>
      </w:r>
      <w:r w:rsidRPr="00690EC8">
        <w:rPr>
          <w:rFonts w:ascii="Times New Roman" w:hAnsi="Times New Roman"/>
          <w:b w:val="0"/>
          <w:bCs/>
          <w:color w:val="000000"/>
          <w:sz w:val="20"/>
        </w:rPr>
        <w:t xml:space="preserve">portfolio </w:t>
      </w:r>
      <w:r w:rsidR="009B20B1" w:rsidRPr="00690EC8">
        <w:rPr>
          <w:rFonts w:ascii="Times New Roman" w:hAnsi="Times New Roman"/>
          <w:b w:val="0"/>
          <w:bCs/>
          <w:color w:val="000000"/>
          <w:sz w:val="20"/>
        </w:rPr>
        <w:t>approach</w:t>
      </w:r>
      <w:r w:rsidRPr="00690EC8">
        <w:rPr>
          <w:rFonts w:ascii="Times New Roman" w:hAnsi="Times New Roman"/>
          <w:b w:val="0"/>
          <w:bCs/>
          <w:color w:val="000000"/>
          <w:sz w:val="20"/>
        </w:rPr>
        <w:t xml:space="preserve"> </w:t>
      </w:r>
      <w:r w:rsidR="003E3120" w:rsidRPr="00690EC8">
        <w:rPr>
          <w:rFonts w:ascii="Times New Roman" w:hAnsi="Times New Roman"/>
          <w:b w:val="0"/>
          <w:bCs/>
          <w:color w:val="000000"/>
          <w:sz w:val="20"/>
        </w:rPr>
        <w:t>to achieve multiplier effects throughout the programme</w:t>
      </w:r>
      <w:r w:rsidRPr="00690EC8">
        <w:rPr>
          <w:rFonts w:ascii="Times New Roman" w:hAnsi="Times New Roman"/>
          <w:b w:val="0"/>
          <w:bCs/>
          <w:color w:val="000000"/>
          <w:sz w:val="20"/>
        </w:rPr>
        <w:t xml:space="preserve">, UNDP will </w:t>
      </w:r>
      <w:r w:rsidR="00985477" w:rsidRPr="00690EC8">
        <w:rPr>
          <w:rFonts w:ascii="Times New Roman" w:hAnsi="Times New Roman"/>
          <w:b w:val="0"/>
          <w:bCs/>
          <w:color w:val="000000"/>
          <w:sz w:val="20"/>
        </w:rPr>
        <w:t>respond to</w:t>
      </w:r>
      <w:r w:rsidRPr="00690EC8">
        <w:rPr>
          <w:rFonts w:ascii="Times New Roman" w:hAnsi="Times New Roman"/>
          <w:b w:val="0"/>
          <w:bCs/>
          <w:color w:val="000000"/>
          <w:sz w:val="20"/>
        </w:rPr>
        <w:t xml:space="preserve"> three strategic priorities of the </w:t>
      </w:r>
      <w:r w:rsidR="00E54505" w:rsidRPr="00690EC8">
        <w:rPr>
          <w:rFonts w:ascii="Times New Roman" w:hAnsi="Times New Roman"/>
          <w:b w:val="0"/>
          <w:bCs/>
          <w:color w:val="000000"/>
          <w:sz w:val="20"/>
        </w:rPr>
        <w:t>U</w:t>
      </w:r>
      <w:r w:rsidR="00330F48" w:rsidRPr="00690EC8">
        <w:rPr>
          <w:rFonts w:ascii="Times New Roman" w:hAnsi="Times New Roman"/>
          <w:b w:val="0"/>
          <w:bCs/>
          <w:color w:val="000000"/>
          <w:sz w:val="20"/>
        </w:rPr>
        <w:t>nited Nations</w:t>
      </w:r>
      <w:r w:rsidR="00E54505" w:rsidRPr="00690EC8">
        <w:rPr>
          <w:rFonts w:ascii="Times New Roman" w:hAnsi="Times New Roman"/>
          <w:b w:val="0"/>
          <w:bCs/>
          <w:color w:val="000000"/>
          <w:sz w:val="20"/>
        </w:rPr>
        <w:t xml:space="preserve"> Development Cooperation Framework (UNSDCF)</w:t>
      </w:r>
      <w:r w:rsidR="00050700">
        <w:rPr>
          <w:rFonts w:ascii="Times New Roman" w:hAnsi="Times New Roman"/>
          <w:b w:val="0"/>
          <w:bCs/>
          <w:color w:val="000000"/>
          <w:sz w:val="20"/>
        </w:rPr>
        <w:t>.</w:t>
      </w:r>
    </w:p>
    <w:p w14:paraId="69C8670F" w14:textId="1EAAE60A" w:rsidR="00050700" w:rsidRPr="00050700" w:rsidRDefault="00050700" w:rsidP="00E4531F">
      <w:pPr>
        <w:pStyle w:val="Heading2"/>
        <w:tabs>
          <w:tab w:val="left" w:pos="1620"/>
        </w:tabs>
        <w:spacing w:after="120"/>
        <w:ind w:left="1260" w:right="1267"/>
        <w:jc w:val="both"/>
      </w:pPr>
      <w:r w:rsidRPr="00050700">
        <w:rPr>
          <w:rFonts w:ascii="Times New Roman" w:hAnsi="Times New Roman"/>
          <w:color w:val="000000"/>
          <w:sz w:val="20"/>
        </w:rPr>
        <w:t>Strategic priority 1: Serbia harnesses the full potential of a green, sustainable and inclusive economy</w:t>
      </w:r>
    </w:p>
    <w:p w14:paraId="729831D4" w14:textId="0B617AEF" w:rsidR="00C8214D" w:rsidRDefault="00050700"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050700">
        <w:rPr>
          <w:rFonts w:ascii="Times New Roman" w:hAnsi="Times New Roman"/>
          <w:b w:val="0"/>
          <w:bCs/>
          <w:color w:val="000000"/>
          <w:sz w:val="20"/>
        </w:rPr>
        <w:t xml:space="preserve">The </w:t>
      </w:r>
      <w:r w:rsidR="00E607CE" w:rsidRPr="00050700">
        <w:rPr>
          <w:rFonts w:ascii="Times New Roman" w:hAnsi="Times New Roman"/>
          <w:b w:val="0"/>
          <w:bCs/>
          <w:color w:val="000000"/>
          <w:sz w:val="20"/>
        </w:rPr>
        <w:t>UNDP integration offer</w:t>
      </w:r>
      <w:r w:rsidR="0069296E" w:rsidRPr="00050700">
        <w:rPr>
          <w:rFonts w:ascii="Times New Roman" w:hAnsi="Times New Roman"/>
          <w:b w:val="0"/>
          <w:bCs/>
          <w:color w:val="000000"/>
          <w:sz w:val="20"/>
        </w:rPr>
        <w:t xml:space="preserve"> will include</w:t>
      </w:r>
      <w:r w:rsidR="00E607CE" w:rsidRPr="00050700">
        <w:rPr>
          <w:rFonts w:ascii="Times New Roman" w:hAnsi="Times New Roman"/>
          <w:b w:val="0"/>
          <w:bCs/>
          <w:color w:val="000000"/>
          <w:sz w:val="20"/>
        </w:rPr>
        <w:t xml:space="preserve"> innovation </w:t>
      </w:r>
      <w:r w:rsidR="0069296E" w:rsidRPr="00050700">
        <w:rPr>
          <w:rFonts w:ascii="Times New Roman" w:hAnsi="Times New Roman"/>
          <w:b w:val="0"/>
          <w:bCs/>
          <w:color w:val="000000"/>
          <w:sz w:val="20"/>
        </w:rPr>
        <w:t xml:space="preserve">and thematic </w:t>
      </w:r>
      <w:r w:rsidR="00E607CE" w:rsidRPr="00050700">
        <w:rPr>
          <w:rFonts w:ascii="Times New Roman" w:hAnsi="Times New Roman"/>
          <w:b w:val="0"/>
          <w:bCs/>
          <w:color w:val="000000"/>
          <w:sz w:val="20"/>
        </w:rPr>
        <w:t xml:space="preserve">expertise </w:t>
      </w:r>
      <w:r w:rsidR="00732C66" w:rsidRPr="00050700">
        <w:rPr>
          <w:rFonts w:ascii="Times New Roman" w:hAnsi="Times New Roman"/>
          <w:b w:val="0"/>
          <w:bCs/>
          <w:color w:val="000000"/>
          <w:sz w:val="20"/>
        </w:rPr>
        <w:t>around renewables and energy efficiency challenges, in line with the Government’s plans to provide safe, affordable and clean energy to its citizens</w:t>
      </w:r>
      <w:r w:rsidRPr="00050700">
        <w:rPr>
          <w:rFonts w:ascii="Times New Roman" w:hAnsi="Times New Roman"/>
          <w:b w:val="0"/>
          <w:bCs/>
          <w:color w:val="000000"/>
          <w:sz w:val="20"/>
        </w:rPr>
        <w:t>,</w:t>
      </w:r>
      <w:r w:rsidR="007058AB" w:rsidRPr="00B46DE5">
        <w:rPr>
          <w:rFonts w:ascii="Times New Roman" w:hAnsi="Times New Roman"/>
          <w:b w:val="0"/>
          <w:bCs/>
          <w:sz w:val="20"/>
          <w:vertAlign w:val="superscript"/>
        </w:rPr>
        <w:footnoteReference w:id="20"/>
      </w:r>
      <w:r w:rsidR="00732C66" w:rsidRPr="00050700">
        <w:rPr>
          <w:rFonts w:ascii="Times New Roman" w:hAnsi="Times New Roman"/>
          <w:b w:val="0"/>
          <w:bCs/>
          <w:color w:val="000000"/>
          <w:sz w:val="20"/>
        </w:rPr>
        <w:t xml:space="preserve"> as well </w:t>
      </w:r>
      <w:bookmarkStart w:id="5" w:name="_Hlk41639947"/>
      <w:r w:rsidR="00732C66" w:rsidRPr="00050700">
        <w:rPr>
          <w:rFonts w:ascii="Times New Roman" w:hAnsi="Times New Roman"/>
          <w:b w:val="0"/>
          <w:bCs/>
          <w:color w:val="000000"/>
          <w:sz w:val="20"/>
        </w:rPr>
        <w:t xml:space="preserve">as raising the </w:t>
      </w:r>
      <w:r w:rsidR="000B0499">
        <w:rPr>
          <w:rFonts w:ascii="Times New Roman" w:hAnsi="Times New Roman"/>
          <w:b w:val="0"/>
          <w:bCs/>
          <w:color w:val="000000"/>
          <w:sz w:val="20"/>
        </w:rPr>
        <w:t xml:space="preserve">national </w:t>
      </w:r>
      <w:r w:rsidR="002716F0">
        <w:rPr>
          <w:rFonts w:ascii="Times New Roman" w:hAnsi="Times New Roman"/>
          <w:b w:val="0"/>
          <w:bCs/>
          <w:color w:val="000000"/>
          <w:sz w:val="20"/>
        </w:rPr>
        <w:t xml:space="preserve">ambition to combat </w:t>
      </w:r>
      <w:r w:rsidR="00732C66" w:rsidRPr="00050700">
        <w:rPr>
          <w:rFonts w:ascii="Times New Roman" w:hAnsi="Times New Roman"/>
          <w:b w:val="0"/>
          <w:bCs/>
          <w:color w:val="000000"/>
          <w:sz w:val="20"/>
        </w:rPr>
        <w:t xml:space="preserve">climate </w:t>
      </w:r>
      <w:r w:rsidR="00580505">
        <w:rPr>
          <w:rFonts w:ascii="Times New Roman" w:hAnsi="Times New Roman"/>
          <w:b w:val="0"/>
          <w:bCs/>
          <w:color w:val="000000"/>
          <w:sz w:val="20"/>
        </w:rPr>
        <w:t>change</w:t>
      </w:r>
      <w:r w:rsidR="00732C66" w:rsidRPr="00050700">
        <w:rPr>
          <w:rFonts w:ascii="Times New Roman" w:hAnsi="Times New Roman"/>
          <w:b w:val="0"/>
          <w:bCs/>
          <w:color w:val="000000"/>
          <w:sz w:val="20"/>
        </w:rPr>
        <w:t xml:space="preserve"> and </w:t>
      </w:r>
      <w:r w:rsidR="00B46DE5">
        <w:rPr>
          <w:rFonts w:ascii="Times New Roman" w:hAnsi="Times New Roman"/>
          <w:b w:val="0"/>
          <w:bCs/>
          <w:color w:val="000000"/>
          <w:sz w:val="20"/>
        </w:rPr>
        <w:t xml:space="preserve">increasing </w:t>
      </w:r>
      <w:r w:rsidR="00732C66" w:rsidRPr="00050700">
        <w:rPr>
          <w:rFonts w:ascii="Times New Roman" w:hAnsi="Times New Roman"/>
          <w:b w:val="0"/>
          <w:bCs/>
          <w:color w:val="000000"/>
          <w:sz w:val="20"/>
        </w:rPr>
        <w:t>resilience to natural and human</w:t>
      </w:r>
      <w:r w:rsidR="00B46DE5">
        <w:rPr>
          <w:rFonts w:ascii="Times New Roman" w:hAnsi="Times New Roman"/>
          <w:b w:val="0"/>
          <w:bCs/>
          <w:color w:val="000000"/>
          <w:sz w:val="20"/>
        </w:rPr>
        <w:t>-</w:t>
      </w:r>
      <w:r w:rsidR="00732C66" w:rsidRPr="00050700">
        <w:rPr>
          <w:rFonts w:ascii="Times New Roman" w:hAnsi="Times New Roman"/>
          <w:b w:val="0"/>
          <w:bCs/>
          <w:color w:val="000000"/>
          <w:sz w:val="20"/>
        </w:rPr>
        <w:t>induced risks</w:t>
      </w:r>
      <w:bookmarkEnd w:id="5"/>
      <w:r w:rsidR="00732C66" w:rsidRPr="00050700">
        <w:rPr>
          <w:rFonts w:ascii="Times New Roman" w:hAnsi="Times New Roman"/>
          <w:b w:val="0"/>
          <w:bCs/>
          <w:color w:val="000000"/>
          <w:sz w:val="20"/>
        </w:rPr>
        <w:t xml:space="preserve">. </w:t>
      </w:r>
      <w:r w:rsidR="00876288" w:rsidRPr="00050700">
        <w:rPr>
          <w:rFonts w:ascii="Times New Roman" w:hAnsi="Times New Roman"/>
          <w:b w:val="0"/>
          <w:bCs/>
          <w:color w:val="000000"/>
          <w:sz w:val="20"/>
        </w:rPr>
        <w:t>This will entail the c</w:t>
      </w:r>
      <w:r w:rsidR="0069296E" w:rsidRPr="00050700">
        <w:rPr>
          <w:rFonts w:ascii="Times New Roman" w:hAnsi="Times New Roman"/>
          <w:b w:val="0"/>
          <w:bCs/>
          <w:color w:val="000000"/>
          <w:sz w:val="20"/>
        </w:rPr>
        <w:t>reation of partnership platform</w:t>
      </w:r>
      <w:r w:rsidR="00B06226" w:rsidRPr="00050700">
        <w:rPr>
          <w:rFonts w:ascii="Times New Roman" w:hAnsi="Times New Roman"/>
          <w:b w:val="0"/>
          <w:bCs/>
          <w:color w:val="000000"/>
          <w:sz w:val="20"/>
        </w:rPr>
        <w:t>s</w:t>
      </w:r>
      <w:r w:rsidR="0069296E" w:rsidRPr="00050700">
        <w:rPr>
          <w:rFonts w:ascii="Times New Roman" w:hAnsi="Times New Roman"/>
          <w:b w:val="0"/>
          <w:bCs/>
          <w:color w:val="000000"/>
          <w:sz w:val="20"/>
        </w:rPr>
        <w:t xml:space="preserve"> with </w:t>
      </w:r>
      <w:r w:rsidR="00356450" w:rsidRPr="00050700">
        <w:rPr>
          <w:rFonts w:ascii="Times New Roman" w:hAnsi="Times New Roman"/>
          <w:b w:val="0"/>
          <w:bCs/>
          <w:color w:val="000000"/>
          <w:sz w:val="20"/>
        </w:rPr>
        <w:t xml:space="preserve">the </w:t>
      </w:r>
      <w:r w:rsidRPr="00050700">
        <w:rPr>
          <w:rFonts w:ascii="Times New Roman" w:hAnsi="Times New Roman"/>
          <w:b w:val="0"/>
          <w:bCs/>
          <w:color w:val="000000"/>
          <w:sz w:val="20"/>
        </w:rPr>
        <w:t>G</w:t>
      </w:r>
      <w:r w:rsidR="00356450" w:rsidRPr="00050700">
        <w:rPr>
          <w:rFonts w:ascii="Times New Roman" w:hAnsi="Times New Roman"/>
          <w:b w:val="0"/>
          <w:bCs/>
          <w:color w:val="000000"/>
          <w:sz w:val="20"/>
        </w:rPr>
        <w:t xml:space="preserve">overnment </w:t>
      </w:r>
      <w:r w:rsidR="0069296E" w:rsidRPr="00050700">
        <w:rPr>
          <w:rFonts w:ascii="Times New Roman" w:hAnsi="Times New Roman"/>
          <w:b w:val="0"/>
          <w:bCs/>
          <w:color w:val="000000"/>
          <w:sz w:val="20"/>
        </w:rPr>
        <w:t>and international stakeholders</w:t>
      </w:r>
      <w:r w:rsidR="00C06662" w:rsidRPr="00050700">
        <w:rPr>
          <w:rFonts w:ascii="Times New Roman" w:hAnsi="Times New Roman"/>
          <w:b w:val="0"/>
          <w:bCs/>
          <w:color w:val="000000"/>
          <w:sz w:val="20"/>
        </w:rPr>
        <w:t xml:space="preserve"> with whom UNDP has been successfully cooperating in the past</w:t>
      </w:r>
      <w:r w:rsidR="0069296E" w:rsidRPr="00050700">
        <w:rPr>
          <w:rFonts w:ascii="Times New Roman" w:hAnsi="Times New Roman"/>
          <w:b w:val="0"/>
          <w:bCs/>
          <w:color w:val="000000"/>
          <w:sz w:val="20"/>
        </w:rPr>
        <w:t xml:space="preserve">, </w:t>
      </w:r>
      <w:r w:rsidR="00295F77" w:rsidRPr="00050700">
        <w:rPr>
          <w:rFonts w:ascii="Times New Roman" w:hAnsi="Times New Roman"/>
          <w:b w:val="0"/>
          <w:bCs/>
          <w:color w:val="000000"/>
          <w:sz w:val="20"/>
        </w:rPr>
        <w:t xml:space="preserve">and </w:t>
      </w:r>
      <w:r w:rsidR="00B46DE5">
        <w:rPr>
          <w:rFonts w:ascii="Times New Roman" w:hAnsi="Times New Roman"/>
          <w:b w:val="0"/>
          <w:bCs/>
          <w:color w:val="000000"/>
          <w:sz w:val="20"/>
        </w:rPr>
        <w:t xml:space="preserve">with </w:t>
      </w:r>
      <w:r w:rsidR="00295F77" w:rsidRPr="00050700">
        <w:rPr>
          <w:rFonts w:ascii="Times New Roman" w:hAnsi="Times New Roman"/>
          <w:b w:val="0"/>
          <w:bCs/>
          <w:color w:val="000000"/>
          <w:sz w:val="20"/>
        </w:rPr>
        <w:t>citizens</w:t>
      </w:r>
      <w:r w:rsidR="00356450" w:rsidRPr="00050700">
        <w:rPr>
          <w:rFonts w:ascii="Times New Roman" w:hAnsi="Times New Roman"/>
          <w:b w:val="0"/>
          <w:bCs/>
          <w:color w:val="000000"/>
          <w:sz w:val="20"/>
        </w:rPr>
        <w:t>.</w:t>
      </w:r>
      <w:r w:rsidR="00295F77" w:rsidRPr="00050700">
        <w:rPr>
          <w:rFonts w:ascii="Times New Roman" w:hAnsi="Times New Roman"/>
          <w:b w:val="0"/>
          <w:bCs/>
          <w:color w:val="000000"/>
          <w:sz w:val="20"/>
        </w:rPr>
        <w:t xml:space="preserve"> </w:t>
      </w:r>
      <w:r w:rsidR="00356450" w:rsidRPr="00050700">
        <w:rPr>
          <w:rFonts w:ascii="Times New Roman" w:hAnsi="Times New Roman"/>
          <w:b w:val="0"/>
          <w:bCs/>
          <w:color w:val="000000"/>
          <w:sz w:val="20"/>
        </w:rPr>
        <w:t>UNDP will d</w:t>
      </w:r>
      <w:r w:rsidR="0069296E" w:rsidRPr="00050700">
        <w:rPr>
          <w:rFonts w:ascii="Times New Roman" w:hAnsi="Times New Roman"/>
          <w:b w:val="0"/>
          <w:bCs/>
          <w:color w:val="000000"/>
          <w:sz w:val="20"/>
        </w:rPr>
        <w:t xml:space="preserve">raw </w:t>
      </w:r>
      <w:r w:rsidR="00356450" w:rsidRPr="00050700">
        <w:rPr>
          <w:rFonts w:ascii="Times New Roman" w:hAnsi="Times New Roman"/>
          <w:b w:val="0"/>
          <w:bCs/>
          <w:color w:val="000000"/>
          <w:sz w:val="20"/>
        </w:rPr>
        <w:t>resources</w:t>
      </w:r>
      <w:r w:rsidR="0069296E" w:rsidRPr="00050700">
        <w:rPr>
          <w:rFonts w:ascii="Times New Roman" w:hAnsi="Times New Roman"/>
          <w:b w:val="0"/>
          <w:bCs/>
          <w:color w:val="000000"/>
          <w:sz w:val="20"/>
        </w:rPr>
        <w:t xml:space="preserve"> from the Global Environment Facility</w:t>
      </w:r>
      <w:r w:rsidR="00C06662" w:rsidRPr="00050700">
        <w:rPr>
          <w:rFonts w:ascii="Times New Roman" w:hAnsi="Times New Roman"/>
          <w:b w:val="0"/>
          <w:bCs/>
          <w:color w:val="000000"/>
          <w:sz w:val="20"/>
        </w:rPr>
        <w:t xml:space="preserve">, </w:t>
      </w:r>
      <w:r w:rsidR="0069296E" w:rsidRPr="00050700">
        <w:rPr>
          <w:rFonts w:ascii="Times New Roman" w:hAnsi="Times New Roman"/>
          <w:b w:val="0"/>
          <w:bCs/>
          <w:color w:val="000000"/>
          <w:sz w:val="20"/>
        </w:rPr>
        <w:t>Green Climate Fund</w:t>
      </w:r>
      <w:r w:rsidR="00C06662" w:rsidRPr="00050700">
        <w:rPr>
          <w:rFonts w:ascii="Times New Roman" w:hAnsi="Times New Roman"/>
          <w:b w:val="0"/>
          <w:bCs/>
          <w:color w:val="000000"/>
          <w:sz w:val="20"/>
        </w:rPr>
        <w:t xml:space="preserve"> and </w:t>
      </w:r>
      <w:r w:rsidR="0069296E" w:rsidRPr="00050700">
        <w:rPr>
          <w:rFonts w:ascii="Times New Roman" w:hAnsi="Times New Roman"/>
          <w:b w:val="0"/>
          <w:bCs/>
          <w:color w:val="000000"/>
          <w:sz w:val="20"/>
        </w:rPr>
        <w:t xml:space="preserve">other vertical funds, </w:t>
      </w:r>
      <w:r w:rsidR="00356450" w:rsidRPr="00050700">
        <w:rPr>
          <w:rFonts w:ascii="Times New Roman" w:hAnsi="Times New Roman"/>
          <w:b w:val="0"/>
          <w:bCs/>
          <w:color w:val="000000"/>
          <w:sz w:val="20"/>
        </w:rPr>
        <w:t xml:space="preserve">and </w:t>
      </w:r>
      <w:r w:rsidR="00DC6A2F" w:rsidRPr="00050700">
        <w:rPr>
          <w:rFonts w:ascii="Times New Roman" w:hAnsi="Times New Roman"/>
          <w:b w:val="0"/>
          <w:bCs/>
          <w:color w:val="000000"/>
          <w:sz w:val="20"/>
        </w:rPr>
        <w:t xml:space="preserve">further </w:t>
      </w:r>
      <w:r w:rsidR="00C06662" w:rsidRPr="00050700">
        <w:rPr>
          <w:rFonts w:ascii="Times New Roman" w:hAnsi="Times New Roman"/>
          <w:b w:val="0"/>
          <w:bCs/>
          <w:color w:val="000000"/>
          <w:sz w:val="20"/>
        </w:rPr>
        <w:t>levera</w:t>
      </w:r>
      <w:r w:rsidR="00356450" w:rsidRPr="00050700">
        <w:rPr>
          <w:rFonts w:ascii="Times New Roman" w:hAnsi="Times New Roman"/>
          <w:b w:val="0"/>
          <w:bCs/>
          <w:color w:val="000000"/>
          <w:sz w:val="20"/>
        </w:rPr>
        <w:t>ge</w:t>
      </w:r>
      <w:r w:rsidR="0069296E" w:rsidRPr="00050700">
        <w:rPr>
          <w:rFonts w:ascii="Times New Roman" w:hAnsi="Times New Roman"/>
          <w:b w:val="0"/>
          <w:bCs/>
          <w:color w:val="000000"/>
          <w:sz w:val="20"/>
        </w:rPr>
        <w:t xml:space="preserve"> </w:t>
      </w:r>
      <w:r w:rsidR="00356450" w:rsidRPr="00050700">
        <w:rPr>
          <w:rFonts w:ascii="Times New Roman" w:hAnsi="Times New Roman"/>
          <w:b w:val="0"/>
          <w:bCs/>
          <w:color w:val="000000"/>
          <w:sz w:val="20"/>
        </w:rPr>
        <w:t>government financing</w:t>
      </w:r>
      <w:r w:rsidR="00876288" w:rsidRPr="00050700">
        <w:rPr>
          <w:rFonts w:ascii="Times New Roman" w:hAnsi="Times New Roman"/>
          <w:b w:val="0"/>
          <w:bCs/>
          <w:color w:val="000000"/>
          <w:sz w:val="20"/>
        </w:rPr>
        <w:t xml:space="preserve">, </w:t>
      </w:r>
      <w:r w:rsidR="0069296E" w:rsidRPr="00050700">
        <w:rPr>
          <w:rFonts w:ascii="Times New Roman" w:hAnsi="Times New Roman"/>
          <w:b w:val="0"/>
          <w:bCs/>
          <w:color w:val="000000"/>
          <w:sz w:val="20"/>
        </w:rPr>
        <w:t>development loans and private investment into environment</w:t>
      </w:r>
      <w:r w:rsidRPr="00050700">
        <w:rPr>
          <w:rFonts w:ascii="Times New Roman" w:hAnsi="Times New Roman"/>
          <w:b w:val="0"/>
          <w:bCs/>
          <w:color w:val="000000"/>
          <w:sz w:val="20"/>
        </w:rPr>
        <w:t>-</w:t>
      </w:r>
      <w:r w:rsidR="0069296E" w:rsidRPr="00050700">
        <w:rPr>
          <w:rFonts w:ascii="Times New Roman" w:hAnsi="Times New Roman"/>
          <w:b w:val="0"/>
          <w:bCs/>
          <w:color w:val="000000"/>
          <w:sz w:val="20"/>
        </w:rPr>
        <w:t xml:space="preserve"> and climate</w:t>
      </w:r>
      <w:r w:rsidRPr="00050700">
        <w:rPr>
          <w:rFonts w:ascii="Times New Roman" w:hAnsi="Times New Roman"/>
          <w:b w:val="0"/>
          <w:bCs/>
          <w:color w:val="000000"/>
          <w:sz w:val="20"/>
        </w:rPr>
        <w:t>-</w:t>
      </w:r>
      <w:r w:rsidR="0069296E" w:rsidRPr="00050700">
        <w:rPr>
          <w:rFonts w:ascii="Times New Roman" w:hAnsi="Times New Roman"/>
          <w:b w:val="0"/>
          <w:bCs/>
          <w:color w:val="000000"/>
          <w:sz w:val="20"/>
        </w:rPr>
        <w:t>friendly initiatives.</w:t>
      </w:r>
      <w:r w:rsidR="006F272F" w:rsidRPr="00050700">
        <w:rPr>
          <w:rFonts w:ascii="Times New Roman" w:hAnsi="Times New Roman"/>
          <w:b w:val="0"/>
          <w:bCs/>
          <w:color w:val="000000"/>
          <w:sz w:val="20"/>
        </w:rPr>
        <w:t xml:space="preserve"> </w:t>
      </w:r>
      <w:r w:rsidR="00543210" w:rsidRPr="00050700">
        <w:rPr>
          <w:rFonts w:ascii="Times New Roman" w:hAnsi="Times New Roman"/>
          <w:b w:val="0"/>
          <w:bCs/>
          <w:color w:val="000000"/>
          <w:sz w:val="20"/>
        </w:rPr>
        <w:t xml:space="preserve">UNDP will work with the UNCT to build on the momentum of increased public concerns </w:t>
      </w:r>
      <w:r w:rsidRPr="00050700">
        <w:rPr>
          <w:rFonts w:ascii="Times New Roman" w:hAnsi="Times New Roman"/>
          <w:b w:val="0"/>
          <w:bCs/>
          <w:color w:val="000000"/>
          <w:sz w:val="20"/>
        </w:rPr>
        <w:t xml:space="preserve">due to </w:t>
      </w:r>
      <w:r w:rsidR="00543210" w:rsidRPr="00050700">
        <w:rPr>
          <w:rFonts w:ascii="Times New Roman" w:hAnsi="Times New Roman"/>
          <w:b w:val="0"/>
          <w:bCs/>
          <w:color w:val="000000"/>
          <w:sz w:val="20"/>
        </w:rPr>
        <w:t xml:space="preserve">the high air pollution </w:t>
      </w:r>
      <w:r w:rsidR="00BA50D2" w:rsidRPr="00050700">
        <w:rPr>
          <w:rFonts w:ascii="Times New Roman" w:hAnsi="Times New Roman"/>
          <w:b w:val="0"/>
          <w:bCs/>
          <w:color w:val="000000"/>
          <w:sz w:val="20"/>
        </w:rPr>
        <w:t xml:space="preserve">and </w:t>
      </w:r>
      <w:r w:rsidRPr="00050700">
        <w:rPr>
          <w:rFonts w:ascii="Times New Roman" w:hAnsi="Times New Roman"/>
          <w:b w:val="0"/>
          <w:bCs/>
          <w:color w:val="000000"/>
          <w:sz w:val="20"/>
        </w:rPr>
        <w:t xml:space="preserve">COVID-19 </w:t>
      </w:r>
      <w:r w:rsidR="00543210" w:rsidRPr="00050700">
        <w:rPr>
          <w:rFonts w:ascii="Times New Roman" w:hAnsi="Times New Roman"/>
          <w:b w:val="0"/>
          <w:bCs/>
          <w:color w:val="000000"/>
          <w:sz w:val="20"/>
        </w:rPr>
        <w:t xml:space="preserve">and </w:t>
      </w:r>
      <w:r w:rsidR="00356450" w:rsidRPr="00050700">
        <w:rPr>
          <w:rFonts w:ascii="Times New Roman" w:hAnsi="Times New Roman"/>
          <w:b w:val="0"/>
          <w:bCs/>
          <w:color w:val="000000"/>
          <w:sz w:val="20"/>
        </w:rPr>
        <w:t xml:space="preserve">will </w:t>
      </w:r>
      <w:r w:rsidR="00543210" w:rsidRPr="00050700">
        <w:rPr>
          <w:rFonts w:ascii="Times New Roman" w:hAnsi="Times New Roman"/>
          <w:b w:val="0"/>
          <w:bCs/>
          <w:color w:val="000000"/>
          <w:sz w:val="20"/>
        </w:rPr>
        <w:t xml:space="preserve">look </w:t>
      </w:r>
      <w:r w:rsidR="00356450" w:rsidRPr="00050700">
        <w:rPr>
          <w:rFonts w:ascii="Times New Roman" w:hAnsi="Times New Roman"/>
          <w:b w:val="0"/>
          <w:bCs/>
          <w:color w:val="000000"/>
          <w:sz w:val="20"/>
        </w:rPr>
        <w:t>into</w:t>
      </w:r>
      <w:r w:rsidR="00543210" w:rsidRPr="00050700">
        <w:rPr>
          <w:rFonts w:ascii="Times New Roman" w:hAnsi="Times New Roman"/>
          <w:b w:val="0"/>
          <w:bCs/>
          <w:color w:val="000000"/>
          <w:sz w:val="20"/>
        </w:rPr>
        <w:t xml:space="preserve"> opportunit</w:t>
      </w:r>
      <w:r w:rsidR="00356450" w:rsidRPr="00050700">
        <w:rPr>
          <w:rFonts w:ascii="Times New Roman" w:hAnsi="Times New Roman"/>
          <w:b w:val="0"/>
          <w:bCs/>
          <w:color w:val="000000"/>
          <w:sz w:val="20"/>
        </w:rPr>
        <w:t>ies</w:t>
      </w:r>
      <w:r w:rsidR="00543210" w:rsidRPr="00050700">
        <w:rPr>
          <w:rFonts w:ascii="Times New Roman" w:hAnsi="Times New Roman"/>
          <w:b w:val="0"/>
          <w:bCs/>
          <w:color w:val="000000"/>
          <w:sz w:val="20"/>
        </w:rPr>
        <w:t xml:space="preserve"> to finance investments to implement </w:t>
      </w:r>
      <w:r w:rsidR="00CB0CFF">
        <w:rPr>
          <w:rFonts w:ascii="Times New Roman" w:hAnsi="Times New Roman"/>
          <w:b w:val="0"/>
          <w:bCs/>
          <w:color w:val="000000"/>
          <w:sz w:val="20"/>
        </w:rPr>
        <w:t>a</w:t>
      </w:r>
      <w:r w:rsidR="00CB0CFF" w:rsidRPr="00CB0CFF">
        <w:rPr>
          <w:rFonts w:ascii="Times New Roman" w:hAnsi="Times New Roman"/>
          <w:b w:val="0"/>
          <w:bCs/>
          <w:color w:val="000000"/>
          <w:sz w:val="20"/>
        </w:rPr>
        <w:t xml:space="preserve"> European</w:t>
      </w:r>
      <w:r w:rsidR="00CB0CFF" w:rsidRPr="00CB0CFF" w:rsidDel="00CB0CFF">
        <w:rPr>
          <w:rFonts w:ascii="Times New Roman" w:hAnsi="Times New Roman"/>
          <w:b w:val="0"/>
          <w:bCs/>
          <w:color w:val="000000"/>
          <w:sz w:val="20"/>
        </w:rPr>
        <w:t xml:space="preserve"> </w:t>
      </w:r>
      <w:r w:rsidR="00543210" w:rsidRPr="00050700">
        <w:rPr>
          <w:rFonts w:ascii="Times New Roman" w:hAnsi="Times New Roman"/>
          <w:b w:val="0"/>
          <w:bCs/>
          <w:color w:val="000000"/>
          <w:sz w:val="20"/>
        </w:rPr>
        <w:t>Green Deal</w:t>
      </w:r>
      <w:r w:rsidR="00CB0CFF">
        <w:rPr>
          <w:rStyle w:val="FootnoteReference"/>
          <w:rFonts w:ascii="Times New Roman" w:hAnsi="Times New Roman"/>
          <w:b w:val="0"/>
          <w:bCs/>
          <w:color w:val="000000"/>
          <w:sz w:val="20"/>
        </w:rPr>
        <w:footnoteReference w:id="21"/>
      </w:r>
      <w:r w:rsidR="00331A4B" w:rsidRPr="00050700">
        <w:rPr>
          <w:rFonts w:ascii="Times New Roman" w:hAnsi="Times New Roman"/>
          <w:b w:val="0"/>
          <w:bCs/>
          <w:color w:val="000000"/>
          <w:sz w:val="20"/>
        </w:rPr>
        <w:t xml:space="preserve"> </w:t>
      </w:r>
      <w:r w:rsidR="00543210" w:rsidRPr="00050700">
        <w:rPr>
          <w:rFonts w:ascii="Times New Roman" w:hAnsi="Times New Roman"/>
          <w:b w:val="0"/>
          <w:bCs/>
          <w:color w:val="000000"/>
          <w:sz w:val="20"/>
        </w:rPr>
        <w:t>in Serbia</w:t>
      </w:r>
      <w:r w:rsidR="00C82398" w:rsidRPr="00050700">
        <w:rPr>
          <w:rFonts w:ascii="Times New Roman" w:hAnsi="Times New Roman"/>
          <w:b w:val="0"/>
          <w:bCs/>
          <w:color w:val="000000"/>
          <w:sz w:val="20"/>
        </w:rPr>
        <w:t xml:space="preserve">, including </w:t>
      </w:r>
      <w:r w:rsidRPr="00050700">
        <w:rPr>
          <w:rFonts w:ascii="Times New Roman" w:hAnsi="Times New Roman"/>
          <w:b w:val="0"/>
          <w:bCs/>
          <w:color w:val="000000"/>
          <w:sz w:val="20"/>
        </w:rPr>
        <w:t xml:space="preserve">a </w:t>
      </w:r>
      <w:r w:rsidR="0030340F" w:rsidRPr="00050700">
        <w:rPr>
          <w:rFonts w:ascii="Times New Roman" w:hAnsi="Times New Roman"/>
          <w:b w:val="0"/>
          <w:bCs/>
          <w:color w:val="000000"/>
          <w:sz w:val="20"/>
        </w:rPr>
        <w:t xml:space="preserve">circular economy, resource efficiency, </w:t>
      </w:r>
      <w:r w:rsidR="00AF3166" w:rsidRPr="00050700">
        <w:rPr>
          <w:rFonts w:ascii="Times New Roman" w:hAnsi="Times New Roman"/>
          <w:b w:val="0"/>
          <w:bCs/>
          <w:color w:val="000000"/>
          <w:sz w:val="20"/>
        </w:rPr>
        <w:t>European Union</w:t>
      </w:r>
      <w:r w:rsidR="00746948" w:rsidRPr="00050700">
        <w:rPr>
          <w:rFonts w:ascii="Times New Roman" w:hAnsi="Times New Roman"/>
          <w:b w:val="0"/>
          <w:bCs/>
          <w:color w:val="000000"/>
          <w:sz w:val="20"/>
        </w:rPr>
        <w:t xml:space="preserve"> </w:t>
      </w:r>
      <w:r w:rsidR="0030340F" w:rsidRPr="00050700">
        <w:rPr>
          <w:rFonts w:ascii="Times New Roman" w:hAnsi="Times New Roman"/>
          <w:b w:val="0"/>
          <w:bCs/>
          <w:color w:val="000000"/>
          <w:sz w:val="20"/>
        </w:rPr>
        <w:t xml:space="preserve">green commodity chains </w:t>
      </w:r>
      <w:r w:rsidRPr="00050700">
        <w:rPr>
          <w:rFonts w:ascii="Times New Roman" w:hAnsi="Times New Roman"/>
          <w:b w:val="0"/>
          <w:bCs/>
          <w:color w:val="000000"/>
          <w:sz w:val="20"/>
        </w:rPr>
        <w:t xml:space="preserve">and </w:t>
      </w:r>
      <w:r w:rsidR="0030340F" w:rsidRPr="00050700">
        <w:rPr>
          <w:rFonts w:ascii="Times New Roman" w:hAnsi="Times New Roman"/>
          <w:b w:val="0"/>
          <w:bCs/>
          <w:color w:val="000000"/>
          <w:sz w:val="20"/>
        </w:rPr>
        <w:t xml:space="preserve">the </w:t>
      </w:r>
      <w:r w:rsidR="00C82398" w:rsidRPr="00050700">
        <w:rPr>
          <w:rFonts w:ascii="Times New Roman" w:hAnsi="Times New Roman"/>
          <w:b w:val="0"/>
          <w:bCs/>
          <w:color w:val="000000"/>
          <w:sz w:val="20"/>
        </w:rPr>
        <w:t xml:space="preserve">disaster financing and the civil protection requirements of the </w:t>
      </w:r>
      <w:r w:rsidR="008A32B1" w:rsidRPr="00050700">
        <w:rPr>
          <w:rFonts w:ascii="Times New Roman" w:hAnsi="Times New Roman"/>
          <w:b w:val="0"/>
          <w:bCs/>
          <w:color w:val="000000"/>
          <w:sz w:val="20"/>
        </w:rPr>
        <w:t xml:space="preserve">acquis </w:t>
      </w:r>
      <w:r w:rsidRPr="00050700">
        <w:rPr>
          <w:rFonts w:ascii="Times New Roman" w:hAnsi="Times New Roman"/>
          <w:b w:val="0"/>
          <w:bCs/>
          <w:color w:val="000000"/>
          <w:sz w:val="20"/>
        </w:rPr>
        <w:t>c</w:t>
      </w:r>
      <w:r w:rsidR="00C82398" w:rsidRPr="00050700">
        <w:rPr>
          <w:rFonts w:ascii="Times New Roman" w:hAnsi="Times New Roman"/>
          <w:b w:val="0"/>
          <w:bCs/>
          <w:color w:val="000000"/>
          <w:sz w:val="20"/>
        </w:rPr>
        <w:t>hapter 27</w:t>
      </w:r>
      <w:r w:rsidR="005658F9" w:rsidRPr="00050700">
        <w:rPr>
          <w:rFonts w:ascii="Times New Roman" w:hAnsi="Times New Roman"/>
          <w:b w:val="0"/>
          <w:bCs/>
          <w:color w:val="000000"/>
          <w:sz w:val="20"/>
        </w:rPr>
        <w:t xml:space="preserve"> on </w:t>
      </w:r>
      <w:r w:rsidR="002716F0">
        <w:rPr>
          <w:rFonts w:ascii="Times New Roman" w:hAnsi="Times New Roman"/>
          <w:b w:val="0"/>
          <w:bCs/>
          <w:color w:val="000000"/>
          <w:sz w:val="20"/>
        </w:rPr>
        <w:t>e</w:t>
      </w:r>
      <w:r w:rsidR="005658F9" w:rsidRPr="00050700">
        <w:rPr>
          <w:rFonts w:ascii="Times New Roman" w:hAnsi="Times New Roman"/>
          <w:b w:val="0"/>
          <w:bCs/>
          <w:color w:val="000000"/>
          <w:sz w:val="20"/>
        </w:rPr>
        <w:t>nvironment</w:t>
      </w:r>
      <w:r w:rsidR="00C82398" w:rsidRPr="00050700">
        <w:rPr>
          <w:rFonts w:ascii="Times New Roman" w:hAnsi="Times New Roman"/>
          <w:b w:val="0"/>
          <w:bCs/>
          <w:color w:val="000000"/>
          <w:sz w:val="20"/>
        </w:rPr>
        <w:t>.</w:t>
      </w:r>
      <w:r w:rsidR="00543210" w:rsidRPr="00050700">
        <w:rPr>
          <w:rFonts w:ascii="Times New Roman" w:hAnsi="Times New Roman"/>
          <w:b w:val="0"/>
          <w:bCs/>
          <w:color w:val="000000"/>
          <w:sz w:val="20"/>
        </w:rPr>
        <w:t xml:space="preserve"> </w:t>
      </w:r>
    </w:p>
    <w:p w14:paraId="79A70360" w14:textId="4869983D" w:rsidR="00B00ED5" w:rsidRDefault="002B4CDC"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050700">
        <w:rPr>
          <w:rFonts w:ascii="Times New Roman" w:hAnsi="Times New Roman"/>
          <w:b w:val="0"/>
          <w:bCs/>
          <w:color w:val="000000"/>
          <w:sz w:val="20"/>
        </w:rPr>
        <w:t xml:space="preserve">UNDP will promote nature-based solutions to climate change adaptation and mitigation, which are essential for tackling multiple developmental challenges, be they climate crisis, inequality and poverty, insecurity and/or migration. </w:t>
      </w:r>
      <w:r w:rsidR="006F272F" w:rsidRPr="00050700">
        <w:rPr>
          <w:rFonts w:ascii="Times New Roman" w:hAnsi="Times New Roman"/>
          <w:b w:val="0"/>
          <w:bCs/>
          <w:color w:val="000000"/>
          <w:sz w:val="20"/>
        </w:rPr>
        <w:t xml:space="preserve">The </w:t>
      </w:r>
      <w:r w:rsidR="00876288" w:rsidRPr="00050700">
        <w:rPr>
          <w:rFonts w:ascii="Times New Roman" w:hAnsi="Times New Roman"/>
          <w:b w:val="0"/>
          <w:bCs/>
          <w:color w:val="000000"/>
          <w:sz w:val="20"/>
        </w:rPr>
        <w:t>portfolios</w:t>
      </w:r>
      <w:r w:rsidR="006F272F" w:rsidRPr="00050700">
        <w:rPr>
          <w:rFonts w:ascii="Times New Roman" w:hAnsi="Times New Roman"/>
          <w:b w:val="0"/>
          <w:bCs/>
          <w:color w:val="000000"/>
          <w:sz w:val="20"/>
        </w:rPr>
        <w:t xml:space="preserve"> will target policymakers</w:t>
      </w:r>
      <w:r w:rsidR="00C8214D">
        <w:rPr>
          <w:rFonts w:ascii="Times New Roman" w:hAnsi="Times New Roman"/>
          <w:b w:val="0"/>
          <w:bCs/>
          <w:color w:val="000000"/>
          <w:sz w:val="20"/>
        </w:rPr>
        <w:t>,</w:t>
      </w:r>
      <w:r w:rsidR="006F272F" w:rsidRPr="00050700">
        <w:rPr>
          <w:rFonts w:ascii="Times New Roman" w:hAnsi="Times New Roman"/>
          <w:b w:val="0"/>
          <w:bCs/>
          <w:color w:val="000000"/>
          <w:sz w:val="20"/>
        </w:rPr>
        <w:t xml:space="preserve"> </w:t>
      </w:r>
      <w:r w:rsidR="00562CE2" w:rsidRPr="00050700">
        <w:rPr>
          <w:rFonts w:ascii="Times New Roman" w:hAnsi="Times New Roman"/>
          <w:b w:val="0"/>
          <w:bCs/>
          <w:color w:val="000000"/>
          <w:sz w:val="20"/>
        </w:rPr>
        <w:t xml:space="preserve">institutions </w:t>
      </w:r>
      <w:r w:rsidR="006F272F" w:rsidRPr="00050700">
        <w:rPr>
          <w:rFonts w:ascii="Times New Roman" w:hAnsi="Times New Roman"/>
          <w:b w:val="0"/>
          <w:bCs/>
          <w:color w:val="000000"/>
          <w:sz w:val="20"/>
        </w:rPr>
        <w:t>at national and local level</w:t>
      </w:r>
      <w:r w:rsidR="00356450" w:rsidRPr="00050700">
        <w:rPr>
          <w:rFonts w:ascii="Times New Roman" w:hAnsi="Times New Roman"/>
          <w:b w:val="0"/>
          <w:bCs/>
          <w:color w:val="000000"/>
          <w:sz w:val="20"/>
        </w:rPr>
        <w:t>s</w:t>
      </w:r>
      <w:r w:rsidR="006F272F" w:rsidRPr="00050700">
        <w:rPr>
          <w:rFonts w:ascii="Times New Roman" w:hAnsi="Times New Roman"/>
          <w:b w:val="0"/>
          <w:bCs/>
          <w:color w:val="000000"/>
          <w:sz w:val="20"/>
        </w:rPr>
        <w:t xml:space="preserve"> and citizens</w:t>
      </w:r>
      <w:r w:rsidR="00E202CA" w:rsidRPr="00050700">
        <w:rPr>
          <w:rFonts w:ascii="Times New Roman" w:hAnsi="Times New Roman"/>
          <w:b w:val="0"/>
          <w:bCs/>
          <w:color w:val="000000"/>
          <w:sz w:val="20"/>
        </w:rPr>
        <w:t xml:space="preserve">. </w:t>
      </w:r>
      <w:r w:rsidR="00676B83" w:rsidRPr="00050700">
        <w:rPr>
          <w:rFonts w:ascii="Times New Roman" w:hAnsi="Times New Roman"/>
          <w:b w:val="0"/>
          <w:bCs/>
          <w:color w:val="000000"/>
          <w:sz w:val="20"/>
        </w:rPr>
        <w:t>They</w:t>
      </w:r>
      <w:r w:rsidR="006F272F" w:rsidRPr="00050700">
        <w:rPr>
          <w:rFonts w:ascii="Times New Roman" w:hAnsi="Times New Roman"/>
          <w:b w:val="0"/>
          <w:bCs/>
          <w:color w:val="000000"/>
          <w:sz w:val="20"/>
        </w:rPr>
        <w:t xml:space="preserve"> will </w:t>
      </w:r>
      <w:r w:rsidR="00C8214D">
        <w:rPr>
          <w:rFonts w:ascii="Times New Roman" w:hAnsi="Times New Roman"/>
          <w:b w:val="0"/>
          <w:bCs/>
          <w:color w:val="000000"/>
          <w:sz w:val="20"/>
        </w:rPr>
        <w:t xml:space="preserve">range </w:t>
      </w:r>
      <w:r w:rsidR="006F272F" w:rsidRPr="00050700">
        <w:rPr>
          <w:rFonts w:ascii="Times New Roman" w:hAnsi="Times New Roman"/>
          <w:b w:val="0"/>
          <w:bCs/>
          <w:color w:val="000000"/>
          <w:sz w:val="20"/>
        </w:rPr>
        <w:t>from awareness</w:t>
      </w:r>
      <w:r w:rsidR="00C8214D">
        <w:rPr>
          <w:rFonts w:ascii="Times New Roman" w:hAnsi="Times New Roman"/>
          <w:b w:val="0"/>
          <w:bCs/>
          <w:color w:val="000000"/>
          <w:sz w:val="20"/>
        </w:rPr>
        <w:t>-</w:t>
      </w:r>
      <w:r w:rsidR="006F272F" w:rsidRPr="00050700">
        <w:rPr>
          <w:rFonts w:ascii="Times New Roman" w:hAnsi="Times New Roman"/>
          <w:b w:val="0"/>
          <w:bCs/>
          <w:color w:val="000000"/>
          <w:sz w:val="20"/>
        </w:rPr>
        <w:t xml:space="preserve">raising, </w:t>
      </w:r>
      <w:r w:rsidR="00295F77" w:rsidRPr="00050700">
        <w:rPr>
          <w:rFonts w:ascii="Times New Roman" w:hAnsi="Times New Roman"/>
          <w:b w:val="0"/>
          <w:bCs/>
          <w:color w:val="000000"/>
          <w:sz w:val="20"/>
        </w:rPr>
        <w:t>activism</w:t>
      </w:r>
      <w:r w:rsidR="006F272F" w:rsidRPr="00050700">
        <w:rPr>
          <w:rFonts w:ascii="Times New Roman" w:hAnsi="Times New Roman"/>
          <w:b w:val="0"/>
          <w:bCs/>
          <w:color w:val="000000"/>
          <w:sz w:val="20"/>
        </w:rPr>
        <w:t xml:space="preserve"> and advocacy to policy support</w:t>
      </w:r>
      <w:r w:rsidR="00E202CA" w:rsidRPr="00050700">
        <w:rPr>
          <w:rFonts w:ascii="Times New Roman" w:hAnsi="Times New Roman"/>
          <w:b w:val="0"/>
          <w:bCs/>
          <w:color w:val="000000"/>
          <w:sz w:val="20"/>
        </w:rPr>
        <w:t>, access to finance</w:t>
      </w:r>
      <w:r w:rsidR="00676B83" w:rsidRPr="00050700">
        <w:rPr>
          <w:rFonts w:ascii="Times New Roman" w:hAnsi="Times New Roman"/>
          <w:b w:val="0"/>
          <w:bCs/>
          <w:color w:val="000000"/>
          <w:sz w:val="20"/>
        </w:rPr>
        <w:t>,</w:t>
      </w:r>
      <w:r w:rsidR="006F272F" w:rsidRPr="00050700">
        <w:rPr>
          <w:rFonts w:ascii="Times New Roman" w:hAnsi="Times New Roman"/>
          <w:b w:val="0"/>
          <w:bCs/>
          <w:color w:val="000000"/>
          <w:sz w:val="20"/>
        </w:rPr>
        <w:t xml:space="preserve"> creation of green </w:t>
      </w:r>
      <w:r w:rsidR="00FE69EC" w:rsidRPr="00050700">
        <w:rPr>
          <w:rFonts w:ascii="Times New Roman" w:hAnsi="Times New Roman"/>
          <w:b w:val="0"/>
          <w:bCs/>
          <w:color w:val="000000"/>
          <w:sz w:val="20"/>
        </w:rPr>
        <w:t xml:space="preserve">technological </w:t>
      </w:r>
      <w:r w:rsidR="006F272F" w:rsidRPr="00050700">
        <w:rPr>
          <w:rFonts w:ascii="Times New Roman" w:hAnsi="Times New Roman"/>
          <w:b w:val="0"/>
          <w:bCs/>
          <w:color w:val="000000"/>
          <w:sz w:val="20"/>
        </w:rPr>
        <w:t>solutions</w:t>
      </w:r>
      <w:r w:rsidR="000A2BA6" w:rsidRPr="00050700">
        <w:rPr>
          <w:rFonts w:ascii="Times New Roman" w:hAnsi="Times New Roman"/>
          <w:b w:val="0"/>
          <w:bCs/>
          <w:color w:val="000000"/>
          <w:sz w:val="20"/>
        </w:rPr>
        <w:t xml:space="preserve"> and promotion of forward-looking, </w:t>
      </w:r>
      <w:r w:rsidR="00B93F44" w:rsidRPr="00050700">
        <w:rPr>
          <w:rFonts w:ascii="Times New Roman" w:hAnsi="Times New Roman"/>
          <w:b w:val="0"/>
          <w:bCs/>
          <w:color w:val="000000"/>
          <w:sz w:val="20"/>
        </w:rPr>
        <w:t xml:space="preserve">resilient </w:t>
      </w:r>
      <w:r w:rsidR="000A2BA6" w:rsidRPr="00050700">
        <w:rPr>
          <w:rFonts w:ascii="Times New Roman" w:hAnsi="Times New Roman"/>
          <w:b w:val="0"/>
          <w:bCs/>
          <w:color w:val="000000"/>
          <w:sz w:val="20"/>
        </w:rPr>
        <w:t xml:space="preserve">and resource-efficient approaches </w:t>
      </w:r>
      <w:r w:rsidR="00B93F44" w:rsidRPr="00050700">
        <w:rPr>
          <w:rFonts w:ascii="Times New Roman" w:hAnsi="Times New Roman"/>
          <w:b w:val="0"/>
          <w:bCs/>
          <w:color w:val="000000"/>
          <w:sz w:val="20"/>
        </w:rPr>
        <w:t>in</w:t>
      </w:r>
      <w:r w:rsidR="000A2BA6" w:rsidRPr="00050700">
        <w:rPr>
          <w:rFonts w:ascii="Times New Roman" w:hAnsi="Times New Roman"/>
          <w:b w:val="0"/>
          <w:bCs/>
          <w:color w:val="000000"/>
          <w:sz w:val="20"/>
        </w:rPr>
        <w:t xml:space="preserve"> response to COVID-19</w:t>
      </w:r>
      <w:r w:rsidR="006F272F" w:rsidRPr="00050700">
        <w:rPr>
          <w:rFonts w:ascii="Times New Roman" w:hAnsi="Times New Roman"/>
          <w:b w:val="0"/>
          <w:bCs/>
          <w:color w:val="000000"/>
          <w:sz w:val="20"/>
        </w:rPr>
        <w:t>.</w:t>
      </w:r>
      <w:r w:rsidR="000A2BA6" w:rsidRPr="00050700">
        <w:rPr>
          <w:rFonts w:ascii="Times New Roman" w:hAnsi="Times New Roman"/>
          <w:b w:val="0"/>
          <w:bCs/>
          <w:color w:val="000000"/>
          <w:sz w:val="20"/>
        </w:rPr>
        <w:t xml:space="preserve"> </w:t>
      </w:r>
      <w:r w:rsidR="00C8214D">
        <w:rPr>
          <w:rFonts w:ascii="Times New Roman" w:hAnsi="Times New Roman"/>
          <w:b w:val="0"/>
          <w:bCs/>
          <w:color w:val="000000"/>
          <w:sz w:val="20"/>
        </w:rPr>
        <w:t>Bearing</w:t>
      </w:r>
      <w:r w:rsidR="00C8214D" w:rsidRPr="00050700">
        <w:rPr>
          <w:rFonts w:ascii="Times New Roman" w:hAnsi="Times New Roman"/>
          <w:b w:val="0"/>
          <w:bCs/>
          <w:color w:val="000000"/>
          <w:sz w:val="20"/>
        </w:rPr>
        <w:t xml:space="preserve"> </w:t>
      </w:r>
      <w:r w:rsidR="00892502" w:rsidRPr="00050700">
        <w:rPr>
          <w:rFonts w:ascii="Times New Roman" w:hAnsi="Times New Roman"/>
          <w:b w:val="0"/>
          <w:bCs/>
          <w:color w:val="000000"/>
          <w:sz w:val="20"/>
        </w:rPr>
        <w:t xml:space="preserve">in mind that climate change affects men and women </w:t>
      </w:r>
      <w:r w:rsidR="00E202CA" w:rsidRPr="00050700">
        <w:rPr>
          <w:rFonts w:ascii="Times New Roman" w:hAnsi="Times New Roman"/>
          <w:b w:val="0"/>
          <w:bCs/>
          <w:color w:val="000000"/>
          <w:sz w:val="20"/>
        </w:rPr>
        <w:t>differently</w:t>
      </w:r>
      <w:r w:rsidR="00892502" w:rsidRPr="00050700">
        <w:rPr>
          <w:rFonts w:ascii="Times New Roman" w:hAnsi="Times New Roman"/>
          <w:b w:val="0"/>
          <w:bCs/>
          <w:color w:val="000000"/>
          <w:sz w:val="20"/>
        </w:rPr>
        <w:t xml:space="preserve"> </w:t>
      </w:r>
      <w:r w:rsidR="00E202CA" w:rsidRPr="00050700">
        <w:rPr>
          <w:rFonts w:ascii="Times New Roman" w:hAnsi="Times New Roman"/>
          <w:b w:val="0"/>
          <w:bCs/>
          <w:color w:val="000000"/>
          <w:sz w:val="20"/>
        </w:rPr>
        <w:t xml:space="preserve">and </w:t>
      </w:r>
      <w:r w:rsidR="00892502" w:rsidRPr="00050700">
        <w:rPr>
          <w:rFonts w:ascii="Times New Roman" w:hAnsi="Times New Roman"/>
          <w:b w:val="0"/>
          <w:bCs/>
          <w:color w:val="000000"/>
          <w:sz w:val="20"/>
        </w:rPr>
        <w:t>that women should be a part of the solutions, the portfolios will support integration of gender dimension</w:t>
      </w:r>
      <w:r w:rsidR="00E202CA" w:rsidRPr="00050700">
        <w:rPr>
          <w:rFonts w:ascii="Times New Roman" w:hAnsi="Times New Roman"/>
          <w:b w:val="0"/>
          <w:bCs/>
          <w:color w:val="000000"/>
          <w:sz w:val="20"/>
        </w:rPr>
        <w:t>s</w:t>
      </w:r>
      <w:r w:rsidR="00892502" w:rsidRPr="00050700">
        <w:rPr>
          <w:rFonts w:ascii="Times New Roman" w:hAnsi="Times New Roman"/>
          <w:b w:val="0"/>
          <w:bCs/>
          <w:color w:val="000000"/>
          <w:sz w:val="20"/>
        </w:rPr>
        <w:t xml:space="preserve"> in national climate policies.</w:t>
      </w:r>
      <w:r w:rsidR="00EA52CD" w:rsidRPr="00050700">
        <w:rPr>
          <w:rFonts w:ascii="Times New Roman" w:hAnsi="Times New Roman"/>
          <w:b w:val="0"/>
          <w:bCs/>
          <w:color w:val="000000"/>
          <w:sz w:val="20"/>
        </w:rPr>
        <w:t xml:space="preserve"> </w:t>
      </w:r>
    </w:p>
    <w:p w14:paraId="2AE1D335" w14:textId="0F7CFCE9" w:rsidR="00B00ED5" w:rsidRPr="00C8214D" w:rsidRDefault="00C8214D" w:rsidP="00E4531F">
      <w:pPr>
        <w:spacing w:after="120"/>
        <w:ind w:left="1260" w:right="1267"/>
        <w:jc w:val="both"/>
        <w:rPr>
          <w:b/>
          <w:bCs/>
        </w:rPr>
      </w:pPr>
      <w:r w:rsidRPr="00C8214D">
        <w:rPr>
          <w:b/>
          <w:bCs/>
        </w:rPr>
        <w:t>Strategic priority 2: Well-being, social equity and human potential are at the heart of systems, policies and practices</w:t>
      </w:r>
    </w:p>
    <w:p w14:paraId="083E73FC" w14:textId="2669AC91" w:rsidR="004F2163" w:rsidRDefault="00B00ED5"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C8214D">
        <w:rPr>
          <w:rFonts w:ascii="Times New Roman" w:hAnsi="Times New Roman"/>
          <w:b w:val="0"/>
          <w:bCs/>
          <w:color w:val="000000"/>
          <w:sz w:val="20"/>
        </w:rPr>
        <w:t xml:space="preserve">UNDP will </w:t>
      </w:r>
      <w:r w:rsidR="00C06662" w:rsidRPr="00C8214D">
        <w:rPr>
          <w:rFonts w:ascii="Times New Roman" w:hAnsi="Times New Roman"/>
          <w:b w:val="0"/>
          <w:bCs/>
          <w:color w:val="000000"/>
          <w:sz w:val="20"/>
        </w:rPr>
        <w:t xml:space="preserve">identify </w:t>
      </w:r>
      <w:r w:rsidR="00161900" w:rsidRPr="00C8214D">
        <w:rPr>
          <w:rFonts w:ascii="Times New Roman" w:hAnsi="Times New Roman"/>
          <w:b w:val="0"/>
          <w:bCs/>
          <w:color w:val="000000"/>
          <w:sz w:val="20"/>
        </w:rPr>
        <w:t>initiatives</w:t>
      </w:r>
      <w:r w:rsidR="00C06662" w:rsidRPr="00C8214D">
        <w:rPr>
          <w:rFonts w:ascii="Times New Roman" w:hAnsi="Times New Roman"/>
          <w:b w:val="0"/>
          <w:bCs/>
          <w:color w:val="000000"/>
          <w:sz w:val="20"/>
        </w:rPr>
        <w:t xml:space="preserve"> to address the </w:t>
      </w:r>
      <w:r w:rsidR="00562CE2" w:rsidRPr="00C8214D">
        <w:rPr>
          <w:rFonts w:ascii="Times New Roman" w:hAnsi="Times New Roman"/>
          <w:b w:val="0"/>
          <w:bCs/>
          <w:color w:val="000000"/>
          <w:sz w:val="20"/>
        </w:rPr>
        <w:t>d</w:t>
      </w:r>
      <w:r w:rsidR="00C06662" w:rsidRPr="00C8214D">
        <w:rPr>
          <w:rFonts w:ascii="Times New Roman" w:hAnsi="Times New Roman"/>
          <w:b w:val="0"/>
          <w:bCs/>
          <w:color w:val="000000"/>
          <w:sz w:val="20"/>
        </w:rPr>
        <w:t>epopulation</w:t>
      </w:r>
      <w:r w:rsidR="00562CE2" w:rsidRPr="00C8214D">
        <w:rPr>
          <w:rFonts w:ascii="Times New Roman" w:hAnsi="Times New Roman"/>
          <w:b w:val="0"/>
          <w:bCs/>
          <w:color w:val="000000"/>
          <w:sz w:val="20"/>
        </w:rPr>
        <w:t xml:space="preserve"> challenge</w:t>
      </w:r>
      <w:r w:rsidR="004C0310" w:rsidRPr="00C8214D">
        <w:rPr>
          <w:rFonts w:ascii="Times New Roman" w:hAnsi="Times New Roman"/>
          <w:b w:val="0"/>
          <w:bCs/>
          <w:color w:val="000000"/>
          <w:sz w:val="20"/>
        </w:rPr>
        <w:t xml:space="preserve">, in line with </w:t>
      </w:r>
      <w:r w:rsidR="00161900" w:rsidRPr="00C8214D">
        <w:rPr>
          <w:rFonts w:ascii="Times New Roman" w:hAnsi="Times New Roman"/>
          <w:b w:val="0"/>
          <w:bCs/>
          <w:color w:val="000000"/>
          <w:sz w:val="20"/>
        </w:rPr>
        <w:t xml:space="preserve">the </w:t>
      </w:r>
      <w:r w:rsidR="00C8214D">
        <w:rPr>
          <w:rFonts w:ascii="Times New Roman" w:hAnsi="Times New Roman"/>
          <w:b w:val="0"/>
          <w:bCs/>
          <w:color w:val="000000"/>
          <w:sz w:val="20"/>
        </w:rPr>
        <w:t>G</w:t>
      </w:r>
      <w:r w:rsidR="004C0310" w:rsidRPr="00C8214D">
        <w:rPr>
          <w:rFonts w:ascii="Times New Roman" w:hAnsi="Times New Roman"/>
          <w:b w:val="0"/>
          <w:bCs/>
          <w:color w:val="000000"/>
          <w:sz w:val="20"/>
        </w:rPr>
        <w:t>overnment</w:t>
      </w:r>
      <w:r w:rsidR="00161900" w:rsidRPr="00C8214D">
        <w:rPr>
          <w:rFonts w:ascii="Times New Roman" w:hAnsi="Times New Roman"/>
          <w:b w:val="0"/>
          <w:bCs/>
          <w:color w:val="000000"/>
          <w:sz w:val="20"/>
        </w:rPr>
        <w:t>’s</w:t>
      </w:r>
      <w:r w:rsidR="004C0310" w:rsidRPr="00C8214D">
        <w:rPr>
          <w:rFonts w:ascii="Times New Roman" w:hAnsi="Times New Roman"/>
          <w:b w:val="0"/>
          <w:bCs/>
          <w:color w:val="000000"/>
          <w:sz w:val="20"/>
        </w:rPr>
        <w:t xml:space="preserve"> Strategy on </w:t>
      </w:r>
      <w:r w:rsidR="009B6F82" w:rsidRPr="00C8214D">
        <w:rPr>
          <w:rFonts w:ascii="Times New Roman" w:hAnsi="Times New Roman"/>
          <w:b w:val="0"/>
          <w:bCs/>
          <w:color w:val="000000"/>
          <w:sz w:val="20"/>
        </w:rPr>
        <w:t>E</w:t>
      </w:r>
      <w:r w:rsidR="004C0310" w:rsidRPr="00C8214D">
        <w:rPr>
          <w:rFonts w:ascii="Times New Roman" w:hAnsi="Times New Roman"/>
          <w:b w:val="0"/>
          <w:bCs/>
          <w:color w:val="000000"/>
          <w:sz w:val="20"/>
        </w:rPr>
        <w:t xml:space="preserve">conomic </w:t>
      </w:r>
      <w:r w:rsidR="009B6F82" w:rsidRPr="00C8214D">
        <w:rPr>
          <w:rFonts w:ascii="Times New Roman" w:hAnsi="Times New Roman"/>
          <w:b w:val="0"/>
          <w:bCs/>
          <w:color w:val="000000"/>
          <w:sz w:val="20"/>
        </w:rPr>
        <w:t>M</w:t>
      </w:r>
      <w:r w:rsidR="004C0310" w:rsidRPr="00C8214D">
        <w:rPr>
          <w:rFonts w:ascii="Times New Roman" w:hAnsi="Times New Roman"/>
          <w:b w:val="0"/>
          <w:bCs/>
          <w:color w:val="000000"/>
          <w:sz w:val="20"/>
        </w:rPr>
        <w:t>igration 2021-2027</w:t>
      </w:r>
      <w:r w:rsidR="00C06662" w:rsidRPr="00C8214D">
        <w:rPr>
          <w:rFonts w:ascii="Times New Roman" w:hAnsi="Times New Roman"/>
          <w:b w:val="0"/>
          <w:bCs/>
          <w:color w:val="000000"/>
          <w:sz w:val="20"/>
        </w:rPr>
        <w:t xml:space="preserve">. A portfolio of interventions around selected areas will be developed and </w:t>
      </w:r>
      <w:r w:rsidR="00161900" w:rsidRPr="00C8214D">
        <w:rPr>
          <w:rFonts w:ascii="Times New Roman" w:hAnsi="Times New Roman"/>
          <w:b w:val="0"/>
          <w:bCs/>
          <w:color w:val="000000"/>
          <w:sz w:val="20"/>
        </w:rPr>
        <w:t>opportunities</w:t>
      </w:r>
      <w:r w:rsidR="00C06662" w:rsidRPr="00C8214D">
        <w:rPr>
          <w:rFonts w:ascii="Times New Roman" w:hAnsi="Times New Roman"/>
          <w:b w:val="0"/>
          <w:bCs/>
          <w:color w:val="000000"/>
          <w:sz w:val="20"/>
        </w:rPr>
        <w:t xml:space="preserve"> explored to establish a fund</w:t>
      </w:r>
      <w:r w:rsidR="00161900" w:rsidRPr="00C8214D">
        <w:rPr>
          <w:rFonts w:ascii="Times New Roman" w:hAnsi="Times New Roman"/>
          <w:b w:val="0"/>
          <w:bCs/>
          <w:color w:val="000000"/>
          <w:sz w:val="20"/>
        </w:rPr>
        <w:t>ing mechanism</w:t>
      </w:r>
      <w:r w:rsidR="00C06662" w:rsidRPr="00C8214D">
        <w:rPr>
          <w:rFonts w:ascii="Times New Roman" w:hAnsi="Times New Roman"/>
          <w:b w:val="0"/>
          <w:bCs/>
          <w:color w:val="000000"/>
          <w:sz w:val="20"/>
        </w:rPr>
        <w:t xml:space="preserve">, together with </w:t>
      </w:r>
      <w:r w:rsidR="00183D29">
        <w:rPr>
          <w:rFonts w:ascii="Times New Roman" w:hAnsi="Times New Roman"/>
          <w:b w:val="0"/>
          <w:bCs/>
          <w:color w:val="000000"/>
          <w:sz w:val="20"/>
        </w:rPr>
        <w:t xml:space="preserve">the </w:t>
      </w:r>
      <w:r w:rsidR="00183D29" w:rsidRPr="00C8214D">
        <w:rPr>
          <w:rFonts w:ascii="Times New Roman" w:hAnsi="Times New Roman"/>
          <w:b w:val="0"/>
          <w:bCs/>
          <w:color w:val="000000"/>
          <w:sz w:val="20"/>
        </w:rPr>
        <w:t>International Labour Organization</w:t>
      </w:r>
      <w:r w:rsidR="00183D29">
        <w:rPr>
          <w:rFonts w:ascii="Times New Roman" w:hAnsi="Times New Roman"/>
          <w:b w:val="0"/>
          <w:bCs/>
          <w:color w:val="000000"/>
          <w:sz w:val="20"/>
        </w:rPr>
        <w:t>,</w:t>
      </w:r>
      <w:r w:rsidR="00183D29" w:rsidRPr="00C8214D">
        <w:rPr>
          <w:rFonts w:ascii="Times New Roman" w:hAnsi="Times New Roman"/>
          <w:b w:val="0"/>
          <w:bCs/>
          <w:color w:val="000000"/>
          <w:sz w:val="20"/>
        </w:rPr>
        <w:t xml:space="preserve"> </w:t>
      </w:r>
      <w:r w:rsidR="006D79F5" w:rsidRPr="00C8214D">
        <w:rPr>
          <w:rFonts w:ascii="Times New Roman" w:hAnsi="Times New Roman"/>
          <w:b w:val="0"/>
          <w:bCs/>
          <w:color w:val="000000"/>
          <w:sz w:val="20"/>
        </w:rPr>
        <w:t>United Nations Population Fund</w:t>
      </w:r>
      <w:r w:rsidR="00DC6A2F" w:rsidRPr="00C8214D">
        <w:rPr>
          <w:rFonts w:ascii="Times New Roman" w:hAnsi="Times New Roman"/>
          <w:b w:val="0"/>
          <w:bCs/>
          <w:color w:val="000000"/>
          <w:sz w:val="20"/>
        </w:rPr>
        <w:t>,</w:t>
      </w:r>
      <w:r w:rsidR="00C06662" w:rsidRPr="00C8214D">
        <w:rPr>
          <w:rFonts w:ascii="Times New Roman" w:hAnsi="Times New Roman"/>
          <w:b w:val="0"/>
          <w:bCs/>
          <w:color w:val="000000"/>
          <w:sz w:val="20"/>
        </w:rPr>
        <w:t xml:space="preserve"> other U</w:t>
      </w:r>
      <w:r w:rsidR="00746948" w:rsidRPr="00C8214D">
        <w:rPr>
          <w:rFonts w:ascii="Times New Roman" w:hAnsi="Times New Roman"/>
          <w:b w:val="0"/>
          <w:bCs/>
          <w:color w:val="000000"/>
          <w:sz w:val="20"/>
        </w:rPr>
        <w:t>nited Nations</w:t>
      </w:r>
      <w:r w:rsidR="00C06662" w:rsidRPr="00C8214D">
        <w:rPr>
          <w:rFonts w:ascii="Times New Roman" w:hAnsi="Times New Roman"/>
          <w:b w:val="0"/>
          <w:bCs/>
          <w:color w:val="000000"/>
          <w:sz w:val="20"/>
        </w:rPr>
        <w:t xml:space="preserve"> agencies and the R</w:t>
      </w:r>
      <w:r w:rsidR="00331A4B" w:rsidRPr="00C8214D">
        <w:rPr>
          <w:rFonts w:ascii="Times New Roman" w:hAnsi="Times New Roman"/>
          <w:b w:val="0"/>
          <w:bCs/>
          <w:color w:val="000000"/>
          <w:sz w:val="20"/>
        </w:rPr>
        <w:t xml:space="preserve">esident </w:t>
      </w:r>
      <w:r w:rsidR="00C06662" w:rsidRPr="00C8214D">
        <w:rPr>
          <w:rFonts w:ascii="Times New Roman" w:hAnsi="Times New Roman"/>
          <w:b w:val="0"/>
          <w:bCs/>
          <w:color w:val="000000"/>
          <w:sz w:val="20"/>
        </w:rPr>
        <w:t>C</w:t>
      </w:r>
      <w:r w:rsidR="00331A4B" w:rsidRPr="00C8214D">
        <w:rPr>
          <w:rFonts w:ascii="Times New Roman" w:hAnsi="Times New Roman"/>
          <w:b w:val="0"/>
          <w:bCs/>
          <w:color w:val="000000"/>
          <w:sz w:val="20"/>
        </w:rPr>
        <w:t>oordinator</w:t>
      </w:r>
      <w:r w:rsidR="00183D29">
        <w:rPr>
          <w:rFonts w:ascii="Times New Roman" w:hAnsi="Times New Roman"/>
          <w:b w:val="0"/>
          <w:bCs/>
          <w:color w:val="000000"/>
          <w:sz w:val="20"/>
        </w:rPr>
        <w:t xml:space="preserve">. These interventions will </w:t>
      </w:r>
      <w:r w:rsidR="000F7F8A" w:rsidRPr="00C8214D">
        <w:rPr>
          <w:rFonts w:ascii="Times New Roman" w:hAnsi="Times New Roman"/>
          <w:b w:val="0"/>
          <w:bCs/>
          <w:color w:val="000000"/>
          <w:sz w:val="20"/>
        </w:rPr>
        <w:t xml:space="preserve">benefit from </w:t>
      </w:r>
      <w:r w:rsidR="00E841B4" w:rsidRPr="00C8214D">
        <w:rPr>
          <w:rFonts w:ascii="Times New Roman" w:hAnsi="Times New Roman"/>
          <w:b w:val="0"/>
          <w:bCs/>
          <w:color w:val="000000"/>
          <w:sz w:val="20"/>
        </w:rPr>
        <w:t>the capacities</w:t>
      </w:r>
      <w:r w:rsidR="00C06662" w:rsidRPr="00C8214D">
        <w:rPr>
          <w:rFonts w:ascii="Times New Roman" w:hAnsi="Times New Roman"/>
          <w:b w:val="0"/>
          <w:bCs/>
          <w:color w:val="000000"/>
          <w:sz w:val="20"/>
        </w:rPr>
        <w:t xml:space="preserve"> gained through </w:t>
      </w:r>
      <w:r w:rsidR="002327B3" w:rsidRPr="00C8214D">
        <w:rPr>
          <w:rFonts w:ascii="Times New Roman" w:hAnsi="Times New Roman"/>
          <w:b w:val="0"/>
          <w:bCs/>
          <w:color w:val="000000"/>
          <w:sz w:val="20"/>
        </w:rPr>
        <w:t xml:space="preserve">the </w:t>
      </w:r>
      <w:r w:rsidR="00183D29">
        <w:rPr>
          <w:rFonts w:ascii="Times New Roman" w:hAnsi="Times New Roman"/>
          <w:b w:val="0"/>
          <w:bCs/>
          <w:color w:val="000000"/>
          <w:sz w:val="20"/>
        </w:rPr>
        <w:t xml:space="preserve">Sustainable Development Goal </w:t>
      </w:r>
      <w:r w:rsidR="00C06662" w:rsidRPr="00C8214D">
        <w:rPr>
          <w:rFonts w:ascii="Times New Roman" w:hAnsi="Times New Roman"/>
          <w:b w:val="0"/>
          <w:bCs/>
          <w:color w:val="000000"/>
          <w:sz w:val="20"/>
        </w:rPr>
        <w:t>integration pilot</w:t>
      </w:r>
      <w:r w:rsidR="00183D29">
        <w:rPr>
          <w:rFonts w:ascii="Times New Roman" w:hAnsi="Times New Roman"/>
          <w:b w:val="0"/>
          <w:bCs/>
          <w:color w:val="000000"/>
          <w:sz w:val="20"/>
        </w:rPr>
        <w:t xml:space="preserve"> and the </w:t>
      </w:r>
      <w:r w:rsidR="00FC3604" w:rsidRPr="00C8214D">
        <w:rPr>
          <w:rFonts w:ascii="Times New Roman" w:hAnsi="Times New Roman"/>
          <w:b w:val="0"/>
          <w:bCs/>
          <w:color w:val="000000"/>
          <w:sz w:val="20"/>
        </w:rPr>
        <w:t xml:space="preserve">UNDP </w:t>
      </w:r>
      <w:r w:rsidR="00C06662" w:rsidRPr="00C8214D">
        <w:rPr>
          <w:rFonts w:ascii="Times New Roman" w:hAnsi="Times New Roman"/>
          <w:b w:val="0"/>
          <w:bCs/>
          <w:color w:val="000000"/>
          <w:sz w:val="20"/>
        </w:rPr>
        <w:t>Accelerator Lab and Innovation Facility</w:t>
      </w:r>
      <w:r w:rsidR="00FD6733" w:rsidRPr="00C8214D">
        <w:rPr>
          <w:rFonts w:ascii="Times New Roman" w:hAnsi="Times New Roman"/>
          <w:b w:val="0"/>
          <w:bCs/>
          <w:color w:val="000000"/>
          <w:sz w:val="20"/>
        </w:rPr>
        <w:t xml:space="preserve">. </w:t>
      </w:r>
      <w:r w:rsidR="00E202CA" w:rsidRPr="00C8214D">
        <w:rPr>
          <w:rFonts w:ascii="Times New Roman" w:hAnsi="Times New Roman"/>
          <w:b w:val="0"/>
          <w:bCs/>
          <w:color w:val="000000"/>
          <w:sz w:val="20"/>
        </w:rPr>
        <w:t xml:space="preserve">The </w:t>
      </w:r>
      <w:r w:rsidR="00C06662" w:rsidRPr="00C8214D">
        <w:rPr>
          <w:rFonts w:ascii="Times New Roman" w:hAnsi="Times New Roman"/>
          <w:b w:val="0"/>
          <w:bCs/>
          <w:color w:val="000000"/>
          <w:sz w:val="20"/>
        </w:rPr>
        <w:t xml:space="preserve">Accelerator Lab will take the lead in designing </w:t>
      </w:r>
      <w:r w:rsidR="00E202CA" w:rsidRPr="00C8214D">
        <w:rPr>
          <w:rFonts w:ascii="Times New Roman" w:hAnsi="Times New Roman"/>
          <w:b w:val="0"/>
          <w:bCs/>
          <w:color w:val="000000"/>
          <w:sz w:val="20"/>
        </w:rPr>
        <w:t xml:space="preserve">a </w:t>
      </w:r>
      <w:r w:rsidR="00C06662" w:rsidRPr="00C8214D">
        <w:rPr>
          <w:rFonts w:ascii="Times New Roman" w:hAnsi="Times New Roman"/>
          <w:b w:val="0"/>
          <w:bCs/>
          <w:color w:val="000000"/>
          <w:sz w:val="20"/>
        </w:rPr>
        <w:t xml:space="preserve">portfolio </w:t>
      </w:r>
      <w:r w:rsidR="00E202CA" w:rsidRPr="00C8214D">
        <w:rPr>
          <w:rFonts w:ascii="Times New Roman" w:hAnsi="Times New Roman"/>
          <w:b w:val="0"/>
          <w:bCs/>
          <w:color w:val="000000"/>
          <w:sz w:val="20"/>
        </w:rPr>
        <w:t xml:space="preserve">of integrated solutions that support the </w:t>
      </w:r>
      <w:r w:rsidR="00C06662" w:rsidRPr="00C8214D">
        <w:rPr>
          <w:rFonts w:ascii="Times New Roman" w:hAnsi="Times New Roman"/>
          <w:b w:val="0"/>
          <w:bCs/>
          <w:color w:val="000000"/>
          <w:sz w:val="20"/>
        </w:rPr>
        <w:t>position</w:t>
      </w:r>
      <w:r w:rsidR="00E202CA" w:rsidRPr="00C8214D">
        <w:rPr>
          <w:rFonts w:ascii="Times New Roman" w:hAnsi="Times New Roman"/>
          <w:b w:val="0"/>
          <w:bCs/>
          <w:color w:val="000000"/>
          <w:sz w:val="20"/>
        </w:rPr>
        <w:t>ing</w:t>
      </w:r>
      <w:r w:rsidR="000F7F8A" w:rsidRPr="00C8214D">
        <w:rPr>
          <w:rFonts w:ascii="Times New Roman" w:hAnsi="Times New Roman"/>
          <w:b w:val="0"/>
          <w:bCs/>
          <w:color w:val="000000"/>
          <w:sz w:val="20"/>
        </w:rPr>
        <w:t xml:space="preserve"> of</w:t>
      </w:r>
      <w:r w:rsidR="00C06662" w:rsidRPr="00C8214D">
        <w:rPr>
          <w:rFonts w:ascii="Times New Roman" w:hAnsi="Times New Roman"/>
          <w:b w:val="0"/>
          <w:bCs/>
          <w:color w:val="000000"/>
          <w:sz w:val="20"/>
        </w:rPr>
        <w:t xml:space="preserve"> Serbia </w:t>
      </w:r>
      <w:r w:rsidR="00C06662" w:rsidRPr="00C8214D">
        <w:rPr>
          <w:rFonts w:ascii="Times New Roman" w:hAnsi="Times New Roman"/>
          <w:b w:val="0"/>
          <w:bCs/>
          <w:color w:val="000000"/>
          <w:sz w:val="20"/>
        </w:rPr>
        <w:lastRenderedPageBreak/>
        <w:t>as</w:t>
      </w:r>
      <w:r w:rsidR="00B06226" w:rsidRPr="00C8214D">
        <w:rPr>
          <w:rFonts w:ascii="Times New Roman" w:hAnsi="Times New Roman"/>
          <w:b w:val="0"/>
          <w:bCs/>
          <w:color w:val="000000"/>
          <w:sz w:val="20"/>
        </w:rPr>
        <w:t xml:space="preserve"> a</w:t>
      </w:r>
      <w:r w:rsidR="00C06662" w:rsidRPr="00C8214D">
        <w:rPr>
          <w:rFonts w:ascii="Times New Roman" w:hAnsi="Times New Roman"/>
          <w:b w:val="0"/>
          <w:bCs/>
          <w:color w:val="000000"/>
          <w:sz w:val="20"/>
        </w:rPr>
        <w:t xml:space="preserve"> leader in thinking around issues of </w:t>
      </w:r>
      <w:r w:rsidR="000F7F8A" w:rsidRPr="00C8214D">
        <w:rPr>
          <w:rFonts w:ascii="Times New Roman" w:hAnsi="Times New Roman"/>
          <w:b w:val="0"/>
          <w:bCs/>
          <w:color w:val="000000"/>
          <w:sz w:val="20"/>
        </w:rPr>
        <w:t xml:space="preserve">how to proactively plan for and manage </w:t>
      </w:r>
      <w:r w:rsidR="00C06662" w:rsidRPr="00C8214D">
        <w:rPr>
          <w:rFonts w:ascii="Times New Roman" w:hAnsi="Times New Roman"/>
          <w:b w:val="0"/>
          <w:bCs/>
          <w:color w:val="000000"/>
          <w:sz w:val="20"/>
        </w:rPr>
        <w:t>demographic change</w:t>
      </w:r>
      <w:r w:rsidR="000F7F8A" w:rsidRPr="00C8214D">
        <w:rPr>
          <w:rFonts w:ascii="Times New Roman" w:hAnsi="Times New Roman"/>
          <w:b w:val="0"/>
          <w:bCs/>
          <w:color w:val="000000"/>
          <w:sz w:val="20"/>
        </w:rPr>
        <w:t xml:space="preserve"> and population decline</w:t>
      </w:r>
      <w:r w:rsidR="00C06662" w:rsidRPr="00C8214D">
        <w:rPr>
          <w:rFonts w:ascii="Times New Roman" w:hAnsi="Times New Roman"/>
          <w:b w:val="0"/>
          <w:bCs/>
          <w:color w:val="000000"/>
          <w:sz w:val="20"/>
        </w:rPr>
        <w:t xml:space="preserve">. </w:t>
      </w:r>
      <w:r w:rsidR="000F7F8A" w:rsidRPr="00C8214D">
        <w:rPr>
          <w:rFonts w:ascii="Times New Roman" w:hAnsi="Times New Roman"/>
          <w:b w:val="0"/>
          <w:bCs/>
          <w:color w:val="000000"/>
          <w:sz w:val="20"/>
        </w:rPr>
        <w:t xml:space="preserve">Building on </w:t>
      </w:r>
      <w:r w:rsidR="00161900" w:rsidRPr="00C8214D">
        <w:rPr>
          <w:rFonts w:ascii="Times New Roman" w:hAnsi="Times New Roman"/>
          <w:b w:val="0"/>
          <w:bCs/>
          <w:color w:val="000000"/>
          <w:sz w:val="20"/>
        </w:rPr>
        <w:t xml:space="preserve">untapped </w:t>
      </w:r>
      <w:r w:rsidR="00985477" w:rsidRPr="00C8214D">
        <w:rPr>
          <w:rFonts w:ascii="Times New Roman" w:hAnsi="Times New Roman"/>
          <w:b w:val="0"/>
          <w:bCs/>
          <w:color w:val="000000"/>
          <w:sz w:val="20"/>
        </w:rPr>
        <w:t xml:space="preserve">human </w:t>
      </w:r>
      <w:r w:rsidR="00AD674F" w:rsidRPr="00C8214D">
        <w:rPr>
          <w:rFonts w:ascii="Times New Roman" w:hAnsi="Times New Roman"/>
          <w:b w:val="0"/>
          <w:bCs/>
          <w:color w:val="000000"/>
          <w:sz w:val="20"/>
        </w:rPr>
        <w:t xml:space="preserve">and social </w:t>
      </w:r>
      <w:r w:rsidR="00985477" w:rsidRPr="00C8214D">
        <w:rPr>
          <w:rFonts w:ascii="Times New Roman" w:hAnsi="Times New Roman"/>
          <w:b w:val="0"/>
          <w:bCs/>
          <w:color w:val="000000"/>
          <w:sz w:val="20"/>
        </w:rPr>
        <w:t xml:space="preserve">capital </w:t>
      </w:r>
      <w:r w:rsidR="004F2163" w:rsidRPr="00C8214D">
        <w:rPr>
          <w:rFonts w:ascii="Times New Roman" w:hAnsi="Times New Roman"/>
          <w:b w:val="0"/>
          <w:bCs/>
          <w:color w:val="000000"/>
          <w:sz w:val="20"/>
        </w:rPr>
        <w:t xml:space="preserve">potential, </w:t>
      </w:r>
      <w:r w:rsidR="00892502" w:rsidRPr="00C8214D">
        <w:rPr>
          <w:rFonts w:ascii="Times New Roman" w:hAnsi="Times New Roman"/>
          <w:b w:val="0"/>
          <w:bCs/>
          <w:color w:val="000000"/>
          <w:sz w:val="20"/>
        </w:rPr>
        <w:t xml:space="preserve">portfolios will </w:t>
      </w:r>
      <w:r w:rsidR="000F7F8A" w:rsidRPr="00C8214D">
        <w:rPr>
          <w:rFonts w:ascii="Times New Roman" w:hAnsi="Times New Roman"/>
          <w:b w:val="0"/>
          <w:bCs/>
          <w:color w:val="000000"/>
          <w:sz w:val="20"/>
        </w:rPr>
        <w:t xml:space="preserve">link with </w:t>
      </w:r>
      <w:r w:rsidR="00183D29">
        <w:rPr>
          <w:rFonts w:ascii="Times New Roman" w:hAnsi="Times New Roman"/>
          <w:b w:val="0"/>
          <w:bCs/>
          <w:color w:val="000000"/>
          <w:sz w:val="20"/>
        </w:rPr>
        <w:t xml:space="preserve">the </w:t>
      </w:r>
      <w:r w:rsidR="000F7F8A" w:rsidRPr="00C8214D">
        <w:rPr>
          <w:rFonts w:ascii="Times New Roman" w:hAnsi="Times New Roman"/>
          <w:b w:val="0"/>
          <w:bCs/>
          <w:color w:val="000000"/>
          <w:sz w:val="20"/>
        </w:rPr>
        <w:t xml:space="preserve">diaspora outside Serbia, </w:t>
      </w:r>
      <w:r w:rsidR="00892502" w:rsidRPr="00C8214D">
        <w:rPr>
          <w:rFonts w:ascii="Times New Roman" w:hAnsi="Times New Roman"/>
          <w:b w:val="0"/>
          <w:bCs/>
          <w:color w:val="000000"/>
          <w:sz w:val="20"/>
        </w:rPr>
        <w:t xml:space="preserve">integrate </w:t>
      </w:r>
      <w:r w:rsidR="000F7F8A" w:rsidRPr="00C8214D">
        <w:rPr>
          <w:rFonts w:ascii="Times New Roman" w:hAnsi="Times New Roman"/>
          <w:b w:val="0"/>
          <w:bCs/>
          <w:color w:val="000000"/>
          <w:sz w:val="20"/>
        </w:rPr>
        <w:t xml:space="preserve">the </w:t>
      </w:r>
      <w:r w:rsidR="00892502" w:rsidRPr="00C8214D">
        <w:rPr>
          <w:rFonts w:ascii="Times New Roman" w:hAnsi="Times New Roman"/>
          <w:b w:val="0"/>
          <w:bCs/>
          <w:color w:val="000000"/>
          <w:sz w:val="20"/>
        </w:rPr>
        <w:t>gender dimension</w:t>
      </w:r>
      <w:r w:rsidR="00183D29">
        <w:rPr>
          <w:rFonts w:ascii="Times New Roman" w:hAnsi="Times New Roman"/>
          <w:b w:val="0"/>
          <w:bCs/>
          <w:color w:val="000000"/>
          <w:sz w:val="20"/>
        </w:rPr>
        <w:t xml:space="preserve"> and</w:t>
      </w:r>
      <w:r w:rsidR="00892502" w:rsidRPr="00C8214D">
        <w:rPr>
          <w:rFonts w:ascii="Times New Roman" w:hAnsi="Times New Roman"/>
          <w:b w:val="0"/>
          <w:bCs/>
          <w:color w:val="000000"/>
          <w:sz w:val="20"/>
        </w:rPr>
        <w:t xml:space="preserve"> include Roma</w:t>
      </w:r>
      <w:r w:rsidR="000F7F8A" w:rsidRPr="00C8214D">
        <w:rPr>
          <w:rFonts w:ascii="Times New Roman" w:hAnsi="Times New Roman"/>
          <w:b w:val="0"/>
          <w:bCs/>
          <w:color w:val="000000"/>
          <w:sz w:val="20"/>
        </w:rPr>
        <w:t>, older populations and youth</w:t>
      </w:r>
      <w:r w:rsidR="00161900" w:rsidRPr="00C8214D">
        <w:rPr>
          <w:rFonts w:ascii="Times New Roman" w:hAnsi="Times New Roman"/>
          <w:b w:val="0"/>
          <w:bCs/>
          <w:color w:val="000000"/>
          <w:sz w:val="20"/>
        </w:rPr>
        <w:t>.</w:t>
      </w:r>
      <w:r w:rsidR="007B2CFD" w:rsidRPr="00C8214D">
        <w:rPr>
          <w:rFonts w:ascii="Times New Roman" w:hAnsi="Times New Roman"/>
          <w:b w:val="0"/>
          <w:bCs/>
          <w:color w:val="000000"/>
          <w:sz w:val="20"/>
        </w:rPr>
        <w:t xml:space="preserve"> </w:t>
      </w:r>
      <w:r w:rsidR="00611B57" w:rsidRPr="00C8214D">
        <w:rPr>
          <w:rFonts w:ascii="Times New Roman" w:hAnsi="Times New Roman"/>
          <w:b w:val="0"/>
          <w:bCs/>
          <w:color w:val="000000"/>
          <w:sz w:val="20"/>
        </w:rPr>
        <w:t>T</w:t>
      </w:r>
      <w:r w:rsidR="00B93F44" w:rsidRPr="00C8214D">
        <w:rPr>
          <w:rFonts w:ascii="Times New Roman" w:hAnsi="Times New Roman"/>
          <w:b w:val="0"/>
          <w:bCs/>
          <w:color w:val="000000"/>
          <w:sz w:val="20"/>
        </w:rPr>
        <w:t>he Accelerat</w:t>
      </w:r>
      <w:r w:rsidR="00183D29">
        <w:rPr>
          <w:rFonts w:ascii="Times New Roman" w:hAnsi="Times New Roman"/>
          <w:b w:val="0"/>
          <w:bCs/>
          <w:color w:val="000000"/>
          <w:sz w:val="20"/>
        </w:rPr>
        <w:t>or</w:t>
      </w:r>
      <w:r w:rsidR="00B93F44" w:rsidRPr="00C8214D">
        <w:rPr>
          <w:rFonts w:ascii="Times New Roman" w:hAnsi="Times New Roman"/>
          <w:b w:val="0"/>
          <w:bCs/>
          <w:color w:val="000000"/>
          <w:sz w:val="20"/>
        </w:rPr>
        <w:t xml:space="preserve"> Lab will</w:t>
      </w:r>
      <w:r w:rsidR="00611B57" w:rsidRPr="00C8214D">
        <w:rPr>
          <w:rFonts w:ascii="Times New Roman" w:hAnsi="Times New Roman"/>
          <w:b w:val="0"/>
          <w:bCs/>
          <w:color w:val="000000"/>
          <w:sz w:val="20"/>
        </w:rPr>
        <w:t xml:space="preserve"> </w:t>
      </w:r>
      <w:r w:rsidR="00B93F44" w:rsidRPr="00C8214D">
        <w:rPr>
          <w:rFonts w:ascii="Times New Roman" w:hAnsi="Times New Roman"/>
          <w:b w:val="0"/>
          <w:bCs/>
          <w:color w:val="000000"/>
          <w:sz w:val="20"/>
        </w:rPr>
        <w:t xml:space="preserve">work with the </w:t>
      </w:r>
      <w:r w:rsidR="00183D29" w:rsidRPr="00C8214D">
        <w:rPr>
          <w:rFonts w:ascii="Times New Roman" w:hAnsi="Times New Roman"/>
          <w:b w:val="0"/>
          <w:bCs/>
          <w:color w:val="000000"/>
          <w:sz w:val="20"/>
        </w:rPr>
        <w:t>Resident Coordinator</w:t>
      </w:r>
      <w:r w:rsidR="00183D29">
        <w:rPr>
          <w:rFonts w:ascii="Times New Roman" w:hAnsi="Times New Roman"/>
          <w:b w:val="0"/>
          <w:bCs/>
          <w:color w:val="000000"/>
          <w:sz w:val="20"/>
        </w:rPr>
        <w:t>’s</w:t>
      </w:r>
      <w:r w:rsidR="00331A4B" w:rsidRPr="00C8214D">
        <w:rPr>
          <w:rFonts w:ascii="Times New Roman" w:hAnsi="Times New Roman"/>
          <w:b w:val="0"/>
          <w:bCs/>
          <w:color w:val="000000"/>
          <w:sz w:val="20"/>
        </w:rPr>
        <w:t xml:space="preserve"> </w:t>
      </w:r>
      <w:r w:rsidR="003252C1">
        <w:rPr>
          <w:rFonts w:ascii="Times New Roman" w:hAnsi="Times New Roman"/>
          <w:b w:val="0"/>
          <w:bCs/>
          <w:color w:val="000000"/>
          <w:sz w:val="20"/>
        </w:rPr>
        <w:t>o</w:t>
      </w:r>
      <w:r w:rsidR="00331A4B" w:rsidRPr="00C8214D">
        <w:rPr>
          <w:rFonts w:ascii="Times New Roman" w:hAnsi="Times New Roman"/>
          <w:b w:val="0"/>
          <w:bCs/>
          <w:color w:val="000000"/>
          <w:sz w:val="20"/>
        </w:rPr>
        <w:t>ffice</w:t>
      </w:r>
      <w:r w:rsidR="00B93F44" w:rsidRPr="00C8214D">
        <w:rPr>
          <w:rFonts w:ascii="Times New Roman" w:hAnsi="Times New Roman"/>
          <w:b w:val="0"/>
          <w:bCs/>
          <w:color w:val="000000"/>
          <w:sz w:val="20"/>
        </w:rPr>
        <w:t xml:space="preserve"> and UNCT to design an integrated early recovery portfolio in response </w:t>
      </w:r>
      <w:r w:rsidR="003252C1">
        <w:rPr>
          <w:rFonts w:ascii="Times New Roman" w:hAnsi="Times New Roman"/>
          <w:b w:val="0"/>
          <w:bCs/>
          <w:color w:val="000000"/>
          <w:sz w:val="20"/>
        </w:rPr>
        <w:t xml:space="preserve">to </w:t>
      </w:r>
      <w:r w:rsidR="00EE5165" w:rsidRPr="00C8214D">
        <w:rPr>
          <w:rFonts w:ascii="Times New Roman" w:hAnsi="Times New Roman"/>
          <w:b w:val="0"/>
          <w:bCs/>
          <w:color w:val="000000"/>
          <w:sz w:val="20"/>
        </w:rPr>
        <w:t xml:space="preserve">the COVID-19 </w:t>
      </w:r>
      <w:r w:rsidR="00B93F44" w:rsidRPr="00C8214D">
        <w:rPr>
          <w:rFonts w:ascii="Times New Roman" w:hAnsi="Times New Roman"/>
          <w:b w:val="0"/>
          <w:bCs/>
          <w:color w:val="000000"/>
          <w:sz w:val="20"/>
        </w:rPr>
        <w:t>crisis</w:t>
      </w:r>
      <w:r w:rsidR="005D3A37" w:rsidRPr="00C8214D">
        <w:rPr>
          <w:rFonts w:ascii="Times New Roman" w:hAnsi="Times New Roman"/>
          <w:b w:val="0"/>
          <w:bCs/>
          <w:color w:val="000000"/>
          <w:sz w:val="20"/>
        </w:rPr>
        <w:t>.</w:t>
      </w:r>
      <w:r w:rsidR="00B93F44" w:rsidRPr="00C8214D">
        <w:rPr>
          <w:rFonts w:ascii="Times New Roman" w:hAnsi="Times New Roman"/>
          <w:b w:val="0"/>
          <w:bCs/>
          <w:color w:val="000000"/>
          <w:sz w:val="20"/>
        </w:rPr>
        <w:t xml:space="preserve"> </w:t>
      </w:r>
      <w:r w:rsidR="005D3A37" w:rsidRPr="00C8214D">
        <w:rPr>
          <w:rFonts w:ascii="Times New Roman" w:hAnsi="Times New Roman"/>
          <w:b w:val="0"/>
          <w:bCs/>
          <w:color w:val="000000"/>
          <w:sz w:val="20"/>
        </w:rPr>
        <w:t xml:space="preserve">The aim is to </w:t>
      </w:r>
      <w:r w:rsidR="004F2163" w:rsidRPr="00C8214D">
        <w:rPr>
          <w:rFonts w:ascii="Times New Roman" w:hAnsi="Times New Roman"/>
          <w:b w:val="0"/>
          <w:bCs/>
          <w:color w:val="000000"/>
          <w:sz w:val="20"/>
        </w:rPr>
        <w:t>mak</w:t>
      </w:r>
      <w:r w:rsidR="001269CD" w:rsidRPr="00C8214D">
        <w:rPr>
          <w:rFonts w:ascii="Times New Roman" w:hAnsi="Times New Roman"/>
          <w:b w:val="0"/>
          <w:bCs/>
          <w:color w:val="000000"/>
          <w:sz w:val="20"/>
        </w:rPr>
        <w:t>e</w:t>
      </w:r>
      <w:r w:rsidR="004F2163" w:rsidRPr="00C8214D">
        <w:rPr>
          <w:rFonts w:ascii="Times New Roman" w:hAnsi="Times New Roman"/>
          <w:b w:val="0"/>
          <w:bCs/>
          <w:color w:val="000000"/>
          <w:sz w:val="20"/>
        </w:rPr>
        <w:t xml:space="preserve"> the </w:t>
      </w:r>
      <w:r w:rsidR="005D3A37" w:rsidRPr="00C8214D">
        <w:rPr>
          <w:rFonts w:ascii="Times New Roman" w:hAnsi="Times New Roman"/>
          <w:b w:val="0"/>
          <w:bCs/>
          <w:color w:val="000000"/>
          <w:sz w:val="20"/>
        </w:rPr>
        <w:t xml:space="preserve">businesses and </w:t>
      </w:r>
      <w:r w:rsidR="004F2163" w:rsidRPr="00C8214D">
        <w:rPr>
          <w:rFonts w:ascii="Times New Roman" w:hAnsi="Times New Roman"/>
          <w:b w:val="0"/>
          <w:bCs/>
          <w:color w:val="000000"/>
          <w:sz w:val="20"/>
        </w:rPr>
        <w:t>labour market more inclusive</w:t>
      </w:r>
      <w:r w:rsidR="007B2CFD" w:rsidRPr="00C8214D">
        <w:rPr>
          <w:rFonts w:ascii="Times New Roman" w:hAnsi="Times New Roman"/>
          <w:b w:val="0"/>
          <w:bCs/>
          <w:color w:val="000000"/>
          <w:sz w:val="20"/>
        </w:rPr>
        <w:t xml:space="preserve"> </w:t>
      </w:r>
      <w:r w:rsidR="005D3A37" w:rsidRPr="00C8214D">
        <w:rPr>
          <w:rFonts w:ascii="Times New Roman" w:hAnsi="Times New Roman"/>
          <w:b w:val="0"/>
          <w:bCs/>
          <w:color w:val="000000"/>
          <w:sz w:val="20"/>
        </w:rPr>
        <w:t xml:space="preserve">and resilient </w:t>
      </w:r>
      <w:r w:rsidR="001269CD" w:rsidRPr="00C8214D">
        <w:rPr>
          <w:rFonts w:ascii="Times New Roman" w:hAnsi="Times New Roman"/>
          <w:b w:val="0"/>
          <w:bCs/>
          <w:color w:val="000000"/>
          <w:sz w:val="20"/>
        </w:rPr>
        <w:t>by</w:t>
      </w:r>
      <w:r w:rsidR="004F2163" w:rsidRPr="00C8214D">
        <w:rPr>
          <w:rFonts w:ascii="Times New Roman" w:hAnsi="Times New Roman"/>
          <w:b w:val="0"/>
          <w:bCs/>
          <w:color w:val="000000"/>
          <w:sz w:val="20"/>
        </w:rPr>
        <w:t xml:space="preserve"> brokering new partnerships</w:t>
      </w:r>
      <w:r w:rsidR="00161900" w:rsidRPr="00C8214D">
        <w:rPr>
          <w:rFonts w:ascii="Times New Roman" w:hAnsi="Times New Roman"/>
          <w:b w:val="0"/>
          <w:bCs/>
          <w:color w:val="000000"/>
          <w:sz w:val="20"/>
        </w:rPr>
        <w:t>,</w:t>
      </w:r>
      <w:r w:rsidR="004F2163" w:rsidRPr="00C8214D">
        <w:rPr>
          <w:rFonts w:ascii="Times New Roman" w:hAnsi="Times New Roman"/>
          <w:b w:val="0"/>
          <w:bCs/>
          <w:color w:val="000000"/>
          <w:sz w:val="20"/>
        </w:rPr>
        <w:t xml:space="preserve"> </w:t>
      </w:r>
      <w:r w:rsidR="00161900" w:rsidRPr="00C8214D">
        <w:rPr>
          <w:rFonts w:ascii="Times New Roman" w:hAnsi="Times New Roman"/>
          <w:b w:val="0"/>
          <w:bCs/>
          <w:color w:val="000000"/>
          <w:sz w:val="20"/>
        </w:rPr>
        <w:t xml:space="preserve">developing innovative </w:t>
      </w:r>
      <w:r w:rsidR="009D268E" w:rsidRPr="00C8214D">
        <w:rPr>
          <w:rFonts w:ascii="Times New Roman" w:hAnsi="Times New Roman"/>
          <w:b w:val="0"/>
          <w:bCs/>
          <w:color w:val="000000"/>
          <w:sz w:val="20"/>
        </w:rPr>
        <w:t xml:space="preserve">employment and </w:t>
      </w:r>
      <w:r w:rsidR="004F2163" w:rsidRPr="00C8214D">
        <w:rPr>
          <w:rFonts w:ascii="Times New Roman" w:hAnsi="Times New Roman"/>
          <w:b w:val="0"/>
          <w:bCs/>
          <w:color w:val="000000"/>
          <w:sz w:val="20"/>
        </w:rPr>
        <w:t>financing modalities</w:t>
      </w:r>
      <w:r w:rsidR="00985477" w:rsidRPr="00C8214D">
        <w:rPr>
          <w:rFonts w:ascii="Times New Roman" w:hAnsi="Times New Roman"/>
          <w:b w:val="0"/>
          <w:bCs/>
          <w:color w:val="000000"/>
          <w:sz w:val="20"/>
        </w:rPr>
        <w:t xml:space="preserve"> and</w:t>
      </w:r>
      <w:r w:rsidR="001269CD" w:rsidRPr="00C8214D">
        <w:rPr>
          <w:rFonts w:ascii="Times New Roman" w:hAnsi="Times New Roman"/>
          <w:b w:val="0"/>
          <w:bCs/>
          <w:color w:val="000000"/>
          <w:sz w:val="20"/>
        </w:rPr>
        <w:t xml:space="preserve"> </w:t>
      </w:r>
      <w:r w:rsidR="005658F9" w:rsidRPr="00C8214D">
        <w:rPr>
          <w:rFonts w:ascii="Times New Roman" w:hAnsi="Times New Roman"/>
          <w:b w:val="0"/>
          <w:bCs/>
          <w:color w:val="000000"/>
          <w:sz w:val="20"/>
        </w:rPr>
        <w:t>accelerat</w:t>
      </w:r>
      <w:r w:rsidR="001269CD" w:rsidRPr="00C8214D">
        <w:rPr>
          <w:rFonts w:ascii="Times New Roman" w:hAnsi="Times New Roman"/>
          <w:b w:val="0"/>
          <w:bCs/>
          <w:color w:val="000000"/>
          <w:sz w:val="20"/>
        </w:rPr>
        <w:t>ing</w:t>
      </w:r>
      <w:r w:rsidR="005658F9" w:rsidRPr="00C8214D">
        <w:rPr>
          <w:rFonts w:ascii="Times New Roman" w:hAnsi="Times New Roman"/>
          <w:b w:val="0"/>
          <w:bCs/>
          <w:color w:val="000000"/>
          <w:sz w:val="20"/>
        </w:rPr>
        <w:t xml:space="preserve"> </w:t>
      </w:r>
      <w:r w:rsidR="004F2163" w:rsidRPr="00C8214D">
        <w:rPr>
          <w:rFonts w:ascii="Times New Roman" w:hAnsi="Times New Roman"/>
          <w:b w:val="0"/>
          <w:bCs/>
          <w:color w:val="000000"/>
          <w:sz w:val="20"/>
        </w:rPr>
        <w:t xml:space="preserve">progress under </w:t>
      </w:r>
      <w:r w:rsidR="005F5ED9" w:rsidRPr="00C8214D">
        <w:rPr>
          <w:rFonts w:ascii="Times New Roman" w:hAnsi="Times New Roman"/>
          <w:b w:val="0"/>
          <w:bCs/>
          <w:color w:val="000000"/>
          <w:sz w:val="20"/>
        </w:rPr>
        <w:t xml:space="preserve">the acquis </w:t>
      </w:r>
      <w:r w:rsidR="003252C1">
        <w:rPr>
          <w:rFonts w:ascii="Times New Roman" w:hAnsi="Times New Roman"/>
          <w:b w:val="0"/>
          <w:bCs/>
          <w:color w:val="000000"/>
          <w:sz w:val="20"/>
        </w:rPr>
        <w:t>c</w:t>
      </w:r>
      <w:r w:rsidR="004F2163" w:rsidRPr="00C8214D">
        <w:rPr>
          <w:rFonts w:ascii="Times New Roman" w:hAnsi="Times New Roman"/>
          <w:b w:val="0"/>
          <w:bCs/>
          <w:color w:val="000000"/>
          <w:sz w:val="20"/>
        </w:rPr>
        <w:t xml:space="preserve">hapter 19 on </w:t>
      </w:r>
      <w:r w:rsidR="003252C1">
        <w:rPr>
          <w:rFonts w:ascii="Times New Roman" w:hAnsi="Times New Roman"/>
          <w:b w:val="0"/>
          <w:bCs/>
          <w:color w:val="000000"/>
          <w:sz w:val="20"/>
        </w:rPr>
        <w:t>s</w:t>
      </w:r>
      <w:r w:rsidR="004F2163" w:rsidRPr="00C8214D">
        <w:rPr>
          <w:rFonts w:ascii="Times New Roman" w:hAnsi="Times New Roman"/>
          <w:b w:val="0"/>
          <w:bCs/>
          <w:color w:val="000000"/>
          <w:sz w:val="20"/>
        </w:rPr>
        <w:t xml:space="preserve">ocial </w:t>
      </w:r>
      <w:r w:rsidR="003252C1">
        <w:rPr>
          <w:rFonts w:ascii="Times New Roman" w:hAnsi="Times New Roman"/>
          <w:b w:val="0"/>
          <w:bCs/>
          <w:color w:val="000000"/>
          <w:sz w:val="20"/>
        </w:rPr>
        <w:t>p</w:t>
      </w:r>
      <w:r w:rsidR="004F2163" w:rsidRPr="00C8214D">
        <w:rPr>
          <w:rFonts w:ascii="Times New Roman" w:hAnsi="Times New Roman"/>
          <w:b w:val="0"/>
          <w:bCs/>
          <w:color w:val="000000"/>
          <w:sz w:val="20"/>
        </w:rPr>
        <w:t xml:space="preserve">olicy and </w:t>
      </w:r>
      <w:r w:rsidR="003252C1">
        <w:rPr>
          <w:rFonts w:ascii="Times New Roman" w:hAnsi="Times New Roman"/>
          <w:b w:val="0"/>
          <w:bCs/>
          <w:color w:val="000000"/>
          <w:sz w:val="20"/>
        </w:rPr>
        <w:t>e</w:t>
      </w:r>
      <w:r w:rsidR="004F2163" w:rsidRPr="00C8214D">
        <w:rPr>
          <w:rFonts w:ascii="Times New Roman" w:hAnsi="Times New Roman"/>
          <w:b w:val="0"/>
          <w:bCs/>
          <w:color w:val="000000"/>
          <w:sz w:val="20"/>
        </w:rPr>
        <w:t>mployment</w:t>
      </w:r>
      <w:r w:rsidR="005658F9" w:rsidRPr="00C8214D">
        <w:rPr>
          <w:rFonts w:ascii="Times New Roman" w:hAnsi="Times New Roman"/>
          <w:b w:val="0"/>
          <w:bCs/>
          <w:color w:val="000000"/>
          <w:sz w:val="20"/>
        </w:rPr>
        <w:t>.</w:t>
      </w:r>
      <w:r w:rsidR="004F2163" w:rsidRPr="00C8214D">
        <w:rPr>
          <w:rFonts w:ascii="Times New Roman" w:hAnsi="Times New Roman"/>
          <w:b w:val="0"/>
          <w:bCs/>
          <w:color w:val="000000"/>
          <w:sz w:val="20"/>
        </w:rPr>
        <w:t xml:space="preserve"> </w:t>
      </w:r>
    </w:p>
    <w:p w14:paraId="3BEC8F2E" w14:textId="48A92A33" w:rsidR="0088104B" w:rsidRPr="003252C1" w:rsidRDefault="003252C1" w:rsidP="00E4531F">
      <w:pPr>
        <w:pStyle w:val="Heading2"/>
        <w:tabs>
          <w:tab w:val="left" w:pos="1620"/>
        </w:tabs>
        <w:spacing w:after="120"/>
        <w:ind w:left="1260" w:right="1267"/>
        <w:jc w:val="both"/>
        <w:rPr>
          <w:rFonts w:ascii="Times New Roman" w:hAnsi="Times New Roman"/>
          <w:color w:val="000000"/>
          <w:sz w:val="20"/>
        </w:rPr>
      </w:pPr>
      <w:r w:rsidRPr="003252C1">
        <w:rPr>
          <w:rFonts w:ascii="Times New Roman" w:hAnsi="Times New Roman"/>
          <w:color w:val="000000"/>
          <w:sz w:val="20"/>
        </w:rPr>
        <w:t>Strategic priority 3: Building trust and mutual accountability through the rule of law, rights and duties agenda</w:t>
      </w:r>
    </w:p>
    <w:p w14:paraId="7779BA8D" w14:textId="21555770" w:rsidR="00C82398" w:rsidRPr="00C8214D" w:rsidRDefault="00F53D6D"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C8214D">
        <w:rPr>
          <w:rFonts w:ascii="Times New Roman" w:hAnsi="Times New Roman"/>
          <w:b w:val="0"/>
          <w:bCs/>
          <w:color w:val="000000"/>
          <w:sz w:val="20"/>
        </w:rPr>
        <w:t xml:space="preserve">UNDP will pursue a portfolio of interventions to improve </w:t>
      </w:r>
      <w:r w:rsidR="003252C1">
        <w:rPr>
          <w:rFonts w:ascii="Times New Roman" w:hAnsi="Times New Roman"/>
          <w:b w:val="0"/>
          <w:bCs/>
          <w:color w:val="000000"/>
          <w:sz w:val="20"/>
        </w:rPr>
        <w:t xml:space="preserve">the </w:t>
      </w:r>
      <w:r w:rsidRPr="00C8214D">
        <w:rPr>
          <w:rFonts w:ascii="Times New Roman" w:hAnsi="Times New Roman"/>
          <w:b w:val="0"/>
          <w:bCs/>
          <w:color w:val="000000"/>
          <w:sz w:val="20"/>
        </w:rPr>
        <w:t>transparency, accountability and efficiency of public institutions at central and local levels, supporting the creation of high-quality services for citizens and businesses</w:t>
      </w:r>
      <w:r w:rsidR="00D13F18" w:rsidRPr="00C8214D">
        <w:rPr>
          <w:rFonts w:ascii="Times New Roman" w:hAnsi="Times New Roman"/>
          <w:b w:val="0"/>
          <w:bCs/>
          <w:color w:val="000000"/>
          <w:sz w:val="20"/>
        </w:rPr>
        <w:t>,</w:t>
      </w:r>
      <w:r w:rsidRPr="00C8214D">
        <w:rPr>
          <w:rFonts w:ascii="Times New Roman" w:hAnsi="Times New Roman"/>
          <w:b w:val="0"/>
          <w:bCs/>
          <w:color w:val="000000"/>
          <w:sz w:val="20"/>
        </w:rPr>
        <w:t xml:space="preserve"> and </w:t>
      </w:r>
      <w:r w:rsidR="00611B57" w:rsidRPr="00C8214D">
        <w:rPr>
          <w:rFonts w:ascii="Times New Roman" w:hAnsi="Times New Roman"/>
          <w:b w:val="0"/>
          <w:bCs/>
          <w:color w:val="000000"/>
          <w:sz w:val="20"/>
        </w:rPr>
        <w:t>a</w:t>
      </w:r>
      <w:r w:rsidRPr="00C8214D">
        <w:rPr>
          <w:rFonts w:ascii="Times New Roman" w:hAnsi="Times New Roman"/>
          <w:b w:val="0"/>
          <w:bCs/>
          <w:color w:val="000000"/>
          <w:sz w:val="20"/>
        </w:rPr>
        <w:t xml:space="preserve"> public administration that enhances economic stability and living standard</w:t>
      </w:r>
      <w:r w:rsidR="00611B57" w:rsidRPr="00C8214D">
        <w:rPr>
          <w:rFonts w:ascii="Times New Roman" w:hAnsi="Times New Roman"/>
          <w:b w:val="0"/>
          <w:bCs/>
          <w:color w:val="000000"/>
          <w:sz w:val="20"/>
        </w:rPr>
        <w:t>s</w:t>
      </w:r>
      <w:r w:rsidR="003252C1">
        <w:rPr>
          <w:rFonts w:ascii="Times New Roman" w:hAnsi="Times New Roman"/>
          <w:b w:val="0"/>
          <w:bCs/>
          <w:color w:val="000000"/>
          <w:sz w:val="20"/>
        </w:rPr>
        <w:t>.</w:t>
      </w:r>
      <w:r w:rsidR="006D79F5" w:rsidRPr="003252C1">
        <w:rPr>
          <w:rFonts w:ascii="Times New Roman" w:hAnsi="Times New Roman"/>
          <w:b w:val="0"/>
          <w:bCs/>
          <w:color w:val="000000"/>
          <w:sz w:val="20"/>
          <w:vertAlign w:val="superscript"/>
        </w:rPr>
        <w:footnoteReference w:id="22"/>
      </w:r>
      <w:r w:rsidRPr="00C8214D">
        <w:rPr>
          <w:rFonts w:ascii="Times New Roman" w:hAnsi="Times New Roman"/>
          <w:b w:val="0"/>
          <w:bCs/>
          <w:color w:val="000000"/>
          <w:sz w:val="20"/>
        </w:rPr>
        <w:t xml:space="preserve"> Drawing on lessons from the previous programme, UNDP will concentrate on increasing </w:t>
      </w:r>
      <w:r w:rsidR="003252C1">
        <w:rPr>
          <w:rFonts w:ascii="Times New Roman" w:hAnsi="Times New Roman"/>
          <w:b w:val="0"/>
          <w:bCs/>
          <w:color w:val="000000"/>
          <w:sz w:val="20"/>
        </w:rPr>
        <w:t xml:space="preserve">the efficiency of </w:t>
      </w:r>
      <w:r w:rsidRPr="00C8214D">
        <w:rPr>
          <w:rFonts w:ascii="Times New Roman" w:hAnsi="Times New Roman"/>
          <w:b w:val="0"/>
          <w:bCs/>
          <w:color w:val="000000"/>
          <w:sz w:val="20"/>
        </w:rPr>
        <w:t xml:space="preserve">governance and </w:t>
      </w:r>
      <w:r w:rsidR="003252C1">
        <w:rPr>
          <w:rFonts w:ascii="Times New Roman" w:hAnsi="Times New Roman"/>
          <w:b w:val="0"/>
          <w:bCs/>
          <w:color w:val="000000"/>
          <w:sz w:val="20"/>
        </w:rPr>
        <w:t xml:space="preserve">on </w:t>
      </w:r>
      <w:r w:rsidRPr="00C8214D">
        <w:rPr>
          <w:rFonts w:ascii="Times New Roman" w:hAnsi="Times New Roman"/>
          <w:b w:val="0"/>
          <w:bCs/>
          <w:color w:val="000000"/>
          <w:sz w:val="20"/>
        </w:rPr>
        <w:t>citizens’ participation</w:t>
      </w:r>
      <w:r w:rsidR="00D13F18" w:rsidRPr="00C8214D">
        <w:rPr>
          <w:rFonts w:ascii="Times New Roman" w:hAnsi="Times New Roman"/>
          <w:b w:val="0"/>
          <w:bCs/>
          <w:color w:val="000000"/>
          <w:sz w:val="20"/>
        </w:rPr>
        <w:t>. The work on the</w:t>
      </w:r>
      <w:r w:rsidR="000F7F8A" w:rsidRPr="00C8214D">
        <w:rPr>
          <w:rFonts w:ascii="Times New Roman" w:hAnsi="Times New Roman"/>
          <w:b w:val="0"/>
          <w:bCs/>
          <w:color w:val="000000"/>
          <w:sz w:val="20"/>
        </w:rPr>
        <w:t xml:space="preserve"> quality of</w:t>
      </w:r>
      <w:r w:rsidRPr="00C8214D">
        <w:rPr>
          <w:rFonts w:ascii="Times New Roman" w:hAnsi="Times New Roman"/>
          <w:b w:val="0"/>
          <w:bCs/>
          <w:color w:val="000000"/>
          <w:sz w:val="20"/>
        </w:rPr>
        <w:t xml:space="preserve"> regulat</w:t>
      </w:r>
      <w:r w:rsidR="000F7F8A" w:rsidRPr="00C8214D">
        <w:rPr>
          <w:rFonts w:ascii="Times New Roman" w:hAnsi="Times New Roman"/>
          <w:b w:val="0"/>
          <w:bCs/>
          <w:color w:val="000000"/>
          <w:sz w:val="20"/>
        </w:rPr>
        <w:t>ion</w:t>
      </w:r>
      <w:r w:rsidRPr="00C8214D">
        <w:rPr>
          <w:rFonts w:ascii="Times New Roman" w:hAnsi="Times New Roman"/>
          <w:b w:val="0"/>
          <w:bCs/>
          <w:color w:val="000000"/>
          <w:sz w:val="20"/>
        </w:rPr>
        <w:t xml:space="preserve"> and rule of law</w:t>
      </w:r>
      <w:r w:rsidR="00D13F18" w:rsidRPr="00C8214D">
        <w:rPr>
          <w:rFonts w:ascii="Times New Roman" w:hAnsi="Times New Roman"/>
          <w:b w:val="0"/>
          <w:bCs/>
          <w:color w:val="000000"/>
          <w:sz w:val="20"/>
        </w:rPr>
        <w:t xml:space="preserve"> will be carried out in close </w:t>
      </w:r>
      <w:r w:rsidR="000F7F8A" w:rsidRPr="00C8214D">
        <w:rPr>
          <w:rFonts w:ascii="Times New Roman" w:hAnsi="Times New Roman"/>
          <w:b w:val="0"/>
          <w:bCs/>
          <w:color w:val="000000"/>
          <w:sz w:val="20"/>
        </w:rPr>
        <w:t>collaboration</w:t>
      </w:r>
      <w:r w:rsidR="00D13F18" w:rsidRPr="00C8214D">
        <w:rPr>
          <w:rFonts w:ascii="Times New Roman" w:hAnsi="Times New Roman"/>
          <w:b w:val="0"/>
          <w:bCs/>
          <w:color w:val="000000"/>
          <w:sz w:val="20"/>
        </w:rPr>
        <w:t xml:space="preserve"> </w:t>
      </w:r>
      <w:r w:rsidRPr="00C8214D">
        <w:rPr>
          <w:rFonts w:ascii="Times New Roman" w:hAnsi="Times New Roman"/>
          <w:b w:val="0"/>
          <w:bCs/>
          <w:color w:val="000000"/>
          <w:sz w:val="20"/>
        </w:rPr>
        <w:t>with development partners</w:t>
      </w:r>
      <w:r w:rsidR="00D13F18" w:rsidRPr="00C8214D">
        <w:rPr>
          <w:rFonts w:ascii="Times New Roman" w:hAnsi="Times New Roman"/>
          <w:b w:val="0"/>
          <w:bCs/>
          <w:color w:val="000000"/>
          <w:sz w:val="20"/>
        </w:rPr>
        <w:t>,</w:t>
      </w:r>
      <w:r w:rsidRPr="00C8214D">
        <w:rPr>
          <w:rFonts w:ascii="Times New Roman" w:hAnsi="Times New Roman"/>
          <w:b w:val="0"/>
          <w:bCs/>
          <w:color w:val="000000"/>
          <w:sz w:val="20"/>
        </w:rPr>
        <w:t xml:space="preserve"> such as the </w:t>
      </w:r>
      <w:r w:rsidR="00AF3166" w:rsidRPr="00C8214D">
        <w:rPr>
          <w:rFonts w:ascii="Times New Roman" w:hAnsi="Times New Roman"/>
          <w:b w:val="0"/>
          <w:bCs/>
          <w:color w:val="000000"/>
          <w:sz w:val="20"/>
        </w:rPr>
        <w:t>European Union</w:t>
      </w:r>
      <w:r w:rsidR="00C21BF7" w:rsidRPr="00C8214D">
        <w:rPr>
          <w:rFonts w:ascii="Times New Roman" w:hAnsi="Times New Roman"/>
          <w:b w:val="0"/>
          <w:bCs/>
          <w:color w:val="000000"/>
          <w:sz w:val="20"/>
        </w:rPr>
        <w:t xml:space="preserve">, </w:t>
      </w:r>
      <w:r w:rsidRPr="00C8214D">
        <w:rPr>
          <w:rFonts w:ascii="Times New Roman" w:hAnsi="Times New Roman"/>
          <w:b w:val="0"/>
          <w:bCs/>
          <w:color w:val="000000"/>
          <w:sz w:val="20"/>
        </w:rPr>
        <w:t xml:space="preserve">the </w:t>
      </w:r>
      <w:r w:rsidR="007C2127" w:rsidRPr="00BA56D4">
        <w:rPr>
          <w:rFonts w:ascii="Times New Roman" w:hAnsi="Times New Roman"/>
          <w:b w:val="0"/>
          <w:bCs/>
          <w:color w:val="000000"/>
          <w:sz w:val="20"/>
        </w:rPr>
        <w:t>United Nations Office on Drugs and Crime</w:t>
      </w:r>
      <w:r w:rsidR="00FF3C02">
        <w:rPr>
          <w:rFonts w:ascii="Times New Roman" w:hAnsi="Times New Roman"/>
          <w:b w:val="0"/>
          <w:bCs/>
          <w:color w:val="000000"/>
          <w:sz w:val="20"/>
        </w:rPr>
        <w:t xml:space="preserve"> and the </w:t>
      </w:r>
      <w:r w:rsidR="00FF3C02" w:rsidRPr="00C8214D">
        <w:rPr>
          <w:rFonts w:ascii="Times New Roman" w:hAnsi="Times New Roman"/>
          <w:b w:val="0"/>
          <w:bCs/>
          <w:color w:val="000000"/>
          <w:sz w:val="20"/>
        </w:rPr>
        <w:t xml:space="preserve">United States </w:t>
      </w:r>
      <w:r w:rsidR="00FF3C02" w:rsidRPr="00BA56D4">
        <w:rPr>
          <w:rFonts w:ascii="Times New Roman" w:hAnsi="Times New Roman"/>
          <w:b w:val="0"/>
          <w:bCs/>
          <w:color w:val="000000"/>
          <w:sz w:val="20"/>
        </w:rPr>
        <w:t>Agency for International Development</w:t>
      </w:r>
      <w:r w:rsidRPr="00BA56D4">
        <w:rPr>
          <w:rFonts w:ascii="Times New Roman" w:hAnsi="Times New Roman"/>
          <w:b w:val="0"/>
          <w:bCs/>
          <w:color w:val="000000"/>
          <w:sz w:val="20"/>
        </w:rPr>
        <w:t>. UNDP pl</w:t>
      </w:r>
      <w:r w:rsidRPr="00C8214D">
        <w:rPr>
          <w:rFonts w:ascii="Times New Roman" w:hAnsi="Times New Roman"/>
          <w:b w:val="0"/>
          <w:bCs/>
          <w:color w:val="000000"/>
          <w:sz w:val="20"/>
        </w:rPr>
        <w:t xml:space="preserve">ans to further support </w:t>
      </w:r>
      <w:r w:rsidR="002327B3" w:rsidRPr="00C8214D">
        <w:rPr>
          <w:rFonts w:ascii="Times New Roman" w:hAnsi="Times New Roman"/>
          <w:b w:val="0"/>
          <w:bCs/>
          <w:color w:val="000000"/>
          <w:sz w:val="20"/>
        </w:rPr>
        <w:t xml:space="preserve">the </w:t>
      </w:r>
      <w:r w:rsidRPr="00C8214D">
        <w:rPr>
          <w:rFonts w:ascii="Times New Roman" w:hAnsi="Times New Roman"/>
          <w:b w:val="0"/>
          <w:bCs/>
          <w:color w:val="000000"/>
          <w:sz w:val="20"/>
        </w:rPr>
        <w:t xml:space="preserve">strengthening </w:t>
      </w:r>
      <w:r w:rsidR="002327B3" w:rsidRPr="00C8214D">
        <w:rPr>
          <w:rFonts w:ascii="Times New Roman" w:hAnsi="Times New Roman"/>
          <w:b w:val="0"/>
          <w:bCs/>
          <w:color w:val="000000"/>
          <w:sz w:val="20"/>
        </w:rPr>
        <w:t>of</w:t>
      </w:r>
      <w:r w:rsidRPr="00C8214D">
        <w:rPr>
          <w:rFonts w:ascii="Times New Roman" w:hAnsi="Times New Roman"/>
          <w:b w:val="0"/>
          <w:bCs/>
          <w:color w:val="000000"/>
          <w:sz w:val="20"/>
        </w:rPr>
        <w:t xml:space="preserve"> capacities for the absorption of external financial assistance in line with </w:t>
      </w:r>
      <w:r w:rsidR="008A32B1" w:rsidRPr="00C8214D">
        <w:rPr>
          <w:rFonts w:ascii="Times New Roman" w:hAnsi="Times New Roman"/>
          <w:b w:val="0"/>
          <w:bCs/>
          <w:color w:val="000000"/>
          <w:sz w:val="20"/>
        </w:rPr>
        <w:t xml:space="preserve">the acquis </w:t>
      </w:r>
      <w:r w:rsidR="003252C1">
        <w:rPr>
          <w:rFonts w:ascii="Times New Roman" w:hAnsi="Times New Roman"/>
          <w:b w:val="0"/>
          <w:bCs/>
          <w:color w:val="000000"/>
          <w:sz w:val="20"/>
        </w:rPr>
        <w:t>c</w:t>
      </w:r>
      <w:r w:rsidRPr="00C8214D">
        <w:rPr>
          <w:rFonts w:ascii="Times New Roman" w:hAnsi="Times New Roman"/>
          <w:b w:val="0"/>
          <w:bCs/>
          <w:color w:val="000000"/>
          <w:sz w:val="20"/>
        </w:rPr>
        <w:t xml:space="preserve">hapter 22 </w:t>
      </w:r>
      <w:r w:rsidR="003252C1">
        <w:rPr>
          <w:rFonts w:ascii="Times New Roman" w:hAnsi="Times New Roman"/>
          <w:b w:val="0"/>
          <w:bCs/>
          <w:color w:val="000000"/>
          <w:sz w:val="20"/>
        </w:rPr>
        <w:t xml:space="preserve">on </w:t>
      </w:r>
      <w:r w:rsidR="003252C1" w:rsidRPr="00C8214D">
        <w:rPr>
          <w:rFonts w:ascii="Times New Roman" w:hAnsi="Times New Roman"/>
          <w:b w:val="0"/>
          <w:bCs/>
          <w:color w:val="000000"/>
          <w:sz w:val="20"/>
        </w:rPr>
        <w:t>structural instruments and regional policy.</w:t>
      </w:r>
      <w:r w:rsidRPr="00C8214D">
        <w:rPr>
          <w:rFonts w:ascii="Times New Roman" w:hAnsi="Times New Roman"/>
          <w:b w:val="0"/>
          <w:bCs/>
          <w:color w:val="000000"/>
          <w:sz w:val="20"/>
        </w:rPr>
        <w:t xml:space="preserve"> Using </w:t>
      </w:r>
      <w:r w:rsidR="00D13F18" w:rsidRPr="00C8214D">
        <w:rPr>
          <w:rFonts w:ascii="Times New Roman" w:hAnsi="Times New Roman"/>
          <w:b w:val="0"/>
          <w:bCs/>
          <w:color w:val="000000"/>
          <w:sz w:val="20"/>
        </w:rPr>
        <w:t>the</w:t>
      </w:r>
      <w:r w:rsidRPr="00C8214D">
        <w:rPr>
          <w:rFonts w:ascii="Times New Roman" w:hAnsi="Times New Roman"/>
          <w:b w:val="0"/>
          <w:bCs/>
          <w:color w:val="000000"/>
          <w:sz w:val="20"/>
        </w:rPr>
        <w:t xml:space="preserve"> innovation and </w:t>
      </w:r>
      <w:r w:rsidR="003252C1">
        <w:rPr>
          <w:rFonts w:ascii="Times New Roman" w:hAnsi="Times New Roman"/>
          <w:b w:val="0"/>
          <w:bCs/>
          <w:color w:val="000000"/>
          <w:sz w:val="20"/>
        </w:rPr>
        <w:t xml:space="preserve">information and communication technology </w:t>
      </w:r>
      <w:r w:rsidRPr="00C8214D">
        <w:rPr>
          <w:rFonts w:ascii="Times New Roman" w:hAnsi="Times New Roman"/>
          <w:b w:val="0"/>
          <w:bCs/>
          <w:color w:val="000000"/>
          <w:sz w:val="20"/>
        </w:rPr>
        <w:t>capacities of</w:t>
      </w:r>
      <w:r w:rsidR="002327B3" w:rsidRPr="00C8214D">
        <w:rPr>
          <w:rFonts w:ascii="Times New Roman" w:hAnsi="Times New Roman"/>
          <w:b w:val="0"/>
          <w:bCs/>
          <w:color w:val="000000"/>
          <w:sz w:val="20"/>
        </w:rPr>
        <w:t xml:space="preserve"> the</w:t>
      </w:r>
      <w:r w:rsidRPr="00C8214D">
        <w:rPr>
          <w:rFonts w:ascii="Times New Roman" w:hAnsi="Times New Roman"/>
          <w:b w:val="0"/>
          <w:bCs/>
          <w:color w:val="000000"/>
          <w:sz w:val="20"/>
        </w:rPr>
        <w:t xml:space="preserve"> Accelerator Lab, UNDP will support </w:t>
      </w:r>
      <w:r w:rsidR="000F7F8A" w:rsidRPr="00C8214D">
        <w:rPr>
          <w:rFonts w:ascii="Times New Roman" w:hAnsi="Times New Roman"/>
          <w:b w:val="0"/>
          <w:bCs/>
          <w:color w:val="000000"/>
          <w:sz w:val="20"/>
        </w:rPr>
        <w:t xml:space="preserve">the country to take advantage of digital transformation, including in its </w:t>
      </w:r>
      <w:r w:rsidRPr="00C8214D">
        <w:rPr>
          <w:rFonts w:ascii="Times New Roman" w:hAnsi="Times New Roman"/>
          <w:b w:val="0"/>
          <w:bCs/>
          <w:color w:val="000000"/>
          <w:sz w:val="20"/>
        </w:rPr>
        <w:t>public administration</w:t>
      </w:r>
      <w:r w:rsidR="00AF3373" w:rsidRPr="00C8214D">
        <w:rPr>
          <w:rFonts w:ascii="Times New Roman" w:hAnsi="Times New Roman"/>
          <w:b w:val="0"/>
          <w:bCs/>
          <w:color w:val="000000"/>
          <w:sz w:val="20"/>
        </w:rPr>
        <w:t xml:space="preserve"> and health system</w:t>
      </w:r>
      <w:r w:rsidR="00E71B82" w:rsidRPr="00C8214D">
        <w:rPr>
          <w:rFonts w:ascii="Times New Roman" w:hAnsi="Times New Roman"/>
          <w:b w:val="0"/>
          <w:bCs/>
          <w:color w:val="000000"/>
          <w:sz w:val="20"/>
        </w:rPr>
        <w:t>,</w:t>
      </w:r>
      <w:r w:rsidRPr="00C8214D">
        <w:rPr>
          <w:rFonts w:ascii="Times New Roman" w:hAnsi="Times New Roman"/>
          <w:b w:val="0"/>
          <w:bCs/>
          <w:color w:val="000000"/>
          <w:sz w:val="20"/>
        </w:rPr>
        <w:t xml:space="preserve"> and will mainstream digital </w:t>
      </w:r>
      <w:r w:rsidR="000F7F8A" w:rsidRPr="00C8214D">
        <w:rPr>
          <w:rFonts w:ascii="Times New Roman" w:hAnsi="Times New Roman"/>
          <w:b w:val="0"/>
          <w:bCs/>
          <w:color w:val="000000"/>
          <w:sz w:val="20"/>
        </w:rPr>
        <w:t>technology</w:t>
      </w:r>
      <w:r w:rsidRPr="00C8214D">
        <w:rPr>
          <w:rFonts w:ascii="Times New Roman" w:hAnsi="Times New Roman"/>
          <w:b w:val="0"/>
          <w:bCs/>
          <w:color w:val="000000"/>
          <w:sz w:val="20"/>
        </w:rPr>
        <w:t xml:space="preserve"> </w:t>
      </w:r>
      <w:r w:rsidR="00E71B82" w:rsidRPr="00C8214D">
        <w:rPr>
          <w:rFonts w:ascii="Times New Roman" w:hAnsi="Times New Roman"/>
          <w:b w:val="0"/>
          <w:bCs/>
          <w:color w:val="000000"/>
          <w:sz w:val="20"/>
        </w:rPr>
        <w:t>across</w:t>
      </w:r>
      <w:r w:rsidRPr="00C8214D">
        <w:rPr>
          <w:rFonts w:ascii="Times New Roman" w:hAnsi="Times New Roman"/>
          <w:b w:val="0"/>
          <w:bCs/>
          <w:color w:val="000000"/>
          <w:sz w:val="20"/>
        </w:rPr>
        <w:t xml:space="preserve"> its interventions, </w:t>
      </w:r>
      <w:r w:rsidR="000F7F8A" w:rsidRPr="00C8214D">
        <w:rPr>
          <w:rFonts w:ascii="Times New Roman" w:hAnsi="Times New Roman"/>
          <w:b w:val="0"/>
          <w:bCs/>
          <w:color w:val="000000"/>
          <w:sz w:val="20"/>
        </w:rPr>
        <w:t xml:space="preserve">to </w:t>
      </w:r>
      <w:r w:rsidR="43310182" w:rsidRPr="00C8214D">
        <w:rPr>
          <w:rFonts w:ascii="Times New Roman" w:hAnsi="Times New Roman"/>
          <w:b w:val="0"/>
          <w:bCs/>
          <w:color w:val="000000"/>
          <w:sz w:val="20"/>
        </w:rPr>
        <w:t xml:space="preserve">respond to the disruptions of COVID-19, </w:t>
      </w:r>
      <w:r w:rsidR="000F7F8A" w:rsidRPr="00C8214D">
        <w:rPr>
          <w:rFonts w:ascii="Times New Roman" w:hAnsi="Times New Roman"/>
          <w:b w:val="0"/>
          <w:bCs/>
          <w:color w:val="000000"/>
          <w:sz w:val="20"/>
        </w:rPr>
        <w:t>combat the digital divide</w:t>
      </w:r>
      <w:r w:rsidR="0E3A2F3B" w:rsidRPr="00C8214D">
        <w:rPr>
          <w:rFonts w:ascii="Times New Roman" w:hAnsi="Times New Roman"/>
          <w:b w:val="0"/>
          <w:bCs/>
          <w:color w:val="000000"/>
          <w:sz w:val="20"/>
        </w:rPr>
        <w:t xml:space="preserve"> </w:t>
      </w:r>
      <w:r w:rsidR="000F7F8A" w:rsidRPr="00C8214D">
        <w:rPr>
          <w:rFonts w:ascii="Times New Roman" w:hAnsi="Times New Roman"/>
          <w:b w:val="0"/>
          <w:bCs/>
          <w:color w:val="000000"/>
          <w:sz w:val="20"/>
        </w:rPr>
        <w:t xml:space="preserve">and </w:t>
      </w:r>
      <w:r w:rsidRPr="00C8214D">
        <w:rPr>
          <w:rFonts w:ascii="Times New Roman" w:hAnsi="Times New Roman"/>
          <w:b w:val="0"/>
          <w:bCs/>
          <w:color w:val="000000"/>
          <w:sz w:val="20"/>
        </w:rPr>
        <w:t>ensur</w:t>
      </w:r>
      <w:r w:rsidR="000F7F8A" w:rsidRPr="00C8214D">
        <w:rPr>
          <w:rFonts w:ascii="Times New Roman" w:hAnsi="Times New Roman"/>
          <w:b w:val="0"/>
          <w:bCs/>
          <w:color w:val="000000"/>
          <w:sz w:val="20"/>
        </w:rPr>
        <w:t>e</w:t>
      </w:r>
      <w:r w:rsidRPr="00C8214D">
        <w:rPr>
          <w:rFonts w:ascii="Times New Roman" w:hAnsi="Times New Roman"/>
          <w:b w:val="0"/>
          <w:bCs/>
          <w:color w:val="000000"/>
          <w:sz w:val="20"/>
        </w:rPr>
        <w:t xml:space="preserve"> equal opportunities for all.</w:t>
      </w:r>
      <w:r w:rsidR="2AFCBFE1" w:rsidRPr="00C8214D">
        <w:rPr>
          <w:rFonts w:ascii="Times New Roman" w:hAnsi="Times New Roman"/>
          <w:b w:val="0"/>
          <w:bCs/>
          <w:color w:val="000000"/>
          <w:sz w:val="20"/>
        </w:rPr>
        <w:t xml:space="preserve"> </w:t>
      </w:r>
    </w:p>
    <w:p w14:paraId="352B0FCF" w14:textId="5D87FC83" w:rsidR="00562CE2" w:rsidRPr="00C8214D" w:rsidRDefault="00562CE2"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C8214D">
        <w:rPr>
          <w:rFonts w:ascii="Times New Roman" w:hAnsi="Times New Roman"/>
          <w:b w:val="0"/>
          <w:bCs/>
          <w:color w:val="000000"/>
          <w:sz w:val="20"/>
        </w:rPr>
        <w:t xml:space="preserve">UNDP engagement will </w:t>
      </w:r>
      <w:r w:rsidR="00E71B82" w:rsidRPr="00C8214D">
        <w:rPr>
          <w:rFonts w:ascii="Times New Roman" w:hAnsi="Times New Roman"/>
          <w:b w:val="0"/>
          <w:bCs/>
          <w:color w:val="000000"/>
          <w:sz w:val="20"/>
        </w:rPr>
        <w:t>support implementation</w:t>
      </w:r>
      <w:r w:rsidR="00801C15" w:rsidRPr="00C8214D">
        <w:rPr>
          <w:rFonts w:ascii="Times New Roman" w:hAnsi="Times New Roman"/>
          <w:b w:val="0"/>
          <w:bCs/>
          <w:color w:val="000000"/>
          <w:sz w:val="20"/>
        </w:rPr>
        <w:t xml:space="preserve"> of</w:t>
      </w:r>
      <w:r w:rsidR="00E71B82" w:rsidRPr="00C8214D">
        <w:rPr>
          <w:rFonts w:ascii="Times New Roman" w:hAnsi="Times New Roman"/>
          <w:b w:val="0"/>
          <w:bCs/>
          <w:color w:val="000000"/>
          <w:sz w:val="20"/>
        </w:rPr>
        <w:t xml:space="preserve"> the </w:t>
      </w:r>
      <w:r w:rsidRPr="00C8214D">
        <w:rPr>
          <w:rFonts w:ascii="Times New Roman" w:hAnsi="Times New Roman"/>
          <w:b w:val="0"/>
          <w:bCs/>
          <w:color w:val="000000"/>
          <w:sz w:val="20"/>
        </w:rPr>
        <w:t>reforms</w:t>
      </w:r>
      <w:r w:rsidR="00E71B82" w:rsidRPr="00C8214D">
        <w:rPr>
          <w:rFonts w:ascii="Times New Roman" w:hAnsi="Times New Roman"/>
          <w:b w:val="0"/>
          <w:bCs/>
          <w:color w:val="000000"/>
          <w:sz w:val="20"/>
        </w:rPr>
        <w:t xml:space="preserve"> required for</w:t>
      </w:r>
      <w:r w:rsidRPr="00C8214D">
        <w:rPr>
          <w:rFonts w:ascii="Times New Roman" w:hAnsi="Times New Roman"/>
          <w:b w:val="0"/>
          <w:bCs/>
          <w:color w:val="000000"/>
          <w:sz w:val="20"/>
        </w:rPr>
        <w:t xml:space="preserve"> </w:t>
      </w:r>
      <w:r w:rsidR="00AF3166" w:rsidRPr="00C8214D">
        <w:rPr>
          <w:rFonts w:ascii="Times New Roman" w:hAnsi="Times New Roman"/>
          <w:b w:val="0"/>
          <w:bCs/>
          <w:color w:val="000000"/>
          <w:sz w:val="20"/>
        </w:rPr>
        <w:t>European Union</w:t>
      </w:r>
      <w:r w:rsidRPr="00C8214D">
        <w:rPr>
          <w:rFonts w:ascii="Times New Roman" w:hAnsi="Times New Roman"/>
          <w:b w:val="0"/>
          <w:bCs/>
          <w:color w:val="000000"/>
          <w:sz w:val="20"/>
        </w:rPr>
        <w:t xml:space="preserve"> accession</w:t>
      </w:r>
      <w:r w:rsidR="00E71B82" w:rsidRPr="00C8214D">
        <w:rPr>
          <w:rFonts w:ascii="Times New Roman" w:hAnsi="Times New Roman"/>
          <w:b w:val="0"/>
          <w:bCs/>
          <w:color w:val="000000"/>
          <w:sz w:val="20"/>
        </w:rPr>
        <w:t xml:space="preserve">, which </w:t>
      </w:r>
      <w:r w:rsidR="000B0D6F">
        <w:rPr>
          <w:rFonts w:ascii="Times New Roman" w:hAnsi="Times New Roman"/>
          <w:b w:val="0"/>
          <w:bCs/>
          <w:color w:val="000000"/>
          <w:sz w:val="20"/>
        </w:rPr>
        <w:t>are</w:t>
      </w:r>
      <w:r w:rsidR="00E71B82" w:rsidRPr="00C8214D">
        <w:rPr>
          <w:rFonts w:ascii="Times New Roman" w:hAnsi="Times New Roman"/>
          <w:b w:val="0"/>
          <w:bCs/>
          <w:color w:val="000000"/>
          <w:sz w:val="20"/>
        </w:rPr>
        <w:t xml:space="preserve"> closely aligned with </w:t>
      </w:r>
      <w:r w:rsidR="00E7053F" w:rsidRPr="00C8214D">
        <w:rPr>
          <w:rFonts w:ascii="Times New Roman" w:hAnsi="Times New Roman"/>
          <w:b w:val="0"/>
          <w:bCs/>
          <w:color w:val="000000"/>
          <w:sz w:val="20"/>
        </w:rPr>
        <w:t xml:space="preserve">the </w:t>
      </w:r>
      <w:r w:rsidR="00331A4B" w:rsidRPr="00C8214D">
        <w:rPr>
          <w:rFonts w:ascii="Times New Roman" w:hAnsi="Times New Roman"/>
          <w:b w:val="0"/>
          <w:bCs/>
          <w:color w:val="000000"/>
          <w:sz w:val="20"/>
        </w:rPr>
        <w:t>Sustainable Development Goals</w:t>
      </w:r>
      <w:r w:rsidRPr="00C8214D">
        <w:rPr>
          <w:rFonts w:ascii="Times New Roman" w:hAnsi="Times New Roman"/>
          <w:b w:val="0"/>
          <w:bCs/>
          <w:color w:val="000000"/>
          <w:sz w:val="20"/>
        </w:rPr>
        <w:t xml:space="preserve">. </w:t>
      </w:r>
      <w:r w:rsidR="000B0D6F">
        <w:rPr>
          <w:rFonts w:ascii="Times New Roman" w:hAnsi="Times New Roman"/>
          <w:b w:val="0"/>
          <w:bCs/>
          <w:color w:val="000000"/>
          <w:sz w:val="20"/>
        </w:rPr>
        <w:t xml:space="preserve">The strengths of </w:t>
      </w:r>
      <w:r w:rsidRPr="00C8214D">
        <w:rPr>
          <w:rFonts w:ascii="Times New Roman" w:hAnsi="Times New Roman"/>
          <w:b w:val="0"/>
          <w:bCs/>
          <w:color w:val="000000"/>
          <w:sz w:val="20"/>
        </w:rPr>
        <w:t xml:space="preserve">UNDP lie in </w:t>
      </w:r>
      <w:r w:rsidR="000B0D6F">
        <w:rPr>
          <w:rFonts w:ascii="Times New Roman" w:hAnsi="Times New Roman"/>
          <w:b w:val="0"/>
          <w:bCs/>
          <w:color w:val="000000"/>
          <w:sz w:val="20"/>
        </w:rPr>
        <w:t xml:space="preserve">its </w:t>
      </w:r>
      <w:r w:rsidRPr="00C8214D">
        <w:rPr>
          <w:rFonts w:ascii="Times New Roman" w:hAnsi="Times New Roman"/>
          <w:b w:val="0"/>
          <w:bCs/>
          <w:color w:val="000000"/>
          <w:sz w:val="20"/>
        </w:rPr>
        <w:t xml:space="preserve">capability to </w:t>
      </w:r>
      <w:r w:rsidR="00B6376A" w:rsidRPr="00C8214D">
        <w:rPr>
          <w:rFonts w:ascii="Times New Roman" w:hAnsi="Times New Roman"/>
          <w:b w:val="0"/>
          <w:bCs/>
          <w:color w:val="000000"/>
          <w:sz w:val="20"/>
        </w:rPr>
        <w:t xml:space="preserve">unpack complex development challenges, test solutions and design </w:t>
      </w:r>
      <w:r w:rsidR="000B0D6F">
        <w:rPr>
          <w:rFonts w:ascii="Times New Roman" w:hAnsi="Times New Roman"/>
          <w:b w:val="0"/>
          <w:bCs/>
          <w:color w:val="000000"/>
          <w:sz w:val="20"/>
        </w:rPr>
        <w:t xml:space="preserve">a </w:t>
      </w:r>
      <w:r w:rsidR="00B6376A" w:rsidRPr="00C8214D">
        <w:rPr>
          <w:rFonts w:ascii="Times New Roman" w:hAnsi="Times New Roman"/>
          <w:b w:val="0"/>
          <w:bCs/>
          <w:color w:val="000000"/>
          <w:sz w:val="20"/>
        </w:rPr>
        <w:t>portfolio of interventions</w:t>
      </w:r>
      <w:r w:rsidRPr="00C8214D">
        <w:rPr>
          <w:rFonts w:ascii="Times New Roman" w:hAnsi="Times New Roman"/>
          <w:b w:val="0"/>
          <w:bCs/>
          <w:color w:val="000000"/>
          <w:sz w:val="20"/>
        </w:rPr>
        <w:t xml:space="preserve"> </w:t>
      </w:r>
      <w:r w:rsidR="00B6376A" w:rsidRPr="00C8214D">
        <w:rPr>
          <w:rFonts w:ascii="Times New Roman" w:hAnsi="Times New Roman"/>
          <w:b w:val="0"/>
          <w:bCs/>
          <w:color w:val="000000"/>
          <w:sz w:val="20"/>
        </w:rPr>
        <w:t>to address different facets of a problem.</w:t>
      </w:r>
      <w:r w:rsidR="00A1122B" w:rsidRPr="00C8214D">
        <w:rPr>
          <w:rFonts w:ascii="Times New Roman" w:hAnsi="Times New Roman"/>
          <w:b w:val="0"/>
          <w:bCs/>
          <w:color w:val="000000"/>
          <w:sz w:val="20"/>
        </w:rPr>
        <w:t xml:space="preserve"> </w:t>
      </w:r>
      <w:r w:rsidR="00B6376A" w:rsidRPr="00C8214D">
        <w:rPr>
          <w:rFonts w:ascii="Times New Roman" w:hAnsi="Times New Roman"/>
          <w:b w:val="0"/>
          <w:bCs/>
          <w:color w:val="000000"/>
          <w:sz w:val="20"/>
        </w:rPr>
        <w:t>In these endeavo</w:t>
      </w:r>
      <w:r w:rsidR="000B0D6F">
        <w:rPr>
          <w:rFonts w:ascii="Times New Roman" w:hAnsi="Times New Roman"/>
          <w:b w:val="0"/>
          <w:bCs/>
          <w:color w:val="000000"/>
          <w:sz w:val="20"/>
        </w:rPr>
        <w:t>u</w:t>
      </w:r>
      <w:r w:rsidR="00B6376A" w:rsidRPr="00C8214D">
        <w:rPr>
          <w:rFonts w:ascii="Times New Roman" w:hAnsi="Times New Roman"/>
          <w:b w:val="0"/>
          <w:bCs/>
          <w:color w:val="000000"/>
          <w:sz w:val="20"/>
        </w:rPr>
        <w:t>rs, UNDP relies on d</w:t>
      </w:r>
      <w:r w:rsidR="006535FF" w:rsidRPr="00C8214D">
        <w:rPr>
          <w:rFonts w:ascii="Times New Roman" w:hAnsi="Times New Roman"/>
          <w:b w:val="0"/>
          <w:bCs/>
          <w:color w:val="000000"/>
          <w:sz w:val="20"/>
        </w:rPr>
        <w:t>iversified partnerships</w:t>
      </w:r>
      <w:r w:rsidR="00B6376A" w:rsidRPr="00C8214D">
        <w:rPr>
          <w:rFonts w:ascii="Times New Roman" w:hAnsi="Times New Roman"/>
          <w:b w:val="0"/>
          <w:bCs/>
          <w:color w:val="000000"/>
          <w:sz w:val="20"/>
        </w:rPr>
        <w:t xml:space="preserve"> with the </w:t>
      </w:r>
      <w:r w:rsidR="000B0D6F">
        <w:rPr>
          <w:rFonts w:ascii="Times New Roman" w:hAnsi="Times New Roman"/>
          <w:b w:val="0"/>
          <w:bCs/>
          <w:color w:val="000000"/>
          <w:sz w:val="20"/>
        </w:rPr>
        <w:t>G</w:t>
      </w:r>
      <w:r w:rsidR="00B6376A" w:rsidRPr="00C8214D">
        <w:rPr>
          <w:rFonts w:ascii="Times New Roman" w:hAnsi="Times New Roman"/>
          <w:b w:val="0"/>
          <w:bCs/>
          <w:color w:val="000000"/>
          <w:sz w:val="20"/>
        </w:rPr>
        <w:t xml:space="preserve">overnment, civil society, academia, </w:t>
      </w:r>
      <w:r w:rsidR="000B0D6F">
        <w:rPr>
          <w:rFonts w:ascii="Times New Roman" w:hAnsi="Times New Roman"/>
          <w:b w:val="0"/>
          <w:bCs/>
          <w:color w:val="000000"/>
          <w:sz w:val="20"/>
        </w:rPr>
        <w:t xml:space="preserve">the </w:t>
      </w:r>
      <w:r w:rsidR="00B6376A" w:rsidRPr="00C8214D">
        <w:rPr>
          <w:rFonts w:ascii="Times New Roman" w:hAnsi="Times New Roman"/>
          <w:b w:val="0"/>
          <w:bCs/>
          <w:color w:val="000000"/>
          <w:sz w:val="20"/>
        </w:rPr>
        <w:t>research community, private sector and international actors and is</w:t>
      </w:r>
      <w:r w:rsidR="00227213" w:rsidRPr="00C8214D">
        <w:rPr>
          <w:rFonts w:ascii="Times New Roman" w:hAnsi="Times New Roman"/>
          <w:b w:val="0"/>
          <w:bCs/>
          <w:color w:val="000000"/>
          <w:sz w:val="20"/>
        </w:rPr>
        <w:t xml:space="preserve"> </w:t>
      </w:r>
      <w:r w:rsidR="00074F1D" w:rsidRPr="00C8214D">
        <w:rPr>
          <w:rFonts w:ascii="Times New Roman" w:hAnsi="Times New Roman"/>
          <w:b w:val="0"/>
          <w:bCs/>
          <w:color w:val="000000"/>
          <w:sz w:val="20"/>
        </w:rPr>
        <w:t xml:space="preserve">backed by </w:t>
      </w:r>
      <w:r w:rsidR="00B6376A" w:rsidRPr="00C8214D">
        <w:rPr>
          <w:rFonts w:ascii="Times New Roman" w:hAnsi="Times New Roman"/>
          <w:b w:val="0"/>
          <w:bCs/>
          <w:color w:val="000000"/>
          <w:sz w:val="20"/>
        </w:rPr>
        <w:t>efficient</w:t>
      </w:r>
      <w:r w:rsidR="00074F1D" w:rsidRPr="00C8214D">
        <w:rPr>
          <w:rFonts w:ascii="Times New Roman" w:hAnsi="Times New Roman"/>
          <w:b w:val="0"/>
          <w:bCs/>
          <w:color w:val="000000"/>
          <w:sz w:val="20"/>
        </w:rPr>
        <w:t xml:space="preserve"> </w:t>
      </w:r>
      <w:r w:rsidR="006535FF" w:rsidRPr="00C8214D">
        <w:rPr>
          <w:rFonts w:ascii="Times New Roman" w:hAnsi="Times New Roman"/>
          <w:b w:val="0"/>
          <w:bCs/>
          <w:color w:val="000000"/>
          <w:sz w:val="20"/>
        </w:rPr>
        <w:t xml:space="preserve">institutional </w:t>
      </w:r>
      <w:r w:rsidR="00074F1D" w:rsidRPr="00C8214D">
        <w:rPr>
          <w:rFonts w:ascii="Times New Roman" w:hAnsi="Times New Roman"/>
          <w:b w:val="0"/>
          <w:bCs/>
          <w:color w:val="000000"/>
          <w:sz w:val="20"/>
        </w:rPr>
        <w:t>and operational set</w:t>
      </w:r>
      <w:r w:rsidR="000B0D6F">
        <w:rPr>
          <w:rFonts w:ascii="Times New Roman" w:hAnsi="Times New Roman"/>
          <w:b w:val="0"/>
          <w:bCs/>
          <w:color w:val="000000"/>
          <w:sz w:val="20"/>
        </w:rPr>
        <w:t>-</w:t>
      </w:r>
      <w:r w:rsidR="00074F1D" w:rsidRPr="00C8214D">
        <w:rPr>
          <w:rFonts w:ascii="Times New Roman" w:hAnsi="Times New Roman"/>
          <w:b w:val="0"/>
          <w:bCs/>
          <w:color w:val="000000"/>
          <w:sz w:val="20"/>
        </w:rPr>
        <w:t>up</w:t>
      </w:r>
      <w:r w:rsidR="00B6376A" w:rsidRPr="00C8214D">
        <w:rPr>
          <w:rFonts w:ascii="Times New Roman" w:hAnsi="Times New Roman"/>
          <w:b w:val="0"/>
          <w:bCs/>
          <w:color w:val="000000"/>
          <w:sz w:val="20"/>
        </w:rPr>
        <w:t>s</w:t>
      </w:r>
      <w:r w:rsidR="006535FF" w:rsidRPr="00C8214D">
        <w:rPr>
          <w:rFonts w:ascii="Times New Roman" w:hAnsi="Times New Roman"/>
          <w:b w:val="0"/>
          <w:bCs/>
          <w:color w:val="000000"/>
          <w:sz w:val="20"/>
        </w:rPr>
        <w:t xml:space="preserve">. </w:t>
      </w:r>
      <w:r w:rsidR="00E71B82" w:rsidRPr="00C8214D">
        <w:rPr>
          <w:rFonts w:ascii="Times New Roman" w:hAnsi="Times New Roman"/>
          <w:b w:val="0"/>
          <w:bCs/>
          <w:color w:val="000000"/>
          <w:sz w:val="20"/>
        </w:rPr>
        <w:t>For this reason</w:t>
      </w:r>
      <w:r w:rsidR="00B6376A" w:rsidRPr="00C8214D">
        <w:rPr>
          <w:rFonts w:ascii="Times New Roman" w:hAnsi="Times New Roman"/>
          <w:b w:val="0"/>
          <w:bCs/>
          <w:color w:val="000000"/>
          <w:sz w:val="20"/>
        </w:rPr>
        <w:t xml:space="preserve">, </w:t>
      </w:r>
      <w:r w:rsidR="00227213" w:rsidRPr="00C8214D">
        <w:rPr>
          <w:rFonts w:ascii="Times New Roman" w:hAnsi="Times New Roman"/>
          <w:b w:val="0"/>
          <w:bCs/>
          <w:color w:val="000000"/>
          <w:sz w:val="20"/>
        </w:rPr>
        <w:t xml:space="preserve">UNDP has been </w:t>
      </w:r>
      <w:r w:rsidR="00A31B5B" w:rsidRPr="00C8214D">
        <w:rPr>
          <w:rFonts w:ascii="Times New Roman" w:hAnsi="Times New Roman"/>
          <w:b w:val="0"/>
          <w:bCs/>
          <w:color w:val="000000"/>
          <w:sz w:val="20"/>
        </w:rPr>
        <w:t xml:space="preserve">recognized as a trusted partner and </w:t>
      </w:r>
      <w:r w:rsidR="00E841B4" w:rsidRPr="00C8214D">
        <w:rPr>
          <w:rFonts w:ascii="Times New Roman" w:hAnsi="Times New Roman"/>
          <w:b w:val="0"/>
          <w:bCs/>
          <w:color w:val="000000"/>
          <w:sz w:val="20"/>
        </w:rPr>
        <w:t>convener, supporting</w:t>
      </w:r>
      <w:r w:rsidR="00E71B82" w:rsidRPr="00C8214D">
        <w:rPr>
          <w:rFonts w:ascii="Times New Roman" w:hAnsi="Times New Roman"/>
          <w:b w:val="0"/>
          <w:bCs/>
          <w:color w:val="000000"/>
          <w:sz w:val="20"/>
        </w:rPr>
        <w:t xml:space="preserve"> </w:t>
      </w:r>
      <w:r w:rsidR="00232BA7" w:rsidRPr="00C8214D">
        <w:rPr>
          <w:rFonts w:ascii="Times New Roman" w:hAnsi="Times New Roman"/>
          <w:b w:val="0"/>
          <w:bCs/>
          <w:color w:val="000000"/>
          <w:sz w:val="20"/>
        </w:rPr>
        <w:t xml:space="preserve">national </w:t>
      </w:r>
      <w:r w:rsidR="00227213" w:rsidRPr="00C8214D">
        <w:rPr>
          <w:rFonts w:ascii="Times New Roman" w:hAnsi="Times New Roman"/>
          <w:b w:val="0"/>
          <w:bCs/>
          <w:color w:val="000000"/>
          <w:sz w:val="20"/>
        </w:rPr>
        <w:t xml:space="preserve">implementation of international conventions and compliance with the </w:t>
      </w:r>
      <w:r w:rsidR="00AF3166" w:rsidRPr="00C8214D">
        <w:rPr>
          <w:rFonts w:ascii="Times New Roman" w:hAnsi="Times New Roman"/>
          <w:b w:val="0"/>
          <w:bCs/>
          <w:color w:val="000000"/>
          <w:sz w:val="20"/>
        </w:rPr>
        <w:t>European Union</w:t>
      </w:r>
      <w:r w:rsidR="00227213" w:rsidRPr="00C8214D">
        <w:rPr>
          <w:rFonts w:ascii="Times New Roman" w:hAnsi="Times New Roman"/>
          <w:b w:val="0"/>
          <w:bCs/>
          <w:color w:val="000000"/>
          <w:sz w:val="20"/>
        </w:rPr>
        <w:t xml:space="preserve"> acquis. </w:t>
      </w:r>
      <w:r w:rsidR="000B0D6F">
        <w:rPr>
          <w:rFonts w:ascii="Times New Roman" w:hAnsi="Times New Roman"/>
          <w:b w:val="0"/>
          <w:bCs/>
          <w:color w:val="000000"/>
          <w:sz w:val="20"/>
        </w:rPr>
        <w:t xml:space="preserve">The </w:t>
      </w:r>
      <w:r w:rsidR="00227213" w:rsidRPr="00C8214D">
        <w:rPr>
          <w:rFonts w:ascii="Times New Roman" w:hAnsi="Times New Roman"/>
          <w:b w:val="0"/>
          <w:bCs/>
          <w:color w:val="000000"/>
          <w:sz w:val="20"/>
        </w:rPr>
        <w:t>Government's readiness to fund development interventions through UNDP reflect</w:t>
      </w:r>
      <w:r w:rsidR="002C0172" w:rsidRPr="00C8214D">
        <w:rPr>
          <w:rFonts w:ascii="Times New Roman" w:hAnsi="Times New Roman"/>
          <w:b w:val="0"/>
          <w:bCs/>
          <w:color w:val="000000"/>
          <w:sz w:val="20"/>
        </w:rPr>
        <w:t>s</w:t>
      </w:r>
      <w:r w:rsidR="00227213" w:rsidRPr="00C8214D">
        <w:rPr>
          <w:rFonts w:ascii="Times New Roman" w:hAnsi="Times New Roman"/>
          <w:b w:val="0"/>
          <w:bCs/>
          <w:color w:val="000000"/>
          <w:sz w:val="20"/>
        </w:rPr>
        <w:t xml:space="preserve"> </w:t>
      </w:r>
      <w:r w:rsidR="00F0272B" w:rsidRPr="00C8214D">
        <w:rPr>
          <w:rFonts w:ascii="Times New Roman" w:hAnsi="Times New Roman"/>
          <w:b w:val="0"/>
          <w:bCs/>
          <w:color w:val="000000"/>
          <w:sz w:val="20"/>
        </w:rPr>
        <w:t xml:space="preserve">its </w:t>
      </w:r>
      <w:r w:rsidR="00227213" w:rsidRPr="00C8214D">
        <w:rPr>
          <w:rFonts w:ascii="Times New Roman" w:hAnsi="Times New Roman"/>
          <w:b w:val="0"/>
          <w:bCs/>
          <w:color w:val="000000"/>
          <w:sz w:val="20"/>
        </w:rPr>
        <w:t xml:space="preserve">strong appreciation of </w:t>
      </w:r>
      <w:r w:rsidR="00F0272B" w:rsidRPr="00C8214D">
        <w:rPr>
          <w:rFonts w:ascii="Times New Roman" w:hAnsi="Times New Roman"/>
          <w:b w:val="0"/>
          <w:bCs/>
          <w:color w:val="000000"/>
          <w:sz w:val="20"/>
        </w:rPr>
        <w:t>the existing partnership</w:t>
      </w:r>
      <w:r w:rsidR="00227213" w:rsidRPr="00C8214D">
        <w:rPr>
          <w:rFonts w:ascii="Times New Roman" w:hAnsi="Times New Roman"/>
          <w:b w:val="0"/>
          <w:bCs/>
          <w:color w:val="000000"/>
          <w:sz w:val="20"/>
        </w:rPr>
        <w:t>.</w:t>
      </w:r>
      <w:r w:rsidR="000B0D6F">
        <w:rPr>
          <w:rStyle w:val="FootnoteReference"/>
          <w:rFonts w:ascii="Times New Roman" w:hAnsi="Times New Roman"/>
          <w:b w:val="0"/>
          <w:bCs/>
          <w:color w:val="000000"/>
          <w:sz w:val="20"/>
        </w:rPr>
        <w:footnoteReference w:id="23"/>
      </w:r>
    </w:p>
    <w:p w14:paraId="4820D821" w14:textId="01B24954" w:rsidR="00D56D19" w:rsidRPr="00C8214D" w:rsidRDefault="00756FDE" w:rsidP="00C8214D">
      <w:pPr>
        <w:pStyle w:val="Heading2"/>
        <w:numPr>
          <w:ilvl w:val="2"/>
          <w:numId w:val="19"/>
        </w:numPr>
        <w:tabs>
          <w:tab w:val="left" w:pos="1620"/>
        </w:tabs>
        <w:ind w:left="1260" w:right="1267" w:firstLine="0"/>
        <w:jc w:val="both"/>
        <w:rPr>
          <w:rFonts w:ascii="Times New Roman" w:hAnsi="Times New Roman"/>
          <w:b w:val="0"/>
          <w:bCs/>
          <w:color w:val="000000"/>
          <w:sz w:val="20"/>
        </w:rPr>
      </w:pPr>
      <w:r w:rsidRPr="00C8214D">
        <w:rPr>
          <w:rFonts w:ascii="Times New Roman" w:hAnsi="Times New Roman"/>
          <w:b w:val="0"/>
          <w:bCs/>
          <w:color w:val="000000"/>
          <w:sz w:val="20"/>
        </w:rPr>
        <w:t xml:space="preserve">The Government's national machinery for </w:t>
      </w:r>
      <w:r w:rsidR="00331A4B" w:rsidRPr="00C8214D">
        <w:rPr>
          <w:rFonts w:ascii="Times New Roman" w:hAnsi="Times New Roman"/>
          <w:b w:val="0"/>
          <w:bCs/>
          <w:color w:val="000000"/>
          <w:sz w:val="20"/>
        </w:rPr>
        <w:t xml:space="preserve">the </w:t>
      </w:r>
      <w:r w:rsidR="000B0D6F">
        <w:rPr>
          <w:rFonts w:ascii="Times New Roman" w:hAnsi="Times New Roman"/>
          <w:b w:val="0"/>
          <w:bCs/>
          <w:color w:val="000000"/>
          <w:sz w:val="20"/>
        </w:rPr>
        <w:t xml:space="preserve">Sustainable Development </w:t>
      </w:r>
      <w:r w:rsidR="00331A4B" w:rsidRPr="00C8214D">
        <w:rPr>
          <w:rFonts w:ascii="Times New Roman" w:hAnsi="Times New Roman"/>
          <w:b w:val="0"/>
          <w:bCs/>
          <w:color w:val="000000"/>
          <w:sz w:val="20"/>
        </w:rPr>
        <w:t xml:space="preserve">Goals </w:t>
      </w:r>
      <w:r w:rsidR="00E71B82" w:rsidRPr="00C8214D">
        <w:rPr>
          <w:rFonts w:ascii="Times New Roman" w:hAnsi="Times New Roman"/>
          <w:b w:val="0"/>
          <w:bCs/>
          <w:color w:val="000000"/>
          <w:sz w:val="20"/>
        </w:rPr>
        <w:t>can be strengthened</w:t>
      </w:r>
      <w:r w:rsidRPr="00C8214D">
        <w:rPr>
          <w:rFonts w:ascii="Times New Roman" w:hAnsi="Times New Roman"/>
          <w:b w:val="0"/>
          <w:bCs/>
          <w:color w:val="000000"/>
          <w:sz w:val="20"/>
        </w:rPr>
        <w:t xml:space="preserve">. The Government supports the complementarity of </w:t>
      </w:r>
      <w:r w:rsidR="00AF3166" w:rsidRPr="00C8214D">
        <w:rPr>
          <w:rFonts w:ascii="Times New Roman" w:hAnsi="Times New Roman"/>
          <w:b w:val="0"/>
          <w:bCs/>
          <w:color w:val="000000"/>
          <w:sz w:val="20"/>
        </w:rPr>
        <w:t>European Union</w:t>
      </w:r>
      <w:r w:rsidRPr="00C8214D">
        <w:rPr>
          <w:rFonts w:ascii="Times New Roman" w:hAnsi="Times New Roman"/>
          <w:b w:val="0"/>
          <w:bCs/>
          <w:color w:val="000000"/>
          <w:sz w:val="20"/>
        </w:rPr>
        <w:t xml:space="preserve"> accession and </w:t>
      </w:r>
      <w:r w:rsidR="000B0D6F">
        <w:rPr>
          <w:rFonts w:ascii="Times New Roman" w:hAnsi="Times New Roman"/>
          <w:b w:val="0"/>
          <w:bCs/>
          <w:color w:val="000000"/>
          <w:sz w:val="20"/>
        </w:rPr>
        <w:t xml:space="preserve">the </w:t>
      </w:r>
      <w:r w:rsidR="00331A4B" w:rsidRPr="00C8214D">
        <w:rPr>
          <w:rFonts w:ascii="Times New Roman" w:hAnsi="Times New Roman"/>
          <w:b w:val="0"/>
          <w:bCs/>
          <w:color w:val="000000"/>
          <w:sz w:val="20"/>
        </w:rPr>
        <w:t>Goals</w:t>
      </w:r>
      <w:r w:rsidR="00331A4B" w:rsidRPr="00C8214D" w:rsidDel="00331A4B">
        <w:rPr>
          <w:rFonts w:ascii="Times New Roman" w:hAnsi="Times New Roman"/>
          <w:b w:val="0"/>
          <w:bCs/>
          <w:color w:val="000000"/>
          <w:sz w:val="20"/>
        </w:rPr>
        <w:t xml:space="preserve"> </w:t>
      </w:r>
      <w:r w:rsidRPr="00C8214D">
        <w:rPr>
          <w:rFonts w:ascii="Times New Roman" w:hAnsi="Times New Roman"/>
          <w:b w:val="0"/>
          <w:bCs/>
          <w:color w:val="000000"/>
          <w:sz w:val="20"/>
        </w:rPr>
        <w:t xml:space="preserve">but </w:t>
      </w:r>
      <w:r w:rsidR="00E71B82" w:rsidRPr="00C8214D">
        <w:rPr>
          <w:rFonts w:ascii="Times New Roman" w:hAnsi="Times New Roman"/>
          <w:b w:val="0"/>
          <w:bCs/>
          <w:color w:val="000000"/>
          <w:sz w:val="20"/>
        </w:rPr>
        <w:t xml:space="preserve">can do more to </w:t>
      </w:r>
      <w:r w:rsidRPr="00C8214D">
        <w:rPr>
          <w:rFonts w:ascii="Times New Roman" w:hAnsi="Times New Roman"/>
          <w:b w:val="0"/>
          <w:bCs/>
          <w:color w:val="000000"/>
          <w:sz w:val="20"/>
        </w:rPr>
        <w:t xml:space="preserve">translate these synergies into practice by localizing the </w:t>
      </w:r>
      <w:r w:rsidR="00331A4B" w:rsidRPr="00C8214D">
        <w:rPr>
          <w:rFonts w:ascii="Times New Roman" w:hAnsi="Times New Roman"/>
          <w:b w:val="0"/>
          <w:bCs/>
          <w:color w:val="000000"/>
          <w:sz w:val="20"/>
        </w:rPr>
        <w:t>Goals</w:t>
      </w:r>
      <w:r w:rsidRPr="00C8214D">
        <w:rPr>
          <w:rFonts w:ascii="Times New Roman" w:hAnsi="Times New Roman"/>
          <w:b w:val="0"/>
          <w:bCs/>
          <w:color w:val="000000"/>
          <w:sz w:val="20"/>
        </w:rPr>
        <w:t xml:space="preserve">. </w:t>
      </w:r>
      <w:r w:rsidR="00CD5169" w:rsidRPr="00C8214D">
        <w:rPr>
          <w:rFonts w:ascii="Times New Roman" w:hAnsi="Times New Roman"/>
          <w:b w:val="0"/>
          <w:bCs/>
          <w:color w:val="000000"/>
          <w:sz w:val="20"/>
        </w:rPr>
        <w:t xml:space="preserve">UNDP </w:t>
      </w:r>
      <w:r w:rsidR="006B6D96" w:rsidRPr="00C8214D">
        <w:rPr>
          <w:rFonts w:ascii="Times New Roman" w:hAnsi="Times New Roman"/>
          <w:b w:val="0"/>
          <w:bCs/>
          <w:color w:val="000000"/>
          <w:sz w:val="20"/>
        </w:rPr>
        <w:t>will</w:t>
      </w:r>
      <w:r w:rsidR="00CD5169" w:rsidRPr="00C8214D">
        <w:rPr>
          <w:rFonts w:ascii="Times New Roman" w:hAnsi="Times New Roman"/>
          <w:b w:val="0"/>
          <w:bCs/>
          <w:color w:val="000000"/>
          <w:sz w:val="20"/>
        </w:rPr>
        <w:t xml:space="preserve"> </w:t>
      </w:r>
      <w:r w:rsidR="00DC6F18" w:rsidRPr="00C8214D">
        <w:rPr>
          <w:rFonts w:ascii="Times New Roman" w:hAnsi="Times New Roman"/>
          <w:b w:val="0"/>
          <w:bCs/>
          <w:color w:val="000000"/>
          <w:sz w:val="20"/>
        </w:rPr>
        <w:t>safeguard</w:t>
      </w:r>
      <w:r w:rsidR="00CD5169" w:rsidRPr="00C8214D">
        <w:rPr>
          <w:rFonts w:ascii="Times New Roman" w:hAnsi="Times New Roman"/>
          <w:b w:val="0"/>
          <w:bCs/>
          <w:color w:val="000000"/>
          <w:sz w:val="20"/>
        </w:rPr>
        <w:t xml:space="preserve"> U</w:t>
      </w:r>
      <w:r w:rsidR="00331A4B" w:rsidRPr="00C8214D">
        <w:rPr>
          <w:rFonts w:ascii="Times New Roman" w:hAnsi="Times New Roman"/>
          <w:b w:val="0"/>
          <w:bCs/>
          <w:color w:val="000000"/>
          <w:sz w:val="20"/>
        </w:rPr>
        <w:t xml:space="preserve">nited </w:t>
      </w:r>
      <w:r w:rsidR="00CD5169" w:rsidRPr="00C8214D">
        <w:rPr>
          <w:rFonts w:ascii="Times New Roman" w:hAnsi="Times New Roman"/>
          <w:b w:val="0"/>
          <w:bCs/>
          <w:color w:val="000000"/>
          <w:sz w:val="20"/>
        </w:rPr>
        <w:t>N</w:t>
      </w:r>
      <w:r w:rsidR="00331A4B" w:rsidRPr="00C8214D">
        <w:rPr>
          <w:rFonts w:ascii="Times New Roman" w:hAnsi="Times New Roman"/>
          <w:b w:val="0"/>
          <w:bCs/>
          <w:color w:val="000000"/>
          <w:sz w:val="20"/>
        </w:rPr>
        <w:t>ations</w:t>
      </w:r>
      <w:r w:rsidR="00CD5169" w:rsidRPr="00C8214D">
        <w:rPr>
          <w:rFonts w:ascii="Times New Roman" w:hAnsi="Times New Roman"/>
          <w:b w:val="0"/>
          <w:bCs/>
          <w:color w:val="000000"/>
          <w:sz w:val="20"/>
        </w:rPr>
        <w:t xml:space="preserve"> core values, identify synergies for greater impact and deliver tangible support in implementing the UNSDCF. </w:t>
      </w:r>
      <w:r w:rsidR="006B6D96" w:rsidRPr="00C8214D">
        <w:rPr>
          <w:rFonts w:ascii="Times New Roman" w:hAnsi="Times New Roman"/>
          <w:b w:val="0"/>
          <w:bCs/>
          <w:color w:val="000000"/>
          <w:sz w:val="20"/>
        </w:rPr>
        <w:t xml:space="preserve">UNDP will </w:t>
      </w:r>
      <w:r w:rsidR="000930F7" w:rsidRPr="00C8214D">
        <w:rPr>
          <w:rFonts w:ascii="Times New Roman" w:hAnsi="Times New Roman"/>
          <w:b w:val="0"/>
          <w:bCs/>
          <w:color w:val="000000"/>
          <w:sz w:val="20"/>
        </w:rPr>
        <w:t>pursu</w:t>
      </w:r>
      <w:r w:rsidR="006B6D96" w:rsidRPr="00C8214D">
        <w:rPr>
          <w:rFonts w:ascii="Times New Roman" w:hAnsi="Times New Roman"/>
          <w:b w:val="0"/>
          <w:bCs/>
          <w:color w:val="000000"/>
          <w:sz w:val="20"/>
        </w:rPr>
        <w:t>e</w:t>
      </w:r>
      <w:r w:rsidR="000930F7" w:rsidRPr="00C8214D">
        <w:rPr>
          <w:rFonts w:ascii="Times New Roman" w:hAnsi="Times New Roman"/>
          <w:b w:val="0"/>
          <w:bCs/>
          <w:color w:val="000000"/>
          <w:sz w:val="20"/>
        </w:rPr>
        <w:t xml:space="preserve"> the unifying principle of leav</w:t>
      </w:r>
      <w:r w:rsidR="00BF52D9" w:rsidRPr="00C8214D">
        <w:rPr>
          <w:rFonts w:ascii="Times New Roman" w:hAnsi="Times New Roman"/>
          <w:b w:val="0"/>
          <w:bCs/>
          <w:color w:val="000000"/>
          <w:sz w:val="20"/>
        </w:rPr>
        <w:t>ing</w:t>
      </w:r>
      <w:r w:rsidR="000930F7" w:rsidRPr="00C8214D">
        <w:rPr>
          <w:rFonts w:ascii="Times New Roman" w:hAnsi="Times New Roman"/>
          <w:b w:val="0"/>
          <w:bCs/>
          <w:color w:val="000000"/>
          <w:sz w:val="20"/>
        </w:rPr>
        <w:t xml:space="preserve"> no one behind</w:t>
      </w:r>
      <w:r w:rsidR="00CD5169" w:rsidRPr="00C8214D">
        <w:rPr>
          <w:rFonts w:ascii="Times New Roman" w:hAnsi="Times New Roman"/>
          <w:b w:val="0"/>
          <w:bCs/>
          <w:color w:val="000000"/>
          <w:sz w:val="20"/>
        </w:rPr>
        <w:t xml:space="preserve">, particularly targeting </w:t>
      </w:r>
      <w:r w:rsidR="002A1F97" w:rsidRPr="00C8214D">
        <w:rPr>
          <w:rFonts w:ascii="Times New Roman" w:hAnsi="Times New Roman"/>
          <w:b w:val="0"/>
          <w:bCs/>
          <w:color w:val="000000"/>
          <w:sz w:val="20"/>
        </w:rPr>
        <w:t>women</w:t>
      </w:r>
      <w:r w:rsidR="00CD5169" w:rsidRPr="00C8214D">
        <w:rPr>
          <w:rFonts w:ascii="Times New Roman" w:hAnsi="Times New Roman"/>
          <w:b w:val="0"/>
          <w:bCs/>
          <w:color w:val="000000"/>
          <w:sz w:val="20"/>
        </w:rPr>
        <w:t>, youth and Roma</w:t>
      </w:r>
      <w:r w:rsidR="000930F7" w:rsidRPr="00C8214D">
        <w:rPr>
          <w:rFonts w:ascii="Times New Roman" w:hAnsi="Times New Roman"/>
          <w:b w:val="0"/>
          <w:bCs/>
          <w:color w:val="000000"/>
          <w:sz w:val="20"/>
        </w:rPr>
        <w:t>.</w:t>
      </w:r>
      <w:r w:rsidR="009D5150" w:rsidRPr="00C8214D">
        <w:rPr>
          <w:rFonts w:ascii="Times New Roman" w:hAnsi="Times New Roman"/>
          <w:b w:val="0"/>
          <w:bCs/>
          <w:color w:val="000000"/>
          <w:sz w:val="20"/>
        </w:rPr>
        <w:t xml:space="preserve"> </w:t>
      </w:r>
      <w:r w:rsidR="00E71B82" w:rsidRPr="00C8214D">
        <w:rPr>
          <w:rFonts w:ascii="Times New Roman" w:hAnsi="Times New Roman"/>
          <w:b w:val="0"/>
          <w:bCs/>
          <w:color w:val="000000"/>
          <w:sz w:val="20"/>
        </w:rPr>
        <w:t xml:space="preserve">The </w:t>
      </w:r>
      <w:r w:rsidR="00A1122B" w:rsidRPr="00C8214D">
        <w:rPr>
          <w:rFonts w:ascii="Times New Roman" w:hAnsi="Times New Roman"/>
          <w:b w:val="0"/>
          <w:bCs/>
          <w:color w:val="000000"/>
          <w:sz w:val="20"/>
        </w:rPr>
        <w:t xml:space="preserve">Office of the President of Serbia will be capacitated to assist the President </w:t>
      </w:r>
      <w:r w:rsidR="005C05AD" w:rsidRPr="00C8214D">
        <w:rPr>
          <w:rFonts w:ascii="Times New Roman" w:hAnsi="Times New Roman"/>
          <w:b w:val="0"/>
          <w:bCs/>
          <w:color w:val="000000"/>
          <w:sz w:val="20"/>
        </w:rPr>
        <w:t>to</w:t>
      </w:r>
      <w:r w:rsidR="00A1122B" w:rsidRPr="00C8214D">
        <w:rPr>
          <w:rFonts w:ascii="Times New Roman" w:hAnsi="Times New Roman"/>
          <w:b w:val="0"/>
          <w:bCs/>
          <w:color w:val="000000"/>
          <w:sz w:val="20"/>
        </w:rPr>
        <w:t xml:space="preserve"> promot</w:t>
      </w:r>
      <w:r w:rsidR="005C05AD" w:rsidRPr="00C8214D">
        <w:rPr>
          <w:rFonts w:ascii="Times New Roman" w:hAnsi="Times New Roman"/>
          <w:b w:val="0"/>
          <w:bCs/>
          <w:color w:val="000000"/>
          <w:sz w:val="20"/>
        </w:rPr>
        <w:t>e</w:t>
      </w:r>
      <w:r w:rsidR="00A1122B" w:rsidRPr="00C8214D">
        <w:rPr>
          <w:rFonts w:ascii="Times New Roman" w:hAnsi="Times New Roman"/>
          <w:b w:val="0"/>
          <w:bCs/>
          <w:color w:val="000000"/>
          <w:sz w:val="20"/>
        </w:rPr>
        <w:t xml:space="preserve"> the progress and launch a national programme of action on </w:t>
      </w:r>
      <w:r w:rsidR="00331A4B" w:rsidRPr="00C8214D">
        <w:rPr>
          <w:rFonts w:ascii="Times New Roman" w:hAnsi="Times New Roman"/>
          <w:b w:val="0"/>
          <w:bCs/>
          <w:color w:val="000000"/>
          <w:sz w:val="20"/>
        </w:rPr>
        <w:t>the Goals</w:t>
      </w:r>
      <w:r w:rsidR="00A1122B" w:rsidRPr="00C8214D">
        <w:rPr>
          <w:rFonts w:ascii="Times New Roman" w:hAnsi="Times New Roman"/>
          <w:b w:val="0"/>
          <w:bCs/>
          <w:color w:val="000000"/>
          <w:sz w:val="20"/>
        </w:rPr>
        <w:t>.</w:t>
      </w:r>
      <w:r w:rsidR="009D5150" w:rsidRPr="00C8214D">
        <w:rPr>
          <w:rFonts w:ascii="Times New Roman" w:hAnsi="Times New Roman"/>
          <w:b w:val="0"/>
          <w:bCs/>
          <w:color w:val="000000"/>
          <w:sz w:val="20"/>
        </w:rPr>
        <w:t xml:space="preserve"> </w:t>
      </w:r>
      <w:r w:rsidR="00DC6F18" w:rsidRPr="00C8214D">
        <w:rPr>
          <w:rFonts w:ascii="Times New Roman" w:hAnsi="Times New Roman"/>
          <w:b w:val="0"/>
          <w:bCs/>
          <w:color w:val="000000"/>
          <w:sz w:val="20"/>
        </w:rPr>
        <w:t xml:space="preserve">The </w:t>
      </w:r>
      <w:r w:rsidR="00E841B4" w:rsidRPr="00C8214D">
        <w:rPr>
          <w:rFonts w:ascii="Times New Roman" w:hAnsi="Times New Roman"/>
          <w:b w:val="0"/>
          <w:bCs/>
          <w:color w:val="000000"/>
          <w:sz w:val="20"/>
        </w:rPr>
        <w:t xml:space="preserve">Government </w:t>
      </w:r>
      <w:r w:rsidR="00DC6F18" w:rsidRPr="00C8214D">
        <w:rPr>
          <w:rFonts w:ascii="Times New Roman" w:hAnsi="Times New Roman"/>
          <w:b w:val="0"/>
          <w:bCs/>
          <w:color w:val="000000"/>
          <w:sz w:val="20"/>
        </w:rPr>
        <w:t>will be supported</w:t>
      </w:r>
      <w:r w:rsidR="00E841B4" w:rsidRPr="00C8214D">
        <w:rPr>
          <w:rFonts w:ascii="Times New Roman" w:hAnsi="Times New Roman"/>
          <w:b w:val="0"/>
          <w:bCs/>
          <w:color w:val="000000"/>
          <w:sz w:val="20"/>
        </w:rPr>
        <w:t xml:space="preserve"> to leverage private and innovative finances </w:t>
      </w:r>
      <w:r w:rsidR="00DC6F18" w:rsidRPr="00C8214D">
        <w:rPr>
          <w:rFonts w:ascii="Times New Roman" w:hAnsi="Times New Roman"/>
          <w:b w:val="0"/>
          <w:bCs/>
          <w:color w:val="000000"/>
          <w:sz w:val="20"/>
        </w:rPr>
        <w:t>and investments for</w:t>
      </w:r>
      <w:r w:rsidR="00E841B4" w:rsidRPr="00C8214D">
        <w:rPr>
          <w:rFonts w:ascii="Times New Roman" w:hAnsi="Times New Roman"/>
          <w:b w:val="0"/>
          <w:bCs/>
          <w:color w:val="000000"/>
          <w:sz w:val="20"/>
        </w:rPr>
        <w:t xml:space="preserve"> the </w:t>
      </w:r>
      <w:r w:rsidR="00331A4B" w:rsidRPr="00C8214D">
        <w:rPr>
          <w:rFonts w:ascii="Times New Roman" w:hAnsi="Times New Roman"/>
          <w:b w:val="0"/>
          <w:bCs/>
          <w:color w:val="000000"/>
          <w:sz w:val="20"/>
        </w:rPr>
        <w:t>Goals</w:t>
      </w:r>
      <w:r w:rsidR="00E841B4" w:rsidRPr="00C8214D">
        <w:rPr>
          <w:rFonts w:ascii="Times New Roman" w:hAnsi="Times New Roman"/>
          <w:b w:val="0"/>
          <w:bCs/>
          <w:color w:val="000000"/>
          <w:sz w:val="20"/>
        </w:rPr>
        <w:t xml:space="preserve">, such as </w:t>
      </w:r>
      <w:r w:rsidR="00DC6F18" w:rsidRPr="00C8214D">
        <w:rPr>
          <w:rFonts w:ascii="Times New Roman" w:hAnsi="Times New Roman"/>
          <w:b w:val="0"/>
          <w:bCs/>
          <w:color w:val="000000"/>
          <w:sz w:val="20"/>
        </w:rPr>
        <w:t xml:space="preserve">social </w:t>
      </w:r>
      <w:r w:rsidR="00E841B4" w:rsidRPr="00C8214D">
        <w:rPr>
          <w:rFonts w:ascii="Times New Roman" w:hAnsi="Times New Roman"/>
          <w:b w:val="0"/>
          <w:bCs/>
          <w:color w:val="000000"/>
          <w:sz w:val="20"/>
        </w:rPr>
        <w:t xml:space="preserve">impact </w:t>
      </w:r>
      <w:r w:rsidR="00DC6F18" w:rsidRPr="00C8214D">
        <w:rPr>
          <w:rFonts w:ascii="Times New Roman" w:hAnsi="Times New Roman"/>
          <w:b w:val="0"/>
          <w:bCs/>
          <w:color w:val="000000"/>
          <w:sz w:val="20"/>
        </w:rPr>
        <w:t xml:space="preserve">bonds for </w:t>
      </w:r>
      <w:r w:rsidR="00FC3604" w:rsidRPr="00C8214D">
        <w:rPr>
          <w:rFonts w:ascii="Times New Roman" w:hAnsi="Times New Roman"/>
          <w:b w:val="0"/>
          <w:bCs/>
          <w:color w:val="000000"/>
          <w:sz w:val="20"/>
        </w:rPr>
        <w:t>decent work and economic growth</w:t>
      </w:r>
      <w:r w:rsidR="00DC6F18" w:rsidRPr="00C8214D">
        <w:rPr>
          <w:rFonts w:ascii="Times New Roman" w:hAnsi="Times New Roman"/>
          <w:b w:val="0"/>
          <w:bCs/>
          <w:color w:val="000000"/>
          <w:sz w:val="20"/>
        </w:rPr>
        <w:t xml:space="preserve"> or</w:t>
      </w:r>
      <w:r w:rsidR="00E841B4" w:rsidRPr="00C8214D">
        <w:rPr>
          <w:rFonts w:ascii="Times New Roman" w:hAnsi="Times New Roman"/>
          <w:b w:val="0"/>
          <w:bCs/>
          <w:color w:val="000000"/>
          <w:sz w:val="20"/>
        </w:rPr>
        <w:t xml:space="preserve"> green bonds </w:t>
      </w:r>
      <w:r w:rsidR="00DC6F18" w:rsidRPr="00C8214D">
        <w:rPr>
          <w:rFonts w:ascii="Times New Roman" w:hAnsi="Times New Roman"/>
          <w:b w:val="0"/>
          <w:bCs/>
          <w:color w:val="000000"/>
          <w:sz w:val="20"/>
        </w:rPr>
        <w:t xml:space="preserve">for climate </w:t>
      </w:r>
      <w:r w:rsidR="00FC3604" w:rsidRPr="00C8214D">
        <w:rPr>
          <w:rFonts w:ascii="Times New Roman" w:hAnsi="Times New Roman"/>
          <w:b w:val="0"/>
          <w:bCs/>
          <w:color w:val="000000"/>
          <w:sz w:val="20"/>
        </w:rPr>
        <w:t>action</w:t>
      </w:r>
      <w:r w:rsidR="002B4CDC" w:rsidRPr="00C8214D">
        <w:rPr>
          <w:rFonts w:ascii="Times New Roman" w:hAnsi="Times New Roman"/>
          <w:b w:val="0"/>
          <w:bCs/>
          <w:color w:val="000000"/>
          <w:sz w:val="20"/>
        </w:rPr>
        <w:t xml:space="preserve"> and nature conservation</w:t>
      </w:r>
      <w:r w:rsidR="00E841B4" w:rsidRPr="00C8214D">
        <w:rPr>
          <w:rFonts w:ascii="Times New Roman" w:hAnsi="Times New Roman"/>
          <w:b w:val="0"/>
          <w:bCs/>
          <w:color w:val="000000"/>
          <w:sz w:val="20"/>
        </w:rPr>
        <w:t>.</w:t>
      </w:r>
    </w:p>
    <w:p w14:paraId="21DB0294" w14:textId="77777777" w:rsidR="0096129F" w:rsidRPr="00993077" w:rsidRDefault="0096129F" w:rsidP="0096129F">
      <w:pPr>
        <w:ind w:left="1260" w:right="1267"/>
        <w:jc w:val="both"/>
        <w:rPr>
          <w:sz w:val="24"/>
          <w:szCs w:val="24"/>
        </w:rPr>
      </w:pPr>
    </w:p>
    <w:bookmarkEnd w:id="0"/>
    <w:bookmarkEnd w:id="1"/>
    <w:p w14:paraId="2440D3E0" w14:textId="35A311B3" w:rsidR="004820B0" w:rsidRPr="00993077" w:rsidRDefault="00677F8A" w:rsidP="00E4531F">
      <w:pPr>
        <w:pStyle w:val="Heading2"/>
        <w:numPr>
          <w:ilvl w:val="0"/>
          <w:numId w:val="20"/>
        </w:numPr>
        <w:spacing w:after="200"/>
        <w:ind w:left="1260" w:right="1267" w:hanging="450"/>
        <w:jc w:val="both"/>
        <w:rPr>
          <w:rFonts w:ascii="Times New Roman" w:hAnsi="Times New Roman"/>
          <w:color w:val="000000"/>
          <w:spacing w:val="-3"/>
          <w:sz w:val="20"/>
        </w:rPr>
      </w:pPr>
      <w:r w:rsidRPr="00993077">
        <w:rPr>
          <w:rFonts w:ascii="Times New Roman" w:hAnsi="Times New Roman"/>
          <w:color w:val="000000" w:themeColor="text1"/>
          <w:sz w:val="24"/>
          <w:szCs w:val="24"/>
        </w:rPr>
        <w:lastRenderedPageBreak/>
        <w:t xml:space="preserve">Programme </w:t>
      </w:r>
      <w:r w:rsidR="007A4C01">
        <w:rPr>
          <w:rFonts w:ascii="Times New Roman" w:hAnsi="Times New Roman"/>
          <w:color w:val="000000" w:themeColor="text1"/>
          <w:sz w:val="24"/>
          <w:szCs w:val="24"/>
        </w:rPr>
        <w:t>p</w:t>
      </w:r>
      <w:r w:rsidRPr="00993077">
        <w:rPr>
          <w:rFonts w:ascii="Times New Roman" w:hAnsi="Times New Roman"/>
          <w:color w:val="000000" w:themeColor="text1"/>
          <w:sz w:val="24"/>
          <w:szCs w:val="24"/>
        </w:rPr>
        <w:t>riorities</w:t>
      </w:r>
      <w:r w:rsidR="002B6341" w:rsidRPr="00993077">
        <w:rPr>
          <w:rFonts w:ascii="Times New Roman" w:hAnsi="Times New Roman"/>
          <w:color w:val="000000" w:themeColor="text1"/>
          <w:sz w:val="24"/>
          <w:szCs w:val="24"/>
        </w:rPr>
        <w:t xml:space="preserve"> </w:t>
      </w:r>
      <w:r w:rsidR="004736BE" w:rsidRPr="00993077">
        <w:rPr>
          <w:rFonts w:ascii="Times New Roman" w:hAnsi="Times New Roman"/>
          <w:color w:val="000000" w:themeColor="text1"/>
          <w:sz w:val="24"/>
          <w:szCs w:val="24"/>
        </w:rPr>
        <w:t xml:space="preserve">and </w:t>
      </w:r>
      <w:r w:rsidR="007A4C01">
        <w:rPr>
          <w:rFonts w:ascii="Times New Roman" w:hAnsi="Times New Roman"/>
          <w:color w:val="000000" w:themeColor="text1"/>
          <w:sz w:val="24"/>
          <w:szCs w:val="24"/>
        </w:rPr>
        <w:t>p</w:t>
      </w:r>
      <w:r w:rsidR="002B6341" w:rsidRPr="00993077">
        <w:rPr>
          <w:rFonts w:ascii="Times New Roman" w:hAnsi="Times New Roman"/>
          <w:color w:val="000000" w:themeColor="text1"/>
          <w:sz w:val="24"/>
          <w:szCs w:val="24"/>
        </w:rPr>
        <w:t>artnerships</w:t>
      </w:r>
      <w:r w:rsidR="00074DB9" w:rsidRPr="00993077">
        <w:rPr>
          <w:rFonts w:ascii="Times New Roman" w:hAnsi="Times New Roman"/>
          <w:color w:val="000000" w:themeColor="text1"/>
          <w:sz w:val="24"/>
          <w:szCs w:val="24"/>
        </w:rPr>
        <w:t xml:space="preserve"> </w:t>
      </w:r>
    </w:p>
    <w:p w14:paraId="70B58E2C" w14:textId="2C9FBE57" w:rsidR="00740A87" w:rsidRPr="00072526" w:rsidRDefault="00E71B82"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072526">
        <w:rPr>
          <w:rFonts w:ascii="Times New Roman" w:hAnsi="Times New Roman"/>
          <w:b w:val="0"/>
          <w:bCs/>
          <w:color w:val="000000"/>
          <w:sz w:val="20"/>
        </w:rPr>
        <w:t>Within this context</w:t>
      </w:r>
      <w:r w:rsidR="005D76C0" w:rsidRPr="00072526">
        <w:rPr>
          <w:rFonts w:ascii="Times New Roman" w:hAnsi="Times New Roman"/>
          <w:b w:val="0"/>
          <w:bCs/>
          <w:color w:val="000000"/>
          <w:sz w:val="20"/>
        </w:rPr>
        <w:t xml:space="preserve">, </w:t>
      </w:r>
      <w:r w:rsidRPr="00072526">
        <w:rPr>
          <w:rFonts w:ascii="Times New Roman" w:hAnsi="Times New Roman"/>
          <w:b w:val="0"/>
          <w:bCs/>
          <w:color w:val="000000"/>
          <w:sz w:val="20"/>
        </w:rPr>
        <w:t xml:space="preserve">the </w:t>
      </w:r>
      <w:r w:rsidR="00FE33C1" w:rsidRPr="00072526">
        <w:rPr>
          <w:rFonts w:ascii="Times New Roman" w:hAnsi="Times New Roman"/>
          <w:b w:val="0"/>
          <w:bCs/>
          <w:color w:val="000000"/>
          <w:sz w:val="20"/>
        </w:rPr>
        <w:t xml:space="preserve">country programme </w:t>
      </w:r>
      <w:r w:rsidR="0072755A" w:rsidRPr="00072526">
        <w:rPr>
          <w:rFonts w:ascii="Times New Roman" w:hAnsi="Times New Roman"/>
          <w:b w:val="0"/>
          <w:bCs/>
          <w:color w:val="000000"/>
          <w:sz w:val="20"/>
        </w:rPr>
        <w:t>will be</w:t>
      </w:r>
      <w:r w:rsidR="00AD16AB" w:rsidRPr="00072526">
        <w:rPr>
          <w:rFonts w:ascii="Times New Roman" w:hAnsi="Times New Roman"/>
          <w:b w:val="0"/>
          <w:bCs/>
          <w:color w:val="000000"/>
          <w:sz w:val="20"/>
        </w:rPr>
        <w:t xml:space="preserve"> guided by </w:t>
      </w:r>
      <w:r w:rsidR="00E54505" w:rsidRPr="00072526">
        <w:rPr>
          <w:rFonts w:ascii="Times New Roman" w:hAnsi="Times New Roman"/>
          <w:b w:val="0"/>
          <w:bCs/>
          <w:color w:val="000000"/>
          <w:sz w:val="20"/>
        </w:rPr>
        <w:t>national priorities,</w:t>
      </w:r>
      <w:r w:rsidR="00E54505" w:rsidRPr="00072526" w:rsidDel="00E54505">
        <w:rPr>
          <w:rFonts w:ascii="Times New Roman" w:hAnsi="Times New Roman"/>
          <w:b w:val="0"/>
          <w:bCs/>
          <w:color w:val="000000"/>
          <w:sz w:val="20"/>
        </w:rPr>
        <w:t xml:space="preserve"> </w:t>
      </w:r>
      <w:r w:rsidR="0022536E" w:rsidRPr="00072526">
        <w:rPr>
          <w:rFonts w:ascii="Times New Roman" w:hAnsi="Times New Roman"/>
          <w:b w:val="0"/>
          <w:bCs/>
          <w:color w:val="000000"/>
          <w:sz w:val="20"/>
        </w:rPr>
        <w:t xml:space="preserve">the </w:t>
      </w:r>
      <w:r w:rsidR="658FEB12" w:rsidRPr="00072526">
        <w:rPr>
          <w:rFonts w:ascii="Times New Roman" w:hAnsi="Times New Roman"/>
          <w:b w:val="0"/>
          <w:bCs/>
          <w:color w:val="000000"/>
          <w:sz w:val="20"/>
        </w:rPr>
        <w:t>UNSDCF</w:t>
      </w:r>
      <w:r w:rsidR="005C05AD" w:rsidRPr="00072526">
        <w:rPr>
          <w:rFonts w:ascii="Times New Roman" w:hAnsi="Times New Roman"/>
          <w:b w:val="0"/>
          <w:bCs/>
          <w:color w:val="000000"/>
          <w:sz w:val="20"/>
        </w:rPr>
        <w:t xml:space="preserve">, </w:t>
      </w:r>
      <w:r w:rsidR="00072526" w:rsidRPr="00072526">
        <w:rPr>
          <w:rFonts w:ascii="Times New Roman" w:hAnsi="Times New Roman"/>
          <w:b w:val="0"/>
          <w:bCs/>
          <w:color w:val="000000"/>
          <w:sz w:val="20"/>
        </w:rPr>
        <w:t xml:space="preserve">UNDP </w:t>
      </w:r>
      <w:r w:rsidR="00FE33C1" w:rsidRPr="00072526">
        <w:rPr>
          <w:rFonts w:ascii="Times New Roman" w:hAnsi="Times New Roman"/>
          <w:b w:val="0"/>
          <w:bCs/>
          <w:color w:val="000000"/>
          <w:sz w:val="20"/>
        </w:rPr>
        <w:t xml:space="preserve">Strategic Plan, </w:t>
      </w:r>
      <w:r w:rsidR="00072526" w:rsidRPr="00072526">
        <w:rPr>
          <w:rFonts w:ascii="Times New Roman" w:hAnsi="Times New Roman"/>
          <w:b w:val="0"/>
          <w:bCs/>
          <w:color w:val="000000"/>
          <w:sz w:val="20"/>
        </w:rPr>
        <w:t xml:space="preserve">2018-2021, </w:t>
      </w:r>
      <w:r w:rsidR="00AF3166" w:rsidRPr="00072526">
        <w:rPr>
          <w:rFonts w:ascii="Times New Roman" w:hAnsi="Times New Roman"/>
          <w:b w:val="0"/>
          <w:bCs/>
          <w:color w:val="000000"/>
          <w:sz w:val="20"/>
        </w:rPr>
        <w:t>European Union</w:t>
      </w:r>
      <w:r w:rsidR="005C05AD" w:rsidRPr="00072526">
        <w:rPr>
          <w:rFonts w:ascii="Times New Roman" w:hAnsi="Times New Roman"/>
          <w:b w:val="0"/>
          <w:bCs/>
          <w:color w:val="000000"/>
          <w:sz w:val="20"/>
        </w:rPr>
        <w:t xml:space="preserve"> accession and </w:t>
      </w:r>
      <w:r w:rsidR="00072526" w:rsidRPr="00072526">
        <w:rPr>
          <w:rFonts w:ascii="Times New Roman" w:hAnsi="Times New Roman"/>
          <w:b w:val="0"/>
          <w:bCs/>
          <w:color w:val="000000"/>
          <w:sz w:val="20"/>
        </w:rPr>
        <w:t xml:space="preserve">the </w:t>
      </w:r>
      <w:r w:rsidR="004B011C" w:rsidRPr="00072526">
        <w:rPr>
          <w:rFonts w:ascii="Times New Roman" w:hAnsi="Times New Roman"/>
          <w:b w:val="0"/>
          <w:bCs/>
          <w:color w:val="000000"/>
          <w:sz w:val="20"/>
        </w:rPr>
        <w:t>Decade of Action</w:t>
      </w:r>
      <w:r w:rsidR="00072526" w:rsidRPr="00072526">
        <w:rPr>
          <w:rFonts w:ascii="Times New Roman" w:hAnsi="Times New Roman"/>
          <w:b w:val="0"/>
          <w:bCs/>
          <w:color w:val="000000"/>
          <w:sz w:val="20"/>
        </w:rPr>
        <w:t xml:space="preserve"> for the Goals</w:t>
      </w:r>
      <w:r w:rsidR="00AD16AB" w:rsidRPr="00072526">
        <w:rPr>
          <w:rFonts w:ascii="Times New Roman" w:hAnsi="Times New Roman"/>
          <w:b w:val="0"/>
          <w:bCs/>
          <w:color w:val="000000"/>
          <w:sz w:val="20"/>
        </w:rPr>
        <w:t xml:space="preserve">. </w:t>
      </w:r>
      <w:r w:rsidR="00611B57" w:rsidRPr="00072526">
        <w:rPr>
          <w:rFonts w:ascii="Times New Roman" w:hAnsi="Times New Roman"/>
          <w:b w:val="0"/>
          <w:bCs/>
          <w:color w:val="000000"/>
          <w:sz w:val="20"/>
        </w:rPr>
        <w:t>I</w:t>
      </w:r>
      <w:r w:rsidR="0072755A" w:rsidRPr="00072526">
        <w:rPr>
          <w:rFonts w:ascii="Times New Roman" w:hAnsi="Times New Roman"/>
          <w:b w:val="0"/>
          <w:bCs/>
          <w:color w:val="000000"/>
          <w:sz w:val="20"/>
        </w:rPr>
        <w:t>t</w:t>
      </w:r>
      <w:r w:rsidR="005C05AD" w:rsidRPr="00072526">
        <w:rPr>
          <w:rFonts w:ascii="Times New Roman" w:hAnsi="Times New Roman"/>
          <w:b w:val="0"/>
          <w:bCs/>
          <w:color w:val="000000"/>
          <w:sz w:val="20"/>
        </w:rPr>
        <w:t xml:space="preserve"> </w:t>
      </w:r>
      <w:r w:rsidR="005D76C0" w:rsidRPr="00072526">
        <w:rPr>
          <w:rFonts w:ascii="Times New Roman" w:hAnsi="Times New Roman"/>
          <w:b w:val="0"/>
          <w:bCs/>
          <w:color w:val="000000"/>
          <w:sz w:val="20"/>
        </w:rPr>
        <w:t>builds</w:t>
      </w:r>
      <w:r w:rsidR="00AD16AB" w:rsidRPr="00072526">
        <w:rPr>
          <w:rFonts w:ascii="Times New Roman" w:hAnsi="Times New Roman"/>
          <w:b w:val="0"/>
          <w:bCs/>
          <w:color w:val="000000"/>
          <w:sz w:val="20"/>
        </w:rPr>
        <w:t xml:space="preserve"> on results achieved to date</w:t>
      </w:r>
      <w:r w:rsidR="007157E4" w:rsidRPr="00072526">
        <w:rPr>
          <w:rFonts w:ascii="Times New Roman" w:hAnsi="Times New Roman"/>
          <w:b w:val="0"/>
          <w:bCs/>
          <w:color w:val="000000"/>
          <w:sz w:val="20"/>
        </w:rPr>
        <w:t xml:space="preserve"> and </w:t>
      </w:r>
      <w:r w:rsidR="00ED0C24" w:rsidRPr="00072526">
        <w:rPr>
          <w:rFonts w:ascii="Times New Roman" w:hAnsi="Times New Roman"/>
          <w:b w:val="0"/>
          <w:bCs/>
          <w:color w:val="000000"/>
          <w:sz w:val="20"/>
        </w:rPr>
        <w:t>lessons learned</w:t>
      </w:r>
      <w:r w:rsidR="00E54505" w:rsidRPr="00072526">
        <w:rPr>
          <w:rFonts w:ascii="Times New Roman" w:hAnsi="Times New Roman"/>
          <w:b w:val="0"/>
          <w:bCs/>
          <w:color w:val="000000"/>
          <w:sz w:val="20"/>
        </w:rPr>
        <w:t xml:space="preserve"> from </w:t>
      </w:r>
      <w:r w:rsidR="007157E4" w:rsidRPr="00072526">
        <w:rPr>
          <w:rFonts w:ascii="Times New Roman" w:hAnsi="Times New Roman"/>
          <w:b w:val="0"/>
          <w:bCs/>
          <w:color w:val="000000"/>
          <w:sz w:val="20"/>
        </w:rPr>
        <w:t>evidence-based performance analysis</w:t>
      </w:r>
      <w:r w:rsidR="00611B57" w:rsidRPr="00072526">
        <w:rPr>
          <w:rFonts w:ascii="Times New Roman" w:hAnsi="Times New Roman"/>
          <w:b w:val="0"/>
          <w:bCs/>
          <w:color w:val="000000"/>
          <w:sz w:val="20"/>
        </w:rPr>
        <w:t xml:space="preserve"> while also</w:t>
      </w:r>
      <w:r w:rsidR="00AD16AB" w:rsidRPr="00072526">
        <w:rPr>
          <w:rFonts w:ascii="Times New Roman" w:hAnsi="Times New Roman"/>
          <w:b w:val="0"/>
          <w:bCs/>
          <w:color w:val="000000"/>
          <w:sz w:val="20"/>
        </w:rPr>
        <w:t xml:space="preserve"> anticipat</w:t>
      </w:r>
      <w:r w:rsidR="00611B57" w:rsidRPr="00072526">
        <w:rPr>
          <w:rFonts w:ascii="Times New Roman" w:hAnsi="Times New Roman"/>
          <w:b w:val="0"/>
          <w:bCs/>
          <w:color w:val="000000"/>
          <w:sz w:val="20"/>
        </w:rPr>
        <w:t>ing</w:t>
      </w:r>
      <w:r w:rsidR="00AD16AB" w:rsidRPr="00072526">
        <w:rPr>
          <w:rFonts w:ascii="Times New Roman" w:hAnsi="Times New Roman"/>
          <w:b w:val="0"/>
          <w:bCs/>
          <w:color w:val="000000"/>
          <w:sz w:val="20"/>
        </w:rPr>
        <w:t xml:space="preserve"> new areas of intervention. </w:t>
      </w:r>
      <w:r w:rsidR="003330A8" w:rsidRPr="00072526">
        <w:rPr>
          <w:rFonts w:ascii="Times New Roman" w:hAnsi="Times New Roman"/>
          <w:b w:val="0"/>
          <w:bCs/>
          <w:color w:val="000000"/>
          <w:sz w:val="20"/>
        </w:rPr>
        <w:t xml:space="preserve">The </w:t>
      </w:r>
      <w:r w:rsidR="007157E4" w:rsidRPr="00072526">
        <w:rPr>
          <w:rFonts w:ascii="Times New Roman" w:hAnsi="Times New Roman"/>
          <w:b w:val="0"/>
          <w:bCs/>
          <w:color w:val="000000"/>
          <w:sz w:val="20"/>
        </w:rPr>
        <w:t xml:space="preserve">vision and </w:t>
      </w:r>
      <w:r w:rsidR="003330A8" w:rsidRPr="00072526">
        <w:rPr>
          <w:rFonts w:ascii="Times New Roman" w:hAnsi="Times New Roman"/>
          <w:b w:val="0"/>
          <w:bCs/>
          <w:color w:val="000000"/>
          <w:sz w:val="20"/>
        </w:rPr>
        <w:t>t</w:t>
      </w:r>
      <w:r w:rsidR="007157E4" w:rsidRPr="00072526">
        <w:rPr>
          <w:rFonts w:ascii="Times New Roman" w:hAnsi="Times New Roman"/>
          <w:b w:val="0"/>
          <w:bCs/>
          <w:color w:val="000000"/>
          <w:sz w:val="20"/>
        </w:rPr>
        <w:t xml:space="preserve">heory of </w:t>
      </w:r>
      <w:r w:rsidR="003330A8" w:rsidRPr="00072526">
        <w:rPr>
          <w:rFonts w:ascii="Times New Roman" w:hAnsi="Times New Roman"/>
          <w:b w:val="0"/>
          <w:bCs/>
          <w:color w:val="000000"/>
          <w:sz w:val="20"/>
        </w:rPr>
        <w:t>c</w:t>
      </w:r>
      <w:r w:rsidR="007157E4" w:rsidRPr="00072526">
        <w:rPr>
          <w:rFonts w:ascii="Times New Roman" w:hAnsi="Times New Roman"/>
          <w:b w:val="0"/>
          <w:bCs/>
          <w:color w:val="000000"/>
          <w:sz w:val="20"/>
        </w:rPr>
        <w:t xml:space="preserve">hange </w:t>
      </w:r>
      <w:r w:rsidR="00AD16AB" w:rsidRPr="00072526">
        <w:rPr>
          <w:rFonts w:ascii="Times New Roman" w:hAnsi="Times New Roman"/>
          <w:b w:val="0"/>
          <w:bCs/>
          <w:color w:val="000000"/>
          <w:sz w:val="20"/>
        </w:rPr>
        <w:t>ha</w:t>
      </w:r>
      <w:r w:rsidR="007157E4" w:rsidRPr="00072526">
        <w:rPr>
          <w:rFonts w:ascii="Times New Roman" w:hAnsi="Times New Roman"/>
          <w:b w:val="0"/>
          <w:bCs/>
          <w:color w:val="000000"/>
          <w:sz w:val="20"/>
        </w:rPr>
        <w:t>ve</w:t>
      </w:r>
      <w:r w:rsidR="00AD16AB" w:rsidRPr="00072526">
        <w:rPr>
          <w:rFonts w:ascii="Times New Roman" w:hAnsi="Times New Roman"/>
          <w:b w:val="0"/>
          <w:bCs/>
          <w:color w:val="000000"/>
          <w:sz w:val="20"/>
        </w:rPr>
        <w:t xml:space="preserve"> been developed in consultation with citizens, civil society organizations, </w:t>
      </w:r>
      <w:r w:rsidR="00ED4A34">
        <w:rPr>
          <w:rFonts w:ascii="Times New Roman" w:hAnsi="Times New Roman"/>
          <w:b w:val="0"/>
          <w:bCs/>
          <w:color w:val="000000"/>
          <w:sz w:val="20"/>
        </w:rPr>
        <w:t xml:space="preserve">the </w:t>
      </w:r>
      <w:r w:rsidR="00AD16AB" w:rsidRPr="00072526">
        <w:rPr>
          <w:rFonts w:ascii="Times New Roman" w:hAnsi="Times New Roman"/>
          <w:b w:val="0"/>
          <w:bCs/>
          <w:color w:val="000000"/>
          <w:sz w:val="20"/>
        </w:rPr>
        <w:t xml:space="preserve">private sector, innovation ecosystem actors, </w:t>
      </w:r>
      <w:r w:rsidR="00072526" w:rsidRPr="00072526">
        <w:rPr>
          <w:rFonts w:ascii="Times New Roman" w:hAnsi="Times New Roman"/>
          <w:b w:val="0"/>
          <w:bCs/>
          <w:color w:val="000000"/>
          <w:sz w:val="20"/>
        </w:rPr>
        <w:t>UNDP and United Nations</w:t>
      </w:r>
      <w:r w:rsidR="00AD16AB" w:rsidRPr="00072526">
        <w:rPr>
          <w:rFonts w:ascii="Times New Roman" w:hAnsi="Times New Roman"/>
          <w:b w:val="0"/>
          <w:bCs/>
          <w:color w:val="000000"/>
          <w:sz w:val="20"/>
        </w:rPr>
        <w:t xml:space="preserve"> staff, national and local governments, development partners and </w:t>
      </w:r>
      <w:r w:rsidR="00193264" w:rsidRPr="00072526">
        <w:rPr>
          <w:rFonts w:ascii="Times New Roman" w:hAnsi="Times New Roman"/>
          <w:b w:val="0"/>
          <w:bCs/>
          <w:color w:val="000000"/>
          <w:sz w:val="20"/>
        </w:rPr>
        <w:t xml:space="preserve">international financial institutions </w:t>
      </w:r>
      <w:r w:rsidR="00AD16AB" w:rsidRPr="00072526">
        <w:rPr>
          <w:rFonts w:ascii="Times New Roman" w:hAnsi="Times New Roman"/>
          <w:b w:val="0"/>
          <w:bCs/>
          <w:color w:val="000000"/>
          <w:sz w:val="20"/>
        </w:rPr>
        <w:t xml:space="preserve">operating in Serbia. </w:t>
      </w:r>
    </w:p>
    <w:p w14:paraId="76184476" w14:textId="6AEAACE9" w:rsidR="00AD16AB" w:rsidRPr="00072526" w:rsidRDefault="005D76C0"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072526">
        <w:rPr>
          <w:rFonts w:ascii="Times New Roman" w:hAnsi="Times New Roman"/>
          <w:b w:val="0"/>
          <w:bCs/>
          <w:color w:val="000000"/>
          <w:sz w:val="20"/>
        </w:rPr>
        <w:t>T</w:t>
      </w:r>
      <w:r w:rsidR="003330A8" w:rsidRPr="00072526">
        <w:rPr>
          <w:rFonts w:ascii="Times New Roman" w:hAnsi="Times New Roman"/>
          <w:b w:val="0"/>
          <w:bCs/>
          <w:color w:val="000000"/>
          <w:sz w:val="20"/>
        </w:rPr>
        <w:t>he</w:t>
      </w:r>
      <w:r w:rsidR="00AD16AB" w:rsidRPr="00072526">
        <w:rPr>
          <w:rFonts w:ascii="Times New Roman" w:hAnsi="Times New Roman"/>
          <w:b w:val="0"/>
          <w:bCs/>
          <w:color w:val="000000"/>
          <w:sz w:val="20"/>
        </w:rPr>
        <w:t xml:space="preserve"> </w:t>
      </w:r>
      <w:r w:rsidR="008F3AB2" w:rsidRPr="00072526">
        <w:rPr>
          <w:rFonts w:ascii="Times New Roman" w:hAnsi="Times New Roman"/>
          <w:b w:val="0"/>
          <w:bCs/>
          <w:color w:val="000000"/>
          <w:sz w:val="20"/>
        </w:rPr>
        <w:t>scope of the programme</w:t>
      </w:r>
      <w:r w:rsidR="00AD16AB" w:rsidRPr="00072526">
        <w:rPr>
          <w:rFonts w:ascii="Times New Roman" w:hAnsi="Times New Roman"/>
          <w:b w:val="0"/>
          <w:bCs/>
          <w:color w:val="000000"/>
          <w:sz w:val="20"/>
        </w:rPr>
        <w:t xml:space="preserve"> reflects multi-stakeholder concerns and </w:t>
      </w:r>
      <w:r w:rsidR="00583D5F" w:rsidRPr="00072526">
        <w:rPr>
          <w:rFonts w:ascii="Times New Roman" w:hAnsi="Times New Roman"/>
          <w:b w:val="0"/>
          <w:bCs/>
          <w:color w:val="000000"/>
          <w:sz w:val="20"/>
        </w:rPr>
        <w:t>aspirations</w:t>
      </w:r>
      <w:r w:rsidR="000B73D7" w:rsidRPr="00072526">
        <w:rPr>
          <w:rFonts w:ascii="Times New Roman" w:hAnsi="Times New Roman"/>
          <w:b w:val="0"/>
          <w:bCs/>
          <w:color w:val="000000"/>
          <w:sz w:val="20"/>
        </w:rPr>
        <w:t xml:space="preserve"> </w:t>
      </w:r>
      <w:r w:rsidR="003A6F7F" w:rsidRPr="00072526">
        <w:rPr>
          <w:rFonts w:ascii="Times New Roman" w:hAnsi="Times New Roman"/>
          <w:b w:val="0"/>
          <w:bCs/>
          <w:color w:val="000000"/>
          <w:sz w:val="20"/>
        </w:rPr>
        <w:t>intertwined</w:t>
      </w:r>
      <w:r w:rsidR="000B73D7" w:rsidRPr="00072526">
        <w:rPr>
          <w:rFonts w:ascii="Times New Roman" w:hAnsi="Times New Roman"/>
          <w:b w:val="0"/>
          <w:bCs/>
          <w:color w:val="000000"/>
          <w:sz w:val="20"/>
        </w:rPr>
        <w:t xml:space="preserve"> with </w:t>
      </w:r>
      <w:r w:rsidR="00072526">
        <w:rPr>
          <w:rFonts w:ascii="Times New Roman" w:hAnsi="Times New Roman"/>
          <w:b w:val="0"/>
          <w:bCs/>
          <w:color w:val="000000"/>
          <w:sz w:val="20"/>
        </w:rPr>
        <w:t xml:space="preserve">the </w:t>
      </w:r>
      <w:r w:rsidR="000B73D7" w:rsidRPr="00072526">
        <w:rPr>
          <w:rFonts w:ascii="Times New Roman" w:hAnsi="Times New Roman"/>
          <w:b w:val="0"/>
          <w:bCs/>
          <w:color w:val="000000"/>
          <w:sz w:val="20"/>
        </w:rPr>
        <w:t>UNDP value proposition.</w:t>
      </w:r>
      <w:r w:rsidR="00AD16AB" w:rsidRPr="00072526">
        <w:rPr>
          <w:rFonts w:ascii="Times New Roman" w:hAnsi="Times New Roman"/>
          <w:b w:val="0"/>
          <w:bCs/>
          <w:color w:val="000000"/>
          <w:sz w:val="20"/>
        </w:rPr>
        <w:t xml:space="preserve"> </w:t>
      </w:r>
      <w:r w:rsidR="000B73D7" w:rsidRPr="00072526">
        <w:rPr>
          <w:rFonts w:ascii="Times New Roman" w:hAnsi="Times New Roman"/>
          <w:b w:val="0"/>
          <w:bCs/>
          <w:color w:val="000000"/>
          <w:sz w:val="20"/>
        </w:rPr>
        <w:t>The approach is</w:t>
      </w:r>
      <w:r w:rsidR="00EE4111" w:rsidRPr="00072526">
        <w:rPr>
          <w:rFonts w:ascii="Times New Roman" w:hAnsi="Times New Roman"/>
          <w:b w:val="0"/>
          <w:bCs/>
          <w:color w:val="000000"/>
          <w:sz w:val="20"/>
        </w:rPr>
        <w:t xml:space="preserve"> </w:t>
      </w:r>
      <w:r w:rsidR="00AD16AB" w:rsidRPr="00072526">
        <w:rPr>
          <w:rFonts w:ascii="Times New Roman" w:hAnsi="Times New Roman"/>
          <w:b w:val="0"/>
          <w:bCs/>
          <w:color w:val="000000"/>
          <w:sz w:val="20"/>
        </w:rPr>
        <w:t>focus</w:t>
      </w:r>
      <w:r w:rsidR="00583D5F" w:rsidRPr="00072526">
        <w:rPr>
          <w:rFonts w:ascii="Times New Roman" w:hAnsi="Times New Roman"/>
          <w:b w:val="0"/>
          <w:bCs/>
          <w:color w:val="000000"/>
          <w:sz w:val="20"/>
        </w:rPr>
        <w:t>ed</w:t>
      </w:r>
      <w:r w:rsidR="00AD16AB" w:rsidRPr="00072526">
        <w:rPr>
          <w:rFonts w:ascii="Times New Roman" w:hAnsi="Times New Roman"/>
          <w:b w:val="0"/>
          <w:bCs/>
          <w:color w:val="000000"/>
          <w:sz w:val="20"/>
        </w:rPr>
        <w:t xml:space="preserve"> on </w:t>
      </w:r>
      <w:r w:rsidR="00036AB7" w:rsidRPr="00072526">
        <w:rPr>
          <w:rFonts w:ascii="Times New Roman" w:hAnsi="Times New Roman"/>
          <w:b w:val="0"/>
          <w:bCs/>
          <w:color w:val="000000"/>
          <w:sz w:val="20"/>
        </w:rPr>
        <w:t xml:space="preserve">pursuing </w:t>
      </w:r>
      <w:r w:rsidR="00AD16AB" w:rsidRPr="00072526">
        <w:rPr>
          <w:rFonts w:ascii="Times New Roman" w:hAnsi="Times New Roman"/>
          <w:b w:val="0"/>
          <w:bCs/>
          <w:color w:val="000000"/>
          <w:sz w:val="20"/>
        </w:rPr>
        <w:t>human-</w:t>
      </w:r>
      <w:proofErr w:type="spellStart"/>
      <w:r w:rsidR="00AD16AB" w:rsidRPr="00072526">
        <w:rPr>
          <w:rFonts w:ascii="Times New Roman" w:hAnsi="Times New Roman"/>
          <w:b w:val="0"/>
          <w:bCs/>
          <w:color w:val="000000"/>
          <w:sz w:val="20"/>
        </w:rPr>
        <w:t>centred</w:t>
      </w:r>
      <w:proofErr w:type="spellEnd"/>
      <w:r w:rsidR="00AD16AB" w:rsidRPr="00072526">
        <w:rPr>
          <w:rFonts w:ascii="Times New Roman" w:hAnsi="Times New Roman"/>
          <w:b w:val="0"/>
          <w:bCs/>
          <w:color w:val="000000"/>
          <w:sz w:val="20"/>
        </w:rPr>
        <w:t xml:space="preserve"> development </w:t>
      </w:r>
      <w:r w:rsidR="003B0202" w:rsidRPr="00072526">
        <w:rPr>
          <w:rFonts w:ascii="Times New Roman" w:hAnsi="Times New Roman"/>
          <w:b w:val="0"/>
          <w:bCs/>
          <w:color w:val="000000"/>
          <w:sz w:val="20"/>
        </w:rPr>
        <w:t xml:space="preserve">along </w:t>
      </w:r>
      <w:r w:rsidR="00680C8A" w:rsidRPr="00072526">
        <w:rPr>
          <w:rFonts w:ascii="Times New Roman" w:hAnsi="Times New Roman"/>
          <w:b w:val="0"/>
          <w:bCs/>
          <w:color w:val="000000"/>
          <w:sz w:val="20"/>
        </w:rPr>
        <w:t xml:space="preserve">three development pathways and delivering results </w:t>
      </w:r>
      <w:r w:rsidR="00036AB7" w:rsidRPr="00072526">
        <w:rPr>
          <w:rFonts w:ascii="Times New Roman" w:hAnsi="Times New Roman"/>
          <w:b w:val="0"/>
          <w:bCs/>
          <w:color w:val="000000"/>
          <w:sz w:val="20"/>
        </w:rPr>
        <w:t>in four of nine</w:t>
      </w:r>
      <w:r w:rsidR="0022536E" w:rsidRPr="00072526">
        <w:rPr>
          <w:rFonts w:ascii="Times New Roman" w:hAnsi="Times New Roman"/>
          <w:b w:val="0"/>
          <w:bCs/>
          <w:color w:val="000000"/>
          <w:sz w:val="20"/>
        </w:rPr>
        <w:t xml:space="preserve"> </w:t>
      </w:r>
      <w:r w:rsidR="00036AB7" w:rsidRPr="00072526">
        <w:rPr>
          <w:rFonts w:ascii="Times New Roman" w:hAnsi="Times New Roman"/>
          <w:b w:val="0"/>
          <w:bCs/>
          <w:color w:val="000000"/>
          <w:sz w:val="20"/>
        </w:rPr>
        <w:t xml:space="preserve">UNSDCF outcome areas. </w:t>
      </w:r>
      <w:r w:rsidR="00AD16AB" w:rsidRPr="00072526">
        <w:rPr>
          <w:rFonts w:ascii="Times New Roman" w:hAnsi="Times New Roman"/>
          <w:b w:val="0"/>
          <w:bCs/>
          <w:color w:val="000000"/>
          <w:sz w:val="20"/>
        </w:rPr>
        <w:t xml:space="preserve">The overarching </w:t>
      </w:r>
      <w:r w:rsidR="005E0331" w:rsidRPr="00072526">
        <w:rPr>
          <w:rFonts w:ascii="Times New Roman" w:hAnsi="Times New Roman"/>
          <w:b w:val="0"/>
          <w:bCs/>
          <w:color w:val="000000"/>
          <w:sz w:val="20"/>
        </w:rPr>
        <w:t>programm</w:t>
      </w:r>
      <w:r w:rsidR="00ED4A34">
        <w:rPr>
          <w:rFonts w:ascii="Times New Roman" w:hAnsi="Times New Roman"/>
          <w:b w:val="0"/>
          <w:bCs/>
          <w:color w:val="000000"/>
          <w:sz w:val="20"/>
        </w:rPr>
        <w:t>atic</w:t>
      </w:r>
      <w:r w:rsidR="005E0331" w:rsidRPr="00072526">
        <w:rPr>
          <w:rFonts w:ascii="Times New Roman" w:hAnsi="Times New Roman"/>
          <w:b w:val="0"/>
          <w:bCs/>
          <w:color w:val="000000"/>
          <w:sz w:val="20"/>
        </w:rPr>
        <w:t xml:space="preserve"> </w:t>
      </w:r>
      <w:r w:rsidR="00583D5F" w:rsidRPr="00072526">
        <w:rPr>
          <w:rFonts w:ascii="Times New Roman" w:hAnsi="Times New Roman"/>
          <w:b w:val="0"/>
          <w:bCs/>
          <w:color w:val="000000"/>
          <w:sz w:val="20"/>
        </w:rPr>
        <w:t>vision</w:t>
      </w:r>
      <w:r w:rsidR="00AD16AB" w:rsidRPr="00072526">
        <w:rPr>
          <w:rFonts w:ascii="Times New Roman" w:hAnsi="Times New Roman"/>
          <w:b w:val="0"/>
          <w:bCs/>
          <w:color w:val="000000"/>
          <w:sz w:val="20"/>
        </w:rPr>
        <w:t xml:space="preserve"> is that Serbia is a safe and free country with accountable government which uses national resources for the well</w:t>
      </w:r>
      <w:r w:rsidR="00072526">
        <w:rPr>
          <w:rFonts w:ascii="Times New Roman" w:hAnsi="Times New Roman"/>
          <w:b w:val="0"/>
          <w:bCs/>
          <w:color w:val="000000"/>
          <w:sz w:val="20"/>
        </w:rPr>
        <w:t>-</w:t>
      </w:r>
      <w:r w:rsidR="00AD16AB" w:rsidRPr="00072526">
        <w:rPr>
          <w:rFonts w:ascii="Times New Roman" w:hAnsi="Times New Roman"/>
          <w:b w:val="0"/>
          <w:bCs/>
          <w:color w:val="000000"/>
          <w:sz w:val="20"/>
        </w:rPr>
        <w:t>being and prosperity of all its boys, girls, men and women</w:t>
      </w:r>
      <w:r w:rsidR="00072526">
        <w:rPr>
          <w:rFonts w:ascii="Times New Roman" w:hAnsi="Times New Roman"/>
          <w:b w:val="0"/>
          <w:bCs/>
          <w:color w:val="000000"/>
          <w:sz w:val="20"/>
        </w:rPr>
        <w:t>, and is</w:t>
      </w:r>
      <w:r w:rsidR="003330A8" w:rsidRPr="00072526">
        <w:rPr>
          <w:rFonts w:ascii="Times New Roman" w:hAnsi="Times New Roman"/>
          <w:b w:val="0"/>
          <w:bCs/>
          <w:color w:val="000000"/>
          <w:sz w:val="20"/>
        </w:rPr>
        <w:t xml:space="preserve"> a</w:t>
      </w:r>
      <w:r w:rsidR="00AD16AB" w:rsidRPr="00072526">
        <w:rPr>
          <w:rFonts w:ascii="Times New Roman" w:hAnsi="Times New Roman"/>
          <w:b w:val="0"/>
          <w:bCs/>
          <w:color w:val="000000"/>
          <w:sz w:val="20"/>
        </w:rPr>
        <w:t xml:space="preserve"> country people want to live in. </w:t>
      </w:r>
    </w:p>
    <w:p w14:paraId="03DD5B65" w14:textId="657D94AA" w:rsidR="0078236C" w:rsidRPr="00072526" w:rsidRDefault="00426E4D"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072526">
        <w:rPr>
          <w:rFonts w:ascii="Times New Roman" w:hAnsi="Times New Roman"/>
          <w:b w:val="0"/>
          <w:bCs/>
          <w:color w:val="000000"/>
          <w:sz w:val="20"/>
        </w:rPr>
        <w:t xml:space="preserve">The pathway leading to </w:t>
      </w:r>
      <w:r w:rsidRPr="008463B4">
        <w:rPr>
          <w:rFonts w:ascii="Times New Roman" w:hAnsi="Times New Roman"/>
          <w:color w:val="000000"/>
          <w:sz w:val="20"/>
        </w:rPr>
        <w:t xml:space="preserve">more </w:t>
      </w:r>
      <w:r w:rsidR="42770FF1" w:rsidRPr="008463B4">
        <w:rPr>
          <w:rFonts w:ascii="Times New Roman" w:hAnsi="Times New Roman"/>
          <w:color w:val="000000"/>
          <w:sz w:val="20"/>
        </w:rPr>
        <w:t>accountab</w:t>
      </w:r>
      <w:r w:rsidRPr="008463B4">
        <w:rPr>
          <w:rFonts w:ascii="Times New Roman" w:hAnsi="Times New Roman"/>
          <w:color w:val="000000"/>
          <w:sz w:val="20"/>
        </w:rPr>
        <w:t>le</w:t>
      </w:r>
      <w:r w:rsidR="42770FF1" w:rsidRPr="008463B4">
        <w:rPr>
          <w:rFonts w:ascii="Times New Roman" w:hAnsi="Times New Roman"/>
          <w:color w:val="000000"/>
          <w:sz w:val="20"/>
        </w:rPr>
        <w:t xml:space="preserve"> institutions and empower</w:t>
      </w:r>
      <w:r w:rsidRPr="008463B4">
        <w:rPr>
          <w:rFonts w:ascii="Times New Roman" w:hAnsi="Times New Roman"/>
          <w:color w:val="000000"/>
          <w:sz w:val="20"/>
        </w:rPr>
        <w:t>ed</w:t>
      </w:r>
      <w:r w:rsidR="42770FF1" w:rsidRPr="008463B4">
        <w:rPr>
          <w:rFonts w:ascii="Times New Roman" w:hAnsi="Times New Roman"/>
          <w:color w:val="000000"/>
          <w:sz w:val="20"/>
        </w:rPr>
        <w:t xml:space="preserve"> citizens</w:t>
      </w:r>
      <w:r w:rsidR="42770FF1" w:rsidRPr="00072526">
        <w:rPr>
          <w:rFonts w:ascii="Times New Roman" w:hAnsi="Times New Roman"/>
          <w:b w:val="0"/>
          <w:bCs/>
          <w:color w:val="000000"/>
          <w:sz w:val="20"/>
        </w:rPr>
        <w:t xml:space="preserve"> </w:t>
      </w:r>
      <w:r w:rsidRPr="00072526">
        <w:rPr>
          <w:rFonts w:ascii="Times New Roman" w:hAnsi="Times New Roman"/>
          <w:b w:val="0"/>
          <w:bCs/>
          <w:color w:val="000000"/>
          <w:sz w:val="20"/>
        </w:rPr>
        <w:t>is built on the mix of strategies</w:t>
      </w:r>
      <w:r w:rsidR="00CD2BE4" w:rsidRPr="00072526">
        <w:rPr>
          <w:rFonts w:ascii="Times New Roman" w:hAnsi="Times New Roman"/>
          <w:b w:val="0"/>
          <w:bCs/>
          <w:color w:val="000000"/>
          <w:sz w:val="20"/>
        </w:rPr>
        <w:t xml:space="preserve"> that </w:t>
      </w:r>
      <w:r w:rsidR="0022536E" w:rsidRPr="00072526">
        <w:rPr>
          <w:rFonts w:ascii="Times New Roman" w:hAnsi="Times New Roman"/>
          <w:b w:val="0"/>
          <w:bCs/>
          <w:color w:val="000000"/>
          <w:sz w:val="20"/>
        </w:rPr>
        <w:t>assume the</w:t>
      </w:r>
      <w:r w:rsidRPr="00072526">
        <w:rPr>
          <w:rFonts w:ascii="Times New Roman" w:hAnsi="Times New Roman"/>
          <w:b w:val="0"/>
          <w:bCs/>
          <w:color w:val="000000"/>
          <w:sz w:val="20"/>
        </w:rPr>
        <w:t xml:space="preserve"> </w:t>
      </w:r>
      <w:r w:rsidR="007664FE">
        <w:rPr>
          <w:rFonts w:ascii="Times New Roman" w:hAnsi="Times New Roman"/>
          <w:b w:val="0"/>
          <w:bCs/>
          <w:color w:val="000000"/>
          <w:sz w:val="20"/>
        </w:rPr>
        <w:t>G</w:t>
      </w:r>
      <w:r w:rsidR="007A5A91" w:rsidRPr="00072526">
        <w:rPr>
          <w:rFonts w:ascii="Times New Roman" w:hAnsi="Times New Roman"/>
          <w:b w:val="0"/>
          <w:bCs/>
          <w:color w:val="000000"/>
          <w:sz w:val="20"/>
        </w:rPr>
        <w:t xml:space="preserve">overnment’s </w:t>
      </w:r>
      <w:r w:rsidRPr="00072526">
        <w:rPr>
          <w:rFonts w:ascii="Times New Roman" w:hAnsi="Times New Roman"/>
          <w:b w:val="0"/>
          <w:bCs/>
          <w:color w:val="000000"/>
          <w:sz w:val="20"/>
        </w:rPr>
        <w:t xml:space="preserve">commitment to </w:t>
      </w:r>
      <w:proofErr w:type="gramStart"/>
      <w:r w:rsidRPr="00072526">
        <w:rPr>
          <w:rFonts w:ascii="Times New Roman" w:hAnsi="Times New Roman"/>
          <w:b w:val="0"/>
          <w:bCs/>
          <w:color w:val="000000"/>
          <w:sz w:val="20"/>
        </w:rPr>
        <w:t xml:space="preserve">more efficiently pursue the </w:t>
      </w:r>
      <w:r w:rsidR="00AF3166" w:rsidRPr="00072526">
        <w:rPr>
          <w:rFonts w:ascii="Times New Roman" w:hAnsi="Times New Roman"/>
          <w:b w:val="0"/>
          <w:bCs/>
          <w:color w:val="000000"/>
          <w:sz w:val="20"/>
        </w:rPr>
        <w:t>European Union</w:t>
      </w:r>
      <w:r w:rsidRPr="00072526">
        <w:rPr>
          <w:rFonts w:ascii="Times New Roman" w:hAnsi="Times New Roman"/>
          <w:b w:val="0"/>
          <w:bCs/>
          <w:color w:val="000000"/>
          <w:sz w:val="20"/>
        </w:rPr>
        <w:t xml:space="preserve"> accession processes</w:t>
      </w:r>
      <w:proofErr w:type="gramEnd"/>
      <w:r w:rsidR="007A5A91" w:rsidRPr="00072526">
        <w:rPr>
          <w:rFonts w:ascii="Times New Roman" w:hAnsi="Times New Roman"/>
          <w:b w:val="0"/>
          <w:bCs/>
          <w:color w:val="000000"/>
          <w:sz w:val="20"/>
        </w:rPr>
        <w:t>, fully respecting democratic principles. In order to address the underl</w:t>
      </w:r>
      <w:r w:rsidR="007664FE">
        <w:rPr>
          <w:rFonts w:ascii="Times New Roman" w:hAnsi="Times New Roman"/>
          <w:b w:val="0"/>
          <w:bCs/>
          <w:color w:val="000000"/>
          <w:sz w:val="20"/>
        </w:rPr>
        <w:t>y</w:t>
      </w:r>
      <w:r w:rsidR="007A5A91" w:rsidRPr="00072526">
        <w:rPr>
          <w:rFonts w:ascii="Times New Roman" w:hAnsi="Times New Roman"/>
          <w:b w:val="0"/>
          <w:bCs/>
          <w:color w:val="000000"/>
          <w:sz w:val="20"/>
        </w:rPr>
        <w:t xml:space="preserve">ing causes of problems, </w:t>
      </w:r>
      <w:r w:rsidR="42770FF1" w:rsidRPr="00072526">
        <w:rPr>
          <w:rFonts w:ascii="Times New Roman" w:hAnsi="Times New Roman"/>
          <w:b w:val="0"/>
          <w:bCs/>
          <w:color w:val="000000"/>
          <w:sz w:val="20"/>
        </w:rPr>
        <w:t xml:space="preserve">UNDP </w:t>
      </w:r>
      <w:r w:rsidR="5A117C4A" w:rsidRPr="00072526">
        <w:rPr>
          <w:rFonts w:ascii="Times New Roman" w:hAnsi="Times New Roman"/>
          <w:b w:val="0"/>
          <w:bCs/>
          <w:color w:val="000000"/>
          <w:sz w:val="20"/>
        </w:rPr>
        <w:t xml:space="preserve">will </w:t>
      </w:r>
      <w:r w:rsidR="0022536E" w:rsidRPr="00072526">
        <w:rPr>
          <w:rFonts w:ascii="Times New Roman" w:hAnsi="Times New Roman"/>
          <w:b w:val="0"/>
          <w:bCs/>
          <w:color w:val="000000"/>
          <w:sz w:val="20"/>
        </w:rPr>
        <w:t xml:space="preserve">strengthen </w:t>
      </w:r>
      <w:r w:rsidR="42770FF1" w:rsidRPr="00072526">
        <w:rPr>
          <w:rFonts w:ascii="Times New Roman" w:hAnsi="Times New Roman"/>
          <w:b w:val="0"/>
          <w:bCs/>
          <w:color w:val="000000"/>
          <w:sz w:val="20"/>
        </w:rPr>
        <w:t>national and local mechanisms and capacities for good governance</w:t>
      </w:r>
      <w:r w:rsidR="006C6A72" w:rsidRPr="00072526">
        <w:rPr>
          <w:rFonts w:ascii="Times New Roman" w:hAnsi="Times New Roman"/>
          <w:b w:val="0"/>
          <w:bCs/>
          <w:color w:val="000000"/>
          <w:sz w:val="20"/>
        </w:rPr>
        <w:t>.</w:t>
      </w:r>
      <w:r w:rsidR="42770FF1" w:rsidRPr="00072526">
        <w:rPr>
          <w:rFonts w:ascii="Times New Roman" w:hAnsi="Times New Roman"/>
          <w:b w:val="0"/>
          <w:bCs/>
          <w:color w:val="000000"/>
          <w:sz w:val="20"/>
        </w:rPr>
        <w:t xml:space="preserve"> </w:t>
      </w:r>
      <w:r w:rsidR="006C6A72" w:rsidRPr="00072526">
        <w:rPr>
          <w:rFonts w:ascii="Times New Roman" w:hAnsi="Times New Roman"/>
          <w:b w:val="0"/>
          <w:bCs/>
          <w:color w:val="000000"/>
          <w:sz w:val="20"/>
        </w:rPr>
        <w:t xml:space="preserve">Support will entail working on </w:t>
      </w:r>
      <w:r w:rsidR="000B12E3" w:rsidRPr="00072526">
        <w:rPr>
          <w:rFonts w:ascii="Times New Roman" w:hAnsi="Times New Roman"/>
          <w:b w:val="0"/>
          <w:bCs/>
          <w:color w:val="000000"/>
          <w:sz w:val="20"/>
        </w:rPr>
        <w:t>gender</w:t>
      </w:r>
      <w:r w:rsidR="007664FE">
        <w:rPr>
          <w:rFonts w:ascii="Times New Roman" w:hAnsi="Times New Roman"/>
          <w:b w:val="0"/>
          <w:bCs/>
          <w:color w:val="000000"/>
          <w:sz w:val="20"/>
        </w:rPr>
        <w:t>-</w:t>
      </w:r>
      <w:r w:rsidR="000B12E3" w:rsidRPr="00072526">
        <w:rPr>
          <w:rFonts w:ascii="Times New Roman" w:hAnsi="Times New Roman"/>
          <w:b w:val="0"/>
          <w:bCs/>
          <w:color w:val="000000"/>
          <w:sz w:val="20"/>
        </w:rPr>
        <w:t xml:space="preserve">responsive </w:t>
      </w:r>
      <w:r w:rsidR="006C6A72" w:rsidRPr="00072526">
        <w:rPr>
          <w:rFonts w:ascii="Times New Roman" w:hAnsi="Times New Roman"/>
          <w:b w:val="0"/>
          <w:bCs/>
          <w:color w:val="000000"/>
          <w:sz w:val="20"/>
        </w:rPr>
        <w:t xml:space="preserve">capacity development of public services and institutions, especially on </w:t>
      </w:r>
      <w:r w:rsidR="005C05AD" w:rsidRPr="00072526">
        <w:rPr>
          <w:rFonts w:ascii="Times New Roman" w:hAnsi="Times New Roman"/>
          <w:b w:val="0"/>
          <w:bCs/>
          <w:color w:val="000000"/>
          <w:sz w:val="20"/>
        </w:rPr>
        <w:t xml:space="preserve">the implementation of </w:t>
      </w:r>
      <w:r w:rsidR="006C6A72" w:rsidRPr="00072526">
        <w:rPr>
          <w:rFonts w:ascii="Times New Roman" w:hAnsi="Times New Roman"/>
          <w:b w:val="0"/>
          <w:bCs/>
          <w:color w:val="000000"/>
          <w:sz w:val="20"/>
        </w:rPr>
        <w:t>national and local development strategies</w:t>
      </w:r>
      <w:r w:rsidR="00700940" w:rsidRPr="00072526">
        <w:rPr>
          <w:rFonts w:ascii="Times New Roman" w:hAnsi="Times New Roman"/>
          <w:b w:val="0"/>
          <w:bCs/>
          <w:color w:val="000000"/>
          <w:sz w:val="20"/>
        </w:rPr>
        <w:t>.</w:t>
      </w:r>
      <w:r w:rsidR="006C6A72" w:rsidRPr="00072526">
        <w:rPr>
          <w:rFonts w:ascii="Times New Roman" w:hAnsi="Times New Roman"/>
          <w:b w:val="0"/>
          <w:bCs/>
          <w:color w:val="000000"/>
          <w:sz w:val="20"/>
        </w:rPr>
        <w:t xml:space="preserve"> </w:t>
      </w:r>
      <w:r w:rsidR="00700940" w:rsidRPr="00072526">
        <w:rPr>
          <w:rFonts w:ascii="Times New Roman" w:hAnsi="Times New Roman"/>
          <w:b w:val="0"/>
          <w:bCs/>
          <w:color w:val="000000"/>
          <w:sz w:val="20"/>
        </w:rPr>
        <w:t>The aim is to</w:t>
      </w:r>
      <w:r w:rsidR="006C6A72" w:rsidRPr="00072526">
        <w:rPr>
          <w:rFonts w:ascii="Times New Roman" w:hAnsi="Times New Roman"/>
          <w:b w:val="0"/>
          <w:bCs/>
          <w:color w:val="000000"/>
          <w:sz w:val="20"/>
        </w:rPr>
        <w:t xml:space="preserve"> address capacity gaps </w:t>
      </w:r>
      <w:r w:rsidR="00700940" w:rsidRPr="00072526">
        <w:rPr>
          <w:rFonts w:ascii="Times New Roman" w:hAnsi="Times New Roman"/>
          <w:b w:val="0"/>
          <w:bCs/>
          <w:color w:val="000000"/>
          <w:sz w:val="20"/>
        </w:rPr>
        <w:t>and</w:t>
      </w:r>
      <w:r w:rsidR="006C6A72" w:rsidRPr="00072526">
        <w:rPr>
          <w:rFonts w:ascii="Times New Roman" w:hAnsi="Times New Roman"/>
          <w:b w:val="0"/>
          <w:bCs/>
          <w:color w:val="000000"/>
          <w:sz w:val="20"/>
        </w:rPr>
        <w:t xml:space="preserve"> link</w:t>
      </w:r>
      <w:r w:rsidR="00700940" w:rsidRPr="00072526">
        <w:rPr>
          <w:rFonts w:ascii="Times New Roman" w:hAnsi="Times New Roman"/>
          <w:b w:val="0"/>
          <w:bCs/>
          <w:color w:val="000000"/>
          <w:sz w:val="20"/>
        </w:rPr>
        <w:t xml:space="preserve"> </w:t>
      </w:r>
      <w:r w:rsidR="006C6A72" w:rsidRPr="00072526">
        <w:rPr>
          <w:rFonts w:ascii="Times New Roman" w:hAnsi="Times New Roman"/>
          <w:b w:val="0"/>
          <w:bCs/>
          <w:color w:val="000000"/>
          <w:sz w:val="20"/>
        </w:rPr>
        <w:t>planning with implementation in different sectors</w:t>
      </w:r>
      <w:r w:rsidR="007664FE">
        <w:rPr>
          <w:rFonts w:ascii="Times New Roman" w:hAnsi="Times New Roman"/>
          <w:b w:val="0"/>
          <w:bCs/>
          <w:color w:val="000000"/>
          <w:sz w:val="20"/>
        </w:rPr>
        <w:t xml:space="preserve"> including </w:t>
      </w:r>
      <w:r w:rsidR="006C6A72" w:rsidRPr="00072526">
        <w:rPr>
          <w:rFonts w:ascii="Times New Roman" w:hAnsi="Times New Roman"/>
          <w:b w:val="0"/>
          <w:bCs/>
          <w:color w:val="000000"/>
          <w:sz w:val="20"/>
        </w:rPr>
        <w:t>labour, employment, public finance, procurement, environment, disaster risk reduction, energy and water management.</w:t>
      </w:r>
      <w:r w:rsidR="0078236C" w:rsidRPr="00072526">
        <w:rPr>
          <w:rFonts w:ascii="Times New Roman" w:hAnsi="Times New Roman"/>
          <w:b w:val="0"/>
          <w:bCs/>
          <w:color w:val="000000"/>
          <w:sz w:val="20"/>
        </w:rPr>
        <w:t xml:space="preserve"> </w:t>
      </w:r>
      <w:r w:rsidR="00700940" w:rsidRPr="00072526">
        <w:rPr>
          <w:rFonts w:ascii="Times New Roman" w:hAnsi="Times New Roman"/>
          <w:b w:val="0"/>
          <w:bCs/>
          <w:color w:val="000000"/>
          <w:sz w:val="20"/>
        </w:rPr>
        <w:t>Since the d</w:t>
      </w:r>
      <w:r w:rsidR="006C6A72" w:rsidRPr="00072526">
        <w:rPr>
          <w:rFonts w:ascii="Times New Roman" w:hAnsi="Times New Roman"/>
          <w:b w:val="0"/>
          <w:bCs/>
          <w:color w:val="000000"/>
          <w:sz w:val="20"/>
        </w:rPr>
        <w:t xml:space="preserve">igital transformation of public administration and the economy </w:t>
      </w:r>
      <w:r w:rsidR="00700940" w:rsidRPr="00072526">
        <w:rPr>
          <w:rFonts w:ascii="Times New Roman" w:hAnsi="Times New Roman"/>
          <w:b w:val="0"/>
          <w:bCs/>
          <w:color w:val="000000"/>
          <w:sz w:val="20"/>
        </w:rPr>
        <w:t>is</w:t>
      </w:r>
      <w:r w:rsidR="006C6A72" w:rsidRPr="00072526">
        <w:rPr>
          <w:rFonts w:ascii="Times New Roman" w:hAnsi="Times New Roman"/>
          <w:b w:val="0"/>
          <w:bCs/>
          <w:color w:val="000000"/>
          <w:sz w:val="20"/>
        </w:rPr>
        <w:t xml:space="preserve"> high on the </w:t>
      </w:r>
      <w:r w:rsidR="007664FE">
        <w:rPr>
          <w:rFonts w:ascii="Times New Roman" w:hAnsi="Times New Roman"/>
          <w:b w:val="0"/>
          <w:bCs/>
          <w:color w:val="000000"/>
          <w:sz w:val="20"/>
        </w:rPr>
        <w:t>G</w:t>
      </w:r>
      <w:r w:rsidR="006C6A72" w:rsidRPr="00072526">
        <w:rPr>
          <w:rFonts w:ascii="Times New Roman" w:hAnsi="Times New Roman"/>
          <w:b w:val="0"/>
          <w:bCs/>
          <w:color w:val="000000"/>
          <w:sz w:val="20"/>
        </w:rPr>
        <w:t>overnment</w:t>
      </w:r>
      <w:r w:rsidR="007664FE">
        <w:rPr>
          <w:rFonts w:ascii="Times New Roman" w:hAnsi="Times New Roman"/>
          <w:b w:val="0"/>
          <w:bCs/>
          <w:color w:val="000000"/>
          <w:sz w:val="20"/>
        </w:rPr>
        <w:t>’s</w:t>
      </w:r>
      <w:r w:rsidR="006C6A72" w:rsidRPr="00072526">
        <w:rPr>
          <w:rFonts w:ascii="Times New Roman" w:hAnsi="Times New Roman"/>
          <w:b w:val="0"/>
          <w:bCs/>
          <w:color w:val="000000"/>
          <w:sz w:val="20"/>
        </w:rPr>
        <w:t xml:space="preserve"> agenda</w:t>
      </w:r>
      <w:r w:rsidR="007664FE">
        <w:rPr>
          <w:rFonts w:ascii="Times New Roman" w:hAnsi="Times New Roman"/>
          <w:b w:val="0"/>
          <w:bCs/>
          <w:color w:val="000000"/>
          <w:sz w:val="20"/>
        </w:rPr>
        <w:t>,</w:t>
      </w:r>
      <w:r w:rsidR="006C6A72" w:rsidRPr="00072526">
        <w:rPr>
          <w:rFonts w:ascii="Times New Roman" w:hAnsi="Times New Roman"/>
          <w:b w:val="0"/>
          <w:bCs/>
          <w:color w:val="000000"/>
          <w:sz w:val="20"/>
        </w:rPr>
        <w:t xml:space="preserve"> UNDP will </w:t>
      </w:r>
      <w:r w:rsidR="0020153D" w:rsidRPr="00072526">
        <w:rPr>
          <w:rFonts w:ascii="Times New Roman" w:hAnsi="Times New Roman"/>
          <w:b w:val="0"/>
          <w:bCs/>
          <w:color w:val="000000"/>
          <w:sz w:val="20"/>
        </w:rPr>
        <w:t xml:space="preserve">work to build </w:t>
      </w:r>
      <w:r w:rsidR="00232BA7" w:rsidRPr="00072526">
        <w:rPr>
          <w:rFonts w:ascii="Times New Roman" w:hAnsi="Times New Roman"/>
          <w:b w:val="0"/>
          <w:bCs/>
          <w:color w:val="000000"/>
          <w:sz w:val="20"/>
        </w:rPr>
        <w:t xml:space="preserve">the </w:t>
      </w:r>
      <w:r w:rsidR="0022536E" w:rsidRPr="00072526">
        <w:rPr>
          <w:rFonts w:ascii="Times New Roman" w:hAnsi="Times New Roman"/>
          <w:b w:val="0"/>
          <w:bCs/>
          <w:color w:val="000000"/>
          <w:sz w:val="20"/>
        </w:rPr>
        <w:t>position</w:t>
      </w:r>
      <w:r w:rsidR="00232BA7" w:rsidRPr="00072526">
        <w:rPr>
          <w:rFonts w:ascii="Times New Roman" w:hAnsi="Times New Roman"/>
          <w:b w:val="0"/>
          <w:bCs/>
          <w:color w:val="000000"/>
          <w:sz w:val="20"/>
        </w:rPr>
        <w:t xml:space="preserve"> of Serbia</w:t>
      </w:r>
      <w:r w:rsidR="0020153D" w:rsidRPr="00072526">
        <w:rPr>
          <w:rFonts w:ascii="Times New Roman" w:hAnsi="Times New Roman"/>
          <w:b w:val="0"/>
          <w:bCs/>
          <w:color w:val="000000"/>
          <w:sz w:val="20"/>
        </w:rPr>
        <w:t xml:space="preserve"> as a regional digital development hub</w:t>
      </w:r>
      <w:r w:rsidR="00503C88" w:rsidRPr="00072526">
        <w:rPr>
          <w:rFonts w:ascii="Times New Roman" w:hAnsi="Times New Roman"/>
          <w:b w:val="0"/>
          <w:bCs/>
          <w:color w:val="000000"/>
          <w:sz w:val="20"/>
        </w:rPr>
        <w:t xml:space="preserve"> </w:t>
      </w:r>
      <w:r w:rsidR="0020153D" w:rsidRPr="00072526">
        <w:rPr>
          <w:rFonts w:ascii="Times New Roman" w:hAnsi="Times New Roman"/>
          <w:b w:val="0"/>
          <w:bCs/>
          <w:color w:val="000000"/>
          <w:sz w:val="20"/>
        </w:rPr>
        <w:t xml:space="preserve">through </w:t>
      </w:r>
      <w:r w:rsidR="006C6A72" w:rsidRPr="00072526">
        <w:rPr>
          <w:rFonts w:ascii="Times New Roman" w:hAnsi="Times New Roman"/>
          <w:b w:val="0"/>
          <w:bCs/>
          <w:color w:val="000000"/>
          <w:sz w:val="20"/>
        </w:rPr>
        <w:t xml:space="preserve">implementation of the existing strategic framework </w:t>
      </w:r>
      <w:r w:rsidR="0020153D" w:rsidRPr="00072526">
        <w:rPr>
          <w:rFonts w:ascii="Times New Roman" w:hAnsi="Times New Roman"/>
          <w:b w:val="0"/>
          <w:bCs/>
          <w:color w:val="000000"/>
          <w:sz w:val="20"/>
        </w:rPr>
        <w:t>that includes</w:t>
      </w:r>
      <w:r w:rsidR="006C6A72" w:rsidRPr="00072526">
        <w:rPr>
          <w:rFonts w:ascii="Times New Roman" w:hAnsi="Times New Roman"/>
          <w:b w:val="0"/>
          <w:bCs/>
          <w:color w:val="000000"/>
          <w:sz w:val="20"/>
        </w:rPr>
        <w:t xml:space="preserve"> </w:t>
      </w:r>
      <w:r w:rsidR="00700940" w:rsidRPr="00072526">
        <w:rPr>
          <w:rFonts w:ascii="Times New Roman" w:hAnsi="Times New Roman"/>
          <w:b w:val="0"/>
          <w:bCs/>
          <w:color w:val="000000"/>
          <w:sz w:val="20"/>
        </w:rPr>
        <w:t xml:space="preserve">the </w:t>
      </w:r>
      <w:r w:rsidR="0020153D" w:rsidRPr="00072526">
        <w:rPr>
          <w:rFonts w:ascii="Times New Roman" w:hAnsi="Times New Roman"/>
          <w:b w:val="0"/>
          <w:bCs/>
          <w:color w:val="000000"/>
          <w:sz w:val="20"/>
        </w:rPr>
        <w:t xml:space="preserve">development </w:t>
      </w:r>
      <w:r w:rsidR="006C6A72" w:rsidRPr="00072526">
        <w:rPr>
          <w:rFonts w:ascii="Times New Roman" w:hAnsi="Times New Roman"/>
          <w:b w:val="0"/>
          <w:bCs/>
          <w:color w:val="000000"/>
          <w:sz w:val="20"/>
        </w:rPr>
        <w:t>of e</w:t>
      </w:r>
      <w:r w:rsidR="007664FE">
        <w:rPr>
          <w:rFonts w:ascii="Times New Roman" w:hAnsi="Times New Roman"/>
          <w:b w:val="0"/>
          <w:bCs/>
          <w:color w:val="000000"/>
          <w:sz w:val="20"/>
        </w:rPr>
        <w:t>-g</w:t>
      </w:r>
      <w:r w:rsidR="006C6A72" w:rsidRPr="00072526">
        <w:rPr>
          <w:rFonts w:ascii="Times New Roman" w:hAnsi="Times New Roman"/>
          <w:b w:val="0"/>
          <w:bCs/>
          <w:color w:val="000000"/>
          <w:sz w:val="20"/>
        </w:rPr>
        <w:t xml:space="preserve">overnment and </w:t>
      </w:r>
      <w:r w:rsidR="007664FE">
        <w:rPr>
          <w:rFonts w:ascii="Times New Roman" w:hAnsi="Times New Roman"/>
          <w:b w:val="0"/>
          <w:bCs/>
          <w:color w:val="000000"/>
          <w:sz w:val="20"/>
        </w:rPr>
        <w:t>a</w:t>
      </w:r>
      <w:r w:rsidR="006C6A72" w:rsidRPr="00072526">
        <w:rPr>
          <w:rFonts w:ascii="Times New Roman" w:hAnsi="Times New Roman"/>
          <w:b w:val="0"/>
          <w:bCs/>
          <w:color w:val="000000"/>
          <w:sz w:val="20"/>
        </w:rPr>
        <w:t xml:space="preserve">rtificial </w:t>
      </w:r>
      <w:r w:rsidR="007664FE">
        <w:rPr>
          <w:rFonts w:ascii="Times New Roman" w:hAnsi="Times New Roman"/>
          <w:b w:val="0"/>
          <w:bCs/>
          <w:color w:val="000000"/>
          <w:sz w:val="20"/>
        </w:rPr>
        <w:t>i</w:t>
      </w:r>
      <w:r w:rsidR="006C6A72" w:rsidRPr="00072526">
        <w:rPr>
          <w:rFonts w:ascii="Times New Roman" w:hAnsi="Times New Roman"/>
          <w:b w:val="0"/>
          <w:bCs/>
          <w:color w:val="000000"/>
          <w:sz w:val="20"/>
        </w:rPr>
        <w:t>ntelligence</w:t>
      </w:r>
      <w:r w:rsidR="0020153D" w:rsidRPr="00072526">
        <w:rPr>
          <w:rFonts w:ascii="Times New Roman" w:hAnsi="Times New Roman"/>
          <w:b w:val="0"/>
          <w:bCs/>
          <w:color w:val="000000"/>
          <w:sz w:val="20"/>
        </w:rPr>
        <w:t xml:space="preserve"> strategies</w:t>
      </w:r>
      <w:r w:rsidR="005E0331" w:rsidRPr="00072526">
        <w:rPr>
          <w:rFonts w:ascii="Times New Roman" w:hAnsi="Times New Roman"/>
          <w:b w:val="0"/>
          <w:bCs/>
          <w:color w:val="000000"/>
          <w:sz w:val="20"/>
        </w:rPr>
        <w:t xml:space="preserve"> and laws</w:t>
      </w:r>
      <w:r w:rsidR="007664FE">
        <w:rPr>
          <w:rFonts w:ascii="Times New Roman" w:hAnsi="Times New Roman"/>
          <w:b w:val="0"/>
          <w:bCs/>
          <w:color w:val="000000"/>
          <w:sz w:val="20"/>
        </w:rPr>
        <w:t>,</w:t>
      </w:r>
      <w:r w:rsidR="00503C88" w:rsidRPr="00072526">
        <w:rPr>
          <w:rFonts w:ascii="Times New Roman" w:hAnsi="Times New Roman"/>
          <w:b w:val="0"/>
          <w:bCs/>
          <w:color w:val="000000"/>
          <w:sz w:val="20"/>
        </w:rPr>
        <w:t xml:space="preserve"> and </w:t>
      </w:r>
      <w:r w:rsidR="0037190F" w:rsidRPr="00072526">
        <w:rPr>
          <w:rFonts w:ascii="Times New Roman" w:hAnsi="Times New Roman"/>
          <w:b w:val="0"/>
          <w:bCs/>
          <w:color w:val="000000"/>
          <w:sz w:val="20"/>
        </w:rPr>
        <w:t>mainstream</w:t>
      </w:r>
      <w:r w:rsidR="00503C88" w:rsidRPr="00072526">
        <w:rPr>
          <w:rFonts w:ascii="Times New Roman" w:hAnsi="Times New Roman"/>
          <w:b w:val="0"/>
          <w:bCs/>
          <w:color w:val="000000"/>
          <w:sz w:val="20"/>
        </w:rPr>
        <w:t xml:space="preserve"> the digital transformation in early and long-term COVID-19 recovery</w:t>
      </w:r>
      <w:r w:rsidR="0037190F" w:rsidRPr="00072526">
        <w:rPr>
          <w:rFonts w:ascii="Times New Roman" w:hAnsi="Times New Roman"/>
          <w:b w:val="0"/>
          <w:bCs/>
          <w:color w:val="000000"/>
          <w:sz w:val="20"/>
        </w:rPr>
        <w:t xml:space="preserve"> plans</w:t>
      </w:r>
      <w:r w:rsidR="006C6A72" w:rsidRPr="00072526">
        <w:rPr>
          <w:rFonts w:ascii="Times New Roman" w:hAnsi="Times New Roman"/>
          <w:b w:val="0"/>
          <w:bCs/>
          <w:color w:val="000000"/>
          <w:sz w:val="20"/>
        </w:rPr>
        <w:t xml:space="preserve">. </w:t>
      </w:r>
      <w:r w:rsidR="0022536E" w:rsidRPr="00072526">
        <w:rPr>
          <w:rFonts w:ascii="Times New Roman" w:hAnsi="Times New Roman"/>
          <w:b w:val="0"/>
          <w:bCs/>
          <w:color w:val="000000"/>
          <w:sz w:val="20"/>
        </w:rPr>
        <w:t>By</w:t>
      </w:r>
      <w:r w:rsidR="00700940" w:rsidRPr="00072526">
        <w:rPr>
          <w:rFonts w:ascii="Times New Roman" w:hAnsi="Times New Roman"/>
          <w:b w:val="0"/>
          <w:bCs/>
          <w:color w:val="000000"/>
          <w:sz w:val="20"/>
        </w:rPr>
        <w:t xml:space="preserve"> the same token, i</w:t>
      </w:r>
      <w:r w:rsidR="0020153D" w:rsidRPr="00072526">
        <w:rPr>
          <w:rFonts w:ascii="Times New Roman" w:hAnsi="Times New Roman"/>
          <w:b w:val="0"/>
          <w:bCs/>
          <w:color w:val="000000"/>
          <w:sz w:val="20"/>
        </w:rPr>
        <w:t>ncreasing</w:t>
      </w:r>
      <w:r w:rsidR="007A7239" w:rsidRPr="00072526">
        <w:rPr>
          <w:rFonts w:ascii="Times New Roman" w:hAnsi="Times New Roman"/>
          <w:b w:val="0"/>
          <w:bCs/>
          <w:color w:val="000000"/>
          <w:sz w:val="20"/>
        </w:rPr>
        <w:t xml:space="preserve"> </w:t>
      </w:r>
      <w:r w:rsidR="42770FF1" w:rsidRPr="00072526">
        <w:rPr>
          <w:rFonts w:ascii="Times New Roman" w:hAnsi="Times New Roman"/>
          <w:b w:val="0"/>
          <w:bCs/>
          <w:color w:val="000000"/>
          <w:sz w:val="20"/>
        </w:rPr>
        <w:t xml:space="preserve">citizens’ representation and civic engagement </w:t>
      </w:r>
      <w:r w:rsidR="007A7239" w:rsidRPr="00072526">
        <w:rPr>
          <w:rFonts w:ascii="Times New Roman" w:hAnsi="Times New Roman"/>
          <w:b w:val="0"/>
          <w:bCs/>
          <w:color w:val="000000"/>
          <w:sz w:val="20"/>
        </w:rPr>
        <w:t xml:space="preserve">will </w:t>
      </w:r>
      <w:r w:rsidR="0020153D" w:rsidRPr="00072526">
        <w:rPr>
          <w:rFonts w:ascii="Times New Roman" w:hAnsi="Times New Roman"/>
          <w:b w:val="0"/>
          <w:bCs/>
          <w:color w:val="000000"/>
          <w:sz w:val="20"/>
        </w:rPr>
        <w:t>translate into</w:t>
      </w:r>
      <w:r w:rsidR="176258A8" w:rsidRPr="00072526">
        <w:rPr>
          <w:rFonts w:ascii="Times New Roman" w:hAnsi="Times New Roman"/>
          <w:b w:val="0"/>
          <w:bCs/>
          <w:color w:val="000000"/>
          <w:sz w:val="20"/>
        </w:rPr>
        <w:t xml:space="preserve"> </w:t>
      </w:r>
      <w:r w:rsidR="0022536E" w:rsidRPr="00072526">
        <w:rPr>
          <w:rFonts w:ascii="Times New Roman" w:hAnsi="Times New Roman"/>
          <w:b w:val="0"/>
          <w:bCs/>
          <w:color w:val="000000"/>
          <w:sz w:val="20"/>
        </w:rPr>
        <w:t xml:space="preserve">the </w:t>
      </w:r>
      <w:r w:rsidR="005E0331" w:rsidRPr="00072526">
        <w:rPr>
          <w:rFonts w:ascii="Times New Roman" w:hAnsi="Times New Roman"/>
          <w:b w:val="0"/>
          <w:bCs/>
          <w:color w:val="000000"/>
          <w:sz w:val="20"/>
        </w:rPr>
        <w:t>extension</w:t>
      </w:r>
      <w:r w:rsidR="007A7239" w:rsidRPr="00072526">
        <w:rPr>
          <w:rFonts w:ascii="Times New Roman" w:hAnsi="Times New Roman"/>
          <w:b w:val="0"/>
          <w:bCs/>
          <w:color w:val="000000"/>
          <w:sz w:val="20"/>
        </w:rPr>
        <w:t xml:space="preserve"> of</w:t>
      </w:r>
      <w:r w:rsidR="00930054" w:rsidRPr="00072526">
        <w:rPr>
          <w:rFonts w:ascii="Times New Roman" w:hAnsi="Times New Roman"/>
          <w:b w:val="0"/>
          <w:bCs/>
          <w:color w:val="000000"/>
          <w:sz w:val="20"/>
        </w:rPr>
        <w:t xml:space="preserve"> </w:t>
      </w:r>
      <w:r w:rsidR="0020153D" w:rsidRPr="00072526">
        <w:rPr>
          <w:rFonts w:ascii="Times New Roman" w:hAnsi="Times New Roman"/>
          <w:b w:val="0"/>
          <w:bCs/>
          <w:color w:val="000000"/>
          <w:sz w:val="20"/>
        </w:rPr>
        <w:t xml:space="preserve">opportunities for </w:t>
      </w:r>
      <w:r w:rsidR="00930054" w:rsidRPr="00072526">
        <w:rPr>
          <w:rFonts w:ascii="Times New Roman" w:hAnsi="Times New Roman"/>
          <w:b w:val="0"/>
          <w:bCs/>
          <w:color w:val="000000"/>
          <w:sz w:val="20"/>
        </w:rPr>
        <w:t xml:space="preserve">democratic </w:t>
      </w:r>
      <w:r w:rsidR="176258A8" w:rsidRPr="00072526">
        <w:rPr>
          <w:rFonts w:ascii="Times New Roman" w:hAnsi="Times New Roman"/>
          <w:b w:val="0"/>
          <w:bCs/>
          <w:color w:val="000000"/>
          <w:sz w:val="20"/>
        </w:rPr>
        <w:t>dialogue</w:t>
      </w:r>
      <w:r w:rsidR="0020153D" w:rsidRPr="00072526">
        <w:rPr>
          <w:rFonts w:ascii="Times New Roman" w:hAnsi="Times New Roman"/>
          <w:b w:val="0"/>
          <w:bCs/>
          <w:color w:val="000000"/>
          <w:sz w:val="20"/>
        </w:rPr>
        <w:t>,</w:t>
      </w:r>
      <w:r w:rsidR="176258A8" w:rsidRPr="00072526">
        <w:rPr>
          <w:rFonts w:ascii="Times New Roman" w:hAnsi="Times New Roman"/>
          <w:b w:val="0"/>
          <w:bCs/>
          <w:color w:val="000000"/>
          <w:sz w:val="20"/>
        </w:rPr>
        <w:t xml:space="preserve"> </w:t>
      </w:r>
      <w:r w:rsidR="007A7239" w:rsidRPr="00072526">
        <w:rPr>
          <w:rFonts w:ascii="Times New Roman" w:hAnsi="Times New Roman"/>
          <w:b w:val="0"/>
          <w:bCs/>
          <w:color w:val="000000"/>
          <w:sz w:val="20"/>
        </w:rPr>
        <w:t xml:space="preserve">including the work with the Parliament </w:t>
      </w:r>
      <w:r w:rsidR="0020153D" w:rsidRPr="00072526">
        <w:rPr>
          <w:rFonts w:ascii="Times New Roman" w:hAnsi="Times New Roman"/>
          <w:b w:val="0"/>
          <w:bCs/>
          <w:color w:val="000000"/>
          <w:sz w:val="20"/>
        </w:rPr>
        <w:t xml:space="preserve">to install more citizen-centric rules of procedure </w:t>
      </w:r>
      <w:r w:rsidR="005E0331" w:rsidRPr="00072526">
        <w:rPr>
          <w:rFonts w:ascii="Times New Roman" w:hAnsi="Times New Roman"/>
          <w:b w:val="0"/>
          <w:bCs/>
          <w:color w:val="000000"/>
          <w:sz w:val="20"/>
        </w:rPr>
        <w:t>and</w:t>
      </w:r>
      <w:r w:rsidR="0020153D" w:rsidRPr="00072526">
        <w:rPr>
          <w:rFonts w:ascii="Times New Roman" w:hAnsi="Times New Roman"/>
          <w:b w:val="0"/>
          <w:bCs/>
          <w:color w:val="000000"/>
          <w:sz w:val="20"/>
        </w:rPr>
        <w:t xml:space="preserve"> </w:t>
      </w:r>
      <w:r w:rsidR="007A7239" w:rsidRPr="00072526">
        <w:rPr>
          <w:rFonts w:ascii="Times New Roman" w:hAnsi="Times New Roman"/>
          <w:b w:val="0"/>
          <w:bCs/>
          <w:color w:val="000000"/>
          <w:sz w:val="20"/>
        </w:rPr>
        <w:t xml:space="preserve">strengthen its oversight function over the </w:t>
      </w:r>
      <w:r w:rsidR="007664FE">
        <w:rPr>
          <w:rFonts w:ascii="Times New Roman" w:hAnsi="Times New Roman"/>
          <w:b w:val="0"/>
          <w:bCs/>
          <w:color w:val="000000"/>
          <w:sz w:val="20"/>
        </w:rPr>
        <w:t>E</w:t>
      </w:r>
      <w:r w:rsidR="007A7239" w:rsidRPr="00072526">
        <w:rPr>
          <w:rFonts w:ascii="Times New Roman" w:hAnsi="Times New Roman"/>
          <w:b w:val="0"/>
          <w:bCs/>
          <w:color w:val="000000"/>
          <w:sz w:val="20"/>
        </w:rPr>
        <w:t>xecutive.</w:t>
      </w:r>
      <w:r w:rsidR="00503C88" w:rsidRPr="00072526">
        <w:rPr>
          <w:rFonts w:ascii="Times New Roman" w:hAnsi="Times New Roman"/>
          <w:b w:val="0"/>
          <w:bCs/>
          <w:color w:val="000000"/>
          <w:sz w:val="20"/>
        </w:rPr>
        <w:t xml:space="preserve"> UNDP will provide initial support for creation of the </w:t>
      </w:r>
      <w:r w:rsidR="007664FE">
        <w:rPr>
          <w:rFonts w:ascii="Times New Roman" w:hAnsi="Times New Roman"/>
          <w:b w:val="0"/>
          <w:bCs/>
          <w:color w:val="000000"/>
          <w:sz w:val="20"/>
        </w:rPr>
        <w:t>o</w:t>
      </w:r>
      <w:r w:rsidR="00503C88" w:rsidRPr="00072526">
        <w:rPr>
          <w:rFonts w:ascii="Times New Roman" w:hAnsi="Times New Roman"/>
          <w:b w:val="0"/>
          <w:bCs/>
          <w:color w:val="000000"/>
          <w:sz w:val="20"/>
        </w:rPr>
        <w:t xml:space="preserve">fficial </w:t>
      </w:r>
      <w:r w:rsidR="007664FE">
        <w:rPr>
          <w:rFonts w:ascii="Times New Roman" w:hAnsi="Times New Roman"/>
          <w:b w:val="0"/>
          <w:bCs/>
          <w:color w:val="000000"/>
          <w:sz w:val="20"/>
        </w:rPr>
        <w:t>d</w:t>
      </w:r>
      <w:r w:rsidR="00503C88" w:rsidRPr="00072526">
        <w:rPr>
          <w:rFonts w:ascii="Times New Roman" w:hAnsi="Times New Roman"/>
          <w:b w:val="0"/>
          <w:bCs/>
          <w:color w:val="000000"/>
          <w:sz w:val="20"/>
        </w:rPr>
        <w:t xml:space="preserve">evelopment </w:t>
      </w:r>
      <w:r w:rsidR="007664FE">
        <w:rPr>
          <w:rFonts w:ascii="Times New Roman" w:hAnsi="Times New Roman"/>
          <w:b w:val="0"/>
          <w:bCs/>
          <w:color w:val="000000"/>
          <w:sz w:val="20"/>
        </w:rPr>
        <w:t>a</w:t>
      </w:r>
      <w:r w:rsidR="00503C88" w:rsidRPr="00072526">
        <w:rPr>
          <w:rFonts w:ascii="Times New Roman" w:hAnsi="Times New Roman"/>
          <w:b w:val="0"/>
          <w:bCs/>
          <w:color w:val="000000"/>
          <w:sz w:val="20"/>
        </w:rPr>
        <w:t>ssistance system</w:t>
      </w:r>
      <w:r w:rsidR="00A5108C" w:rsidRPr="00072526">
        <w:rPr>
          <w:rFonts w:ascii="Times New Roman" w:hAnsi="Times New Roman"/>
          <w:b w:val="0"/>
          <w:bCs/>
          <w:color w:val="000000"/>
          <w:sz w:val="20"/>
        </w:rPr>
        <w:t>.</w:t>
      </w:r>
    </w:p>
    <w:p w14:paraId="5ED1AC86" w14:textId="7C51BB83" w:rsidR="00F41D31" w:rsidRPr="00072526" w:rsidRDefault="00122F7A"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072526">
        <w:rPr>
          <w:rFonts w:ascii="Times New Roman" w:hAnsi="Times New Roman"/>
          <w:b w:val="0"/>
          <w:bCs/>
          <w:color w:val="000000"/>
          <w:sz w:val="20"/>
        </w:rPr>
        <w:t xml:space="preserve">The pathway to </w:t>
      </w:r>
      <w:r w:rsidRPr="008463B4">
        <w:rPr>
          <w:rFonts w:ascii="Times New Roman" w:hAnsi="Times New Roman"/>
          <w:color w:val="000000"/>
          <w:sz w:val="20"/>
        </w:rPr>
        <w:t>inclusive innovation for development and decent work opportunities</w:t>
      </w:r>
      <w:r w:rsidRPr="00072526">
        <w:rPr>
          <w:rFonts w:ascii="Times New Roman" w:hAnsi="Times New Roman"/>
          <w:b w:val="0"/>
          <w:bCs/>
          <w:color w:val="000000"/>
          <w:sz w:val="20"/>
        </w:rPr>
        <w:t xml:space="preserve"> will </w:t>
      </w:r>
      <w:r w:rsidR="001D094A" w:rsidRPr="00072526">
        <w:rPr>
          <w:rFonts w:ascii="Times New Roman" w:hAnsi="Times New Roman"/>
          <w:b w:val="0"/>
          <w:bCs/>
          <w:color w:val="000000"/>
          <w:sz w:val="20"/>
        </w:rPr>
        <w:t>entail</w:t>
      </w:r>
      <w:r w:rsidRPr="00072526">
        <w:rPr>
          <w:rFonts w:ascii="Times New Roman" w:hAnsi="Times New Roman"/>
          <w:b w:val="0"/>
          <w:bCs/>
          <w:color w:val="000000"/>
          <w:sz w:val="20"/>
        </w:rPr>
        <w:t xml:space="preserve"> </w:t>
      </w:r>
      <w:r w:rsidR="001D094A" w:rsidRPr="00072526">
        <w:rPr>
          <w:rFonts w:ascii="Times New Roman" w:hAnsi="Times New Roman"/>
          <w:b w:val="0"/>
          <w:bCs/>
          <w:color w:val="000000"/>
          <w:sz w:val="20"/>
        </w:rPr>
        <w:t>initiatives</w:t>
      </w:r>
      <w:r w:rsidRPr="00072526">
        <w:rPr>
          <w:rFonts w:ascii="Times New Roman" w:hAnsi="Times New Roman"/>
          <w:b w:val="0"/>
          <w:bCs/>
          <w:color w:val="000000"/>
          <w:sz w:val="20"/>
        </w:rPr>
        <w:t xml:space="preserve"> that facilitate local development</w:t>
      </w:r>
      <w:r w:rsidR="00045DF1" w:rsidRPr="00072526">
        <w:rPr>
          <w:rFonts w:ascii="Times New Roman" w:hAnsi="Times New Roman"/>
          <w:b w:val="0"/>
          <w:bCs/>
          <w:color w:val="000000"/>
          <w:sz w:val="20"/>
        </w:rPr>
        <w:t xml:space="preserve"> </w:t>
      </w:r>
      <w:r w:rsidR="000A0FC6" w:rsidRPr="00072526">
        <w:rPr>
          <w:rFonts w:ascii="Times New Roman" w:hAnsi="Times New Roman"/>
          <w:b w:val="0"/>
          <w:bCs/>
          <w:color w:val="000000"/>
          <w:sz w:val="20"/>
        </w:rPr>
        <w:t>and</w:t>
      </w:r>
      <w:r w:rsidR="00045DF1" w:rsidRPr="00072526">
        <w:rPr>
          <w:rFonts w:ascii="Times New Roman" w:hAnsi="Times New Roman"/>
          <w:b w:val="0"/>
          <w:bCs/>
          <w:color w:val="000000"/>
          <w:sz w:val="20"/>
        </w:rPr>
        <w:t xml:space="preserve"> </w:t>
      </w:r>
      <w:r w:rsidR="001D094A" w:rsidRPr="00072526">
        <w:rPr>
          <w:rFonts w:ascii="Times New Roman" w:hAnsi="Times New Roman"/>
          <w:b w:val="0"/>
          <w:bCs/>
          <w:color w:val="000000"/>
          <w:sz w:val="20"/>
        </w:rPr>
        <w:t>un</w:t>
      </w:r>
      <w:r w:rsidR="0022536E" w:rsidRPr="00072526">
        <w:rPr>
          <w:rFonts w:ascii="Times New Roman" w:hAnsi="Times New Roman"/>
          <w:b w:val="0"/>
          <w:bCs/>
          <w:color w:val="000000"/>
          <w:sz w:val="20"/>
        </w:rPr>
        <w:t>tap</w:t>
      </w:r>
      <w:r w:rsidR="001D094A" w:rsidRPr="00072526">
        <w:rPr>
          <w:rFonts w:ascii="Times New Roman" w:hAnsi="Times New Roman"/>
          <w:b w:val="0"/>
          <w:bCs/>
          <w:color w:val="000000"/>
          <w:sz w:val="20"/>
        </w:rPr>
        <w:t xml:space="preserve"> </w:t>
      </w:r>
      <w:r w:rsidR="00045DF1" w:rsidRPr="00072526">
        <w:rPr>
          <w:rFonts w:ascii="Times New Roman" w:hAnsi="Times New Roman"/>
          <w:b w:val="0"/>
          <w:bCs/>
          <w:color w:val="000000"/>
          <w:sz w:val="20"/>
        </w:rPr>
        <w:t xml:space="preserve">human </w:t>
      </w:r>
      <w:r w:rsidR="000A0FC6" w:rsidRPr="00072526">
        <w:rPr>
          <w:rFonts w:ascii="Times New Roman" w:hAnsi="Times New Roman"/>
          <w:b w:val="0"/>
          <w:bCs/>
          <w:color w:val="000000"/>
          <w:sz w:val="20"/>
        </w:rPr>
        <w:t>capital</w:t>
      </w:r>
      <w:r w:rsidR="001D094A" w:rsidRPr="00072526">
        <w:rPr>
          <w:rFonts w:ascii="Times New Roman" w:hAnsi="Times New Roman"/>
          <w:b w:val="0"/>
          <w:bCs/>
          <w:color w:val="000000"/>
          <w:sz w:val="20"/>
        </w:rPr>
        <w:t xml:space="preserve"> potential</w:t>
      </w:r>
      <w:r w:rsidRPr="00072526">
        <w:rPr>
          <w:rFonts w:ascii="Times New Roman" w:hAnsi="Times New Roman"/>
          <w:b w:val="0"/>
          <w:bCs/>
          <w:color w:val="000000"/>
          <w:sz w:val="20"/>
        </w:rPr>
        <w:t>.</w:t>
      </w:r>
      <w:r w:rsidR="0022536E" w:rsidRPr="00072526">
        <w:rPr>
          <w:rFonts w:ascii="Times New Roman" w:hAnsi="Times New Roman"/>
          <w:b w:val="0"/>
          <w:bCs/>
          <w:color w:val="000000"/>
          <w:sz w:val="20"/>
        </w:rPr>
        <w:t xml:space="preserve"> It</w:t>
      </w:r>
      <w:r w:rsidRPr="00072526">
        <w:rPr>
          <w:rFonts w:ascii="Times New Roman" w:hAnsi="Times New Roman"/>
          <w:b w:val="0"/>
          <w:bCs/>
          <w:color w:val="000000"/>
          <w:sz w:val="20"/>
        </w:rPr>
        <w:t xml:space="preserve"> </w:t>
      </w:r>
      <w:r w:rsidR="0022536E" w:rsidRPr="00072526">
        <w:rPr>
          <w:rFonts w:ascii="Times New Roman" w:hAnsi="Times New Roman"/>
          <w:b w:val="0"/>
          <w:bCs/>
          <w:color w:val="000000"/>
          <w:sz w:val="20"/>
        </w:rPr>
        <w:t xml:space="preserve">assumes </w:t>
      </w:r>
      <w:r w:rsidR="005943EC">
        <w:rPr>
          <w:rFonts w:ascii="Times New Roman" w:hAnsi="Times New Roman"/>
          <w:b w:val="0"/>
          <w:bCs/>
          <w:color w:val="000000"/>
          <w:sz w:val="20"/>
        </w:rPr>
        <w:t>the G</w:t>
      </w:r>
      <w:r w:rsidRPr="00072526">
        <w:rPr>
          <w:rFonts w:ascii="Times New Roman" w:hAnsi="Times New Roman"/>
          <w:b w:val="0"/>
          <w:bCs/>
          <w:color w:val="000000"/>
          <w:sz w:val="20"/>
        </w:rPr>
        <w:t xml:space="preserve">overnment’s commitment to systemically adapt to </w:t>
      </w:r>
      <w:r w:rsidR="003E180E" w:rsidRPr="00072526">
        <w:rPr>
          <w:rFonts w:ascii="Times New Roman" w:hAnsi="Times New Roman"/>
          <w:b w:val="0"/>
          <w:bCs/>
          <w:color w:val="000000"/>
          <w:sz w:val="20"/>
        </w:rPr>
        <w:t xml:space="preserve">and pursue the </w:t>
      </w:r>
      <w:r w:rsidR="003F0730">
        <w:rPr>
          <w:rFonts w:ascii="Times New Roman" w:hAnsi="Times New Roman"/>
          <w:b w:val="0"/>
          <w:bCs/>
          <w:color w:val="000000"/>
          <w:sz w:val="20"/>
        </w:rPr>
        <w:t xml:space="preserve">fourth industrial revolution </w:t>
      </w:r>
      <w:r w:rsidR="00F41D31" w:rsidRPr="00072526">
        <w:rPr>
          <w:rFonts w:ascii="Times New Roman" w:hAnsi="Times New Roman"/>
          <w:b w:val="0"/>
          <w:bCs/>
          <w:color w:val="000000"/>
          <w:sz w:val="20"/>
        </w:rPr>
        <w:t>for all</w:t>
      </w:r>
      <w:r w:rsidR="003B0202" w:rsidRPr="00072526">
        <w:rPr>
          <w:rFonts w:ascii="Times New Roman" w:hAnsi="Times New Roman"/>
          <w:b w:val="0"/>
          <w:bCs/>
          <w:color w:val="000000"/>
          <w:sz w:val="20"/>
        </w:rPr>
        <w:t xml:space="preserve"> and apply better</w:t>
      </w:r>
      <w:r w:rsidR="003F0730">
        <w:rPr>
          <w:rFonts w:ascii="Times New Roman" w:hAnsi="Times New Roman"/>
          <w:b w:val="0"/>
          <w:bCs/>
          <w:color w:val="000000"/>
          <w:sz w:val="20"/>
        </w:rPr>
        <w:t>-</w:t>
      </w:r>
      <w:r w:rsidR="003B0202" w:rsidRPr="00072526">
        <w:rPr>
          <w:rFonts w:ascii="Times New Roman" w:hAnsi="Times New Roman"/>
          <w:b w:val="0"/>
          <w:bCs/>
          <w:color w:val="000000"/>
          <w:sz w:val="20"/>
        </w:rPr>
        <w:t>targeted labour</w:t>
      </w:r>
      <w:r w:rsidR="00C10D0A">
        <w:rPr>
          <w:rFonts w:ascii="Times New Roman" w:hAnsi="Times New Roman"/>
          <w:b w:val="0"/>
          <w:bCs/>
          <w:color w:val="000000"/>
          <w:sz w:val="20"/>
        </w:rPr>
        <w:t>-</w:t>
      </w:r>
      <w:r w:rsidR="003B0202" w:rsidRPr="00072526">
        <w:rPr>
          <w:rFonts w:ascii="Times New Roman" w:hAnsi="Times New Roman"/>
          <w:b w:val="0"/>
          <w:bCs/>
          <w:color w:val="000000"/>
          <w:sz w:val="20"/>
        </w:rPr>
        <w:t>marke</w:t>
      </w:r>
      <w:r w:rsidR="005943EC">
        <w:rPr>
          <w:rFonts w:ascii="Times New Roman" w:hAnsi="Times New Roman"/>
          <w:b w:val="0"/>
          <w:bCs/>
          <w:color w:val="000000"/>
          <w:sz w:val="20"/>
        </w:rPr>
        <w:t>t</w:t>
      </w:r>
      <w:r w:rsidR="003B0202" w:rsidRPr="00072526">
        <w:rPr>
          <w:rFonts w:ascii="Times New Roman" w:hAnsi="Times New Roman"/>
          <w:b w:val="0"/>
          <w:bCs/>
          <w:color w:val="000000"/>
          <w:sz w:val="20"/>
        </w:rPr>
        <w:t xml:space="preserve"> activation measures</w:t>
      </w:r>
      <w:r w:rsidR="001D094A" w:rsidRPr="00072526">
        <w:rPr>
          <w:rFonts w:ascii="Times New Roman" w:hAnsi="Times New Roman"/>
          <w:b w:val="0"/>
          <w:bCs/>
          <w:color w:val="000000"/>
          <w:sz w:val="20"/>
        </w:rPr>
        <w:t xml:space="preserve"> to reduce inequalities</w:t>
      </w:r>
      <w:r w:rsidR="00033B0E" w:rsidRPr="00072526">
        <w:rPr>
          <w:rFonts w:ascii="Times New Roman" w:hAnsi="Times New Roman"/>
          <w:b w:val="0"/>
          <w:bCs/>
          <w:color w:val="000000"/>
          <w:sz w:val="20"/>
        </w:rPr>
        <w:t xml:space="preserve"> </w:t>
      </w:r>
      <w:r w:rsidR="00A5108C" w:rsidRPr="00072526">
        <w:rPr>
          <w:rFonts w:ascii="Times New Roman" w:hAnsi="Times New Roman"/>
          <w:b w:val="0"/>
          <w:bCs/>
          <w:color w:val="000000"/>
          <w:sz w:val="20"/>
        </w:rPr>
        <w:t xml:space="preserve">and support </w:t>
      </w:r>
      <w:r w:rsidR="004200ED" w:rsidRPr="00072526">
        <w:rPr>
          <w:rFonts w:ascii="Times New Roman" w:hAnsi="Times New Roman"/>
          <w:b w:val="0"/>
          <w:bCs/>
          <w:color w:val="000000"/>
          <w:sz w:val="20"/>
        </w:rPr>
        <w:t xml:space="preserve">access </w:t>
      </w:r>
      <w:r w:rsidR="00CD2BE4" w:rsidRPr="00072526">
        <w:rPr>
          <w:rFonts w:ascii="Times New Roman" w:hAnsi="Times New Roman"/>
          <w:b w:val="0"/>
          <w:bCs/>
          <w:color w:val="000000"/>
          <w:sz w:val="20"/>
        </w:rPr>
        <w:t>to</w:t>
      </w:r>
      <w:r w:rsidR="004200ED" w:rsidRPr="00072526">
        <w:rPr>
          <w:rFonts w:ascii="Times New Roman" w:hAnsi="Times New Roman"/>
          <w:b w:val="0"/>
          <w:bCs/>
          <w:color w:val="000000"/>
          <w:sz w:val="20"/>
        </w:rPr>
        <w:t xml:space="preserve"> essential goods and services for vulnerable households</w:t>
      </w:r>
      <w:r w:rsidR="00F42B17" w:rsidRPr="00072526">
        <w:rPr>
          <w:rFonts w:ascii="Times New Roman" w:hAnsi="Times New Roman"/>
          <w:b w:val="0"/>
          <w:bCs/>
          <w:color w:val="000000"/>
          <w:sz w:val="20"/>
        </w:rPr>
        <w:t xml:space="preserve"> affected by COVID-19</w:t>
      </w:r>
      <w:r w:rsidRPr="00072526">
        <w:rPr>
          <w:rFonts w:ascii="Times New Roman" w:hAnsi="Times New Roman"/>
          <w:b w:val="0"/>
          <w:bCs/>
          <w:color w:val="000000"/>
          <w:sz w:val="20"/>
        </w:rPr>
        <w:t xml:space="preserve">. </w:t>
      </w:r>
      <w:r w:rsidR="001D094A" w:rsidRPr="00072526">
        <w:rPr>
          <w:rFonts w:ascii="Times New Roman" w:hAnsi="Times New Roman"/>
          <w:b w:val="0"/>
          <w:bCs/>
          <w:color w:val="000000"/>
          <w:sz w:val="20"/>
        </w:rPr>
        <w:t>UNDP will seek solutions that allow</w:t>
      </w:r>
      <w:r w:rsidR="00AD16AB" w:rsidRPr="00072526">
        <w:rPr>
          <w:rFonts w:ascii="Times New Roman" w:hAnsi="Times New Roman"/>
          <w:b w:val="0"/>
          <w:bCs/>
          <w:color w:val="000000"/>
          <w:sz w:val="20"/>
        </w:rPr>
        <w:t xml:space="preserve"> greater learning, work and career opportunities for men and women</w:t>
      </w:r>
      <w:r w:rsidR="00493AD6" w:rsidRPr="00072526">
        <w:rPr>
          <w:rFonts w:ascii="Times New Roman" w:hAnsi="Times New Roman"/>
          <w:b w:val="0"/>
          <w:bCs/>
          <w:color w:val="000000"/>
          <w:sz w:val="20"/>
        </w:rPr>
        <w:t xml:space="preserve">, </w:t>
      </w:r>
      <w:r w:rsidR="001D094A" w:rsidRPr="00072526">
        <w:rPr>
          <w:rFonts w:ascii="Times New Roman" w:hAnsi="Times New Roman"/>
          <w:b w:val="0"/>
          <w:bCs/>
          <w:color w:val="000000"/>
          <w:sz w:val="20"/>
        </w:rPr>
        <w:t xml:space="preserve">including the </w:t>
      </w:r>
      <w:r w:rsidR="00ED4A34">
        <w:rPr>
          <w:rFonts w:ascii="Times New Roman" w:hAnsi="Times New Roman"/>
          <w:b w:val="0"/>
          <w:bCs/>
          <w:color w:val="000000"/>
          <w:sz w:val="20"/>
        </w:rPr>
        <w:t xml:space="preserve">age </w:t>
      </w:r>
      <w:r w:rsidR="00F0649B" w:rsidRPr="00072526">
        <w:rPr>
          <w:rFonts w:ascii="Times New Roman" w:hAnsi="Times New Roman"/>
          <w:b w:val="0"/>
          <w:bCs/>
          <w:color w:val="000000"/>
          <w:sz w:val="20"/>
        </w:rPr>
        <w:t xml:space="preserve">50+ generation, </w:t>
      </w:r>
      <w:r w:rsidR="00F41D31" w:rsidRPr="00072526">
        <w:rPr>
          <w:rFonts w:ascii="Times New Roman" w:hAnsi="Times New Roman"/>
          <w:b w:val="0"/>
          <w:bCs/>
          <w:color w:val="000000"/>
          <w:sz w:val="20"/>
        </w:rPr>
        <w:t xml:space="preserve">more tangible </w:t>
      </w:r>
      <w:r w:rsidR="00493AD6" w:rsidRPr="00072526">
        <w:rPr>
          <w:rFonts w:ascii="Times New Roman" w:hAnsi="Times New Roman"/>
          <w:b w:val="0"/>
          <w:bCs/>
          <w:color w:val="000000"/>
          <w:sz w:val="20"/>
        </w:rPr>
        <w:t>s</w:t>
      </w:r>
      <w:r w:rsidR="00A33AB2" w:rsidRPr="00072526">
        <w:rPr>
          <w:rFonts w:ascii="Times New Roman" w:hAnsi="Times New Roman"/>
          <w:b w:val="0"/>
          <w:bCs/>
          <w:color w:val="000000"/>
          <w:sz w:val="20"/>
        </w:rPr>
        <w:t xml:space="preserve">upport </w:t>
      </w:r>
      <w:r w:rsidR="00493AD6" w:rsidRPr="00072526">
        <w:rPr>
          <w:rFonts w:ascii="Times New Roman" w:hAnsi="Times New Roman"/>
          <w:b w:val="0"/>
          <w:bCs/>
          <w:color w:val="000000"/>
          <w:sz w:val="20"/>
        </w:rPr>
        <w:t xml:space="preserve">to </w:t>
      </w:r>
      <w:r w:rsidR="00A33AB2" w:rsidRPr="00072526">
        <w:rPr>
          <w:rFonts w:ascii="Times New Roman" w:hAnsi="Times New Roman"/>
          <w:b w:val="0"/>
          <w:bCs/>
          <w:color w:val="000000"/>
          <w:sz w:val="20"/>
        </w:rPr>
        <w:t xml:space="preserve">implementation of Roma inclusion policies </w:t>
      </w:r>
      <w:r w:rsidR="00493AD6" w:rsidRPr="00072526">
        <w:rPr>
          <w:rFonts w:ascii="Times New Roman" w:hAnsi="Times New Roman"/>
          <w:b w:val="0"/>
          <w:bCs/>
          <w:color w:val="000000"/>
          <w:sz w:val="20"/>
        </w:rPr>
        <w:t xml:space="preserve">and </w:t>
      </w:r>
      <w:r w:rsidR="00F41D31" w:rsidRPr="00072526">
        <w:rPr>
          <w:rFonts w:ascii="Times New Roman" w:hAnsi="Times New Roman"/>
          <w:b w:val="0"/>
          <w:bCs/>
          <w:color w:val="000000"/>
          <w:sz w:val="20"/>
        </w:rPr>
        <w:t xml:space="preserve">more </w:t>
      </w:r>
      <w:r w:rsidR="003B0202" w:rsidRPr="00072526">
        <w:rPr>
          <w:rFonts w:ascii="Times New Roman" w:hAnsi="Times New Roman"/>
          <w:b w:val="0"/>
          <w:bCs/>
          <w:color w:val="000000"/>
          <w:sz w:val="20"/>
        </w:rPr>
        <w:t>gender</w:t>
      </w:r>
      <w:r w:rsidR="005943EC">
        <w:rPr>
          <w:rFonts w:ascii="Times New Roman" w:hAnsi="Times New Roman"/>
          <w:b w:val="0"/>
          <w:bCs/>
          <w:color w:val="000000"/>
          <w:sz w:val="20"/>
        </w:rPr>
        <w:t>-</w:t>
      </w:r>
      <w:r w:rsidR="003B0202" w:rsidRPr="00072526">
        <w:rPr>
          <w:rFonts w:ascii="Times New Roman" w:hAnsi="Times New Roman"/>
          <w:b w:val="0"/>
          <w:bCs/>
          <w:color w:val="000000"/>
          <w:sz w:val="20"/>
        </w:rPr>
        <w:t>responsive services</w:t>
      </w:r>
      <w:r w:rsidR="00A33AB2" w:rsidRPr="00072526">
        <w:rPr>
          <w:rFonts w:ascii="Times New Roman" w:hAnsi="Times New Roman"/>
          <w:b w:val="0"/>
          <w:bCs/>
          <w:color w:val="000000"/>
          <w:sz w:val="20"/>
        </w:rPr>
        <w:t>.</w:t>
      </w:r>
      <w:r w:rsidR="00493AD6" w:rsidRPr="00072526">
        <w:rPr>
          <w:rFonts w:ascii="Times New Roman" w:hAnsi="Times New Roman"/>
          <w:b w:val="0"/>
          <w:bCs/>
          <w:color w:val="000000"/>
          <w:sz w:val="20"/>
        </w:rPr>
        <w:t xml:space="preserve"> </w:t>
      </w:r>
      <w:r w:rsidR="003B0202" w:rsidRPr="00072526">
        <w:rPr>
          <w:rFonts w:ascii="Times New Roman" w:hAnsi="Times New Roman"/>
          <w:b w:val="0"/>
          <w:bCs/>
          <w:color w:val="000000"/>
          <w:sz w:val="20"/>
        </w:rPr>
        <w:t xml:space="preserve">Mobility and demographic transition </w:t>
      </w:r>
      <w:r w:rsidR="00C878D1" w:rsidRPr="00072526">
        <w:rPr>
          <w:rFonts w:ascii="Times New Roman" w:hAnsi="Times New Roman"/>
          <w:b w:val="0"/>
          <w:bCs/>
          <w:color w:val="000000"/>
          <w:sz w:val="20"/>
        </w:rPr>
        <w:t xml:space="preserve">will be treated as </w:t>
      </w:r>
      <w:r w:rsidR="003B0202" w:rsidRPr="00072526">
        <w:rPr>
          <w:rFonts w:ascii="Times New Roman" w:hAnsi="Times New Roman"/>
          <w:b w:val="0"/>
          <w:bCs/>
          <w:color w:val="000000"/>
          <w:sz w:val="20"/>
        </w:rPr>
        <w:t xml:space="preserve">vectors </w:t>
      </w:r>
      <w:r w:rsidR="000A0FC6" w:rsidRPr="00072526">
        <w:rPr>
          <w:rFonts w:ascii="Times New Roman" w:hAnsi="Times New Roman"/>
          <w:b w:val="0"/>
          <w:bCs/>
          <w:color w:val="000000"/>
          <w:sz w:val="20"/>
        </w:rPr>
        <w:t>of</w:t>
      </w:r>
      <w:r w:rsidR="003B0202" w:rsidRPr="00072526">
        <w:rPr>
          <w:rFonts w:ascii="Times New Roman" w:hAnsi="Times New Roman"/>
          <w:b w:val="0"/>
          <w:bCs/>
          <w:color w:val="000000"/>
          <w:sz w:val="20"/>
        </w:rPr>
        <w:t xml:space="preserve"> positive change</w:t>
      </w:r>
      <w:r w:rsidR="00045DF1" w:rsidRPr="00072526">
        <w:rPr>
          <w:rFonts w:ascii="Times New Roman" w:hAnsi="Times New Roman"/>
          <w:b w:val="0"/>
          <w:bCs/>
          <w:color w:val="000000"/>
          <w:sz w:val="20"/>
        </w:rPr>
        <w:t xml:space="preserve"> through </w:t>
      </w:r>
      <w:r w:rsidR="00F0649B" w:rsidRPr="00072526">
        <w:rPr>
          <w:rFonts w:ascii="Times New Roman" w:hAnsi="Times New Roman"/>
          <w:b w:val="0"/>
          <w:bCs/>
          <w:color w:val="000000"/>
          <w:sz w:val="20"/>
        </w:rPr>
        <w:t>t</w:t>
      </w:r>
      <w:r w:rsidR="003B0202" w:rsidRPr="00072526">
        <w:rPr>
          <w:rFonts w:ascii="Times New Roman" w:hAnsi="Times New Roman"/>
          <w:b w:val="0"/>
          <w:bCs/>
          <w:color w:val="000000"/>
          <w:sz w:val="20"/>
        </w:rPr>
        <w:t>he retention of the skilled workforce</w:t>
      </w:r>
      <w:r w:rsidR="00F0649B" w:rsidRPr="00072526">
        <w:rPr>
          <w:rFonts w:ascii="Times New Roman" w:hAnsi="Times New Roman"/>
          <w:b w:val="0"/>
          <w:bCs/>
          <w:color w:val="000000"/>
          <w:sz w:val="20"/>
        </w:rPr>
        <w:t>, inclusion of</w:t>
      </w:r>
      <w:r w:rsidR="003B0202" w:rsidRPr="00072526">
        <w:rPr>
          <w:rFonts w:ascii="Times New Roman" w:hAnsi="Times New Roman"/>
          <w:b w:val="0"/>
          <w:bCs/>
          <w:color w:val="000000"/>
          <w:sz w:val="20"/>
        </w:rPr>
        <w:t xml:space="preserve"> </w:t>
      </w:r>
      <w:r w:rsidR="005943EC">
        <w:rPr>
          <w:rFonts w:ascii="Times New Roman" w:hAnsi="Times New Roman"/>
          <w:b w:val="0"/>
          <w:bCs/>
          <w:color w:val="000000"/>
          <w:sz w:val="20"/>
        </w:rPr>
        <w:t xml:space="preserve">the </w:t>
      </w:r>
      <w:r w:rsidR="003B0202" w:rsidRPr="00072526">
        <w:rPr>
          <w:rFonts w:ascii="Times New Roman" w:hAnsi="Times New Roman"/>
          <w:b w:val="0"/>
          <w:bCs/>
          <w:color w:val="000000"/>
          <w:sz w:val="20"/>
        </w:rPr>
        <w:t xml:space="preserve">diaspora in redefining </w:t>
      </w:r>
      <w:r w:rsidR="00232BA7" w:rsidRPr="00072526">
        <w:rPr>
          <w:rFonts w:ascii="Times New Roman" w:hAnsi="Times New Roman"/>
          <w:b w:val="0"/>
          <w:bCs/>
          <w:color w:val="000000"/>
          <w:sz w:val="20"/>
        </w:rPr>
        <w:t xml:space="preserve">the </w:t>
      </w:r>
      <w:r w:rsidR="003B0202" w:rsidRPr="00072526">
        <w:rPr>
          <w:rFonts w:ascii="Times New Roman" w:hAnsi="Times New Roman"/>
          <w:b w:val="0"/>
          <w:bCs/>
          <w:color w:val="000000"/>
          <w:sz w:val="20"/>
        </w:rPr>
        <w:t>future</w:t>
      </w:r>
      <w:r w:rsidR="00232BA7" w:rsidRPr="00072526">
        <w:rPr>
          <w:rFonts w:ascii="Times New Roman" w:hAnsi="Times New Roman"/>
          <w:b w:val="0"/>
          <w:bCs/>
          <w:color w:val="000000"/>
          <w:sz w:val="20"/>
        </w:rPr>
        <w:t xml:space="preserve"> of Serbia</w:t>
      </w:r>
      <w:r w:rsidR="00F0649B" w:rsidRPr="00072526">
        <w:rPr>
          <w:rFonts w:ascii="Times New Roman" w:hAnsi="Times New Roman"/>
          <w:b w:val="0"/>
          <w:bCs/>
          <w:color w:val="000000"/>
          <w:sz w:val="20"/>
        </w:rPr>
        <w:t xml:space="preserve"> and creation of an industry revolving around ageing</w:t>
      </w:r>
      <w:r w:rsidR="003B0202" w:rsidRPr="00072526">
        <w:rPr>
          <w:rFonts w:ascii="Times New Roman" w:hAnsi="Times New Roman"/>
          <w:b w:val="0"/>
          <w:bCs/>
          <w:color w:val="000000"/>
          <w:sz w:val="20"/>
        </w:rPr>
        <w:t xml:space="preserve">. </w:t>
      </w:r>
      <w:r w:rsidR="00493AD6" w:rsidRPr="00072526">
        <w:rPr>
          <w:rFonts w:ascii="Times New Roman" w:hAnsi="Times New Roman"/>
          <w:b w:val="0"/>
          <w:bCs/>
          <w:color w:val="000000"/>
          <w:sz w:val="20"/>
        </w:rPr>
        <w:t xml:space="preserve">A package of legislative changes incentivizing </w:t>
      </w:r>
      <w:r w:rsidR="005943EC">
        <w:rPr>
          <w:rFonts w:ascii="Times New Roman" w:hAnsi="Times New Roman"/>
          <w:b w:val="0"/>
          <w:bCs/>
          <w:color w:val="000000"/>
          <w:sz w:val="20"/>
        </w:rPr>
        <w:t>r</w:t>
      </w:r>
      <w:r w:rsidR="00331A4B" w:rsidRPr="00072526">
        <w:rPr>
          <w:rFonts w:ascii="Times New Roman" w:hAnsi="Times New Roman"/>
          <w:b w:val="0"/>
          <w:bCs/>
          <w:color w:val="000000"/>
          <w:sz w:val="20"/>
        </w:rPr>
        <w:t xml:space="preserve">esearch and </w:t>
      </w:r>
      <w:r w:rsidR="005943EC">
        <w:rPr>
          <w:rFonts w:ascii="Times New Roman" w:hAnsi="Times New Roman"/>
          <w:b w:val="0"/>
          <w:bCs/>
          <w:color w:val="000000"/>
          <w:sz w:val="20"/>
        </w:rPr>
        <w:t>d</w:t>
      </w:r>
      <w:r w:rsidR="00331A4B" w:rsidRPr="00072526">
        <w:rPr>
          <w:rFonts w:ascii="Times New Roman" w:hAnsi="Times New Roman"/>
          <w:b w:val="0"/>
          <w:bCs/>
          <w:color w:val="000000"/>
          <w:sz w:val="20"/>
        </w:rPr>
        <w:t>evelopment</w:t>
      </w:r>
      <w:r w:rsidR="00493AD6" w:rsidRPr="00072526">
        <w:rPr>
          <w:rFonts w:ascii="Times New Roman" w:hAnsi="Times New Roman"/>
          <w:b w:val="0"/>
          <w:bCs/>
          <w:color w:val="000000"/>
          <w:sz w:val="20"/>
        </w:rPr>
        <w:t xml:space="preserve"> and financing of tech start-ups will be used for the e</w:t>
      </w:r>
      <w:r w:rsidR="00EE4111" w:rsidRPr="00072526">
        <w:rPr>
          <w:rFonts w:ascii="Times New Roman" w:hAnsi="Times New Roman"/>
          <w:b w:val="0"/>
          <w:bCs/>
          <w:color w:val="000000"/>
          <w:sz w:val="20"/>
        </w:rPr>
        <w:t xml:space="preserve">xpansion </w:t>
      </w:r>
      <w:r w:rsidR="00AD16AB" w:rsidRPr="00072526">
        <w:rPr>
          <w:rFonts w:ascii="Times New Roman" w:hAnsi="Times New Roman"/>
          <w:b w:val="0"/>
          <w:bCs/>
          <w:color w:val="000000"/>
          <w:sz w:val="20"/>
        </w:rPr>
        <w:t xml:space="preserve">of </w:t>
      </w:r>
      <w:r w:rsidR="003330A8" w:rsidRPr="00072526">
        <w:rPr>
          <w:rFonts w:ascii="Times New Roman" w:hAnsi="Times New Roman"/>
          <w:b w:val="0"/>
          <w:bCs/>
          <w:color w:val="000000"/>
          <w:sz w:val="20"/>
        </w:rPr>
        <w:t xml:space="preserve">the </w:t>
      </w:r>
      <w:r w:rsidR="00AD16AB" w:rsidRPr="00072526">
        <w:rPr>
          <w:rFonts w:ascii="Times New Roman" w:hAnsi="Times New Roman"/>
          <w:b w:val="0"/>
          <w:bCs/>
          <w:color w:val="000000"/>
          <w:sz w:val="20"/>
        </w:rPr>
        <w:t>innovation ecosystem</w:t>
      </w:r>
      <w:r w:rsidR="00493AD6" w:rsidRPr="00072526">
        <w:rPr>
          <w:rFonts w:ascii="Times New Roman" w:hAnsi="Times New Roman"/>
          <w:b w:val="0"/>
          <w:bCs/>
          <w:color w:val="000000"/>
          <w:sz w:val="20"/>
        </w:rPr>
        <w:t xml:space="preserve"> and</w:t>
      </w:r>
      <w:r w:rsidR="00AD16AB" w:rsidRPr="00072526">
        <w:rPr>
          <w:rFonts w:ascii="Times New Roman" w:hAnsi="Times New Roman"/>
          <w:b w:val="0"/>
          <w:bCs/>
          <w:color w:val="000000"/>
          <w:sz w:val="20"/>
        </w:rPr>
        <w:t xml:space="preserve"> sustainable business</w:t>
      </w:r>
      <w:r w:rsidR="00493AD6" w:rsidRPr="00072526">
        <w:rPr>
          <w:rFonts w:ascii="Times New Roman" w:hAnsi="Times New Roman"/>
          <w:b w:val="0"/>
          <w:bCs/>
          <w:color w:val="000000"/>
          <w:sz w:val="20"/>
        </w:rPr>
        <w:t>.</w:t>
      </w:r>
      <w:r w:rsidR="00AD16AB" w:rsidRPr="00072526">
        <w:rPr>
          <w:rFonts w:ascii="Times New Roman" w:hAnsi="Times New Roman"/>
          <w:b w:val="0"/>
          <w:bCs/>
          <w:color w:val="000000"/>
          <w:sz w:val="20"/>
        </w:rPr>
        <w:t xml:space="preserve"> </w:t>
      </w:r>
      <w:r w:rsidR="00261945" w:rsidRPr="00072526">
        <w:rPr>
          <w:rFonts w:ascii="Times New Roman" w:hAnsi="Times New Roman"/>
          <w:b w:val="0"/>
          <w:bCs/>
          <w:color w:val="000000"/>
          <w:sz w:val="20"/>
        </w:rPr>
        <w:t xml:space="preserve">UNDP will support the </w:t>
      </w:r>
      <w:r w:rsidR="00ED4A34">
        <w:rPr>
          <w:rFonts w:ascii="Times New Roman" w:hAnsi="Times New Roman"/>
          <w:b w:val="0"/>
          <w:bCs/>
          <w:color w:val="000000"/>
          <w:sz w:val="20"/>
        </w:rPr>
        <w:t>G</w:t>
      </w:r>
      <w:r w:rsidR="00261945" w:rsidRPr="00072526">
        <w:rPr>
          <w:rFonts w:ascii="Times New Roman" w:hAnsi="Times New Roman"/>
          <w:b w:val="0"/>
          <w:bCs/>
          <w:color w:val="000000"/>
          <w:sz w:val="20"/>
        </w:rPr>
        <w:t xml:space="preserve">overnment in implementing </w:t>
      </w:r>
      <w:r w:rsidR="005943EC">
        <w:rPr>
          <w:rFonts w:ascii="Times New Roman" w:hAnsi="Times New Roman"/>
          <w:b w:val="0"/>
          <w:bCs/>
          <w:color w:val="000000"/>
          <w:sz w:val="20"/>
        </w:rPr>
        <w:t>information technology</w:t>
      </w:r>
      <w:r w:rsidR="00261945" w:rsidRPr="00072526">
        <w:rPr>
          <w:rFonts w:ascii="Times New Roman" w:hAnsi="Times New Roman"/>
          <w:b w:val="0"/>
          <w:bCs/>
          <w:color w:val="000000"/>
          <w:sz w:val="20"/>
        </w:rPr>
        <w:t xml:space="preserve"> re</w:t>
      </w:r>
      <w:r w:rsidR="00ED4A34">
        <w:rPr>
          <w:rFonts w:ascii="Times New Roman" w:hAnsi="Times New Roman"/>
          <w:b w:val="0"/>
          <w:bCs/>
          <w:color w:val="000000"/>
          <w:sz w:val="20"/>
        </w:rPr>
        <w:t>-</w:t>
      </w:r>
      <w:r w:rsidR="00261945" w:rsidRPr="00072526">
        <w:rPr>
          <w:rFonts w:ascii="Times New Roman" w:hAnsi="Times New Roman"/>
          <w:b w:val="0"/>
          <w:bCs/>
          <w:color w:val="000000"/>
          <w:sz w:val="20"/>
        </w:rPr>
        <w:t xml:space="preserve">skilling programmes </w:t>
      </w:r>
      <w:r w:rsidR="00045DF1" w:rsidRPr="00072526">
        <w:rPr>
          <w:rFonts w:ascii="Times New Roman" w:hAnsi="Times New Roman"/>
          <w:b w:val="0"/>
          <w:bCs/>
          <w:color w:val="000000"/>
          <w:sz w:val="20"/>
        </w:rPr>
        <w:t xml:space="preserve">and will </w:t>
      </w:r>
      <w:r w:rsidR="00261945" w:rsidRPr="00072526">
        <w:rPr>
          <w:rFonts w:ascii="Times New Roman" w:hAnsi="Times New Roman"/>
          <w:b w:val="0"/>
          <w:bCs/>
          <w:color w:val="000000"/>
          <w:sz w:val="20"/>
        </w:rPr>
        <w:t xml:space="preserve">prevent </w:t>
      </w:r>
      <w:r w:rsidR="000B12E3" w:rsidRPr="00072526">
        <w:rPr>
          <w:rFonts w:ascii="Times New Roman" w:hAnsi="Times New Roman"/>
          <w:b w:val="0"/>
          <w:bCs/>
          <w:color w:val="000000"/>
          <w:sz w:val="20"/>
        </w:rPr>
        <w:t>further deepening of the</w:t>
      </w:r>
      <w:r w:rsidR="00261945" w:rsidRPr="00072526">
        <w:rPr>
          <w:rFonts w:ascii="Times New Roman" w:hAnsi="Times New Roman"/>
          <w:b w:val="0"/>
          <w:bCs/>
          <w:color w:val="000000"/>
          <w:sz w:val="20"/>
        </w:rPr>
        <w:t xml:space="preserve"> digital divide </w:t>
      </w:r>
      <w:r w:rsidR="000B12E3" w:rsidRPr="00072526">
        <w:rPr>
          <w:rFonts w:ascii="Times New Roman" w:hAnsi="Times New Roman"/>
          <w:b w:val="0"/>
          <w:bCs/>
          <w:color w:val="000000"/>
          <w:sz w:val="20"/>
        </w:rPr>
        <w:t>by</w:t>
      </w:r>
      <w:r w:rsidR="00261945" w:rsidRPr="00072526">
        <w:rPr>
          <w:rFonts w:ascii="Times New Roman" w:hAnsi="Times New Roman"/>
          <w:b w:val="0"/>
          <w:bCs/>
          <w:color w:val="000000"/>
          <w:sz w:val="20"/>
        </w:rPr>
        <w:t xml:space="preserve"> ensuring the equal </w:t>
      </w:r>
      <w:r w:rsidR="000B12E3" w:rsidRPr="00072526">
        <w:rPr>
          <w:rFonts w:ascii="Times New Roman" w:hAnsi="Times New Roman"/>
          <w:b w:val="0"/>
          <w:bCs/>
          <w:color w:val="000000"/>
          <w:sz w:val="20"/>
        </w:rPr>
        <w:t>participation</w:t>
      </w:r>
      <w:r w:rsidR="00261945" w:rsidRPr="00072526">
        <w:rPr>
          <w:rFonts w:ascii="Times New Roman" w:hAnsi="Times New Roman"/>
          <w:b w:val="0"/>
          <w:bCs/>
          <w:color w:val="000000"/>
          <w:sz w:val="20"/>
        </w:rPr>
        <w:t xml:space="preserve"> of women and persons with disabilities</w:t>
      </w:r>
      <w:r w:rsidR="00045DF1" w:rsidRPr="00072526">
        <w:rPr>
          <w:rFonts w:ascii="Times New Roman" w:hAnsi="Times New Roman"/>
          <w:b w:val="0"/>
          <w:bCs/>
          <w:color w:val="000000"/>
          <w:sz w:val="20"/>
        </w:rPr>
        <w:t xml:space="preserve">. </w:t>
      </w:r>
      <w:r w:rsidR="00493AD6" w:rsidRPr="00072526">
        <w:rPr>
          <w:rFonts w:ascii="Times New Roman" w:hAnsi="Times New Roman"/>
          <w:b w:val="0"/>
          <w:bCs/>
          <w:color w:val="000000"/>
          <w:sz w:val="20"/>
        </w:rPr>
        <w:t>UNDP will increas</w:t>
      </w:r>
      <w:r w:rsidR="000A0FC6" w:rsidRPr="00072526">
        <w:rPr>
          <w:rFonts w:ascii="Times New Roman" w:hAnsi="Times New Roman"/>
          <w:b w:val="0"/>
          <w:bCs/>
          <w:color w:val="000000"/>
          <w:sz w:val="20"/>
        </w:rPr>
        <w:t>e</w:t>
      </w:r>
      <w:r w:rsidR="00493AD6" w:rsidRPr="00072526">
        <w:rPr>
          <w:rFonts w:ascii="Times New Roman" w:hAnsi="Times New Roman"/>
          <w:b w:val="0"/>
          <w:bCs/>
          <w:color w:val="000000"/>
          <w:sz w:val="20"/>
        </w:rPr>
        <w:t xml:space="preserve"> its capacity </w:t>
      </w:r>
      <w:r w:rsidR="000A0FC6" w:rsidRPr="00072526">
        <w:rPr>
          <w:rFonts w:ascii="Times New Roman" w:hAnsi="Times New Roman"/>
          <w:b w:val="0"/>
          <w:bCs/>
          <w:color w:val="000000"/>
          <w:sz w:val="20"/>
        </w:rPr>
        <w:t>to tap into private sector partnerships and innovative financing mechanisms</w:t>
      </w:r>
      <w:r w:rsidR="00493AD6" w:rsidRPr="00072526">
        <w:rPr>
          <w:rFonts w:ascii="Times New Roman" w:hAnsi="Times New Roman"/>
          <w:b w:val="0"/>
          <w:bCs/>
          <w:color w:val="000000"/>
          <w:sz w:val="20"/>
        </w:rPr>
        <w:t xml:space="preserve">. </w:t>
      </w:r>
      <w:r w:rsidR="000A0FC6" w:rsidRPr="00072526">
        <w:rPr>
          <w:rFonts w:ascii="Times New Roman" w:hAnsi="Times New Roman"/>
          <w:b w:val="0"/>
          <w:bCs/>
          <w:color w:val="000000"/>
          <w:sz w:val="20"/>
        </w:rPr>
        <w:t>This work</w:t>
      </w:r>
      <w:r w:rsidR="00493AD6" w:rsidRPr="00072526">
        <w:rPr>
          <w:rFonts w:ascii="Times New Roman" w:hAnsi="Times New Roman"/>
          <w:b w:val="0"/>
          <w:bCs/>
          <w:color w:val="000000"/>
          <w:sz w:val="20"/>
        </w:rPr>
        <w:t xml:space="preserve"> will </w:t>
      </w:r>
      <w:r w:rsidR="00493AD6" w:rsidRPr="00072526">
        <w:rPr>
          <w:rFonts w:ascii="Times New Roman" w:hAnsi="Times New Roman"/>
          <w:b w:val="0"/>
          <w:bCs/>
          <w:color w:val="000000"/>
          <w:sz w:val="20"/>
        </w:rPr>
        <w:lastRenderedPageBreak/>
        <w:t xml:space="preserve">lead to potential investments </w:t>
      </w:r>
      <w:r w:rsidR="001D094A" w:rsidRPr="00072526">
        <w:rPr>
          <w:rFonts w:ascii="Times New Roman" w:hAnsi="Times New Roman"/>
          <w:b w:val="0"/>
          <w:bCs/>
          <w:color w:val="000000"/>
          <w:sz w:val="20"/>
        </w:rPr>
        <w:t xml:space="preserve">in </w:t>
      </w:r>
      <w:r w:rsidR="005943EC">
        <w:rPr>
          <w:rFonts w:ascii="Times New Roman" w:hAnsi="Times New Roman"/>
          <w:b w:val="0"/>
          <w:bCs/>
          <w:color w:val="000000"/>
          <w:sz w:val="20"/>
        </w:rPr>
        <w:t xml:space="preserve">the </w:t>
      </w:r>
      <w:r w:rsidR="00493AD6" w:rsidRPr="00072526">
        <w:rPr>
          <w:rFonts w:ascii="Times New Roman" w:hAnsi="Times New Roman"/>
          <w:b w:val="0"/>
          <w:bCs/>
          <w:color w:val="000000"/>
          <w:sz w:val="20"/>
        </w:rPr>
        <w:t>circular economy</w:t>
      </w:r>
      <w:r w:rsidR="00045DF1" w:rsidRPr="00072526">
        <w:rPr>
          <w:rFonts w:ascii="Times New Roman" w:hAnsi="Times New Roman"/>
          <w:b w:val="0"/>
          <w:bCs/>
          <w:color w:val="000000"/>
          <w:sz w:val="20"/>
        </w:rPr>
        <w:t xml:space="preserve">, </w:t>
      </w:r>
      <w:r w:rsidR="0022536E" w:rsidRPr="00072526">
        <w:rPr>
          <w:rFonts w:ascii="Times New Roman" w:hAnsi="Times New Roman"/>
          <w:b w:val="0"/>
          <w:bCs/>
          <w:color w:val="000000"/>
          <w:sz w:val="20"/>
        </w:rPr>
        <w:t>aiming</w:t>
      </w:r>
      <w:r w:rsidR="00045DF1" w:rsidRPr="00072526">
        <w:rPr>
          <w:rFonts w:ascii="Times New Roman" w:hAnsi="Times New Roman"/>
          <w:b w:val="0"/>
          <w:bCs/>
          <w:color w:val="000000"/>
          <w:sz w:val="20"/>
        </w:rPr>
        <w:t xml:space="preserve"> to close the loop in the area of biowaste reduction. </w:t>
      </w:r>
      <w:r w:rsidR="00EA52CD" w:rsidRPr="00072526">
        <w:rPr>
          <w:rFonts w:ascii="Times New Roman" w:hAnsi="Times New Roman"/>
          <w:b w:val="0"/>
          <w:bCs/>
          <w:color w:val="000000"/>
          <w:sz w:val="20"/>
        </w:rPr>
        <w:t>A</w:t>
      </w:r>
      <w:r w:rsidR="00045DF1" w:rsidRPr="00072526">
        <w:rPr>
          <w:rFonts w:ascii="Times New Roman" w:hAnsi="Times New Roman"/>
          <w:b w:val="0"/>
          <w:bCs/>
          <w:color w:val="000000"/>
          <w:sz w:val="20"/>
        </w:rPr>
        <w:t xml:space="preserve"> block</w:t>
      </w:r>
      <w:r w:rsidR="00C10D0A">
        <w:rPr>
          <w:rFonts w:ascii="Times New Roman" w:hAnsi="Times New Roman"/>
          <w:b w:val="0"/>
          <w:bCs/>
          <w:color w:val="000000"/>
          <w:sz w:val="20"/>
        </w:rPr>
        <w:t>chain</w:t>
      </w:r>
      <w:r w:rsidR="00045DF1" w:rsidRPr="00072526">
        <w:rPr>
          <w:rFonts w:ascii="Times New Roman" w:hAnsi="Times New Roman"/>
          <w:b w:val="0"/>
          <w:bCs/>
          <w:color w:val="000000"/>
          <w:sz w:val="20"/>
        </w:rPr>
        <w:t>-based food surplus distribution p</w:t>
      </w:r>
      <w:r w:rsidR="0022536E" w:rsidRPr="00072526">
        <w:rPr>
          <w:rFonts w:ascii="Times New Roman" w:hAnsi="Times New Roman"/>
          <w:b w:val="0"/>
          <w:bCs/>
          <w:color w:val="000000"/>
          <w:sz w:val="20"/>
        </w:rPr>
        <w:t>latform</w:t>
      </w:r>
      <w:r w:rsidR="00035F9D" w:rsidRPr="00072526">
        <w:rPr>
          <w:rFonts w:ascii="Times New Roman" w:hAnsi="Times New Roman"/>
          <w:b w:val="0"/>
          <w:bCs/>
          <w:color w:val="000000"/>
          <w:sz w:val="20"/>
        </w:rPr>
        <w:t xml:space="preserve"> </w:t>
      </w:r>
      <w:r w:rsidR="005943EC">
        <w:rPr>
          <w:rFonts w:ascii="Times New Roman" w:hAnsi="Times New Roman"/>
          <w:b w:val="0"/>
          <w:bCs/>
          <w:color w:val="000000"/>
          <w:sz w:val="20"/>
        </w:rPr>
        <w:t xml:space="preserve">developed in house </w:t>
      </w:r>
      <w:r w:rsidR="00045DF1" w:rsidRPr="00072526">
        <w:rPr>
          <w:rFonts w:ascii="Times New Roman" w:hAnsi="Times New Roman"/>
          <w:b w:val="0"/>
          <w:bCs/>
          <w:color w:val="000000"/>
          <w:sz w:val="20"/>
        </w:rPr>
        <w:t>will be finalized and upscal</w:t>
      </w:r>
      <w:r w:rsidR="0023356F" w:rsidRPr="00072526">
        <w:rPr>
          <w:rFonts w:ascii="Times New Roman" w:hAnsi="Times New Roman"/>
          <w:b w:val="0"/>
          <w:bCs/>
          <w:color w:val="000000"/>
          <w:sz w:val="20"/>
        </w:rPr>
        <w:t>ed</w:t>
      </w:r>
      <w:r w:rsidR="00045DF1" w:rsidRPr="00072526">
        <w:rPr>
          <w:rFonts w:ascii="Times New Roman" w:hAnsi="Times New Roman"/>
          <w:b w:val="0"/>
          <w:bCs/>
          <w:color w:val="000000"/>
          <w:sz w:val="20"/>
        </w:rPr>
        <w:t xml:space="preserve"> </w:t>
      </w:r>
      <w:r w:rsidR="0022536E" w:rsidRPr="00072526">
        <w:rPr>
          <w:rFonts w:ascii="Times New Roman" w:hAnsi="Times New Roman"/>
          <w:b w:val="0"/>
          <w:bCs/>
          <w:color w:val="000000"/>
          <w:sz w:val="20"/>
        </w:rPr>
        <w:t>for</w:t>
      </w:r>
      <w:r w:rsidR="00045DF1" w:rsidRPr="00072526">
        <w:rPr>
          <w:rFonts w:ascii="Times New Roman" w:hAnsi="Times New Roman"/>
          <w:b w:val="0"/>
          <w:bCs/>
          <w:color w:val="000000"/>
          <w:sz w:val="20"/>
        </w:rPr>
        <w:t xml:space="preserve"> the whole food chain. </w:t>
      </w:r>
      <w:r w:rsidR="00F41D31" w:rsidRPr="00072526">
        <w:rPr>
          <w:rFonts w:ascii="Times New Roman" w:hAnsi="Times New Roman"/>
          <w:b w:val="0"/>
          <w:bCs/>
          <w:color w:val="000000"/>
          <w:sz w:val="20"/>
        </w:rPr>
        <w:t>Other potential</w:t>
      </w:r>
      <w:r w:rsidR="005943EC">
        <w:rPr>
          <w:rFonts w:ascii="Times New Roman" w:hAnsi="Times New Roman"/>
          <w:b w:val="0"/>
          <w:bCs/>
          <w:color w:val="000000"/>
          <w:sz w:val="20"/>
        </w:rPr>
        <w:t xml:space="preserve"> avenue</w:t>
      </w:r>
      <w:r w:rsidR="00F41D31" w:rsidRPr="00072526">
        <w:rPr>
          <w:rFonts w:ascii="Times New Roman" w:hAnsi="Times New Roman"/>
          <w:b w:val="0"/>
          <w:bCs/>
          <w:color w:val="000000"/>
          <w:sz w:val="20"/>
        </w:rPr>
        <w:t xml:space="preserve">s for boosting </w:t>
      </w:r>
      <w:r w:rsidR="00D208DD" w:rsidRPr="00072526">
        <w:rPr>
          <w:rFonts w:ascii="Times New Roman" w:hAnsi="Times New Roman"/>
          <w:b w:val="0"/>
          <w:bCs/>
          <w:color w:val="000000"/>
          <w:sz w:val="20"/>
        </w:rPr>
        <w:t>and future</w:t>
      </w:r>
      <w:r w:rsidR="00A5108C" w:rsidRPr="00072526">
        <w:rPr>
          <w:rFonts w:ascii="Times New Roman" w:hAnsi="Times New Roman"/>
          <w:b w:val="0"/>
          <w:bCs/>
          <w:color w:val="000000"/>
          <w:sz w:val="20"/>
        </w:rPr>
        <w:t>-</w:t>
      </w:r>
      <w:r w:rsidR="00D208DD" w:rsidRPr="00072526">
        <w:rPr>
          <w:rFonts w:ascii="Times New Roman" w:hAnsi="Times New Roman"/>
          <w:b w:val="0"/>
          <w:bCs/>
          <w:color w:val="000000"/>
          <w:sz w:val="20"/>
        </w:rPr>
        <w:t xml:space="preserve">proofing </w:t>
      </w:r>
      <w:r w:rsidR="007C2127" w:rsidRPr="00072526">
        <w:rPr>
          <w:rFonts w:ascii="Times New Roman" w:hAnsi="Times New Roman"/>
          <w:b w:val="0"/>
          <w:bCs/>
          <w:color w:val="000000"/>
          <w:sz w:val="20"/>
        </w:rPr>
        <w:t>small and medium</w:t>
      </w:r>
      <w:r w:rsidR="005943EC">
        <w:rPr>
          <w:rFonts w:ascii="Times New Roman" w:hAnsi="Times New Roman"/>
          <w:b w:val="0"/>
          <w:bCs/>
          <w:color w:val="000000"/>
          <w:sz w:val="20"/>
        </w:rPr>
        <w:t>-</w:t>
      </w:r>
      <w:r w:rsidR="007C2127" w:rsidRPr="00072526">
        <w:rPr>
          <w:rFonts w:ascii="Times New Roman" w:hAnsi="Times New Roman"/>
          <w:b w:val="0"/>
          <w:bCs/>
          <w:color w:val="000000"/>
          <w:sz w:val="20"/>
        </w:rPr>
        <w:t>size enterprises</w:t>
      </w:r>
      <w:r w:rsidR="00CD2BE4" w:rsidRPr="00072526">
        <w:rPr>
          <w:rFonts w:ascii="Times New Roman" w:hAnsi="Times New Roman"/>
          <w:b w:val="0"/>
          <w:bCs/>
          <w:color w:val="000000"/>
          <w:sz w:val="20"/>
        </w:rPr>
        <w:t xml:space="preserve">, </w:t>
      </w:r>
      <w:r w:rsidR="00F41D31" w:rsidRPr="00072526">
        <w:rPr>
          <w:rFonts w:ascii="Times New Roman" w:hAnsi="Times New Roman"/>
          <w:b w:val="0"/>
          <w:bCs/>
          <w:color w:val="000000"/>
          <w:sz w:val="20"/>
        </w:rPr>
        <w:t xml:space="preserve">through </w:t>
      </w:r>
      <w:r w:rsidR="0022536E" w:rsidRPr="00072526">
        <w:rPr>
          <w:rFonts w:ascii="Times New Roman" w:hAnsi="Times New Roman"/>
          <w:b w:val="0"/>
          <w:bCs/>
          <w:color w:val="000000"/>
          <w:sz w:val="20"/>
        </w:rPr>
        <w:t xml:space="preserve">access to finance and </w:t>
      </w:r>
      <w:r w:rsidR="00AB5D9F" w:rsidRPr="00072526">
        <w:rPr>
          <w:rFonts w:ascii="Times New Roman" w:hAnsi="Times New Roman"/>
          <w:b w:val="0"/>
          <w:bCs/>
          <w:color w:val="000000"/>
          <w:sz w:val="20"/>
        </w:rPr>
        <w:t>technology</w:t>
      </w:r>
      <w:r w:rsidR="007B33E4" w:rsidRPr="00072526">
        <w:rPr>
          <w:rFonts w:ascii="Times New Roman" w:hAnsi="Times New Roman"/>
          <w:b w:val="0"/>
          <w:bCs/>
          <w:color w:val="000000"/>
          <w:sz w:val="20"/>
        </w:rPr>
        <w:t>,</w:t>
      </w:r>
      <w:r w:rsidR="00F41D31" w:rsidRPr="00072526">
        <w:rPr>
          <w:rFonts w:ascii="Times New Roman" w:hAnsi="Times New Roman"/>
          <w:b w:val="0"/>
          <w:bCs/>
          <w:color w:val="000000"/>
          <w:sz w:val="20"/>
        </w:rPr>
        <w:t xml:space="preserve"> </w:t>
      </w:r>
      <w:r w:rsidR="00261945" w:rsidRPr="00072526">
        <w:rPr>
          <w:rFonts w:ascii="Times New Roman" w:hAnsi="Times New Roman"/>
          <w:b w:val="0"/>
          <w:bCs/>
          <w:color w:val="000000"/>
          <w:sz w:val="20"/>
        </w:rPr>
        <w:t>will</w:t>
      </w:r>
      <w:r w:rsidR="00F41D31" w:rsidRPr="00072526">
        <w:rPr>
          <w:rFonts w:ascii="Times New Roman" w:hAnsi="Times New Roman"/>
          <w:b w:val="0"/>
          <w:bCs/>
          <w:color w:val="000000"/>
          <w:sz w:val="20"/>
        </w:rPr>
        <w:t xml:space="preserve"> </w:t>
      </w:r>
      <w:r w:rsidR="00261945" w:rsidRPr="00072526">
        <w:rPr>
          <w:rFonts w:ascii="Times New Roman" w:hAnsi="Times New Roman"/>
          <w:b w:val="0"/>
          <w:bCs/>
          <w:color w:val="000000"/>
          <w:sz w:val="20"/>
        </w:rPr>
        <w:t>be</w:t>
      </w:r>
      <w:r w:rsidR="00F41D31" w:rsidRPr="00072526">
        <w:rPr>
          <w:rFonts w:ascii="Times New Roman" w:hAnsi="Times New Roman"/>
          <w:b w:val="0"/>
          <w:bCs/>
          <w:color w:val="000000"/>
          <w:sz w:val="20"/>
        </w:rPr>
        <w:t xml:space="preserve"> explored</w:t>
      </w:r>
      <w:r w:rsidR="008262C0" w:rsidRPr="00072526">
        <w:rPr>
          <w:rFonts w:ascii="Times New Roman" w:hAnsi="Times New Roman"/>
          <w:b w:val="0"/>
          <w:bCs/>
          <w:color w:val="000000"/>
          <w:sz w:val="20"/>
        </w:rPr>
        <w:t xml:space="preserve"> as well as how to engage the private sector in advancing gender equality and removing the structural barriers </w:t>
      </w:r>
      <w:r w:rsidR="00ED4A34">
        <w:rPr>
          <w:rFonts w:ascii="Times New Roman" w:hAnsi="Times New Roman"/>
          <w:b w:val="0"/>
          <w:bCs/>
          <w:color w:val="000000"/>
          <w:sz w:val="20"/>
        </w:rPr>
        <w:t>to</w:t>
      </w:r>
      <w:r w:rsidR="008262C0" w:rsidRPr="00072526">
        <w:rPr>
          <w:rFonts w:ascii="Times New Roman" w:hAnsi="Times New Roman"/>
          <w:b w:val="0"/>
          <w:bCs/>
          <w:color w:val="000000"/>
          <w:sz w:val="20"/>
        </w:rPr>
        <w:t xml:space="preserve"> women’s economic empowerment. </w:t>
      </w:r>
      <w:r w:rsidR="00261945" w:rsidRPr="00072526">
        <w:rPr>
          <w:rFonts w:ascii="Times New Roman" w:hAnsi="Times New Roman"/>
          <w:b w:val="0"/>
          <w:bCs/>
          <w:color w:val="000000"/>
          <w:sz w:val="20"/>
        </w:rPr>
        <w:t>UNDP will s</w:t>
      </w:r>
      <w:r w:rsidR="00F41D31" w:rsidRPr="00072526">
        <w:rPr>
          <w:rFonts w:ascii="Times New Roman" w:hAnsi="Times New Roman"/>
          <w:b w:val="0"/>
          <w:bCs/>
          <w:color w:val="000000"/>
          <w:sz w:val="20"/>
        </w:rPr>
        <w:t xml:space="preserve">upport </w:t>
      </w:r>
      <w:r w:rsidR="00CD2BE4" w:rsidRPr="00072526">
        <w:rPr>
          <w:rFonts w:ascii="Times New Roman" w:hAnsi="Times New Roman"/>
          <w:b w:val="0"/>
          <w:bCs/>
          <w:color w:val="000000"/>
          <w:sz w:val="20"/>
        </w:rPr>
        <w:t xml:space="preserve">the </w:t>
      </w:r>
      <w:r w:rsidR="00F41D31" w:rsidRPr="00072526">
        <w:rPr>
          <w:rFonts w:ascii="Times New Roman" w:hAnsi="Times New Roman"/>
          <w:b w:val="0"/>
          <w:bCs/>
          <w:color w:val="000000"/>
          <w:sz w:val="20"/>
        </w:rPr>
        <w:t>establish</w:t>
      </w:r>
      <w:r w:rsidR="00CD2BE4" w:rsidRPr="00072526">
        <w:rPr>
          <w:rFonts w:ascii="Times New Roman" w:hAnsi="Times New Roman"/>
          <w:b w:val="0"/>
          <w:bCs/>
          <w:color w:val="000000"/>
          <w:sz w:val="20"/>
        </w:rPr>
        <w:t>ment of</w:t>
      </w:r>
      <w:r w:rsidR="00F41D31" w:rsidRPr="00072526">
        <w:rPr>
          <w:rFonts w:ascii="Times New Roman" w:hAnsi="Times New Roman"/>
          <w:b w:val="0"/>
          <w:bCs/>
          <w:color w:val="000000"/>
          <w:sz w:val="20"/>
        </w:rPr>
        <w:t xml:space="preserve"> a </w:t>
      </w:r>
      <w:r w:rsidR="00A025B3">
        <w:rPr>
          <w:rFonts w:ascii="Times New Roman" w:hAnsi="Times New Roman"/>
          <w:b w:val="0"/>
          <w:bCs/>
          <w:color w:val="000000"/>
          <w:sz w:val="20"/>
        </w:rPr>
        <w:t>g</w:t>
      </w:r>
      <w:r w:rsidR="00CB2508" w:rsidRPr="00072526">
        <w:rPr>
          <w:rFonts w:ascii="Times New Roman" w:hAnsi="Times New Roman"/>
          <w:b w:val="0"/>
          <w:bCs/>
          <w:color w:val="000000"/>
          <w:sz w:val="20"/>
        </w:rPr>
        <w:t xml:space="preserve">overnment </w:t>
      </w:r>
      <w:r w:rsidR="00F41D31" w:rsidRPr="00072526">
        <w:rPr>
          <w:rFonts w:ascii="Times New Roman" w:hAnsi="Times New Roman"/>
          <w:b w:val="0"/>
          <w:bCs/>
          <w:color w:val="000000"/>
          <w:sz w:val="20"/>
        </w:rPr>
        <w:t xml:space="preserve">Belt and Road Institute, with the objective to develop an effective, accountable and transparent </w:t>
      </w:r>
      <w:r w:rsidR="000B12E3" w:rsidRPr="00072526">
        <w:rPr>
          <w:rFonts w:ascii="Times New Roman" w:hAnsi="Times New Roman"/>
          <w:b w:val="0"/>
          <w:bCs/>
          <w:color w:val="000000"/>
          <w:sz w:val="20"/>
        </w:rPr>
        <w:t>institution</w:t>
      </w:r>
      <w:r w:rsidR="00F41D31" w:rsidRPr="00072526">
        <w:rPr>
          <w:rFonts w:ascii="Times New Roman" w:hAnsi="Times New Roman"/>
          <w:b w:val="0"/>
          <w:bCs/>
          <w:color w:val="000000"/>
          <w:sz w:val="20"/>
        </w:rPr>
        <w:t xml:space="preserve"> that can facilitate and strengthen economic, cultural and academic cooperation between </w:t>
      </w:r>
      <w:r w:rsidR="00A025B3">
        <w:rPr>
          <w:rFonts w:ascii="Times New Roman" w:hAnsi="Times New Roman"/>
          <w:b w:val="0"/>
          <w:bCs/>
          <w:color w:val="000000"/>
          <w:sz w:val="20"/>
        </w:rPr>
        <w:t xml:space="preserve">the Governments of </w:t>
      </w:r>
      <w:r w:rsidR="00F41D31" w:rsidRPr="00072526">
        <w:rPr>
          <w:rFonts w:ascii="Times New Roman" w:hAnsi="Times New Roman"/>
          <w:b w:val="0"/>
          <w:bCs/>
          <w:color w:val="000000"/>
          <w:sz w:val="20"/>
        </w:rPr>
        <w:t xml:space="preserve">Serbia and China in a manner that is aligned with the </w:t>
      </w:r>
      <w:r w:rsidR="00746948" w:rsidRPr="00072526">
        <w:rPr>
          <w:rFonts w:ascii="Times New Roman" w:hAnsi="Times New Roman"/>
          <w:b w:val="0"/>
          <w:bCs/>
          <w:color w:val="000000"/>
          <w:sz w:val="20"/>
        </w:rPr>
        <w:t xml:space="preserve">Sustainable Development Goals </w:t>
      </w:r>
      <w:r w:rsidR="00F41D31" w:rsidRPr="00072526">
        <w:rPr>
          <w:rFonts w:ascii="Times New Roman" w:hAnsi="Times New Roman"/>
          <w:b w:val="0"/>
          <w:bCs/>
          <w:color w:val="000000"/>
          <w:sz w:val="20"/>
        </w:rPr>
        <w:t xml:space="preserve">and </w:t>
      </w:r>
      <w:r w:rsidR="00A025B3">
        <w:rPr>
          <w:rFonts w:ascii="Times New Roman" w:hAnsi="Times New Roman"/>
          <w:b w:val="0"/>
          <w:bCs/>
          <w:color w:val="000000"/>
          <w:sz w:val="20"/>
        </w:rPr>
        <w:t xml:space="preserve">Serbian </w:t>
      </w:r>
      <w:r w:rsidR="00F41D31" w:rsidRPr="00072526">
        <w:rPr>
          <w:rFonts w:ascii="Times New Roman" w:hAnsi="Times New Roman"/>
          <w:b w:val="0"/>
          <w:bCs/>
          <w:color w:val="000000"/>
          <w:sz w:val="20"/>
        </w:rPr>
        <w:t>development priorities.</w:t>
      </w:r>
    </w:p>
    <w:p w14:paraId="5FFDD77A" w14:textId="669399C8" w:rsidR="00AD16AB" w:rsidRPr="00072526" w:rsidRDefault="00E22C5E"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072526">
        <w:rPr>
          <w:rFonts w:ascii="Times New Roman" w:hAnsi="Times New Roman"/>
          <w:b w:val="0"/>
          <w:bCs/>
          <w:color w:val="000000"/>
          <w:sz w:val="20"/>
        </w:rPr>
        <w:t xml:space="preserve">The pathway leading to </w:t>
      </w:r>
      <w:r w:rsidRPr="008463B4">
        <w:rPr>
          <w:rFonts w:ascii="Times New Roman" w:hAnsi="Times New Roman"/>
          <w:color w:val="000000"/>
          <w:sz w:val="20"/>
        </w:rPr>
        <w:t>strengthen</w:t>
      </w:r>
      <w:r w:rsidR="0023356F" w:rsidRPr="008463B4">
        <w:rPr>
          <w:rFonts w:ascii="Times New Roman" w:hAnsi="Times New Roman"/>
          <w:color w:val="000000"/>
          <w:sz w:val="20"/>
        </w:rPr>
        <w:t>ing</w:t>
      </w:r>
      <w:r w:rsidRPr="008463B4">
        <w:rPr>
          <w:rFonts w:ascii="Times New Roman" w:hAnsi="Times New Roman"/>
          <w:color w:val="000000"/>
          <w:sz w:val="20"/>
        </w:rPr>
        <w:t xml:space="preserve"> resilience </w:t>
      </w:r>
      <w:r w:rsidR="00FF3394" w:rsidRPr="008463B4">
        <w:rPr>
          <w:rFonts w:ascii="Times New Roman" w:hAnsi="Times New Roman"/>
          <w:color w:val="000000"/>
          <w:sz w:val="20"/>
        </w:rPr>
        <w:t>for</w:t>
      </w:r>
      <w:r w:rsidRPr="008463B4">
        <w:rPr>
          <w:rFonts w:ascii="Times New Roman" w:hAnsi="Times New Roman"/>
          <w:color w:val="000000"/>
          <w:sz w:val="20"/>
        </w:rPr>
        <w:t xml:space="preserve"> current and future generations</w:t>
      </w:r>
      <w:r w:rsidRPr="00072526">
        <w:rPr>
          <w:rFonts w:ascii="Times New Roman" w:hAnsi="Times New Roman"/>
          <w:b w:val="0"/>
          <w:bCs/>
          <w:color w:val="000000"/>
          <w:sz w:val="20"/>
        </w:rPr>
        <w:t xml:space="preserve"> </w:t>
      </w:r>
      <w:r w:rsidR="00EE4111" w:rsidRPr="00072526">
        <w:rPr>
          <w:rFonts w:ascii="Times New Roman" w:hAnsi="Times New Roman"/>
          <w:b w:val="0"/>
          <w:bCs/>
          <w:color w:val="000000"/>
          <w:sz w:val="20"/>
        </w:rPr>
        <w:t>will</w:t>
      </w:r>
      <w:r w:rsidR="00AD16AB" w:rsidRPr="00072526">
        <w:rPr>
          <w:rFonts w:ascii="Times New Roman" w:hAnsi="Times New Roman"/>
          <w:b w:val="0"/>
          <w:bCs/>
          <w:color w:val="000000"/>
          <w:sz w:val="20"/>
        </w:rPr>
        <w:t xml:space="preserve"> </w:t>
      </w:r>
      <w:r w:rsidRPr="00072526">
        <w:rPr>
          <w:rFonts w:ascii="Times New Roman" w:hAnsi="Times New Roman"/>
          <w:b w:val="0"/>
          <w:bCs/>
          <w:color w:val="000000"/>
          <w:sz w:val="20"/>
        </w:rPr>
        <w:t xml:space="preserve">be </w:t>
      </w:r>
      <w:r w:rsidR="006E48F8" w:rsidRPr="00072526">
        <w:rPr>
          <w:rFonts w:ascii="Times New Roman" w:hAnsi="Times New Roman"/>
          <w:b w:val="0"/>
          <w:bCs/>
          <w:color w:val="000000"/>
          <w:sz w:val="20"/>
        </w:rPr>
        <w:t>guided by aspirations to</w:t>
      </w:r>
      <w:r w:rsidR="00AD16AB" w:rsidRPr="00072526">
        <w:rPr>
          <w:rFonts w:ascii="Times New Roman" w:hAnsi="Times New Roman"/>
          <w:b w:val="0"/>
          <w:bCs/>
          <w:color w:val="000000"/>
          <w:sz w:val="20"/>
        </w:rPr>
        <w:t xml:space="preserve"> mitiga</w:t>
      </w:r>
      <w:r w:rsidR="006E48F8" w:rsidRPr="00072526">
        <w:rPr>
          <w:rFonts w:ascii="Times New Roman" w:hAnsi="Times New Roman"/>
          <w:b w:val="0"/>
          <w:bCs/>
          <w:color w:val="000000"/>
          <w:sz w:val="20"/>
        </w:rPr>
        <w:t>te</w:t>
      </w:r>
      <w:r w:rsidR="00AD16AB" w:rsidRPr="00072526">
        <w:rPr>
          <w:rFonts w:ascii="Times New Roman" w:hAnsi="Times New Roman"/>
          <w:b w:val="0"/>
          <w:bCs/>
          <w:color w:val="000000"/>
          <w:sz w:val="20"/>
        </w:rPr>
        <w:t xml:space="preserve"> and adapt</w:t>
      </w:r>
      <w:r w:rsidR="006C5506" w:rsidRPr="00072526">
        <w:rPr>
          <w:rFonts w:ascii="Times New Roman" w:hAnsi="Times New Roman"/>
          <w:b w:val="0"/>
          <w:bCs/>
          <w:color w:val="000000"/>
          <w:sz w:val="20"/>
        </w:rPr>
        <w:t xml:space="preserve"> to</w:t>
      </w:r>
      <w:r w:rsidR="00AD16AB" w:rsidRPr="00072526">
        <w:rPr>
          <w:rFonts w:ascii="Times New Roman" w:hAnsi="Times New Roman"/>
          <w:b w:val="0"/>
          <w:bCs/>
          <w:color w:val="000000"/>
          <w:sz w:val="20"/>
        </w:rPr>
        <w:t xml:space="preserve"> climate change</w:t>
      </w:r>
      <w:r w:rsidR="00682EC0" w:rsidRPr="00072526">
        <w:rPr>
          <w:rFonts w:ascii="Times New Roman" w:hAnsi="Times New Roman"/>
          <w:b w:val="0"/>
          <w:bCs/>
          <w:color w:val="000000"/>
          <w:sz w:val="20"/>
        </w:rPr>
        <w:t xml:space="preserve">, </w:t>
      </w:r>
      <w:r w:rsidR="58BC6F3C" w:rsidRPr="00072526">
        <w:rPr>
          <w:rFonts w:ascii="Times New Roman" w:hAnsi="Times New Roman"/>
          <w:b w:val="0"/>
          <w:bCs/>
          <w:color w:val="000000"/>
          <w:sz w:val="20"/>
        </w:rPr>
        <w:t xml:space="preserve">disaster </w:t>
      </w:r>
      <w:r w:rsidR="00682EC0" w:rsidRPr="00072526">
        <w:rPr>
          <w:rFonts w:ascii="Times New Roman" w:hAnsi="Times New Roman"/>
          <w:b w:val="0"/>
          <w:bCs/>
          <w:color w:val="000000"/>
          <w:sz w:val="20"/>
        </w:rPr>
        <w:t xml:space="preserve">and health </w:t>
      </w:r>
      <w:r w:rsidR="58BC6F3C" w:rsidRPr="00072526">
        <w:rPr>
          <w:rFonts w:ascii="Times New Roman" w:hAnsi="Times New Roman"/>
          <w:b w:val="0"/>
          <w:bCs/>
          <w:color w:val="000000"/>
          <w:sz w:val="20"/>
        </w:rPr>
        <w:t>risks</w:t>
      </w:r>
      <w:r w:rsidR="00AD16AB" w:rsidRPr="00072526">
        <w:rPr>
          <w:rFonts w:ascii="Times New Roman" w:hAnsi="Times New Roman"/>
          <w:b w:val="0"/>
          <w:bCs/>
          <w:color w:val="000000"/>
          <w:sz w:val="20"/>
        </w:rPr>
        <w:t xml:space="preserve"> </w:t>
      </w:r>
      <w:r w:rsidR="006C5506" w:rsidRPr="00072526">
        <w:rPr>
          <w:rFonts w:ascii="Times New Roman" w:hAnsi="Times New Roman"/>
          <w:b w:val="0"/>
          <w:bCs/>
          <w:color w:val="000000"/>
          <w:sz w:val="20"/>
        </w:rPr>
        <w:t xml:space="preserve">and </w:t>
      </w:r>
      <w:r w:rsidR="006E48F8" w:rsidRPr="00072526">
        <w:rPr>
          <w:rFonts w:ascii="Times New Roman" w:hAnsi="Times New Roman"/>
          <w:b w:val="0"/>
          <w:bCs/>
          <w:color w:val="000000"/>
          <w:sz w:val="20"/>
        </w:rPr>
        <w:t xml:space="preserve">to </w:t>
      </w:r>
      <w:r w:rsidR="00AD16AB" w:rsidRPr="00072526">
        <w:rPr>
          <w:rFonts w:ascii="Times New Roman" w:hAnsi="Times New Roman"/>
          <w:b w:val="0"/>
          <w:bCs/>
          <w:color w:val="000000"/>
          <w:sz w:val="20"/>
        </w:rPr>
        <w:t>rais</w:t>
      </w:r>
      <w:r w:rsidR="006E48F8" w:rsidRPr="00072526">
        <w:rPr>
          <w:rFonts w:ascii="Times New Roman" w:hAnsi="Times New Roman"/>
          <w:b w:val="0"/>
          <w:bCs/>
          <w:color w:val="000000"/>
          <w:sz w:val="20"/>
        </w:rPr>
        <w:t>e</w:t>
      </w:r>
      <w:r w:rsidR="00AD16AB" w:rsidRPr="00072526">
        <w:rPr>
          <w:rFonts w:ascii="Times New Roman" w:hAnsi="Times New Roman"/>
          <w:b w:val="0"/>
          <w:bCs/>
          <w:color w:val="000000"/>
          <w:sz w:val="20"/>
        </w:rPr>
        <w:t xml:space="preserve"> </w:t>
      </w:r>
      <w:r w:rsidR="003330A8" w:rsidRPr="00072526">
        <w:rPr>
          <w:rFonts w:ascii="Times New Roman" w:hAnsi="Times New Roman"/>
          <w:b w:val="0"/>
          <w:bCs/>
          <w:color w:val="000000"/>
          <w:sz w:val="20"/>
        </w:rPr>
        <w:t xml:space="preserve">the </w:t>
      </w:r>
      <w:r w:rsidR="003A175A" w:rsidRPr="00072526">
        <w:rPr>
          <w:rFonts w:ascii="Times New Roman" w:hAnsi="Times New Roman"/>
          <w:b w:val="0"/>
          <w:bCs/>
          <w:color w:val="000000"/>
          <w:sz w:val="20"/>
        </w:rPr>
        <w:t xml:space="preserve">country’s </w:t>
      </w:r>
      <w:r w:rsidR="00583088">
        <w:rPr>
          <w:rFonts w:ascii="Times New Roman" w:hAnsi="Times New Roman"/>
          <w:b w:val="0"/>
          <w:bCs/>
          <w:color w:val="000000"/>
          <w:sz w:val="20"/>
        </w:rPr>
        <w:t xml:space="preserve">ambitions related to </w:t>
      </w:r>
      <w:r w:rsidR="00AD16AB" w:rsidRPr="00072526">
        <w:rPr>
          <w:rFonts w:ascii="Times New Roman" w:hAnsi="Times New Roman"/>
          <w:b w:val="0"/>
          <w:bCs/>
          <w:color w:val="000000"/>
          <w:sz w:val="20"/>
        </w:rPr>
        <w:t>climate</w:t>
      </w:r>
      <w:r w:rsidR="00342F30" w:rsidRPr="00072526">
        <w:rPr>
          <w:rFonts w:ascii="Times New Roman" w:hAnsi="Times New Roman"/>
          <w:b w:val="0"/>
          <w:bCs/>
          <w:color w:val="000000"/>
          <w:sz w:val="20"/>
        </w:rPr>
        <w:t xml:space="preserve">, </w:t>
      </w:r>
      <w:r w:rsidR="009A69EF" w:rsidRPr="00072526">
        <w:rPr>
          <w:rFonts w:ascii="Times New Roman" w:hAnsi="Times New Roman"/>
          <w:b w:val="0"/>
          <w:bCs/>
          <w:color w:val="000000"/>
          <w:sz w:val="20"/>
        </w:rPr>
        <w:t>nature protection, conservation and sustainable use of natural resources</w:t>
      </w:r>
      <w:r w:rsidR="00AD16AB" w:rsidRPr="00072526">
        <w:rPr>
          <w:rFonts w:ascii="Times New Roman" w:hAnsi="Times New Roman"/>
          <w:b w:val="0"/>
          <w:bCs/>
          <w:color w:val="000000"/>
          <w:sz w:val="20"/>
        </w:rPr>
        <w:t>.</w:t>
      </w:r>
      <w:r w:rsidR="00543210" w:rsidRPr="00072526">
        <w:rPr>
          <w:rFonts w:ascii="Times New Roman" w:hAnsi="Times New Roman"/>
          <w:b w:val="0"/>
          <w:bCs/>
          <w:color w:val="000000"/>
          <w:sz w:val="20"/>
        </w:rPr>
        <w:t xml:space="preserve"> </w:t>
      </w:r>
      <w:r w:rsidR="00CC0D99" w:rsidRPr="00072526">
        <w:rPr>
          <w:rFonts w:ascii="Times New Roman" w:hAnsi="Times New Roman"/>
          <w:b w:val="0"/>
          <w:bCs/>
          <w:color w:val="000000"/>
          <w:sz w:val="20"/>
        </w:rPr>
        <w:t xml:space="preserve">UNDP will support Serbia to adopt a comprehensive </w:t>
      </w:r>
      <w:r w:rsidR="00312CD0" w:rsidRPr="00072526">
        <w:rPr>
          <w:rFonts w:ascii="Times New Roman" w:hAnsi="Times New Roman"/>
          <w:b w:val="0"/>
          <w:bCs/>
          <w:color w:val="000000"/>
          <w:sz w:val="20"/>
        </w:rPr>
        <w:t>legal framework</w:t>
      </w:r>
      <w:r w:rsidR="00CC0D99" w:rsidRPr="00072526">
        <w:rPr>
          <w:rFonts w:ascii="Times New Roman" w:hAnsi="Times New Roman"/>
          <w:b w:val="0"/>
          <w:bCs/>
          <w:color w:val="000000"/>
          <w:sz w:val="20"/>
        </w:rPr>
        <w:t xml:space="preserve"> for climate change, consistent with the </w:t>
      </w:r>
      <w:r w:rsidR="00AF3166" w:rsidRPr="00072526">
        <w:rPr>
          <w:rFonts w:ascii="Times New Roman" w:hAnsi="Times New Roman"/>
          <w:b w:val="0"/>
          <w:bCs/>
          <w:color w:val="000000"/>
          <w:sz w:val="20"/>
        </w:rPr>
        <w:t>European Union</w:t>
      </w:r>
      <w:r w:rsidR="00CC0D99" w:rsidRPr="00072526">
        <w:rPr>
          <w:rFonts w:ascii="Times New Roman" w:hAnsi="Times New Roman"/>
          <w:b w:val="0"/>
          <w:bCs/>
          <w:color w:val="000000"/>
          <w:sz w:val="20"/>
        </w:rPr>
        <w:t xml:space="preserve"> 2030 framework for climate and energy policies. This will include the adoption of the </w:t>
      </w:r>
      <w:r w:rsidR="003F0730">
        <w:rPr>
          <w:rFonts w:ascii="Times New Roman" w:hAnsi="Times New Roman"/>
          <w:b w:val="0"/>
          <w:bCs/>
          <w:color w:val="000000"/>
          <w:sz w:val="20"/>
        </w:rPr>
        <w:t xml:space="preserve">draft </w:t>
      </w:r>
      <w:r w:rsidR="00CC0D99" w:rsidRPr="00072526">
        <w:rPr>
          <w:rFonts w:ascii="Times New Roman" w:hAnsi="Times New Roman"/>
          <w:b w:val="0"/>
          <w:bCs/>
          <w:color w:val="000000"/>
          <w:sz w:val="20"/>
        </w:rPr>
        <w:t xml:space="preserve">Law on </w:t>
      </w:r>
      <w:r w:rsidR="00C35E38" w:rsidRPr="00072526">
        <w:rPr>
          <w:rFonts w:ascii="Times New Roman" w:hAnsi="Times New Roman"/>
          <w:b w:val="0"/>
          <w:bCs/>
          <w:color w:val="000000"/>
          <w:sz w:val="20"/>
        </w:rPr>
        <w:t>C</w:t>
      </w:r>
      <w:r w:rsidR="00CC0D99" w:rsidRPr="00072526">
        <w:rPr>
          <w:rFonts w:ascii="Times New Roman" w:hAnsi="Times New Roman"/>
          <w:b w:val="0"/>
          <w:bCs/>
          <w:color w:val="000000"/>
          <w:sz w:val="20"/>
        </w:rPr>
        <w:t xml:space="preserve">limate </w:t>
      </w:r>
      <w:r w:rsidR="00C35E38" w:rsidRPr="00072526">
        <w:rPr>
          <w:rFonts w:ascii="Times New Roman" w:hAnsi="Times New Roman"/>
          <w:b w:val="0"/>
          <w:bCs/>
          <w:color w:val="000000"/>
          <w:sz w:val="20"/>
        </w:rPr>
        <w:t>C</w:t>
      </w:r>
      <w:r w:rsidR="00CC0D99" w:rsidRPr="00072526">
        <w:rPr>
          <w:rFonts w:ascii="Times New Roman" w:hAnsi="Times New Roman"/>
          <w:b w:val="0"/>
          <w:bCs/>
          <w:color w:val="000000"/>
          <w:sz w:val="20"/>
        </w:rPr>
        <w:t xml:space="preserve">hange and the Climate </w:t>
      </w:r>
      <w:r w:rsidR="00C35E38" w:rsidRPr="00072526">
        <w:rPr>
          <w:rFonts w:ascii="Times New Roman" w:hAnsi="Times New Roman"/>
          <w:b w:val="0"/>
          <w:bCs/>
          <w:color w:val="000000"/>
          <w:sz w:val="20"/>
        </w:rPr>
        <w:t>C</w:t>
      </w:r>
      <w:r w:rsidR="00CC0D99" w:rsidRPr="00072526">
        <w:rPr>
          <w:rFonts w:ascii="Times New Roman" w:hAnsi="Times New Roman"/>
          <w:b w:val="0"/>
          <w:bCs/>
          <w:color w:val="000000"/>
          <w:sz w:val="20"/>
        </w:rPr>
        <w:t xml:space="preserve">hange </w:t>
      </w:r>
      <w:r w:rsidR="00C35E38" w:rsidRPr="00072526">
        <w:rPr>
          <w:rFonts w:ascii="Times New Roman" w:hAnsi="Times New Roman"/>
          <w:b w:val="0"/>
          <w:bCs/>
          <w:color w:val="000000"/>
          <w:sz w:val="20"/>
        </w:rPr>
        <w:t>S</w:t>
      </w:r>
      <w:r w:rsidR="00CC0D99" w:rsidRPr="00072526">
        <w:rPr>
          <w:rFonts w:ascii="Times New Roman" w:hAnsi="Times New Roman"/>
          <w:b w:val="0"/>
          <w:bCs/>
          <w:color w:val="000000"/>
          <w:sz w:val="20"/>
        </w:rPr>
        <w:t xml:space="preserve">trategy </w:t>
      </w:r>
      <w:r w:rsidR="00C35E38" w:rsidRPr="00072526">
        <w:rPr>
          <w:rFonts w:ascii="Times New Roman" w:hAnsi="Times New Roman"/>
          <w:b w:val="0"/>
          <w:bCs/>
          <w:color w:val="000000"/>
          <w:sz w:val="20"/>
        </w:rPr>
        <w:t>and</w:t>
      </w:r>
      <w:r w:rsidR="00CC0D99" w:rsidRPr="00072526">
        <w:rPr>
          <w:rFonts w:ascii="Times New Roman" w:hAnsi="Times New Roman"/>
          <w:b w:val="0"/>
          <w:bCs/>
          <w:color w:val="000000"/>
          <w:sz w:val="20"/>
        </w:rPr>
        <w:t xml:space="preserve"> Action Plan, which will determine the direction of low-carbon development and the road</w:t>
      </w:r>
      <w:r w:rsidR="00710F8A">
        <w:rPr>
          <w:rFonts w:ascii="Times New Roman" w:hAnsi="Times New Roman"/>
          <w:b w:val="0"/>
          <w:bCs/>
          <w:color w:val="000000"/>
          <w:sz w:val="20"/>
        </w:rPr>
        <w:t xml:space="preserve"> </w:t>
      </w:r>
      <w:r w:rsidR="00CC0D99" w:rsidRPr="00072526">
        <w:rPr>
          <w:rFonts w:ascii="Times New Roman" w:hAnsi="Times New Roman"/>
          <w:b w:val="0"/>
          <w:bCs/>
          <w:color w:val="000000"/>
          <w:sz w:val="20"/>
        </w:rPr>
        <w:t xml:space="preserve">map for reducing greenhouse gas emissions through specific mitigation measures. Adaptation of key economic sectors to climate change, primarily agriculture, water management, forests </w:t>
      </w:r>
      <w:r w:rsidR="00AB5D9F" w:rsidRPr="00072526">
        <w:rPr>
          <w:rFonts w:ascii="Times New Roman" w:hAnsi="Times New Roman"/>
          <w:b w:val="0"/>
          <w:bCs/>
          <w:color w:val="000000"/>
          <w:sz w:val="20"/>
        </w:rPr>
        <w:t xml:space="preserve">and </w:t>
      </w:r>
      <w:r w:rsidR="00CC0D99" w:rsidRPr="00072526">
        <w:rPr>
          <w:rFonts w:ascii="Times New Roman" w:hAnsi="Times New Roman"/>
          <w:b w:val="0"/>
          <w:bCs/>
          <w:color w:val="000000"/>
          <w:sz w:val="20"/>
        </w:rPr>
        <w:t>natural resources</w:t>
      </w:r>
      <w:r w:rsidR="00710F8A">
        <w:rPr>
          <w:rFonts w:ascii="Times New Roman" w:hAnsi="Times New Roman"/>
          <w:b w:val="0"/>
          <w:bCs/>
          <w:color w:val="000000"/>
          <w:sz w:val="20"/>
        </w:rPr>
        <w:t>,</w:t>
      </w:r>
      <w:r w:rsidR="00CC0D99" w:rsidRPr="00072526">
        <w:rPr>
          <w:rFonts w:ascii="Times New Roman" w:hAnsi="Times New Roman"/>
          <w:b w:val="0"/>
          <w:bCs/>
          <w:color w:val="000000"/>
          <w:sz w:val="20"/>
        </w:rPr>
        <w:t xml:space="preserve"> </w:t>
      </w:r>
      <w:r w:rsidR="00C225A1" w:rsidRPr="00072526">
        <w:rPr>
          <w:rFonts w:ascii="Times New Roman" w:hAnsi="Times New Roman"/>
          <w:b w:val="0"/>
          <w:bCs/>
          <w:color w:val="000000"/>
          <w:sz w:val="20"/>
        </w:rPr>
        <w:t>will be supported</w:t>
      </w:r>
      <w:r w:rsidR="00455649" w:rsidRPr="00072526">
        <w:rPr>
          <w:rFonts w:ascii="Times New Roman" w:hAnsi="Times New Roman"/>
          <w:b w:val="0"/>
          <w:bCs/>
          <w:color w:val="000000"/>
          <w:sz w:val="20"/>
        </w:rPr>
        <w:t>.</w:t>
      </w:r>
      <w:r w:rsidR="00C225A1" w:rsidRPr="00072526">
        <w:rPr>
          <w:rFonts w:ascii="Times New Roman" w:hAnsi="Times New Roman"/>
          <w:b w:val="0"/>
          <w:bCs/>
          <w:color w:val="000000"/>
          <w:sz w:val="20"/>
        </w:rPr>
        <w:t xml:space="preserve"> </w:t>
      </w:r>
      <w:r w:rsidR="0023356F" w:rsidRPr="00072526">
        <w:rPr>
          <w:rFonts w:ascii="Times New Roman" w:hAnsi="Times New Roman"/>
          <w:b w:val="0"/>
          <w:bCs/>
          <w:color w:val="000000"/>
          <w:sz w:val="20"/>
        </w:rPr>
        <w:t>T</w:t>
      </w:r>
      <w:r w:rsidR="00CC0D99" w:rsidRPr="00072526">
        <w:rPr>
          <w:rFonts w:ascii="Times New Roman" w:hAnsi="Times New Roman"/>
          <w:b w:val="0"/>
          <w:bCs/>
          <w:color w:val="000000"/>
          <w:sz w:val="20"/>
        </w:rPr>
        <w:t xml:space="preserve">he work on development of a comprehensive climate monitoring, reporting and verification system </w:t>
      </w:r>
      <w:r w:rsidR="00312CD0" w:rsidRPr="00072526">
        <w:rPr>
          <w:rFonts w:ascii="Times New Roman" w:hAnsi="Times New Roman"/>
          <w:b w:val="0"/>
          <w:bCs/>
          <w:color w:val="000000"/>
          <w:sz w:val="20"/>
        </w:rPr>
        <w:t xml:space="preserve">will be </w:t>
      </w:r>
      <w:r w:rsidR="0032186E" w:rsidRPr="00072526">
        <w:rPr>
          <w:rFonts w:ascii="Times New Roman" w:hAnsi="Times New Roman"/>
          <w:b w:val="0"/>
          <w:bCs/>
          <w:color w:val="000000"/>
          <w:sz w:val="20"/>
        </w:rPr>
        <w:t xml:space="preserve">pursued </w:t>
      </w:r>
      <w:r w:rsidR="00FA772D" w:rsidRPr="00072526">
        <w:rPr>
          <w:rFonts w:ascii="Times New Roman" w:hAnsi="Times New Roman"/>
          <w:b w:val="0"/>
          <w:bCs/>
          <w:color w:val="000000"/>
          <w:sz w:val="20"/>
        </w:rPr>
        <w:t>as w</w:t>
      </w:r>
      <w:r w:rsidR="00FF3C02">
        <w:rPr>
          <w:rFonts w:ascii="Times New Roman" w:hAnsi="Times New Roman"/>
          <w:b w:val="0"/>
          <w:bCs/>
          <w:color w:val="000000"/>
          <w:sz w:val="20"/>
        </w:rPr>
        <w:t xml:space="preserve">ill </w:t>
      </w:r>
      <w:r w:rsidR="00FA772D" w:rsidRPr="00072526">
        <w:rPr>
          <w:rFonts w:ascii="Times New Roman" w:hAnsi="Times New Roman"/>
          <w:b w:val="0"/>
          <w:bCs/>
          <w:color w:val="000000"/>
          <w:sz w:val="20"/>
        </w:rPr>
        <w:t>the preparation of the national</w:t>
      </w:r>
      <w:r w:rsidR="00331A4B" w:rsidRPr="00072526">
        <w:rPr>
          <w:rFonts w:ascii="Times New Roman" w:hAnsi="Times New Roman"/>
          <w:b w:val="0"/>
          <w:bCs/>
          <w:color w:val="000000"/>
          <w:sz w:val="20"/>
        </w:rPr>
        <w:t xml:space="preserve"> greenhouse gas </w:t>
      </w:r>
      <w:r w:rsidR="00FA772D" w:rsidRPr="00072526">
        <w:rPr>
          <w:rFonts w:ascii="Times New Roman" w:hAnsi="Times New Roman"/>
          <w:b w:val="0"/>
          <w:bCs/>
          <w:color w:val="000000"/>
          <w:sz w:val="20"/>
        </w:rPr>
        <w:t>inventory and a plan to adapt to the effect</w:t>
      </w:r>
      <w:r w:rsidR="00710F8A">
        <w:rPr>
          <w:rFonts w:ascii="Times New Roman" w:hAnsi="Times New Roman"/>
          <w:b w:val="0"/>
          <w:bCs/>
          <w:color w:val="000000"/>
          <w:sz w:val="20"/>
        </w:rPr>
        <w:t>s</w:t>
      </w:r>
      <w:r w:rsidR="00FA772D" w:rsidRPr="00072526">
        <w:rPr>
          <w:rFonts w:ascii="Times New Roman" w:hAnsi="Times New Roman"/>
          <w:b w:val="0"/>
          <w:bCs/>
          <w:color w:val="000000"/>
          <w:sz w:val="20"/>
        </w:rPr>
        <w:t xml:space="preserve"> of climate change.</w:t>
      </w:r>
      <w:r w:rsidR="00CC0D99" w:rsidRPr="00072526">
        <w:rPr>
          <w:rFonts w:ascii="Times New Roman" w:hAnsi="Times New Roman"/>
          <w:b w:val="0"/>
          <w:bCs/>
          <w:color w:val="000000"/>
          <w:sz w:val="20"/>
        </w:rPr>
        <w:t xml:space="preserve"> </w:t>
      </w:r>
      <w:r w:rsidR="00312CD0" w:rsidRPr="00072526">
        <w:rPr>
          <w:rFonts w:ascii="Times New Roman" w:hAnsi="Times New Roman"/>
          <w:b w:val="0"/>
          <w:bCs/>
          <w:color w:val="000000"/>
          <w:sz w:val="20"/>
        </w:rPr>
        <w:t xml:space="preserve">UNDP </w:t>
      </w:r>
      <w:r w:rsidR="00FA772D" w:rsidRPr="00072526">
        <w:rPr>
          <w:rFonts w:ascii="Times New Roman" w:hAnsi="Times New Roman"/>
          <w:b w:val="0"/>
          <w:bCs/>
          <w:color w:val="000000"/>
          <w:sz w:val="20"/>
        </w:rPr>
        <w:t>will ensure</w:t>
      </w:r>
      <w:r w:rsidR="00312CD0" w:rsidRPr="00072526">
        <w:rPr>
          <w:rFonts w:ascii="Times New Roman" w:hAnsi="Times New Roman"/>
          <w:b w:val="0"/>
          <w:bCs/>
          <w:color w:val="000000"/>
          <w:sz w:val="20"/>
        </w:rPr>
        <w:t xml:space="preserve"> that g</w:t>
      </w:r>
      <w:r w:rsidR="00CC0D99" w:rsidRPr="00072526">
        <w:rPr>
          <w:rFonts w:ascii="Times New Roman" w:hAnsi="Times New Roman"/>
          <w:b w:val="0"/>
          <w:bCs/>
          <w:color w:val="000000"/>
          <w:sz w:val="20"/>
        </w:rPr>
        <w:t xml:space="preserve">ender equality </w:t>
      </w:r>
      <w:r w:rsidR="00FA772D" w:rsidRPr="00072526">
        <w:rPr>
          <w:rFonts w:ascii="Times New Roman" w:hAnsi="Times New Roman"/>
          <w:b w:val="0"/>
          <w:bCs/>
          <w:color w:val="000000"/>
          <w:sz w:val="20"/>
        </w:rPr>
        <w:t>is</w:t>
      </w:r>
      <w:r w:rsidR="00802D86" w:rsidRPr="00072526">
        <w:rPr>
          <w:rFonts w:ascii="Times New Roman" w:hAnsi="Times New Roman"/>
          <w:b w:val="0"/>
          <w:bCs/>
          <w:color w:val="000000"/>
          <w:sz w:val="20"/>
        </w:rPr>
        <w:t xml:space="preserve"> embedded </w:t>
      </w:r>
      <w:r w:rsidR="00312CD0" w:rsidRPr="00072526">
        <w:rPr>
          <w:rFonts w:ascii="Times New Roman" w:hAnsi="Times New Roman"/>
          <w:b w:val="0"/>
          <w:bCs/>
          <w:color w:val="000000"/>
          <w:sz w:val="20"/>
        </w:rPr>
        <w:t xml:space="preserve">in </w:t>
      </w:r>
      <w:r w:rsidR="00CC0D99" w:rsidRPr="00072526">
        <w:rPr>
          <w:rFonts w:ascii="Times New Roman" w:hAnsi="Times New Roman"/>
          <w:b w:val="0"/>
          <w:bCs/>
          <w:color w:val="000000"/>
          <w:sz w:val="20"/>
        </w:rPr>
        <w:t xml:space="preserve">the </w:t>
      </w:r>
      <w:r w:rsidR="00FA772D" w:rsidRPr="00072526">
        <w:rPr>
          <w:rFonts w:ascii="Times New Roman" w:hAnsi="Times New Roman"/>
          <w:b w:val="0"/>
          <w:bCs/>
          <w:color w:val="000000"/>
          <w:sz w:val="20"/>
        </w:rPr>
        <w:t>revised</w:t>
      </w:r>
      <w:r w:rsidR="0023356F" w:rsidRPr="00072526">
        <w:rPr>
          <w:rFonts w:ascii="Times New Roman" w:hAnsi="Times New Roman"/>
          <w:b w:val="0"/>
          <w:bCs/>
          <w:color w:val="000000"/>
          <w:sz w:val="20"/>
        </w:rPr>
        <w:t xml:space="preserve"> </w:t>
      </w:r>
      <w:r w:rsidR="00710F8A">
        <w:rPr>
          <w:rFonts w:ascii="Times New Roman" w:hAnsi="Times New Roman"/>
          <w:b w:val="0"/>
          <w:bCs/>
          <w:color w:val="000000"/>
          <w:sz w:val="20"/>
        </w:rPr>
        <w:t>n</w:t>
      </w:r>
      <w:r w:rsidR="0023356F" w:rsidRPr="00072526">
        <w:rPr>
          <w:rFonts w:ascii="Times New Roman" w:hAnsi="Times New Roman"/>
          <w:b w:val="0"/>
          <w:bCs/>
          <w:color w:val="000000"/>
          <w:sz w:val="20"/>
        </w:rPr>
        <w:t xml:space="preserve">ationally </w:t>
      </w:r>
      <w:r w:rsidR="00710F8A">
        <w:rPr>
          <w:rFonts w:ascii="Times New Roman" w:hAnsi="Times New Roman"/>
          <w:b w:val="0"/>
          <w:bCs/>
          <w:color w:val="000000"/>
          <w:sz w:val="20"/>
        </w:rPr>
        <w:t>d</w:t>
      </w:r>
      <w:r w:rsidR="0023356F" w:rsidRPr="00072526">
        <w:rPr>
          <w:rFonts w:ascii="Times New Roman" w:hAnsi="Times New Roman"/>
          <w:b w:val="0"/>
          <w:bCs/>
          <w:color w:val="000000"/>
          <w:sz w:val="20"/>
        </w:rPr>
        <w:t xml:space="preserve">etermined </w:t>
      </w:r>
      <w:r w:rsidR="00710F8A">
        <w:rPr>
          <w:rFonts w:ascii="Times New Roman" w:hAnsi="Times New Roman"/>
          <w:b w:val="0"/>
          <w:bCs/>
          <w:color w:val="000000"/>
          <w:sz w:val="20"/>
        </w:rPr>
        <w:t>c</w:t>
      </w:r>
      <w:r w:rsidR="0023356F" w:rsidRPr="00072526">
        <w:rPr>
          <w:rFonts w:ascii="Times New Roman" w:hAnsi="Times New Roman"/>
          <w:b w:val="0"/>
          <w:bCs/>
          <w:color w:val="000000"/>
          <w:sz w:val="20"/>
        </w:rPr>
        <w:t>ontribution for Serbia</w:t>
      </w:r>
      <w:r w:rsidR="00FA772D" w:rsidRPr="00072526">
        <w:rPr>
          <w:rFonts w:ascii="Times New Roman" w:hAnsi="Times New Roman"/>
          <w:b w:val="0"/>
          <w:bCs/>
          <w:color w:val="000000"/>
          <w:sz w:val="20"/>
        </w:rPr>
        <w:t xml:space="preserve"> and </w:t>
      </w:r>
      <w:r w:rsidR="00802D86" w:rsidRPr="00072526">
        <w:rPr>
          <w:rFonts w:ascii="Times New Roman" w:hAnsi="Times New Roman"/>
          <w:b w:val="0"/>
          <w:bCs/>
          <w:color w:val="000000"/>
          <w:sz w:val="20"/>
        </w:rPr>
        <w:t xml:space="preserve">will further </w:t>
      </w:r>
      <w:r w:rsidR="00CC0D99" w:rsidRPr="00072526">
        <w:rPr>
          <w:rFonts w:ascii="Times New Roman" w:hAnsi="Times New Roman"/>
          <w:b w:val="0"/>
          <w:bCs/>
          <w:color w:val="000000"/>
          <w:sz w:val="20"/>
        </w:rPr>
        <w:t>support</w:t>
      </w:r>
      <w:r w:rsidR="00312CD0" w:rsidRPr="00072526">
        <w:rPr>
          <w:rFonts w:ascii="Times New Roman" w:hAnsi="Times New Roman"/>
          <w:b w:val="0"/>
          <w:bCs/>
          <w:color w:val="000000"/>
          <w:sz w:val="20"/>
        </w:rPr>
        <w:t xml:space="preserve"> the</w:t>
      </w:r>
      <w:r w:rsidR="00CC0D99" w:rsidRPr="00072526">
        <w:rPr>
          <w:rFonts w:ascii="Times New Roman" w:hAnsi="Times New Roman"/>
          <w:b w:val="0"/>
          <w:bCs/>
          <w:color w:val="000000"/>
          <w:sz w:val="20"/>
        </w:rPr>
        <w:t xml:space="preserve"> authorities </w:t>
      </w:r>
      <w:r w:rsidR="0023356F" w:rsidRPr="00072526">
        <w:rPr>
          <w:rFonts w:ascii="Times New Roman" w:hAnsi="Times New Roman"/>
          <w:b w:val="0"/>
          <w:bCs/>
          <w:color w:val="000000"/>
          <w:sz w:val="20"/>
        </w:rPr>
        <w:t>to</w:t>
      </w:r>
      <w:r w:rsidR="00CC0D99" w:rsidRPr="00072526">
        <w:rPr>
          <w:rFonts w:ascii="Times New Roman" w:hAnsi="Times New Roman"/>
          <w:b w:val="0"/>
          <w:bCs/>
          <w:color w:val="000000"/>
          <w:sz w:val="20"/>
        </w:rPr>
        <w:t xml:space="preserve"> address the gender-differentiated impacts of climate change</w:t>
      </w:r>
      <w:r w:rsidR="00767241" w:rsidRPr="00072526">
        <w:rPr>
          <w:rFonts w:ascii="Times New Roman" w:hAnsi="Times New Roman"/>
          <w:b w:val="0"/>
          <w:bCs/>
          <w:color w:val="000000"/>
          <w:sz w:val="20"/>
        </w:rPr>
        <w:t xml:space="preserve"> and</w:t>
      </w:r>
      <w:r w:rsidR="00EC7495" w:rsidRPr="00072526">
        <w:rPr>
          <w:rFonts w:ascii="Times New Roman" w:hAnsi="Times New Roman"/>
          <w:b w:val="0"/>
          <w:bCs/>
          <w:color w:val="000000"/>
          <w:sz w:val="20"/>
        </w:rPr>
        <w:t xml:space="preserve"> </w:t>
      </w:r>
      <w:r w:rsidR="00CC0D99" w:rsidRPr="00072526">
        <w:rPr>
          <w:rFonts w:ascii="Times New Roman" w:hAnsi="Times New Roman"/>
          <w:b w:val="0"/>
          <w:bCs/>
          <w:color w:val="000000"/>
          <w:sz w:val="20"/>
        </w:rPr>
        <w:t>disasters</w:t>
      </w:r>
      <w:r w:rsidR="00AF1FA0" w:rsidRPr="00072526">
        <w:rPr>
          <w:rFonts w:ascii="Times New Roman" w:hAnsi="Times New Roman"/>
          <w:b w:val="0"/>
          <w:bCs/>
          <w:color w:val="000000"/>
          <w:sz w:val="20"/>
        </w:rPr>
        <w:t xml:space="preserve"> </w:t>
      </w:r>
      <w:r w:rsidR="002D2A52" w:rsidRPr="00072526">
        <w:rPr>
          <w:rFonts w:ascii="Times New Roman" w:hAnsi="Times New Roman"/>
          <w:b w:val="0"/>
          <w:bCs/>
          <w:color w:val="000000"/>
          <w:sz w:val="20"/>
        </w:rPr>
        <w:t>and</w:t>
      </w:r>
      <w:r w:rsidR="00767241" w:rsidRPr="00072526">
        <w:rPr>
          <w:rFonts w:ascii="Times New Roman" w:hAnsi="Times New Roman"/>
          <w:b w:val="0"/>
          <w:bCs/>
          <w:color w:val="000000"/>
          <w:sz w:val="20"/>
        </w:rPr>
        <w:t xml:space="preserve"> the negative </w:t>
      </w:r>
      <w:r w:rsidR="00AF1FA0" w:rsidRPr="00072526">
        <w:rPr>
          <w:rFonts w:ascii="Times New Roman" w:hAnsi="Times New Roman"/>
          <w:b w:val="0"/>
          <w:bCs/>
          <w:color w:val="000000"/>
          <w:sz w:val="20"/>
        </w:rPr>
        <w:t xml:space="preserve">socioeconomic </w:t>
      </w:r>
      <w:r w:rsidR="00767241" w:rsidRPr="00072526">
        <w:rPr>
          <w:rFonts w:ascii="Times New Roman" w:hAnsi="Times New Roman"/>
          <w:b w:val="0"/>
          <w:bCs/>
          <w:color w:val="000000"/>
          <w:sz w:val="20"/>
        </w:rPr>
        <w:t>effects of COVID-19</w:t>
      </w:r>
      <w:r w:rsidR="00594C51" w:rsidRPr="00072526">
        <w:rPr>
          <w:rFonts w:ascii="Times New Roman" w:hAnsi="Times New Roman"/>
          <w:b w:val="0"/>
          <w:bCs/>
          <w:color w:val="000000"/>
          <w:sz w:val="20"/>
        </w:rPr>
        <w:t xml:space="preserve">. </w:t>
      </w:r>
      <w:r w:rsidR="001160E0" w:rsidRPr="00072526">
        <w:rPr>
          <w:rFonts w:ascii="Times New Roman" w:hAnsi="Times New Roman"/>
          <w:b w:val="0"/>
          <w:bCs/>
          <w:color w:val="000000"/>
          <w:sz w:val="20"/>
        </w:rPr>
        <w:t>In s</w:t>
      </w:r>
      <w:r w:rsidR="00682EC0" w:rsidRPr="00072526">
        <w:rPr>
          <w:rFonts w:ascii="Times New Roman" w:hAnsi="Times New Roman"/>
          <w:b w:val="0"/>
          <w:bCs/>
          <w:color w:val="000000"/>
          <w:sz w:val="20"/>
        </w:rPr>
        <w:t xml:space="preserve">upporting </w:t>
      </w:r>
      <w:r w:rsidR="000A2BA6" w:rsidRPr="00072526">
        <w:rPr>
          <w:rFonts w:ascii="Times New Roman" w:hAnsi="Times New Roman"/>
          <w:b w:val="0"/>
          <w:bCs/>
          <w:color w:val="000000"/>
          <w:sz w:val="20"/>
        </w:rPr>
        <w:t>community</w:t>
      </w:r>
      <w:r w:rsidR="00710F8A">
        <w:rPr>
          <w:rFonts w:ascii="Times New Roman" w:hAnsi="Times New Roman"/>
          <w:b w:val="0"/>
          <w:bCs/>
          <w:color w:val="000000"/>
          <w:sz w:val="20"/>
        </w:rPr>
        <w:t>-</w:t>
      </w:r>
      <w:r w:rsidR="000A2BA6" w:rsidRPr="00072526">
        <w:rPr>
          <w:rFonts w:ascii="Times New Roman" w:hAnsi="Times New Roman"/>
          <w:b w:val="0"/>
          <w:bCs/>
          <w:color w:val="000000"/>
          <w:sz w:val="20"/>
        </w:rPr>
        <w:t>led resilience and response systems</w:t>
      </w:r>
      <w:r w:rsidR="00594C51" w:rsidRPr="00072526">
        <w:rPr>
          <w:rFonts w:ascii="Times New Roman" w:hAnsi="Times New Roman"/>
          <w:b w:val="0"/>
          <w:bCs/>
          <w:color w:val="000000"/>
          <w:sz w:val="20"/>
        </w:rPr>
        <w:t>,</w:t>
      </w:r>
      <w:r w:rsidR="00B93F44" w:rsidRPr="00072526">
        <w:rPr>
          <w:rFonts w:ascii="Times New Roman" w:hAnsi="Times New Roman"/>
          <w:b w:val="0"/>
          <w:bCs/>
          <w:color w:val="000000"/>
          <w:sz w:val="20"/>
        </w:rPr>
        <w:t xml:space="preserve"> </w:t>
      </w:r>
      <w:r w:rsidR="00C225A1" w:rsidRPr="00072526">
        <w:rPr>
          <w:rFonts w:ascii="Times New Roman" w:hAnsi="Times New Roman"/>
          <w:b w:val="0"/>
          <w:bCs/>
          <w:color w:val="000000"/>
          <w:sz w:val="20"/>
        </w:rPr>
        <w:t xml:space="preserve">UNDP will continue working with the </w:t>
      </w:r>
      <w:r w:rsidR="00594C51" w:rsidRPr="00072526">
        <w:rPr>
          <w:rFonts w:ascii="Times New Roman" w:hAnsi="Times New Roman"/>
          <w:b w:val="0"/>
          <w:bCs/>
          <w:color w:val="000000"/>
          <w:sz w:val="20"/>
        </w:rPr>
        <w:t xml:space="preserve">individuals, </w:t>
      </w:r>
      <w:r w:rsidR="00C225A1" w:rsidRPr="00072526">
        <w:rPr>
          <w:rFonts w:ascii="Times New Roman" w:hAnsi="Times New Roman"/>
          <w:b w:val="0"/>
          <w:bCs/>
          <w:color w:val="000000"/>
          <w:sz w:val="20"/>
        </w:rPr>
        <w:t xml:space="preserve">companies </w:t>
      </w:r>
      <w:r w:rsidR="00594C51" w:rsidRPr="00072526">
        <w:rPr>
          <w:rFonts w:ascii="Times New Roman" w:hAnsi="Times New Roman"/>
          <w:b w:val="0"/>
          <w:bCs/>
          <w:color w:val="000000"/>
          <w:sz w:val="20"/>
        </w:rPr>
        <w:t xml:space="preserve">and institutions </w:t>
      </w:r>
      <w:r w:rsidR="00C225A1" w:rsidRPr="00072526">
        <w:rPr>
          <w:rFonts w:ascii="Times New Roman" w:hAnsi="Times New Roman"/>
          <w:b w:val="0"/>
          <w:bCs/>
          <w:color w:val="000000"/>
          <w:sz w:val="20"/>
        </w:rPr>
        <w:t xml:space="preserve">that are best </w:t>
      </w:r>
      <w:r w:rsidR="00710F8A">
        <w:rPr>
          <w:rFonts w:ascii="Times New Roman" w:hAnsi="Times New Roman"/>
          <w:b w:val="0"/>
          <w:bCs/>
          <w:color w:val="000000"/>
          <w:sz w:val="20"/>
        </w:rPr>
        <w:t>at</w:t>
      </w:r>
      <w:r w:rsidR="00C225A1" w:rsidRPr="00072526">
        <w:rPr>
          <w:rFonts w:ascii="Times New Roman" w:hAnsi="Times New Roman"/>
          <w:b w:val="0"/>
          <w:bCs/>
          <w:color w:val="000000"/>
          <w:sz w:val="20"/>
        </w:rPr>
        <w:t xml:space="preserve"> identifying </w:t>
      </w:r>
      <w:r w:rsidR="00594C51" w:rsidRPr="00072526">
        <w:rPr>
          <w:rFonts w:ascii="Times New Roman" w:hAnsi="Times New Roman"/>
          <w:b w:val="0"/>
          <w:bCs/>
          <w:color w:val="000000"/>
          <w:sz w:val="20"/>
        </w:rPr>
        <w:t>innovative</w:t>
      </w:r>
      <w:r w:rsidR="00C225A1" w:rsidRPr="00072526">
        <w:rPr>
          <w:rFonts w:ascii="Times New Roman" w:hAnsi="Times New Roman"/>
          <w:b w:val="0"/>
          <w:bCs/>
          <w:color w:val="000000"/>
          <w:sz w:val="20"/>
        </w:rPr>
        <w:t xml:space="preserve"> solutions. </w:t>
      </w:r>
      <w:r w:rsidR="0023356F" w:rsidRPr="00072526">
        <w:rPr>
          <w:rFonts w:ascii="Times New Roman" w:hAnsi="Times New Roman"/>
          <w:b w:val="0"/>
          <w:bCs/>
          <w:color w:val="000000"/>
          <w:sz w:val="20"/>
        </w:rPr>
        <w:t>Opportunit</w:t>
      </w:r>
      <w:r w:rsidR="00FE33C1" w:rsidRPr="00072526">
        <w:rPr>
          <w:rFonts w:ascii="Times New Roman" w:hAnsi="Times New Roman"/>
          <w:b w:val="0"/>
          <w:bCs/>
          <w:color w:val="000000"/>
          <w:sz w:val="20"/>
        </w:rPr>
        <w:t>ies will be</w:t>
      </w:r>
      <w:r w:rsidR="0023356F" w:rsidRPr="00072526">
        <w:rPr>
          <w:rFonts w:ascii="Times New Roman" w:hAnsi="Times New Roman"/>
          <w:b w:val="0"/>
          <w:bCs/>
          <w:color w:val="000000"/>
          <w:sz w:val="20"/>
        </w:rPr>
        <w:t xml:space="preserve"> </w:t>
      </w:r>
      <w:r w:rsidR="00FE33C1" w:rsidRPr="00072526">
        <w:rPr>
          <w:rFonts w:ascii="Times New Roman" w:hAnsi="Times New Roman"/>
          <w:b w:val="0"/>
          <w:bCs/>
          <w:color w:val="000000"/>
          <w:sz w:val="20"/>
        </w:rPr>
        <w:t>e</w:t>
      </w:r>
      <w:r w:rsidR="0023356F" w:rsidRPr="00072526">
        <w:rPr>
          <w:rFonts w:ascii="Times New Roman" w:hAnsi="Times New Roman"/>
          <w:b w:val="0"/>
          <w:bCs/>
          <w:color w:val="000000"/>
          <w:sz w:val="20"/>
        </w:rPr>
        <w:t>xplo</w:t>
      </w:r>
      <w:r w:rsidR="004D1FE4" w:rsidRPr="00072526">
        <w:rPr>
          <w:rFonts w:ascii="Times New Roman" w:hAnsi="Times New Roman"/>
          <w:b w:val="0"/>
          <w:bCs/>
          <w:color w:val="000000"/>
          <w:sz w:val="20"/>
        </w:rPr>
        <w:t>red</w:t>
      </w:r>
      <w:r w:rsidR="0023356F" w:rsidRPr="00072526">
        <w:rPr>
          <w:rFonts w:ascii="Times New Roman" w:hAnsi="Times New Roman"/>
          <w:b w:val="0"/>
          <w:bCs/>
          <w:color w:val="000000"/>
          <w:sz w:val="20"/>
        </w:rPr>
        <w:t xml:space="preserve"> </w:t>
      </w:r>
      <w:r w:rsidR="00FE33C1" w:rsidRPr="00072526">
        <w:rPr>
          <w:rFonts w:ascii="Times New Roman" w:hAnsi="Times New Roman"/>
          <w:b w:val="0"/>
          <w:bCs/>
          <w:color w:val="000000"/>
          <w:sz w:val="20"/>
        </w:rPr>
        <w:t>to</w:t>
      </w:r>
      <w:r w:rsidR="00CC0D99" w:rsidRPr="00072526">
        <w:rPr>
          <w:rFonts w:ascii="Times New Roman" w:hAnsi="Times New Roman"/>
          <w:b w:val="0"/>
          <w:bCs/>
          <w:color w:val="000000"/>
          <w:sz w:val="20"/>
        </w:rPr>
        <w:t xml:space="preserve"> work with the </w:t>
      </w:r>
      <w:r w:rsidR="00AF3166" w:rsidRPr="00072526">
        <w:rPr>
          <w:rFonts w:ascii="Times New Roman" w:hAnsi="Times New Roman"/>
          <w:b w:val="0"/>
          <w:bCs/>
          <w:color w:val="000000"/>
          <w:sz w:val="20"/>
        </w:rPr>
        <w:t>European Union</w:t>
      </w:r>
      <w:r w:rsidR="00CC0D99" w:rsidRPr="00072526">
        <w:rPr>
          <w:rFonts w:ascii="Times New Roman" w:hAnsi="Times New Roman"/>
          <w:b w:val="0"/>
          <w:bCs/>
          <w:color w:val="000000"/>
          <w:sz w:val="20"/>
        </w:rPr>
        <w:t xml:space="preserve"> </w:t>
      </w:r>
      <w:r w:rsidR="00FE33C1" w:rsidRPr="00072526">
        <w:rPr>
          <w:rFonts w:ascii="Times New Roman" w:hAnsi="Times New Roman"/>
          <w:b w:val="0"/>
          <w:bCs/>
          <w:color w:val="000000"/>
          <w:sz w:val="20"/>
        </w:rPr>
        <w:t>on</w:t>
      </w:r>
      <w:r w:rsidR="00CC0D99" w:rsidRPr="00072526">
        <w:rPr>
          <w:rFonts w:ascii="Times New Roman" w:hAnsi="Times New Roman"/>
          <w:b w:val="0"/>
          <w:bCs/>
          <w:color w:val="000000"/>
          <w:sz w:val="20"/>
        </w:rPr>
        <w:t xml:space="preserve"> financ</w:t>
      </w:r>
      <w:r w:rsidR="00FE33C1" w:rsidRPr="00072526">
        <w:rPr>
          <w:rFonts w:ascii="Times New Roman" w:hAnsi="Times New Roman"/>
          <w:b w:val="0"/>
          <w:bCs/>
          <w:color w:val="000000"/>
          <w:sz w:val="20"/>
        </w:rPr>
        <w:t>ing</w:t>
      </w:r>
      <w:r w:rsidR="00CC0D99" w:rsidRPr="00072526">
        <w:rPr>
          <w:rFonts w:ascii="Times New Roman" w:hAnsi="Times New Roman"/>
          <w:b w:val="0"/>
          <w:bCs/>
          <w:color w:val="000000"/>
          <w:sz w:val="20"/>
        </w:rPr>
        <w:t xml:space="preserve"> investments within the Green Deal agenda</w:t>
      </w:r>
      <w:r w:rsidR="00FE33C1" w:rsidRPr="00072526">
        <w:rPr>
          <w:rFonts w:ascii="Times New Roman" w:hAnsi="Times New Roman"/>
          <w:b w:val="0"/>
          <w:bCs/>
          <w:color w:val="000000"/>
          <w:sz w:val="20"/>
        </w:rPr>
        <w:t xml:space="preserve"> targeting </w:t>
      </w:r>
      <w:r w:rsidR="00802D86" w:rsidRPr="00072526">
        <w:rPr>
          <w:rFonts w:ascii="Times New Roman" w:hAnsi="Times New Roman"/>
          <w:b w:val="0"/>
          <w:bCs/>
          <w:color w:val="000000"/>
          <w:sz w:val="20"/>
        </w:rPr>
        <w:t>e</w:t>
      </w:r>
      <w:r w:rsidR="00AD16AB" w:rsidRPr="00072526">
        <w:rPr>
          <w:rFonts w:ascii="Times New Roman" w:hAnsi="Times New Roman"/>
          <w:b w:val="0"/>
          <w:bCs/>
          <w:color w:val="000000"/>
          <w:sz w:val="20"/>
        </w:rPr>
        <w:t>nergy efficiency</w:t>
      </w:r>
      <w:r w:rsidR="00543210" w:rsidRPr="00072526">
        <w:rPr>
          <w:rFonts w:ascii="Times New Roman" w:hAnsi="Times New Roman"/>
          <w:b w:val="0"/>
          <w:bCs/>
          <w:color w:val="000000"/>
          <w:sz w:val="20"/>
        </w:rPr>
        <w:t xml:space="preserve">, </w:t>
      </w:r>
      <w:r w:rsidR="00802D86" w:rsidRPr="00072526">
        <w:rPr>
          <w:rFonts w:ascii="Times New Roman" w:hAnsi="Times New Roman"/>
          <w:b w:val="0"/>
          <w:bCs/>
          <w:color w:val="000000"/>
          <w:sz w:val="20"/>
        </w:rPr>
        <w:t>clean energy</w:t>
      </w:r>
      <w:r w:rsidR="00543210" w:rsidRPr="00072526">
        <w:rPr>
          <w:rFonts w:ascii="Times New Roman" w:hAnsi="Times New Roman"/>
          <w:b w:val="0"/>
          <w:bCs/>
          <w:color w:val="000000"/>
          <w:sz w:val="20"/>
        </w:rPr>
        <w:t xml:space="preserve"> and waste</w:t>
      </w:r>
      <w:r w:rsidR="000F0F57">
        <w:rPr>
          <w:rFonts w:ascii="Times New Roman" w:hAnsi="Times New Roman"/>
          <w:b w:val="0"/>
          <w:bCs/>
          <w:color w:val="000000"/>
          <w:sz w:val="20"/>
        </w:rPr>
        <w:t>-</w:t>
      </w:r>
      <w:r w:rsidR="00802D86" w:rsidRPr="00072526">
        <w:rPr>
          <w:rFonts w:ascii="Times New Roman" w:hAnsi="Times New Roman"/>
          <w:b w:val="0"/>
          <w:bCs/>
          <w:color w:val="000000"/>
          <w:sz w:val="20"/>
        </w:rPr>
        <w:t>related</w:t>
      </w:r>
      <w:r w:rsidR="00AD16AB" w:rsidRPr="00072526">
        <w:rPr>
          <w:rFonts w:ascii="Times New Roman" w:hAnsi="Times New Roman"/>
          <w:b w:val="0"/>
          <w:bCs/>
          <w:color w:val="000000"/>
          <w:sz w:val="20"/>
        </w:rPr>
        <w:t xml:space="preserve"> </w:t>
      </w:r>
      <w:r w:rsidR="00802D86" w:rsidRPr="00072526">
        <w:rPr>
          <w:rFonts w:ascii="Times New Roman" w:hAnsi="Times New Roman"/>
          <w:b w:val="0"/>
          <w:bCs/>
          <w:color w:val="000000"/>
          <w:sz w:val="20"/>
        </w:rPr>
        <w:t xml:space="preserve">interventions. </w:t>
      </w:r>
      <w:r w:rsidR="000F0F57">
        <w:rPr>
          <w:rFonts w:ascii="Times New Roman" w:hAnsi="Times New Roman"/>
          <w:b w:val="0"/>
          <w:bCs/>
          <w:color w:val="000000"/>
          <w:sz w:val="20"/>
        </w:rPr>
        <w:t>The d</w:t>
      </w:r>
      <w:r w:rsidR="18B01C0C" w:rsidRPr="00072526">
        <w:rPr>
          <w:rFonts w:ascii="Times New Roman" w:hAnsi="Times New Roman"/>
          <w:b w:val="0"/>
          <w:bCs/>
          <w:color w:val="000000"/>
          <w:sz w:val="20"/>
        </w:rPr>
        <w:t>isaster risk reduction</w:t>
      </w:r>
      <w:r w:rsidR="00740A87" w:rsidRPr="00072526">
        <w:rPr>
          <w:rFonts w:ascii="Times New Roman" w:hAnsi="Times New Roman"/>
          <w:b w:val="0"/>
          <w:bCs/>
          <w:color w:val="000000"/>
          <w:sz w:val="20"/>
        </w:rPr>
        <w:t xml:space="preserve"> and climate change </w:t>
      </w:r>
      <w:r w:rsidR="00802D86" w:rsidRPr="00072526">
        <w:rPr>
          <w:rFonts w:ascii="Times New Roman" w:hAnsi="Times New Roman"/>
          <w:b w:val="0"/>
          <w:bCs/>
          <w:color w:val="000000"/>
          <w:sz w:val="20"/>
        </w:rPr>
        <w:t xml:space="preserve">nexus </w:t>
      </w:r>
      <w:r w:rsidR="00740A87" w:rsidRPr="00072526">
        <w:rPr>
          <w:rFonts w:ascii="Times New Roman" w:hAnsi="Times New Roman"/>
          <w:b w:val="0"/>
          <w:bCs/>
          <w:color w:val="000000"/>
          <w:sz w:val="20"/>
        </w:rPr>
        <w:t xml:space="preserve">will </w:t>
      </w:r>
      <w:r w:rsidR="00802D86" w:rsidRPr="00072526">
        <w:rPr>
          <w:rFonts w:ascii="Times New Roman" w:hAnsi="Times New Roman"/>
          <w:b w:val="0"/>
          <w:bCs/>
          <w:color w:val="000000"/>
          <w:sz w:val="20"/>
        </w:rPr>
        <w:t xml:space="preserve">be addressed </w:t>
      </w:r>
      <w:r w:rsidR="00740A87" w:rsidRPr="00072526">
        <w:rPr>
          <w:rFonts w:ascii="Times New Roman" w:hAnsi="Times New Roman"/>
          <w:b w:val="0"/>
          <w:bCs/>
          <w:color w:val="000000"/>
          <w:sz w:val="20"/>
        </w:rPr>
        <w:t>to prevent environmental degradation</w:t>
      </w:r>
      <w:r w:rsidR="000F0F57">
        <w:rPr>
          <w:rFonts w:ascii="Times New Roman" w:hAnsi="Times New Roman"/>
          <w:b w:val="0"/>
          <w:bCs/>
          <w:color w:val="000000"/>
          <w:sz w:val="20"/>
        </w:rPr>
        <w:t>,</w:t>
      </w:r>
      <w:r w:rsidR="00543210" w:rsidRPr="00072526">
        <w:rPr>
          <w:rFonts w:ascii="Times New Roman" w:hAnsi="Times New Roman"/>
          <w:b w:val="0"/>
          <w:bCs/>
          <w:color w:val="000000"/>
          <w:sz w:val="20"/>
        </w:rPr>
        <w:t xml:space="preserve"> improve water management</w:t>
      </w:r>
      <w:r w:rsidR="4F1A6059" w:rsidRPr="00072526">
        <w:rPr>
          <w:rFonts w:ascii="Times New Roman" w:hAnsi="Times New Roman"/>
          <w:b w:val="0"/>
          <w:bCs/>
          <w:color w:val="000000"/>
          <w:sz w:val="20"/>
        </w:rPr>
        <w:t xml:space="preserve"> and </w:t>
      </w:r>
      <w:r w:rsidR="00802D86" w:rsidRPr="00072526">
        <w:rPr>
          <w:rFonts w:ascii="Times New Roman" w:hAnsi="Times New Roman"/>
          <w:b w:val="0"/>
          <w:bCs/>
          <w:color w:val="000000"/>
          <w:sz w:val="20"/>
        </w:rPr>
        <w:t xml:space="preserve">strengthen the </w:t>
      </w:r>
      <w:r w:rsidR="46E09B44" w:rsidRPr="00072526">
        <w:rPr>
          <w:rFonts w:ascii="Times New Roman" w:hAnsi="Times New Roman"/>
          <w:b w:val="0"/>
          <w:bCs/>
          <w:color w:val="000000"/>
          <w:sz w:val="20"/>
        </w:rPr>
        <w:t>resilience</w:t>
      </w:r>
      <w:r w:rsidR="00543210" w:rsidRPr="00072526">
        <w:rPr>
          <w:rFonts w:ascii="Times New Roman" w:hAnsi="Times New Roman"/>
          <w:b w:val="0"/>
          <w:bCs/>
          <w:color w:val="000000"/>
          <w:sz w:val="20"/>
        </w:rPr>
        <w:t xml:space="preserve"> of communities</w:t>
      </w:r>
      <w:r w:rsidR="00767241" w:rsidRPr="00072526">
        <w:rPr>
          <w:rFonts w:ascii="Times New Roman" w:hAnsi="Times New Roman"/>
          <w:b w:val="0"/>
          <w:bCs/>
          <w:color w:val="000000"/>
          <w:sz w:val="20"/>
        </w:rPr>
        <w:t>.</w:t>
      </w:r>
      <w:r w:rsidR="00144D03">
        <w:rPr>
          <w:rFonts w:ascii="Times New Roman" w:hAnsi="Times New Roman"/>
          <w:b w:val="0"/>
          <w:bCs/>
          <w:color w:val="000000"/>
          <w:sz w:val="20"/>
        </w:rPr>
        <w:t xml:space="preserve"> UNDP will continue supporting the participation of the Republic of </w:t>
      </w:r>
      <w:r w:rsidR="00144D03" w:rsidRPr="00072526">
        <w:rPr>
          <w:rFonts w:ascii="Times New Roman" w:hAnsi="Times New Roman"/>
          <w:b w:val="0"/>
          <w:bCs/>
          <w:color w:val="000000"/>
          <w:sz w:val="20"/>
        </w:rPr>
        <w:t xml:space="preserve">Serbia </w:t>
      </w:r>
      <w:r w:rsidR="00144D03">
        <w:rPr>
          <w:rFonts w:ascii="Times New Roman" w:hAnsi="Times New Roman"/>
          <w:b w:val="0"/>
          <w:bCs/>
          <w:color w:val="000000"/>
          <w:sz w:val="20"/>
        </w:rPr>
        <w:t xml:space="preserve">in </w:t>
      </w:r>
      <w:r w:rsidR="00986A17">
        <w:rPr>
          <w:rFonts w:ascii="Times New Roman" w:hAnsi="Times New Roman"/>
          <w:b w:val="0"/>
          <w:bCs/>
          <w:color w:val="000000"/>
          <w:sz w:val="20"/>
        </w:rPr>
        <w:t xml:space="preserve">regional initiatives in </w:t>
      </w:r>
      <w:r w:rsidR="00144D03">
        <w:rPr>
          <w:rFonts w:ascii="Times New Roman" w:hAnsi="Times New Roman"/>
          <w:b w:val="0"/>
          <w:bCs/>
          <w:color w:val="000000"/>
          <w:sz w:val="20"/>
        </w:rPr>
        <w:t>South</w:t>
      </w:r>
      <w:r w:rsidR="00FF3C02">
        <w:rPr>
          <w:rFonts w:ascii="Times New Roman" w:hAnsi="Times New Roman"/>
          <w:b w:val="0"/>
          <w:bCs/>
          <w:color w:val="000000"/>
          <w:sz w:val="20"/>
        </w:rPr>
        <w:t>-</w:t>
      </w:r>
      <w:r w:rsidR="00144D03">
        <w:rPr>
          <w:rFonts w:ascii="Times New Roman" w:hAnsi="Times New Roman"/>
          <w:b w:val="0"/>
          <w:bCs/>
          <w:color w:val="000000"/>
          <w:sz w:val="20"/>
        </w:rPr>
        <w:t>East</w:t>
      </w:r>
      <w:r w:rsidR="00FF3C02">
        <w:rPr>
          <w:rFonts w:ascii="Times New Roman" w:hAnsi="Times New Roman"/>
          <w:b w:val="0"/>
          <w:bCs/>
          <w:color w:val="000000"/>
          <w:sz w:val="20"/>
        </w:rPr>
        <w:t>ern</w:t>
      </w:r>
      <w:r w:rsidR="00144D03">
        <w:rPr>
          <w:rFonts w:ascii="Times New Roman" w:hAnsi="Times New Roman"/>
          <w:b w:val="0"/>
          <w:bCs/>
          <w:color w:val="000000"/>
          <w:sz w:val="20"/>
        </w:rPr>
        <w:t xml:space="preserve"> Europe</w:t>
      </w:r>
      <w:r w:rsidR="00986A17">
        <w:rPr>
          <w:rFonts w:ascii="Times New Roman" w:hAnsi="Times New Roman"/>
          <w:b w:val="0"/>
          <w:bCs/>
          <w:color w:val="000000"/>
          <w:sz w:val="20"/>
        </w:rPr>
        <w:t>.</w:t>
      </w:r>
    </w:p>
    <w:p w14:paraId="154D5E4E" w14:textId="0A0CFE76" w:rsidR="00B557A3" w:rsidRPr="00072526" w:rsidRDefault="005C05AD" w:rsidP="00072526">
      <w:pPr>
        <w:pStyle w:val="Heading2"/>
        <w:numPr>
          <w:ilvl w:val="2"/>
          <w:numId w:val="19"/>
        </w:numPr>
        <w:tabs>
          <w:tab w:val="left" w:pos="1620"/>
        </w:tabs>
        <w:ind w:left="1260" w:right="1267" w:firstLine="0"/>
        <w:jc w:val="both"/>
        <w:rPr>
          <w:rFonts w:ascii="Times New Roman" w:hAnsi="Times New Roman"/>
          <w:b w:val="0"/>
          <w:bCs/>
          <w:color w:val="000000"/>
          <w:sz w:val="20"/>
        </w:rPr>
      </w:pPr>
      <w:r w:rsidRPr="00072526">
        <w:rPr>
          <w:rFonts w:ascii="Times New Roman" w:hAnsi="Times New Roman"/>
          <w:b w:val="0"/>
          <w:bCs/>
          <w:color w:val="000000"/>
          <w:sz w:val="20"/>
        </w:rPr>
        <w:t>Established</w:t>
      </w:r>
      <w:r w:rsidR="003C3292" w:rsidRPr="00072526">
        <w:rPr>
          <w:rFonts w:ascii="Times New Roman" w:hAnsi="Times New Roman"/>
          <w:b w:val="0"/>
          <w:bCs/>
          <w:color w:val="000000"/>
          <w:sz w:val="20"/>
        </w:rPr>
        <w:t xml:space="preserve"> synergies</w:t>
      </w:r>
      <w:r w:rsidR="00B557A3" w:rsidRPr="00072526">
        <w:rPr>
          <w:rFonts w:ascii="Times New Roman" w:hAnsi="Times New Roman"/>
          <w:b w:val="0"/>
          <w:bCs/>
          <w:color w:val="000000"/>
          <w:sz w:val="20"/>
        </w:rPr>
        <w:t xml:space="preserve"> </w:t>
      </w:r>
      <w:r w:rsidR="003C3292" w:rsidRPr="00072526">
        <w:rPr>
          <w:rFonts w:ascii="Times New Roman" w:hAnsi="Times New Roman"/>
          <w:b w:val="0"/>
          <w:bCs/>
          <w:color w:val="000000"/>
          <w:sz w:val="20"/>
        </w:rPr>
        <w:t>should</w:t>
      </w:r>
      <w:r w:rsidR="00B557A3" w:rsidRPr="00072526">
        <w:rPr>
          <w:rFonts w:ascii="Times New Roman" w:hAnsi="Times New Roman"/>
          <w:b w:val="0"/>
          <w:bCs/>
          <w:color w:val="000000"/>
          <w:sz w:val="20"/>
        </w:rPr>
        <w:t xml:space="preserve"> </w:t>
      </w:r>
      <w:r w:rsidR="003C3292" w:rsidRPr="00072526">
        <w:rPr>
          <w:rFonts w:ascii="Times New Roman" w:hAnsi="Times New Roman"/>
          <w:b w:val="0"/>
          <w:bCs/>
          <w:color w:val="000000"/>
          <w:sz w:val="20"/>
        </w:rPr>
        <w:t>guarantee the</w:t>
      </w:r>
      <w:r w:rsidR="00B557A3" w:rsidRPr="00072526">
        <w:rPr>
          <w:rFonts w:ascii="Times New Roman" w:hAnsi="Times New Roman"/>
          <w:b w:val="0"/>
          <w:bCs/>
          <w:color w:val="000000"/>
          <w:sz w:val="20"/>
        </w:rPr>
        <w:t xml:space="preserve"> design and delivery of integrated solutions and </w:t>
      </w:r>
      <w:r w:rsidR="009B1B22" w:rsidRPr="00072526">
        <w:rPr>
          <w:rFonts w:ascii="Times New Roman" w:hAnsi="Times New Roman"/>
          <w:b w:val="0"/>
          <w:bCs/>
          <w:color w:val="000000"/>
          <w:sz w:val="20"/>
        </w:rPr>
        <w:t>multiplier effects</w:t>
      </w:r>
      <w:r w:rsidR="00B557A3" w:rsidRPr="00072526">
        <w:rPr>
          <w:rFonts w:ascii="Times New Roman" w:hAnsi="Times New Roman"/>
          <w:b w:val="0"/>
          <w:bCs/>
          <w:color w:val="000000"/>
          <w:sz w:val="20"/>
        </w:rPr>
        <w:t xml:space="preserve">. UNDP will </w:t>
      </w:r>
      <w:r w:rsidR="0096246A" w:rsidRPr="00072526">
        <w:rPr>
          <w:rFonts w:ascii="Times New Roman" w:hAnsi="Times New Roman"/>
          <w:b w:val="0"/>
          <w:bCs/>
          <w:color w:val="000000"/>
          <w:sz w:val="20"/>
        </w:rPr>
        <w:t>widen and deepen</w:t>
      </w:r>
      <w:r w:rsidR="00B557A3" w:rsidRPr="00072526">
        <w:rPr>
          <w:rFonts w:ascii="Times New Roman" w:hAnsi="Times New Roman"/>
          <w:b w:val="0"/>
          <w:bCs/>
          <w:color w:val="000000"/>
          <w:sz w:val="20"/>
        </w:rPr>
        <w:t xml:space="preserve"> </w:t>
      </w:r>
      <w:r w:rsidR="0096246A" w:rsidRPr="00072526">
        <w:rPr>
          <w:rFonts w:ascii="Times New Roman" w:hAnsi="Times New Roman"/>
          <w:b w:val="0"/>
          <w:bCs/>
          <w:color w:val="000000"/>
          <w:sz w:val="20"/>
        </w:rPr>
        <w:t>its partnership base aimed at higher involvement of</w:t>
      </w:r>
      <w:r w:rsidR="00B557A3" w:rsidRPr="00072526">
        <w:rPr>
          <w:rFonts w:ascii="Times New Roman" w:hAnsi="Times New Roman"/>
          <w:b w:val="0"/>
          <w:bCs/>
          <w:color w:val="000000"/>
          <w:sz w:val="20"/>
        </w:rPr>
        <w:t xml:space="preserve"> </w:t>
      </w:r>
      <w:r w:rsidR="0096246A" w:rsidRPr="00072526">
        <w:rPr>
          <w:rFonts w:ascii="Times New Roman" w:hAnsi="Times New Roman"/>
          <w:b w:val="0"/>
          <w:bCs/>
          <w:color w:val="000000"/>
          <w:sz w:val="20"/>
        </w:rPr>
        <w:t xml:space="preserve">non-traditional partners such as </w:t>
      </w:r>
      <w:r w:rsidR="008463B4">
        <w:rPr>
          <w:rFonts w:ascii="Times New Roman" w:hAnsi="Times New Roman"/>
          <w:b w:val="0"/>
          <w:bCs/>
          <w:color w:val="000000"/>
          <w:sz w:val="20"/>
        </w:rPr>
        <w:t xml:space="preserve">the </w:t>
      </w:r>
      <w:r w:rsidR="000B0499">
        <w:rPr>
          <w:rFonts w:ascii="Times New Roman" w:hAnsi="Times New Roman"/>
          <w:b w:val="0"/>
          <w:bCs/>
          <w:color w:val="000000"/>
          <w:sz w:val="20"/>
        </w:rPr>
        <w:t xml:space="preserve">Government of the </w:t>
      </w:r>
      <w:r w:rsidR="0096246A" w:rsidRPr="00072526">
        <w:rPr>
          <w:rFonts w:ascii="Times New Roman" w:hAnsi="Times New Roman"/>
          <w:b w:val="0"/>
          <w:bCs/>
          <w:color w:val="000000"/>
          <w:sz w:val="20"/>
        </w:rPr>
        <w:t>Russia</w:t>
      </w:r>
      <w:r w:rsidR="008463B4">
        <w:rPr>
          <w:rFonts w:ascii="Times New Roman" w:hAnsi="Times New Roman"/>
          <w:b w:val="0"/>
          <w:bCs/>
          <w:color w:val="000000"/>
          <w:sz w:val="20"/>
        </w:rPr>
        <w:t>n Federation</w:t>
      </w:r>
      <w:r w:rsidR="0096246A" w:rsidRPr="00072526">
        <w:rPr>
          <w:rFonts w:ascii="Times New Roman" w:hAnsi="Times New Roman"/>
          <w:b w:val="0"/>
          <w:bCs/>
          <w:color w:val="000000"/>
          <w:sz w:val="20"/>
        </w:rPr>
        <w:t xml:space="preserve">, </w:t>
      </w:r>
      <w:r w:rsidR="008463B4">
        <w:rPr>
          <w:rFonts w:ascii="Times New Roman" w:hAnsi="Times New Roman"/>
          <w:b w:val="0"/>
          <w:bCs/>
          <w:color w:val="000000"/>
          <w:sz w:val="20"/>
        </w:rPr>
        <w:t xml:space="preserve">the </w:t>
      </w:r>
      <w:proofErr w:type="spellStart"/>
      <w:r w:rsidR="004E3484" w:rsidRPr="00072526">
        <w:rPr>
          <w:rFonts w:ascii="Times New Roman" w:hAnsi="Times New Roman"/>
          <w:b w:val="0"/>
          <w:bCs/>
          <w:color w:val="000000"/>
          <w:sz w:val="20"/>
        </w:rPr>
        <w:t>Visegrád</w:t>
      </w:r>
      <w:proofErr w:type="spellEnd"/>
      <w:r w:rsidR="004E3484" w:rsidRPr="00072526">
        <w:rPr>
          <w:rFonts w:ascii="Times New Roman" w:hAnsi="Times New Roman"/>
          <w:b w:val="0"/>
          <w:bCs/>
          <w:color w:val="000000"/>
          <w:sz w:val="20"/>
        </w:rPr>
        <w:t xml:space="preserve"> G</w:t>
      </w:r>
      <w:r w:rsidR="0096246A" w:rsidRPr="00072526">
        <w:rPr>
          <w:rFonts w:ascii="Times New Roman" w:hAnsi="Times New Roman"/>
          <w:b w:val="0"/>
          <w:bCs/>
          <w:color w:val="000000"/>
          <w:sz w:val="20"/>
        </w:rPr>
        <w:t xml:space="preserve">roup countries and </w:t>
      </w:r>
      <w:r w:rsidR="007C2127" w:rsidRPr="00072526">
        <w:rPr>
          <w:rFonts w:ascii="Times New Roman" w:hAnsi="Times New Roman"/>
          <w:b w:val="0"/>
          <w:bCs/>
          <w:color w:val="000000"/>
          <w:sz w:val="20"/>
        </w:rPr>
        <w:t xml:space="preserve">international financial institutions </w:t>
      </w:r>
      <w:r w:rsidR="003C3292" w:rsidRPr="00072526">
        <w:rPr>
          <w:rFonts w:ascii="Times New Roman" w:hAnsi="Times New Roman"/>
          <w:b w:val="0"/>
          <w:bCs/>
          <w:color w:val="000000"/>
          <w:sz w:val="20"/>
        </w:rPr>
        <w:t>to</w:t>
      </w:r>
      <w:r w:rsidR="00B557A3" w:rsidRPr="00072526">
        <w:rPr>
          <w:rFonts w:ascii="Times New Roman" w:hAnsi="Times New Roman"/>
          <w:b w:val="0"/>
          <w:bCs/>
          <w:color w:val="000000"/>
          <w:sz w:val="20"/>
        </w:rPr>
        <w:t xml:space="preserve"> accelerat</w:t>
      </w:r>
      <w:r w:rsidR="003C3292" w:rsidRPr="00072526">
        <w:rPr>
          <w:rFonts w:ascii="Times New Roman" w:hAnsi="Times New Roman"/>
          <w:b w:val="0"/>
          <w:bCs/>
          <w:color w:val="000000"/>
          <w:sz w:val="20"/>
        </w:rPr>
        <w:t>e</w:t>
      </w:r>
      <w:r w:rsidR="00B557A3" w:rsidRPr="00072526">
        <w:rPr>
          <w:rFonts w:ascii="Times New Roman" w:hAnsi="Times New Roman"/>
          <w:b w:val="0"/>
          <w:bCs/>
          <w:color w:val="000000"/>
          <w:sz w:val="20"/>
        </w:rPr>
        <w:t xml:space="preserve"> </w:t>
      </w:r>
      <w:r w:rsidR="003C3292" w:rsidRPr="00072526">
        <w:rPr>
          <w:rFonts w:ascii="Times New Roman" w:hAnsi="Times New Roman"/>
          <w:b w:val="0"/>
          <w:bCs/>
          <w:color w:val="000000"/>
          <w:sz w:val="20"/>
        </w:rPr>
        <w:t xml:space="preserve">institutional and </w:t>
      </w:r>
      <w:r w:rsidR="00B557A3" w:rsidRPr="00072526">
        <w:rPr>
          <w:rFonts w:ascii="Times New Roman" w:hAnsi="Times New Roman"/>
          <w:b w:val="0"/>
          <w:bCs/>
          <w:color w:val="000000"/>
          <w:sz w:val="20"/>
        </w:rPr>
        <w:t>societal change</w:t>
      </w:r>
      <w:r w:rsidR="003C3292" w:rsidRPr="00072526">
        <w:rPr>
          <w:rFonts w:ascii="Times New Roman" w:hAnsi="Times New Roman"/>
          <w:b w:val="0"/>
          <w:bCs/>
          <w:color w:val="000000"/>
          <w:sz w:val="20"/>
        </w:rPr>
        <w:t>s</w:t>
      </w:r>
      <w:r w:rsidR="00B557A3" w:rsidRPr="00072526">
        <w:rPr>
          <w:rFonts w:ascii="Times New Roman" w:hAnsi="Times New Roman"/>
          <w:b w:val="0"/>
          <w:bCs/>
          <w:color w:val="000000"/>
          <w:sz w:val="20"/>
        </w:rPr>
        <w:t xml:space="preserve">. </w:t>
      </w:r>
      <w:r w:rsidR="00315922" w:rsidRPr="00072526">
        <w:rPr>
          <w:rFonts w:ascii="Times New Roman" w:hAnsi="Times New Roman"/>
          <w:b w:val="0"/>
          <w:bCs/>
          <w:color w:val="000000"/>
          <w:sz w:val="20"/>
        </w:rPr>
        <w:t>The convening</w:t>
      </w:r>
      <w:r w:rsidR="0096246A" w:rsidRPr="00072526">
        <w:rPr>
          <w:rFonts w:ascii="Times New Roman" w:hAnsi="Times New Roman"/>
          <w:b w:val="0"/>
          <w:bCs/>
          <w:color w:val="000000"/>
          <w:sz w:val="20"/>
        </w:rPr>
        <w:t xml:space="preserve"> role of UNDP will add value in building and nurturing the non-financing partnerships with citizens and grass</w:t>
      </w:r>
      <w:r w:rsidR="008463B4">
        <w:rPr>
          <w:rFonts w:ascii="Times New Roman" w:hAnsi="Times New Roman"/>
          <w:b w:val="0"/>
          <w:bCs/>
          <w:color w:val="000000"/>
          <w:sz w:val="20"/>
        </w:rPr>
        <w:t>-</w:t>
      </w:r>
      <w:r w:rsidR="0096246A" w:rsidRPr="00072526">
        <w:rPr>
          <w:rFonts w:ascii="Times New Roman" w:hAnsi="Times New Roman"/>
          <w:b w:val="0"/>
          <w:bCs/>
          <w:color w:val="000000"/>
          <w:sz w:val="20"/>
        </w:rPr>
        <w:t>root</w:t>
      </w:r>
      <w:r w:rsidR="008463B4">
        <w:rPr>
          <w:rFonts w:ascii="Times New Roman" w:hAnsi="Times New Roman"/>
          <w:b w:val="0"/>
          <w:bCs/>
          <w:color w:val="000000"/>
          <w:sz w:val="20"/>
        </w:rPr>
        <w:t>s</w:t>
      </w:r>
      <w:r w:rsidR="0096246A" w:rsidRPr="00072526">
        <w:rPr>
          <w:rFonts w:ascii="Times New Roman" w:hAnsi="Times New Roman"/>
          <w:b w:val="0"/>
          <w:bCs/>
          <w:color w:val="000000"/>
          <w:sz w:val="20"/>
        </w:rPr>
        <w:t xml:space="preserve"> civil society organizations. </w:t>
      </w:r>
      <w:r w:rsidR="00B557A3" w:rsidRPr="00072526">
        <w:rPr>
          <w:rFonts w:ascii="Times New Roman" w:hAnsi="Times New Roman"/>
          <w:b w:val="0"/>
          <w:bCs/>
          <w:color w:val="000000"/>
          <w:sz w:val="20"/>
        </w:rPr>
        <w:t>Regular consultations with stakeholders will ensure national ownership and engagement, help validate suitability of interventions and inform adaptive management.</w:t>
      </w:r>
    </w:p>
    <w:p w14:paraId="1B6878B6" w14:textId="0EDE16FF" w:rsidR="007E6919" w:rsidRPr="00072526" w:rsidRDefault="007E6919" w:rsidP="008463B4">
      <w:pPr>
        <w:pStyle w:val="Heading2"/>
        <w:tabs>
          <w:tab w:val="left" w:pos="1620"/>
        </w:tabs>
        <w:ind w:left="1260" w:right="1267"/>
        <w:jc w:val="both"/>
        <w:rPr>
          <w:rFonts w:ascii="Times New Roman" w:hAnsi="Times New Roman"/>
          <w:b w:val="0"/>
          <w:bCs/>
          <w:color w:val="000000"/>
          <w:sz w:val="20"/>
        </w:rPr>
      </w:pPr>
    </w:p>
    <w:p w14:paraId="6D9C22D3" w14:textId="687BE4A6" w:rsidR="00AC01D4" w:rsidRPr="00993077" w:rsidRDefault="0063402B" w:rsidP="00E4531F">
      <w:pPr>
        <w:pStyle w:val="Heading1"/>
        <w:numPr>
          <w:ilvl w:val="0"/>
          <w:numId w:val="20"/>
        </w:numPr>
        <w:tabs>
          <w:tab w:val="left" w:pos="1800"/>
        </w:tabs>
        <w:spacing w:after="200"/>
        <w:ind w:left="1260" w:right="1267" w:hanging="540"/>
        <w:jc w:val="both"/>
        <w:rPr>
          <w:rFonts w:ascii="Times New Roman" w:hAnsi="Times New Roman"/>
          <w:color w:val="000000"/>
          <w:sz w:val="24"/>
          <w:szCs w:val="24"/>
        </w:rPr>
      </w:pPr>
      <w:r w:rsidRPr="00993077">
        <w:rPr>
          <w:rFonts w:ascii="Times New Roman" w:hAnsi="Times New Roman"/>
          <w:color w:val="000000"/>
          <w:sz w:val="24"/>
          <w:szCs w:val="24"/>
          <w:lang w:val="en-US"/>
        </w:rPr>
        <w:t xml:space="preserve">Programme and </w:t>
      </w:r>
      <w:r w:rsidR="007A4C01">
        <w:rPr>
          <w:rFonts w:ascii="Times New Roman" w:hAnsi="Times New Roman"/>
          <w:color w:val="000000"/>
          <w:sz w:val="24"/>
          <w:szCs w:val="24"/>
          <w:lang w:val="en-US"/>
        </w:rPr>
        <w:t>r</w:t>
      </w:r>
      <w:r w:rsidRPr="00993077">
        <w:rPr>
          <w:rFonts w:ascii="Times New Roman" w:hAnsi="Times New Roman"/>
          <w:color w:val="000000"/>
          <w:sz w:val="24"/>
          <w:szCs w:val="24"/>
          <w:lang w:val="en-US"/>
        </w:rPr>
        <w:t>isk</w:t>
      </w:r>
      <w:r w:rsidR="00AC1BE7" w:rsidRPr="00993077">
        <w:rPr>
          <w:rFonts w:ascii="Times New Roman" w:hAnsi="Times New Roman"/>
          <w:color w:val="000000"/>
          <w:sz w:val="24"/>
          <w:szCs w:val="24"/>
          <w:lang w:val="en-US"/>
        </w:rPr>
        <w:t xml:space="preserve"> </w:t>
      </w:r>
      <w:r w:rsidR="007A4C01">
        <w:rPr>
          <w:rFonts w:ascii="Times New Roman" w:hAnsi="Times New Roman"/>
          <w:color w:val="000000"/>
          <w:sz w:val="24"/>
          <w:szCs w:val="24"/>
          <w:lang w:val="en-US"/>
        </w:rPr>
        <w:t>m</w:t>
      </w:r>
      <w:r w:rsidR="001C6C08" w:rsidRPr="00993077">
        <w:rPr>
          <w:rFonts w:ascii="Times New Roman" w:hAnsi="Times New Roman"/>
          <w:color w:val="000000"/>
          <w:sz w:val="24"/>
          <w:szCs w:val="24"/>
          <w:lang w:val="en-US"/>
        </w:rPr>
        <w:t>anagement</w:t>
      </w:r>
      <w:r w:rsidRPr="00993077">
        <w:rPr>
          <w:rFonts w:ascii="Times New Roman" w:hAnsi="Times New Roman"/>
          <w:color w:val="000000"/>
          <w:sz w:val="24"/>
          <w:szCs w:val="24"/>
        </w:rPr>
        <w:t xml:space="preserve"> </w:t>
      </w:r>
    </w:p>
    <w:p w14:paraId="2DC17A97" w14:textId="3883D021" w:rsidR="00D941BF" w:rsidRDefault="00D941BF" w:rsidP="003D6384">
      <w:pPr>
        <w:pStyle w:val="Heading2"/>
        <w:numPr>
          <w:ilvl w:val="2"/>
          <w:numId w:val="19"/>
        </w:numPr>
        <w:tabs>
          <w:tab w:val="left" w:pos="1620"/>
        </w:tabs>
        <w:ind w:left="1260" w:right="1267" w:firstLine="0"/>
        <w:jc w:val="both"/>
        <w:rPr>
          <w:rFonts w:ascii="Times New Roman" w:hAnsi="Times New Roman"/>
          <w:b w:val="0"/>
          <w:bCs/>
          <w:color w:val="000000"/>
          <w:sz w:val="20"/>
        </w:rPr>
      </w:pPr>
      <w:r w:rsidRPr="003D6384">
        <w:rPr>
          <w:rFonts w:ascii="Times New Roman" w:hAnsi="Times New Roman"/>
          <w:b w:val="0"/>
          <w:bCs/>
          <w:color w:val="000000"/>
          <w:sz w:val="20"/>
        </w:rPr>
        <w:t>Th</w:t>
      </w:r>
      <w:r w:rsidR="008463B4" w:rsidRPr="003D6384">
        <w:rPr>
          <w:rFonts w:ascii="Times New Roman" w:hAnsi="Times New Roman"/>
          <w:b w:val="0"/>
          <w:bCs/>
          <w:color w:val="000000"/>
          <w:sz w:val="20"/>
        </w:rPr>
        <w:t>is</w:t>
      </w:r>
      <w:r w:rsidRPr="003D6384">
        <w:rPr>
          <w:rFonts w:ascii="Times New Roman" w:hAnsi="Times New Roman"/>
          <w:b w:val="0"/>
          <w:bCs/>
          <w:color w:val="000000"/>
          <w:sz w:val="20"/>
        </w:rPr>
        <w:t xml:space="preserve"> country programme document outlines </w:t>
      </w:r>
      <w:r w:rsidR="008463B4" w:rsidRPr="003D6384">
        <w:rPr>
          <w:rFonts w:ascii="Times New Roman" w:hAnsi="Times New Roman"/>
          <w:b w:val="0"/>
          <w:bCs/>
          <w:color w:val="000000"/>
          <w:sz w:val="20"/>
        </w:rPr>
        <w:t xml:space="preserve">the </w:t>
      </w:r>
      <w:r w:rsidRPr="003D6384">
        <w:rPr>
          <w:rFonts w:ascii="Times New Roman" w:hAnsi="Times New Roman"/>
          <w:b w:val="0"/>
          <w:bCs/>
          <w:color w:val="000000"/>
          <w:sz w:val="20"/>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8463B4" w:rsidRPr="003D6384">
        <w:rPr>
          <w:rFonts w:ascii="Times New Roman" w:hAnsi="Times New Roman"/>
          <w:b w:val="0"/>
          <w:bCs/>
          <w:color w:val="000000"/>
          <w:sz w:val="20"/>
        </w:rPr>
        <w:t>are</w:t>
      </w:r>
      <w:r w:rsidRPr="003D6384">
        <w:rPr>
          <w:rFonts w:ascii="Times New Roman" w:hAnsi="Times New Roman"/>
          <w:b w:val="0"/>
          <w:bCs/>
          <w:color w:val="000000"/>
          <w:sz w:val="20"/>
        </w:rPr>
        <w:t xml:space="preserve"> prescribed in the organization’s </w:t>
      </w:r>
      <w:hyperlink r:id="rId15" w:history="1">
        <w:r w:rsidR="008463B4" w:rsidRPr="003D6384">
          <w:rPr>
            <w:rFonts w:ascii="Times New Roman" w:hAnsi="Times New Roman"/>
            <w:b w:val="0"/>
            <w:bCs/>
            <w:color w:val="000000"/>
            <w:sz w:val="20"/>
          </w:rPr>
          <w:t>p</w:t>
        </w:r>
        <w:r w:rsidRPr="003D6384">
          <w:rPr>
            <w:rFonts w:ascii="Times New Roman" w:hAnsi="Times New Roman"/>
            <w:b w:val="0"/>
            <w:bCs/>
            <w:color w:val="000000"/>
            <w:sz w:val="20"/>
          </w:rPr>
          <w:t xml:space="preserve">rogramme and </w:t>
        </w:r>
        <w:r w:rsidR="008463B4" w:rsidRPr="003D6384">
          <w:rPr>
            <w:rFonts w:ascii="Times New Roman" w:hAnsi="Times New Roman"/>
            <w:b w:val="0"/>
            <w:bCs/>
            <w:color w:val="000000"/>
            <w:sz w:val="20"/>
          </w:rPr>
          <w:t>o</w:t>
        </w:r>
        <w:r w:rsidRPr="003D6384">
          <w:rPr>
            <w:rFonts w:ascii="Times New Roman" w:hAnsi="Times New Roman"/>
            <w:b w:val="0"/>
            <w:bCs/>
            <w:color w:val="000000"/>
            <w:sz w:val="20"/>
          </w:rPr>
          <w:t xml:space="preserve">perations </w:t>
        </w:r>
        <w:r w:rsidR="008463B4" w:rsidRPr="003D6384">
          <w:rPr>
            <w:rFonts w:ascii="Times New Roman" w:hAnsi="Times New Roman"/>
            <w:b w:val="0"/>
            <w:bCs/>
            <w:color w:val="000000"/>
            <w:sz w:val="20"/>
          </w:rPr>
          <w:t>p</w:t>
        </w:r>
        <w:r w:rsidRPr="003D6384">
          <w:rPr>
            <w:rFonts w:ascii="Times New Roman" w:hAnsi="Times New Roman"/>
            <w:b w:val="0"/>
            <w:bCs/>
            <w:color w:val="000000"/>
            <w:sz w:val="20"/>
          </w:rPr>
          <w:t xml:space="preserve">olicies and </w:t>
        </w:r>
        <w:r w:rsidR="008463B4" w:rsidRPr="003D6384">
          <w:rPr>
            <w:rFonts w:ascii="Times New Roman" w:hAnsi="Times New Roman"/>
            <w:b w:val="0"/>
            <w:bCs/>
            <w:color w:val="000000"/>
            <w:sz w:val="20"/>
          </w:rPr>
          <w:t>p</w:t>
        </w:r>
        <w:r w:rsidRPr="003D6384">
          <w:rPr>
            <w:rFonts w:ascii="Times New Roman" w:hAnsi="Times New Roman"/>
            <w:b w:val="0"/>
            <w:bCs/>
            <w:color w:val="000000"/>
            <w:sz w:val="20"/>
          </w:rPr>
          <w:t>rocedures</w:t>
        </w:r>
      </w:hyperlink>
      <w:r w:rsidRPr="003D6384">
        <w:rPr>
          <w:rFonts w:ascii="Times New Roman" w:hAnsi="Times New Roman"/>
          <w:b w:val="0"/>
          <w:bCs/>
          <w:color w:val="000000"/>
          <w:sz w:val="20"/>
        </w:rPr>
        <w:t xml:space="preserve"> and </w:t>
      </w:r>
      <w:hyperlink r:id="rId16" w:history="1">
        <w:r w:rsidR="003D6384" w:rsidRPr="003D6384">
          <w:rPr>
            <w:rFonts w:ascii="Times New Roman" w:hAnsi="Times New Roman"/>
            <w:b w:val="0"/>
            <w:bCs/>
            <w:color w:val="000000"/>
            <w:sz w:val="20"/>
          </w:rPr>
          <w:t>i</w:t>
        </w:r>
        <w:r w:rsidRPr="003D6384">
          <w:rPr>
            <w:rFonts w:ascii="Times New Roman" w:hAnsi="Times New Roman"/>
            <w:b w:val="0"/>
            <w:bCs/>
            <w:color w:val="000000"/>
            <w:sz w:val="20"/>
          </w:rPr>
          <w:t xml:space="preserve">nternal </w:t>
        </w:r>
        <w:r w:rsidR="003D6384" w:rsidRPr="003D6384">
          <w:rPr>
            <w:rFonts w:ascii="Times New Roman" w:hAnsi="Times New Roman"/>
            <w:b w:val="0"/>
            <w:bCs/>
            <w:color w:val="000000"/>
            <w:sz w:val="20"/>
          </w:rPr>
          <w:t>c</w:t>
        </w:r>
        <w:r w:rsidRPr="003D6384">
          <w:rPr>
            <w:rFonts w:ascii="Times New Roman" w:hAnsi="Times New Roman"/>
            <w:b w:val="0"/>
            <w:bCs/>
            <w:color w:val="000000"/>
            <w:sz w:val="20"/>
          </w:rPr>
          <w:t xml:space="preserve">ontrol </w:t>
        </w:r>
        <w:r w:rsidR="003D6384" w:rsidRPr="003D6384">
          <w:rPr>
            <w:rFonts w:ascii="Times New Roman" w:hAnsi="Times New Roman"/>
            <w:b w:val="0"/>
            <w:bCs/>
            <w:color w:val="000000"/>
            <w:sz w:val="20"/>
          </w:rPr>
          <w:t>f</w:t>
        </w:r>
        <w:r w:rsidRPr="003D6384">
          <w:rPr>
            <w:rFonts w:ascii="Times New Roman" w:hAnsi="Times New Roman"/>
            <w:b w:val="0"/>
            <w:bCs/>
            <w:color w:val="000000"/>
            <w:sz w:val="20"/>
          </w:rPr>
          <w:t>ramework</w:t>
        </w:r>
      </w:hyperlink>
      <w:r w:rsidRPr="003D6384">
        <w:rPr>
          <w:rFonts w:ascii="Times New Roman" w:hAnsi="Times New Roman"/>
          <w:b w:val="0"/>
          <w:bCs/>
          <w:color w:val="000000"/>
          <w:sz w:val="20"/>
        </w:rPr>
        <w:t>.</w:t>
      </w:r>
    </w:p>
    <w:p w14:paraId="3538FC45" w14:textId="77777777" w:rsidR="003D6384" w:rsidRPr="003D6384" w:rsidRDefault="003D6384" w:rsidP="003D6384"/>
    <w:p w14:paraId="7288CC3E" w14:textId="7634D786" w:rsidR="00D941BF" w:rsidRDefault="00D941BF"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3D6384">
        <w:rPr>
          <w:rFonts w:ascii="Times New Roman" w:hAnsi="Times New Roman"/>
          <w:b w:val="0"/>
          <w:bCs/>
          <w:color w:val="000000"/>
          <w:sz w:val="20"/>
        </w:rPr>
        <w:lastRenderedPageBreak/>
        <w:t xml:space="preserve">The programme will be nationally executed. If necessary, national execution may be replaced by direct execution for part or all of the programme to enable response to force majeure. </w:t>
      </w:r>
      <w:r w:rsidR="003D6384" w:rsidRPr="003D6384">
        <w:rPr>
          <w:rFonts w:ascii="Times New Roman" w:hAnsi="Times New Roman"/>
          <w:b w:val="0"/>
          <w:bCs/>
          <w:color w:val="000000"/>
          <w:sz w:val="20"/>
        </w:rPr>
        <w:t>The h</w:t>
      </w:r>
      <w:r w:rsidRPr="003D6384">
        <w:rPr>
          <w:rFonts w:ascii="Times New Roman" w:hAnsi="Times New Roman"/>
          <w:b w:val="0"/>
          <w:bCs/>
          <w:color w:val="000000"/>
          <w:sz w:val="20"/>
        </w:rPr>
        <w:t>armoni</w:t>
      </w:r>
      <w:r w:rsidR="003D6384" w:rsidRPr="003D6384">
        <w:rPr>
          <w:rFonts w:ascii="Times New Roman" w:hAnsi="Times New Roman"/>
          <w:b w:val="0"/>
          <w:bCs/>
          <w:color w:val="000000"/>
          <w:sz w:val="20"/>
        </w:rPr>
        <w:t>z</w:t>
      </w:r>
      <w:r w:rsidRPr="003D6384">
        <w:rPr>
          <w:rFonts w:ascii="Times New Roman" w:hAnsi="Times New Roman"/>
          <w:b w:val="0"/>
          <w:bCs/>
          <w:color w:val="000000"/>
          <w:sz w:val="20"/>
        </w:rPr>
        <w:t xml:space="preserve">ed </w:t>
      </w:r>
      <w:r w:rsidR="003D6384" w:rsidRPr="003D6384">
        <w:rPr>
          <w:rFonts w:ascii="Times New Roman" w:hAnsi="Times New Roman"/>
          <w:b w:val="0"/>
          <w:bCs/>
          <w:color w:val="000000"/>
          <w:sz w:val="20"/>
        </w:rPr>
        <w:t>a</w:t>
      </w:r>
      <w:r w:rsidRPr="003D6384">
        <w:rPr>
          <w:rFonts w:ascii="Times New Roman" w:hAnsi="Times New Roman"/>
          <w:b w:val="0"/>
          <w:bCs/>
          <w:color w:val="000000"/>
          <w:sz w:val="20"/>
        </w:rPr>
        <w:t xml:space="preserve">pproach to </w:t>
      </w:r>
      <w:r w:rsidR="003D6384" w:rsidRPr="003D6384">
        <w:rPr>
          <w:rFonts w:ascii="Times New Roman" w:hAnsi="Times New Roman"/>
          <w:b w:val="0"/>
          <w:bCs/>
          <w:color w:val="000000"/>
          <w:sz w:val="20"/>
        </w:rPr>
        <w:t>c</w:t>
      </w:r>
      <w:r w:rsidRPr="003D6384">
        <w:rPr>
          <w:rFonts w:ascii="Times New Roman" w:hAnsi="Times New Roman"/>
          <w:b w:val="0"/>
          <w:bCs/>
          <w:color w:val="000000"/>
          <w:sz w:val="20"/>
        </w:rPr>
        <w:t xml:space="preserve">ash </w:t>
      </w:r>
      <w:r w:rsidR="003D6384" w:rsidRPr="003D6384">
        <w:rPr>
          <w:rFonts w:ascii="Times New Roman" w:hAnsi="Times New Roman"/>
          <w:b w:val="0"/>
          <w:bCs/>
          <w:color w:val="000000"/>
          <w:sz w:val="20"/>
        </w:rPr>
        <w:t>t</w:t>
      </w:r>
      <w:r w:rsidRPr="003D6384">
        <w:rPr>
          <w:rFonts w:ascii="Times New Roman" w:hAnsi="Times New Roman"/>
          <w:b w:val="0"/>
          <w:bCs/>
          <w:color w:val="000000"/>
          <w:sz w:val="20"/>
        </w:rPr>
        <w:t>ransfers will be used in a coordinated fashion with other U</w:t>
      </w:r>
      <w:r w:rsidR="003D6384" w:rsidRPr="003D6384">
        <w:rPr>
          <w:rFonts w:ascii="Times New Roman" w:hAnsi="Times New Roman"/>
          <w:b w:val="0"/>
          <w:bCs/>
          <w:color w:val="000000"/>
          <w:sz w:val="20"/>
        </w:rPr>
        <w:t xml:space="preserve">nited </w:t>
      </w:r>
      <w:r w:rsidRPr="003D6384">
        <w:rPr>
          <w:rFonts w:ascii="Times New Roman" w:hAnsi="Times New Roman"/>
          <w:b w:val="0"/>
          <w:bCs/>
          <w:color w:val="000000"/>
          <w:sz w:val="20"/>
        </w:rPr>
        <w:t>N</w:t>
      </w:r>
      <w:r w:rsidR="003D6384" w:rsidRPr="003D6384">
        <w:rPr>
          <w:rFonts w:ascii="Times New Roman" w:hAnsi="Times New Roman"/>
          <w:b w:val="0"/>
          <w:bCs/>
          <w:color w:val="000000"/>
          <w:sz w:val="20"/>
        </w:rPr>
        <w:t>ations</w:t>
      </w:r>
      <w:r w:rsidRPr="003D6384">
        <w:rPr>
          <w:rFonts w:ascii="Times New Roman" w:hAnsi="Times New Roman"/>
          <w:b w:val="0"/>
          <w:bCs/>
          <w:color w:val="000000"/>
          <w:sz w:val="20"/>
        </w:rPr>
        <w:t xml:space="preserve"> agencies to manage financial risks. Cost definitions and classifications for programme and development effectiveness will be charged to the concerned projects.</w:t>
      </w:r>
    </w:p>
    <w:p w14:paraId="4FB23043" w14:textId="289A0219" w:rsidR="003F2A78" w:rsidRDefault="003F2A78"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3D6384">
        <w:rPr>
          <w:rFonts w:ascii="Times New Roman" w:hAnsi="Times New Roman"/>
          <w:b w:val="0"/>
          <w:bCs/>
          <w:color w:val="000000"/>
          <w:sz w:val="20"/>
        </w:rPr>
        <w:t xml:space="preserve">UNDP will contribute to </w:t>
      </w:r>
      <w:r w:rsidR="658FEB12" w:rsidRPr="003D6384">
        <w:rPr>
          <w:rFonts w:ascii="Times New Roman" w:hAnsi="Times New Roman"/>
          <w:b w:val="0"/>
          <w:bCs/>
          <w:color w:val="000000"/>
          <w:sz w:val="20"/>
        </w:rPr>
        <w:t>UNSDCF</w:t>
      </w:r>
      <w:r w:rsidRPr="003D6384">
        <w:rPr>
          <w:rFonts w:ascii="Times New Roman" w:hAnsi="Times New Roman"/>
          <w:b w:val="0"/>
          <w:bCs/>
          <w:color w:val="000000"/>
          <w:sz w:val="20"/>
        </w:rPr>
        <w:t xml:space="preserve"> implementation through assigned roles within three </w:t>
      </w:r>
      <w:r w:rsidR="003F6A6A" w:rsidRPr="003D6384">
        <w:rPr>
          <w:rFonts w:ascii="Times New Roman" w:hAnsi="Times New Roman"/>
          <w:b w:val="0"/>
          <w:bCs/>
          <w:color w:val="000000"/>
          <w:sz w:val="20"/>
        </w:rPr>
        <w:t xml:space="preserve">strategic areas </w:t>
      </w:r>
      <w:r w:rsidRPr="003D6384">
        <w:rPr>
          <w:rFonts w:ascii="Times New Roman" w:hAnsi="Times New Roman"/>
          <w:b w:val="0"/>
          <w:bCs/>
          <w:color w:val="000000"/>
          <w:sz w:val="20"/>
        </w:rPr>
        <w:t xml:space="preserve">and </w:t>
      </w:r>
      <w:r w:rsidR="00212876" w:rsidRPr="003D6384">
        <w:rPr>
          <w:rFonts w:ascii="Times New Roman" w:hAnsi="Times New Roman"/>
          <w:b w:val="0"/>
          <w:bCs/>
          <w:color w:val="000000"/>
          <w:sz w:val="20"/>
        </w:rPr>
        <w:t xml:space="preserve">four </w:t>
      </w:r>
      <w:r w:rsidRPr="003D6384">
        <w:rPr>
          <w:rFonts w:ascii="Times New Roman" w:hAnsi="Times New Roman"/>
          <w:b w:val="0"/>
          <w:bCs/>
          <w:color w:val="000000"/>
          <w:sz w:val="20"/>
        </w:rPr>
        <w:t xml:space="preserve">outcomes. UNDP will </w:t>
      </w:r>
      <w:r w:rsidR="002E19E1" w:rsidRPr="003D6384">
        <w:rPr>
          <w:rFonts w:ascii="Times New Roman" w:hAnsi="Times New Roman"/>
          <w:b w:val="0"/>
          <w:bCs/>
          <w:color w:val="000000"/>
          <w:sz w:val="20"/>
        </w:rPr>
        <w:t xml:space="preserve">chair and </w:t>
      </w:r>
      <w:r w:rsidRPr="003D6384">
        <w:rPr>
          <w:rFonts w:ascii="Times New Roman" w:hAnsi="Times New Roman"/>
          <w:b w:val="0"/>
          <w:bCs/>
          <w:color w:val="000000"/>
          <w:sz w:val="20"/>
        </w:rPr>
        <w:t xml:space="preserve">participate in the work of </w:t>
      </w:r>
      <w:r w:rsidR="003F6A6A" w:rsidRPr="003D6384">
        <w:rPr>
          <w:rFonts w:ascii="Times New Roman" w:hAnsi="Times New Roman"/>
          <w:b w:val="0"/>
          <w:bCs/>
          <w:color w:val="000000"/>
          <w:sz w:val="20"/>
        </w:rPr>
        <w:t xml:space="preserve">relevant </w:t>
      </w:r>
      <w:r w:rsidRPr="003D6384">
        <w:rPr>
          <w:rFonts w:ascii="Times New Roman" w:hAnsi="Times New Roman"/>
          <w:b w:val="0"/>
          <w:bCs/>
          <w:color w:val="000000"/>
          <w:sz w:val="20"/>
        </w:rPr>
        <w:t>results groups</w:t>
      </w:r>
      <w:r w:rsidR="003F6A6A" w:rsidRPr="003D6384">
        <w:rPr>
          <w:rFonts w:ascii="Times New Roman" w:hAnsi="Times New Roman"/>
          <w:b w:val="0"/>
          <w:bCs/>
          <w:color w:val="000000"/>
          <w:sz w:val="20"/>
        </w:rPr>
        <w:t>.</w:t>
      </w:r>
      <w:r w:rsidRPr="003D6384">
        <w:rPr>
          <w:rFonts w:ascii="Times New Roman" w:hAnsi="Times New Roman"/>
          <w:b w:val="0"/>
          <w:bCs/>
          <w:color w:val="000000"/>
          <w:sz w:val="20"/>
        </w:rPr>
        <w:t xml:space="preserve"> </w:t>
      </w:r>
    </w:p>
    <w:p w14:paraId="05105B1E" w14:textId="6F04FBE3" w:rsidR="00D941BF" w:rsidRPr="003D6384" w:rsidRDefault="00D941BF"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3D6384">
        <w:rPr>
          <w:rFonts w:ascii="Times New Roman" w:hAnsi="Times New Roman"/>
          <w:b w:val="0"/>
          <w:bCs/>
          <w:color w:val="000000"/>
          <w:sz w:val="20"/>
        </w:rPr>
        <w:t xml:space="preserve">The government coordinating agency will be the Ministry of Foreign Affairs, and other national and subnational authorities will be implementing partners. The key principles of programme management will </w:t>
      </w:r>
      <w:r w:rsidR="00887942" w:rsidRPr="003D6384">
        <w:rPr>
          <w:rFonts w:ascii="Times New Roman" w:hAnsi="Times New Roman"/>
          <w:b w:val="0"/>
          <w:bCs/>
          <w:color w:val="000000"/>
          <w:sz w:val="20"/>
        </w:rPr>
        <w:t>include</w:t>
      </w:r>
      <w:r w:rsidRPr="003D6384">
        <w:rPr>
          <w:rFonts w:ascii="Times New Roman" w:hAnsi="Times New Roman"/>
          <w:b w:val="0"/>
          <w:bCs/>
          <w:color w:val="000000"/>
          <w:sz w:val="20"/>
        </w:rPr>
        <w:t xml:space="preserve"> formulation, implementation, monitoring, reporting and cost</w:t>
      </w:r>
      <w:r w:rsidR="003D6384" w:rsidRPr="003D6384">
        <w:rPr>
          <w:rFonts w:ascii="Times New Roman" w:hAnsi="Times New Roman"/>
          <w:b w:val="0"/>
          <w:bCs/>
          <w:color w:val="000000"/>
          <w:sz w:val="20"/>
        </w:rPr>
        <w:t xml:space="preserve"> </w:t>
      </w:r>
      <w:r w:rsidRPr="003D6384">
        <w:rPr>
          <w:rFonts w:ascii="Times New Roman" w:hAnsi="Times New Roman"/>
          <w:b w:val="0"/>
          <w:bCs/>
          <w:color w:val="000000"/>
          <w:sz w:val="20"/>
        </w:rPr>
        <w:t>sharing of projects.</w:t>
      </w:r>
    </w:p>
    <w:p w14:paraId="5F843349" w14:textId="0E73593B" w:rsidR="00D941BF" w:rsidRPr="003D6384" w:rsidRDefault="00D941BF"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3D6384">
        <w:rPr>
          <w:rFonts w:ascii="Times New Roman" w:hAnsi="Times New Roman"/>
          <w:b w:val="0"/>
          <w:bCs/>
          <w:color w:val="000000"/>
          <w:sz w:val="20"/>
        </w:rPr>
        <w:t xml:space="preserve">The </w:t>
      </w:r>
      <w:r w:rsidR="658FEB12" w:rsidRPr="003D6384">
        <w:rPr>
          <w:rFonts w:ascii="Times New Roman" w:hAnsi="Times New Roman"/>
          <w:b w:val="0"/>
          <w:bCs/>
          <w:color w:val="000000"/>
          <w:sz w:val="20"/>
        </w:rPr>
        <w:t>UNSDCF</w:t>
      </w:r>
      <w:r w:rsidRPr="003D6384">
        <w:rPr>
          <w:rFonts w:ascii="Times New Roman" w:hAnsi="Times New Roman"/>
          <w:b w:val="0"/>
          <w:bCs/>
          <w:color w:val="000000"/>
          <w:sz w:val="20"/>
        </w:rPr>
        <w:t xml:space="preserve"> </w:t>
      </w:r>
      <w:r w:rsidR="003D76DE">
        <w:rPr>
          <w:rFonts w:ascii="Times New Roman" w:hAnsi="Times New Roman"/>
          <w:b w:val="0"/>
          <w:bCs/>
          <w:color w:val="000000"/>
          <w:sz w:val="20"/>
        </w:rPr>
        <w:t>S</w:t>
      </w:r>
      <w:r w:rsidRPr="003D6384">
        <w:rPr>
          <w:rFonts w:ascii="Times New Roman" w:hAnsi="Times New Roman"/>
          <w:b w:val="0"/>
          <w:bCs/>
          <w:color w:val="000000"/>
          <w:sz w:val="20"/>
        </w:rPr>
        <w:t xml:space="preserve">teering </w:t>
      </w:r>
      <w:r w:rsidR="003D76DE">
        <w:rPr>
          <w:rFonts w:ascii="Times New Roman" w:hAnsi="Times New Roman"/>
          <w:b w:val="0"/>
          <w:bCs/>
          <w:color w:val="000000"/>
          <w:sz w:val="20"/>
        </w:rPr>
        <w:t>C</w:t>
      </w:r>
      <w:r w:rsidRPr="003D6384">
        <w:rPr>
          <w:rFonts w:ascii="Times New Roman" w:hAnsi="Times New Roman"/>
          <w:b w:val="0"/>
          <w:bCs/>
          <w:color w:val="000000"/>
          <w:sz w:val="20"/>
        </w:rPr>
        <w:t xml:space="preserve">ommittee will oversee </w:t>
      </w:r>
      <w:r w:rsidR="00E46BB1" w:rsidRPr="003D6384">
        <w:rPr>
          <w:rFonts w:ascii="Times New Roman" w:hAnsi="Times New Roman"/>
          <w:b w:val="0"/>
          <w:bCs/>
          <w:color w:val="000000"/>
          <w:sz w:val="20"/>
        </w:rPr>
        <w:t xml:space="preserve">the </w:t>
      </w:r>
      <w:r w:rsidRPr="003D6384">
        <w:rPr>
          <w:rFonts w:ascii="Times New Roman" w:hAnsi="Times New Roman"/>
          <w:b w:val="0"/>
          <w:bCs/>
          <w:color w:val="000000"/>
          <w:sz w:val="20"/>
        </w:rPr>
        <w:t xml:space="preserve">progress, as informed by the results groups composed of national counterparts and </w:t>
      </w:r>
      <w:r w:rsidR="00993077" w:rsidRPr="003D6384">
        <w:rPr>
          <w:rFonts w:ascii="Times New Roman" w:hAnsi="Times New Roman"/>
          <w:b w:val="0"/>
          <w:bCs/>
          <w:color w:val="000000"/>
          <w:sz w:val="20"/>
        </w:rPr>
        <w:t>U</w:t>
      </w:r>
      <w:r w:rsidR="00746948" w:rsidRPr="003D6384">
        <w:rPr>
          <w:rFonts w:ascii="Times New Roman" w:hAnsi="Times New Roman"/>
          <w:b w:val="0"/>
          <w:bCs/>
          <w:color w:val="000000"/>
          <w:sz w:val="20"/>
        </w:rPr>
        <w:t xml:space="preserve">nited </w:t>
      </w:r>
      <w:r w:rsidR="00993077" w:rsidRPr="003D6384">
        <w:rPr>
          <w:rFonts w:ascii="Times New Roman" w:hAnsi="Times New Roman"/>
          <w:b w:val="0"/>
          <w:bCs/>
          <w:color w:val="000000"/>
          <w:sz w:val="20"/>
        </w:rPr>
        <w:t>N</w:t>
      </w:r>
      <w:r w:rsidR="00746948" w:rsidRPr="003D6384">
        <w:rPr>
          <w:rFonts w:ascii="Times New Roman" w:hAnsi="Times New Roman"/>
          <w:b w:val="0"/>
          <w:bCs/>
          <w:color w:val="000000"/>
          <w:sz w:val="20"/>
        </w:rPr>
        <w:t>ations</w:t>
      </w:r>
      <w:r w:rsidRPr="003D6384">
        <w:rPr>
          <w:rFonts w:ascii="Times New Roman" w:hAnsi="Times New Roman"/>
          <w:b w:val="0"/>
          <w:bCs/>
          <w:color w:val="000000"/>
          <w:sz w:val="20"/>
        </w:rPr>
        <w:t xml:space="preserve"> </w:t>
      </w:r>
      <w:r w:rsidR="00993077" w:rsidRPr="003D6384">
        <w:rPr>
          <w:rFonts w:ascii="Times New Roman" w:hAnsi="Times New Roman"/>
          <w:b w:val="0"/>
          <w:bCs/>
          <w:color w:val="000000"/>
          <w:sz w:val="20"/>
        </w:rPr>
        <w:t>agencies</w:t>
      </w:r>
      <w:r w:rsidRPr="003D6384">
        <w:rPr>
          <w:rFonts w:ascii="Times New Roman" w:hAnsi="Times New Roman"/>
          <w:b w:val="0"/>
          <w:bCs/>
          <w:color w:val="000000"/>
          <w:sz w:val="20"/>
        </w:rPr>
        <w:t xml:space="preserve">. Project boards will be established for each project. </w:t>
      </w:r>
      <w:bookmarkStart w:id="6" w:name="_Hlk41641452"/>
      <w:r w:rsidRPr="003D6384">
        <w:rPr>
          <w:rFonts w:ascii="Times New Roman" w:hAnsi="Times New Roman"/>
          <w:b w:val="0"/>
          <w:bCs/>
          <w:color w:val="000000"/>
          <w:sz w:val="20"/>
        </w:rPr>
        <w:t xml:space="preserve">In relation to international partners, UNDP, as part of the </w:t>
      </w:r>
      <w:r w:rsidR="00993077" w:rsidRPr="003D6384">
        <w:rPr>
          <w:rFonts w:ascii="Times New Roman" w:hAnsi="Times New Roman"/>
          <w:b w:val="0"/>
          <w:bCs/>
          <w:color w:val="000000"/>
          <w:sz w:val="20"/>
        </w:rPr>
        <w:t>U</w:t>
      </w:r>
      <w:r w:rsidR="00746948" w:rsidRPr="003D6384">
        <w:rPr>
          <w:rFonts w:ascii="Times New Roman" w:hAnsi="Times New Roman"/>
          <w:b w:val="0"/>
          <w:bCs/>
          <w:color w:val="000000"/>
          <w:sz w:val="20"/>
        </w:rPr>
        <w:t xml:space="preserve">nited </w:t>
      </w:r>
      <w:r w:rsidR="00993077" w:rsidRPr="003D6384">
        <w:rPr>
          <w:rFonts w:ascii="Times New Roman" w:hAnsi="Times New Roman"/>
          <w:b w:val="0"/>
          <w:bCs/>
          <w:color w:val="000000"/>
          <w:sz w:val="20"/>
        </w:rPr>
        <w:t>N</w:t>
      </w:r>
      <w:r w:rsidR="00746948" w:rsidRPr="003D6384">
        <w:rPr>
          <w:rFonts w:ascii="Times New Roman" w:hAnsi="Times New Roman"/>
          <w:b w:val="0"/>
          <w:bCs/>
          <w:color w:val="000000"/>
          <w:sz w:val="20"/>
        </w:rPr>
        <w:t>ations</w:t>
      </w:r>
      <w:r w:rsidRPr="003D6384">
        <w:rPr>
          <w:rFonts w:ascii="Times New Roman" w:hAnsi="Times New Roman"/>
          <w:b w:val="0"/>
          <w:bCs/>
          <w:color w:val="000000"/>
          <w:sz w:val="20"/>
        </w:rPr>
        <w:t xml:space="preserve"> system, will participate in the country-level development partners’ coordination mechanism, led by the </w:t>
      </w:r>
      <w:bookmarkStart w:id="7" w:name="_Hlk41641745"/>
      <w:bookmarkStart w:id="8" w:name="_Hlk41641411"/>
      <w:r w:rsidR="00887942" w:rsidRPr="003D6384">
        <w:rPr>
          <w:rFonts w:ascii="Times New Roman" w:hAnsi="Times New Roman"/>
          <w:b w:val="0"/>
          <w:bCs/>
          <w:color w:val="000000"/>
          <w:sz w:val="20"/>
        </w:rPr>
        <w:t>Ministry of</w:t>
      </w:r>
      <w:r w:rsidRPr="003D6384">
        <w:rPr>
          <w:rFonts w:ascii="Times New Roman" w:hAnsi="Times New Roman"/>
          <w:b w:val="0"/>
          <w:bCs/>
          <w:color w:val="000000"/>
          <w:sz w:val="20"/>
        </w:rPr>
        <w:t xml:space="preserve"> European Integration</w:t>
      </w:r>
      <w:r w:rsidR="003F0730">
        <w:rPr>
          <w:rFonts w:ascii="Times New Roman" w:hAnsi="Times New Roman"/>
          <w:b w:val="0"/>
          <w:bCs/>
          <w:color w:val="000000"/>
          <w:sz w:val="20"/>
        </w:rPr>
        <w:t xml:space="preserve">. The </w:t>
      </w:r>
      <w:bookmarkEnd w:id="7"/>
      <w:r w:rsidR="00FE0D27" w:rsidRPr="003D6384">
        <w:rPr>
          <w:rFonts w:ascii="Times New Roman" w:hAnsi="Times New Roman"/>
          <w:b w:val="0"/>
          <w:bCs/>
          <w:color w:val="000000"/>
          <w:sz w:val="20"/>
        </w:rPr>
        <w:t>Government-UNDP Council</w:t>
      </w:r>
      <w:r w:rsidR="003F0730">
        <w:rPr>
          <w:rFonts w:ascii="Times New Roman" w:hAnsi="Times New Roman"/>
          <w:b w:val="0"/>
          <w:bCs/>
          <w:color w:val="000000"/>
          <w:sz w:val="20"/>
        </w:rPr>
        <w:t xml:space="preserve"> will </w:t>
      </w:r>
      <w:r w:rsidR="00FE0D27" w:rsidRPr="003D6384">
        <w:rPr>
          <w:rFonts w:ascii="Times New Roman" w:hAnsi="Times New Roman"/>
          <w:b w:val="0"/>
          <w:bCs/>
          <w:color w:val="000000"/>
          <w:sz w:val="20"/>
        </w:rPr>
        <w:t>perform the role of the Local Project Appraisal Committee</w:t>
      </w:r>
      <w:bookmarkEnd w:id="6"/>
      <w:bookmarkEnd w:id="8"/>
      <w:r w:rsidR="00FE0D27" w:rsidRPr="003D6384">
        <w:rPr>
          <w:rFonts w:ascii="Times New Roman" w:hAnsi="Times New Roman"/>
          <w:b w:val="0"/>
          <w:bCs/>
          <w:color w:val="000000"/>
          <w:sz w:val="20"/>
        </w:rPr>
        <w:t>.</w:t>
      </w:r>
    </w:p>
    <w:p w14:paraId="6DB069DC" w14:textId="0687C9E6" w:rsidR="00D941BF" w:rsidRPr="003D6384" w:rsidRDefault="00D941BF"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3D6384">
        <w:rPr>
          <w:rFonts w:ascii="Times New Roman" w:hAnsi="Times New Roman"/>
          <w:b w:val="0"/>
          <w:bCs/>
          <w:color w:val="000000"/>
          <w:sz w:val="20"/>
        </w:rPr>
        <w:t xml:space="preserve">UNDP will, when appropriate, use diverse programming instruments for the effective delivery of results, such as the engagement facility, development services and memorandums for provision of services in addition to standard development projects. </w:t>
      </w:r>
    </w:p>
    <w:p w14:paraId="23D9FDCE" w14:textId="2F4D773C" w:rsidR="00D941BF" w:rsidRPr="003D6384" w:rsidRDefault="00D941BF"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3D6384">
        <w:rPr>
          <w:rFonts w:ascii="Times New Roman" w:hAnsi="Times New Roman"/>
          <w:b w:val="0"/>
          <w:bCs/>
          <w:color w:val="000000"/>
          <w:sz w:val="20"/>
        </w:rPr>
        <w:t>UNDP will provide implementation support services at the request of the Government and will pursue innovative contractual engagement with responsible parties such as performance-based payments and innovation awards</w:t>
      </w:r>
      <w:r w:rsidR="008F228D">
        <w:rPr>
          <w:rFonts w:ascii="Times New Roman" w:hAnsi="Times New Roman"/>
          <w:b w:val="0"/>
          <w:bCs/>
          <w:color w:val="000000"/>
          <w:sz w:val="20"/>
        </w:rPr>
        <w:t>,</w:t>
      </w:r>
      <w:r w:rsidRPr="003D6384">
        <w:rPr>
          <w:rFonts w:ascii="Times New Roman" w:hAnsi="Times New Roman"/>
          <w:b w:val="0"/>
          <w:bCs/>
          <w:color w:val="000000"/>
          <w:sz w:val="20"/>
        </w:rPr>
        <w:t xml:space="preserve"> in addition to low</w:t>
      </w:r>
      <w:r w:rsidR="003D6384" w:rsidRPr="003D6384">
        <w:rPr>
          <w:rFonts w:ascii="Times New Roman" w:hAnsi="Times New Roman"/>
          <w:b w:val="0"/>
          <w:bCs/>
          <w:color w:val="000000"/>
          <w:sz w:val="20"/>
        </w:rPr>
        <w:t>-</w:t>
      </w:r>
      <w:r w:rsidRPr="003D6384">
        <w:rPr>
          <w:rFonts w:ascii="Times New Roman" w:hAnsi="Times New Roman"/>
          <w:b w:val="0"/>
          <w:bCs/>
          <w:color w:val="000000"/>
          <w:sz w:val="20"/>
        </w:rPr>
        <w:t xml:space="preserve">value grants. </w:t>
      </w:r>
    </w:p>
    <w:p w14:paraId="7CEA9C6D" w14:textId="46DD2D79" w:rsidR="00D941BF" w:rsidRPr="003D6384" w:rsidRDefault="00D941BF"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3D6384">
        <w:rPr>
          <w:rFonts w:ascii="Times New Roman" w:hAnsi="Times New Roman"/>
          <w:b w:val="0"/>
          <w:bCs/>
          <w:color w:val="000000"/>
          <w:sz w:val="20"/>
        </w:rPr>
        <w:t>Social and environmental sustainability are fundamental to the achievement of all programme outcomes and will be fully integrated into the projects</w:t>
      </w:r>
      <w:r w:rsidR="00E46BB1" w:rsidRPr="003D6384">
        <w:rPr>
          <w:rFonts w:ascii="Times New Roman" w:hAnsi="Times New Roman"/>
          <w:b w:val="0"/>
          <w:bCs/>
          <w:color w:val="000000"/>
          <w:sz w:val="20"/>
        </w:rPr>
        <w:t xml:space="preserve"> and</w:t>
      </w:r>
      <w:r w:rsidRPr="003D6384">
        <w:rPr>
          <w:rFonts w:ascii="Times New Roman" w:hAnsi="Times New Roman"/>
          <w:b w:val="0"/>
          <w:bCs/>
          <w:color w:val="000000"/>
          <w:sz w:val="20"/>
        </w:rPr>
        <w:t xml:space="preserve"> </w:t>
      </w:r>
      <w:r w:rsidR="003D6384" w:rsidRPr="003D6384">
        <w:rPr>
          <w:rFonts w:ascii="Times New Roman" w:hAnsi="Times New Roman"/>
          <w:b w:val="0"/>
          <w:bCs/>
          <w:color w:val="000000"/>
          <w:sz w:val="20"/>
        </w:rPr>
        <w:t>social and environmental standards</w:t>
      </w:r>
      <w:r w:rsidR="008F228D">
        <w:rPr>
          <w:rFonts w:ascii="Times New Roman" w:hAnsi="Times New Roman"/>
          <w:b w:val="0"/>
          <w:bCs/>
          <w:color w:val="000000"/>
          <w:sz w:val="20"/>
        </w:rPr>
        <w:t>,</w:t>
      </w:r>
      <w:r w:rsidR="003D6384" w:rsidRPr="003D6384">
        <w:rPr>
          <w:rFonts w:ascii="Times New Roman" w:hAnsi="Times New Roman"/>
          <w:b w:val="0"/>
          <w:bCs/>
          <w:color w:val="000000"/>
          <w:sz w:val="20"/>
        </w:rPr>
        <w:t xml:space="preserve"> and </w:t>
      </w:r>
      <w:r w:rsidR="008F228D">
        <w:rPr>
          <w:rFonts w:ascii="Times New Roman" w:hAnsi="Times New Roman"/>
          <w:b w:val="0"/>
          <w:bCs/>
          <w:color w:val="000000"/>
          <w:sz w:val="20"/>
        </w:rPr>
        <w:t xml:space="preserve">a </w:t>
      </w:r>
      <w:r w:rsidR="003D6384" w:rsidRPr="003D6384">
        <w:rPr>
          <w:rFonts w:ascii="Times New Roman" w:hAnsi="Times New Roman"/>
          <w:b w:val="0"/>
          <w:bCs/>
          <w:color w:val="000000"/>
          <w:sz w:val="20"/>
        </w:rPr>
        <w:t>social and environmental screening procedure</w:t>
      </w:r>
      <w:r w:rsidRPr="003D6384">
        <w:rPr>
          <w:rFonts w:ascii="Times New Roman" w:hAnsi="Times New Roman"/>
          <w:b w:val="0"/>
          <w:bCs/>
          <w:color w:val="000000"/>
          <w:sz w:val="20"/>
        </w:rPr>
        <w:t xml:space="preserve"> will be put in place. </w:t>
      </w:r>
      <w:r w:rsidR="003D6384" w:rsidRPr="003D6384">
        <w:rPr>
          <w:rFonts w:ascii="Times New Roman" w:hAnsi="Times New Roman"/>
          <w:b w:val="0"/>
          <w:bCs/>
          <w:color w:val="000000"/>
          <w:sz w:val="20"/>
        </w:rPr>
        <w:t>A</w:t>
      </w:r>
      <w:r w:rsidRPr="003D6384">
        <w:rPr>
          <w:rFonts w:ascii="Times New Roman" w:hAnsi="Times New Roman"/>
          <w:b w:val="0"/>
          <w:bCs/>
          <w:color w:val="000000"/>
          <w:sz w:val="20"/>
        </w:rPr>
        <w:t xml:space="preserve">ccountability will be ensured through the </w:t>
      </w:r>
      <w:r w:rsidR="003D6384" w:rsidRPr="003D6384">
        <w:rPr>
          <w:rFonts w:ascii="Times New Roman" w:hAnsi="Times New Roman"/>
          <w:b w:val="0"/>
          <w:bCs/>
          <w:color w:val="000000"/>
          <w:sz w:val="20"/>
        </w:rPr>
        <w:t>stakeholder response mechanism </w:t>
      </w:r>
      <w:r w:rsidR="007E5000">
        <w:rPr>
          <w:rFonts w:ascii="Times New Roman" w:hAnsi="Times New Roman"/>
          <w:b w:val="0"/>
          <w:bCs/>
          <w:color w:val="000000"/>
          <w:sz w:val="20"/>
        </w:rPr>
        <w:t xml:space="preserve">and </w:t>
      </w:r>
      <w:r w:rsidR="003D6384" w:rsidRPr="003D6384">
        <w:rPr>
          <w:rFonts w:ascii="Times New Roman" w:hAnsi="Times New Roman"/>
          <w:b w:val="0"/>
          <w:bCs/>
          <w:color w:val="000000"/>
          <w:sz w:val="20"/>
        </w:rPr>
        <w:t>the compliance review</w:t>
      </w:r>
      <w:r w:rsidRPr="003D6384">
        <w:rPr>
          <w:rFonts w:ascii="Times New Roman" w:hAnsi="Times New Roman"/>
          <w:b w:val="0"/>
          <w:bCs/>
          <w:color w:val="000000"/>
          <w:sz w:val="20"/>
        </w:rPr>
        <w:t> process</w:t>
      </w:r>
      <w:r w:rsidR="003D6384" w:rsidRPr="003D6384">
        <w:rPr>
          <w:rFonts w:ascii="Times New Roman" w:hAnsi="Times New Roman"/>
          <w:b w:val="0"/>
          <w:bCs/>
          <w:color w:val="000000"/>
          <w:sz w:val="20"/>
        </w:rPr>
        <w:t xml:space="preserve">, through which </w:t>
      </w:r>
      <w:r w:rsidRPr="003D6384">
        <w:rPr>
          <w:rFonts w:ascii="Times New Roman" w:hAnsi="Times New Roman"/>
          <w:b w:val="0"/>
          <w:bCs/>
          <w:color w:val="000000"/>
          <w:sz w:val="20"/>
        </w:rPr>
        <w:t xml:space="preserve">any person or community who believes the </w:t>
      </w:r>
      <w:r w:rsidR="00594C51" w:rsidRPr="003D6384">
        <w:rPr>
          <w:rFonts w:ascii="Times New Roman" w:hAnsi="Times New Roman"/>
          <w:b w:val="0"/>
          <w:bCs/>
          <w:color w:val="000000"/>
          <w:sz w:val="20"/>
        </w:rPr>
        <w:t>environment</w:t>
      </w:r>
      <w:r w:rsidRPr="003D6384">
        <w:rPr>
          <w:rFonts w:ascii="Times New Roman" w:hAnsi="Times New Roman"/>
          <w:b w:val="0"/>
          <w:bCs/>
          <w:color w:val="000000"/>
          <w:sz w:val="20"/>
        </w:rPr>
        <w:t xml:space="preserve"> or their well</w:t>
      </w:r>
      <w:r w:rsidR="003D6384" w:rsidRPr="003D6384">
        <w:rPr>
          <w:rFonts w:ascii="Times New Roman" w:hAnsi="Times New Roman"/>
          <w:b w:val="0"/>
          <w:bCs/>
          <w:color w:val="000000"/>
          <w:sz w:val="20"/>
        </w:rPr>
        <w:t>-</w:t>
      </w:r>
      <w:r w:rsidRPr="003D6384">
        <w:rPr>
          <w:rFonts w:ascii="Times New Roman" w:hAnsi="Times New Roman"/>
          <w:b w:val="0"/>
          <w:bCs/>
          <w:color w:val="000000"/>
          <w:sz w:val="20"/>
        </w:rPr>
        <w:t>being may be affected by a UNDP-supported project or programme may file a complaint.</w:t>
      </w:r>
    </w:p>
    <w:p w14:paraId="4F800492" w14:textId="477F7DF9" w:rsidR="00D941BF" w:rsidRPr="003D6384" w:rsidRDefault="00D941BF"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3D6384">
        <w:rPr>
          <w:rFonts w:ascii="Times New Roman" w:hAnsi="Times New Roman"/>
          <w:b w:val="0"/>
          <w:bCs/>
          <w:color w:val="000000"/>
          <w:sz w:val="20"/>
        </w:rPr>
        <w:t xml:space="preserve">The country office will set out management strategies for mitigating </w:t>
      </w:r>
      <w:r w:rsidR="003D6384" w:rsidRPr="003D6384">
        <w:rPr>
          <w:rFonts w:ascii="Times New Roman" w:hAnsi="Times New Roman"/>
          <w:b w:val="0"/>
          <w:bCs/>
          <w:color w:val="000000"/>
          <w:sz w:val="20"/>
        </w:rPr>
        <w:t xml:space="preserve">the primary </w:t>
      </w:r>
      <w:r w:rsidRPr="003D6384">
        <w:rPr>
          <w:rFonts w:ascii="Times New Roman" w:hAnsi="Times New Roman"/>
          <w:b w:val="0"/>
          <w:bCs/>
          <w:color w:val="000000"/>
          <w:sz w:val="20"/>
        </w:rPr>
        <w:t xml:space="preserve">risks such as ensuring that the increase in </w:t>
      </w:r>
      <w:r w:rsidR="00D221AE" w:rsidRPr="003D6384">
        <w:rPr>
          <w:rFonts w:ascii="Times New Roman" w:hAnsi="Times New Roman"/>
          <w:b w:val="0"/>
          <w:bCs/>
          <w:color w:val="000000"/>
          <w:sz w:val="20"/>
        </w:rPr>
        <w:t xml:space="preserve">decent </w:t>
      </w:r>
      <w:r w:rsidRPr="003D6384">
        <w:rPr>
          <w:rFonts w:ascii="Times New Roman" w:hAnsi="Times New Roman"/>
          <w:b w:val="0"/>
          <w:bCs/>
          <w:color w:val="000000"/>
          <w:sz w:val="20"/>
        </w:rPr>
        <w:t xml:space="preserve">jobs and social innovation benefit equally men and women, strive for citizens’ active engagement in development of the country and further build the institutional adaptation </w:t>
      </w:r>
      <w:r w:rsidR="006E7896" w:rsidRPr="003D6384">
        <w:rPr>
          <w:rFonts w:ascii="Times New Roman" w:hAnsi="Times New Roman"/>
          <w:b w:val="0"/>
          <w:bCs/>
          <w:color w:val="000000"/>
          <w:sz w:val="20"/>
        </w:rPr>
        <w:t>and</w:t>
      </w:r>
      <w:r w:rsidRPr="003D6384">
        <w:rPr>
          <w:rFonts w:ascii="Times New Roman" w:hAnsi="Times New Roman"/>
          <w:b w:val="0"/>
          <w:bCs/>
          <w:color w:val="000000"/>
          <w:sz w:val="20"/>
        </w:rPr>
        <w:t xml:space="preserve"> </w:t>
      </w:r>
      <w:r w:rsidR="00E46BB1" w:rsidRPr="003D6384">
        <w:rPr>
          <w:rFonts w:ascii="Times New Roman" w:hAnsi="Times New Roman"/>
          <w:b w:val="0"/>
          <w:bCs/>
          <w:color w:val="000000"/>
          <w:sz w:val="20"/>
        </w:rPr>
        <w:t>resilience</w:t>
      </w:r>
      <w:r w:rsidR="00D221AE" w:rsidRPr="003D6384">
        <w:rPr>
          <w:rFonts w:ascii="Times New Roman" w:hAnsi="Times New Roman"/>
          <w:b w:val="0"/>
          <w:bCs/>
          <w:color w:val="000000"/>
          <w:sz w:val="20"/>
        </w:rPr>
        <w:t xml:space="preserve"> </w:t>
      </w:r>
      <w:r w:rsidR="006E7896" w:rsidRPr="003D6384">
        <w:rPr>
          <w:rFonts w:ascii="Times New Roman" w:hAnsi="Times New Roman"/>
          <w:b w:val="0"/>
          <w:bCs/>
          <w:color w:val="000000"/>
          <w:sz w:val="20"/>
        </w:rPr>
        <w:t xml:space="preserve">capacities </w:t>
      </w:r>
      <w:r w:rsidR="00D221AE" w:rsidRPr="003D6384">
        <w:rPr>
          <w:rFonts w:ascii="Times New Roman" w:hAnsi="Times New Roman"/>
          <w:b w:val="0"/>
          <w:bCs/>
          <w:color w:val="000000"/>
          <w:sz w:val="20"/>
        </w:rPr>
        <w:t>for future shocks</w:t>
      </w:r>
      <w:r w:rsidRPr="003D6384">
        <w:rPr>
          <w:rFonts w:ascii="Times New Roman" w:hAnsi="Times New Roman"/>
          <w:b w:val="0"/>
          <w:bCs/>
          <w:color w:val="000000"/>
          <w:sz w:val="20"/>
        </w:rPr>
        <w:t>.</w:t>
      </w:r>
      <w:r w:rsidR="0013660B" w:rsidRPr="003D6384">
        <w:rPr>
          <w:rFonts w:ascii="Times New Roman" w:hAnsi="Times New Roman"/>
          <w:b w:val="0"/>
          <w:bCs/>
          <w:color w:val="000000"/>
          <w:sz w:val="20"/>
        </w:rPr>
        <w:t xml:space="preserve"> UNDP will institute transparent and compliant processes, closely monitor media and news and ensure proper external communication</w:t>
      </w:r>
      <w:r w:rsidR="00315922" w:rsidRPr="003D6384">
        <w:rPr>
          <w:rFonts w:ascii="Times New Roman" w:hAnsi="Times New Roman"/>
          <w:b w:val="0"/>
          <w:bCs/>
          <w:color w:val="000000"/>
          <w:sz w:val="20"/>
        </w:rPr>
        <w:t xml:space="preserve"> to address operational risks and </w:t>
      </w:r>
      <w:r w:rsidR="0013660B" w:rsidRPr="003D6384">
        <w:rPr>
          <w:rFonts w:ascii="Times New Roman" w:hAnsi="Times New Roman"/>
          <w:b w:val="0"/>
          <w:bCs/>
          <w:color w:val="000000"/>
          <w:sz w:val="20"/>
        </w:rPr>
        <w:t xml:space="preserve">continue looking for entry points to achieve transformational change. </w:t>
      </w:r>
    </w:p>
    <w:p w14:paraId="72F533FC" w14:textId="7A32DBEF" w:rsidR="00281F28" w:rsidRDefault="00D941BF" w:rsidP="003D6384">
      <w:pPr>
        <w:pStyle w:val="Heading2"/>
        <w:numPr>
          <w:ilvl w:val="2"/>
          <w:numId w:val="19"/>
        </w:numPr>
        <w:tabs>
          <w:tab w:val="left" w:pos="1620"/>
        </w:tabs>
        <w:ind w:left="1260" w:right="1267" w:firstLine="0"/>
        <w:jc w:val="both"/>
        <w:rPr>
          <w:rFonts w:ascii="Times New Roman" w:hAnsi="Times New Roman"/>
          <w:b w:val="0"/>
          <w:bCs/>
          <w:color w:val="000000"/>
          <w:sz w:val="20"/>
        </w:rPr>
      </w:pPr>
      <w:r w:rsidRPr="003D6384">
        <w:rPr>
          <w:rFonts w:ascii="Times New Roman" w:hAnsi="Times New Roman"/>
          <w:b w:val="0"/>
          <w:bCs/>
          <w:color w:val="000000"/>
          <w:sz w:val="20"/>
        </w:rPr>
        <w:t xml:space="preserve">UNDP will pursue horizontal programme actions and </w:t>
      </w:r>
      <w:r w:rsidR="001838CA" w:rsidRPr="003D6384">
        <w:rPr>
          <w:rFonts w:ascii="Times New Roman" w:hAnsi="Times New Roman"/>
          <w:b w:val="0"/>
          <w:bCs/>
          <w:color w:val="000000"/>
          <w:sz w:val="20"/>
        </w:rPr>
        <w:t xml:space="preserve">a </w:t>
      </w:r>
      <w:r w:rsidR="001304A7" w:rsidRPr="003D6384">
        <w:rPr>
          <w:rFonts w:ascii="Times New Roman" w:hAnsi="Times New Roman"/>
          <w:b w:val="0"/>
          <w:bCs/>
          <w:color w:val="000000"/>
          <w:sz w:val="20"/>
        </w:rPr>
        <w:t>portfolio</w:t>
      </w:r>
      <w:r w:rsidRPr="003D6384">
        <w:rPr>
          <w:rFonts w:ascii="Times New Roman" w:hAnsi="Times New Roman"/>
          <w:b w:val="0"/>
          <w:bCs/>
          <w:color w:val="000000"/>
          <w:sz w:val="20"/>
        </w:rPr>
        <w:t xml:space="preserve">-based approach to avoid fragmentation of the programme. The approach to partnerships and resource mobilization will be designed to meet the country programme resource estimates and will be tailored to the country’s higher middle-income status. </w:t>
      </w:r>
      <w:r w:rsidR="00FA772D" w:rsidRPr="003D6384">
        <w:rPr>
          <w:rFonts w:ascii="Times New Roman" w:hAnsi="Times New Roman"/>
          <w:b w:val="0"/>
          <w:bCs/>
          <w:color w:val="000000"/>
          <w:sz w:val="20"/>
        </w:rPr>
        <w:t xml:space="preserve">To this end, UNDP will continue to explore partnership with the development banks, such as </w:t>
      </w:r>
      <w:r w:rsidR="00433D40" w:rsidRPr="003D6384">
        <w:rPr>
          <w:rFonts w:ascii="Times New Roman" w:hAnsi="Times New Roman"/>
          <w:b w:val="0"/>
          <w:bCs/>
          <w:color w:val="000000"/>
          <w:sz w:val="20"/>
        </w:rPr>
        <w:t xml:space="preserve">European </w:t>
      </w:r>
      <w:r w:rsidR="00FA772D" w:rsidRPr="003D6384">
        <w:rPr>
          <w:rFonts w:ascii="Times New Roman" w:hAnsi="Times New Roman"/>
          <w:b w:val="0"/>
          <w:bCs/>
          <w:color w:val="000000"/>
          <w:sz w:val="20"/>
        </w:rPr>
        <w:t>I</w:t>
      </w:r>
      <w:r w:rsidR="00433D40" w:rsidRPr="003D6384">
        <w:rPr>
          <w:rFonts w:ascii="Times New Roman" w:hAnsi="Times New Roman"/>
          <w:b w:val="0"/>
          <w:bCs/>
          <w:color w:val="000000"/>
          <w:sz w:val="20"/>
        </w:rPr>
        <w:t xml:space="preserve">nvestment </w:t>
      </w:r>
      <w:r w:rsidR="00FA772D" w:rsidRPr="003D6384">
        <w:rPr>
          <w:rFonts w:ascii="Times New Roman" w:hAnsi="Times New Roman"/>
          <w:b w:val="0"/>
          <w:bCs/>
          <w:color w:val="000000"/>
          <w:sz w:val="20"/>
        </w:rPr>
        <w:t>B</w:t>
      </w:r>
      <w:r w:rsidR="00433D40" w:rsidRPr="003D6384">
        <w:rPr>
          <w:rFonts w:ascii="Times New Roman" w:hAnsi="Times New Roman"/>
          <w:b w:val="0"/>
          <w:bCs/>
          <w:color w:val="000000"/>
          <w:sz w:val="20"/>
        </w:rPr>
        <w:t>ank</w:t>
      </w:r>
      <w:r w:rsidR="00FA772D" w:rsidRPr="003D6384">
        <w:rPr>
          <w:rFonts w:ascii="Times New Roman" w:hAnsi="Times New Roman"/>
          <w:b w:val="0"/>
          <w:bCs/>
          <w:color w:val="000000"/>
          <w:sz w:val="20"/>
        </w:rPr>
        <w:t>, W</w:t>
      </w:r>
      <w:r w:rsidR="00CB2508" w:rsidRPr="003D6384">
        <w:rPr>
          <w:rFonts w:ascii="Times New Roman" w:hAnsi="Times New Roman"/>
          <w:b w:val="0"/>
          <w:bCs/>
          <w:color w:val="000000"/>
          <w:sz w:val="20"/>
        </w:rPr>
        <w:t xml:space="preserve">orld </w:t>
      </w:r>
      <w:r w:rsidR="00FA772D" w:rsidRPr="003D6384">
        <w:rPr>
          <w:rFonts w:ascii="Times New Roman" w:hAnsi="Times New Roman"/>
          <w:b w:val="0"/>
          <w:bCs/>
          <w:color w:val="000000"/>
          <w:sz w:val="20"/>
        </w:rPr>
        <w:t>B</w:t>
      </w:r>
      <w:r w:rsidR="00CB2508" w:rsidRPr="003D6384">
        <w:rPr>
          <w:rFonts w:ascii="Times New Roman" w:hAnsi="Times New Roman"/>
          <w:b w:val="0"/>
          <w:bCs/>
          <w:color w:val="000000"/>
          <w:sz w:val="20"/>
        </w:rPr>
        <w:t>ank</w:t>
      </w:r>
      <w:r w:rsidR="00FA772D" w:rsidRPr="003D6384">
        <w:rPr>
          <w:rFonts w:ascii="Times New Roman" w:hAnsi="Times New Roman"/>
          <w:b w:val="0"/>
          <w:bCs/>
          <w:color w:val="000000"/>
          <w:sz w:val="20"/>
        </w:rPr>
        <w:t>, C</w:t>
      </w:r>
      <w:r w:rsidR="00433D40" w:rsidRPr="003D6384">
        <w:rPr>
          <w:rFonts w:ascii="Times New Roman" w:hAnsi="Times New Roman"/>
          <w:b w:val="0"/>
          <w:bCs/>
          <w:color w:val="000000"/>
          <w:sz w:val="20"/>
        </w:rPr>
        <w:t xml:space="preserve">ouncil of </w:t>
      </w:r>
      <w:r w:rsidR="00FA772D" w:rsidRPr="003D6384">
        <w:rPr>
          <w:rFonts w:ascii="Times New Roman" w:hAnsi="Times New Roman"/>
          <w:b w:val="0"/>
          <w:bCs/>
          <w:color w:val="000000"/>
          <w:sz w:val="20"/>
        </w:rPr>
        <w:t>E</w:t>
      </w:r>
      <w:r w:rsidR="00433D40" w:rsidRPr="003D6384">
        <w:rPr>
          <w:rFonts w:ascii="Times New Roman" w:hAnsi="Times New Roman"/>
          <w:b w:val="0"/>
          <w:bCs/>
          <w:color w:val="000000"/>
          <w:sz w:val="20"/>
        </w:rPr>
        <w:t xml:space="preserve">urope </w:t>
      </w:r>
      <w:r w:rsidR="003D76DE">
        <w:rPr>
          <w:rFonts w:ascii="Times New Roman" w:hAnsi="Times New Roman"/>
          <w:b w:val="0"/>
          <w:bCs/>
          <w:color w:val="000000"/>
          <w:sz w:val="20"/>
        </w:rPr>
        <w:t xml:space="preserve">Development </w:t>
      </w:r>
      <w:r w:rsidR="00FA772D" w:rsidRPr="003D6384">
        <w:rPr>
          <w:rFonts w:ascii="Times New Roman" w:hAnsi="Times New Roman"/>
          <w:b w:val="0"/>
          <w:bCs/>
          <w:color w:val="000000"/>
          <w:sz w:val="20"/>
        </w:rPr>
        <w:t>B</w:t>
      </w:r>
      <w:r w:rsidR="00433D40" w:rsidRPr="003D6384">
        <w:rPr>
          <w:rFonts w:ascii="Times New Roman" w:hAnsi="Times New Roman"/>
          <w:b w:val="0"/>
          <w:bCs/>
          <w:color w:val="000000"/>
          <w:sz w:val="20"/>
        </w:rPr>
        <w:t>ank</w:t>
      </w:r>
      <w:r w:rsidR="00FA772D" w:rsidRPr="003D6384">
        <w:rPr>
          <w:rFonts w:ascii="Times New Roman" w:hAnsi="Times New Roman"/>
          <w:b w:val="0"/>
          <w:bCs/>
          <w:color w:val="000000"/>
          <w:sz w:val="20"/>
        </w:rPr>
        <w:t xml:space="preserve"> and E</w:t>
      </w:r>
      <w:r w:rsidR="00433D40" w:rsidRPr="003D6384">
        <w:rPr>
          <w:rFonts w:ascii="Times New Roman" w:hAnsi="Times New Roman"/>
          <w:b w:val="0"/>
          <w:bCs/>
          <w:color w:val="000000"/>
          <w:sz w:val="20"/>
        </w:rPr>
        <w:t xml:space="preserve">uropean </w:t>
      </w:r>
      <w:r w:rsidR="00FA772D" w:rsidRPr="003D6384">
        <w:rPr>
          <w:rFonts w:ascii="Times New Roman" w:hAnsi="Times New Roman"/>
          <w:b w:val="0"/>
          <w:bCs/>
          <w:color w:val="000000"/>
          <w:sz w:val="20"/>
        </w:rPr>
        <w:t>B</w:t>
      </w:r>
      <w:r w:rsidR="00433D40" w:rsidRPr="003D6384">
        <w:rPr>
          <w:rFonts w:ascii="Times New Roman" w:hAnsi="Times New Roman"/>
          <w:b w:val="0"/>
          <w:bCs/>
          <w:color w:val="000000"/>
          <w:sz w:val="20"/>
        </w:rPr>
        <w:t xml:space="preserve">ank for </w:t>
      </w:r>
      <w:r w:rsidR="00FA772D" w:rsidRPr="003D6384">
        <w:rPr>
          <w:rFonts w:ascii="Times New Roman" w:hAnsi="Times New Roman"/>
          <w:b w:val="0"/>
          <w:bCs/>
          <w:color w:val="000000"/>
          <w:sz w:val="20"/>
        </w:rPr>
        <w:t>R</w:t>
      </w:r>
      <w:r w:rsidR="00433D40" w:rsidRPr="003D6384">
        <w:rPr>
          <w:rFonts w:ascii="Times New Roman" w:hAnsi="Times New Roman"/>
          <w:b w:val="0"/>
          <w:bCs/>
          <w:color w:val="000000"/>
          <w:sz w:val="20"/>
        </w:rPr>
        <w:t xml:space="preserve">econstruction and </w:t>
      </w:r>
      <w:r w:rsidR="00FA772D" w:rsidRPr="003D6384">
        <w:rPr>
          <w:rFonts w:ascii="Times New Roman" w:hAnsi="Times New Roman"/>
          <w:b w:val="0"/>
          <w:bCs/>
          <w:color w:val="000000"/>
          <w:sz w:val="20"/>
        </w:rPr>
        <w:t>D</w:t>
      </w:r>
      <w:r w:rsidR="00433D40" w:rsidRPr="003D6384">
        <w:rPr>
          <w:rFonts w:ascii="Times New Roman" w:hAnsi="Times New Roman"/>
          <w:b w:val="0"/>
          <w:bCs/>
          <w:color w:val="000000"/>
          <w:sz w:val="20"/>
        </w:rPr>
        <w:t>evelopment</w:t>
      </w:r>
      <w:r w:rsidR="00746948" w:rsidRPr="003D6384">
        <w:rPr>
          <w:rFonts w:ascii="Times New Roman" w:hAnsi="Times New Roman"/>
          <w:b w:val="0"/>
          <w:bCs/>
          <w:color w:val="000000"/>
          <w:sz w:val="20"/>
        </w:rPr>
        <w:t xml:space="preserve"> </w:t>
      </w:r>
      <w:r w:rsidR="00FA772D" w:rsidRPr="003D6384">
        <w:rPr>
          <w:rFonts w:ascii="Times New Roman" w:hAnsi="Times New Roman"/>
          <w:b w:val="0"/>
          <w:bCs/>
          <w:color w:val="000000"/>
          <w:sz w:val="20"/>
        </w:rPr>
        <w:t xml:space="preserve">to help in blending public and private financing for </w:t>
      </w:r>
      <w:r w:rsidR="003D76DE">
        <w:rPr>
          <w:rFonts w:ascii="Times New Roman" w:hAnsi="Times New Roman"/>
          <w:b w:val="0"/>
          <w:bCs/>
          <w:color w:val="000000"/>
          <w:sz w:val="20"/>
        </w:rPr>
        <w:t xml:space="preserve">the </w:t>
      </w:r>
      <w:r w:rsidR="00331A4B" w:rsidRPr="003D6384">
        <w:rPr>
          <w:rFonts w:ascii="Times New Roman" w:hAnsi="Times New Roman"/>
          <w:b w:val="0"/>
          <w:bCs/>
          <w:color w:val="000000"/>
          <w:sz w:val="20"/>
        </w:rPr>
        <w:t>Sustainable Development Goals</w:t>
      </w:r>
      <w:r w:rsidR="00FA772D" w:rsidRPr="003D6384">
        <w:rPr>
          <w:rFonts w:ascii="Times New Roman" w:hAnsi="Times New Roman"/>
          <w:b w:val="0"/>
          <w:bCs/>
          <w:color w:val="000000"/>
          <w:sz w:val="20"/>
        </w:rPr>
        <w:t xml:space="preserve">. </w:t>
      </w:r>
      <w:r w:rsidR="003D76DE">
        <w:rPr>
          <w:rFonts w:ascii="Times New Roman" w:hAnsi="Times New Roman"/>
          <w:b w:val="0"/>
          <w:bCs/>
          <w:color w:val="000000"/>
          <w:sz w:val="20"/>
        </w:rPr>
        <w:t>S</w:t>
      </w:r>
      <w:r w:rsidRPr="003D6384">
        <w:rPr>
          <w:rFonts w:ascii="Times New Roman" w:hAnsi="Times New Roman"/>
          <w:b w:val="0"/>
          <w:bCs/>
          <w:color w:val="000000"/>
          <w:sz w:val="20"/>
        </w:rPr>
        <w:t xml:space="preserve">uccess in partnerships and resource mobilization is essential for the implementation of the programme in the medium and long term. Resources entrusted to </w:t>
      </w:r>
      <w:r w:rsidRPr="003D6384">
        <w:rPr>
          <w:rFonts w:ascii="Times New Roman" w:hAnsi="Times New Roman"/>
          <w:b w:val="0"/>
          <w:bCs/>
          <w:color w:val="000000"/>
          <w:sz w:val="20"/>
        </w:rPr>
        <w:lastRenderedPageBreak/>
        <w:t>UNDP by the Government for project and programme implementation are expected to constitute an important part of the country programme resource envelope.</w:t>
      </w:r>
    </w:p>
    <w:p w14:paraId="2440D408" w14:textId="774D7E5A" w:rsidR="002A7363" w:rsidRPr="003D6384" w:rsidRDefault="00D941BF" w:rsidP="00281F28">
      <w:pPr>
        <w:pStyle w:val="Heading2"/>
        <w:tabs>
          <w:tab w:val="left" w:pos="1620"/>
        </w:tabs>
        <w:ind w:left="1260" w:right="1267"/>
        <w:jc w:val="both"/>
        <w:rPr>
          <w:rFonts w:ascii="Times New Roman" w:hAnsi="Times New Roman"/>
          <w:b w:val="0"/>
          <w:bCs/>
          <w:color w:val="000000"/>
          <w:sz w:val="20"/>
        </w:rPr>
      </w:pPr>
      <w:r w:rsidRPr="003D6384">
        <w:rPr>
          <w:rFonts w:ascii="Times New Roman" w:hAnsi="Times New Roman"/>
          <w:b w:val="0"/>
          <w:bCs/>
          <w:color w:val="000000"/>
          <w:sz w:val="20"/>
        </w:rPr>
        <w:t xml:space="preserve"> </w:t>
      </w:r>
    </w:p>
    <w:p w14:paraId="2440D409" w14:textId="7C56F12B" w:rsidR="00701B6B" w:rsidRPr="00993077" w:rsidRDefault="001B3F87" w:rsidP="007A4C01">
      <w:pPr>
        <w:pStyle w:val="Heading1"/>
        <w:tabs>
          <w:tab w:val="left" w:pos="1800"/>
        </w:tabs>
        <w:ind w:left="1267" w:right="1267" w:hanging="457"/>
        <w:jc w:val="both"/>
        <w:rPr>
          <w:rFonts w:ascii="Times New Roman" w:hAnsi="Times New Roman"/>
          <w:color w:val="000000"/>
          <w:sz w:val="24"/>
          <w:szCs w:val="24"/>
          <w:lang w:val="en-US"/>
        </w:rPr>
      </w:pPr>
      <w:r w:rsidRPr="00993077">
        <w:rPr>
          <w:rFonts w:ascii="Times New Roman" w:hAnsi="Times New Roman"/>
          <w:color w:val="000000"/>
          <w:sz w:val="24"/>
          <w:szCs w:val="24"/>
        </w:rPr>
        <w:t>I</w:t>
      </w:r>
      <w:r w:rsidRPr="00993077">
        <w:rPr>
          <w:rFonts w:ascii="Times New Roman" w:hAnsi="Times New Roman"/>
          <w:color w:val="000000"/>
          <w:sz w:val="24"/>
          <w:szCs w:val="24"/>
          <w:lang w:val="en-US"/>
        </w:rPr>
        <w:t>V</w:t>
      </w:r>
      <w:r w:rsidR="001D42D1" w:rsidRPr="00993077">
        <w:rPr>
          <w:rFonts w:ascii="Times New Roman" w:hAnsi="Times New Roman"/>
          <w:color w:val="000000"/>
          <w:sz w:val="24"/>
          <w:szCs w:val="24"/>
        </w:rPr>
        <w:t>.</w:t>
      </w:r>
      <w:r w:rsidR="007A4C01">
        <w:rPr>
          <w:rFonts w:ascii="Times New Roman" w:hAnsi="Times New Roman"/>
          <w:color w:val="000000"/>
          <w:sz w:val="24"/>
          <w:szCs w:val="24"/>
        </w:rPr>
        <w:tab/>
      </w:r>
      <w:r w:rsidR="001D42D1" w:rsidRPr="00993077">
        <w:rPr>
          <w:rFonts w:ascii="Times New Roman" w:hAnsi="Times New Roman"/>
          <w:color w:val="000000"/>
          <w:sz w:val="24"/>
          <w:szCs w:val="24"/>
        </w:rPr>
        <w:t xml:space="preserve">Monitoring and </w:t>
      </w:r>
      <w:r w:rsidR="007A4C01">
        <w:rPr>
          <w:rFonts w:ascii="Times New Roman" w:hAnsi="Times New Roman"/>
          <w:color w:val="000000"/>
          <w:sz w:val="24"/>
          <w:szCs w:val="24"/>
          <w:lang w:val="en-US"/>
        </w:rPr>
        <w:t>e</w:t>
      </w:r>
      <w:r w:rsidRPr="00993077">
        <w:rPr>
          <w:rFonts w:ascii="Times New Roman" w:hAnsi="Times New Roman"/>
          <w:color w:val="000000"/>
          <w:sz w:val="24"/>
          <w:szCs w:val="24"/>
          <w:lang w:val="en-US"/>
        </w:rPr>
        <w:t>valuation</w:t>
      </w:r>
    </w:p>
    <w:p w14:paraId="2440D40A" w14:textId="77777777" w:rsidR="001D42D1" w:rsidRPr="007A4C01" w:rsidRDefault="001D42D1" w:rsidP="00550849">
      <w:pPr>
        <w:pStyle w:val="Heading1"/>
        <w:tabs>
          <w:tab w:val="left" w:pos="1800"/>
        </w:tabs>
        <w:ind w:left="1267" w:right="1267"/>
        <w:jc w:val="both"/>
        <w:rPr>
          <w:rFonts w:ascii="Times New Roman" w:hAnsi="Times New Roman"/>
          <w:b w:val="0"/>
          <w:bCs/>
          <w:color w:val="000000"/>
          <w:sz w:val="20"/>
          <w:lang w:val="en-US"/>
        </w:rPr>
      </w:pPr>
    </w:p>
    <w:p w14:paraId="0F0452D3" w14:textId="0C2C662D" w:rsidR="00D941BF" w:rsidRPr="00281F28" w:rsidRDefault="00D941BF"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281F28">
        <w:rPr>
          <w:rFonts w:ascii="Times New Roman" w:hAnsi="Times New Roman"/>
          <w:b w:val="0"/>
          <w:bCs/>
          <w:color w:val="000000"/>
          <w:sz w:val="20"/>
        </w:rPr>
        <w:t xml:space="preserve">The quality of the country programme interventions will be assessed by applying quality standards to identify strengths and weaknesses and to inform management decisions. Progress towards development goals and outcomes will be regularly checked by collecting and </w:t>
      </w:r>
      <w:proofErr w:type="spellStart"/>
      <w:r w:rsidRPr="00281F28">
        <w:rPr>
          <w:rFonts w:ascii="Times New Roman" w:hAnsi="Times New Roman"/>
          <w:b w:val="0"/>
          <w:bCs/>
          <w:color w:val="000000"/>
          <w:sz w:val="20"/>
        </w:rPr>
        <w:t>analy</w:t>
      </w:r>
      <w:r w:rsidR="00281F28">
        <w:rPr>
          <w:rFonts w:ascii="Times New Roman" w:hAnsi="Times New Roman"/>
          <w:b w:val="0"/>
          <w:bCs/>
          <w:color w:val="000000"/>
          <w:sz w:val="20"/>
        </w:rPr>
        <w:t>s</w:t>
      </w:r>
      <w:r w:rsidRPr="00281F28">
        <w:rPr>
          <w:rFonts w:ascii="Times New Roman" w:hAnsi="Times New Roman"/>
          <w:b w:val="0"/>
          <w:bCs/>
          <w:color w:val="000000"/>
          <w:sz w:val="20"/>
        </w:rPr>
        <w:t>ing</w:t>
      </w:r>
      <w:proofErr w:type="spellEnd"/>
      <w:r w:rsidRPr="00281F28">
        <w:rPr>
          <w:rFonts w:ascii="Times New Roman" w:hAnsi="Times New Roman"/>
          <w:b w:val="0"/>
          <w:bCs/>
          <w:color w:val="000000"/>
          <w:sz w:val="20"/>
        </w:rPr>
        <w:t xml:space="preserve"> </w:t>
      </w:r>
      <w:r w:rsidR="003B4A38" w:rsidRPr="00281F28">
        <w:rPr>
          <w:rFonts w:ascii="Times New Roman" w:hAnsi="Times New Roman"/>
          <w:b w:val="0"/>
          <w:bCs/>
          <w:color w:val="000000"/>
          <w:sz w:val="20"/>
        </w:rPr>
        <w:t>gender</w:t>
      </w:r>
      <w:r w:rsidR="00281F28">
        <w:rPr>
          <w:rFonts w:ascii="Times New Roman" w:hAnsi="Times New Roman"/>
          <w:b w:val="0"/>
          <w:bCs/>
          <w:color w:val="000000"/>
          <w:sz w:val="20"/>
        </w:rPr>
        <w:t>-</w:t>
      </w:r>
      <w:r w:rsidR="003B4A38" w:rsidRPr="00281F28">
        <w:rPr>
          <w:rFonts w:ascii="Times New Roman" w:hAnsi="Times New Roman"/>
          <w:b w:val="0"/>
          <w:bCs/>
          <w:color w:val="000000"/>
          <w:sz w:val="20"/>
        </w:rPr>
        <w:t xml:space="preserve">sensitive and sex-desegregated </w:t>
      </w:r>
      <w:r w:rsidRPr="00281F28">
        <w:rPr>
          <w:rFonts w:ascii="Times New Roman" w:hAnsi="Times New Roman"/>
          <w:b w:val="0"/>
          <w:bCs/>
          <w:color w:val="000000"/>
          <w:sz w:val="20"/>
        </w:rPr>
        <w:t xml:space="preserve">data against the results indicators. Information will be periodically updated in a centralized programme/project database and </w:t>
      </w:r>
      <w:r w:rsidR="003D76DE">
        <w:rPr>
          <w:rFonts w:ascii="Times New Roman" w:hAnsi="Times New Roman"/>
          <w:b w:val="0"/>
          <w:bCs/>
          <w:color w:val="000000"/>
          <w:sz w:val="20"/>
        </w:rPr>
        <w:t xml:space="preserve">a </w:t>
      </w:r>
      <w:r w:rsidRPr="00281F28">
        <w:rPr>
          <w:rFonts w:ascii="Times New Roman" w:hAnsi="Times New Roman"/>
          <w:b w:val="0"/>
          <w:bCs/>
          <w:color w:val="000000"/>
          <w:sz w:val="20"/>
        </w:rPr>
        <w:t xml:space="preserve">solid monitoring and evaluation framework, linked to the </w:t>
      </w:r>
      <w:r w:rsidR="00746948" w:rsidRPr="00281F28">
        <w:rPr>
          <w:rFonts w:ascii="Times New Roman" w:hAnsi="Times New Roman"/>
          <w:b w:val="0"/>
          <w:bCs/>
          <w:color w:val="000000"/>
          <w:sz w:val="20"/>
        </w:rPr>
        <w:t>Sustainable Development Goals</w:t>
      </w:r>
      <w:r w:rsidRPr="00281F28">
        <w:rPr>
          <w:rFonts w:ascii="Times New Roman" w:hAnsi="Times New Roman"/>
          <w:b w:val="0"/>
          <w:bCs/>
          <w:color w:val="000000"/>
          <w:sz w:val="20"/>
        </w:rPr>
        <w:t xml:space="preserve">, will be created to enable systemic data collection and evaluability of the country programme. </w:t>
      </w:r>
    </w:p>
    <w:p w14:paraId="33EA33E2" w14:textId="20560E2D" w:rsidR="00D941BF" w:rsidRPr="00281F28" w:rsidRDefault="00D941BF" w:rsidP="00E4531F">
      <w:pPr>
        <w:pStyle w:val="Heading2"/>
        <w:numPr>
          <w:ilvl w:val="2"/>
          <w:numId w:val="19"/>
        </w:numPr>
        <w:tabs>
          <w:tab w:val="left" w:pos="1620"/>
        </w:tabs>
        <w:spacing w:after="120"/>
        <w:ind w:left="1260" w:right="1267" w:firstLine="0"/>
        <w:jc w:val="both"/>
        <w:rPr>
          <w:rFonts w:ascii="Times New Roman" w:hAnsi="Times New Roman"/>
          <w:b w:val="0"/>
          <w:bCs/>
          <w:color w:val="000000"/>
          <w:sz w:val="20"/>
        </w:rPr>
      </w:pPr>
      <w:r w:rsidRPr="00281F28">
        <w:rPr>
          <w:rFonts w:ascii="Times New Roman" w:hAnsi="Times New Roman"/>
          <w:b w:val="0"/>
          <w:bCs/>
          <w:color w:val="000000"/>
          <w:sz w:val="20"/>
        </w:rPr>
        <w:t xml:space="preserve">Following the </w:t>
      </w:r>
      <w:r w:rsidR="00281F28">
        <w:rPr>
          <w:rFonts w:ascii="Times New Roman" w:hAnsi="Times New Roman"/>
          <w:b w:val="0"/>
          <w:bCs/>
          <w:color w:val="000000"/>
          <w:sz w:val="20"/>
        </w:rPr>
        <w:t>recommendations of the evaluation of the d</w:t>
      </w:r>
      <w:r w:rsidR="007C2127" w:rsidRPr="00281F28">
        <w:rPr>
          <w:rFonts w:ascii="Times New Roman" w:hAnsi="Times New Roman"/>
          <w:b w:val="0"/>
          <w:bCs/>
          <w:color w:val="000000"/>
          <w:sz w:val="20"/>
        </w:rPr>
        <w:t xml:space="preserve">evelopment </w:t>
      </w:r>
      <w:r w:rsidR="00281F28">
        <w:rPr>
          <w:rFonts w:ascii="Times New Roman" w:hAnsi="Times New Roman"/>
          <w:b w:val="0"/>
          <w:bCs/>
          <w:color w:val="000000"/>
          <w:sz w:val="20"/>
        </w:rPr>
        <w:t>p</w:t>
      </w:r>
      <w:r w:rsidR="007C2127" w:rsidRPr="00281F28">
        <w:rPr>
          <w:rFonts w:ascii="Times New Roman" w:hAnsi="Times New Roman"/>
          <w:b w:val="0"/>
          <w:bCs/>
          <w:color w:val="000000"/>
          <w:sz w:val="20"/>
        </w:rPr>
        <w:t xml:space="preserve">artnership </w:t>
      </w:r>
      <w:r w:rsidR="00281F28">
        <w:rPr>
          <w:rFonts w:ascii="Times New Roman" w:hAnsi="Times New Roman"/>
          <w:b w:val="0"/>
          <w:bCs/>
          <w:color w:val="000000"/>
          <w:sz w:val="20"/>
        </w:rPr>
        <w:t>f</w:t>
      </w:r>
      <w:r w:rsidR="007C2127" w:rsidRPr="00281F28">
        <w:rPr>
          <w:rFonts w:ascii="Times New Roman" w:hAnsi="Times New Roman"/>
          <w:b w:val="0"/>
          <w:bCs/>
          <w:color w:val="000000"/>
          <w:sz w:val="20"/>
        </w:rPr>
        <w:t>ramework</w:t>
      </w:r>
      <w:r w:rsidRPr="00281F28">
        <w:rPr>
          <w:rFonts w:ascii="Times New Roman" w:hAnsi="Times New Roman"/>
          <w:b w:val="0"/>
          <w:bCs/>
          <w:color w:val="000000"/>
          <w:sz w:val="20"/>
        </w:rPr>
        <w:t xml:space="preserve">, UNDP will encourage civil society </w:t>
      </w:r>
      <w:r w:rsidR="00D8148A" w:rsidRPr="00281F28">
        <w:rPr>
          <w:rFonts w:ascii="Times New Roman" w:hAnsi="Times New Roman"/>
          <w:b w:val="0"/>
          <w:bCs/>
          <w:color w:val="000000"/>
          <w:sz w:val="20"/>
        </w:rPr>
        <w:t xml:space="preserve">and </w:t>
      </w:r>
      <w:r w:rsidR="00281F28">
        <w:rPr>
          <w:rFonts w:ascii="Times New Roman" w:hAnsi="Times New Roman"/>
          <w:b w:val="0"/>
          <w:bCs/>
          <w:color w:val="000000"/>
          <w:sz w:val="20"/>
        </w:rPr>
        <w:t xml:space="preserve">the </w:t>
      </w:r>
      <w:r w:rsidR="00D8148A" w:rsidRPr="00281F28">
        <w:rPr>
          <w:rFonts w:ascii="Times New Roman" w:hAnsi="Times New Roman"/>
          <w:b w:val="0"/>
          <w:bCs/>
          <w:color w:val="000000"/>
          <w:sz w:val="20"/>
        </w:rPr>
        <w:t xml:space="preserve">media </w:t>
      </w:r>
      <w:r w:rsidRPr="00281F28">
        <w:rPr>
          <w:rFonts w:ascii="Times New Roman" w:hAnsi="Times New Roman"/>
          <w:b w:val="0"/>
          <w:bCs/>
          <w:color w:val="000000"/>
          <w:sz w:val="20"/>
        </w:rPr>
        <w:t>to play</w:t>
      </w:r>
      <w:r w:rsidR="001838CA" w:rsidRPr="00281F28">
        <w:rPr>
          <w:rFonts w:ascii="Times New Roman" w:hAnsi="Times New Roman"/>
          <w:b w:val="0"/>
          <w:bCs/>
          <w:color w:val="000000"/>
          <w:sz w:val="20"/>
        </w:rPr>
        <w:t xml:space="preserve"> a</w:t>
      </w:r>
      <w:r w:rsidRPr="00281F28">
        <w:rPr>
          <w:rFonts w:ascii="Times New Roman" w:hAnsi="Times New Roman"/>
          <w:b w:val="0"/>
          <w:bCs/>
          <w:color w:val="000000"/>
          <w:sz w:val="20"/>
        </w:rPr>
        <w:t xml:space="preserve"> more critical role in monitoring the country’s reforms and will work on raising the </w:t>
      </w:r>
      <w:r w:rsidR="00281F28">
        <w:rPr>
          <w:rFonts w:ascii="Times New Roman" w:hAnsi="Times New Roman"/>
          <w:b w:val="0"/>
          <w:bCs/>
          <w:color w:val="000000"/>
          <w:sz w:val="20"/>
        </w:rPr>
        <w:t>G</w:t>
      </w:r>
      <w:r w:rsidRPr="00281F28">
        <w:rPr>
          <w:rFonts w:ascii="Times New Roman" w:hAnsi="Times New Roman"/>
          <w:b w:val="0"/>
          <w:bCs/>
          <w:color w:val="000000"/>
          <w:sz w:val="20"/>
        </w:rPr>
        <w:t>overnment’s capacities to monitor, aid knowledge-gathering and improve performance. The country programme focus on digitalization and innovation is expected to assist national partners to open as many data</w:t>
      </w:r>
      <w:r w:rsidR="008D7DE0" w:rsidRPr="00281F28">
        <w:rPr>
          <w:rFonts w:ascii="Times New Roman" w:hAnsi="Times New Roman"/>
          <w:b w:val="0"/>
          <w:bCs/>
          <w:color w:val="000000"/>
          <w:sz w:val="20"/>
        </w:rPr>
        <w:t xml:space="preserve"> sets</w:t>
      </w:r>
      <w:r w:rsidRPr="00281F28">
        <w:rPr>
          <w:rFonts w:ascii="Times New Roman" w:hAnsi="Times New Roman"/>
          <w:b w:val="0"/>
          <w:bCs/>
          <w:color w:val="000000"/>
          <w:sz w:val="20"/>
        </w:rPr>
        <w:t xml:space="preserve"> as possible and measure developmental changes in key sectors. </w:t>
      </w:r>
      <w:r w:rsidR="00BB603F" w:rsidRPr="00281F28">
        <w:rPr>
          <w:rFonts w:ascii="Times New Roman" w:hAnsi="Times New Roman"/>
          <w:b w:val="0"/>
          <w:bCs/>
          <w:color w:val="000000"/>
          <w:sz w:val="20"/>
        </w:rPr>
        <w:t>T</w:t>
      </w:r>
      <w:r w:rsidR="00993077" w:rsidRPr="00281F28">
        <w:rPr>
          <w:rFonts w:ascii="Times New Roman" w:hAnsi="Times New Roman"/>
          <w:b w:val="0"/>
          <w:bCs/>
          <w:color w:val="000000"/>
          <w:sz w:val="20"/>
        </w:rPr>
        <w:t>he</w:t>
      </w:r>
      <w:r w:rsidR="00B94CDE" w:rsidRPr="00281F28">
        <w:rPr>
          <w:rFonts w:ascii="Times New Roman" w:hAnsi="Times New Roman"/>
          <w:b w:val="0"/>
          <w:bCs/>
          <w:color w:val="000000"/>
          <w:sz w:val="20"/>
        </w:rPr>
        <w:t xml:space="preserve"> quality of national data is </w:t>
      </w:r>
      <w:r w:rsidR="00993077" w:rsidRPr="00281F28">
        <w:rPr>
          <w:rFonts w:ascii="Times New Roman" w:hAnsi="Times New Roman"/>
          <w:b w:val="0"/>
          <w:bCs/>
          <w:color w:val="000000"/>
          <w:sz w:val="20"/>
        </w:rPr>
        <w:t xml:space="preserve">good, </w:t>
      </w:r>
      <w:r w:rsidR="00BB603F" w:rsidRPr="00281F28">
        <w:rPr>
          <w:rFonts w:ascii="Times New Roman" w:hAnsi="Times New Roman"/>
          <w:b w:val="0"/>
          <w:bCs/>
          <w:color w:val="000000"/>
          <w:sz w:val="20"/>
        </w:rPr>
        <w:t xml:space="preserve">and </w:t>
      </w:r>
      <w:r w:rsidRPr="00281F28">
        <w:rPr>
          <w:rFonts w:ascii="Times New Roman" w:hAnsi="Times New Roman"/>
          <w:b w:val="0"/>
          <w:bCs/>
          <w:color w:val="000000"/>
          <w:sz w:val="20"/>
        </w:rPr>
        <w:t xml:space="preserve">UNDP will work with the Statistical Office to </w:t>
      </w:r>
      <w:r w:rsidR="00BB603F" w:rsidRPr="00281F28">
        <w:rPr>
          <w:rFonts w:ascii="Times New Roman" w:hAnsi="Times New Roman"/>
          <w:b w:val="0"/>
          <w:bCs/>
          <w:color w:val="000000"/>
          <w:sz w:val="20"/>
        </w:rPr>
        <w:t>improve the</w:t>
      </w:r>
      <w:r w:rsidRPr="00281F28">
        <w:rPr>
          <w:rFonts w:ascii="Times New Roman" w:hAnsi="Times New Roman"/>
          <w:b w:val="0"/>
          <w:bCs/>
          <w:color w:val="000000"/>
          <w:sz w:val="20"/>
        </w:rPr>
        <w:t xml:space="preserve"> use </w:t>
      </w:r>
      <w:r w:rsidR="000F6CA1" w:rsidRPr="00281F28">
        <w:rPr>
          <w:rFonts w:ascii="Times New Roman" w:hAnsi="Times New Roman"/>
          <w:b w:val="0"/>
          <w:bCs/>
          <w:color w:val="000000"/>
          <w:sz w:val="20"/>
        </w:rPr>
        <w:t xml:space="preserve">of existing </w:t>
      </w:r>
      <w:r w:rsidRPr="00281F28">
        <w:rPr>
          <w:rFonts w:ascii="Times New Roman" w:hAnsi="Times New Roman"/>
          <w:b w:val="0"/>
          <w:bCs/>
          <w:color w:val="000000"/>
          <w:sz w:val="20"/>
        </w:rPr>
        <w:t>database</w:t>
      </w:r>
      <w:r w:rsidR="000F6CA1" w:rsidRPr="00281F28">
        <w:rPr>
          <w:rFonts w:ascii="Times New Roman" w:hAnsi="Times New Roman"/>
          <w:b w:val="0"/>
          <w:bCs/>
          <w:color w:val="000000"/>
          <w:sz w:val="20"/>
        </w:rPr>
        <w:t>s</w:t>
      </w:r>
      <w:r w:rsidRPr="00281F28">
        <w:rPr>
          <w:rFonts w:ascii="Times New Roman" w:hAnsi="Times New Roman"/>
          <w:b w:val="0"/>
          <w:bCs/>
          <w:color w:val="000000"/>
          <w:sz w:val="20"/>
        </w:rPr>
        <w:t xml:space="preserve"> for tracking </w:t>
      </w:r>
      <w:r w:rsidR="00746948" w:rsidRPr="00281F28">
        <w:rPr>
          <w:rFonts w:ascii="Times New Roman" w:hAnsi="Times New Roman"/>
          <w:b w:val="0"/>
          <w:bCs/>
          <w:color w:val="000000"/>
          <w:sz w:val="20"/>
        </w:rPr>
        <w:t>the</w:t>
      </w:r>
      <w:r w:rsidR="00331A4B" w:rsidRPr="00281F28">
        <w:rPr>
          <w:rFonts w:ascii="Times New Roman" w:hAnsi="Times New Roman"/>
          <w:b w:val="0"/>
          <w:bCs/>
          <w:color w:val="000000"/>
          <w:sz w:val="20"/>
        </w:rPr>
        <w:t xml:space="preserve"> </w:t>
      </w:r>
      <w:r w:rsidR="00281F28">
        <w:rPr>
          <w:rFonts w:ascii="Times New Roman" w:hAnsi="Times New Roman"/>
          <w:b w:val="0"/>
          <w:bCs/>
          <w:color w:val="000000"/>
          <w:sz w:val="20"/>
        </w:rPr>
        <w:t xml:space="preserve">Sustainable Development </w:t>
      </w:r>
      <w:r w:rsidR="00331A4B" w:rsidRPr="00281F28">
        <w:rPr>
          <w:rFonts w:ascii="Times New Roman" w:hAnsi="Times New Roman"/>
          <w:b w:val="0"/>
          <w:bCs/>
          <w:color w:val="000000"/>
          <w:sz w:val="20"/>
        </w:rPr>
        <w:t>Goals</w:t>
      </w:r>
      <w:r w:rsidR="00331A4B" w:rsidRPr="00281F28" w:rsidDel="00331A4B">
        <w:rPr>
          <w:rFonts w:ascii="Times New Roman" w:hAnsi="Times New Roman"/>
          <w:b w:val="0"/>
          <w:bCs/>
          <w:color w:val="000000"/>
          <w:sz w:val="20"/>
        </w:rPr>
        <w:t xml:space="preserve"> </w:t>
      </w:r>
      <w:r w:rsidRPr="00281F28">
        <w:rPr>
          <w:rFonts w:ascii="Times New Roman" w:hAnsi="Times New Roman"/>
          <w:b w:val="0"/>
          <w:bCs/>
          <w:color w:val="000000"/>
          <w:sz w:val="20"/>
        </w:rPr>
        <w:t xml:space="preserve">through the national platform. </w:t>
      </w:r>
    </w:p>
    <w:p w14:paraId="2440D41D" w14:textId="1E5873B0" w:rsidR="00EE0DF2" w:rsidRPr="00281F28" w:rsidRDefault="00D941BF" w:rsidP="00281F28">
      <w:pPr>
        <w:pStyle w:val="Heading2"/>
        <w:numPr>
          <w:ilvl w:val="2"/>
          <w:numId w:val="19"/>
        </w:numPr>
        <w:tabs>
          <w:tab w:val="left" w:pos="1620"/>
        </w:tabs>
        <w:ind w:left="1260" w:right="1267" w:firstLine="0"/>
        <w:jc w:val="both"/>
        <w:rPr>
          <w:rFonts w:ascii="Times New Roman" w:hAnsi="Times New Roman"/>
          <w:b w:val="0"/>
          <w:bCs/>
          <w:color w:val="000000"/>
          <w:sz w:val="20"/>
        </w:rPr>
        <w:sectPr w:rsidR="00EE0DF2" w:rsidRPr="00281F28" w:rsidSect="00677A8F">
          <w:headerReference w:type="even" r:id="rId17"/>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r w:rsidRPr="00281F28">
        <w:rPr>
          <w:rFonts w:ascii="Times New Roman" w:hAnsi="Times New Roman"/>
          <w:b w:val="0"/>
          <w:bCs/>
          <w:color w:val="000000"/>
          <w:sz w:val="20"/>
        </w:rPr>
        <w:t xml:space="preserve">UNDP will </w:t>
      </w:r>
      <w:r w:rsidR="00BB603F" w:rsidRPr="00281F28">
        <w:rPr>
          <w:rFonts w:ascii="Times New Roman" w:hAnsi="Times New Roman"/>
          <w:b w:val="0"/>
          <w:bCs/>
          <w:color w:val="000000"/>
          <w:sz w:val="20"/>
        </w:rPr>
        <w:t xml:space="preserve">pursue </w:t>
      </w:r>
      <w:r w:rsidRPr="00281F28">
        <w:rPr>
          <w:rFonts w:ascii="Times New Roman" w:hAnsi="Times New Roman"/>
          <w:b w:val="0"/>
          <w:bCs/>
          <w:color w:val="000000"/>
          <w:sz w:val="20"/>
        </w:rPr>
        <w:t xml:space="preserve">evaluations for accountability and learning. Knowledge, good practices and lessons </w:t>
      </w:r>
      <w:r w:rsidR="00742DEF" w:rsidRPr="00281F28">
        <w:rPr>
          <w:rFonts w:ascii="Times New Roman" w:hAnsi="Times New Roman"/>
          <w:b w:val="0"/>
          <w:bCs/>
          <w:color w:val="000000"/>
          <w:sz w:val="20"/>
        </w:rPr>
        <w:t xml:space="preserve">learned </w:t>
      </w:r>
      <w:r w:rsidRPr="00281F28">
        <w:rPr>
          <w:rFonts w:ascii="Times New Roman" w:hAnsi="Times New Roman"/>
          <w:b w:val="0"/>
          <w:bCs/>
          <w:color w:val="000000"/>
          <w:sz w:val="20"/>
        </w:rPr>
        <w:t xml:space="preserve">from national and international sources </w:t>
      </w:r>
      <w:r w:rsidR="00BB603F" w:rsidRPr="00281F28">
        <w:rPr>
          <w:rFonts w:ascii="Times New Roman" w:hAnsi="Times New Roman"/>
          <w:b w:val="0"/>
          <w:bCs/>
          <w:color w:val="000000"/>
          <w:sz w:val="20"/>
        </w:rPr>
        <w:t xml:space="preserve">will be used in </w:t>
      </w:r>
      <w:r w:rsidRPr="00281F28">
        <w:rPr>
          <w:rFonts w:ascii="Times New Roman" w:hAnsi="Times New Roman"/>
          <w:b w:val="0"/>
          <w:bCs/>
          <w:color w:val="000000"/>
          <w:sz w:val="20"/>
        </w:rPr>
        <w:t>shap</w:t>
      </w:r>
      <w:r w:rsidR="00BB603F" w:rsidRPr="00281F28">
        <w:rPr>
          <w:rFonts w:ascii="Times New Roman" w:hAnsi="Times New Roman"/>
          <w:b w:val="0"/>
          <w:bCs/>
          <w:color w:val="000000"/>
          <w:sz w:val="20"/>
        </w:rPr>
        <w:t>ing</w:t>
      </w:r>
      <w:r w:rsidRPr="00281F28">
        <w:rPr>
          <w:rFonts w:ascii="Times New Roman" w:hAnsi="Times New Roman"/>
          <w:b w:val="0"/>
          <w:bCs/>
          <w:color w:val="000000"/>
          <w:sz w:val="20"/>
        </w:rPr>
        <w:t xml:space="preserve"> policy advice</w:t>
      </w:r>
      <w:r w:rsidR="00BB603F" w:rsidRPr="00281F28">
        <w:rPr>
          <w:rFonts w:ascii="Times New Roman" w:hAnsi="Times New Roman"/>
          <w:b w:val="0"/>
          <w:bCs/>
          <w:color w:val="000000"/>
          <w:sz w:val="20"/>
        </w:rPr>
        <w:t xml:space="preserve">, </w:t>
      </w:r>
      <w:r w:rsidRPr="00281F28">
        <w:rPr>
          <w:rFonts w:ascii="Times New Roman" w:hAnsi="Times New Roman"/>
          <w:b w:val="0"/>
          <w:bCs/>
          <w:color w:val="000000"/>
          <w:sz w:val="20"/>
        </w:rPr>
        <w:t xml:space="preserve">advocacy, </w:t>
      </w:r>
      <w:r w:rsidR="00BB603F" w:rsidRPr="00281F28">
        <w:rPr>
          <w:rFonts w:ascii="Times New Roman" w:hAnsi="Times New Roman"/>
          <w:b w:val="0"/>
          <w:bCs/>
          <w:color w:val="000000"/>
          <w:sz w:val="20"/>
        </w:rPr>
        <w:t xml:space="preserve">project </w:t>
      </w:r>
      <w:r w:rsidRPr="00281F28">
        <w:rPr>
          <w:rFonts w:ascii="Times New Roman" w:hAnsi="Times New Roman"/>
          <w:b w:val="0"/>
          <w:bCs/>
          <w:color w:val="000000"/>
          <w:sz w:val="20"/>
        </w:rPr>
        <w:t xml:space="preserve">design and implementation. </w:t>
      </w:r>
      <w:r w:rsidR="00BB603F" w:rsidRPr="00281F28">
        <w:rPr>
          <w:rFonts w:ascii="Times New Roman" w:hAnsi="Times New Roman"/>
          <w:b w:val="0"/>
          <w:bCs/>
          <w:color w:val="000000"/>
          <w:sz w:val="20"/>
        </w:rPr>
        <w:t>E</w:t>
      </w:r>
      <w:r w:rsidRPr="00281F28">
        <w:rPr>
          <w:rFonts w:ascii="Times New Roman" w:hAnsi="Times New Roman"/>
          <w:b w:val="0"/>
          <w:bCs/>
          <w:color w:val="000000"/>
          <w:sz w:val="20"/>
        </w:rPr>
        <w:t xml:space="preserve">mphasis will be put on national ownership and capacity development in evaluations, through closer involvement of government counterparts in the process and exposure to evaluation networks and events. </w:t>
      </w:r>
    </w:p>
    <w:p w14:paraId="78B23DCF" w14:textId="176A2CF4" w:rsidR="00555279" w:rsidRPr="00BA25D4" w:rsidRDefault="00555279" w:rsidP="00555279">
      <w:pPr>
        <w:pStyle w:val="Heading4"/>
        <w:spacing w:after="120"/>
        <w:rPr>
          <w:rFonts w:ascii="Times New Roman" w:hAnsi="Times New Roman"/>
          <w:i/>
          <w:spacing w:val="-4"/>
          <w:sz w:val="24"/>
          <w:szCs w:val="24"/>
        </w:rPr>
      </w:pPr>
      <w:bookmarkStart w:id="9" w:name="_Hlk34211082"/>
      <w:r w:rsidRPr="00BA25D4">
        <w:rPr>
          <w:rFonts w:ascii="Times New Roman" w:hAnsi="Times New Roman"/>
          <w:bCs/>
          <w:spacing w:val="-4"/>
          <w:sz w:val="24"/>
          <w:szCs w:val="24"/>
        </w:rPr>
        <w:lastRenderedPageBreak/>
        <w:t>Annex. Results and resources framework for</w:t>
      </w:r>
      <w:r>
        <w:rPr>
          <w:rFonts w:ascii="Times New Roman" w:hAnsi="Times New Roman"/>
          <w:bCs/>
          <w:spacing w:val="-4"/>
          <w:sz w:val="24"/>
          <w:szCs w:val="24"/>
        </w:rPr>
        <w:t xml:space="preserve"> Serbia</w:t>
      </w:r>
      <w:r w:rsidRPr="00BA25D4">
        <w:rPr>
          <w:rFonts w:ascii="Times New Roman" w:hAnsi="Times New Roman"/>
          <w:bCs/>
          <w:spacing w:val="-4"/>
          <w:sz w:val="24"/>
          <w:szCs w:val="24"/>
        </w:rPr>
        <w:t xml:space="preserve"> (2021-2025)</w:t>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6"/>
        <w:gridCol w:w="3088"/>
        <w:gridCol w:w="2863"/>
        <w:gridCol w:w="1769"/>
        <w:gridCol w:w="2511"/>
      </w:tblGrid>
      <w:tr w:rsidR="00D941BF" w:rsidRPr="00555279" w14:paraId="3D36839A" w14:textId="77777777" w:rsidTr="00555279">
        <w:tc>
          <w:tcPr>
            <w:tcW w:w="5000" w:type="pct"/>
            <w:gridSpan w:val="5"/>
            <w:shd w:val="clear" w:color="auto" w:fill="auto"/>
            <w:tcMar>
              <w:top w:w="72" w:type="dxa"/>
              <w:left w:w="144" w:type="dxa"/>
              <w:bottom w:w="72" w:type="dxa"/>
              <w:right w:w="144" w:type="dxa"/>
            </w:tcMar>
          </w:tcPr>
          <w:p w14:paraId="70EFDE78" w14:textId="01109E04" w:rsidR="00D941BF" w:rsidRPr="00555279" w:rsidRDefault="00D941BF" w:rsidP="00D941BF">
            <w:pPr>
              <w:rPr>
                <w:color w:val="000000"/>
                <w:sz w:val="16"/>
                <w:szCs w:val="16"/>
              </w:rPr>
            </w:pPr>
            <w:bookmarkStart w:id="10" w:name="_Hlk27570971"/>
            <w:r w:rsidRPr="00555279">
              <w:rPr>
                <w:b/>
                <w:bCs/>
                <w:color w:val="000000"/>
                <w:sz w:val="16"/>
                <w:szCs w:val="16"/>
                <w:lang w:val="en-GB"/>
              </w:rPr>
              <w:t xml:space="preserve">NATIONAL PRIORITY OR GOAL: </w:t>
            </w:r>
            <w:r w:rsidRPr="00555279">
              <w:rPr>
                <w:bCs/>
                <w:sz w:val="16"/>
                <w:szCs w:val="16"/>
                <w:lang w:val="en-GB"/>
              </w:rPr>
              <w:t>T</w:t>
            </w:r>
            <w:r w:rsidRPr="00555279">
              <w:rPr>
                <w:noProof/>
                <w:sz w:val="16"/>
                <w:szCs w:val="16"/>
              </w:rPr>
              <w:t>o create the high</w:t>
            </w:r>
            <w:r w:rsidR="008F228D">
              <w:rPr>
                <w:noProof/>
                <w:sz w:val="16"/>
                <w:szCs w:val="16"/>
              </w:rPr>
              <w:t>-</w:t>
            </w:r>
            <w:r w:rsidRPr="00555279">
              <w:rPr>
                <w:noProof/>
                <w:sz w:val="16"/>
                <w:szCs w:val="16"/>
              </w:rPr>
              <w:t>quality services for citizens and businesses, and the public administration that will significantly contribute to economic stability and improved living standard of citizens (Public Administration Reform Strategy)</w:t>
            </w:r>
          </w:p>
        </w:tc>
      </w:tr>
      <w:tr w:rsidR="00D941BF" w:rsidRPr="00555279" w14:paraId="5588801C" w14:textId="77777777" w:rsidTr="00555279">
        <w:tc>
          <w:tcPr>
            <w:tcW w:w="5000" w:type="pct"/>
            <w:gridSpan w:val="5"/>
            <w:shd w:val="clear" w:color="auto" w:fill="auto"/>
            <w:tcMar>
              <w:top w:w="72" w:type="dxa"/>
              <w:left w:w="144" w:type="dxa"/>
              <w:bottom w:w="72" w:type="dxa"/>
              <w:right w:w="144" w:type="dxa"/>
            </w:tcMar>
          </w:tcPr>
          <w:p w14:paraId="6F6374E6" w14:textId="5F126359" w:rsidR="00D941BF" w:rsidRPr="00555279" w:rsidRDefault="00D941BF" w:rsidP="00D941BF">
            <w:pPr>
              <w:rPr>
                <w:color w:val="000000"/>
                <w:sz w:val="16"/>
                <w:szCs w:val="16"/>
              </w:rPr>
            </w:pPr>
            <w:r w:rsidRPr="00555279">
              <w:rPr>
                <w:b/>
                <w:bCs/>
                <w:color w:val="000000" w:themeColor="text1"/>
                <w:sz w:val="16"/>
                <w:szCs w:val="16"/>
                <w:lang w:val="en-GB"/>
              </w:rPr>
              <w:t>COOPERATION FRAMEWORK (OR EQUIVALENT) OUTCOME INVOLVING UNDP #1:</w:t>
            </w:r>
            <w:r w:rsidRPr="00555279">
              <w:rPr>
                <w:color w:val="000000" w:themeColor="text1"/>
                <w:sz w:val="16"/>
                <w:szCs w:val="16"/>
                <w:lang w:val="en-GB"/>
              </w:rPr>
              <w:t xml:space="preserve"> </w:t>
            </w:r>
            <w:r w:rsidR="00E54CE9" w:rsidRPr="00555279">
              <w:rPr>
                <w:sz w:val="16"/>
                <w:szCs w:val="16"/>
                <w:lang w:val="en-GB"/>
              </w:rPr>
              <w:t>All people benefit from effective governance and meaningful civic engagement</w:t>
            </w:r>
          </w:p>
        </w:tc>
      </w:tr>
      <w:tr w:rsidR="00D941BF" w:rsidRPr="00555279" w14:paraId="655A3047" w14:textId="77777777" w:rsidTr="00555279">
        <w:tc>
          <w:tcPr>
            <w:tcW w:w="5000" w:type="pct"/>
            <w:gridSpan w:val="5"/>
            <w:shd w:val="clear" w:color="auto" w:fill="auto"/>
            <w:tcMar>
              <w:top w:w="72" w:type="dxa"/>
              <w:left w:w="144" w:type="dxa"/>
              <w:bottom w:w="72" w:type="dxa"/>
              <w:right w:w="144" w:type="dxa"/>
            </w:tcMar>
          </w:tcPr>
          <w:p w14:paraId="70A78304" w14:textId="0CF78E10" w:rsidR="00D941BF" w:rsidRPr="00555279" w:rsidRDefault="00D941BF" w:rsidP="00D941BF">
            <w:pPr>
              <w:rPr>
                <w:b/>
                <w:bCs/>
                <w:color w:val="000000"/>
                <w:sz w:val="16"/>
                <w:szCs w:val="16"/>
                <w:lang w:val="en-GB"/>
              </w:rPr>
            </w:pPr>
            <w:r w:rsidRPr="00555279">
              <w:rPr>
                <w:b/>
                <w:bCs/>
                <w:color w:val="000000"/>
                <w:sz w:val="16"/>
                <w:szCs w:val="16"/>
                <w:lang w:val="en-GB"/>
              </w:rPr>
              <w:t xml:space="preserve">RELATED STRATEGIC PLAN OUTCOME: </w:t>
            </w:r>
            <w:r w:rsidRPr="00555279">
              <w:rPr>
                <w:sz w:val="16"/>
                <w:szCs w:val="16"/>
                <w:lang w:val="en-GB"/>
              </w:rPr>
              <w:t>Accelerate structural transformations for sustainable development</w:t>
            </w:r>
          </w:p>
        </w:tc>
      </w:tr>
      <w:tr w:rsidR="00D941BF" w:rsidRPr="00555279" w14:paraId="3D817315" w14:textId="77777777" w:rsidTr="00555279">
        <w:tc>
          <w:tcPr>
            <w:tcW w:w="1097" w:type="pct"/>
            <w:shd w:val="clear" w:color="auto" w:fill="auto"/>
            <w:tcMar>
              <w:top w:w="72" w:type="dxa"/>
              <w:left w:w="144" w:type="dxa"/>
              <w:bottom w:w="72" w:type="dxa"/>
              <w:right w:w="144" w:type="dxa"/>
            </w:tcMar>
            <w:vAlign w:val="center"/>
          </w:tcPr>
          <w:p w14:paraId="4FFB0F80" w14:textId="77777777" w:rsidR="00D941BF" w:rsidRPr="00555279" w:rsidRDefault="00D941BF" w:rsidP="00D941BF">
            <w:pPr>
              <w:jc w:val="center"/>
              <w:rPr>
                <w:color w:val="000000"/>
                <w:sz w:val="16"/>
                <w:szCs w:val="16"/>
              </w:rPr>
            </w:pPr>
            <w:r w:rsidRPr="00555279">
              <w:rPr>
                <w:b/>
                <w:bCs/>
                <w:color w:val="000000"/>
                <w:sz w:val="16"/>
                <w:szCs w:val="16"/>
                <w:lang w:val="en-GB"/>
              </w:rPr>
              <w:t>COOPERATION FRAMEWORK OUTCOME INDICATOR(S), BASELINES, TARGET(S)</w:t>
            </w:r>
          </w:p>
        </w:tc>
        <w:tc>
          <w:tcPr>
            <w:tcW w:w="1178" w:type="pct"/>
            <w:shd w:val="clear" w:color="auto" w:fill="auto"/>
            <w:vAlign w:val="center"/>
          </w:tcPr>
          <w:p w14:paraId="6D8E7711" w14:textId="48B0C5C4" w:rsidR="00D941BF" w:rsidRPr="00555279" w:rsidRDefault="00D941BF" w:rsidP="00D941BF">
            <w:pPr>
              <w:jc w:val="center"/>
              <w:rPr>
                <w:b/>
                <w:color w:val="000000"/>
                <w:sz w:val="16"/>
                <w:szCs w:val="16"/>
              </w:rPr>
            </w:pPr>
            <w:r w:rsidRPr="00555279">
              <w:rPr>
                <w:b/>
                <w:color w:val="000000"/>
                <w:sz w:val="16"/>
                <w:szCs w:val="16"/>
              </w:rPr>
              <w:t>DATA SOURCE AND FREQUENCY</w:t>
            </w:r>
            <w:r w:rsidR="00232BA7" w:rsidRPr="00555279">
              <w:rPr>
                <w:rStyle w:val="FootnoteReference"/>
                <w:b/>
                <w:color w:val="000000"/>
                <w:sz w:val="16"/>
                <w:szCs w:val="16"/>
              </w:rPr>
              <w:footnoteReference w:id="24"/>
            </w:r>
            <w:r w:rsidRPr="00555279">
              <w:rPr>
                <w:b/>
                <w:color w:val="000000"/>
                <w:sz w:val="16"/>
                <w:szCs w:val="16"/>
              </w:rPr>
              <w:t xml:space="preserve"> OF DATA COLLECTION, AND RESPONSIBILITIES</w:t>
            </w:r>
          </w:p>
        </w:tc>
        <w:tc>
          <w:tcPr>
            <w:tcW w:w="1092" w:type="pct"/>
            <w:shd w:val="clear" w:color="auto" w:fill="auto"/>
            <w:tcMar>
              <w:top w:w="72" w:type="dxa"/>
              <w:left w:w="144" w:type="dxa"/>
              <w:bottom w:w="72" w:type="dxa"/>
              <w:right w:w="144" w:type="dxa"/>
            </w:tcMar>
            <w:vAlign w:val="center"/>
          </w:tcPr>
          <w:p w14:paraId="0D7AB1A7" w14:textId="77777777" w:rsidR="00D941BF" w:rsidRPr="00555279" w:rsidRDefault="00D941BF" w:rsidP="00D941BF">
            <w:pPr>
              <w:jc w:val="center"/>
              <w:rPr>
                <w:color w:val="000000"/>
                <w:sz w:val="16"/>
                <w:szCs w:val="16"/>
              </w:rPr>
            </w:pPr>
            <w:r w:rsidRPr="00555279">
              <w:rPr>
                <w:b/>
                <w:bCs/>
                <w:color w:val="000000"/>
                <w:sz w:val="16"/>
                <w:szCs w:val="16"/>
                <w:lang w:val="en-GB"/>
              </w:rPr>
              <w:t>INDICATIVE COUNTRY PROGRAMME OUTPUTS (including indicators, baselines targets)</w:t>
            </w:r>
          </w:p>
        </w:tc>
        <w:tc>
          <w:tcPr>
            <w:tcW w:w="675" w:type="pct"/>
            <w:shd w:val="clear" w:color="auto" w:fill="auto"/>
            <w:vAlign w:val="center"/>
          </w:tcPr>
          <w:p w14:paraId="36FE0B7E" w14:textId="77777777" w:rsidR="00D941BF" w:rsidRPr="00555279" w:rsidRDefault="00D941BF" w:rsidP="00D941BF">
            <w:pPr>
              <w:jc w:val="center"/>
              <w:rPr>
                <w:b/>
                <w:bCs/>
                <w:color w:val="000000"/>
                <w:sz w:val="16"/>
                <w:szCs w:val="16"/>
                <w:lang w:val="en-GB"/>
              </w:rPr>
            </w:pPr>
            <w:r w:rsidRPr="00555279">
              <w:rPr>
                <w:b/>
                <w:bCs/>
                <w:color w:val="000000"/>
                <w:sz w:val="16"/>
                <w:szCs w:val="16"/>
                <w:lang w:val="en-GB"/>
              </w:rPr>
              <w:t>MAJOR PARTNERS / PARTNERSHIPS</w:t>
            </w:r>
          </w:p>
          <w:p w14:paraId="4B0BA09D" w14:textId="77777777" w:rsidR="00D941BF" w:rsidRPr="00555279" w:rsidRDefault="00D941BF" w:rsidP="00D941BF">
            <w:pPr>
              <w:jc w:val="center"/>
              <w:rPr>
                <w:b/>
                <w:bCs/>
                <w:color w:val="000000"/>
                <w:sz w:val="16"/>
                <w:szCs w:val="16"/>
                <w:lang w:val="en-GB"/>
              </w:rPr>
            </w:pPr>
            <w:r w:rsidRPr="00555279">
              <w:rPr>
                <w:b/>
                <w:bCs/>
                <w:color w:val="000000"/>
                <w:sz w:val="16"/>
                <w:szCs w:val="16"/>
                <w:lang w:val="en-GB"/>
              </w:rPr>
              <w:t>FRAMEWORKS</w:t>
            </w:r>
          </w:p>
        </w:tc>
        <w:tc>
          <w:tcPr>
            <w:tcW w:w="958" w:type="pct"/>
            <w:shd w:val="clear" w:color="auto" w:fill="auto"/>
            <w:tcMar>
              <w:top w:w="15" w:type="dxa"/>
              <w:left w:w="108" w:type="dxa"/>
              <w:bottom w:w="0" w:type="dxa"/>
              <w:right w:w="108" w:type="dxa"/>
            </w:tcMar>
            <w:vAlign w:val="center"/>
          </w:tcPr>
          <w:p w14:paraId="181D7796" w14:textId="2A7F919B" w:rsidR="00D941BF" w:rsidRPr="00555279" w:rsidRDefault="00D941BF" w:rsidP="00D941BF">
            <w:pPr>
              <w:jc w:val="center"/>
              <w:rPr>
                <w:color w:val="0000FF"/>
                <w:sz w:val="16"/>
                <w:szCs w:val="16"/>
              </w:rPr>
            </w:pPr>
            <w:r w:rsidRPr="00555279">
              <w:rPr>
                <w:b/>
                <w:bCs/>
                <w:color w:val="000000"/>
                <w:sz w:val="16"/>
                <w:szCs w:val="16"/>
                <w:lang w:val="en-GB"/>
              </w:rPr>
              <w:t>ESTIMATED COST BY OUTCOME ($)</w:t>
            </w:r>
          </w:p>
        </w:tc>
      </w:tr>
      <w:tr w:rsidR="00D941BF" w:rsidRPr="00555279" w14:paraId="7606481B" w14:textId="77777777" w:rsidTr="00555279">
        <w:tc>
          <w:tcPr>
            <w:tcW w:w="1097" w:type="pct"/>
            <w:vMerge w:val="restart"/>
            <w:shd w:val="clear" w:color="auto" w:fill="auto"/>
            <w:tcMar>
              <w:top w:w="72" w:type="dxa"/>
              <w:left w:w="144" w:type="dxa"/>
              <w:bottom w:w="72" w:type="dxa"/>
              <w:right w:w="144" w:type="dxa"/>
            </w:tcMar>
          </w:tcPr>
          <w:p w14:paraId="2A28D24F" w14:textId="7D56FDB9" w:rsidR="00D941BF" w:rsidRPr="00555279" w:rsidRDefault="00D941BF" w:rsidP="00D941BF">
            <w:pPr>
              <w:rPr>
                <w:sz w:val="16"/>
                <w:szCs w:val="16"/>
                <w:lang w:val="en-GB"/>
              </w:rPr>
            </w:pPr>
            <w:r w:rsidRPr="00555279">
              <w:rPr>
                <w:sz w:val="16"/>
                <w:szCs w:val="16"/>
                <w:lang w:val="en-GB"/>
              </w:rPr>
              <w:t xml:space="preserve">1. Government Effectiveness </w:t>
            </w:r>
            <w:r w:rsidR="00EC3F27" w:rsidRPr="00555279">
              <w:rPr>
                <w:sz w:val="16"/>
                <w:szCs w:val="16"/>
                <w:lang w:val="en-GB"/>
              </w:rPr>
              <w:t>Estimate</w:t>
            </w:r>
          </w:p>
          <w:p w14:paraId="7B18E6D4" w14:textId="292527A4" w:rsidR="00D941BF" w:rsidRPr="00555279" w:rsidRDefault="00D941BF" w:rsidP="00D941BF">
            <w:pPr>
              <w:rPr>
                <w:sz w:val="16"/>
                <w:szCs w:val="16"/>
                <w:u w:val="single"/>
                <w:lang w:val="en-GB"/>
              </w:rPr>
            </w:pPr>
            <w:r w:rsidRPr="00555279">
              <w:rPr>
                <w:sz w:val="16"/>
                <w:szCs w:val="16"/>
                <w:lang w:val="en-GB"/>
              </w:rPr>
              <w:t>Baseline:</w:t>
            </w:r>
            <w:r w:rsidR="003332D6" w:rsidRPr="00555279">
              <w:t xml:space="preserve"> </w:t>
            </w:r>
            <w:r w:rsidR="003332D6" w:rsidRPr="00555279">
              <w:rPr>
                <w:sz w:val="16"/>
                <w:szCs w:val="16"/>
                <w:lang w:val="en-GB"/>
              </w:rPr>
              <w:t>0.11</w:t>
            </w:r>
            <w:r w:rsidR="00281F28">
              <w:rPr>
                <w:sz w:val="16"/>
                <w:szCs w:val="16"/>
                <w:lang w:val="en-GB"/>
              </w:rPr>
              <w:t xml:space="preserve"> </w:t>
            </w:r>
            <w:r w:rsidR="00281F28" w:rsidRPr="00555279">
              <w:rPr>
                <w:sz w:val="16"/>
                <w:szCs w:val="16"/>
                <w:lang w:val="en-GB"/>
              </w:rPr>
              <w:t>(2018)</w:t>
            </w:r>
            <w:r w:rsidRPr="00555279">
              <w:rPr>
                <w:bCs/>
                <w:color w:val="000000"/>
                <w:sz w:val="16"/>
                <w:szCs w:val="16"/>
                <w:lang w:val="en-GB"/>
              </w:rPr>
              <w:br/>
              <w:t>Target:</w:t>
            </w:r>
            <w:r w:rsidR="00281F28">
              <w:rPr>
                <w:bCs/>
                <w:color w:val="000000"/>
                <w:sz w:val="16"/>
                <w:szCs w:val="16"/>
                <w:lang w:val="en-GB"/>
              </w:rPr>
              <w:t xml:space="preserve"> </w:t>
            </w:r>
            <w:r w:rsidR="003332D6" w:rsidRPr="00555279">
              <w:rPr>
                <w:bCs/>
                <w:color w:val="000000"/>
                <w:sz w:val="16"/>
                <w:szCs w:val="16"/>
                <w:lang w:val="en-GB"/>
              </w:rPr>
              <w:t>0.45</w:t>
            </w:r>
            <w:r w:rsidR="00281F28" w:rsidRPr="00555279">
              <w:rPr>
                <w:bCs/>
                <w:color w:val="000000"/>
                <w:sz w:val="16"/>
                <w:szCs w:val="16"/>
                <w:lang w:val="en-GB"/>
              </w:rPr>
              <w:t xml:space="preserve"> (2025)</w:t>
            </w:r>
            <w:r w:rsidRPr="00555279">
              <w:rPr>
                <w:sz w:val="16"/>
                <w:szCs w:val="16"/>
                <w:u w:val="single"/>
                <w:lang w:val="en-GB"/>
              </w:rPr>
              <w:t xml:space="preserve"> </w:t>
            </w:r>
          </w:p>
          <w:p w14:paraId="055C53D2" w14:textId="77777777" w:rsidR="00D941BF" w:rsidRPr="00555279" w:rsidRDefault="00D941BF" w:rsidP="00D941BF">
            <w:pPr>
              <w:rPr>
                <w:sz w:val="16"/>
                <w:szCs w:val="16"/>
                <w:u w:val="single"/>
                <w:lang w:val="en-GB"/>
              </w:rPr>
            </w:pPr>
          </w:p>
          <w:p w14:paraId="42085C0E" w14:textId="758AA9C9" w:rsidR="00D941BF" w:rsidRPr="00555279" w:rsidRDefault="00D941BF" w:rsidP="00D941BF">
            <w:pPr>
              <w:rPr>
                <w:sz w:val="16"/>
                <w:szCs w:val="16"/>
                <w:lang w:val="en-GB"/>
              </w:rPr>
            </w:pPr>
            <w:r w:rsidRPr="00555279">
              <w:rPr>
                <w:sz w:val="16"/>
                <w:szCs w:val="16"/>
                <w:lang w:val="en-GB"/>
              </w:rPr>
              <w:t>2. Corruption Perception</w:t>
            </w:r>
            <w:r w:rsidR="00281F28">
              <w:rPr>
                <w:sz w:val="16"/>
                <w:szCs w:val="16"/>
                <w:lang w:val="en-GB"/>
              </w:rPr>
              <w:t>s</w:t>
            </w:r>
            <w:r w:rsidRPr="00555279">
              <w:rPr>
                <w:sz w:val="16"/>
                <w:szCs w:val="16"/>
                <w:lang w:val="en-GB"/>
              </w:rPr>
              <w:t xml:space="preserve"> Index value</w:t>
            </w:r>
          </w:p>
          <w:p w14:paraId="55C06AD6" w14:textId="116E77D4" w:rsidR="00D941BF" w:rsidRPr="00555279" w:rsidRDefault="00D941BF" w:rsidP="00D941BF">
            <w:pPr>
              <w:rPr>
                <w:sz w:val="16"/>
                <w:szCs w:val="16"/>
                <w:lang w:val="en-GB"/>
              </w:rPr>
            </w:pPr>
            <w:r w:rsidRPr="00555279">
              <w:rPr>
                <w:sz w:val="16"/>
                <w:szCs w:val="16"/>
                <w:lang w:val="en-GB"/>
              </w:rPr>
              <w:t>Baseline: 39</w:t>
            </w:r>
            <w:r w:rsidR="00281F28">
              <w:rPr>
                <w:sz w:val="16"/>
                <w:szCs w:val="16"/>
                <w:lang w:val="en-GB"/>
              </w:rPr>
              <w:t xml:space="preserve"> </w:t>
            </w:r>
            <w:r w:rsidR="00281F28" w:rsidRPr="00555279">
              <w:rPr>
                <w:sz w:val="16"/>
                <w:szCs w:val="16"/>
                <w:lang w:val="en-GB"/>
              </w:rPr>
              <w:t>(2019)</w:t>
            </w:r>
          </w:p>
          <w:p w14:paraId="51CF8735" w14:textId="55F7AACC" w:rsidR="00D941BF" w:rsidRPr="00555279" w:rsidRDefault="00D941BF" w:rsidP="00D941BF">
            <w:pPr>
              <w:rPr>
                <w:sz w:val="16"/>
                <w:szCs w:val="16"/>
                <w:lang w:val="en-GB"/>
              </w:rPr>
            </w:pPr>
            <w:r w:rsidRPr="00555279">
              <w:rPr>
                <w:sz w:val="16"/>
                <w:szCs w:val="16"/>
                <w:lang w:val="en-GB"/>
              </w:rPr>
              <w:t xml:space="preserve">Target: 50 </w:t>
            </w:r>
            <w:r w:rsidR="00281F28" w:rsidRPr="00555279">
              <w:rPr>
                <w:sz w:val="16"/>
                <w:szCs w:val="16"/>
                <w:lang w:val="en-GB"/>
              </w:rPr>
              <w:t>(2025)</w:t>
            </w:r>
          </w:p>
          <w:p w14:paraId="2182D293" w14:textId="77777777" w:rsidR="00D941BF" w:rsidRPr="00555279" w:rsidRDefault="00D941BF" w:rsidP="00D941BF">
            <w:pPr>
              <w:rPr>
                <w:sz w:val="16"/>
                <w:szCs w:val="16"/>
                <w:lang w:val="en-GB"/>
              </w:rPr>
            </w:pPr>
          </w:p>
          <w:p w14:paraId="32D50E78" w14:textId="77777777" w:rsidR="00D941BF" w:rsidRPr="00555279" w:rsidRDefault="00D941BF" w:rsidP="00D941BF">
            <w:pPr>
              <w:rPr>
                <w:sz w:val="16"/>
                <w:szCs w:val="16"/>
                <w:lang w:val="en-GB"/>
              </w:rPr>
            </w:pPr>
            <w:r w:rsidRPr="00555279">
              <w:rPr>
                <w:sz w:val="16"/>
                <w:szCs w:val="16"/>
                <w:lang w:val="en-GB"/>
              </w:rPr>
              <w:t>3. Proportion of population satisfied with efficiency of administrative procedures in public institutions</w:t>
            </w:r>
          </w:p>
          <w:p w14:paraId="3298ECDC" w14:textId="77777777" w:rsidR="00D941BF" w:rsidRPr="00555279" w:rsidRDefault="00D941BF" w:rsidP="00D941BF">
            <w:pPr>
              <w:rPr>
                <w:sz w:val="16"/>
                <w:szCs w:val="16"/>
                <w:lang w:val="en-GB"/>
              </w:rPr>
            </w:pPr>
          </w:p>
          <w:p w14:paraId="2FC3708A" w14:textId="1DEE857D" w:rsidR="00D941BF" w:rsidRPr="00555279" w:rsidRDefault="00D941BF" w:rsidP="00D941BF">
            <w:pPr>
              <w:rPr>
                <w:bCs/>
                <w:color w:val="000000"/>
                <w:sz w:val="16"/>
                <w:szCs w:val="16"/>
                <w:lang w:val="en-GB"/>
              </w:rPr>
            </w:pPr>
            <w:r w:rsidRPr="00555279">
              <w:rPr>
                <w:sz w:val="16"/>
                <w:szCs w:val="16"/>
                <w:lang w:val="en-GB"/>
              </w:rPr>
              <w:t>Baseline:</w:t>
            </w:r>
            <w:r w:rsidR="00281F28">
              <w:rPr>
                <w:sz w:val="16"/>
                <w:szCs w:val="16"/>
                <w:lang w:val="en-GB"/>
              </w:rPr>
              <w:t xml:space="preserve"> </w:t>
            </w:r>
            <w:r w:rsidRPr="00555279">
              <w:rPr>
                <w:sz w:val="16"/>
                <w:szCs w:val="16"/>
                <w:lang w:val="en-GB"/>
              </w:rPr>
              <w:t>51%</w:t>
            </w:r>
            <w:r w:rsidR="00281F28">
              <w:rPr>
                <w:sz w:val="16"/>
                <w:szCs w:val="16"/>
                <w:lang w:val="en-GB"/>
              </w:rPr>
              <w:t xml:space="preserve"> </w:t>
            </w:r>
            <w:r w:rsidR="00281F28" w:rsidRPr="00555279">
              <w:rPr>
                <w:sz w:val="16"/>
                <w:szCs w:val="16"/>
                <w:lang w:val="en-GB"/>
              </w:rPr>
              <w:t>(2018)</w:t>
            </w:r>
            <w:r w:rsidRPr="00555279">
              <w:rPr>
                <w:bCs/>
                <w:color w:val="000000"/>
                <w:sz w:val="16"/>
                <w:szCs w:val="16"/>
                <w:lang w:val="en-GB"/>
              </w:rPr>
              <w:br/>
              <w:t>Target:</w:t>
            </w:r>
            <w:r w:rsidR="00281F28">
              <w:rPr>
                <w:bCs/>
                <w:color w:val="000000"/>
                <w:sz w:val="16"/>
                <w:szCs w:val="16"/>
                <w:lang w:val="en-GB"/>
              </w:rPr>
              <w:t xml:space="preserve"> </w:t>
            </w:r>
            <w:r w:rsidRPr="00555279">
              <w:rPr>
                <w:bCs/>
                <w:color w:val="000000"/>
                <w:sz w:val="16"/>
                <w:szCs w:val="16"/>
                <w:lang w:val="en-GB"/>
              </w:rPr>
              <w:t>60%</w:t>
            </w:r>
            <w:r w:rsidR="00281F28">
              <w:rPr>
                <w:bCs/>
                <w:color w:val="000000"/>
                <w:sz w:val="16"/>
                <w:szCs w:val="16"/>
                <w:lang w:val="en-GB"/>
              </w:rPr>
              <w:t xml:space="preserve"> </w:t>
            </w:r>
            <w:r w:rsidR="00281F28" w:rsidRPr="00555279">
              <w:rPr>
                <w:bCs/>
                <w:color w:val="000000"/>
                <w:sz w:val="16"/>
                <w:szCs w:val="16"/>
                <w:lang w:val="en-GB"/>
              </w:rPr>
              <w:t>(2025)</w:t>
            </w:r>
          </w:p>
          <w:p w14:paraId="77C135F2" w14:textId="77777777" w:rsidR="00D941BF" w:rsidRPr="00555279" w:rsidRDefault="00D941BF" w:rsidP="00D941BF">
            <w:pPr>
              <w:rPr>
                <w:bCs/>
                <w:sz w:val="16"/>
                <w:szCs w:val="16"/>
                <w:lang w:val="en-GB"/>
              </w:rPr>
            </w:pPr>
          </w:p>
          <w:p w14:paraId="4A3F809F" w14:textId="77777777" w:rsidR="00D941BF" w:rsidRPr="00555279" w:rsidRDefault="00D941BF" w:rsidP="00D941BF">
            <w:pPr>
              <w:rPr>
                <w:sz w:val="16"/>
                <w:szCs w:val="16"/>
                <w:lang w:val="en-GB"/>
              </w:rPr>
            </w:pPr>
          </w:p>
        </w:tc>
        <w:tc>
          <w:tcPr>
            <w:tcW w:w="1178" w:type="pct"/>
            <w:vMerge w:val="restart"/>
            <w:shd w:val="clear" w:color="auto" w:fill="auto"/>
          </w:tcPr>
          <w:p w14:paraId="01362969" w14:textId="63A075E9" w:rsidR="00D941BF" w:rsidRPr="00555279" w:rsidRDefault="00D941BF" w:rsidP="00D941BF">
            <w:pPr>
              <w:ind w:left="59"/>
              <w:rPr>
                <w:sz w:val="16"/>
                <w:szCs w:val="16"/>
                <w:lang w:val="en-GB"/>
              </w:rPr>
            </w:pPr>
            <w:r w:rsidRPr="00555279">
              <w:rPr>
                <w:sz w:val="16"/>
                <w:szCs w:val="16"/>
                <w:lang w:val="en-GB"/>
              </w:rPr>
              <w:t>1. World Bank</w:t>
            </w:r>
            <w:r w:rsidR="003178BA" w:rsidRPr="00555279">
              <w:rPr>
                <w:sz w:val="16"/>
                <w:szCs w:val="16"/>
                <w:lang w:val="en-GB"/>
              </w:rPr>
              <w:t xml:space="preserve"> </w:t>
            </w:r>
          </w:p>
          <w:p w14:paraId="15DF45DD" w14:textId="77777777" w:rsidR="00D941BF" w:rsidRPr="00555279" w:rsidRDefault="00D941BF" w:rsidP="00D941BF">
            <w:pPr>
              <w:ind w:left="59"/>
              <w:rPr>
                <w:sz w:val="16"/>
                <w:szCs w:val="16"/>
                <w:lang w:val="en-GB"/>
              </w:rPr>
            </w:pPr>
          </w:p>
          <w:p w14:paraId="68B29EE8" w14:textId="77777777" w:rsidR="00D941BF" w:rsidRPr="00555279" w:rsidRDefault="00D941BF" w:rsidP="00D941BF">
            <w:pPr>
              <w:ind w:left="59"/>
              <w:rPr>
                <w:sz w:val="16"/>
                <w:szCs w:val="16"/>
                <w:lang w:val="en-GB"/>
              </w:rPr>
            </w:pPr>
          </w:p>
          <w:p w14:paraId="27872012" w14:textId="5F0711FC" w:rsidR="00D941BF" w:rsidRPr="00555279" w:rsidRDefault="00D941BF" w:rsidP="00D941BF">
            <w:pPr>
              <w:ind w:left="59"/>
              <w:rPr>
                <w:sz w:val="16"/>
                <w:szCs w:val="16"/>
                <w:lang w:val="en-GB"/>
              </w:rPr>
            </w:pPr>
            <w:r w:rsidRPr="00555279">
              <w:rPr>
                <w:sz w:val="16"/>
                <w:szCs w:val="16"/>
                <w:lang w:val="en-GB"/>
              </w:rPr>
              <w:t xml:space="preserve">2. Transparency International, </w:t>
            </w:r>
          </w:p>
          <w:p w14:paraId="05E61AB3" w14:textId="77777777" w:rsidR="00D941BF" w:rsidRPr="00555279" w:rsidRDefault="00D941BF" w:rsidP="00D941BF">
            <w:pPr>
              <w:pStyle w:val="ListParagraph"/>
              <w:ind w:left="59"/>
              <w:rPr>
                <w:sz w:val="16"/>
                <w:szCs w:val="16"/>
                <w:lang w:val="en-GB"/>
              </w:rPr>
            </w:pPr>
          </w:p>
          <w:p w14:paraId="3A3081CF" w14:textId="0ACB5782" w:rsidR="00D941BF" w:rsidRPr="00555279" w:rsidRDefault="00D941BF" w:rsidP="003178BA">
            <w:pPr>
              <w:pStyle w:val="Heading4"/>
              <w:shd w:val="clear" w:color="auto" w:fill="FFFFFF"/>
              <w:spacing w:after="300"/>
              <w:textAlignment w:val="baseline"/>
              <w:rPr>
                <w:rFonts w:ascii="Times New Roman" w:hAnsi="Times New Roman"/>
                <w:b w:val="0"/>
                <w:sz w:val="16"/>
                <w:szCs w:val="16"/>
                <w:lang w:val="en-GB"/>
              </w:rPr>
            </w:pPr>
            <w:r w:rsidRPr="00281F28">
              <w:rPr>
                <w:rFonts w:ascii="Times New Roman" w:hAnsi="Times New Roman"/>
                <w:b w:val="0"/>
                <w:color w:val="000000"/>
                <w:sz w:val="16"/>
                <w:szCs w:val="16"/>
                <w:lang w:val="en-GB"/>
              </w:rPr>
              <w:t>3.</w:t>
            </w:r>
            <w:r w:rsidRPr="00555279">
              <w:rPr>
                <w:bCs/>
                <w:color w:val="000000"/>
                <w:sz w:val="16"/>
                <w:szCs w:val="16"/>
                <w:lang w:val="en-GB"/>
              </w:rPr>
              <w:t xml:space="preserve"> </w:t>
            </w:r>
            <w:r w:rsidR="003178BA" w:rsidRPr="00555279">
              <w:rPr>
                <w:rFonts w:ascii="Times New Roman" w:hAnsi="Times New Roman"/>
                <w:b w:val="0"/>
                <w:bCs/>
                <w:color w:val="000000"/>
                <w:sz w:val="16"/>
                <w:szCs w:val="16"/>
                <w:lang w:val="en-GB"/>
              </w:rPr>
              <w:t>Support for Improvement in Governance and Management (SIGMA)</w:t>
            </w:r>
            <w:r w:rsidRPr="00555279">
              <w:rPr>
                <w:bCs/>
                <w:color w:val="000000"/>
                <w:sz w:val="16"/>
                <w:szCs w:val="16"/>
                <w:lang w:val="en-GB"/>
              </w:rPr>
              <w:t xml:space="preserve"> </w:t>
            </w:r>
          </w:p>
          <w:p w14:paraId="033CD695" w14:textId="0F331D99" w:rsidR="002A2072" w:rsidRPr="00555279" w:rsidRDefault="002A2072" w:rsidP="002A2072">
            <w:pPr>
              <w:pStyle w:val="ListParagraph"/>
              <w:ind w:left="7"/>
              <w:rPr>
                <w:color w:val="000000" w:themeColor="text1"/>
                <w:sz w:val="16"/>
                <w:szCs w:val="16"/>
                <w:lang w:val="en-GB"/>
              </w:rPr>
            </w:pPr>
            <w:r w:rsidRPr="00281F28">
              <w:rPr>
                <w:sz w:val="16"/>
                <w:szCs w:val="16"/>
                <w:lang w:val="en-GB"/>
              </w:rPr>
              <w:t>4</w:t>
            </w:r>
            <w:r w:rsidRPr="00555279">
              <w:rPr>
                <w:lang w:val="en-GB"/>
              </w:rPr>
              <w:t xml:space="preserve">. </w:t>
            </w:r>
            <w:r w:rsidRPr="00555279">
              <w:rPr>
                <w:color w:val="000000" w:themeColor="text1"/>
                <w:sz w:val="16"/>
                <w:szCs w:val="16"/>
                <w:lang w:val="en-GB"/>
              </w:rPr>
              <w:t xml:space="preserve">National Assembly </w:t>
            </w:r>
            <w:r w:rsidR="00C10D0A">
              <w:rPr>
                <w:color w:val="000000" w:themeColor="text1"/>
                <w:sz w:val="16"/>
                <w:szCs w:val="16"/>
                <w:lang w:val="en-GB"/>
              </w:rPr>
              <w:t>Report</w:t>
            </w:r>
          </w:p>
          <w:p w14:paraId="74376CEE" w14:textId="0D5AE82A" w:rsidR="002A2072" w:rsidRPr="00555279" w:rsidRDefault="002A2072" w:rsidP="002A2072">
            <w:pPr>
              <w:pStyle w:val="ListParagraph"/>
              <w:ind w:left="7"/>
              <w:rPr>
                <w:color w:val="000000"/>
                <w:sz w:val="16"/>
                <w:szCs w:val="16"/>
                <w:lang w:val="en-GB"/>
              </w:rPr>
            </w:pPr>
          </w:p>
          <w:p w14:paraId="78A21D89" w14:textId="10C8B39E" w:rsidR="002A2072" w:rsidRPr="00555279" w:rsidRDefault="002A2072" w:rsidP="002A2072">
            <w:pPr>
              <w:pStyle w:val="ListParagraph"/>
              <w:ind w:left="7"/>
              <w:rPr>
                <w:color w:val="000000"/>
                <w:sz w:val="16"/>
                <w:szCs w:val="16"/>
                <w:lang w:val="en-GB"/>
              </w:rPr>
            </w:pPr>
            <w:r w:rsidRPr="00555279">
              <w:rPr>
                <w:color w:val="000000"/>
                <w:sz w:val="16"/>
                <w:szCs w:val="16"/>
                <w:lang w:val="en-GB"/>
              </w:rPr>
              <w:t>5. eGovernment Benchmark report</w:t>
            </w:r>
          </w:p>
          <w:p w14:paraId="738956EA" w14:textId="3C7BE8E3" w:rsidR="002A2072" w:rsidRPr="00555279" w:rsidRDefault="002A2072" w:rsidP="00831C80">
            <w:pPr>
              <w:rPr>
                <w:color w:val="000000"/>
                <w:sz w:val="16"/>
                <w:szCs w:val="16"/>
                <w:lang w:val="en-GB"/>
              </w:rPr>
            </w:pPr>
          </w:p>
          <w:p w14:paraId="318279C4" w14:textId="768E35BF" w:rsidR="002A2072" w:rsidRPr="00555279" w:rsidRDefault="002A2072" w:rsidP="00185542">
            <w:pPr>
              <w:pStyle w:val="ListParagraph"/>
              <w:ind w:left="7"/>
              <w:rPr>
                <w:color w:val="000000" w:themeColor="text1"/>
                <w:sz w:val="16"/>
                <w:szCs w:val="16"/>
                <w:lang w:val="en-GB"/>
              </w:rPr>
            </w:pPr>
          </w:p>
          <w:p w14:paraId="3EC663D6" w14:textId="68CA3C91" w:rsidR="00185542" w:rsidRPr="00555279" w:rsidRDefault="00185542" w:rsidP="00831C80">
            <w:pPr>
              <w:pStyle w:val="ListParagraph"/>
              <w:ind w:left="7"/>
              <w:rPr>
                <w:lang w:val="en-GB"/>
              </w:rPr>
            </w:pPr>
          </w:p>
        </w:tc>
        <w:tc>
          <w:tcPr>
            <w:tcW w:w="1092" w:type="pct"/>
            <w:vMerge w:val="restart"/>
            <w:shd w:val="clear" w:color="auto" w:fill="auto"/>
            <w:tcMar>
              <w:top w:w="72" w:type="dxa"/>
              <w:left w:w="144" w:type="dxa"/>
              <w:bottom w:w="72" w:type="dxa"/>
              <w:right w:w="144" w:type="dxa"/>
            </w:tcMar>
          </w:tcPr>
          <w:p w14:paraId="5BF0F1A4" w14:textId="77777777" w:rsidR="00D941BF" w:rsidRPr="00555279" w:rsidRDefault="00D941BF" w:rsidP="00D941BF">
            <w:pPr>
              <w:rPr>
                <w:b/>
                <w:color w:val="000000"/>
                <w:sz w:val="16"/>
                <w:szCs w:val="16"/>
                <w:lang w:val="en-GB"/>
              </w:rPr>
            </w:pPr>
            <w:r w:rsidRPr="00555279">
              <w:rPr>
                <w:b/>
                <w:color w:val="000000"/>
                <w:sz w:val="16"/>
                <w:szCs w:val="16"/>
                <w:lang w:val="en-GB"/>
              </w:rPr>
              <w:t>Output 1.1: National and local mechanisms and capacities for good governance improved</w:t>
            </w:r>
          </w:p>
          <w:p w14:paraId="457305CE" w14:textId="77777777" w:rsidR="00D941BF" w:rsidRPr="00555279" w:rsidRDefault="00D941BF" w:rsidP="00D941BF">
            <w:pPr>
              <w:rPr>
                <w:color w:val="000000"/>
                <w:sz w:val="16"/>
                <w:szCs w:val="16"/>
                <w:lang w:val="en-GB"/>
              </w:rPr>
            </w:pPr>
          </w:p>
          <w:p w14:paraId="68B298E2" w14:textId="77777777" w:rsidR="00D941BF" w:rsidRPr="00555279" w:rsidRDefault="00D941BF" w:rsidP="00D941BF">
            <w:pPr>
              <w:pStyle w:val="ListParagraph"/>
              <w:ind w:left="7"/>
              <w:rPr>
                <w:color w:val="000000"/>
                <w:sz w:val="16"/>
                <w:szCs w:val="16"/>
                <w:lang w:val="en-GB"/>
              </w:rPr>
            </w:pPr>
            <w:r w:rsidRPr="00555279">
              <w:rPr>
                <w:color w:val="000000"/>
                <w:sz w:val="16"/>
                <w:szCs w:val="16"/>
                <w:lang w:val="en-GB"/>
              </w:rPr>
              <w:t>Indicative Indicator 1.1.1: Open Budget Index value</w:t>
            </w:r>
          </w:p>
          <w:p w14:paraId="26A00945" w14:textId="2E2644FD" w:rsidR="00D941BF" w:rsidRPr="00555279" w:rsidRDefault="00D941BF" w:rsidP="00D941BF">
            <w:pPr>
              <w:pStyle w:val="ListParagraph"/>
              <w:ind w:left="7"/>
              <w:rPr>
                <w:color w:val="000000"/>
                <w:sz w:val="16"/>
                <w:szCs w:val="16"/>
                <w:lang w:val="en-GB"/>
              </w:rPr>
            </w:pPr>
            <w:r w:rsidRPr="00555279">
              <w:rPr>
                <w:color w:val="000000"/>
                <w:sz w:val="16"/>
                <w:szCs w:val="16"/>
                <w:lang w:val="en-GB"/>
              </w:rPr>
              <w:t>Baseline:</w:t>
            </w:r>
            <w:r w:rsidR="008F228D">
              <w:rPr>
                <w:color w:val="000000"/>
                <w:sz w:val="16"/>
                <w:szCs w:val="16"/>
                <w:lang w:val="en-GB"/>
              </w:rPr>
              <w:t xml:space="preserve"> </w:t>
            </w:r>
            <w:r w:rsidRPr="00555279">
              <w:rPr>
                <w:color w:val="000000"/>
                <w:sz w:val="16"/>
                <w:szCs w:val="16"/>
                <w:lang w:val="en-GB"/>
              </w:rPr>
              <w:t>43</w:t>
            </w:r>
            <w:r w:rsidR="00281F28">
              <w:rPr>
                <w:color w:val="000000"/>
                <w:sz w:val="16"/>
                <w:szCs w:val="16"/>
                <w:lang w:val="en-GB"/>
              </w:rPr>
              <w:t xml:space="preserve"> </w:t>
            </w:r>
            <w:r w:rsidR="00281F28" w:rsidRPr="00555279">
              <w:rPr>
                <w:color w:val="000000"/>
                <w:sz w:val="16"/>
                <w:szCs w:val="16"/>
                <w:lang w:val="en-GB"/>
              </w:rPr>
              <w:t>(2017)</w:t>
            </w:r>
          </w:p>
          <w:p w14:paraId="64905682" w14:textId="41912D67" w:rsidR="00D941BF" w:rsidRPr="00555279" w:rsidRDefault="00D941BF" w:rsidP="00D941BF">
            <w:pPr>
              <w:pStyle w:val="ListParagraph"/>
              <w:ind w:left="7"/>
              <w:rPr>
                <w:color w:val="000000"/>
                <w:sz w:val="16"/>
                <w:szCs w:val="16"/>
                <w:lang w:val="en-GB"/>
              </w:rPr>
            </w:pPr>
            <w:r w:rsidRPr="00555279">
              <w:rPr>
                <w:color w:val="000000"/>
                <w:sz w:val="16"/>
                <w:szCs w:val="16"/>
                <w:lang w:val="en-GB"/>
              </w:rPr>
              <w:t>Target:</w:t>
            </w:r>
            <w:r w:rsidR="00281F28">
              <w:rPr>
                <w:color w:val="000000"/>
                <w:sz w:val="16"/>
                <w:szCs w:val="16"/>
                <w:lang w:val="en-GB"/>
              </w:rPr>
              <w:t xml:space="preserve"> </w:t>
            </w:r>
            <w:r w:rsidRPr="00555279">
              <w:rPr>
                <w:color w:val="000000"/>
                <w:sz w:val="16"/>
                <w:szCs w:val="16"/>
                <w:lang w:val="en-GB"/>
              </w:rPr>
              <w:t>60</w:t>
            </w:r>
            <w:r w:rsidR="00281F28">
              <w:rPr>
                <w:color w:val="000000"/>
                <w:sz w:val="16"/>
                <w:szCs w:val="16"/>
                <w:lang w:val="en-GB"/>
              </w:rPr>
              <w:t xml:space="preserve"> </w:t>
            </w:r>
            <w:r w:rsidR="00281F28" w:rsidRPr="00555279">
              <w:rPr>
                <w:color w:val="000000"/>
                <w:sz w:val="16"/>
                <w:szCs w:val="16"/>
                <w:lang w:val="en-GB"/>
              </w:rPr>
              <w:t>(2025)</w:t>
            </w:r>
          </w:p>
          <w:p w14:paraId="1053AD25" w14:textId="5AFD98AA" w:rsidR="00D941BF" w:rsidRPr="00555279" w:rsidRDefault="00D941BF" w:rsidP="00D941BF">
            <w:pPr>
              <w:pStyle w:val="ListParagraph"/>
              <w:ind w:left="7"/>
              <w:rPr>
                <w:color w:val="000000"/>
                <w:sz w:val="16"/>
                <w:szCs w:val="16"/>
                <w:lang w:val="en-GB"/>
              </w:rPr>
            </w:pPr>
          </w:p>
          <w:p w14:paraId="752617D7" w14:textId="77777777" w:rsidR="00D941BF" w:rsidRPr="00555279" w:rsidRDefault="00D941BF" w:rsidP="00D941BF">
            <w:pPr>
              <w:pStyle w:val="ListParagraph"/>
              <w:ind w:left="7"/>
              <w:rPr>
                <w:b/>
                <w:bCs/>
                <w:color w:val="000000"/>
                <w:sz w:val="16"/>
                <w:szCs w:val="16"/>
                <w:lang w:val="en-GB"/>
              </w:rPr>
            </w:pPr>
          </w:p>
          <w:p w14:paraId="516D842C" w14:textId="77777777" w:rsidR="00D941BF" w:rsidRPr="00555279" w:rsidRDefault="00D941BF" w:rsidP="00D941BF">
            <w:pPr>
              <w:pStyle w:val="ListParagraph"/>
              <w:ind w:left="7"/>
              <w:rPr>
                <w:color w:val="000000"/>
                <w:sz w:val="16"/>
                <w:szCs w:val="16"/>
                <w:lang w:val="en-GB"/>
              </w:rPr>
            </w:pPr>
            <w:r w:rsidRPr="00555279">
              <w:rPr>
                <w:color w:val="000000"/>
                <w:sz w:val="16"/>
                <w:szCs w:val="16"/>
                <w:lang w:val="en-GB"/>
              </w:rPr>
              <w:t xml:space="preserve">Indicative Indicator 1.1.2: Professional development and training for civil servants’ indicator value </w:t>
            </w:r>
          </w:p>
          <w:p w14:paraId="71746991" w14:textId="77777777" w:rsidR="00D941BF" w:rsidRPr="00555279" w:rsidRDefault="00D941BF" w:rsidP="00D941BF">
            <w:pPr>
              <w:pStyle w:val="ListParagraph"/>
              <w:ind w:left="7"/>
              <w:rPr>
                <w:color w:val="000000"/>
                <w:sz w:val="16"/>
                <w:szCs w:val="16"/>
                <w:lang w:val="en-GB"/>
              </w:rPr>
            </w:pPr>
            <w:r w:rsidRPr="00555279">
              <w:rPr>
                <w:color w:val="000000"/>
                <w:sz w:val="16"/>
                <w:szCs w:val="16"/>
                <w:lang w:val="en-GB"/>
              </w:rPr>
              <w:t>Baseline: 3 (2018)</w:t>
            </w:r>
          </w:p>
          <w:p w14:paraId="1A02DADC" w14:textId="77777777" w:rsidR="00D941BF" w:rsidRPr="00555279" w:rsidRDefault="00D941BF" w:rsidP="00D941BF">
            <w:pPr>
              <w:pStyle w:val="ListParagraph"/>
              <w:ind w:left="7"/>
              <w:rPr>
                <w:color w:val="000000"/>
                <w:sz w:val="16"/>
                <w:szCs w:val="16"/>
                <w:lang w:val="en-GB"/>
              </w:rPr>
            </w:pPr>
            <w:r w:rsidRPr="00555279">
              <w:rPr>
                <w:color w:val="000000"/>
                <w:sz w:val="16"/>
                <w:szCs w:val="16"/>
                <w:lang w:val="en-GB"/>
              </w:rPr>
              <w:t>Target: 4 (2025)</w:t>
            </w:r>
          </w:p>
          <w:p w14:paraId="72D0BADB" w14:textId="77777777" w:rsidR="00D941BF" w:rsidRPr="00555279" w:rsidRDefault="00D941BF" w:rsidP="00D941BF">
            <w:pPr>
              <w:pStyle w:val="ListParagraph"/>
              <w:ind w:left="7"/>
              <w:rPr>
                <w:color w:val="000000"/>
                <w:sz w:val="16"/>
                <w:szCs w:val="16"/>
                <w:lang w:val="en-GB"/>
              </w:rPr>
            </w:pPr>
          </w:p>
          <w:p w14:paraId="4C9D658F" w14:textId="77777777" w:rsidR="00D941BF" w:rsidRPr="00555279" w:rsidRDefault="00D941BF" w:rsidP="00D941BF">
            <w:pPr>
              <w:pStyle w:val="ListParagraph"/>
              <w:ind w:left="7"/>
              <w:rPr>
                <w:color w:val="000000"/>
                <w:sz w:val="16"/>
                <w:szCs w:val="16"/>
                <w:lang w:val="en-GB"/>
              </w:rPr>
            </w:pPr>
            <w:r w:rsidRPr="00555279">
              <w:rPr>
                <w:color w:val="000000"/>
                <w:sz w:val="16"/>
                <w:szCs w:val="16"/>
                <w:lang w:val="en-GB"/>
              </w:rPr>
              <w:t>Indicative Indicator 1.1.3: Quality of policy planning ranking</w:t>
            </w:r>
          </w:p>
          <w:p w14:paraId="4D4DFE7B" w14:textId="77777777" w:rsidR="00D941BF" w:rsidRPr="00555279" w:rsidRDefault="00D941BF" w:rsidP="00D941BF">
            <w:pPr>
              <w:pStyle w:val="ListParagraph"/>
              <w:ind w:left="7"/>
              <w:rPr>
                <w:color w:val="000000"/>
                <w:sz w:val="16"/>
                <w:szCs w:val="16"/>
                <w:lang w:val="en-GB"/>
              </w:rPr>
            </w:pPr>
            <w:r w:rsidRPr="00555279">
              <w:rPr>
                <w:color w:val="000000"/>
                <w:sz w:val="16"/>
                <w:szCs w:val="16"/>
                <w:lang w:val="en-GB"/>
              </w:rPr>
              <w:t>Baseline: 1 (2018)</w:t>
            </w:r>
          </w:p>
          <w:p w14:paraId="4428A53A" w14:textId="77777777" w:rsidR="00D941BF" w:rsidRPr="00555279" w:rsidRDefault="00D941BF" w:rsidP="00D941BF">
            <w:pPr>
              <w:pStyle w:val="ListParagraph"/>
              <w:ind w:left="7"/>
              <w:rPr>
                <w:color w:val="000000"/>
                <w:sz w:val="16"/>
                <w:szCs w:val="16"/>
                <w:lang w:val="en-GB"/>
              </w:rPr>
            </w:pPr>
            <w:r w:rsidRPr="00555279">
              <w:rPr>
                <w:color w:val="000000"/>
                <w:sz w:val="16"/>
                <w:szCs w:val="16"/>
                <w:lang w:val="en-GB"/>
              </w:rPr>
              <w:t>Target: 3 (2025)</w:t>
            </w:r>
          </w:p>
          <w:p w14:paraId="4436B6F5" w14:textId="77777777" w:rsidR="00D941BF" w:rsidRPr="00555279" w:rsidRDefault="00D941BF" w:rsidP="00D941BF">
            <w:pPr>
              <w:pStyle w:val="ListParagraph"/>
              <w:ind w:left="360"/>
              <w:rPr>
                <w:color w:val="000000"/>
                <w:sz w:val="16"/>
                <w:szCs w:val="16"/>
                <w:lang w:val="en-GB"/>
              </w:rPr>
            </w:pPr>
          </w:p>
          <w:p w14:paraId="0215A1A9" w14:textId="77777777" w:rsidR="00D941BF" w:rsidRPr="00555279" w:rsidRDefault="00D941BF" w:rsidP="5316D31D">
            <w:pPr>
              <w:rPr>
                <w:b/>
                <w:bCs/>
                <w:color w:val="000000"/>
                <w:sz w:val="16"/>
                <w:szCs w:val="16"/>
                <w:lang w:val="en-GB"/>
              </w:rPr>
            </w:pPr>
            <w:r w:rsidRPr="00555279">
              <w:rPr>
                <w:b/>
                <w:bCs/>
                <w:color w:val="000000" w:themeColor="text1"/>
                <w:sz w:val="16"/>
                <w:szCs w:val="16"/>
                <w:lang w:val="en-GB"/>
              </w:rPr>
              <w:t>Output 1.2: Citizens’ representation and civic engagement for the benefit of society and environment enhanced</w:t>
            </w:r>
          </w:p>
          <w:p w14:paraId="12E77CE8" w14:textId="77777777" w:rsidR="00D941BF" w:rsidRPr="00555279" w:rsidRDefault="00D941BF" w:rsidP="00D941BF">
            <w:pPr>
              <w:pStyle w:val="ListParagraph"/>
              <w:ind w:left="360"/>
              <w:rPr>
                <w:color w:val="000000"/>
                <w:sz w:val="16"/>
                <w:szCs w:val="16"/>
                <w:lang w:val="en-GB"/>
              </w:rPr>
            </w:pPr>
          </w:p>
          <w:p w14:paraId="55AF7FB6" w14:textId="5B196358" w:rsidR="00D941BF" w:rsidRPr="00555279" w:rsidRDefault="00D941BF" w:rsidP="00D941BF">
            <w:pPr>
              <w:pStyle w:val="ListParagraph"/>
              <w:ind w:left="7"/>
              <w:rPr>
                <w:color w:val="000000"/>
                <w:sz w:val="16"/>
                <w:szCs w:val="16"/>
                <w:lang w:val="en-GB"/>
              </w:rPr>
            </w:pPr>
            <w:r w:rsidRPr="00555279">
              <w:rPr>
                <w:color w:val="000000"/>
                <w:sz w:val="16"/>
                <w:szCs w:val="16"/>
                <w:lang w:val="en-GB"/>
              </w:rPr>
              <w:t>Indicative Indicator 1.2.1:</w:t>
            </w:r>
            <w:r w:rsidRPr="00555279">
              <w:t xml:space="preserve"> </w:t>
            </w:r>
            <w:r w:rsidR="00331A4B" w:rsidRPr="00555279">
              <w:rPr>
                <w:color w:val="000000"/>
                <w:sz w:val="16"/>
                <w:szCs w:val="16"/>
                <w:lang w:val="en-GB"/>
              </w:rPr>
              <w:t>share</w:t>
            </w:r>
            <w:r w:rsidRPr="00555279">
              <w:rPr>
                <w:color w:val="000000"/>
                <w:sz w:val="16"/>
                <w:szCs w:val="16"/>
                <w:lang w:val="en-GB"/>
              </w:rPr>
              <w:t xml:space="preserve"> of local self-governments that publish information of some hearing or debate </w:t>
            </w:r>
          </w:p>
          <w:p w14:paraId="48C35923" w14:textId="7987A9E6" w:rsidR="00D941BF" w:rsidRPr="00555279" w:rsidRDefault="00D941BF" w:rsidP="00D941BF">
            <w:pPr>
              <w:pStyle w:val="ListParagraph"/>
              <w:ind w:left="7"/>
              <w:rPr>
                <w:color w:val="000000"/>
                <w:sz w:val="16"/>
                <w:szCs w:val="16"/>
                <w:lang w:val="en-GB"/>
              </w:rPr>
            </w:pPr>
            <w:r w:rsidRPr="00555279">
              <w:rPr>
                <w:color w:val="000000"/>
                <w:sz w:val="16"/>
                <w:szCs w:val="16"/>
                <w:lang w:val="en-GB"/>
              </w:rPr>
              <w:t>Baseline:</w:t>
            </w:r>
            <w:r w:rsidR="00281F28">
              <w:rPr>
                <w:color w:val="000000"/>
                <w:sz w:val="16"/>
                <w:szCs w:val="16"/>
                <w:lang w:val="en-GB"/>
              </w:rPr>
              <w:t xml:space="preserve"> </w:t>
            </w:r>
            <w:r w:rsidRPr="00555279">
              <w:rPr>
                <w:color w:val="000000"/>
                <w:sz w:val="16"/>
                <w:szCs w:val="16"/>
                <w:lang w:val="en-GB"/>
              </w:rPr>
              <w:t>60%</w:t>
            </w:r>
            <w:r w:rsidR="00281F28">
              <w:rPr>
                <w:color w:val="000000"/>
                <w:sz w:val="16"/>
                <w:szCs w:val="16"/>
                <w:lang w:val="en-GB"/>
              </w:rPr>
              <w:t xml:space="preserve"> </w:t>
            </w:r>
            <w:r w:rsidR="00281F28" w:rsidRPr="00555279">
              <w:rPr>
                <w:color w:val="000000"/>
                <w:sz w:val="16"/>
                <w:szCs w:val="16"/>
                <w:lang w:val="en-GB"/>
              </w:rPr>
              <w:t>(2019)</w:t>
            </w:r>
          </w:p>
          <w:p w14:paraId="093F5C66" w14:textId="4861C0FA" w:rsidR="00D941BF" w:rsidRPr="00555279" w:rsidRDefault="00D941BF" w:rsidP="00D941BF">
            <w:pPr>
              <w:pStyle w:val="ListParagraph"/>
              <w:ind w:left="7"/>
              <w:rPr>
                <w:color w:val="000000"/>
                <w:sz w:val="16"/>
                <w:szCs w:val="16"/>
                <w:lang w:val="en-GB"/>
              </w:rPr>
            </w:pPr>
            <w:r w:rsidRPr="00555279">
              <w:rPr>
                <w:color w:val="000000"/>
                <w:sz w:val="16"/>
                <w:szCs w:val="16"/>
                <w:lang w:val="en-GB"/>
              </w:rPr>
              <w:t>Target:</w:t>
            </w:r>
            <w:r w:rsidR="003F0730">
              <w:rPr>
                <w:color w:val="000000"/>
                <w:sz w:val="16"/>
                <w:szCs w:val="16"/>
                <w:lang w:val="en-GB"/>
              </w:rPr>
              <w:t xml:space="preserve"> </w:t>
            </w:r>
            <w:r w:rsidRPr="00555279">
              <w:rPr>
                <w:color w:val="000000"/>
                <w:sz w:val="16"/>
                <w:szCs w:val="16"/>
                <w:lang w:val="en-GB"/>
              </w:rPr>
              <w:t>70%</w:t>
            </w:r>
            <w:r w:rsidR="00D2226B">
              <w:rPr>
                <w:color w:val="000000"/>
                <w:sz w:val="16"/>
                <w:szCs w:val="16"/>
                <w:lang w:val="en-GB"/>
              </w:rPr>
              <w:t xml:space="preserve"> </w:t>
            </w:r>
            <w:r w:rsidR="00D2226B" w:rsidRPr="00555279">
              <w:rPr>
                <w:color w:val="000000"/>
                <w:sz w:val="16"/>
                <w:szCs w:val="16"/>
                <w:lang w:val="en-GB"/>
              </w:rPr>
              <w:t>(2025)</w:t>
            </w:r>
            <w:r w:rsidR="00D2226B">
              <w:rPr>
                <w:color w:val="000000"/>
                <w:sz w:val="16"/>
                <w:szCs w:val="16"/>
                <w:lang w:val="en-GB"/>
              </w:rPr>
              <w:t xml:space="preserve"> </w:t>
            </w:r>
          </w:p>
          <w:p w14:paraId="4A78AE67" w14:textId="77777777" w:rsidR="00D941BF" w:rsidRPr="00555279" w:rsidRDefault="00D941BF" w:rsidP="00D941BF">
            <w:pPr>
              <w:pStyle w:val="ListParagraph"/>
              <w:ind w:left="7"/>
              <w:rPr>
                <w:color w:val="000000"/>
                <w:sz w:val="16"/>
                <w:szCs w:val="16"/>
                <w:lang w:val="en-GB"/>
              </w:rPr>
            </w:pPr>
          </w:p>
          <w:p w14:paraId="12C790F1" w14:textId="77777777" w:rsidR="00D941BF" w:rsidRPr="00555279" w:rsidRDefault="00D941BF" w:rsidP="5316D31D">
            <w:pPr>
              <w:rPr>
                <w:color w:val="000000"/>
                <w:sz w:val="16"/>
                <w:szCs w:val="16"/>
                <w:lang w:val="en-GB"/>
              </w:rPr>
            </w:pPr>
            <w:r w:rsidRPr="00555279">
              <w:rPr>
                <w:color w:val="000000" w:themeColor="text1"/>
                <w:sz w:val="16"/>
                <w:szCs w:val="16"/>
                <w:lang w:val="en-GB"/>
              </w:rPr>
              <w:lastRenderedPageBreak/>
              <w:t>Indicative Indicator 1.2.2: Number of public hearings conducted by the Parliament</w:t>
            </w:r>
          </w:p>
          <w:p w14:paraId="0D103A22" w14:textId="77777777" w:rsidR="00D941BF" w:rsidRPr="00555279" w:rsidRDefault="00D941BF" w:rsidP="00D941BF">
            <w:pPr>
              <w:pStyle w:val="ListParagraph"/>
              <w:ind w:left="7"/>
              <w:rPr>
                <w:color w:val="000000"/>
                <w:sz w:val="16"/>
                <w:szCs w:val="16"/>
                <w:lang w:val="en-GB"/>
              </w:rPr>
            </w:pPr>
            <w:r w:rsidRPr="00555279">
              <w:rPr>
                <w:color w:val="000000"/>
                <w:sz w:val="16"/>
                <w:szCs w:val="16"/>
                <w:lang w:val="en-GB"/>
              </w:rPr>
              <w:t>Baseline: 6 (2019)</w:t>
            </w:r>
          </w:p>
          <w:p w14:paraId="4292CFE4" w14:textId="77777777" w:rsidR="00D941BF" w:rsidRPr="00555279" w:rsidRDefault="00D941BF" w:rsidP="00D941BF">
            <w:pPr>
              <w:pStyle w:val="ListParagraph"/>
              <w:ind w:left="7"/>
              <w:rPr>
                <w:color w:val="000000"/>
                <w:sz w:val="16"/>
                <w:szCs w:val="16"/>
                <w:lang w:val="en-GB"/>
              </w:rPr>
            </w:pPr>
            <w:r w:rsidRPr="00555279">
              <w:rPr>
                <w:color w:val="000000"/>
                <w:sz w:val="16"/>
                <w:szCs w:val="16"/>
                <w:lang w:val="en-GB"/>
              </w:rPr>
              <w:t>Target: 30 (2025)</w:t>
            </w:r>
          </w:p>
          <w:p w14:paraId="0EED4CAB" w14:textId="77777777" w:rsidR="00D941BF" w:rsidRPr="00555279" w:rsidRDefault="00D941BF" w:rsidP="00D941BF">
            <w:pPr>
              <w:rPr>
                <w:b/>
                <w:color w:val="000000"/>
                <w:sz w:val="16"/>
                <w:szCs w:val="16"/>
                <w:lang w:val="en-GB"/>
              </w:rPr>
            </w:pPr>
          </w:p>
          <w:p w14:paraId="40A2EB07" w14:textId="77777777" w:rsidR="00D941BF" w:rsidRPr="00555279" w:rsidRDefault="00D941BF" w:rsidP="00D941BF">
            <w:pPr>
              <w:rPr>
                <w:b/>
                <w:color w:val="000000"/>
                <w:sz w:val="16"/>
                <w:szCs w:val="16"/>
                <w:lang w:val="en-GB"/>
              </w:rPr>
            </w:pPr>
            <w:r w:rsidRPr="00555279">
              <w:rPr>
                <w:b/>
                <w:color w:val="000000"/>
                <w:sz w:val="16"/>
                <w:szCs w:val="16"/>
                <w:lang w:val="en-GB"/>
              </w:rPr>
              <w:t>Output 1.3: Digital transformation of public administration accelerated</w:t>
            </w:r>
          </w:p>
          <w:p w14:paraId="451F3A25" w14:textId="77777777" w:rsidR="00D941BF" w:rsidRPr="00555279" w:rsidRDefault="00D941BF" w:rsidP="00D941BF">
            <w:pPr>
              <w:pStyle w:val="ListParagraph"/>
              <w:ind w:left="360"/>
              <w:rPr>
                <w:color w:val="000000"/>
                <w:sz w:val="16"/>
                <w:szCs w:val="16"/>
                <w:lang w:val="en-GB"/>
              </w:rPr>
            </w:pPr>
          </w:p>
          <w:p w14:paraId="5A0665AC" w14:textId="77777777" w:rsidR="00D941BF" w:rsidRPr="00555279" w:rsidRDefault="00D941BF" w:rsidP="00D941BF">
            <w:pPr>
              <w:pStyle w:val="ListParagraph"/>
              <w:ind w:left="7"/>
              <w:rPr>
                <w:color w:val="000000"/>
                <w:sz w:val="16"/>
                <w:szCs w:val="16"/>
                <w:lang w:val="en-GB"/>
              </w:rPr>
            </w:pPr>
            <w:r w:rsidRPr="00555279">
              <w:rPr>
                <w:color w:val="000000"/>
                <w:sz w:val="16"/>
                <w:szCs w:val="16"/>
                <w:lang w:val="en-GB"/>
              </w:rPr>
              <w:t>Indicative Indicator 1.3.1:</w:t>
            </w:r>
            <w:r w:rsidRPr="00555279">
              <w:t xml:space="preserve"> </w:t>
            </w:r>
            <w:r w:rsidRPr="00555279">
              <w:rPr>
                <w:color w:val="000000"/>
                <w:sz w:val="16"/>
                <w:szCs w:val="16"/>
                <w:lang w:val="en-GB"/>
              </w:rPr>
              <w:t>User centricity of eGovernment services score</w:t>
            </w:r>
          </w:p>
          <w:p w14:paraId="42775538" w14:textId="69350F4F" w:rsidR="00D941BF" w:rsidRPr="00555279" w:rsidRDefault="00D941BF" w:rsidP="00D941BF">
            <w:pPr>
              <w:pStyle w:val="ListParagraph"/>
              <w:ind w:left="7"/>
              <w:rPr>
                <w:color w:val="000000"/>
                <w:sz w:val="16"/>
                <w:szCs w:val="16"/>
                <w:lang w:val="en-GB"/>
              </w:rPr>
            </w:pPr>
            <w:r w:rsidRPr="00555279">
              <w:rPr>
                <w:color w:val="000000"/>
                <w:sz w:val="16"/>
                <w:szCs w:val="16"/>
                <w:lang w:val="en-GB"/>
              </w:rPr>
              <w:t>Baseline:</w:t>
            </w:r>
            <w:r w:rsidR="00D2226B">
              <w:rPr>
                <w:color w:val="000000"/>
                <w:sz w:val="16"/>
                <w:szCs w:val="16"/>
                <w:lang w:val="en-GB"/>
              </w:rPr>
              <w:t xml:space="preserve"> </w:t>
            </w:r>
            <w:r w:rsidRPr="00555279">
              <w:rPr>
                <w:color w:val="000000"/>
                <w:sz w:val="16"/>
                <w:szCs w:val="16"/>
                <w:lang w:val="en-GB"/>
              </w:rPr>
              <w:t>68</w:t>
            </w:r>
            <w:r w:rsidR="00D2226B">
              <w:rPr>
                <w:color w:val="000000"/>
                <w:sz w:val="16"/>
                <w:szCs w:val="16"/>
                <w:lang w:val="en-GB"/>
              </w:rPr>
              <w:t xml:space="preserve"> </w:t>
            </w:r>
            <w:r w:rsidR="00D2226B" w:rsidRPr="00555279">
              <w:rPr>
                <w:color w:val="000000"/>
                <w:sz w:val="16"/>
                <w:szCs w:val="16"/>
                <w:lang w:val="en-GB"/>
              </w:rPr>
              <w:t>(2018)</w:t>
            </w:r>
          </w:p>
          <w:p w14:paraId="770D2819" w14:textId="33993765" w:rsidR="00D941BF" w:rsidRPr="00555279" w:rsidRDefault="00D941BF" w:rsidP="00D941BF">
            <w:pPr>
              <w:pStyle w:val="ListParagraph"/>
              <w:ind w:left="7"/>
              <w:rPr>
                <w:color w:val="000000"/>
                <w:sz w:val="16"/>
                <w:szCs w:val="16"/>
                <w:lang w:val="en-GB"/>
              </w:rPr>
            </w:pPr>
            <w:r w:rsidRPr="00555279">
              <w:rPr>
                <w:color w:val="000000"/>
                <w:sz w:val="16"/>
                <w:szCs w:val="16"/>
                <w:lang w:val="en-GB"/>
              </w:rPr>
              <w:t>Target:</w:t>
            </w:r>
            <w:r w:rsidR="00D2226B">
              <w:rPr>
                <w:color w:val="000000"/>
                <w:sz w:val="16"/>
                <w:szCs w:val="16"/>
                <w:lang w:val="en-GB"/>
              </w:rPr>
              <w:t xml:space="preserve"> </w:t>
            </w:r>
            <w:r w:rsidRPr="00555279">
              <w:rPr>
                <w:color w:val="000000"/>
                <w:sz w:val="16"/>
                <w:szCs w:val="16"/>
                <w:lang w:val="en-GB"/>
              </w:rPr>
              <w:t>74</w:t>
            </w:r>
            <w:r w:rsidR="00D2226B">
              <w:rPr>
                <w:color w:val="000000"/>
                <w:sz w:val="16"/>
                <w:szCs w:val="16"/>
                <w:lang w:val="en-GB"/>
              </w:rPr>
              <w:t xml:space="preserve"> </w:t>
            </w:r>
            <w:r w:rsidR="00D2226B" w:rsidRPr="00555279">
              <w:rPr>
                <w:color w:val="000000"/>
                <w:sz w:val="16"/>
                <w:szCs w:val="16"/>
                <w:lang w:val="en-GB"/>
              </w:rPr>
              <w:t>(2025)</w:t>
            </w:r>
          </w:p>
          <w:p w14:paraId="70F3F4D6" w14:textId="77777777" w:rsidR="00D941BF" w:rsidRPr="00555279" w:rsidRDefault="00D941BF" w:rsidP="00D941BF">
            <w:pPr>
              <w:pStyle w:val="ListParagraph"/>
              <w:ind w:left="7"/>
              <w:rPr>
                <w:color w:val="000000"/>
                <w:sz w:val="16"/>
                <w:szCs w:val="16"/>
                <w:lang w:val="en-GB"/>
              </w:rPr>
            </w:pPr>
          </w:p>
          <w:p w14:paraId="5A04B784" w14:textId="77777777" w:rsidR="00D941BF" w:rsidRPr="00555279" w:rsidRDefault="00D941BF" w:rsidP="00D941BF">
            <w:pPr>
              <w:pStyle w:val="ListParagraph"/>
              <w:ind w:left="7"/>
              <w:rPr>
                <w:color w:val="000000"/>
                <w:sz w:val="16"/>
                <w:szCs w:val="16"/>
                <w:lang w:val="en-GB"/>
              </w:rPr>
            </w:pPr>
            <w:r w:rsidRPr="00555279">
              <w:rPr>
                <w:color w:val="000000"/>
                <w:sz w:val="16"/>
                <w:szCs w:val="16"/>
                <w:lang w:val="en-GB"/>
              </w:rPr>
              <w:t>Indicative Indicator 1.3.2:</w:t>
            </w:r>
            <w:r w:rsidRPr="00555279">
              <w:t xml:space="preserve"> </w:t>
            </w:r>
            <w:r w:rsidRPr="00555279">
              <w:rPr>
                <w:color w:val="000000"/>
                <w:sz w:val="16"/>
                <w:szCs w:val="16"/>
                <w:lang w:val="en-GB"/>
              </w:rPr>
              <w:t>Accessibility of public services indicator value</w:t>
            </w:r>
          </w:p>
          <w:p w14:paraId="020133E0" w14:textId="17EEF489" w:rsidR="00D941BF" w:rsidRPr="00555279" w:rsidRDefault="00D941BF" w:rsidP="00D941BF">
            <w:pPr>
              <w:pStyle w:val="ListParagraph"/>
              <w:ind w:left="7"/>
              <w:rPr>
                <w:color w:val="000000"/>
                <w:sz w:val="16"/>
                <w:szCs w:val="16"/>
                <w:lang w:val="en-GB"/>
              </w:rPr>
            </w:pPr>
            <w:r w:rsidRPr="00555279">
              <w:rPr>
                <w:color w:val="000000"/>
                <w:sz w:val="16"/>
                <w:szCs w:val="16"/>
                <w:lang w:val="en-GB"/>
              </w:rPr>
              <w:t>Baseline:</w:t>
            </w:r>
            <w:r w:rsidR="00D2226B">
              <w:rPr>
                <w:color w:val="000000"/>
                <w:sz w:val="16"/>
                <w:szCs w:val="16"/>
                <w:lang w:val="en-GB"/>
              </w:rPr>
              <w:t xml:space="preserve"> </w:t>
            </w:r>
            <w:r w:rsidRPr="00555279">
              <w:rPr>
                <w:color w:val="000000"/>
                <w:sz w:val="16"/>
                <w:szCs w:val="16"/>
                <w:lang w:val="en-GB"/>
              </w:rPr>
              <w:t>3</w:t>
            </w:r>
            <w:r w:rsidR="00D2226B">
              <w:rPr>
                <w:color w:val="000000"/>
                <w:sz w:val="16"/>
                <w:szCs w:val="16"/>
                <w:lang w:val="en-GB"/>
              </w:rPr>
              <w:t xml:space="preserve"> </w:t>
            </w:r>
            <w:r w:rsidR="00D2226B" w:rsidRPr="00555279">
              <w:rPr>
                <w:color w:val="000000"/>
                <w:sz w:val="16"/>
                <w:szCs w:val="16"/>
                <w:lang w:val="en-GB"/>
              </w:rPr>
              <w:t>(2019)</w:t>
            </w:r>
          </w:p>
          <w:p w14:paraId="5A226D96" w14:textId="2C3D68FE" w:rsidR="00D941BF" w:rsidRPr="00E4531F" w:rsidRDefault="00D941BF" w:rsidP="00E4531F">
            <w:pPr>
              <w:pStyle w:val="ListParagraph"/>
              <w:ind w:left="7"/>
              <w:rPr>
                <w:color w:val="000000"/>
                <w:sz w:val="16"/>
                <w:szCs w:val="16"/>
                <w:lang w:val="en-GB"/>
              </w:rPr>
            </w:pPr>
            <w:r w:rsidRPr="00555279">
              <w:rPr>
                <w:color w:val="000000"/>
                <w:sz w:val="16"/>
                <w:szCs w:val="16"/>
                <w:lang w:val="en-GB"/>
              </w:rPr>
              <w:t>Target:</w:t>
            </w:r>
            <w:r w:rsidR="00D2226B">
              <w:rPr>
                <w:color w:val="000000"/>
                <w:sz w:val="16"/>
                <w:szCs w:val="16"/>
                <w:lang w:val="en-GB"/>
              </w:rPr>
              <w:t xml:space="preserve"> </w:t>
            </w:r>
            <w:r w:rsidRPr="00555279">
              <w:rPr>
                <w:color w:val="000000"/>
                <w:sz w:val="16"/>
                <w:szCs w:val="16"/>
                <w:lang w:val="en-GB"/>
              </w:rPr>
              <w:t>4</w:t>
            </w:r>
            <w:r w:rsidR="00D2226B">
              <w:rPr>
                <w:color w:val="000000"/>
                <w:sz w:val="16"/>
                <w:szCs w:val="16"/>
                <w:lang w:val="en-GB"/>
              </w:rPr>
              <w:t xml:space="preserve"> </w:t>
            </w:r>
            <w:r w:rsidR="00D2226B" w:rsidRPr="00555279">
              <w:rPr>
                <w:color w:val="000000"/>
                <w:sz w:val="16"/>
                <w:szCs w:val="16"/>
                <w:lang w:val="en-GB"/>
              </w:rPr>
              <w:t>(2025)</w:t>
            </w:r>
          </w:p>
        </w:tc>
        <w:tc>
          <w:tcPr>
            <w:tcW w:w="675" w:type="pct"/>
            <w:vMerge w:val="restart"/>
            <w:shd w:val="clear" w:color="auto" w:fill="auto"/>
          </w:tcPr>
          <w:p w14:paraId="75D2F903" w14:textId="77777777" w:rsidR="00D941BF" w:rsidRPr="00555279" w:rsidRDefault="00D941BF" w:rsidP="00D941BF">
            <w:pPr>
              <w:rPr>
                <w:color w:val="000000"/>
                <w:sz w:val="16"/>
                <w:szCs w:val="16"/>
                <w:lang w:val="en-GB"/>
              </w:rPr>
            </w:pPr>
            <w:r w:rsidRPr="00555279">
              <w:rPr>
                <w:color w:val="000000"/>
                <w:sz w:val="16"/>
                <w:szCs w:val="16"/>
                <w:lang w:val="en-GB"/>
              </w:rPr>
              <w:lastRenderedPageBreak/>
              <w:t>National Assembly of the Republic of Serbia</w:t>
            </w:r>
          </w:p>
          <w:p w14:paraId="39A7E55F" w14:textId="77777777" w:rsidR="00D941BF" w:rsidRPr="00555279" w:rsidRDefault="00D941BF" w:rsidP="00D941BF">
            <w:pPr>
              <w:rPr>
                <w:color w:val="000000"/>
                <w:sz w:val="16"/>
                <w:szCs w:val="16"/>
                <w:lang w:val="en-GB"/>
              </w:rPr>
            </w:pPr>
            <w:r w:rsidRPr="00555279">
              <w:rPr>
                <w:color w:val="000000"/>
                <w:sz w:val="16"/>
                <w:szCs w:val="16"/>
                <w:lang w:val="en-GB"/>
              </w:rPr>
              <w:t>Government of Serbia</w:t>
            </w:r>
          </w:p>
          <w:p w14:paraId="79173BF5" w14:textId="77777777" w:rsidR="00D941BF" w:rsidRPr="00555279" w:rsidRDefault="00D941BF" w:rsidP="00D941BF">
            <w:pPr>
              <w:rPr>
                <w:color w:val="000000"/>
                <w:sz w:val="16"/>
                <w:szCs w:val="16"/>
                <w:lang w:val="en-GB"/>
              </w:rPr>
            </w:pPr>
            <w:r w:rsidRPr="00555279">
              <w:rPr>
                <w:color w:val="000000"/>
                <w:sz w:val="16"/>
                <w:szCs w:val="16"/>
                <w:lang w:val="en-GB"/>
              </w:rPr>
              <w:t>Office of the President of the Republic of Serbia</w:t>
            </w:r>
          </w:p>
          <w:p w14:paraId="0B642D07" w14:textId="77777777" w:rsidR="00D941BF" w:rsidRPr="00555279" w:rsidRDefault="00D941BF" w:rsidP="00D941BF">
            <w:pPr>
              <w:rPr>
                <w:color w:val="000000"/>
                <w:sz w:val="16"/>
                <w:szCs w:val="16"/>
                <w:lang w:val="en-GB"/>
              </w:rPr>
            </w:pPr>
            <w:r w:rsidRPr="00555279">
              <w:rPr>
                <w:color w:val="000000"/>
                <w:sz w:val="16"/>
                <w:szCs w:val="16"/>
                <w:lang w:val="en-GB"/>
              </w:rPr>
              <w:t>Ministry of Finance</w:t>
            </w:r>
          </w:p>
          <w:p w14:paraId="1D20254F" w14:textId="37033526" w:rsidR="00D941BF" w:rsidRPr="00555279" w:rsidRDefault="00D941BF" w:rsidP="00D941BF">
            <w:pPr>
              <w:rPr>
                <w:color w:val="000000"/>
                <w:sz w:val="16"/>
                <w:szCs w:val="16"/>
                <w:lang w:val="en-GB"/>
              </w:rPr>
            </w:pPr>
            <w:r w:rsidRPr="00555279">
              <w:rPr>
                <w:color w:val="000000"/>
                <w:sz w:val="16"/>
                <w:szCs w:val="16"/>
                <w:lang w:val="en-GB"/>
              </w:rPr>
              <w:t>Ministry of Public Administration and Local Self</w:t>
            </w:r>
            <w:r w:rsidR="00C10D0A">
              <w:rPr>
                <w:color w:val="000000"/>
                <w:sz w:val="16"/>
                <w:szCs w:val="16"/>
                <w:lang w:val="en-GB"/>
              </w:rPr>
              <w:t>-</w:t>
            </w:r>
            <w:r w:rsidRPr="00555279">
              <w:rPr>
                <w:color w:val="000000"/>
                <w:sz w:val="16"/>
                <w:szCs w:val="16"/>
                <w:lang w:val="en-GB"/>
              </w:rPr>
              <w:t>Government</w:t>
            </w:r>
          </w:p>
          <w:p w14:paraId="75441147" w14:textId="77777777" w:rsidR="00D941BF" w:rsidRPr="00555279" w:rsidRDefault="00D941BF" w:rsidP="00D941BF">
            <w:pPr>
              <w:rPr>
                <w:color w:val="000000"/>
                <w:sz w:val="16"/>
                <w:szCs w:val="16"/>
                <w:lang w:val="en-GB"/>
              </w:rPr>
            </w:pPr>
            <w:r w:rsidRPr="00555279">
              <w:rPr>
                <w:color w:val="000000"/>
                <w:sz w:val="16"/>
                <w:szCs w:val="16"/>
                <w:lang w:val="en-GB"/>
              </w:rPr>
              <w:t>Ministry of Justice</w:t>
            </w:r>
          </w:p>
          <w:p w14:paraId="4F57B8DE" w14:textId="77777777" w:rsidR="00D941BF" w:rsidRPr="00555279" w:rsidRDefault="00D941BF" w:rsidP="00D941BF">
            <w:pPr>
              <w:rPr>
                <w:color w:val="000000"/>
                <w:sz w:val="16"/>
                <w:szCs w:val="16"/>
                <w:lang w:val="en-GB"/>
              </w:rPr>
            </w:pPr>
            <w:r w:rsidRPr="00555279">
              <w:rPr>
                <w:color w:val="000000"/>
                <w:sz w:val="16"/>
                <w:szCs w:val="16"/>
                <w:lang w:val="en-GB"/>
              </w:rPr>
              <w:t>Ministry for European Integration</w:t>
            </w:r>
          </w:p>
          <w:p w14:paraId="735C0206" w14:textId="77777777" w:rsidR="00D941BF" w:rsidRPr="00555279" w:rsidRDefault="00D941BF" w:rsidP="00D941BF">
            <w:pPr>
              <w:rPr>
                <w:color w:val="000000"/>
                <w:sz w:val="16"/>
                <w:szCs w:val="16"/>
                <w:lang w:val="en-GB"/>
              </w:rPr>
            </w:pPr>
            <w:r w:rsidRPr="00555279">
              <w:rPr>
                <w:color w:val="000000"/>
                <w:sz w:val="16"/>
                <w:szCs w:val="16"/>
                <w:lang w:val="en-GB"/>
              </w:rPr>
              <w:t>Public Policy Secretariat</w:t>
            </w:r>
          </w:p>
          <w:p w14:paraId="2BC6972B" w14:textId="77777777" w:rsidR="00D941BF" w:rsidRPr="00555279" w:rsidRDefault="00D941BF" w:rsidP="00D941BF">
            <w:pPr>
              <w:rPr>
                <w:color w:val="000000"/>
                <w:sz w:val="16"/>
                <w:szCs w:val="16"/>
                <w:lang w:val="en-GB"/>
              </w:rPr>
            </w:pPr>
            <w:r w:rsidRPr="00555279">
              <w:rPr>
                <w:color w:val="000000"/>
                <w:sz w:val="16"/>
                <w:szCs w:val="16"/>
                <w:lang w:val="en-GB"/>
              </w:rPr>
              <w:t>Ministry of Trade and Telecommunications</w:t>
            </w:r>
          </w:p>
          <w:p w14:paraId="7CA2112D" w14:textId="4731574F" w:rsidR="00D941BF" w:rsidRPr="00555279" w:rsidRDefault="00D941BF" w:rsidP="00D941BF">
            <w:pPr>
              <w:rPr>
                <w:color w:val="000000"/>
                <w:sz w:val="16"/>
                <w:szCs w:val="16"/>
                <w:lang w:val="en-GB"/>
              </w:rPr>
            </w:pPr>
            <w:r w:rsidRPr="00555279">
              <w:rPr>
                <w:color w:val="000000"/>
                <w:sz w:val="16"/>
                <w:szCs w:val="16"/>
                <w:lang w:val="en-GB"/>
              </w:rPr>
              <w:t xml:space="preserve">Office for </w:t>
            </w:r>
            <w:r w:rsidR="003178BA" w:rsidRPr="00555279">
              <w:rPr>
                <w:color w:val="000000"/>
                <w:sz w:val="16"/>
                <w:szCs w:val="16"/>
                <w:lang w:val="en-GB"/>
              </w:rPr>
              <w:t xml:space="preserve">Information Technology </w:t>
            </w:r>
            <w:r w:rsidRPr="00555279">
              <w:rPr>
                <w:color w:val="000000"/>
                <w:sz w:val="16"/>
                <w:szCs w:val="16"/>
                <w:lang w:val="en-GB"/>
              </w:rPr>
              <w:t>and E-Government</w:t>
            </w:r>
          </w:p>
          <w:p w14:paraId="7079F344" w14:textId="77777777" w:rsidR="00D941BF" w:rsidRPr="00555279" w:rsidRDefault="00D941BF" w:rsidP="00D941BF">
            <w:pPr>
              <w:rPr>
                <w:color w:val="000000"/>
                <w:sz w:val="16"/>
                <w:szCs w:val="16"/>
                <w:lang w:val="en-GB"/>
              </w:rPr>
            </w:pPr>
            <w:r w:rsidRPr="00555279">
              <w:rPr>
                <w:color w:val="000000"/>
                <w:sz w:val="16"/>
                <w:szCs w:val="16"/>
                <w:lang w:val="en-GB"/>
              </w:rPr>
              <w:t>National Academy for Public Administration Public Procurement Office</w:t>
            </w:r>
          </w:p>
          <w:p w14:paraId="117664BA" w14:textId="77777777" w:rsidR="00D941BF" w:rsidRPr="00555279" w:rsidRDefault="00D941BF" w:rsidP="00D941BF">
            <w:pPr>
              <w:rPr>
                <w:color w:val="000000"/>
                <w:sz w:val="16"/>
                <w:szCs w:val="16"/>
                <w:lang w:val="en-GB"/>
              </w:rPr>
            </w:pPr>
            <w:r w:rsidRPr="00555279">
              <w:rPr>
                <w:color w:val="000000"/>
                <w:sz w:val="16"/>
                <w:szCs w:val="16"/>
                <w:lang w:val="en-GB"/>
              </w:rPr>
              <w:t>State Audit Institution Commissioner for the Protection of Personal Data and Free Access to Information</w:t>
            </w:r>
          </w:p>
          <w:p w14:paraId="0602F224" w14:textId="111ABFFC" w:rsidR="00D941BF" w:rsidRPr="00555279" w:rsidRDefault="00D941BF" w:rsidP="00D941BF">
            <w:pPr>
              <w:rPr>
                <w:color w:val="000000"/>
                <w:sz w:val="16"/>
                <w:szCs w:val="16"/>
                <w:lang w:val="en-GB"/>
              </w:rPr>
            </w:pPr>
            <w:r w:rsidRPr="00555279">
              <w:rPr>
                <w:color w:val="000000"/>
                <w:sz w:val="16"/>
                <w:szCs w:val="16"/>
                <w:lang w:val="en-GB"/>
              </w:rPr>
              <w:t>Local Self</w:t>
            </w:r>
            <w:r w:rsidR="00C10D0A">
              <w:rPr>
                <w:color w:val="000000"/>
                <w:sz w:val="16"/>
                <w:szCs w:val="16"/>
                <w:lang w:val="en-GB"/>
              </w:rPr>
              <w:t>-</w:t>
            </w:r>
            <w:r w:rsidRPr="00555279">
              <w:rPr>
                <w:color w:val="000000"/>
                <w:sz w:val="16"/>
                <w:szCs w:val="16"/>
                <w:lang w:val="en-GB"/>
              </w:rPr>
              <w:t>Governments</w:t>
            </w:r>
          </w:p>
          <w:p w14:paraId="3A0FF5E4" w14:textId="77777777" w:rsidR="00D941BF" w:rsidRPr="00555279" w:rsidRDefault="00D941BF" w:rsidP="00D941BF">
            <w:pPr>
              <w:rPr>
                <w:color w:val="000000"/>
                <w:sz w:val="16"/>
                <w:szCs w:val="16"/>
                <w:lang w:val="en-GB"/>
              </w:rPr>
            </w:pPr>
            <w:r w:rsidRPr="00555279">
              <w:rPr>
                <w:color w:val="000000"/>
                <w:sz w:val="16"/>
                <w:szCs w:val="16"/>
                <w:lang w:val="en-GB"/>
              </w:rPr>
              <w:t>Standing Conference of Towns and Municipalities</w:t>
            </w:r>
          </w:p>
          <w:p w14:paraId="1159091E" w14:textId="77777777" w:rsidR="00D941BF" w:rsidRPr="00555279" w:rsidRDefault="00D941BF" w:rsidP="00D941BF">
            <w:pPr>
              <w:rPr>
                <w:color w:val="000000"/>
                <w:sz w:val="16"/>
                <w:szCs w:val="16"/>
                <w:lang w:val="en-GB"/>
              </w:rPr>
            </w:pPr>
            <w:r w:rsidRPr="00555279">
              <w:rPr>
                <w:color w:val="000000"/>
                <w:sz w:val="16"/>
                <w:szCs w:val="16"/>
                <w:lang w:val="en-GB"/>
              </w:rPr>
              <w:t xml:space="preserve">Office for Cooperation with Civil Society </w:t>
            </w:r>
          </w:p>
          <w:p w14:paraId="1FBF7CD9" w14:textId="28ABC308" w:rsidR="00D941BF" w:rsidRPr="00555279" w:rsidRDefault="00331A4B" w:rsidP="00D941BF">
            <w:pPr>
              <w:rPr>
                <w:color w:val="000000"/>
                <w:sz w:val="16"/>
                <w:szCs w:val="16"/>
                <w:lang w:val="en-GB"/>
              </w:rPr>
            </w:pPr>
            <w:r w:rsidRPr="00555279">
              <w:rPr>
                <w:color w:val="000000"/>
                <w:sz w:val="16"/>
                <w:szCs w:val="16"/>
                <w:lang w:val="en-GB"/>
              </w:rPr>
              <w:lastRenderedPageBreak/>
              <w:t>Civil Society Organi</w:t>
            </w:r>
            <w:r w:rsidR="00D2226B">
              <w:rPr>
                <w:color w:val="000000"/>
                <w:sz w:val="16"/>
                <w:szCs w:val="16"/>
                <w:lang w:val="en-GB"/>
              </w:rPr>
              <w:t>z</w:t>
            </w:r>
            <w:r w:rsidRPr="00555279">
              <w:rPr>
                <w:color w:val="000000"/>
                <w:sz w:val="16"/>
                <w:szCs w:val="16"/>
                <w:lang w:val="en-GB"/>
              </w:rPr>
              <w:t xml:space="preserve">ations </w:t>
            </w:r>
          </w:p>
          <w:p w14:paraId="00FF5945" w14:textId="7B2C3843" w:rsidR="00D941BF" w:rsidRPr="00555279" w:rsidRDefault="00D941BF" w:rsidP="00D941BF">
            <w:pPr>
              <w:rPr>
                <w:color w:val="000000"/>
                <w:sz w:val="16"/>
                <w:szCs w:val="16"/>
                <w:lang w:val="en-GB"/>
              </w:rPr>
            </w:pPr>
            <w:r w:rsidRPr="00555279">
              <w:rPr>
                <w:color w:val="000000"/>
                <w:sz w:val="16"/>
                <w:szCs w:val="16"/>
                <w:lang w:val="en-GB"/>
              </w:rPr>
              <w:t>Academia</w:t>
            </w:r>
          </w:p>
        </w:tc>
        <w:tc>
          <w:tcPr>
            <w:tcW w:w="958" w:type="pct"/>
            <w:shd w:val="clear" w:color="auto" w:fill="auto"/>
            <w:tcMar>
              <w:top w:w="15" w:type="dxa"/>
              <w:left w:w="108" w:type="dxa"/>
              <w:bottom w:w="0" w:type="dxa"/>
              <w:right w:w="108" w:type="dxa"/>
            </w:tcMar>
          </w:tcPr>
          <w:p w14:paraId="7D09C080" w14:textId="77777777" w:rsidR="009A1819" w:rsidRPr="00555279" w:rsidRDefault="009A1819" w:rsidP="009A1819">
            <w:pPr>
              <w:rPr>
                <w:b/>
                <w:color w:val="000000"/>
                <w:sz w:val="16"/>
                <w:szCs w:val="16"/>
              </w:rPr>
            </w:pPr>
            <w:r w:rsidRPr="00555279">
              <w:rPr>
                <w:b/>
                <w:color w:val="000000"/>
                <w:sz w:val="16"/>
                <w:szCs w:val="16"/>
              </w:rPr>
              <w:lastRenderedPageBreak/>
              <w:t>Regular</w:t>
            </w:r>
          </w:p>
          <w:p w14:paraId="05B11885" w14:textId="6065C925" w:rsidR="00D941BF" w:rsidRPr="00555279" w:rsidRDefault="009A1819" w:rsidP="009A1819">
            <w:pPr>
              <w:rPr>
                <w:b/>
                <w:color w:val="000000"/>
                <w:sz w:val="16"/>
                <w:szCs w:val="16"/>
              </w:rPr>
            </w:pPr>
            <w:r w:rsidRPr="00555279">
              <w:rPr>
                <w:color w:val="000000"/>
                <w:sz w:val="16"/>
                <w:szCs w:val="16"/>
              </w:rPr>
              <w:t>$</w:t>
            </w:r>
            <w:r w:rsidR="00563D11" w:rsidRPr="00555279">
              <w:rPr>
                <w:color w:val="000000"/>
                <w:sz w:val="16"/>
                <w:szCs w:val="16"/>
              </w:rPr>
              <w:t>539,000</w:t>
            </w:r>
          </w:p>
        </w:tc>
      </w:tr>
      <w:tr w:rsidR="00D941BF" w:rsidRPr="00555279" w14:paraId="1A65B4AB" w14:textId="77777777" w:rsidTr="00555279">
        <w:tc>
          <w:tcPr>
            <w:tcW w:w="1097" w:type="pct"/>
            <w:vMerge/>
            <w:shd w:val="clear" w:color="auto" w:fill="auto"/>
            <w:tcMar>
              <w:top w:w="72" w:type="dxa"/>
              <w:left w:w="144" w:type="dxa"/>
              <w:bottom w:w="72" w:type="dxa"/>
              <w:right w:w="144" w:type="dxa"/>
            </w:tcMar>
          </w:tcPr>
          <w:p w14:paraId="6A0930F0" w14:textId="77777777" w:rsidR="00D941BF" w:rsidRPr="00555279" w:rsidRDefault="00D941BF" w:rsidP="00D941BF">
            <w:pPr>
              <w:rPr>
                <w:color w:val="000000"/>
                <w:sz w:val="16"/>
                <w:szCs w:val="16"/>
                <w:lang w:val="en-GB"/>
              </w:rPr>
            </w:pPr>
          </w:p>
        </w:tc>
        <w:tc>
          <w:tcPr>
            <w:tcW w:w="1178" w:type="pct"/>
            <w:vMerge/>
            <w:shd w:val="clear" w:color="auto" w:fill="auto"/>
          </w:tcPr>
          <w:p w14:paraId="7DA74E36" w14:textId="77777777" w:rsidR="00D941BF" w:rsidRPr="00555279" w:rsidRDefault="00D941BF" w:rsidP="00D941BF">
            <w:pPr>
              <w:rPr>
                <w:color w:val="000000"/>
                <w:sz w:val="16"/>
                <w:szCs w:val="16"/>
                <w:lang w:val="en-GB"/>
              </w:rPr>
            </w:pPr>
          </w:p>
        </w:tc>
        <w:tc>
          <w:tcPr>
            <w:tcW w:w="1092" w:type="pct"/>
            <w:vMerge/>
            <w:shd w:val="clear" w:color="auto" w:fill="auto"/>
            <w:tcMar>
              <w:top w:w="72" w:type="dxa"/>
              <w:left w:w="144" w:type="dxa"/>
              <w:bottom w:w="72" w:type="dxa"/>
              <w:right w:w="144" w:type="dxa"/>
            </w:tcMar>
          </w:tcPr>
          <w:p w14:paraId="16706475" w14:textId="77777777" w:rsidR="00D941BF" w:rsidRPr="00555279" w:rsidRDefault="00D941BF" w:rsidP="00D941BF">
            <w:pPr>
              <w:rPr>
                <w:color w:val="000000"/>
                <w:sz w:val="16"/>
                <w:szCs w:val="16"/>
                <w:lang w:val="en-GB"/>
              </w:rPr>
            </w:pPr>
          </w:p>
        </w:tc>
        <w:tc>
          <w:tcPr>
            <w:tcW w:w="675" w:type="pct"/>
            <w:vMerge/>
            <w:shd w:val="clear" w:color="auto" w:fill="auto"/>
          </w:tcPr>
          <w:p w14:paraId="70CA9346" w14:textId="77777777" w:rsidR="00D941BF" w:rsidRPr="00555279" w:rsidRDefault="00D941BF" w:rsidP="00D941BF">
            <w:pPr>
              <w:rPr>
                <w:color w:val="000000"/>
                <w:sz w:val="16"/>
                <w:szCs w:val="16"/>
                <w:lang w:val="en-GB"/>
              </w:rPr>
            </w:pPr>
          </w:p>
        </w:tc>
        <w:tc>
          <w:tcPr>
            <w:tcW w:w="958" w:type="pct"/>
            <w:shd w:val="clear" w:color="auto" w:fill="auto"/>
            <w:tcMar>
              <w:top w:w="15" w:type="dxa"/>
              <w:left w:w="108" w:type="dxa"/>
              <w:bottom w:w="0" w:type="dxa"/>
              <w:right w:w="108" w:type="dxa"/>
            </w:tcMar>
          </w:tcPr>
          <w:p w14:paraId="6DDBC31B" w14:textId="77777777" w:rsidR="009A1819" w:rsidRPr="00555279" w:rsidRDefault="009A1819" w:rsidP="009A1819">
            <w:pPr>
              <w:rPr>
                <w:b/>
                <w:color w:val="000000"/>
                <w:sz w:val="16"/>
                <w:szCs w:val="16"/>
              </w:rPr>
            </w:pPr>
            <w:r w:rsidRPr="00555279">
              <w:rPr>
                <w:b/>
                <w:color w:val="000000"/>
                <w:sz w:val="16"/>
                <w:szCs w:val="16"/>
              </w:rPr>
              <w:t>Other</w:t>
            </w:r>
          </w:p>
          <w:p w14:paraId="22D8D2D4" w14:textId="3BE275F8" w:rsidR="009A1819" w:rsidRPr="00555279" w:rsidRDefault="009A1819" w:rsidP="009A1819">
            <w:pPr>
              <w:rPr>
                <w:bCs/>
                <w:color w:val="000000"/>
                <w:sz w:val="16"/>
                <w:szCs w:val="16"/>
              </w:rPr>
            </w:pPr>
            <w:r w:rsidRPr="00555279">
              <w:rPr>
                <w:bCs/>
                <w:color w:val="000000"/>
                <w:sz w:val="16"/>
                <w:szCs w:val="16"/>
              </w:rPr>
              <w:t>$31,465,000</w:t>
            </w:r>
          </w:p>
          <w:p w14:paraId="3AB3AFA2" w14:textId="7007E693" w:rsidR="00D941BF" w:rsidRPr="00555279" w:rsidRDefault="00D941BF" w:rsidP="00D941BF">
            <w:pPr>
              <w:rPr>
                <w:b/>
                <w:color w:val="000000"/>
                <w:sz w:val="16"/>
                <w:szCs w:val="16"/>
                <w:highlight w:val="yellow"/>
              </w:rPr>
            </w:pPr>
          </w:p>
        </w:tc>
      </w:tr>
      <w:bookmarkEnd w:id="10"/>
      <w:tr w:rsidR="00D941BF" w:rsidRPr="00555279" w14:paraId="44FAB06D" w14:textId="77777777" w:rsidTr="00555279">
        <w:tc>
          <w:tcPr>
            <w:tcW w:w="5000" w:type="pct"/>
            <w:gridSpan w:val="5"/>
            <w:shd w:val="clear" w:color="auto" w:fill="auto"/>
            <w:tcMar>
              <w:top w:w="72" w:type="dxa"/>
              <w:left w:w="144" w:type="dxa"/>
              <w:bottom w:w="72" w:type="dxa"/>
              <w:right w:w="144" w:type="dxa"/>
            </w:tcMar>
          </w:tcPr>
          <w:p w14:paraId="4AD0BD4B" w14:textId="4A43DD78" w:rsidR="00D941BF" w:rsidRPr="00555279" w:rsidRDefault="00D941BF" w:rsidP="00D941BF">
            <w:pPr>
              <w:rPr>
                <w:b/>
                <w:bCs/>
                <w:color w:val="000000"/>
                <w:sz w:val="16"/>
                <w:szCs w:val="16"/>
                <w:lang w:val="en-GB"/>
              </w:rPr>
            </w:pPr>
            <w:r w:rsidRPr="00555279">
              <w:rPr>
                <w:b/>
                <w:bCs/>
                <w:color w:val="000000"/>
                <w:sz w:val="16"/>
                <w:szCs w:val="16"/>
                <w:lang w:val="en-GB"/>
              </w:rPr>
              <w:t xml:space="preserve">NATIONAL PRIORITY OR GOAL: </w:t>
            </w:r>
            <w:r w:rsidRPr="00555279">
              <w:rPr>
                <w:bCs/>
                <w:color w:val="000000"/>
                <w:sz w:val="16"/>
                <w:szCs w:val="16"/>
                <w:lang w:val="en-GB"/>
              </w:rPr>
              <w:t>Enhanced human capital that ensures prosperity, well-being and cohesion of Serbian society (National Priorities for International Assistance); Enhancing multisectoral cooperation and strengthen the capacities of institutions to address gender-based violence (National Strategy for Combating Gender</w:t>
            </w:r>
            <w:r w:rsidR="008F228D">
              <w:rPr>
                <w:bCs/>
                <w:color w:val="000000"/>
                <w:sz w:val="16"/>
                <w:szCs w:val="16"/>
                <w:lang w:val="en-GB"/>
              </w:rPr>
              <w:t>-</w:t>
            </w:r>
            <w:r w:rsidRPr="00555279">
              <w:rPr>
                <w:bCs/>
                <w:color w:val="000000"/>
                <w:sz w:val="16"/>
                <w:szCs w:val="16"/>
                <w:lang w:val="en-GB"/>
              </w:rPr>
              <w:t>Based Violence)</w:t>
            </w:r>
          </w:p>
        </w:tc>
      </w:tr>
      <w:tr w:rsidR="00D941BF" w:rsidRPr="00555279" w14:paraId="557328FF" w14:textId="77777777" w:rsidTr="00555279">
        <w:tc>
          <w:tcPr>
            <w:tcW w:w="5000" w:type="pct"/>
            <w:gridSpan w:val="5"/>
            <w:shd w:val="clear" w:color="auto" w:fill="auto"/>
            <w:tcMar>
              <w:top w:w="72" w:type="dxa"/>
              <w:left w:w="144" w:type="dxa"/>
              <w:bottom w:w="72" w:type="dxa"/>
              <w:right w:w="144" w:type="dxa"/>
            </w:tcMar>
          </w:tcPr>
          <w:p w14:paraId="604F18B1" w14:textId="14161A84" w:rsidR="00D941BF" w:rsidRPr="00555279" w:rsidRDefault="00D941BF" w:rsidP="00D941BF">
            <w:pPr>
              <w:rPr>
                <w:color w:val="000000"/>
                <w:sz w:val="16"/>
                <w:szCs w:val="16"/>
              </w:rPr>
            </w:pPr>
            <w:r w:rsidRPr="00555279">
              <w:rPr>
                <w:b/>
                <w:bCs/>
                <w:color w:val="000000" w:themeColor="text1"/>
                <w:sz w:val="16"/>
                <w:szCs w:val="16"/>
                <w:lang w:val="en-GB"/>
              </w:rPr>
              <w:t>COOPERATION FRAMEWORK (OR EQUIVALENT) OUTCOME INVOLVING UNDP #2:</w:t>
            </w:r>
            <w:r w:rsidRPr="00555279">
              <w:rPr>
                <w:color w:val="000000" w:themeColor="text1"/>
                <w:sz w:val="16"/>
                <w:szCs w:val="16"/>
                <w:lang w:val="en-GB"/>
              </w:rPr>
              <w:t xml:space="preserve"> </w:t>
            </w:r>
            <w:r w:rsidR="00E54CE9" w:rsidRPr="00555279">
              <w:rPr>
                <w:sz w:val="16"/>
                <w:szCs w:val="16"/>
                <w:lang w:val="en-GB"/>
              </w:rPr>
              <w:t>Equitable economic and employment opportunities are promoted through innovation and circularity</w:t>
            </w:r>
          </w:p>
        </w:tc>
      </w:tr>
      <w:tr w:rsidR="00D941BF" w:rsidRPr="00555279" w14:paraId="08C4268B" w14:textId="77777777" w:rsidTr="00555279">
        <w:tc>
          <w:tcPr>
            <w:tcW w:w="5000" w:type="pct"/>
            <w:gridSpan w:val="5"/>
            <w:shd w:val="clear" w:color="auto" w:fill="auto"/>
            <w:tcMar>
              <w:top w:w="72" w:type="dxa"/>
              <w:left w:w="144" w:type="dxa"/>
              <w:bottom w:w="72" w:type="dxa"/>
              <w:right w:w="144" w:type="dxa"/>
            </w:tcMar>
          </w:tcPr>
          <w:p w14:paraId="3DF8B1A7" w14:textId="57683CA3" w:rsidR="00D941BF" w:rsidRPr="00555279" w:rsidRDefault="00D941BF" w:rsidP="00D941BF">
            <w:pPr>
              <w:rPr>
                <w:b/>
                <w:bCs/>
                <w:color w:val="000000"/>
                <w:sz w:val="16"/>
                <w:szCs w:val="16"/>
                <w:lang w:val="en-GB"/>
              </w:rPr>
            </w:pPr>
            <w:r w:rsidRPr="00555279">
              <w:rPr>
                <w:b/>
                <w:bCs/>
                <w:color w:val="000000"/>
                <w:sz w:val="16"/>
                <w:szCs w:val="16"/>
                <w:lang w:val="en-GB"/>
              </w:rPr>
              <w:t xml:space="preserve">RELATED STRATEGIC PLAN OUTCOME: </w:t>
            </w:r>
            <w:r w:rsidRPr="00555279">
              <w:rPr>
                <w:sz w:val="16"/>
                <w:szCs w:val="16"/>
                <w:lang w:val="en-GB"/>
              </w:rPr>
              <w:t>Advance poverty eradication in all its forms and dimensions</w:t>
            </w:r>
          </w:p>
        </w:tc>
      </w:tr>
      <w:tr w:rsidR="00D941BF" w:rsidRPr="00555279" w14:paraId="7EBDA466" w14:textId="77777777" w:rsidTr="00555279">
        <w:tc>
          <w:tcPr>
            <w:tcW w:w="1097" w:type="pct"/>
            <w:shd w:val="clear" w:color="auto" w:fill="auto"/>
            <w:tcMar>
              <w:top w:w="72" w:type="dxa"/>
              <w:left w:w="144" w:type="dxa"/>
              <w:bottom w:w="72" w:type="dxa"/>
              <w:right w:w="144" w:type="dxa"/>
            </w:tcMar>
            <w:vAlign w:val="center"/>
          </w:tcPr>
          <w:p w14:paraId="11714323" w14:textId="70A1AE74" w:rsidR="00D941BF" w:rsidRPr="00555279" w:rsidRDefault="00D941BF" w:rsidP="00D941BF">
            <w:pPr>
              <w:pStyle w:val="ListParagraph"/>
              <w:ind w:left="0"/>
              <w:rPr>
                <w:color w:val="000000"/>
                <w:sz w:val="16"/>
                <w:szCs w:val="16"/>
                <w:lang w:val="en-GB"/>
              </w:rPr>
            </w:pPr>
            <w:r w:rsidRPr="00555279">
              <w:rPr>
                <w:color w:val="000000" w:themeColor="text1"/>
                <w:sz w:val="16"/>
                <w:szCs w:val="16"/>
                <w:lang w:val="en-GB"/>
              </w:rPr>
              <w:t xml:space="preserve">1. Ease of Doing Business </w:t>
            </w:r>
            <w:r w:rsidR="00A82DD7" w:rsidRPr="00555279">
              <w:rPr>
                <w:color w:val="000000" w:themeColor="text1"/>
                <w:sz w:val="16"/>
                <w:szCs w:val="16"/>
                <w:lang w:val="en-GB"/>
              </w:rPr>
              <w:t>score</w:t>
            </w:r>
          </w:p>
          <w:p w14:paraId="41295854" w14:textId="77777777" w:rsidR="00D941BF" w:rsidRPr="00555279" w:rsidRDefault="00D941BF" w:rsidP="00D941BF">
            <w:pPr>
              <w:pStyle w:val="ListParagraph"/>
              <w:ind w:left="0"/>
              <w:rPr>
                <w:color w:val="000000"/>
                <w:sz w:val="16"/>
                <w:szCs w:val="16"/>
                <w:lang w:val="en-GB"/>
              </w:rPr>
            </w:pPr>
          </w:p>
          <w:p w14:paraId="6A2E5459" w14:textId="607A6EB6" w:rsidR="00D941BF" w:rsidRPr="00555279" w:rsidRDefault="00D941BF" w:rsidP="00D941BF">
            <w:pPr>
              <w:pStyle w:val="ListParagraph"/>
              <w:ind w:left="0"/>
              <w:rPr>
                <w:color w:val="000000"/>
                <w:sz w:val="16"/>
                <w:szCs w:val="16"/>
                <w:lang w:val="en-GB"/>
              </w:rPr>
            </w:pPr>
            <w:r w:rsidRPr="00555279">
              <w:rPr>
                <w:color w:val="000000"/>
                <w:sz w:val="16"/>
                <w:szCs w:val="16"/>
                <w:lang w:val="en-GB"/>
              </w:rPr>
              <w:t xml:space="preserve">Baseline: </w:t>
            </w:r>
            <w:r w:rsidR="00A82DD7" w:rsidRPr="00555279">
              <w:rPr>
                <w:color w:val="000000"/>
                <w:sz w:val="16"/>
                <w:szCs w:val="16"/>
                <w:lang w:val="en-GB"/>
              </w:rPr>
              <w:t xml:space="preserve">75.7 </w:t>
            </w:r>
            <w:r w:rsidR="00D2226B" w:rsidRPr="00555279">
              <w:rPr>
                <w:color w:val="000000"/>
                <w:sz w:val="16"/>
                <w:szCs w:val="16"/>
                <w:lang w:val="en-GB"/>
              </w:rPr>
              <w:t>(2020)</w:t>
            </w:r>
          </w:p>
          <w:p w14:paraId="0E66BF44" w14:textId="258C68F5" w:rsidR="00D941BF" w:rsidRPr="00555279" w:rsidRDefault="00D941BF" w:rsidP="00D941BF">
            <w:pPr>
              <w:pStyle w:val="ListParagraph"/>
              <w:ind w:left="0"/>
              <w:rPr>
                <w:color w:val="000000"/>
                <w:sz w:val="16"/>
                <w:szCs w:val="16"/>
                <w:lang w:val="en-GB"/>
              </w:rPr>
            </w:pPr>
            <w:r w:rsidRPr="00555279">
              <w:rPr>
                <w:color w:val="000000"/>
                <w:sz w:val="16"/>
                <w:szCs w:val="16"/>
                <w:lang w:val="en-GB"/>
              </w:rPr>
              <w:t xml:space="preserve">Target: </w:t>
            </w:r>
            <w:r w:rsidR="00A82DD7" w:rsidRPr="00555279">
              <w:rPr>
                <w:color w:val="000000"/>
                <w:sz w:val="16"/>
                <w:szCs w:val="16"/>
                <w:lang w:val="en-GB"/>
              </w:rPr>
              <w:t>76.5</w:t>
            </w:r>
            <w:r w:rsidR="00D2226B">
              <w:rPr>
                <w:color w:val="000000"/>
                <w:sz w:val="16"/>
                <w:szCs w:val="16"/>
                <w:lang w:val="en-GB"/>
              </w:rPr>
              <w:t xml:space="preserve"> </w:t>
            </w:r>
            <w:r w:rsidR="00D2226B" w:rsidRPr="00555279">
              <w:rPr>
                <w:color w:val="000000"/>
                <w:sz w:val="16"/>
                <w:szCs w:val="16"/>
                <w:lang w:val="en-GB"/>
              </w:rPr>
              <w:t>(202</w:t>
            </w:r>
            <w:r w:rsidR="007F613D">
              <w:rPr>
                <w:color w:val="000000"/>
                <w:sz w:val="16"/>
                <w:szCs w:val="16"/>
                <w:lang w:val="en-GB"/>
              </w:rPr>
              <w:t>5</w:t>
            </w:r>
            <w:r w:rsidR="00D2226B" w:rsidRPr="00555279">
              <w:rPr>
                <w:color w:val="000000"/>
                <w:sz w:val="16"/>
                <w:szCs w:val="16"/>
                <w:lang w:val="en-GB"/>
              </w:rPr>
              <w:t>)</w:t>
            </w:r>
          </w:p>
          <w:p w14:paraId="16C43A85" w14:textId="77777777" w:rsidR="00D941BF" w:rsidRPr="00555279" w:rsidRDefault="00D941BF" w:rsidP="00D941BF">
            <w:pPr>
              <w:pStyle w:val="ListParagraph"/>
              <w:ind w:left="0"/>
              <w:rPr>
                <w:color w:val="000000"/>
                <w:sz w:val="16"/>
                <w:szCs w:val="16"/>
                <w:lang w:val="en-GB"/>
              </w:rPr>
            </w:pPr>
          </w:p>
          <w:p w14:paraId="0105B73E" w14:textId="289423E7" w:rsidR="00D941BF" w:rsidRPr="00555279" w:rsidRDefault="00D941BF" w:rsidP="00D941BF">
            <w:pPr>
              <w:pStyle w:val="ListParagraph"/>
              <w:ind w:left="0"/>
              <w:rPr>
                <w:color w:val="000000"/>
                <w:sz w:val="16"/>
                <w:szCs w:val="16"/>
                <w:lang w:val="en-GB"/>
              </w:rPr>
            </w:pPr>
            <w:r w:rsidRPr="00555279">
              <w:rPr>
                <w:color w:val="000000"/>
                <w:sz w:val="16"/>
                <w:szCs w:val="16"/>
                <w:lang w:val="en-GB"/>
              </w:rPr>
              <w:t>2. Employment rate aged 15-64</w:t>
            </w:r>
            <w:r w:rsidR="00D2226B">
              <w:rPr>
                <w:color w:val="000000"/>
                <w:sz w:val="16"/>
                <w:szCs w:val="16"/>
                <w:lang w:val="en-GB"/>
              </w:rPr>
              <w:t xml:space="preserve"> years</w:t>
            </w:r>
            <w:r w:rsidRPr="00555279">
              <w:rPr>
                <w:color w:val="000000"/>
                <w:sz w:val="16"/>
                <w:szCs w:val="16"/>
                <w:lang w:val="en-GB"/>
              </w:rPr>
              <w:t xml:space="preserve"> disaggregated by sex</w:t>
            </w:r>
          </w:p>
          <w:p w14:paraId="53537E78" w14:textId="77777777" w:rsidR="00D941BF" w:rsidRPr="00555279" w:rsidRDefault="00D941BF" w:rsidP="00D941BF">
            <w:pPr>
              <w:rPr>
                <w:color w:val="000000"/>
                <w:sz w:val="16"/>
                <w:szCs w:val="16"/>
                <w:lang w:val="en-GB"/>
              </w:rPr>
            </w:pPr>
          </w:p>
          <w:p w14:paraId="45279D3B" w14:textId="1CB0162D" w:rsidR="00D941BF" w:rsidRPr="00555279" w:rsidRDefault="00D941BF" w:rsidP="00D941BF">
            <w:pPr>
              <w:rPr>
                <w:color w:val="000000"/>
                <w:sz w:val="16"/>
                <w:szCs w:val="16"/>
                <w:lang w:val="en-GB"/>
              </w:rPr>
            </w:pPr>
            <w:r w:rsidRPr="00555279">
              <w:rPr>
                <w:color w:val="000000"/>
                <w:sz w:val="16"/>
                <w:szCs w:val="16"/>
                <w:lang w:val="en-GB"/>
              </w:rPr>
              <w:t xml:space="preserve">Baseline </w:t>
            </w:r>
            <w:r w:rsidR="008F72C1">
              <w:rPr>
                <w:color w:val="000000"/>
                <w:sz w:val="16"/>
                <w:szCs w:val="16"/>
                <w:lang w:val="en-GB"/>
              </w:rPr>
              <w:t>60.7</w:t>
            </w:r>
            <w:r w:rsidRPr="00555279">
              <w:rPr>
                <w:color w:val="000000"/>
                <w:sz w:val="16"/>
                <w:szCs w:val="16"/>
                <w:lang w:val="en-GB"/>
              </w:rPr>
              <w:t>% (201</w:t>
            </w:r>
            <w:r w:rsidR="008F72C1">
              <w:rPr>
                <w:color w:val="000000"/>
                <w:sz w:val="16"/>
                <w:szCs w:val="16"/>
                <w:lang w:val="en-GB"/>
              </w:rPr>
              <w:t>9</w:t>
            </w:r>
            <w:r w:rsidRPr="00555279">
              <w:rPr>
                <w:color w:val="000000"/>
                <w:sz w:val="16"/>
                <w:szCs w:val="16"/>
                <w:lang w:val="en-GB"/>
              </w:rPr>
              <w:t xml:space="preserve">) </w:t>
            </w:r>
          </w:p>
          <w:p w14:paraId="1BC7CB5C" w14:textId="18418A59" w:rsidR="00D941BF" w:rsidRPr="00555279" w:rsidRDefault="00D2226B" w:rsidP="00D941BF">
            <w:pPr>
              <w:pStyle w:val="ListParagraph"/>
              <w:ind w:left="0"/>
              <w:rPr>
                <w:color w:val="000000"/>
                <w:sz w:val="16"/>
                <w:szCs w:val="16"/>
                <w:lang w:val="en-GB"/>
              </w:rPr>
            </w:pPr>
            <w:r>
              <w:rPr>
                <w:color w:val="000000"/>
                <w:sz w:val="16"/>
                <w:szCs w:val="16"/>
                <w:lang w:val="en-GB"/>
              </w:rPr>
              <w:t xml:space="preserve">Men: </w:t>
            </w:r>
            <w:r w:rsidR="007F613D">
              <w:rPr>
                <w:color w:val="000000"/>
                <w:sz w:val="16"/>
                <w:szCs w:val="16"/>
                <w:lang w:val="en-GB"/>
              </w:rPr>
              <w:t>67.1</w:t>
            </w:r>
            <w:r w:rsidR="00D941BF" w:rsidRPr="00555279">
              <w:rPr>
                <w:color w:val="000000"/>
                <w:sz w:val="16"/>
                <w:szCs w:val="16"/>
                <w:lang w:val="en-GB"/>
              </w:rPr>
              <w:t xml:space="preserve">% </w:t>
            </w:r>
          </w:p>
          <w:p w14:paraId="5AD1439D" w14:textId="5632308E" w:rsidR="00D941BF" w:rsidRPr="00555279" w:rsidRDefault="00D2226B" w:rsidP="00D941BF">
            <w:pPr>
              <w:rPr>
                <w:color w:val="000000"/>
                <w:sz w:val="16"/>
                <w:szCs w:val="16"/>
                <w:lang w:val="en-GB"/>
              </w:rPr>
            </w:pPr>
            <w:r>
              <w:rPr>
                <w:color w:val="000000"/>
                <w:sz w:val="16"/>
                <w:szCs w:val="16"/>
                <w:lang w:val="en-GB"/>
              </w:rPr>
              <w:t xml:space="preserve">Women: </w:t>
            </w:r>
            <w:r w:rsidR="00D941BF" w:rsidRPr="00555279">
              <w:rPr>
                <w:color w:val="000000"/>
                <w:sz w:val="16"/>
                <w:szCs w:val="16"/>
                <w:lang w:val="en-GB"/>
              </w:rPr>
              <w:t>5</w:t>
            </w:r>
            <w:r w:rsidR="008F72C1">
              <w:rPr>
                <w:color w:val="000000"/>
                <w:sz w:val="16"/>
                <w:szCs w:val="16"/>
                <w:lang w:val="en-GB"/>
              </w:rPr>
              <w:t>4.3</w:t>
            </w:r>
            <w:r w:rsidR="00D941BF" w:rsidRPr="00555279">
              <w:rPr>
                <w:color w:val="000000"/>
                <w:sz w:val="16"/>
                <w:szCs w:val="16"/>
                <w:lang w:val="en-GB"/>
              </w:rPr>
              <w:t xml:space="preserve">% </w:t>
            </w:r>
          </w:p>
          <w:p w14:paraId="4CDEC1E4" w14:textId="77777777" w:rsidR="00D2226B" w:rsidRDefault="00D2226B" w:rsidP="00D941BF">
            <w:pPr>
              <w:rPr>
                <w:color w:val="000000"/>
                <w:sz w:val="16"/>
                <w:szCs w:val="16"/>
                <w:lang w:val="en-GB"/>
              </w:rPr>
            </w:pPr>
          </w:p>
          <w:p w14:paraId="291BCAE8" w14:textId="4676E6DC" w:rsidR="00D941BF" w:rsidRPr="00555279" w:rsidRDefault="00D941BF" w:rsidP="00D941BF">
            <w:pPr>
              <w:rPr>
                <w:color w:val="000000"/>
                <w:sz w:val="16"/>
                <w:szCs w:val="16"/>
                <w:lang w:val="en-GB"/>
              </w:rPr>
            </w:pPr>
            <w:r w:rsidRPr="00555279">
              <w:rPr>
                <w:color w:val="000000"/>
                <w:sz w:val="16"/>
                <w:szCs w:val="16"/>
                <w:lang w:val="en-GB"/>
              </w:rPr>
              <w:t>Target: 72</w:t>
            </w:r>
            <w:r w:rsidR="00D2226B">
              <w:rPr>
                <w:color w:val="000000"/>
                <w:sz w:val="16"/>
                <w:szCs w:val="16"/>
                <w:lang w:val="en-GB"/>
              </w:rPr>
              <w:t>.</w:t>
            </w:r>
            <w:r w:rsidRPr="00555279">
              <w:rPr>
                <w:color w:val="000000"/>
                <w:sz w:val="16"/>
                <w:szCs w:val="16"/>
                <w:lang w:val="en-GB"/>
              </w:rPr>
              <w:t>50%</w:t>
            </w:r>
            <w:r w:rsidR="00D2226B">
              <w:rPr>
                <w:color w:val="000000"/>
                <w:sz w:val="16"/>
                <w:szCs w:val="16"/>
                <w:lang w:val="en-GB"/>
              </w:rPr>
              <w:t xml:space="preserve"> </w:t>
            </w:r>
            <w:r w:rsidR="00D2226B" w:rsidRPr="00555279">
              <w:rPr>
                <w:color w:val="000000"/>
                <w:sz w:val="16"/>
                <w:szCs w:val="16"/>
                <w:lang w:val="en-GB"/>
              </w:rPr>
              <w:t>(2025)</w:t>
            </w:r>
          </w:p>
          <w:p w14:paraId="2A43FD33" w14:textId="5A835EC9" w:rsidR="00D941BF" w:rsidRPr="00555279" w:rsidRDefault="00D2226B" w:rsidP="00D941BF">
            <w:pPr>
              <w:rPr>
                <w:color w:val="000000"/>
                <w:sz w:val="16"/>
                <w:szCs w:val="16"/>
                <w:lang w:val="en-GB"/>
              </w:rPr>
            </w:pPr>
            <w:r>
              <w:rPr>
                <w:color w:val="000000"/>
                <w:sz w:val="16"/>
                <w:szCs w:val="16"/>
                <w:lang w:val="en-GB"/>
              </w:rPr>
              <w:t xml:space="preserve">Men: </w:t>
            </w:r>
            <w:r w:rsidR="00D941BF" w:rsidRPr="00555279">
              <w:rPr>
                <w:color w:val="000000"/>
                <w:sz w:val="16"/>
                <w:szCs w:val="16"/>
                <w:lang w:val="en-GB"/>
              </w:rPr>
              <w:t xml:space="preserve">74% </w:t>
            </w:r>
          </w:p>
          <w:p w14:paraId="49BA8A16" w14:textId="7CD82F31" w:rsidR="00D26AB1" w:rsidRPr="00555279" w:rsidRDefault="00D2226B" w:rsidP="00D941BF">
            <w:pPr>
              <w:pStyle w:val="ListParagraph"/>
              <w:ind w:left="0"/>
              <w:rPr>
                <w:color w:val="000000"/>
                <w:sz w:val="16"/>
                <w:szCs w:val="16"/>
                <w:lang w:val="en-GB"/>
              </w:rPr>
            </w:pPr>
            <w:r>
              <w:rPr>
                <w:color w:val="000000"/>
                <w:sz w:val="16"/>
                <w:szCs w:val="16"/>
                <w:lang w:val="en-GB"/>
              </w:rPr>
              <w:t xml:space="preserve">Women: </w:t>
            </w:r>
            <w:r w:rsidR="00D941BF" w:rsidRPr="00555279">
              <w:rPr>
                <w:color w:val="000000"/>
                <w:sz w:val="16"/>
                <w:szCs w:val="16"/>
                <w:lang w:val="en-GB"/>
              </w:rPr>
              <w:t xml:space="preserve">70% </w:t>
            </w:r>
          </w:p>
          <w:p w14:paraId="1EB6667B" w14:textId="77777777" w:rsidR="00D941BF" w:rsidRPr="00555279" w:rsidRDefault="00D941BF" w:rsidP="00D941BF">
            <w:pPr>
              <w:pStyle w:val="ListParagraph"/>
              <w:ind w:left="0"/>
              <w:rPr>
                <w:color w:val="000000"/>
                <w:sz w:val="16"/>
                <w:szCs w:val="16"/>
                <w:lang w:val="en-GB"/>
              </w:rPr>
            </w:pPr>
          </w:p>
          <w:p w14:paraId="057FE416" w14:textId="77777777" w:rsidR="00D006CF" w:rsidRPr="00555279" w:rsidRDefault="00D941BF" w:rsidP="00D006CF">
            <w:pPr>
              <w:pStyle w:val="ListParagraph"/>
              <w:ind w:left="0"/>
              <w:rPr>
                <w:color w:val="000000"/>
                <w:sz w:val="16"/>
                <w:szCs w:val="16"/>
                <w:lang w:val="en-GB"/>
              </w:rPr>
            </w:pPr>
            <w:r w:rsidRPr="00555279">
              <w:rPr>
                <w:color w:val="000000"/>
                <w:sz w:val="16"/>
                <w:szCs w:val="16"/>
                <w:lang w:val="en-GB"/>
              </w:rPr>
              <w:t xml:space="preserve">3. </w:t>
            </w:r>
            <w:r w:rsidR="00D006CF" w:rsidRPr="00555279">
              <w:rPr>
                <w:color w:val="000000"/>
                <w:sz w:val="16"/>
                <w:szCs w:val="16"/>
                <w:lang w:val="en-GB"/>
              </w:rPr>
              <w:t>Global Gender Gap Index</w:t>
            </w:r>
          </w:p>
          <w:p w14:paraId="165DDCC3" w14:textId="77777777" w:rsidR="00D006CF" w:rsidRPr="00555279" w:rsidRDefault="00D006CF" w:rsidP="00D006CF">
            <w:pPr>
              <w:pStyle w:val="ListParagraph"/>
              <w:ind w:left="0"/>
              <w:rPr>
                <w:color w:val="000000"/>
                <w:sz w:val="16"/>
                <w:szCs w:val="16"/>
                <w:lang w:val="en-GB"/>
              </w:rPr>
            </w:pPr>
          </w:p>
          <w:p w14:paraId="29EAE43B" w14:textId="0C975367" w:rsidR="00D006CF" w:rsidRPr="00555279" w:rsidRDefault="00D006CF" w:rsidP="00D006CF">
            <w:pPr>
              <w:pStyle w:val="ListParagraph"/>
              <w:ind w:left="7"/>
              <w:jc w:val="both"/>
              <w:rPr>
                <w:color w:val="000000"/>
                <w:sz w:val="16"/>
                <w:szCs w:val="16"/>
                <w:lang w:val="en-GB"/>
              </w:rPr>
            </w:pPr>
            <w:r w:rsidRPr="00555279">
              <w:rPr>
                <w:color w:val="000000"/>
                <w:sz w:val="16"/>
                <w:szCs w:val="16"/>
                <w:lang w:val="en-GB"/>
              </w:rPr>
              <w:t xml:space="preserve">Baseline: 0.736 </w:t>
            </w:r>
            <w:r w:rsidR="00D2226B" w:rsidRPr="00555279">
              <w:rPr>
                <w:color w:val="000000"/>
                <w:sz w:val="16"/>
                <w:szCs w:val="16"/>
                <w:lang w:val="en-GB"/>
              </w:rPr>
              <w:t>(2020)</w:t>
            </w:r>
          </w:p>
          <w:p w14:paraId="33427889" w14:textId="24675FC6" w:rsidR="00D006CF" w:rsidRPr="00555279" w:rsidRDefault="00D006CF" w:rsidP="00D006CF">
            <w:pPr>
              <w:pStyle w:val="ListParagraph"/>
              <w:ind w:left="7"/>
              <w:jc w:val="both"/>
              <w:rPr>
                <w:color w:val="000000"/>
                <w:sz w:val="16"/>
                <w:szCs w:val="16"/>
                <w:lang w:val="en-GB"/>
              </w:rPr>
            </w:pPr>
            <w:r w:rsidRPr="00555279">
              <w:rPr>
                <w:color w:val="000000"/>
                <w:sz w:val="16"/>
                <w:szCs w:val="16"/>
                <w:lang w:val="en-GB"/>
              </w:rPr>
              <w:t>Target:</w:t>
            </w:r>
            <w:r w:rsidR="00D2226B">
              <w:rPr>
                <w:color w:val="000000"/>
                <w:sz w:val="16"/>
                <w:szCs w:val="16"/>
                <w:lang w:val="en-GB"/>
              </w:rPr>
              <w:t xml:space="preserve"> </w:t>
            </w:r>
            <w:r w:rsidRPr="00555279">
              <w:rPr>
                <w:color w:val="000000"/>
                <w:sz w:val="16"/>
                <w:szCs w:val="16"/>
                <w:lang w:val="en-GB"/>
              </w:rPr>
              <w:t>0.740</w:t>
            </w:r>
            <w:r w:rsidR="00D2226B">
              <w:rPr>
                <w:color w:val="000000"/>
                <w:sz w:val="16"/>
                <w:szCs w:val="16"/>
                <w:lang w:val="en-GB"/>
              </w:rPr>
              <w:t xml:space="preserve"> </w:t>
            </w:r>
            <w:r w:rsidR="00D2226B" w:rsidRPr="00555279">
              <w:rPr>
                <w:color w:val="000000"/>
                <w:sz w:val="16"/>
                <w:szCs w:val="16"/>
                <w:lang w:val="en-GB"/>
              </w:rPr>
              <w:t>(2025)</w:t>
            </w:r>
          </w:p>
          <w:p w14:paraId="0D2291F7" w14:textId="024658AC" w:rsidR="0078395A" w:rsidRPr="00555279" w:rsidRDefault="0078395A" w:rsidP="00D006CF">
            <w:pPr>
              <w:pStyle w:val="ListParagraph"/>
              <w:ind w:left="7"/>
              <w:jc w:val="both"/>
              <w:rPr>
                <w:color w:val="000000"/>
                <w:sz w:val="16"/>
                <w:szCs w:val="16"/>
                <w:lang w:val="en-GB"/>
              </w:rPr>
            </w:pPr>
          </w:p>
          <w:p w14:paraId="2B582277" w14:textId="65ACB5B9" w:rsidR="0078395A" w:rsidRPr="00555279" w:rsidRDefault="0078395A" w:rsidP="0078395A">
            <w:pPr>
              <w:pStyle w:val="ListParagraph"/>
              <w:ind w:left="7"/>
              <w:jc w:val="both"/>
              <w:rPr>
                <w:color w:val="000000"/>
                <w:sz w:val="16"/>
                <w:szCs w:val="16"/>
                <w:lang w:val="en-GB"/>
              </w:rPr>
            </w:pPr>
            <w:r w:rsidRPr="00555279">
              <w:rPr>
                <w:color w:val="000000"/>
                <w:sz w:val="16"/>
                <w:szCs w:val="16"/>
                <w:lang w:val="en-GB"/>
              </w:rPr>
              <w:t>4.</w:t>
            </w:r>
            <w:r w:rsidR="00864A51">
              <w:rPr>
                <w:color w:val="000000"/>
                <w:sz w:val="16"/>
                <w:szCs w:val="16"/>
                <w:lang w:val="en-GB"/>
              </w:rPr>
              <w:t xml:space="preserve"> </w:t>
            </w:r>
            <w:r w:rsidRPr="00555279">
              <w:rPr>
                <w:color w:val="000000"/>
                <w:sz w:val="16"/>
                <w:szCs w:val="16"/>
                <w:lang w:val="en-GB"/>
              </w:rPr>
              <w:t xml:space="preserve">Youth </w:t>
            </w:r>
            <w:r w:rsidR="00D60875" w:rsidRPr="00555279">
              <w:rPr>
                <w:color w:val="000000"/>
                <w:sz w:val="16"/>
                <w:szCs w:val="16"/>
                <w:lang w:val="en-GB"/>
              </w:rPr>
              <w:t>Not in Education, Employment, or Training (</w:t>
            </w:r>
            <w:r w:rsidRPr="00555279">
              <w:rPr>
                <w:color w:val="000000"/>
                <w:sz w:val="16"/>
                <w:szCs w:val="16"/>
                <w:lang w:val="en-GB"/>
              </w:rPr>
              <w:t>NEET</w:t>
            </w:r>
            <w:r w:rsidR="00D60875" w:rsidRPr="00555279">
              <w:rPr>
                <w:color w:val="000000"/>
                <w:sz w:val="16"/>
                <w:szCs w:val="16"/>
                <w:lang w:val="en-GB"/>
              </w:rPr>
              <w:t>)</w:t>
            </w:r>
            <w:r w:rsidRPr="00555279">
              <w:rPr>
                <w:color w:val="000000"/>
                <w:sz w:val="16"/>
                <w:szCs w:val="16"/>
                <w:lang w:val="en-GB"/>
              </w:rPr>
              <w:t xml:space="preserve"> rate </w:t>
            </w:r>
          </w:p>
          <w:p w14:paraId="6C8E5EE9" w14:textId="2CD2021A" w:rsidR="007A07D1" w:rsidRPr="00555279" w:rsidRDefault="0078395A" w:rsidP="0078395A">
            <w:pPr>
              <w:pStyle w:val="ListParagraph"/>
              <w:ind w:left="7"/>
              <w:jc w:val="both"/>
              <w:rPr>
                <w:color w:val="000000"/>
                <w:sz w:val="16"/>
                <w:szCs w:val="16"/>
                <w:lang w:val="en-GB"/>
              </w:rPr>
            </w:pPr>
            <w:r w:rsidRPr="00555279">
              <w:rPr>
                <w:color w:val="000000"/>
                <w:sz w:val="16"/>
                <w:szCs w:val="16"/>
                <w:lang w:val="en-GB"/>
              </w:rPr>
              <w:t>Baseline</w:t>
            </w:r>
            <w:r w:rsidR="00D2226B">
              <w:rPr>
                <w:color w:val="000000"/>
                <w:sz w:val="16"/>
                <w:szCs w:val="16"/>
                <w:lang w:val="en-GB"/>
              </w:rPr>
              <w:t>:</w:t>
            </w:r>
            <w:r w:rsidRPr="00555279">
              <w:rPr>
                <w:color w:val="000000"/>
                <w:sz w:val="16"/>
                <w:szCs w:val="16"/>
                <w:lang w:val="en-GB"/>
              </w:rPr>
              <w:t xml:space="preserve"> (2019) </w:t>
            </w:r>
          </w:p>
          <w:p w14:paraId="097C1E2B" w14:textId="0FA76AC0" w:rsidR="0078395A" w:rsidRPr="00555279" w:rsidRDefault="007A07D1" w:rsidP="0078395A">
            <w:pPr>
              <w:pStyle w:val="ListParagraph"/>
              <w:ind w:left="7"/>
              <w:jc w:val="both"/>
              <w:rPr>
                <w:color w:val="000000"/>
                <w:sz w:val="16"/>
                <w:szCs w:val="16"/>
                <w:lang w:val="en-GB"/>
              </w:rPr>
            </w:pPr>
            <w:r w:rsidRPr="00555279">
              <w:rPr>
                <w:color w:val="000000"/>
                <w:sz w:val="16"/>
                <w:szCs w:val="16"/>
                <w:lang w:val="en-GB"/>
              </w:rPr>
              <w:t>M</w:t>
            </w:r>
            <w:r w:rsidR="00D2226B">
              <w:rPr>
                <w:color w:val="000000"/>
                <w:sz w:val="16"/>
                <w:szCs w:val="16"/>
                <w:lang w:val="en-GB"/>
              </w:rPr>
              <w:t>e</w:t>
            </w:r>
            <w:r w:rsidRPr="00555279">
              <w:rPr>
                <w:color w:val="000000"/>
                <w:sz w:val="16"/>
                <w:szCs w:val="16"/>
                <w:lang w:val="en-GB"/>
              </w:rPr>
              <w:t>n 14.8%</w:t>
            </w:r>
          </w:p>
          <w:p w14:paraId="66DEE40A" w14:textId="2E412303" w:rsidR="0078395A" w:rsidRPr="00555279" w:rsidRDefault="0078395A" w:rsidP="0078395A">
            <w:pPr>
              <w:pStyle w:val="ListParagraph"/>
              <w:ind w:left="7"/>
              <w:jc w:val="both"/>
              <w:rPr>
                <w:color w:val="000000"/>
                <w:sz w:val="16"/>
                <w:szCs w:val="16"/>
                <w:lang w:val="en-GB"/>
              </w:rPr>
            </w:pPr>
            <w:r w:rsidRPr="00555279">
              <w:rPr>
                <w:color w:val="000000"/>
                <w:sz w:val="16"/>
                <w:szCs w:val="16"/>
                <w:lang w:val="en-GB"/>
              </w:rPr>
              <w:t>Women</w:t>
            </w:r>
            <w:r w:rsidR="007A07D1" w:rsidRPr="00555279">
              <w:rPr>
                <w:color w:val="000000"/>
                <w:sz w:val="16"/>
                <w:szCs w:val="16"/>
                <w:lang w:val="en-GB"/>
              </w:rPr>
              <w:t xml:space="preserve"> 15.8%</w:t>
            </w:r>
          </w:p>
          <w:p w14:paraId="0FDF2F0C" w14:textId="77777777" w:rsidR="0078395A" w:rsidRPr="00555279" w:rsidRDefault="0078395A" w:rsidP="0078395A">
            <w:pPr>
              <w:pStyle w:val="ListParagraph"/>
              <w:ind w:left="7"/>
              <w:jc w:val="both"/>
              <w:rPr>
                <w:color w:val="000000"/>
                <w:sz w:val="16"/>
                <w:szCs w:val="16"/>
                <w:lang w:val="en-GB"/>
              </w:rPr>
            </w:pPr>
            <w:r w:rsidRPr="00555279">
              <w:rPr>
                <w:color w:val="000000"/>
                <w:sz w:val="16"/>
                <w:szCs w:val="16"/>
                <w:lang w:val="en-GB"/>
              </w:rPr>
              <w:t>Roma men 73 %</w:t>
            </w:r>
          </w:p>
          <w:p w14:paraId="001CA9EB" w14:textId="77777777" w:rsidR="0078395A" w:rsidRPr="00555279" w:rsidRDefault="0078395A" w:rsidP="0078395A">
            <w:pPr>
              <w:pStyle w:val="ListParagraph"/>
              <w:ind w:left="7"/>
              <w:jc w:val="both"/>
              <w:rPr>
                <w:color w:val="000000"/>
                <w:sz w:val="16"/>
                <w:szCs w:val="16"/>
                <w:lang w:val="en-GB"/>
              </w:rPr>
            </w:pPr>
            <w:r w:rsidRPr="00555279">
              <w:rPr>
                <w:color w:val="000000"/>
                <w:sz w:val="16"/>
                <w:szCs w:val="16"/>
                <w:lang w:val="en-GB"/>
              </w:rPr>
              <w:t>Roma women 88 %</w:t>
            </w:r>
          </w:p>
          <w:p w14:paraId="24496AA4" w14:textId="77777777" w:rsidR="0078395A" w:rsidRPr="00555279" w:rsidRDefault="0078395A" w:rsidP="0078395A">
            <w:pPr>
              <w:pStyle w:val="ListParagraph"/>
              <w:ind w:left="7"/>
              <w:jc w:val="both"/>
              <w:rPr>
                <w:color w:val="000000"/>
                <w:sz w:val="16"/>
                <w:szCs w:val="16"/>
                <w:lang w:val="en-GB"/>
              </w:rPr>
            </w:pPr>
          </w:p>
          <w:p w14:paraId="02CB6B7D" w14:textId="1DF86D67" w:rsidR="00D2226B" w:rsidRDefault="0078395A" w:rsidP="007A07D1">
            <w:pPr>
              <w:pStyle w:val="ListParagraph"/>
              <w:ind w:left="7"/>
              <w:jc w:val="both"/>
              <w:rPr>
                <w:color w:val="000000"/>
                <w:sz w:val="16"/>
                <w:szCs w:val="16"/>
                <w:lang w:val="en-GB"/>
              </w:rPr>
            </w:pPr>
            <w:r w:rsidRPr="00555279">
              <w:rPr>
                <w:color w:val="000000"/>
                <w:sz w:val="16"/>
                <w:szCs w:val="16"/>
                <w:lang w:val="en-GB"/>
              </w:rPr>
              <w:t>Target</w:t>
            </w:r>
            <w:r w:rsidR="00975329">
              <w:rPr>
                <w:color w:val="000000"/>
                <w:sz w:val="16"/>
                <w:szCs w:val="16"/>
                <w:lang w:val="en-GB"/>
              </w:rPr>
              <w:t>:</w:t>
            </w:r>
            <w:r w:rsidRPr="00555279">
              <w:rPr>
                <w:color w:val="000000"/>
                <w:sz w:val="16"/>
                <w:szCs w:val="16"/>
                <w:lang w:val="en-GB"/>
              </w:rPr>
              <w:t xml:space="preserve"> (2025)</w:t>
            </w:r>
          </w:p>
          <w:p w14:paraId="66E93EB0" w14:textId="5E89DAB0" w:rsidR="007A07D1" w:rsidRPr="00555279" w:rsidRDefault="00D2226B" w:rsidP="007A07D1">
            <w:pPr>
              <w:pStyle w:val="ListParagraph"/>
              <w:ind w:left="7"/>
              <w:jc w:val="both"/>
              <w:rPr>
                <w:color w:val="000000"/>
                <w:sz w:val="16"/>
                <w:szCs w:val="16"/>
                <w:lang w:val="en-GB"/>
              </w:rPr>
            </w:pPr>
            <w:r w:rsidRPr="00555279">
              <w:rPr>
                <w:color w:val="000000"/>
                <w:sz w:val="16"/>
                <w:szCs w:val="16"/>
                <w:lang w:val="en-GB"/>
              </w:rPr>
              <w:t>M</w:t>
            </w:r>
            <w:r>
              <w:rPr>
                <w:color w:val="000000"/>
                <w:sz w:val="16"/>
                <w:szCs w:val="16"/>
                <w:lang w:val="en-GB"/>
              </w:rPr>
              <w:t>e</w:t>
            </w:r>
            <w:r w:rsidRPr="00555279">
              <w:rPr>
                <w:color w:val="000000"/>
                <w:sz w:val="16"/>
                <w:szCs w:val="16"/>
                <w:lang w:val="en-GB"/>
              </w:rPr>
              <w:t xml:space="preserve">n </w:t>
            </w:r>
            <w:r w:rsidR="007A07D1" w:rsidRPr="00555279">
              <w:rPr>
                <w:color w:val="000000"/>
                <w:sz w:val="16"/>
                <w:szCs w:val="16"/>
                <w:lang w:val="en-GB"/>
              </w:rPr>
              <w:t>10%</w:t>
            </w:r>
          </w:p>
          <w:p w14:paraId="1D16D881" w14:textId="0A5A947D" w:rsidR="007A07D1" w:rsidRPr="00555279" w:rsidRDefault="007A07D1" w:rsidP="007A07D1">
            <w:pPr>
              <w:pStyle w:val="ListParagraph"/>
              <w:ind w:left="7"/>
              <w:jc w:val="both"/>
              <w:rPr>
                <w:color w:val="000000"/>
                <w:sz w:val="16"/>
                <w:szCs w:val="16"/>
                <w:lang w:val="en-GB"/>
              </w:rPr>
            </w:pPr>
            <w:r w:rsidRPr="00555279">
              <w:rPr>
                <w:color w:val="000000"/>
                <w:sz w:val="16"/>
                <w:szCs w:val="16"/>
                <w:lang w:val="en-GB"/>
              </w:rPr>
              <w:t>Women 12%</w:t>
            </w:r>
          </w:p>
          <w:p w14:paraId="107C9C4A" w14:textId="7422181A" w:rsidR="007A07D1" w:rsidRPr="00555279" w:rsidRDefault="007A07D1" w:rsidP="007A07D1">
            <w:pPr>
              <w:pStyle w:val="ListParagraph"/>
              <w:ind w:left="7"/>
              <w:jc w:val="both"/>
              <w:rPr>
                <w:color w:val="000000"/>
                <w:sz w:val="16"/>
                <w:szCs w:val="16"/>
                <w:lang w:val="en-GB"/>
              </w:rPr>
            </w:pPr>
            <w:r w:rsidRPr="00555279">
              <w:rPr>
                <w:color w:val="000000"/>
                <w:sz w:val="16"/>
                <w:szCs w:val="16"/>
                <w:lang w:val="en-GB"/>
              </w:rPr>
              <w:t>Roma men 50 %</w:t>
            </w:r>
          </w:p>
          <w:p w14:paraId="17848B0B" w14:textId="0F46C529" w:rsidR="007A07D1" w:rsidRPr="00555279" w:rsidRDefault="007A07D1" w:rsidP="007A07D1">
            <w:pPr>
              <w:pStyle w:val="ListParagraph"/>
              <w:ind w:left="7"/>
              <w:jc w:val="both"/>
              <w:rPr>
                <w:color w:val="000000"/>
                <w:sz w:val="16"/>
                <w:szCs w:val="16"/>
                <w:lang w:val="en-GB"/>
              </w:rPr>
            </w:pPr>
            <w:r w:rsidRPr="00555279">
              <w:rPr>
                <w:color w:val="000000"/>
                <w:sz w:val="16"/>
                <w:szCs w:val="16"/>
                <w:lang w:val="en-GB"/>
              </w:rPr>
              <w:t>Roma women 70 %</w:t>
            </w:r>
          </w:p>
          <w:p w14:paraId="3DC9F57A" w14:textId="77777777" w:rsidR="00D941BF" w:rsidRPr="00555279" w:rsidRDefault="00D941BF" w:rsidP="00555279">
            <w:pPr>
              <w:pStyle w:val="ListParagraph"/>
              <w:ind w:left="0"/>
              <w:rPr>
                <w:color w:val="000000"/>
                <w:sz w:val="16"/>
                <w:szCs w:val="16"/>
                <w:lang w:val="en-GB"/>
              </w:rPr>
            </w:pPr>
          </w:p>
        </w:tc>
        <w:tc>
          <w:tcPr>
            <w:tcW w:w="1178" w:type="pct"/>
            <w:shd w:val="clear" w:color="auto" w:fill="auto"/>
          </w:tcPr>
          <w:p w14:paraId="07DB0CAF" w14:textId="5E7D970B" w:rsidR="00D941BF" w:rsidRPr="00555279" w:rsidRDefault="00D941BF" w:rsidP="00D941BF">
            <w:pPr>
              <w:rPr>
                <w:color w:val="000000"/>
                <w:sz w:val="16"/>
                <w:szCs w:val="16"/>
                <w:lang w:val="en-GB"/>
              </w:rPr>
            </w:pPr>
            <w:r w:rsidRPr="00555279">
              <w:rPr>
                <w:color w:val="000000"/>
                <w:sz w:val="16"/>
                <w:szCs w:val="16"/>
                <w:lang w:val="en-GB"/>
              </w:rPr>
              <w:lastRenderedPageBreak/>
              <w:t xml:space="preserve">1. </w:t>
            </w:r>
            <w:r w:rsidR="003178BA" w:rsidRPr="00555279">
              <w:rPr>
                <w:color w:val="000000"/>
                <w:sz w:val="16"/>
                <w:szCs w:val="16"/>
                <w:lang w:val="en-GB"/>
              </w:rPr>
              <w:t>W</w:t>
            </w:r>
            <w:r w:rsidR="00D2226B">
              <w:rPr>
                <w:color w:val="000000"/>
                <w:sz w:val="16"/>
                <w:szCs w:val="16"/>
                <w:lang w:val="en-GB"/>
              </w:rPr>
              <w:t xml:space="preserve">orld </w:t>
            </w:r>
            <w:r w:rsidR="003178BA" w:rsidRPr="00555279">
              <w:rPr>
                <w:color w:val="000000"/>
                <w:sz w:val="16"/>
                <w:szCs w:val="16"/>
                <w:lang w:val="en-GB"/>
              </w:rPr>
              <w:t>B</w:t>
            </w:r>
            <w:r w:rsidR="00D2226B">
              <w:rPr>
                <w:color w:val="000000"/>
                <w:sz w:val="16"/>
                <w:szCs w:val="16"/>
                <w:lang w:val="en-GB"/>
              </w:rPr>
              <w:t>ank</w:t>
            </w:r>
            <w:r w:rsidRPr="00555279">
              <w:rPr>
                <w:color w:val="000000"/>
                <w:sz w:val="16"/>
                <w:szCs w:val="16"/>
                <w:lang w:val="en-GB"/>
              </w:rPr>
              <w:t xml:space="preserve"> </w:t>
            </w:r>
          </w:p>
          <w:p w14:paraId="7982545C" w14:textId="77777777" w:rsidR="00D941BF" w:rsidRPr="00555279" w:rsidRDefault="00D941BF" w:rsidP="00D941BF">
            <w:pPr>
              <w:pStyle w:val="ListParagraph"/>
              <w:ind w:left="59"/>
              <w:rPr>
                <w:color w:val="000000"/>
                <w:sz w:val="16"/>
                <w:szCs w:val="16"/>
                <w:lang w:val="en-GB"/>
              </w:rPr>
            </w:pPr>
          </w:p>
          <w:p w14:paraId="4287FF58" w14:textId="77777777" w:rsidR="00D941BF" w:rsidRPr="00555279" w:rsidRDefault="00D941BF" w:rsidP="00D941BF">
            <w:pPr>
              <w:pStyle w:val="ListParagraph"/>
              <w:ind w:left="59"/>
              <w:rPr>
                <w:color w:val="000000"/>
                <w:sz w:val="16"/>
                <w:szCs w:val="16"/>
                <w:lang w:val="en-GB"/>
              </w:rPr>
            </w:pPr>
          </w:p>
          <w:p w14:paraId="765B9FEB" w14:textId="6F83C8DA" w:rsidR="00D941BF" w:rsidRPr="00555279" w:rsidRDefault="00D941BF" w:rsidP="00D941BF">
            <w:pPr>
              <w:pStyle w:val="ListParagraph"/>
              <w:ind w:left="59"/>
              <w:rPr>
                <w:color w:val="000000"/>
                <w:sz w:val="16"/>
                <w:szCs w:val="16"/>
                <w:lang w:val="en-GB"/>
              </w:rPr>
            </w:pPr>
            <w:r w:rsidRPr="00555279">
              <w:rPr>
                <w:color w:val="000000"/>
                <w:sz w:val="16"/>
                <w:szCs w:val="16"/>
                <w:lang w:val="en-GB"/>
              </w:rPr>
              <w:t xml:space="preserve">2. Statistical Office of the Republic of Serbia </w:t>
            </w:r>
          </w:p>
          <w:p w14:paraId="0951AD41" w14:textId="1D70485E" w:rsidR="002A2072" w:rsidRPr="00555279" w:rsidRDefault="002A2072" w:rsidP="00D941BF">
            <w:pPr>
              <w:pStyle w:val="ListParagraph"/>
              <w:ind w:left="59"/>
              <w:rPr>
                <w:color w:val="000000"/>
                <w:sz w:val="16"/>
                <w:szCs w:val="16"/>
                <w:lang w:val="en-GB"/>
              </w:rPr>
            </w:pPr>
          </w:p>
          <w:p w14:paraId="29DA30E9" w14:textId="064EFCB4" w:rsidR="002A2072" w:rsidRPr="00555279" w:rsidRDefault="00D941BF" w:rsidP="002A2072">
            <w:pPr>
              <w:rPr>
                <w:color w:val="000000"/>
                <w:sz w:val="16"/>
                <w:szCs w:val="16"/>
                <w:lang w:val="en-GB"/>
              </w:rPr>
            </w:pPr>
            <w:r w:rsidRPr="00555279">
              <w:rPr>
                <w:color w:val="000000"/>
                <w:sz w:val="16"/>
                <w:szCs w:val="16"/>
                <w:lang w:val="en-GB"/>
              </w:rPr>
              <w:t xml:space="preserve">3. </w:t>
            </w:r>
            <w:r w:rsidR="00D006CF" w:rsidRPr="00555279">
              <w:rPr>
                <w:color w:val="000000"/>
                <w:sz w:val="16"/>
                <w:szCs w:val="16"/>
                <w:lang w:val="en-GB"/>
              </w:rPr>
              <w:t>World Economic Forum</w:t>
            </w:r>
          </w:p>
          <w:p w14:paraId="4F1E6699" w14:textId="77777777" w:rsidR="002A2072" w:rsidRPr="00555279" w:rsidRDefault="002A2072" w:rsidP="002A2072">
            <w:pPr>
              <w:rPr>
                <w:color w:val="000000"/>
                <w:sz w:val="16"/>
                <w:szCs w:val="16"/>
                <w:lang w:val="en-GB"/>
              </w:rPr>
            </w:pPr>
          </w:p>
          <w:p w14:paraId="1DBF5073" w14:textId="77777777" w:rsidR="00185542" w:rsidRPr="00555279" w:rsidRDefault="002A2072" w:rsidP="002A2072">
            <w:pPr>
              <w:pStyle w:val="ListParagraph"/>
              <w:ind w:left="0"/>
              <w:rPr>
                <w:color w:val="000000"/>
                <w:sz w:val="16"/>
                <w:szCs w:val="16"/>
                <w:lang w:val="en-GB"/>
              </w:rPr>
            </w:pPr>
            <w:r w:rsidRPr="00555279">
              <w:rPr>
                <w:color w:val="000000"/>
                <w:sz w:val="16"/>
                <w:szCs w:val="16"/>
                <w:lang w:val="en-GB"/>
              </w:rPr>
              <w:t>5. UNDP reports</w:t>
            </w:r>
          </w:p>
          <w:p w14:paraId="051395D4" w14:textId="4D1136E0" w:rsidR="00D26AB1" w:rsidRPr="00555279" w:rsidRDefault="00D26AB1" w:rsidP="00555279">
            <w:pPr>
              <w:rPr>
                <w:color w:val="000000"/>
                <w:sz w:val="16"/>
                <w:szCs w:val="16"/>
                <w:lang w:val="en-GB"/>
              </w:rPr>
            </w:pPr>
          </w:p>
        </w:tc>
        <w:tc>
          <w:tcPr>
            <w:tcW w:w="1092" w:type="pct"/>
            <w:shd w:val="clear" w:color="auto" w:fill="auto"/>
            <w:tcMar>
              <w:top w:w="72" w:type="dxa"/>
              <w:left w:w="144" w:type="dxa"/>
              <w:bottom w:w="72" w:type="dxa"/>
              <w:right w:w="144" w:type="dxa"/>
            </w:tcMar>
          </w:tcPr>
          <w:p w14:paraId="5B67A747" w14:textId="77777777" w:rsidR="00D941BF" w:rsidRPr="00555279" w:rsidRDefault="00D941BF" w:rsidP="00D941BF">
            <w:pPr>
              <w:pStyle w:val="ListParagraph"/>
              <w:ind w:left="7"/>
              <w:rPr>
                <w:b/>
                <w:color w:val="000000"/>
                <w:sz w:val="16"/>
                <w:szCs w:val="16"/>
                <w:lang w:val="en-GB"/>
              </w:rPr>
            </w:pPr>
            <w:r w:rsidRPr="00555279">
              <w:rPr>
                <w:b/>
                <w:color w:val="000000"/>
                <w:sz w:val="16"/>
                <w:szCs w:val="16"/>
                <w:lang w:val="en-GB"/>
              </w:rPr>
              <w:t>Output 2.1: Measures to improve local development strengthened</w:t>
            </w:r>
          </w:p>
          <w:p w14:paraId="328930A7" w14:textId="77777777" w:rsidR="00D941BF" w:rsidRPr="00555279" w:rsidRDefault="00D941BF" w:rsidP="00D941BF">
            <w:pPr>
              <w:pStyle w:val="ListParagraph"/>
              <w:ind w:left="360"/>
              <w:rPr>
                <w:color w:val="000000"/>
                <w:sz w:val="16"/>
                <w:szCs w:val="16"/>
                <w:lang w:val="en-GB"/>
              </w:rPr>
            </w:pPr>
          </w:p>
          <w:p w14:paraId="541C32AF" w14:textId="77777777" w:rsidR="00D941BF" w:rsidRPr="00555279" w:rsidRDefault="00D941BF" w:rsidP="00D941BF">
            <w:pPr>
              <w:pStyle w:val="ListParagraph"/>
              <w:ind w:left="0"/>
              <w:rPr>
                <w:color w:val="000000"/>
                <w:sz w:val="16"/>
                <w:szCs w:val="16"/>
                <w:lang w:val="en-GB"/>
              </w:rPr>
            </w:pPr>
            <w:r w:rsidRPr="00555279">
              <w:rPr>
                <w:color w:val="000000" w:themeColor="text1"/>
                <w:sz w:val="16"/>
                <w:szCs w:val="16"/>
                <w:lang w:val="en-GB"/>
              </w:rPr>
              <w:t>Indicative Indicator 2.1.1: Number of investment initiatives supported</w:t>
            </w:r>
          </w:p>
          <w:p w14:paraId="58D1505E" w14:textId="77777777" w:rsidR="00D941BF" w:rsidRPr="00555279" w:rsidRDefault="00D941BF" w:rsidP="00D941BF">
            <w:pPr>
              <w:pStyle w:val="ListParagraph"/>
              <w:ind w:left="0"/>
              <w:rPr>
                <w:color w:val="000000"/>
                <w:sz w:val="16"/>
                <w:szCs w:val="16"/>
                <w:lang w:val="en-GB"/>
              </w:rPr>
            </w:pPr>
          </w:p>
          <w:p w14:paraId="71051C75" w14:textId="69977CB5" w:rsidR="00D941BF" w:rsidRPr="00555279" w:rsidRDefault="00D941BF" w:rsidP="00D941BF">
            <w:pPr>
              <w:pStyle w:val="ListParagraph"/>
              <w:ind w:left="0"/>
              <w:rPr>
                <w:color w:val="000000"/>
                <w:sz w:val="16"/>
                <w:szCs w:val="16"/>
                <w:lang w:val="en-GB"/>
              </w:rPr>
            </w:pPr>
            <w:r w:rsidRPr="00555279">
              <w:rPr>
                <w:color w:val="000000"/>
                <w:sz w:val="16"/>
                <w:szCs w:val="16"/>
                <w:lang w:val="en-GB"/>
              </w:rPr>
              <w:t>Baseline:</w:t>
            </w:r>
            <w:r w:rsidR="00D2226B">
              <w:rPr>
                <w:color w:val="000000"/>
                <w:sz w:val="16"/>
                <w:szCs w:val="16"/>
                <w:lang w:val="en-GB"/>
              </w:rPr>
              <w:t xml:space="preserve"> </w:t>
            </w:r>
            <w:r w:rsidRPr="00555279">
              <w:rPr>
                <w:color w:val="000000"/>
                <w:sz w:val="16"/>
                <w:szCs w:val="16"/>
                <w:lang w:val="en-GB"/>
              </w:rPr>
              <w:t>24</w:t>
            </w:r>
            <w:r w:rsidR="00D2226B">
              <w:rPr>
                <w:color w:val="000000"/>
                <w:sz w:val="16"/>
                <w:szCs w:val="16"/>
                <w:lang w:val="en-GB"/>
              </w:rPr>
              <w:t xml:space="preserve"> </w:t>
            </w:r>
            <w:r w:rsidR="00D2226B" w:rsidRPr="00555279">
              <w:rPr>
                <w:color w:val="000000"/>
                <w:sz w:val="16"/>
                <w:szCs w:val="16"/>
                <w:lang w:val="en-GB"/>
              </w:rPr>
              <w:t>(2019)</w:t>
            </w:r>
          </w:p>
          <w:p w14:paraId="6C21AD70" w14:textId="739825BC" w:rsidR="00D941BF" w:rsidRPr="00555279" w:rsidRDefault="00D941BF" w:rsidP="00D941BF">
            <w:pPr>
              <w:pStyle w:val="ListParagraph"/>
              <w:ind w:left="0"/>
              <w:rPr>
                <w:color w:val="000000"/>
                <w:sz w:val="16"/>
                <w:szCs w:val="16"/>
                <w:lang w:val="en-GB"/>
              </w:rPr>
            </w:pPr>
            <w:r w:rsidRPr="00555279">
              <w:rPr>
                <w:color w:val="000000"/>
                <w:sz w:val="16"/>
                <w:szCs w:val="16"/>
                <w:lang w:val="en-GB"/>
              </w:rPr>
              <w:t>Target:</w:t>
            </w:r>
            <w:r w:rsidR="00D2226B">
              <w:rPr>
                <w:color w:val="000000"/>
                <w:sz w:val="16"/>
                <w:szCs w:val="16"/>
                <w:lang w:val="en-GB"/>
              </w:rPr>
              <w:t xml:space="preserve"> </w:t>
            </w:r>
            <w:r w:rsidRPr="00555279">
              <w:rPr>
                <w:color w:val="000000"/>
                <w:sz w:val="16"/>
                <w:szCs w:val="16"/>
                <w:lang w:val="en-GB"/>
              </w:rPr>
              <w:t>40</w:t>
            </w:r>
            <w:r w:rsidR="00D2226B">
              <w:rPr>
                <w:color w:val="000000"/>
                <w:sz w:val="16"/>
                <w:szCs w:val="16"/>
                <w:lang w:val="en-GB"/>
              </w:rPr>
              <w:t xml:space="preserve"> </w:t>
            </w:r>
            <w:r w:rsidR="00D2226B" w:rsidRPr="00555279">
              <w:rPr>
                <w:color w:val="000000"/>
                <w:sz w:val="16"/>
                <w:szCs w:val="16"/>
                <w:lang w:val="en-GB"/>
              </w:rPr>
              <w:t>(2025)</w:t>
            </w:r>
          </w:p>
          <w:p w14:paraId="3217B069" w14:textId="77777777" w:rsidR="00D941BF" w:rsidRPr="00555279" w:rsidRDefault="00D941BF" w:rsidP="00D941BF">
            <w:pPr>
              <w:pStyle w:val="ListParagraph"/>
              <w:ind w:left="0"/>
              <w:rPr>
                <w:color w:val="000000"/>
                <w:sz w:val="16"/>
                <w:szCs w:val="16"/>
                <w:lang w:val="en-GB"/>
              </w:rPr>
            </w:pPr>
          </w:p>
          <w:p w14:paraId="529B18F8" w14:textId="2DBD4F0E" w:rsidR="00D941BF" w:rsidRPr="00555279" w:rsidRDefault="00D941BF" w:rsidP="00D941BF">
            <w:pPr>
              <w:pStyle w:val="ListParagraph"/>
              <w:ind w:left="0"/>
              <w:rPr>
                <w:color w:val="000000"/>
                <w:sz w:val="16"/>
                <w:szCs w:val="16"/>
                <w:lang w:val="en-GB"/>
              </w:rPr>
            </w:pPr>
            <w:r w:rsidRPr="00555279">
              <w:rPr>
                <w:b/>
                <w:color w:val="000000"/>
                <w:sz w:val="16"/>
                <w:szCs w:val="16"/>
                <w:lang w:val="en-GB"/>
              </w:rPr>
              <w:t>Output 2.2: Women and men have better access to social services and greater learning, work and career opportunities</w:t>
            </w:r>
          </w:p>
          <w:p w14:paraId="2319D197" w14:textId="77777777" w:rsidR="00D941BF" w:rsidRPr="00555279" w:rsidRDefault="00D941BF" w:rsidP="00D941BF">
            <w:pPr>
              <w:pStyle w:val="ListParagraph"/>
              <w:ind w:left="0"/>
              <w:rPr>
                <w:color w:val="000000"/>
                <w:sz w:val="16"/>
                <w:szCs w:val="16"/>
                <w:lang w:val="en-GB"/>
              </w:rPr>
            </w:pPr>
            <w:r w:rsidRPr="00555279">
              <w:rPr>
                <w:color w:val="000000"/>
                <w:sz w:val="16"/>
                <w:szCs w:val="16"/>
                <w:lang w:val="en-GB"/>
              </w:rPr>
              <w:t xml:space="preserve">Indicative Indicator 2.2.1: Number of people trained in skills in demand </w:t>
            </w:r>
          </w:p>
          <w:p w14:paraId="308A4C1F" w14:textId="77777777" w:rsidR="00D941BF" w:rsidRPr="00555279" w:rsidRDefault="00D941BF" w:rsidP="00D941BF">
            <w:pPr>
              <w:pStyle w:val="ListParagraph"/>
              <w:ind w:left="0"/>
              <w:rPr>
                <w:color w:val="000000"/>
                <w:sz w:val="16"/>
                <w:szCs w:val="16"/>
                <w:lang w:val="en-GB"/>
              </w:rPr>
            </w:pPr>
          </w:p>
          <w:p w14:paraId="449718EE" w14:textId="2EEC9269" w:rsidR="00D941BF" w:rsidRPr="00555279" w:rsidRDefault="00D941BF" w:rsidP="5316D31D">
            <w:pPr>
              <w:pStyle w:val="ListParagraph"/>
              <w:ind w:left="0"/>
              <w:rPr>
                <w:color w:val="000000"/>
                <w:sz w:val="16"/>
                <w:szCs w:val="16"/>
                <w:lang w:val="en-GB"/>
              </w:rPr>
            </w:pPr>
            <w:r w:rsidRPr="00555279">
              <w:rPr>
                <w:color w:val="000000" w:themeColor="text1"/>
                <w:sz w:val="16"/>
                <w:szCs w:val="16"/>
                <w:lang w:val="en-GB"/>
              </w:rPr>
              <w:t>Baseline:</w:t>
            </w:r>
            <w:r w:rsidR="00D2226B">
              <w:rPr>
                <w:color w:val="000000" w:themeColor="text1"/>
                <w:sz w:val="16"/>
                <w:szCs w:val="16"/>
                <w:lang w:val="en-GB"/>
              </w:rPr>
              <w:t xml:space="preserve"> </w:t>
            </w:r>
            <w:r w:rsidRPr="00555279">
              <w:rPr>
                <w:color w:val="000000" w:themeColor="text1"/>
                <w:sz w:val="16"/>
                <w:szCs w:val="16"/>
                <w:lang w:val="en-GB"/>
              </w:rPr>
              <w:t>420</w:t>
            </w:r>
            <w:r w:rsidR="00D2226B">
              <w:rPr>
                <w:color w:val="000000" w:themeColor="text1"/>
                <w:sz w:val="16"/>
                <w:szCs w:val="16"/>
                <w:lang w:val="en-GB"/>
              </w:rPr>
              <w:t xml:space="preserve"> </w:t>
            </w:r>
            <w:r w:rsidR="00D2226B" w:rsidRPr="00555279">
              <w:rPr>
                <w:color w:val="000000" w:themeColor="text1"/>
                <w:sz w:val="16"/>
                <w:szCs w:val="16"/>
                <w:lang w:val="en-GB"/>
              </w:rPr>
              <w:t>(2019)</w:t>
            </w:r>
          </w:p>
          <w:p w14:paraId="68B36302" w14:textId="44B99C63" w:rsidR="00D2226B" w:rsidRDefault="00D941BF" w:rsidP="5316D31D">
            <w:pPr>
              <w:pStyle w:val="ListParagraph"/>
              <w:ind w:left="0"/>
              <w:rPr>
                <w:color w:val="000000" w:themeColor="text1"/>
                <w:sz w:val="16"/>
                <w:szCs w:val="16"/>
                <w:lang w:val="en-GB"/>
              </w:rPr>
            </w:pPr>
            <w:r w:rsidRPr="00555279">
              <w:rPr>
                <w:color w:val="000000" w:themeColor="text1"/>
                <w:sz w:val="16"/>
                <w:szCs w:val="16"/>
                <w:lang w:val="en-GB"/>
              </w:rPr>
              <w:t>Target:</w:t>
            </w:r>
            <w:r w:rsidR="00D2226B">
              <w:rPr>
                <w:color w:val="000000" w:themeColor="text1"/>
                <w:sz w:val="16"/>
                <w:szCs w:val="16"/>
                <w:lang w:val="en-GB"/>
              </w:rPr>
              <w:t xml:space="preserve"> </w:t>
            </w:r>
            <w:r w:rsidRPr="00555279">
              <w:rPr>
                <w:color w:val="000000" w:themeColor="text1"/>
                <w:sz w:val="16"/>
                <w:szCs w:val="16"/>
                <w:lang w:val="en-GB"/>
              </w:rPr>
              <w:t>1</w:t>
            </w:r>
            <w:r w:rsidR="00D2226B">
              <w:rPr>
                <w:color w:val="000000" w:themeColor="text1"/>
                <w:sz w:val="16"/>
                <w:szCs w:val="16"/>
                <w:lang w:val="en-GB"/>
              </w:rPr>
              <w:t>,</w:t>
            </w:r>
            <w:r w:rsidRPr="00555279">
              <w:rPr>
                <w:color w:val="000000" w:themeColor="text1"/>
                <w:sz w:val="16"/>
                <w:szCs w:val="16"/>
                <w:lang w:val="en-GB"/>
              </w:rPr>
              <w:t>300</w:t>
            </w:r>
            <w:r w:rsidR="00E47B33" w:rsidRPr="00555279">
              <w:rPr>
                <w:color w:val="000000" w:themeColor="text1"/>
                <w:sz w:val="16"/>
                <w:szCs w:val="16"/>
                <w:lang w:val="en-GB"/>
              </w:rPr>
              <w:t xml:space="preserve"> </w:t>
            </w:r>
            <w:r w:rsidR="00D2226B" w:rsidRPr="00555279">
              <w:rPr>
                <w:color w:val="000000" w:themeColor="text1"/>
                <w:sz w:val="16"/>
                <w:szCs w:val="16"/>
                <w:lang w:val="en-GB"/>
              </w:rPr>
              <w:t xml:space="preserve">(2025) </w:t>
            </w:r>
          </w:p>
          <w:p w14:paraId="73A429DD" w14:textId="0B8AD8FF" w:rsidR="00D941BF" w:rsidRPr="00555279" w:rsidRDefault="00E47B33" w:rsidP="5316D31D">
            <w:pPr>
              <w:pStyle w:val="ListParagraph"/>
              <w:ind w:left="0"/>
              <w:rPr>
                <w:color w:val="000000" w:themeColor="text1"/>
                <w:sz w:val="16"/>
                <w:szCs w:val="16"/>
                <w:lang w:val="en-GB"/>
              </w:rPr>
            </w:pPr>
            <w:r w:rsidRPr="00555279">
              <w:rPr>
                <w:color w:val="000000" w:themeColor="text1"/>
                <w:sz w:val="16"/>
                <w:szCs w:val="16"/>
                <w:lang w:val="en-GB"/>
              </w:rPr>
              <w:t>(70% men;30% women)</w:t>
            </w:r>
          </w:p>
          <w:p w14:paraId="7BE70775" w14:textId="77777777" w:rsidR="00D941BF" w:rsidRPr="00555279" w:rsidRDefault="00D941BF" w:rsidP="00D941BF">
            <w:pPr>
              <w:pStyle w:val="ListParagraph"/>
              <w:ind w:left="0"/>
              <w:rPr>
                <w:color w:val="000000"/>
                <w:sz w:val="16"/>
                <w:szCs w:val="16"/>
                <w:lang w:val="en-GB"/>
              </w:rPr>
            </w:pPr>
          </w:p>
          <w:p w14:paraId="66158F01" w14:textId="1FB15E6E" w:rsidR="00D941BF" w:rsidRPr="00555279" w:rsidRDefault="00D941BF" w:rsidP="5316D31D">
            <w:pPr>
              <w:pStyle w:val="ListParagraph"/>
              <w:ind w:left="0"/>
              <w:rPr>
                <w:color w:val="000000"/>
                <w:sz w:val="16"/>
                <w:szCs w:val="16"/>
                <w:lang w:val="en-GB"/>
              </w:rPr>
            </w:pPr>
            <w:r w:rsidRPr="00555279">
              <w:rPr>
                <w:color w:val="000000" w:themeColor="text1"/>
                <w:sz w:val="16"/>
                <w:szCs w:val="16"/>
                <w:lang w:val="en-GB"/>
              </w:rPr>
              <w:lastRenderedPageBreak/>
              <w:t xml:space="preserve">Indicative Indicator 2.2.2: </w:t>
            </w:r>
            <w:r w:rsidR="00D006CF" w:rsidRPr="00555279">
              <w:rPr>
                <w:color w:val="000000" w:themeColor="text1"/>
                <w:sz w:val="16"/>
                <w:szCs w:val="16"/>
                <w:lang w:val="en-GB"/>
              </w:rPr>
              <w:t xml:space="preserve">Proportion of </w:t>
            </w:r>
            <w:r w:rsidR="00D2226B">
              <w:rPr>
                <w:color w:val="000000" w:themeColor="text1"/>
                <w:sz w:val="16"/>
                <w:szCs w:val="16"/>
                <w:lang w:val="en-GB"/>
              </w:rPr>
              <w:t xml:space="preserve">gender-based violence </w:t>
            </w:r>
            <w:r w:rsidR="00D006CF" w:rsidRPr="00555279">
              <w:rPr>
                <w:color w:val="000000" w:themeColor="text1"/>
                <w:sz w:val="16"/>
                <w:szCs w:val="16"/>
                <w:lang w:val="en-GB"/>
              </w:rPr>
              <w:t>cases judged</w:t>
            </w:r>
          </w:p>
          <w:p w14:paraId="641C197D" w14:textId="77777777" w:rsidR="00D941BF" w:rsidRPr="00555279" w:rsidRDefault="00D941BF" w:rsidP="00D941BF">
            <w:pPr>
              <w:pStyle w:val="ListParagraph"/>
              <w:ind w:left="0"/>
              <w:rPr>
                <w:color w:val="000000"/>
                <w:sz w:val="16"/>
                <w:szCs w:val="16"/>
                <w:lang w:val="en-GB"/>
              </w:rPr>
            </w:pPr>
          </w:p>
          <w:p w14:paraId="250AC17B" w14:textId="72805AFB" w:rsidR="00D941BF" w:rsidRPr="00555279" w:rsidRDefault="00D941BF" w:rsidP="00D941BF">
            <w:pPr>
              <w:pStyle w:val="ListParagraph"/>
              <w:ind w:left="0"/>
              <w:rPr>
                <w:color w:val="000000"/>
                <w:sz w:val="16"/>
                <w:szCs w:val="16"/>
                <w:lang w:val="en-GB"/>
              </w:rPr>
            </w:pPr>
            <w:r w:rsidRPr="00555279">
              <w:rPr>
                <w:color w:val="000000"/>
                <w:sz w:val="16"/>
                <w:szCs w:val="16"/>
                <w:lang w:val="en-GB"/>
              </w:rPr>
              <w:t>Baseline:</w:t>
            </w:r>
            <w:r w:rsidR="00D006CF" w:rsidRPr="00555279">
              <w:t xml:space="preserve"> </w:t>
            </w:r>
            <w:r w:rsidR="00D006CF" w:rsidRPr="00555279">
              <w:rPr>
                <w:color w:val="000000"/>
                <w:sz w:val="16"/>
                <w:szCs w:val="16"/>
                <w:lang w:val="en-GB"/>
              </w:rPr>
              <w:t>37.5%</w:t>
            </w:r>
            <w:r w:rsidR="00975329">
              <w:rPr>
                <w:color w:val="000000"/>
                <w:sz w:val="16"/>
                <w:szCs w:val="16"/>
                <w:lang w:val="en-GB"/>
              </w:rPr>
              <w:t xml:space="preserve"> </w:t>
            </w:r>
            <w:r w:rsidR="00975329" w:rsidRPr="00555279">
              <w:rPr>
                <w:color w:val="000000"/>
                <w:sz w:val="16"/>
                <w:szCs w:val="16"/>
                <w:lang w:val="en-GB"/>
              </w:rPr>
              <w:t>(2019)</w:t>
            </w:r>
          </w:p>
          <w:p w14:paraId="28AD42D5" w14:textId="412F31CA" w:rsidR="00D941BF" w:rsidRPr="00555279" w:rsidRDefault="00D941BF" w:rsidP="00D941BF">
            <w:pPr>
              <w:pStyle w:val="ListParagraph"/>
              <w:ind w:left="0"/>
              <w:rPr>
                <w:color w:val="000000"/>
                <w:sz w:val="16"/>
                <w:szCs w:val="16"/>
                <w:lang w:val="en-GB"/>
              </w:rPr>
            </w:pPr>
            <w:r w:rsidRPr="00555279">
              <w:rPr>
                <w:color w:val="000000"/>
                <w:sz w:val="16"/>
                <w:szCs w:val="16"/>
                <w:lang w:val="en-GB"/>
              </w:rPr>
              <w:t>Target:</w:t>
            </w:r>
            <w:r w:rsidR="00975329">
              <w:rPr>
                <w:color w:val="000000"/>
                <w:sz w:val="16"/>
                <w:szCs w:val="16"/>
                <w:lang w:val="en-GB"/>
              </w:rPr>
              <w:t xml:space="preserve"> </w:t>
            </w:r>
            <w:r w:rsidR="00D006CF" w:rsidRPr="00555279">
              <w:rPr>
                <w:color w:val="000000"/>
                <w:sz w:val="16"/>
                <w:szCs w:val="16"/>
                <w:lang w:val="en-GB"/>
              </w:rPr>
              <w:t>50%</w:t>
            </w:r>
            <w:r w:rsidR="00975329">
              <w:rPr>
                <w:color w:val="000000"/>
                <w:sz w:val="16"/>
                <w:szCs w:val="16"/>
                <w:lang w:val="en-GB"/>
              </w:rPr>
              <w:t xml:space="preserve"> </w:t>
            </w:r>
            <w:r w:rsidR="00975329" w:rsidRPr="00555279">
              <w:rPr>
                <w:color w:val="000000"/>
                <w:sz w:val="16"/>
                <w:szCs w:val="16"/>
                <w:lang w:val="en-GB"/>
              </w:rPr>
              <w:t>(2025)</w:t>
            </w:r>
          </w:p>
          <w:p w14:paraId="465ADC8F" w14:textId="26CC4121" w:rsidR="00C50A59" w:rsidRPr="00555279" w:rsidRDefault="00C50A59" w:rsidP="5316D31D">
            <w:pPr>
              <w:pStyle w:val="ListParagraph"/>
              <w:ind w:left="0"/>
              <w:rPr>
                <w:color w:val="000000" w:themeColor="text1"/>
                <w:sz w:val="16"/>
                <w:szCs w:val="16"/>
                <w:lang w:val="en-GB"/>
              </w:rPr>
            </w:pPr>
          </w:p>
          <w:p w14:paraId="0B8832EA" w14:textId="528E894D" w:rsidR="007A07D1" w:rsidRPr="00555279" w:rsidRDefault="00C50A59" w:rsidP="5316D31D">
            <w:pPr>
              <w:pStyle w:val="ListParagraph"/>
              <w:ind w:left="0"/>
              <w:rPr>
                <w:color w:val="000000"/>
                <w:sz w:val="16"/>
                <w:szCs w:val="16"/>
                <w:lang w:val="en-GB"/>
              </w:rPr>
            </w:pPr>
            <w:r w:rsidRPr="00555279">
              <w:rPr>
                <w:color w:val="000000" w:themeColor="text1"/>
                <w:sz w:val="16"/>
                <w:szCs w:val="16"/>
                <w:lang w:val="en-GB"/>
              </w:rPr>
              <w:t>Indicative Indicator 2.2.3:</w:t>
            </w:r>
            <w:r w:rsidR="00D60875" w:rsidRPr="00555279">
              <w:t xml:space="preserve"> </w:t>
            </w:r>
            <w:r w:rsidR="008F228D">
              <w:t>S</w:t>
            </w:r>
            <w:proofErr w:type="spellStart"/>
            <w:r w:rsidR="00D60875" w:rsidRPr="00555279">
              <w:rPr>
                <w:color w:val="000000" w:themeColor="text1"/>
                <w:sz w:val="16"/>
                <w:szCs w:val="16"/>
                <w:lang w:val="en-GB"/>
              </w:rPr>
              <w:t>cience</w:t>
            </w:r>
            <w:proofErr w:type="spellEnd"/>
            <w:r w:rsidR="00D60875" w:rsidRPr="00555279">
              <w:rPr>
                <w:color w:val="000000" w:themeColor="text1"/>
                <w:sz w:val="16"/>
                <w:szCs w:val="16"/>
                <w:lang w:val="en-GB"/>
              </w:rPr>
              <w:t>, technology, engineering, and mathematics</w:t>
            </w:r>
            <w:r w:rsidR="00185542" w:rsidRPr="00555279">
              <w:rPr>
                <w:color w:val="000000" w:themeColor="text1"/>
                <w:sz w:val="16"/>
                <w:szCs w:val="16"/>
                <w:lang w:val="en-GB"/>
              </w:rPr>
              <w:t xml:space="preserve"> </w:t>
            </w:r>
            <w:r w:rsidR="00D60875" w:rsidRPr="00555279">
              <w:rPr>
                <w:color w:val="000000" w:themeColor="text1"/>
                <w:sz w:val="16"/>
                <w:szCs w:val="16"/>
                <w:lang w:val="en-GB"/>
              </w:rPr>
              <w:t>(</w:t>
            </w:r>
            <w:r w:rsidR="007A07D1" w:rsidRPr="00555279">
              <w:rPr>
                <w:color w:val="000000"/>
                <w:sz w:val="16"/>
                <w:szCs w:val="16"/>
                <w:lang w:val="en-GB"/>
              </w:rPr>
              <w:t>STEM</w:t>
            </w:r>
            <w:r w:rsidR="00D60875" w:rsidRPr="00555279">
              <w:rPr>
                <w:color w:val="000000"/>
                <w:sz w:val="16"/>
                <w:szCs w:val="16"/>
                <w:lang w:val="en-GB"/>
              </w:rPr>
              <w:t>)</w:t>
            </w:r>
            <w:r w:rsidR="007A07D1" w:rsidRPr="00555279">
              <w:rPr>
                <w:color w:val="000000"/>
                <w:sz w:val="16"/>
                <w:szCs w:val="16"/>
                <w:lang w:val="en-GB"/>
              </w:rPr>
              <w:t xml:space="preserve"> attainment of women </w:t>
            </w:r>
          </w:p>
          <w:p w14:paraId="6F3D107B" w14:textId="74CD95CA" w:rsidR="007A07D1" w:rsidRPr="00555279" w:rsidRDefault="007A07D1" w:rsidP="007A07D1">
            <w:pPr>
              <w:pStyle w:val="ListParagraph"/>
              <w:ind w:left="0"/>
              <w:rPr>
                <w:color w:val="000000"/>
                <w:sz w:val="16"/>
                <w:szCs w:val="16"/>
                <w:lang w:val="en-GB"/>
              </w:rPr>
            </w:pPr>
            <w:r w:rsidRPr="00555279">
              <w:rPr>
                <w:color w:val="000000"/>
                <w:sz w:val="16"/>
                <w:szCs w:val="16"/>
                <w:lang w:val="en-GB"/>
              </w:rPr>
              <w:t>Baseline:</w:t>
            </w:r>
            <w:r w:rsidRPr="00555279">
              <w:t xml:space="preserve"> </w:t>
            </w:r>
            <w:r w:rsidRPr="00555279">
              <w:rPr>
                <w:color w:val="000000"/>
                <w:sz w:val="16"/>
                <w:szCs w:val="16"/>
                <w:lang w:val="en-GB"/>
              </w:rPr>
              <w:t>20.3%</w:t>
            </w:r>
            <w:r w:rsidR="00975329">
              <w:rPr>
                <w:color w:val="000000"/>
                <w:sz w:val="16"/>
                <w:szCs w:val="16"/>
                <w:lang w:val="en-GB"/>
              </w:rPr>
              <w:t xml:space="preserve"> </w:t>
            </w:r>
            <w:r w:rsidR="00975329" w:rsidRPr="00555279">
              <w:rPr>
                <w:color w:val="000000"/>
                <w:sz w:val="16"/>
                <w:szCs w:val="16"/>
                <w:lang w:val="en-GB"/>
              </w:rPr>
              <w:t>(2020)</w:t>
            </w:r>
          </w:p>
          <w:p w14:paraId="14AE287C" w14:textId="0DF86072" w:rsidR="007A07D1" w:rsidRPr="00555279" w:rsidRDefault="007A07D1" w:rsidP="007A07D1">
            <w:pPr>
              <w:pStyle w:val="ListParagraph"/>
              <w:ind w:left="0"/>
              <w:rPr>
                <w:color w:val="000000"/>
                <w:sz w:val="16"/>
                <w:szCs w:val="16"/>
                <w:lang w:val="en-GB"/>
              </w:rPr>
            </w:pPr>
            <w:r w:rsidRPr="00555279">
              <w:rPr>
                <w:color w:val="000000"/>
                <w:sz w:val="16"/>
                <w:szCs w:val="16"/>
                <w:lang w:val="en-GB"/>
              </w:rPr>
              <w:t>Target:30%</w:t>
            </w:r>
            <w:r w:rsidR="00975329">
              <w:rPr>
                <w:color w:val="000000"/>
                <w:sz w:val="16"/>
                <w:szCs w:val="16"/>
                <w:lang w:val="en-GB"/>
              </w:rPr>
              <w:t xml:space="preserve"> </w:t>
            </w:r>
            <w:r w:rsidR="00975329" w:rsidRPr="00555279">
              <w:rPr>
                <w:color w:val="000000"/>
                <w:sz w:val="16"/>
                <w:szCs w:val="16"/>
                <w:lang w:val="en-GB"/>
              </w:rPr>
              <w:t>(2025)</w:t>
            </w:r>
          </w:p>
          <w:p w14:paraId="1E34EB8C" w14:textId="77777777" w:rsidR="007A07D1" w:rsidRPr="00555279" w:rsidRDefault="007A07D1" w:rsidP="5316D31D">
            <w:pPr>
              <w:pStyle w:val="ListParagraph"/>
              <w:ind w:left="0"/>
              <w:rPr>
                <w:color w:val="000000"/>
                <w:sz w:val="16"/>
                <w:szCs w:val="16"/>
                <w:lang w:val="en-GB"/>
              </w:rPr>
            </w:pPr>
          </w:p>
          <w:p w14:paraId="1A974DD2" w14:textId="0C98A4D9" w:rsidR="00A33AB2" w:rsidRPr="00555279" w:rsidRDefault="00A33AB2" w:rsidP="00A33AB2">
            <w:pPr>
              <w:pStyle w:val="ListParagraph"/>
              <w:ind w:left="0"/>
              <w:rPr>
                <w:b/>
                <w:bCs/>
                <w:color w:val="000000"/>
                <w:sz w:val="16"/>
                <w:szCs w:val="16"/>
                <w:lang w:val="en-GB"/>
              </w:rPr>
            </w:pPr>
            <w:r w:rsidRPr="00555279">
              <w:rPr>
                <w:b/>
                <w:bCs/>
                <w:color w:val="000000" w:themeColor="text1"/>
                <w:sz w:val="16"/>
                <w:szCs w:val="16"/>
                <w:lang w:val="en-GB"/>
              </w:rPr>
              <w:t xml:space="preserve">Output 2.3: Innovation ecosystem, sustainable business and investment improved </w:t>
            </w:r>
          </w:p>
          <w:p w14:paraId="3991212B" w14:textId="77777777" w:rsidR="00A33AB2" w:rsidRPr="00555279" w:rsidRDefault="00A33AB2" w:rsidP="00A33AB2">
            <w:pPr>
              <w:pStyle w:val="ListParagraph"/>
              <w:ind w:left="0"/>
              <w:rPr>
                <w:color w:val="000000"/>
                <w:sz w:val="16"/>
                <w:szCs w:val="16"/>
                <w:lang w:val="en-GB"/>
              </w:rPr>
            </w:pPr>
          </w:p>
          <w:p w14:paraId="0FB24B16" w14:textId="77777777" w:rsidR="00A33AB2" w:rsidRPr="00555279" w:rsidRDefault="00A33AB2" w:rsidP="00A33AB2">
            <w:pPr>
              <w:pStyle w:val="ListParagraph"/>
              <w:ind w:left="0"/>
              <w:rPr>
                <w:color w:val="000000"/>
                <w:sz w:val="16"/>
                <w:szCs w:val="16"/>
                <w:lang w:val="en-GB"/>
              </w:rPr>
            </w:pPr>
            <w:r w:rsidRPr="00555279">
              <w:rPr>
                <w:color w:val="000000"/>
                <w:sz w:val="16"/>
                <w:szCs w:val="16"/>
                <w:lang w:val="en-GB"/>
              </w:rPr>
              <w:t>Indicative Indicator 2.3.1: Business start-up and early trading operations score</w:t>
            </w:r>
          </w:p>
          <w:p w14:paraId="45F74403" w14:textId="77777777" w:rsidR="00A33AB2" w:rsidRPr="00555279" w:rsidRDefault="00A33AB2" w:rsidP="00A33AB2">
            <w:pPr>
              <w:pStyle w:val="ListParagraph"/>
              <w:ind w:left="0"/>
              <w:rPr>
                <w:color w:val="000000"/>
                <w:sz w:val="16"/>
                <w:szCs w:val="16"/>
                <w:lang w:val="en-GB"/>
              </w:rPr>
            </w:pPr>
          </w:p>
          <w:p w14:paraId="39F909B2" w14:textId="56F8CB7C" w:rsidR="00A33AB2" w:rsidRPr="00555279" w:rsidRDefault="00A33AB2" w:rsidP="00A33AB2">
            <w:pPr>
              <w:pStyle w:val="ListParagraph"/>
              <w:ind w:left="0"/>
              <w:rPr>
                <w:color w:val="000000"/>
                <w:sz w:val="16"/>
                <w:szCs w:val="16"/>
                <w:lang w:val="en-GB"/>
              </w:rPr>
            </w:pPr>
            <w:r w:rsidRPr="00555279">
              <w:rPr>
                <w:color w:val="000000"/>
                <w:sz w:val="16"/>
                <w:szCs w:val="16"/>
                <w:lang w:val="en-GB"/>
              </w:rPr>
              <w:t>Baseline:</w:t>
            </w:r>
            <w:r w:rsidR="00975329">
              <w:rPr>
                <w:color w:val="000000"/>
                <w:sz w:val="16"/>
                <w:szCs w:val="16"/>
                <w:lang w:val="en-GB"/>
              </w:rPr>
              <w:t xml:space="preserve"> </w:t>
            </w:r>
            <w:r w:rsidRPr="00555279">
              <w:rPr>
                <w:color w:val="000000"/>
                <w:sz w:val="16"/>
                <w:szCs w:val="16"/>
                <w:lang w:val="en-GB"/>
              </w:rPr>
              <w:t>68</w:t>
            </w:r>
            <w:r w:rsidR="00975329">
              <w:rPr>
                <w:color w:val="000000"/>
                <w:sz w:val="16"/>
                <w:szCs w:val="16"/>
                <w:lang w:val="en-GB"/>
              </w:rPr>
              <w:t xml:space="preserve"> </w:t>
            </w:r>
            <w:r w:rsidR="00975329" w:rsidRPr="00555279">
              <w:rPr>
                <w:color w:val="000000"/>
                <w:sz w:val="16"/>
                <w:szCs w:val="16"/>
                <w:lang w:val="en-GB"/>
              </w:rPr>
              <w:t>(2018)</w:t>
            </w:r>
          </w:p>
          <w:p w14:paraId="21F5CD01" w14:textId="21A325CC" w:rsidR="00A33AB2" w:rsidRPr="00555279" w:rsidRDefault="00A33AB2" w:rsidP="00A33AB2">
            <w:pPr>
              <w:pStyle w:val="ListParagraph"/>
              <w:ind w:left="0"/>
              <w:rPr>
                <w:color w:val="000000"/>
                <w:sz w:val="16"/>
                <w:szCs w:val="16"/>
                <w:lang w:val="en-GB"/>
              </w:rPr>
            </w:pPr>
            <w:r w:rsidRPr="00555279">
              <w:rPr>
                <w:color w:val="000000"/>
                <w:sz w:val="16"/>
                <w:szCs w:val="16"/>
                <w:lang w:val="en-GB"/>
              </w:rPr>
              <w:t>Target:</w:t>
            </w:r>
            <w:r w:rsidR="00975329">
              <w:rPr>
                <w:color w:val="000000"/>
                <w:sz w:val="16"/>
                <w:szCs w:val="16"/>
                <w:lang w:val="en-GB"/>
              </w:rPr>
              <w:t xml:space="preserve"> </w:t>
            </w:r>
            <w:r w:rsidRPr="00555279">
              <w:rPr>
                <w:color w:val="000000"/>
                <w:sz w:val="16"/>
                <w:szCs w:val="16"/>
                <w:lang w:val="en-GB"/>
              </w:rPr>
              <w:t>73</w:t>
            </w:r>
            <w:r w:rsidR="00975329">
              <w:rPr>
                <w:color w:val="000000"/>
                <w:sz w:val="16"/>
                <w:szCs w:val="16"/>
                <w:lang w:val="en-GB"/>
              </w:rPr>
              <w:t xml:space="preserve"> </w:t>
            </w:r>
            <w:r w:rsidR="00975329" w:rsidRPr="00555279">
              <w:rPr>
                <w:color w:val="000000"/>
                <w:sz w:val="16"/>
                <w:szCs w:val="16"/>
                <w:lang w:val="en-GB"/>
              </w:rPr>
              <w:t>(2025)</w:t>
            </w:r>
          </w:p>
          <w:p w14:paraId="6ECED7F8" w14:textId="77777777" w:rsidR="00A33AB2" w:rsidRPr="00555279" w:rsidRDefault="00A33AB2" w:rsidP="00A33AB2">
            <w:pPr>
              <w:pStyle w:val="ListParagraph"/>
              <w:ind w:left="0"/>
              <w:rPr>
                <w:color w:val="000000"/>
                <w:sz w:val="16"/>
                <w:szCs w:val="16"/>
                <w:lang w:val="en-GB"/>
              </w:rPr>
            </w:pPr>
          </w:p>
          <w:p w14:paraId="10404141" w14:textId="77777777" w:rsidR="00A33AB2" w:rsidRPr="00555279" w:rsidRDefault="00A33AB2" w:rsidP="00A33AB2">
            <w:pPr>
              <w:pStyle w:val="ListParagraph"/>
              <w:ind w:left="0"/>
              <w:rPr>
                <w:color w:val="000000"/>
                <w:sz w:val="16"/>
                <w:szCs w:val="16"/>
                <w:lang w:val="en-GB"/>
              </w:rPr>
            </w:pPr>
            <w:r w:rsidRPr="00555279">
              <w:rPr>
                <w:color w:val="000000" w:themeColor="text1"/>
                <w:sz w:val="16"/>
                <w:szCs w:val="16"/>
                <w:lang w:val="en-GB"/>
              </w:rPr>
              <w:t>Indicative Indicator 2.3.2: Number of supported projects in circular economy</w:t>
            </w:r>
          </w:p>
          <w:p w14:paraId="0C140D58" w14:textId="0AEDBD1C" w:rsidR="00A33AB2" w:rsidRPr="00555279" w:rsidRDefault="00A33AB2" w:rsidP="00A33AB2">
            <w:pPr>
              <w:pStyle w:val="ListParagraph"/>
              <w:ind w:left="0"/>
              <w:rPr>
                <w:color w:val="000000"/>
                <w:sz w:val="16"/>
                <w:szCs w:val="16"/>
                <w:lang w:val="en-GB"/>
              </w:rPr>
            </w:pPr>
            <w:r w:rsidRPr="00555279">
              <w:rPr>
                <w:color w:val="000000"/>
                <w:sz w:val="16"/>
                <w:szCs w:val="16"/>
                <w:lang w:val="en-GB"/>
              </w:rPr>
              <w:t>Baseline:</w:t>
            </w:r>
            <w:r w:rsidR="00975329">
              <w:rPr>
                <w:color w:val="000000"/>
                <w:sz w:val="16"/>
                <w:szCs w:val="16"/>
                <w:lang w:val="en-GB"/>
              </w:rPr>
              <w:t xml:space="preserve"> </w:t>
            </w:r>
            <w:r w:rsidRPr="00555279">
              <w:rPr>
                <w:color w:val="000000"/>
                <w:sz w:val="16"/>
                <w:szCs w:val="16"/>
                <w:lang w:val="en-GB"/>
              </w:rPr>
              <w:t>0</w:t>
            </w:r>
            <w:r w:rsidR="00975329">
              <w:rPr>
                <w:color w:val="000000"/>
                <w:sz w:val="16"/>
                <w:szCs w:val="16"/>
                <w:lang w:val="en-GB"/>
              </w:rPr>
              <w:t xml:space="preserve"> </w:t>
            </w:r>
            <w:r w:rsidR="00975329" w:rsidRPr="00555279">
              <w:rPr>
                <w:color w:val="000000"/>
                <w:sz w:val="16"/>
                <w:szCs w:val="16"/>
                <w:lang w:val="en-GB"/>
              </w:rPr>
              <w:t>(2019)</w:t>
            </w:r>
          </w:p>
          <w:p w14:paraId="78509B51" w14:textId="357567C7" w:rsidR="00A33AB2" w:rsidRPr="00555279" w:rsidRDefault="00A33AB2" w:rsidP="00A33AB2">
            <w:pPr>
              <w:pStyle w:val="ListParagraph"/>
              <w:ind w:left="0"/>
              <w:rPr>
                <w:color w:val="000000"/>
                <w:sz w:val="16"/>
                <w:szCs w:val="16"/>
                <w:lang w:val="en-GB"/>
              </w:rPr>
            </w:pPr>
            <w:r w:rsidRPr="00555279">
              <w:rPr>
                <w:color w:val="000000"/>
                <w:sz w:val="16"/>
                <w:szCs w:val="16"/>
                <w:lang w:val="en-GB"/>
              </w:rPr>
              <w:t>Target:</w:t>
            </w:r>
            <w:r w:rsidR="00975329">
              <w:rPr>
                <w:color w:val="000000"/>
                <w:sz w:val="16"/>
                <w:szCs w:val="16"/>
                <w:lang w:val="en-GB"/>
              </w:rPr>
              <w:t xml:space="preserve"> </w:t>
            </w:r>
            <w:r w:rsidRPr="00555279">
              <w:rPr>
                <w:color w:val="000000"/>
                <w:sz w:val="16"/>
                <w:szCs w:val="16"/>
                <w:lang w:val="en-GB"/>
              </w:rPr>
              <w:t>5</w:t>
            </w:r>
            <w:r w:rsidR="00975329">
              <w:rPr>
                <w:color w:val="000000"/>
                <w:sz w:val="16"/>
                <w:szCs w:val="16"/>
                <w:lang w:val="en-GB"/>
              </w:rPr>
              <w:t xml:space="preserve"> </w:t>
            </w:r>
            <w:r w:rsidR="00975329" w:rsidRPr="00555279">
              <w:rPr>
                <w:color w:val="000000"/>
                <w:sz w:val="16"/>
                <w:szCs w:val="16"/>
                <w:lang w:val="en-GB"/>
              </w:rPr>
              <w:t>(2025)</w:t>
            </w:r>
            <w:r w:rsidR="00975329">
              <w:rPr>
                <w:color w:val="000000"/>
                <w:sz w:val="16"/>
                <w:szCs w:val="16"/>
                <w:lang w:val="en-GB"/>
              </w:rPr>
              <w:t xml:space="preserve"> </w:t>
            </w:r>
          </w:p>
          <w:p w14:paraId="5E7B3CB0" w14:textId="6924F31B" w:rsidR="00284D8A" w:rsidRPr="00555279" w:rsidRDefault="00232BA7" w:rsidP="009A005D">
            <w:pPr>
              <w:pStyle w:val="ListParagraph"/>
              <w:ind w:left="0"/>
              <w:rPr>
                <w:color w:val="000000" w:themeColor="text1"/>
                <w:sz w:val="16"/>
                <w:szCs w:val="16"/>
                <w:lang w:val="en-GB"/>
              </w:rPr>
            </w:pPr>
            <w:r w:rsidRPr="00555279">
              <w:rPr>
                <w:color w:val="000000" w:themeColor="text1"/>
                <w:sz w:val="16"/>
                <w:szCs w:val="16"/>
                <w:lang w:val="en-GB"/>
              </w:rPr>
              <w:t xml:space="preserve">Frequency: </w:t>
            </w:r>
            <w:r w:rsidR="00510ADD">
              <w:rPr>
                <w:color w:val="000000" w:themeColor="text1"/>
                <w:sz w:val="16"/>
                <w:szCs w:val="16"/>
                <w:lang w:val="en-GB"/>
              </w:rPr>
              <w:t>Biennially</w:t>
            </w:r>
          </w:p>
        </w:tc>
        <w:tc>
          <w:tcPr>
            <w:tcW w:w="675" w:type="pct"/>
            <w:shd w:val="clear" w:color="auto" w:fill="auto"/>
            <w:vAlign w:val="center"/>
          </w:tcPr>
          <w:p w14:paraId="38D415A9" w14:textId="13186A93" w:rsidR="00D941BF" w:rsidRPr="00555279" w:rsidRDefault="00D941BF" w:rsidP="00D941BF">
            <w:pPr>
              <w:pStyle w:val="ListParagraph"/>
              <w:ind w:left="0"/>
              <w:rPr>
                <w:color w:val="000000"/>
                <w:sz w:val="16"/>
                <w:szCs w:val="16"/>
                <w:lang w:val="en-GB"/>
              </w:rPr>
            </w:pPr>
            <w:r w:rsidRPr="00555279">
              <w:rPr>
                <w:color w:val="000000"/>
                <w:sz w:val="16"/>
                <w:szCs w:val="16"/>
                <w:lang w:val="en-GB"/>
              </w:rPr>
              <w:lastRenderedPageBreak/>
              <w:t>Ministry of Public Administration and Local Self</w:t>
            </w:r>
            <w:r w:rsidR="00C10D0A">
              <w:rPr>
                <w:color w:val="000000"/>
                <w:sz w:val="16"/>
                <w:szCs w:val="16"/>
                <w:lang w:val="en-GB"/>
              </w:rPr>
              <w:t>-</w:t>
            </w:r>
            <w:r w:rsidRPr="00555279">
              <w:rPr>
                <w:color w:val="000000"/>
                <w:sz w:val="16"/>
                <w:szCs w:val="16"/>
                <w:lang w:val="en-GB"/>
              </w:rPr>
              <w:t>Government</w:t>
            </w:r>
          </w:p>
          <w:p w14:paraId="3B4FD98C" w14:textId="50E95394" w:rsidR="00D941BF" w:rsidRPr="00555279" w:rsidRDefault="00D941BF" w:rsidP="00D941BF">
            <w:pPr>
              <w:pStyle w:val="ListParagraph"/>
              <w:ind w:left="0"/>
              <w:rPr>
                <w:color w:val="000000"/>
                <w:sz w:val="16"/>
                <w:szCs w:val="16"/>
                <w:lang w:val="en-GB"/>
              </w:rPr>
            </w:pPr>
            <w:r w:rsidRPr="00555279">
              <w:rPr>
                <w:color w:val="000000"/>
                <w:sz w:val="16"/>
                <w:szCs w:val="16"/>
                <w:lang w:val="en-GB"/>
              </w:rPr>
              <w:t>Public Investment Management Office</w:t>
            </w:r>
          </w:p>
          <w:p w14:paraId="0159B1F2" w14:textId="63D8FA04" w:rsidR="00D941BF" w:rsidRPr="00555279" w:rsidRDefault="00D941BF" w:rsidP="00D941BF">
            <w:pPr>
              <w:pStyle w:val="ListParagraph"/>
              <w:ind w:left="0"/>
              <w:rPr>
                <w:color w:val="000000"/>
                <w:sz w:val="16"/>
                <w:szCs w:val="16"/>
                <w:lang w:val="en-GB"/>
              </w:rPr>
            </w:pPr>
            <w:r w:rsidRPr="00555279">
              <w:rPr>
                <w:color w:val="000000"/>
                <w:sz w:val="16"/>
                <w:szCs w:val="16"/>
                <w:lang w:val="en-GB"/>
              </w:rPr>
              <w:t>Ministry of Education</w:t>
            </w:r>
            <w:r w:rsidR="002A2072" w:rsidRPr="00555279">
              <w:rPr>
                <w:color w:val="000000"/>
                <w:sz w:val="16"/>
                <w:szCs w:val="16"/>
                <w:lang w:val="en-GB"/>
              </w:rPr>
              <w:t>,</w:t>
            </w:r>
            <w:r w:rsidRPr="00555279">
              <w:rPr>
                <w:color w:val="000000"/>
                <w:sz w:val="16"/>
                <w:szCs w:val="16"/>
                <w:lang w:val="en-GB"/>
              </w:rPr>
              <w:t xml:space="preserve"> Science and Technology</w:t>
            </w:r>
          </w:p>
          <w:p w14:paraId="690C3B79" w14:textId="77777777" w:rsidR="00D941BF" w:rsidRPr="00555279" w:rsidRDefault="00D941BF" w:rsidP="00D941BF">
            <w:pPr>
              <w:pStyle w:val="ListParagraph"/>
              <w:ind w:left="0"/>
              <w:rPr>
                <w:color w:val="000000"/>
                <w:sz w:val="16"/>
                <w:szCs w:val="16"/>
                <w:lang w:val="en-GB"/>
              </w:rPr>
            </w:pPr>
            <w:r w:rsidRPr="00555279">
              <w:rPr>
                <w:color w:val="000000"/>
                <w:sz w:val="16"/>
                <w:szCs w:val="16"/>
                <w:lang w:val="en-GB"/>
              </w:rPr>
              <w:t>Ministry of Interior</w:t>
            </w:r>
          </w:p>
        </w:tc>
        <w:tc>
          <w:tcPr>
            <w:tcW w:w="958" w:type="pct"/>
            <w:shd w:val="clear" w:color="auto" w:fill="auto"/>
            <w:tcMar>
              <w:top w:w="15" w:type="dxa"/>
              <w:left w:w="108" w:type="dxa"/>
              <w:bottom w:w="0" w:type="dxa"/>
              <w:right w:w="108" w:type="dxa"/>
            </w:tcMar>
          </w:tcPr>
          <w:p w14:paraId="15527165" w14:textId="77777777" w:rsidR="00D941BF" w:rsidRPr="00555279" w:rsidRDefault="00D941BF" w:rsidP="00D941BF">
            <w:pPr>
              <w:pStyle w:val="ListParagraph"/>
              <w:ind w:left="0"/>
              <w:rPr>
                <w:b/>
                <w:color w:val="000000"/>
                <w:sz w:val="16"/>
                <w:szCs w:val="16"/>
                <w:lang w:val="en-GB"/>
              </w:rPr>
            </w:pPr>
            <w:r w:rsidRPr="00555279">
              <w:rPr>
                <w:b/>
                <w:color w:val="000000"/>
                <w:sz w:val="16"/>
                <w:szCs w:val="16"/>
                <w:lang w:val="en-GB"/>
              </w:rPr>
              <w:t>Regular</w:t>
            </w:r>
          </w:p>
          <w:p w14:paraId="008335A4" w14:textId="498F485F" w:rsidR="00D941BF" w:rsidRPr="00555279" w:rsidRDefault="00A874A7" w:rsidP="00D941BF">
            <w:pPr>
              <w:pStyle w:val="ListParagraph"/>
              <w:ind w:left="0"/>
              <w:rPr>
                <w:b/>
                <w:color w:val="000000"/>
                <w:sz w:val="16"/>
                <w:szCs w:val="16"/>
                <w:highlight w:val="yellow"/>
                <w:lang w:val="en-GB"/>
              </w:rPr>
            </w:pPr>
            <w:r w:rsidRPr="00555279">
              <w:rPr>
                <w:color w:val="000000"/>
                <w:sz w:val="16"/>
                <w:szCs w:val="16"/>
              </w:rPr>
              <w:t>$</w:t>
            </w:r>
            <w:r w:rsidR="00563D11" w:rsidRPr="00555279">
              <w:rPr>
                <w:color w:val="000000"/>
                <w:sz w:val="16"/>
                <w:szCs w:val="16"/>
              </w:rPr>
              <w:t>539,000</w:t>
            </w:r>
          </w:p>
          <w:p w14:paraId="44AD8CB3" w14:textId="77777777" w:rsidR="00D941BF" w:rsidRPr="00555279" w:rsidRDefault="00D941BF" w:rsidP="00D941BF">
            <w:pPr>
              <w:pStyle w:val="ListParagraph"/>
              <w:ind w:left="0"/>
              <w:rPr>
                <w:b/>
                <w:color w:val="000000"/>
                <w:sz w:val="16"/>
                <w:szCs w:val="16"/>
                <w:highlight w:val="yellow"/>
                <w:lang w:val="en-GB"/>
              </w:rPr>
            </w:pPr>
          </w:p>
          <w:p w14:paraId="50FB8ABD" w14:textId="77777777" w:rsidR="00D941BF" w:rsidRPr="00555279" w:rsidRDefault="00D941BF" w:rsidP="00D941BF">
            <w:pPr>
              <w:pStyle w:val="ListParagraph"/>
              <w:ind w:left="0"/>
              <w:rPr>
                <w:b/>
                <w:color w:val="000000"/>
                <w:sz w:val="16"/>
                <w:szCs w:val="16"/>
                <w:lang w:val="en-GB"/>
              </w:rPr>
            </w:pPr>
            <w:r w:rsidRPr="00555279">
              <w:rPr>
                <w:b/>
                <w:color w:val="000000"/>
                <w:sz w:val="16"/>
                <w:szCs w:val="16"/>
                <w:lang w:val="en-GB"/>
              </w:rPr>
              <w:t>Other</w:t>
            </w:r>
          </w:p>
          <w:p w14:paraId="298A3413" w14:textId="18D83E21" w:rsidR="00A874A7" w:rsidRPr="00555279" w:rsidRDefault="00A874A7" w:rsidP="00A874A7">
            <w:pPr>
              <w:rPr>
                <w:bCs/>
                <w:color w:val="000000"/>
                <w:sz w:val="16"/>
                <w:szCs w:val="16"/>
              </w:rPr>
            </w:pPr>
            <w:r w:rsidRPr="00555279">
              <w:rPr>
                <w:bCs/>
                <w:color w:val="000000"/>
                <w:sz w:val="16"/>
                <w:szCs w:val="16"/>
              </w:rPr>
              <w:t>$</w:t>
            </w:r>
            <w:r w:rsidR="00F2077A" w:rsidRPr="00555279">
              <w:rPr>
                <w:bCs/>
                <w:color w:val="000000"/>
                <w:sz w:val="16"/>
                <w:szCs w:val="16"/>
              </w:rPr>
              <w:t>1</w:t>
            </w:r>
            <w:r w:rsidR="005D0C25" w:rsidRPr="00555279">
              <w:rPr>
                <w:bCs/>
                <w:color w:val="000000"/>
                <w:sz w:val="16"/>
                <w:szCs w:val="16"/>
              </w:rPr>
              <w:t>6,000,000</w:t>
            </w:r>
          </w:p>
          <w:p w14:paraId="41128679" w14:textId="77777777" w:rsidR="00D941BF" w:rsidRPr="00555279" w:rsidRDefault="00D941BF" w:rsidP="00555279">
            <w:pPr>
              <w:pStyle w:val="ListParagraph"/>
              <w:ind w:left="0"/>
              <w:rPr>
                <w:b/>
                <w:color w:val="000000"/>
                <w:sz w:val="16"/>
                <w:szCs w:val="16"/>
                <w:lang w:val="en-GB"/>
              </w:rPr>
            </w:pPr>
          </w:p>
        </w:tc>
      </w:tr>
      <w:tr w:rsidR="00D941BF" w:rsidRPr="00555279" w14:paraId="0680B212" w14:textId="77777777" w:rsidTr="00555279">
        <w:trPr>
          <w:trHeight w:val="25"/>
        </w:trPr>
        <w:tc>
          <w:tcPr>
            <w:tcW w:w="5000" w:type="pct"/>
            <w:gridSpan w:val="5"/>
            <w:shd w:val="clear" w:color="auto" w:fill="auto"/>
            <w:tcMar>
              <w:top w:w="72" w:type="dxa"/>
              <w:left w:w="144" w:type="dxa"/>
              <w:bottom w:w="72" w:type="dxa"/>
              <w:right w:w="144" w:type="dxa"/>
            </w:tcMar>
          </w:tcPr>
          <w:p w14:paraId="4C58D218" w14:textId="32944E36" w:rsidR="00D941BF" w:rsidRPr="00555279" w:rsidRDefault="00D941BF" w:rsidP="00D941BF">
            <w:pPr>
              <w:rPr>
                <w:b/>
                <w:bCs/>
                <w:color w:val="000000"/>
                <w:sz w:val="16"/>
                <w:szCs w:val="16"/>
                <w:lang w:val="en-GB"/>
              </w:rPr>
            </w:pPr>
            <w:r w:rsidRPr="00555279">
              <w:rPr>
                <w:b/>
                <w:bCs/>
                <w:color w:val="000000" w:themeColor="text1"/>
                <w:sz w:val="16"/>
                <w:szCs w:val="16"/>
                <w:lang w:val="en-GB"/>
              </w:rPr>
              <w:t xml:space="preserve">NATIONAL PRIORITY OR GOAL: </w:t>
            </w:r>
            <w:r w:rsidRPr="00555279">
              <w:rPr>
                <w:color w:val="000000" w:themeColor="text1"/>
                <w:sz w:val="16"/>
                <w:szCs w:val="16"/>
                <w:lang w:val="en-GB"/>
              </w:rPr>
              <w:t>Enhanced climate actions, buil</w:t>
            </w:r>
            <w:r w:rsidR="5E337306" w:rsidRPr="00555279">
              <w:rPr>
                <w:color w:val="000000" w:themeColor="text1"/>
                <w:sz w:val="16"/>
                <w:szCs w:val="16"/>
                <w:lang w:val="en-GB"/>
              </w:rPr>
              <w:t>d</w:t>
            </w:r>
            <w:r w:rsidRPr="00555279">
              <w:rPr>
                <w:color w:val="000000" w:themeColor="text1"/>
                <w:sz w:val="16"/>
                <w:szCs w:val="16"/>
                <w:lang w:val="en-GB"/>
              </w:rPr>
              <w:t>ing resilience to climate change impacts, natural and man-made disasters and improved capacity for disaster risk reduction and management; Serbia provides safe, affordable and clean energy to its citizens (National Priorities for International Assistance)</w:t>
            </w:r>
          </w:p>
        </w:tc>
      </w:tr>
      <w:tr w:rsidR="00D941BF" w:rsidRPr="00555279" w14:paraId="274D4376" w14:textId="77777777" w:rsidTr="00555279">
        <w:tc>
          <w:tcPr>
            <w:tcW w:w="5000" w:type="pct"/>
            <w:gridSpan w:val="5"/>
            <w:shd w:val="clear" w:color="auto" w:fill="auto"/>
            <w:tcMar>
              <w:top w:w="72" w:type="dxa"/>
              <w:left w:w="144" w:type="dxa"/>
              <w:bottom w:w="72" w:type="dxa"/>
              <w:right w:w="144" w:type="dxa"/>
            </w:tcMar>
          </w:tcPr>
          <w:p w14:paraId="123C1DBB" w14:textId="674C3FCE" w:rsidR="00D941BF" w:rsidRPr="00555279" w:rsidRDefault="00D941BF" w:rsidP="00D941BF">
            <w:pPr>
              <w:rPr>
                <w:color w:val="000000"/>
                <w:sz w:val="16"/>
                <w:szCs w:val="16"/>
              </w:rPr>
            </w:pPr>
            <w:r w:rsidRPr="00555279">
              <w:rPr>
                <w:b/>
                <w:bCs/>
                <w:color w:val="000000" w:themeColor="text1"/>
                <w:sz w:val="16"/>
                <w:szCs w:val="16"/>
                <w:lang w:val="en-GB"/>
              </w:rPr>
              <w:t>COOPERATION FRAMEWORK (OR EQUIVALENT) OUTCOME INVOLVING UNDP #3:</w:t>
            </w:r>
            <w:r w:rsidRPr="00555279">
              <w:rPr>
                <w:color w:val="000000" w:themeColor="text1"/>
                <w:sz w:val="16"/>
                <w:szCs w:val="16"/>
                <w:lang w:val="en-GB"/>
              </w:rPr>
              <w:t xml:space="preserve"> </w:t>
            </w:r>
            <w:r w:rsidR="00E54CE9" w:rsidRPr="00555279">
              <w:rPr>
                <w:sz w:val="16"/>
                <w:szCs w:val="16"/>
                <w:lang w:val="en-GB"/>
              </w:rPr>
              <w:t>Serbia adopts and implements climate change and environmentally friendly strategies that increase community resilience, decrease carbon footprint and boost the benefits of national investments</w:t>
            </w:r>
          </w:p>
        </w:tc>
      </w:tr>
      <w:tr w:rsidR="00D941BF" w:rsidRPr="00555279" w14:paraId="5CB600C8" w14:textId="77777777" w:rsidTr="00555279">
        <w:tc>
          <w:tcPr>
            <w:tcW w:w="5000" w:type="pct"/>
            <w:gridSpan w:val="5"/>
            <w:shd w:val="clear" w:color="auto" w:fill="auto"/>
            <w:tcMar>
              <w:top w:w="72" w:type="dxa"/>
              <w:left w:w="144" w:type="dxa"/>
              <w:bottom w:w="72" w:type="dxa"/>
              <w:right w:w="144" w:type="dxa"/>
            </w:tcMar>
          </w:tcPr>
          <w:p w14:paraId="5A21C601" w14:textId="62B0986F" w:rsidR="00D941BF" w:rsidRPr="00555279" w:rsidRDefault="00D941BF" w:rsidP="00D941BF">
            <w:pPr>
              <w:rPr>
                <w:b/>
                <w:bCs/>
                <w:color w:val="000000"/>
                <w:sz w:val="16"/>
                <w:szCs w:val="16"/>
                <w:lang w:val="en-GB"/>
              </w:rPr>
            </w:pPr>
            <w:r w:rsidRPr="00555279">
              <w:rPr>
                <w:b/>
                <w:bCs/>
                <w:color w:val="000000"/>
                <w:sz w:val="16"/>
                <w:szCs w:val="16"/>
                <w:lang w:val="en-GB"/>
              </w:rPr>
              <w:t xml:space="preserve">RELATED STRATEGIC PLAN OUTCOME: </w:t>
            </w:r>
            <w:r w:rsidRPr="00555279">
              <w:rPr>
                <w:sz w:val="16"/>
                <w:szCs w:val="16"/>
                <w:lang w:val="en-GB"/>
              </w:rPr>
              <w:t>Strengthen resilience to shocks and crises</w:t>
            </w:r>
          </w:p>
        </w:tc>
      </w:tr>
      <w:tr w:rsidR="00D941BF" w:rsidRPr="00555279" w14:paraId="29D5457B" w14:textId="77777777" w:rsidTr="00555279">
        <w:tc>
          <w:tcPr>
            <w:tcW w:w="1097" w:type="pct"/>
            <w:shd w:val="clear" w:color="auto" w:fill="auto"/>
            <w:tcMar>
              <w:top w:w="72" w:type="dxa"/>
              <w:left w:w="144" w:type="dxa"/>
              <w:bottom w:w="72" w:type="dxa"/>
              <w:right w:w="144" w:type="dxa"/>
            </w:tcMar>
          </w:tcPr>
          <w:p w14:paraId="68083F50" w14:textId="1539EC8C" w:rsidR="00D941BF" w:rsidRPr="00555279" w:rsidRDefault="00D941BF" w:rsidP="00D941BF">
            <w:pPr>
              <w:pStyle w:val="ListParagraph"/>
              <w:ind w:left="0"/>
              <w:jc w:val="both"/>
              <w:rPr>
                <w:color w:val="000000"/>
                <w:sz w:val="16"/>
                <w:szCs w:val="16"/>
                <w:lang w:val="en-GB"/>
              </w:rPr>
            </w:pPr>
            <w:r w:rsidRPr="00555279">
              <w:rPr>
                <w:color w:val="000000"/>
                <w:sz w:val="16"/>
                <w:szCs w:val="16"/>
                <w:lang w:val="en-GB"/>
              </w:rPr>
              <w:t xml:space="preserve">1. Total primary energy supply per capita </w:t>
            </w:r>
          </w:p>
          <w:p w14:paraId="1F71C033" w14:textId="77777777" w:rsidR="00D941BF" w:rsidRPr="00555279" w:rsidRDefault="00D941BF" w:rsidP="00D941BF">
            <w:pPr>
              <w:pStyle w:val="ListParagraph"/>
              <w:ind w:left="7"/>
              <w:jc w:val="both"/>
              <w:rPr>
                <w:color w:val="000000"/>
                <w:sz w:val="16"/>
                <w:szCs w:val="16"/>
                <w:lang w:val="en-GB"/>
              </w:rPr>
            </w:pPr>
          </w:p>
          <w:p w14:paraId="69E719B9" w14:textId="2ABD3A42" w:rsidR="00D941BF" w:rsidRPr="00555279" w:rsidRDefault="00D941BF" w:rsidP="00D941BF">
            <w:pPr>
              <w:pStyle w:val="ListParagraph"/>
              <w:ind w:left="7"/>
              <w:jc w:val="both"/>
              <w:rPr>
                <w:color w:val="000000"/>
                <w:sz w:val="16"/>
                <w:szCs w:val="16"/>
                <w:lang w:val="en-GB"/>
              </w:rPr>
            </w:pPr>
            <w:r w:rsidRPr="00555279">
              <w:rPr>
                <w:color w:val="000000"/>
                <w:sz w:val="16"/>
                <w:szCs w:val="16"/>
                <w:lang w:val="en-GB"/>
              </w:rPr>
              <w:t>Baseline</w:t>
            </w:r>
            <w:r w:rsidR="00975329">
              <w:rPr>
                <w:color w:val="000000"/>
                <w:sz w:val="16"/>
                <w:szCs w:val="16"/>
                <w:lang w:val="en-GB"/>
              </w:rPr>
              <w:t>:</w:t>
            </w:r>
            <w:r w:rsidRPr="00555279">
              <w:rPr>
                <w:color w:val="000000"/>
                <w:sz w:val="16"/>
                <w:szCs w:val="16"/>
                <w:lang w:val="en-GB"/>
              </w:rPr>
              <w:t xml:space="preserve"> 2.27</w:t>
            </w:r>
            <w:r w:rsidR="00975329">
              <w:rPr>
                <w:color w:val="000000"/>
                <w:sz w:val="16"/>
                <w:szCs w:val="16"/>
                <w:lang w:val="en-GB"/>
              </w:rPr>
              <w:t xml:space="preserve"> </w:t>
            </w:r>
            <w:r w:rsidR="00975329" w:rsidRPr="00555279">
              <w:rPr>
                <w:color w:val="000000"/>
                <w:sz w:val="16"/>
                <w:szCs w:val="16"/>
                <w:lang w:val="en-GB"/>
              </w:rPr>
              <w:t>(2017)</w:t>
            </w:r>
            <w:r w:rsidRPr="00555279">
              <w:rPr>
                <w:color w:val="000000"/>
                <w:sz w:val="16"/>
                <w:szCs w:val="16"/>
                <w:lang w:val="en-GB"/>
              </w:rPr>
              <w:t xml:space="preserve"> </w:t>
            </w:r>
          </w:p>
          <w:p w14:paraId="61D2CD0F" w14:textId="79F8B5DD" w:rsidR="00D941BF" w:rsidRPr="00555279" w:rsidRDefault="00D941BF" w:rsidP="00D941BF">
            <w:pPr>
              <w:pStyle w:val="ListParagraph"/>
              <w:ind w:left="7"/>
              <w:jc w:val="both"/>
              <w:rPr>
                <w:color w:val="000000"/>
                <w:sz w:val="16"/>
                <w:szCs w:val="16"/>
                <w:lang w:val="en-GB"/>
              </w:rPr>
            </w:pPr>
            <w:r w:rsidRPr="00555279">
              <w:rPr>
                <w:color w:val="000000"/>
                <w:sz w:val="16"/>
                <w:szCs w:val="16"/>
                <w:lang w:val="en-GB"/>
              </w:rPr>
              <w:t>Target: 2.41</w:t>
            </w:r>
            <w:r w:rsidR="00975329">
              <w:rPr>
                <w:color w:val="000000"/>
                <w:sz w:val="16"/>
                <w:szCs w:val="16"/>
                <w:lang w:val="en-GB"/>
              </w:rPr>
              <w:t xml:space="preserve"> </w:t>
            </w:r>
            <w:r w:rsidR="00975329" w:rsidRPr="00555279">
              <w:rPr>
                <w:color w:val="000000"/>
                <w:sz w:val="16"/>
                <w:szCs w:val="16"/>
                <w:lang w:val="en-GB"/>
              </w:rPr>
              <w:t>(2025)</w:t>
            </w:r>
          </w:p>
          <w:p w14:paraId="131FB049" w14:textId="77777777" w:rsidR="00D941BF" w:rsidRPr="00555279" w:rsidRDefault="00D941BF" w:rsidP="00D941BF">
            <w:pPr>
              <w:jc w:val="both"/>
              <w:rPr>
                <w:color w:val="000000"/>
                <w:sz w:val="16"/>
                <w:szCs w:val="16"/>
                <w:lang w:val="en-GB"/>
              </w:rPr>
            </w:pPr>
          </w:p>
          <w:p w14:paraId="30CECCA7" w14:textId="2DC46222" w:rsidR="00D941BF" w:rsidRPr="00555279" w:rsidRDefault="00D941BF" w:rsidP="7CE7BC9F">
            <w:pPr>
              <w:jc w:val="both"/>
              <w:rPr>
                <w:color w:val="000000"/>
                <w:sz w:val="16"/>
                <w:szCs w:val="16"/>
                <w:lang w:val="en-GB"/>
              </w:rPr>
            </w:pPr>
            <w:r w:rsidRPr="00555279">
              <w:rPr>
                <w:color w:val="000000" w:themeColor="text1"/>
                <w:sz w:val="16"/>
                <w:szCs w:val="16"/>
                <w:lang w:val="en-GB"/>
              </w:rPr>
              <w:t xml:space="preserve">2. Quantities of </w:t>
            </w:r>
            <w:r w:rsidR="00B70D67" w:rsidRPr="00555279">
              <w:rPr>
                <w:color w:val="000000" w:themeColor="text1"/>
                <w:sz w:val="16"/>
                <w:szCs w:val="16"/>
                <w:lang w:val="en-GB"/>
              </w:rPr>
              <w:t xml:space="preserve">greenhouse gas </w:t>
            </w:r>
            <w:r w:rsidRPr="00555279">
              <w:rPr>
                <w:color w:val="000000" w:themeColor="text1"/>
                <w:sz w:val="16"/>
                <w:szCs w:val="16"/>
                <w:lang w:val="en-GB"/>
              </w:rPr>
              <w:t xml:space="preserve">emissions </w:t>
            </w:r>
          </w:p>
          <w:p w14:paraId="088DDDCA" w14:textId="77777777" w:rsidR="00D941BF" w:rsidRPr="00555279" w:rsidRDefault="00D941BF" w:rsidP="00D941BF">
            <w:pPr>
              <w:pStyle w:val="ListParagraph"/>
              <w:ind w:left="7"/>
              <w:jc w:val="both"/>
              <w:rPr>
                <w:color w:val="000000"/>
                <w:sz w:val="16"/>
                <w:szCs w:val="16"/>
                <w:lang w:val="en-GB"/>
              </w:rPr>
            </w:pPr>
          </w:p>
          <w:p w14:paraId="45824DEC" w14:textId="3E52E625" w:rsidR="00D941BF" w:rsidRPr="00555279" w:rsidRDefault="00D941BF" w:rsidP="00D941BF">
            <w:pPr>
              <w:pStyle w:val="ListParagraph"/>
              <w:ind w:left="7"/>
              <w:jc w:val="both"/>
              <w:rPr>
                <w:color w:val="000000"/>
                <w:sz w:val="16"/>
                <w:szCs w:val="16"/>
                <w:lang w:val="en-GB"/>
              </w:rPr>
            </w:pPr>
            <w:r w:rsidRPr="00555279">
              <w:rPr>
                <w:color w:val="000000"/>
                <w:sz w:val="16"/>
                <w:szCs w:val="16"/>
                <w:lang w:val="en-GB"/>
              </w:rPr>
              <w:t xml:space="preserve">Baseline: 57,023 </w:t>
            </w:r>
            <w:r w:rsidR="00800799" w:rsidRPr="00555279">
              <w:rPr>
                <w:color w:val="000000"/>
                <w:sz w:val="16"/>
                <w:szCs w:val="16"/>
                <w:lang w:val="en-GB"/>
              </w:rPr>
              <w:t>kiloton CO</w:t>
            </w:r>
            <w:r w:rsidR="00800799" w:rsidRPr="00C10D0A">
              <w:rPr>
                <w:color w:val="000000"/>
                <w:sz w:val="16"/>
                <w:szCs w:val="16"/>
                <w:vertAlign w:val="subscript"/>
                <w:lang w:val="en-GB"/>
              </w:rPr>
              <w:t>2</w:t>
            </w:r>
            <w:r w:rsidR="00800799" w:rsidRPr="00555279">
              <w:rPr>
                <w:color w:val="000000"/>
                <w:sz w:val="16"/>
                <w:szCs w:val="16"/>
                <w:lang w:val="en-GB"/>
              </w:rPr>
              <w:t xml:space="preserve">-equivalent </w:t>
            </w:r>
            <w:r w:rsidR="00975329" w:rsidRPr="00555279">
              <w:rPr>
                <w:color w:val="000000"/>
                <w:sz w:val="16"/>
                <w:szCs w:val="16"/>
                <w:lang w:val="en-GB"/>
              </w:rPr>
              <w:t>(2010)</w:t>
            </w:r>
          </w:p>
          <w:p w14:paraId="32F431C6" w14:textId="0D53DD7B" w:rsidR="00D941BF" w:rsidRPr="00555279" w:rsidRDefault="00D941BF" w:rsidP="00D941BF">
            <w:pPr>
              <w:pStyle w:val="ListParagraph"/>
              <w:ind w:left="7"/>
              <w:jc w:val="both"/>
              <w:rPr>
                <w:color w:val="000000"/>
                <w:sz w:val="16"/>
                <w:szCs w:val="16"/>
                <w:lang w:val="en-GB"/>
              </w:rPr>
            </w:pPr>
            <w:r w:rsidRPr="00555279">
              <w:rPr>
                <w:color w:val="000000"/>
                <w:sz w:val="16"/>
                <w:szCs w:val="16"/>
                <w:lang w:val="en-GB"/>
              </w:rPr>
              <w:lastRenderedPageBreak/>
              <w:t>Target: as per the National Climate Change Strategy with the Action Plan (to be adopted)</w:t>
            </w:r>
            <w:r w:rsidR="00975329">
              <w:rPr>
                <w:color w:val="000000"/>
                <w:sz w:val="16"/>
                <w:szCs w:val="16"/>
                <w:lang w:val="en-GB"/>
              </w:rPr>
              <w:t xml:space="preserve"> </w:t>
            </w:r>
            <w:r w:rsidR="00975329" w:rsidRPr="00555279">
              <w:rPr>
                <w:color w:val="000000"/>
                <w:sz w:val="16"/>
                <w:szCs w:val="16"/>
                <w:lang w:val="en-GB"/>
              </w:rPr>
              <w:t>(2025)</w:t>
            </w:r>
            <w:r w:rsidR="00975329">
              <w:rPr>
                <w:color w:val="000000"/>
                <w:sz w:val="16"/>
                <w:szCs w:val="16"/>
                <w:lang w:val="en-GB"/>
              </w:rPr>
              <w:t xml:space="preserve"> </w:t>
            </w:r>
          </w:p>
          <w:p w14:paraId="5D264701" w14:textId="77777777" w:rsidR="00D941BF" w:rsidRPr="00555279" w:rsidRDefault="00D941BF" w:rsidP="00D941BF">
            <w:pPr>
              <w:pStyle w:val="ListParagraph"/>
              <w:ind w:left="7"/>
              <w:jc w:val="both"/>
              <w:rPr>
                <w:color w:val="000000"/>
                <w:sz w:val="16"/>
                <w:szCs w:val="16"/>
                <w:lang w:val="en-GB"/>
              </w:rPr>
            </w:pPr>
          </w:p>
          <w:p w14:paraId="207ED58B" w14:textId="77777777" w:rsidR="00D941BF" w:rsidRPr="00555279" w:rsidRDefault="00D941BF" w:rsidP="00D941BF">
            <w:pPr>
              <w:pStyle w:val="ListParagraph"/>
              <w:ind w:left="7"/>
              <w:jc w:val="both"/>
              <w:rPr>
                <w:color w:val="000000"/>
                <w:sz w:val="16"/>
                <w:szCs w:val="16"/>
                <w:lang w:val="en-GB"/>
              </w:rPr>
            </w:pPr>
          </w:p>
          <w:p w14:paraId="3CD309B7" w14:textId="3870B9F0" w:rsidR="00D941BF" w:rsidRPr="00555279" w:rsidRDefault="00D941BF" w:rsidP="00D941BF">
            <w:pPr>
              <w:pStyle w:val="ListParagraph"/>
              <w:ind w:left="0"/>
              <w:rPr>
                <w:color w:val="000000"/>
                <w:sz w:val="16"/>
                <w:szCs w:val="16"/>
                <w:lang w:val="en-GB"/>
              </w:rPr>
            </w:pPr>
            <w:r w:rsidRPr="00555279">
              <w:rPr>
                <w:color w:val="000000"/>
                <w:sz w:val="16"/>
                <w:szCs w:val="16"/>
                <w:lang w:val="en-GB"/>
              </w:rPr>
              <w:t xml:space="preserve">3. Number of local </w:t>
            </w:r>
            <w:r w:rsidR="00800799" w:rsidRPr="00555279">
              <w:rPr>
                <w:color w:val="000000"/>
                <w:sz w:val="16"/>
                <w:szCs w:val="16"/>
                <w:lang w:val="en-GB"/>
              </w:rPr>
              <w:t xml:space="preserve">Disaster Risk Reduction </w:t>
            </w:r>
            <w:r w:rsidRPr="00555279">
              <w:rPr>
                <w:color w:val="000000"/>
                <w:sz w:val="16"/>
                <w:szCs w:val="16"/>
                <w:lang w:val="en-GB"/>
              </w:rPr>
              <w:t xml:space="preserve">assessments and protection and rescue plans approved </w:t>
            </w:r>
          </w:p>
          <w:p w14:paraId="0728919E" w14:textId="77777777" w:rsidR="00D941BF" w:rsidRPr="00555279" w:rsidRDefault="00D941BF" w:rsidP="00D941BF">
            <w:pPr>
              <w:pStyle w:val="ListParagraph"/>
              <w:ind w:left="0"/>
              <w:rPr>
                <w:color w:val="000000"/>
                <w:sz w:val="16"/>
                <w:szCs w:val="16"/>
                <w:lang w:val="en-GB"/>
              </w:rPr>
            </w:pPr>
          </w:p>
          <w:p w14:paraId="3A670F99" w14:textId="65646876" w:rsidR="00D941BF" w:rsidRPr="00555279" w:rsidRDefault="00D941BF" w:rsidP="55B96BB4">
            <w:pPr>
              <w:pStyle w:val="ListParagraph"/>
              <w:ind w:left="0"/>
              <w:rPr>
                <w:color w:val="000000"/>
                <w:sz w:val="16"/>
                <w:szCs w:val="16"/>
                <w:lang w:val="en-GB"/>
              </w:rPr>
            </w:pPr>
            <w:r w:rsidRPr="00555279">
              <w:rPr>
                <w:color w:val="000000" w:themeColor="text1"/>
                <w:sz w:val="16"/>
                <w:szCs w:val="16"/>
                <w:lang w:val="en-GB"/>
              </w:rPr>
              <w:t>Baseline:</w:t>
            </w:r>
            <w:r w:rsidRPr="00555279">
              <w:t xml:space="preserve"> </w:t>
            </w:r>
            <w:r w:rsidRPr="00555279">
              <w:rPr>
                <w:color w:val="000000" w:themeColor="text1"/>
                <w:sz w:val="16"/>
                <w:szCs w:val="16"/>
                <w:lang w:val="en-GB"/>
              </w:rPr>
              <w:t>76</w:t>
            </w:r>
            <w:r w:rsidR="00975329">
              <w:rPr>
                <w:color w:val="000000" w:themeColor="text1"/>
                <w:sz w:val="16"/>
                <w:szCs w:val="16"/>
                <w:lang w:val="en-GB"/>
              </w:rPr>
              <w:t xml:space="preserve"> </w:t>
            </w:r>
            <w:r w:rsidR="00975329" w:rsidRPr="00555279">
              <w:rPr>
                <w:color w:val="000000" w:themeColor="text1"/>
                <w:sz w:val="16"/>
                <w:szCs w:val="16"/>
                <w:lang w:val="en-GB"/>
              </w:rPr>
              <w:t>(2019)</w:t>
            </w:r>
          </w:p>
          <w:p w14:paraId="1ECE3913" w14:textId="58085A39" w:rsidR="00D941BF" w:rsidRPr="00555279" w:rsidRDefault="00D941BF" w:rsidP="00D941BF">
            <w:pPr>
              <w:pStyle w:val="ListParagraph"/>
              <w:ind w:left="0"/>
              <w:rPr>
                <w:color w:val="000000"/>
                <w:sz w:val="16"/>
                <w:szCs w:val="16"/>
                <w:lang w:val="en-GB"/>
              </w:rPr>
            </w:pPr>
            <w:r w:rsidRPr="00555279">
              <w:rPr>
                <w:color w:val="000000"/>
                <w:sz w:val="16"/>
                <w:szCs w:val="16"/>
                <w:lang w:val="en-GB"/>
              </w:rPr>
              <w:t>Target:</w:t>
            </w:r>
            <w:r w:rsidR="00975329">
              <w:rPr>
                <w:color w:val="000000"/>
                <w:sz w:val="16"/>
                <w:szCs w:val="16"/>
                <w:lang w:val="en-GB"/>
              </w:rPr>
              <w:t xml:space="preserve"> </w:t>
            </w:r>
            <w:r w:rsidRPr="00555279">
              <w:rPr>
                <w:color w:val="000000"/>
                <w:sz w:val="16"/>
                <w:szCs w:val="16"/>
                <w:lang w:val="en-GB"/>
              </w:rPr>
              <w:t>130</w:t>
            </w:r>
            <w:r w:rsidR="00975329">
              <w:rPr>
                <w:color w:val="000000"/>
                <w:sz w:val="16"/>
                <w:szCs w:val="16"/>
                <w:lang w:val="en-GB"/>
              </w:rPr>
              <w:t xml:space="preserve"> </w:t>
            </w:r>
            <w:r w:rsidR="00975329" w:rsidRPr="00555279">
              <w:rPr>
                <w:color w:val="000000"/>
                <w:sz w:val="16"/>
                <w:szCs w:val="16"/>
                <w:lang w:val="en-GB"/>
              </w:rPr>
              <w:t>(2025)</w:t>
            </w:r>
          </w:p>
          <w:p w14:paraId="1F753EA6" w14:textId="6FF125D7" w:rsidR="00476A4A" w:rsidRPr="00555279" w:rsidRDefault="00476A4A" w:rsidP="00D941BF">
            <w:pPr>
              <w:pStyle w:val="ListParagraph"/>
              <w:ind w:left="0"/>
              <w:rPr>
                <w:color w:val="000000"/>
                <w:sz w:val="16"/>
                <w:szCs w:val="16"/>
                <w:lang w:val="en-GB"/>
              </w:rPr>
            </w:pPr>
          </w:p>
          <w:p w14:paraId="1CEE121B" w14:textId="5799FC5C" w:rsidR="00476A4A" w:rsidRPr="00555279" w:rsidRDefault="00476A4A" w:rsidP="00476A4A">
            <w:pPr>
              <w:pStyle w:val="ListParagraph"/>
              <w:ind w:left="0"/>
              <w:rPr>
                <w:color w:val="000000"/>
                <w:sz w:val="16"/>
                <w:szCs w:val="16"/>
                <w:lang w:val="en-GB"/>
              </w:rPr>
            </w:pPr>
            <w:r w:rsidRPr="00555279">
              <w:rPr>
                <w:color w:val="000000"/>
                <w:sz w:val="16"/>
                <w:szCs w:val="16"/>
                <w:lang w:val="en-GB"/>
              </w:rPr>
              <w:t>4. COVID-19 socioeconomic impact assessment conducted (Yes/No)</w:t>
            </w:r>
          </w:p>
          <w:p w14:paraId="74394EAD" w14:textId="77777777" w:rsidR="00476A4A" w:rsidRPr="00555279" w:rsidRDefault="00476A4A" w:rsidP="00476A4A">
            <w:pPr>
              <w:pStyle w:val="ListParagraph"/>
              <w:ind w:left="0"/>
              <w:rPr>
                <w:color w:val="000000"/>
                <w:sz w:val="16"/>
                <w:szCs w:val="16"/>
                <w:lang w:val="en-GB"/>
              </w:rPr>
            </w:pPr>
          </w:p>
          <w:p w14:paraId="558C3DE1" w14:textId="0CEB141B" w:rsidR="00476A4A" w:rsidRPr="00555279" w:rsidRDefault="00476A4A" w:rsidP="00476A4A">
            <w:pPr>
              <w:pStyle w:val="ListParagraph"/>
              <w:ind w:left="0"/>
              <w:rPr>
                <w:color w:val="000000"/>
                <w:sz w:val="16"/>
                <w:szCs w:val="16"/>
                <w:lang w:val="en-GB"/>
              </w:rPr>
            </w:pPr>
            <w:r w:rsidRPr="00555279">
              <w:rPr>
                <w:color w:val="000000"/>
                <w:sz w:val="16"/>
                <w:szCs w:val="16"/>
                <w:lang w:val="en-GB"/>
              </w:rPr>
              <w:t>Baseline: No</w:t>
            </w:r>
            <w:r w:rsidR="00975329">
              <w:rPr>
                <w:color w:val="000000"/>
                <w:sz w:val="16"/>
                <w:szCs w:val="16"/>
                <w:lang w:val="en-GB"/>
              </w:rPr>
              <w:t xml:space="preserve"> </w:t>
            </w:r>
            <w:r w:rsidR="00975329" w:rsidRPr="00555279">
              <w:rPr>
                <w:color w:val="000000"/>
                <w:sz w:val="16"/>
                <w:szCs w:val="16"/>
                <w:lang w:val="en-GB"/>
              </w:rPr>
              <w:t>(2020)</w:t>
            </w:r>
          </w:p>
          <w:p w14:paraId="002EC479" w14:textId="316F00E3" w:rsidR="00476A4A" w:rsidRPr="00555279" w:rsidRDefault="00476A4A" w:rsidP="00476A4A">
            <w:pPr>
              <w:pStyle w:val="ListParagraph"/>
              <w:ind w:left="0"/>
              <w:rPr>
                <w:color w:val="000000"/>
                <w:sz w:val="16"/>
                <w:szCs w:val="16"/>
                <w:lang w:val="en-GB"/>
              </w:rPr>
            </w:pPr>
            <w:r w:rsidRPr="00555279">
              <w:rPr>
                <w:color w:val="000000"/>
                <w:sz w:val="16"/>
                <w:szCs w:val="16"/>
                <w:lang w:val="en-GB"/>
              </w:rPr>
              <w:t>Target: Yes</w:t>
            </w:r>
            <w:r w:rsidR="00975329">
              <w:rPr>
                <w:color w:val="000000"/>
                <w:sz w:val="16"/>
                <w:szCs w:val="16"/>
                <w:lang w:val="en-GB"/>
              </w:rPr>
              <w:t xml:space="preserve"> </w:t>
            </w:r>
            <w:r w:rsidR="00975329" w:rsidRPr="00555279">
              <w:rPr>
                <w:color w:val="000000"/>
                <w:sz w:val="16"/>
                <w:szCs w:val="16"/>
                <w:lang w:val="en-GB"/>
              </w:rPr>
              <w:t>(2021)</w:t>
            </w:r>
          </w:p>
          <w:p w14:paraId="0014FA04" w14:textId="77777777" w:rsidR="00D941BF" w:rsidRPr="00555279" w:rsidRDefault="00D941BF" w:rsidP="00555279">
            <w:pPr>
              <w:pStyle w:val="ListParagraph"/>
              <w:ind w:left="0"/>
              <w:jc w:val="both"/>
              <w:rPr>
                <w:color w:val="000000"/>
                <w:sz w:val="16"/>
                <w:szCs w:val="16"/>
                <w:lang w:val="en-GB"/>
              </w:rPr>
            </w:pPr>
          </w:p>
        </w:tc>
        <w:tc>
          <w:tcPr>
            <w:tcW w:w="1178" w:type="pct"/>
            <w:shd w:val="clear" w:color="auto" w:fill="auto"/>
          </w:tcPr>
          <w:p w14:paraId="3FC823A6" w14:textId="7A27FA44" w:rsidR="00D941BF" w:rsidRPr="00555279" w:rsidRDefault="00D941BF" w:rsidP="00D941BF">
            <w:pPr>
              <w:pStyle w:val="ListParagraph"/>
              <w:ind w:left="59" w:right="92"/>
              <w:jc w:val="both"/>
              <w:rPr>
                <w:color w:val="000000"/>
                <w:sz w:val="16"/>
                <w:szCs w:val="16"/>
                <w:lang w:val="en-GB"/>
              </w:rPr>
            </w:pPr>
            <w:r w:rsidRPr="00555279">
              <w:rPr>
                <w:color w:val="000000"/>
                <w:sz w:val="16"/>
                <w:szCs w:val="16"/>
                <w:lang w:val="en-GB"/>
              </w:rPr>
              <w:lastRenderedPageBreak/>
              <w:t>1. Energy Balance</w:t>
            </w:r>
            <w:r w:rsidR="00A64F02" w:rsidRPr="00555279">
              <w:rPr>
                <w:color w:val="000000"/>
                <w:sz w:val="16"/>
                <w:szCs w:val="16"/>
                <w:lang w:val="en-GB"/>
              </w:rPr>
              <w:t xml:space="preserve"> </w:t>
            </w:r>
            <w:r w:rsidRPr="00555279">
              <w:rPr>
                <w:color w:val="000000"/>
                <w:sz w:val="16"/>
                <w:szCs w:val="16"/>
                <w:lang w:val="en-GB"/>
              </w:rPr>
              <w:t xml:space="preserve">/ Energy Sector Development Strategy of the Republic of Serbia with the projections up to 2030 (target for 2025) </w:t>
            </w:r>
          </w:p>
          <w:p w14:paraId="0EEE7114" w14:textId="77777777" w:rsidR="00A64F02" w:rsidRPr="00555279" w:rsidRDefault="00A64F02" w:rsidP="55B96BB4">
            <w:pPr>
              <w:pStyle w:val="ListParagraph"/>
              <w:ind w:left="59" w:right="92"/>
              <w:jc w:val="both"/>
              <w:rPr>
                <w:color w:val="000000" w:themeColor="text1"/>
                <w:sz w:val="16"/>
                <w:szCs w:val="16"/>
                <w:lang w:val="en-GB"/>
              </w:rPr>
            </w:pPr>
          </w:p>
          <w:p w14:paraId="653CABA2" w14:textId="7BFF2773" w:rsidR="00D941BF" w:rsidRPr="00555279" w:rsidRDefault="00D941BF" w:rsidP="55B96BB4">
            <w:pPr>
              <w:pStyle w:val="ListParagraph"/>
              <w:ind w:left="59" w:right="92"/>
              <w:jc w:val="both"/>
              <w:rPr>
                <w:color w:val="000000"/>
                <w:sz w:val="16"/>
                <w:szCs w:val="16"/>
                <w:lang w:val="en-GB"/>
              </w:rPr>
            </w:pPr>
            <w:r w:rsidRPr="00555279">
              <w:rPr>
                <w:color w:val="000000" w:themeColor="text1"/>
                <w:sz w:val="16"/>
                <w:szCs w:val="16"/>
                <w:lang w:val="en-GB"/>
              </w:rPr>
              <w:t xml:space="preserve">2. Reports to the </w:t>
            </w:r>
            <w:r w:rsidR="00800799" w:rsidRPr="00555279">
              <w:rPr>
                <w:color w:val="000000" w:themeColor="text1"/>
                <w:sz w:val="16"/>
                <w:szCs w:val="16"/>
                <w:lang w:val="en-GB"/>
              </w:rPr>
              <w:t>United Nations Framework Convention on Climate Change</w:t>
            </w:r>
            <w:r w:rsidRPr="00555279">
              <w:rPr>
                <w:color w:val="000000" w:themeColor="text1"/>
                <w:sz w:val="16"/>
                <w:szCs w:val="16"/>
                <w:lang w:val="en-GB"/>
              </w:rPr>
              <w:t xml:space="preserve"> for the Republic of Serbia; Report on implementation of the National Climate Change Strategy with the Action Plan, Report on implementation of </w:t>
            </w:r>
            <w:r w:rsidR="00800799" w:rsidRPr="00555279">
              <w:rPr>
                <w:color w:val="000000" w:themeColor="text1"/>
                <w:sz w:val="16"/>
                <w:szCs w:val="16"/>
                <w:lang w:val="en-GB"/>
              </w:rPr>
              <w:t xml:space="preserve">Nationally Determined </w:t>
            </w:r>
            <w:r w:rsidR="00800799" w:rsidRPr="00555279">
              <w:rPr>
                <w:color w:val="000000" w:themeColor="text1"/>
                <w:sz w:val="16"/>
                <w:szCs w:val="16"/>
                <w:lang w:val="en-GB"/>
              </w:rPr>
              <w:lastRenderedPageBreak/>
              <w:t xml:space="preserve">Contributions </w:t>
            </w:r>
            <w:r w:rsidRPr="00555279">
              <w:rPr>
                <w:color w:val="000000" w:themeColor="text1"/>
                <w:sz w:val="16"/>
                <w:szCs w:val="16"/>
                <w:lang w:val="en-GB"/>
              </w:rPr>
              <w:t xml:space="preserve">under the Paris Climate Agreement, </w:t>
            </w:r>
          </w:p>
          <w:p w14:paraId="63915917" w14:textId="77777777" w:rsidR="00D941BF" w:rsidRPr="00555279" w:rsidRDefault="00D941BF" w:rsidP="00D941BF">
            <w:pPr>
              <w:pStyle w:val="ListParagraph"/>
              <w:ind w:left="250"/>
              <w:jc w:val="both"/>
              <w:rPr>
                <w:color w:val="000000"/>
                <w:sz w:val="16"/>
                <w:szCs w:val="16"/>
                <w:lang w:val="en-GB"/>
              </w:rPr>
            </w:pPr>
          </w:p>
          <w:p w14:paraId="5A13AF21" w14:textId="77777777" w:rsidR="00D941BF" w:rsidRPr="00555279" w:rsidRDefault="00D941BF" w:rsidP="00D941BF">
            <w:pPr>
              <w:pStyle w:val="ListParagraph"/>
              <w:ind w:left="250"/>
              <w:jc w:val="both"/>
              <w:rPr>
                <w:color w:val="000000"/>
                <w:sz w:val="16"/>
                <w:szCs w:val="16"/>
                <w:lang w:val="en-GB"/>
              </w:rPr>
            </w:pPr>
          </w:p>
          <w:p w14:paraId="6AB6F6CB" w14:textId="723C7954" w:rsidR="00D941BF" w:rsidRPr="00555279" w:rsidRDefault="00D941BF" w:rsidP="00D941BF">
            <w:pPr>
              <w:pStyle w:val="ListParagraph"/>
              <w:ind w:left="0"/>
              <w:rPr>
                <w:color w:val="000000"/>
                <w:sz w:val="16"/>
                <w:szCs w:val="16"/>
                <w:lang w:val="en-GB"/>
              </w:rPr>
            </w:pPr>
            <w:r w:rsidRPr="00555279">
              <w:rPr>
                <w:color w:val="000000"/>
                <w:sz w:val="16"/>
                <w:szCs w:val="16"/>
                <w:lang w:val="en-GB"/>
              </w:rPr>
              <w:t xml:space="preserve">3. </w:t>
            </w:r>
            <w:r w:rsidR="00185542" w:rsidRPr="00555279">
              <w:rPr>
                <w:color w:val="000000"/>
                <w:sz w:val="16"/>
                <w:szCs w:val="16"/>
                <w:lang w:val="en-GB"/>
              </w:rPr>
              <w:t>National Risk Register and Risk Mitigation Plans</w:t>
            </w:r>
            <w:r w:rsidRPr="00555279">
              <w:rPr>
                <w:color w:val="000000"/>
                <w:sz w:val="16"/>
                <w:szCs w:val="16"/>
                <w:lang w:val="en-GB"/>
              </w:rPr>
              <w:t xml:space="preserve">, </w:t>
            </w:r>
          </w:p>
          <w:p w14:paraId="35EFD8F6" w14:textId="4D6321B8" w:rsidR="006C7FF4" w:rsidRPr="00555279" w:rsidRDefault="006C7FF4" w:rsidP="00D941BF">
            <w:pPr>
              <w:pStyle w:val="ListParagraph"/>
              <w:ind w:left="0"/>
              <w:rPr>
                <w:color w:val="000000"/>
                <w:sz w:val="16"/>
                <w:szCs w:val="16"/>
                <w:lang w:val="en-GB"/>
              </w:rPr>
            </w:pPr>
          </w:p>
          <w:p w14:paraId="5C23D422" w14:textId="5AC4C367" w:rsidR="006C7FF4" w:rsidRPr="00555279" w:rsidRDefault="006C7FF4" w:rsidP="00D941BF">
            <w:pPr>
              <w:pStyle w:val="ListParagraph"/>
              <w:ind w:left="0"/>
              <w:rPr>
                <w:color w:val="000000"/>
                <w:sz w:val="16"/>
                <w:szCs w:val="16"/>
                <w:lang w:val="en-GB"/>
              </w:rPr>
            </w:pPr>
            <w:r w:rsidRPr="00555279">
              <w:rPr>
                <w:color w:val="000000"/>
                <w:sz w:val="16"/>
                <w:szCs w:val="16"/>
                <w:lang w:val="en-GB"/>
              </w:rPr>
              <w:t xml:space="preserve">4. Public Investment Management Office </w:t>
            </w:r>
          </w:p>
          <w:p w14:paraId="2DF08E71" w14:textId="77777777" w:rsidR="00D941BF" w:rsidRPr="00555279" w:rsidRDefault="00D941BF" w:rsidP="00D941BF">
            <w:pPr>
              <w:jc w:val="both"/>
              <w:rPr>
                <w:color w:val="000000"/>
                <w:sz w:val="16"/>
                <w:szCs w:val="16"/>
                <w:lang w:val="en-GB"/>
              </w:rPr>
            </w:pPr>
          </w:p>
          <w:p w14:paraId="0826B74C" w14:textId="5E87F917" w:rsidR="00185542" w:rsidRPr="00555279" w:rsidRDefault="00185542" w:rsidP="00D941BF">
            <w:pPr>
              <w:jc w:val="both"/>
              <w:rPr>
                <w:color w:val="000000"/>
                <w:sz w:val="16"/>
                <w:szCs w:val="16"/>
                <w:lang w:val="en-GB"/>
              </w:rPr>
            </w:pPr>
          </w:p>
        </w:tc>
        <w:tc>
          <w:tcPr>
            <w:tcW w:w="1092" w:type="pct"/>
            <w:shd w:val="clear" w:color="auto" w:fill="auto"/>
            <w:tcMar>
              <w:top w:w="72" w:type="dxa"/>
              <w:left w:w="144" w:type="dxa"/>
              <w:bottom w:w="72" w:type="dxa"/>
              <w:right w:w="144" w:type="dxa"/>
            </w:tcMar>
          </w:tcPr>
          <w:p w14:paraId="0DB2BEC9" w14:textId="6DC11D99" w:rsidR="00D941BF" w:rsidRPr="00555279" w:rsidRDefault="00D941BF" w:rsidP="501FAF26">
            <w:pPr>
              <w:pStyle w:val="ListParagraph"/>
              <w:ind w:left="0"/>
              <w:rPr>
                <w:b/>
                <w:bCs/>
                <w:color w:val="000000"/>
                <w:sz w:val="16"/>
                <w:szCs w:val="16"/>
                <w:lang w:val="en-GB"/>
              </w:rPr>
            </w:pPr>
            <w:r w:rsidRPr="00555279">
              <w:rPr>
                <w:b/>
                <w:bCs/>
                <w:color w:val="000000" w:themeColor="text1"/>
                <w:sz w:val="16"/>
                <w:szCs w:val="16"/>
                <w:lang w:val="en-GB"/>
              </w:rPr>
              <w:lastRenderedPageBreak/>
              <w:t>Output 3.</w:t>
            </w:r>
            <w:r w:rsidR="00887BD8" w:rsidRPr="00555279">
              <w:rPr>
                <w:b/>
                <w:bCs/>
                <w:color w:val="000000" w:themeColor="text1"/>
                <w:sz w:val="16"/>
                <w:szCs w:val="16"/>
                <w:lang w:val="en-GB"/>
              </w:rPr>
              <w:t>1</w:t>
            </w:r>
            <w:r w:rsidRPr="00555279">
              <w:rPr>
                <w:b/>
                <w:bCs/>
                <w:color w:val="000000" w:themeColor="text1"/>
                <w:sz w:val="16"/>
                <w:szCs w:val="16"/>
                <w:lang w:val="en-GB"/>
              </w:rPr>
              <w:t>: Climate change mitigation and adaptation</w:t>
            </w:r>
            <w:r w:rsidR="7471C26C" w:rsidRPr="00555279">
              <w:rPr>
                <w:b/>
                <w:bCs/>
                <w:color w:val="000000" w:themeColor="text1"/>
                <w:sz w:val="16"/>
                <w:szCs w:val="16"/>
                <w:lang w:val="en-GB"/>
              </w:rPr>
              <w:t xml:space="preserve"> </w:t>
            </w:r>
            <w:r w:rsidRPr="00555279">
              <w:rPr>
                <w:b/>
                <w:bCs/>
                <w:color w:val="000000" w:themeColor="text1"/>
                <w:sz w:val="16"/>
                <w:szCs w:val="16"/>
                <w:lang w:val="en-GB"/>
              </w:rPr>
              <w:t>measures designed and implemented, and climate ambition raised</w:t>
            </w:r>
          </w:p>
          <w:p w14:paraId="1D4DE35D" w14:textId="77777777" w:rsidR="00D941BF" w:rsidRPr="00555279" w:rsidRDefault="00D941BF" w:rsidP="00D941BF">
            <w:pPr>
              <w:pStyle w:val="ListParagraph"/>
              <w:ind w:left="0"/>
              <w:rPr>
                <w:color w:val="000000"/>
                <w:sz w:val="16"/>
                <w:szCs w:val="16"/>
                <w:lang w:val="en-GB"/>
              </w:rPr>
            </w:pPr>
          </w:p>
          <w:p w14:paraId="46753A86" w14:textId="629F3532" w:rsidR="00887BD8" w:rsidRPr="00555279" w:rsidRDefault="00887BD8" w:rsidP="00887BD8">
            <w:pPr>
              <w:pStyle w:val="ListParagraph"/>
              <w:ind w:left="0"/>
              <w:rPr>
                <w:color w:val="000000"/>
                <w:sz w:val="16"/>
                <w:szCs w:val="16"/>
                <w:lang w:val="en-GB"/>
              </w:rPr>
            </w:pPr>
            <w:r w:rsidRPr="00555279">
              <w:rPr>
                <w:color w:val="000000"/>
                <w:sz w:val="16"/>
                <w:szCs w:val="16"/>
                <w:lang w:val="en-GB"/>
              </w:rPr>
              <w:t>Indicative Indicator 3.1.1: Number of prepared environmental reports</w:t>
            </w:r>
            <w:r w:rsidR="00475842" w:rsidRPr="00555279">
              <w:rPr>
                <w:color w:val="000000"/>
                <w:sz w:val="16"/>
                <w:szCs w:val="16"/>
                <w:lang w:val="en-GB"/>
              </w:rPr>
              <w:t xml:space="preserve"> that integrate gender </w:t>
            </w:r>
          </w:p>
          <w:p w14:paraId="1A5310DB" w14:textId="77777777" w:rsidR="00887BD8" w:rsidRPr="00555279" w:rsidRDefault="00887BD8" w:rsidP="00887BD8">
            <w:pPr>
              <w:pStyle w:val="ListParagraph"/>
              <w:ind w:left="0"/>
              <w:rPr>
                <w:color w:val="000000"/>
                <w:sz w:val="16"/>
                <w:szCs w:val="16"/>
                <w:lang w:val="en-GB"/>
              </w:rPr>
            </w:pPr>
          </w:p>
          <w:p w14:paraId="7FBA63CB" w14:textId="0A81DD55" w:rsidR="00887BD8" w:rsidRPr="00555279" w:rsidRDefault="00887BD8" w:rsidP="00887BD8">
            <w:pPr>
              <w:pStyle w:val="ListParagraph"/>
              <w:ind w:left="0"/>
              <w:rPr>
                <w:color w:val="000000"/>
                <w:sz w:val="16"/>
                <w:szCs w:val="16"/>
                <w:lang w:val="en-GB"/>
              </w:rPr>
            </w:pPr>
            <w:r w:rsidRPr="00555279">
              <w:rPr>
                <w:color w:val="000000"/>
                <w:sz w:val="16"/>
                <w:szCs w:val="16"/>
                <w:lang w:val="en-GB"/>
              </w:rPr>
              <w:t>Baseline:</w:t>
            </w:r>
            <w:r w:rsidR="00975329">
              <w:rPr>
                <w:color w:val="000000"/>
                <w:sz w:val="16"/>
                <w:szCs w:val="16"/>
                <w:lang w:val="en-GB"/>
              </w:rPr>
              <w:t xml:space="preserve"> </w:t>
            </w:r>
            <w:r w:rsidRPr="00555279">
              <w:rPr>
                <w:color w:val="000000"/>
                <w:sz w:val="16"/>
                <w:szCs w:val="16"/>
                <w:lang w:val="en-GB"/>
              </w:rPr>
              <w:t>4</w:t>
            </w:r>
            <w:r w:rsidR="00975329">
              <w:rPr>
                <w:color w:val="000000"/>
                <w:sz w:val="16"/>
                <w:szCs w:val="16"/>
                <w:lang w:val="en-GB"/>
              </w:rPr>
              <w:t xml:space="preserve"> </w:t>
            </w:r>
            <w:r w:rsidR="00975329" w:rsidRPr="00555279">
              <w:rPr>
                <w:color w:val="000000"/>
                <w:sz w:val="16"/>
                <w:szCs w:val="16"/>
                <w:lang w:val="en-GB"/>
              </w:rPr>
              <w:t>(2019)</w:t>
            </w:r>
          </w:p>
          <w:p w14:paraId="2C935277" w14:textId="3314C9B1" w:rsidR="00887BD8" w:rsidRPr="00555279" w:rsidRDefault="00887BD8" w:rsidP="00887BD8">
            <w:pPr>
              <w:pStyle w:val="ListParagraph"/>
              <w:ind w:left="0"/>
              <w:rPr>
                <w:color w:val="000000"/>
                <w:sz w:val="16"/>
                <w:szCs w:val="16"/>
                <w:lang w:val="en-GB"/>
              </w:rPr>
            </w:pPr>
            <w:r w:rsidRPr="00555279">
              <w:rPr>
                <w:color w:val="000000"/>
                <w:sz w:val="16"/>
                <w:szCs w:val="16"/>
                <w:lang w:val="en-GB"/>
              </w:rPr>
              <w:t>Target:</w:t>
            </w:r>
            <w:r w:rsidR="00975329">
              <w:rPr>
                <w:color w:val="000000"/>
                <w:sz w:val="16"/>
                <w:szCs w:val="16"/>
                <w:lang w:val="en-GB"/>
              </w:rPr>
              <w:t xml:space="preserve"> </w:t>
            </w:r>
            <w:r w:rsidRPr="00555279">
              <w:rPr>
                <w:color w:val="000000"/>
                <w:sz w:val="16"/>
                <w:szCs w:val="16"/>
                <w:lang w:val="en-GB"/>
              </w:rPr>
              <w:t>9</w:t>
            </w:r>
            <w:r w:rsidR="00975329">
              <w:rPr>
                <w:color w:val="000000"/>
                <w:sz w:val="16"/>
                <w:szCs w:val="16"/>
                <w:lang w:val="en-GB"/>
              </w:rPr>
              <w:t xml:space="preserve"> </w:t>
            </w:r>
            <w:r w:rsidR="00975329" w:rsidRPr="00555279">
              <w:rPr>
                <w:color w:val="000000"/>
                <w:sz w:val="16"/>
                <w:szCs w:val="16"/>
                <w:lang w:val="en-GB"/>
              </w:rPr>
              <w:t>(2025)</w:t>
            </w:r>
          </w:p>
          <w:p w14:paraId="47BD5BBD" w14:textId="77777777" w:rsidR="00887BD8" w:rsidRPr="00555279" w:rsidRDefault="00887BD8" w:rsidP="00D941BF">
            <w:pPr>
              <w:pStyle w:val="ListParagraph"/>
              <w:ind w:left="0"/>
              <w:rPr>
                <w:color w:val="000000"/>
                <w:sz w:val="16"/>
                <w:szCs w:val="16"/>
                <w:lang w:val="en-GB"/>
              </w:rPr>
            </w:pPr>
          </w:p>
          <w:p w14:paraId="50181F0E" w14:textId="21653BCB" w:rsidR="00D941BF" w:rsidRPr="00555279" w:rsidRDefault="00D941BF" w:rsidP="00D941BF">
            <w:pPr>
              <w:pStyle w:val="ListParagraph"/>
              <w:ind w:left="0"/>
              <w:rPr>
                <w:color w:val="000000"/>
                <w:sz w:val="16"/>
                <w:szCs w:val="16"/>
                <w:lang w:val="en-GB"/>
              </w:rPr>
            </w:pPr>
            <w:r w:rsidRPr="00555279">
              <w:rPr>
                <w:color w:val="000000"/>
                <w:sz w:val="16"/>
                <w:szCs w:val="16"/>
                <w:lang w:val="en-GB"/>
              </w:rPr>
              <w:lastRenderedPageBreak/>
              <w:t>Indicative Indicator 3.</w:t>
            </w:r>
            <w:r w:rsidR="00887BD8" w:rsidRPr="00555279">
              <w:rPr>
                <w:color w:val="000000"/>
                <w:sz w:val="16"/>
                <w:szCs w:val="16"/>
                <w:lang w:val="en-GB"/>
              </w:rPr>
              <w:t>1</w:t>
            </w:r>
            <w:r w:rsidRPr="00555279">
              <w:rPr>
                <w:color w:val="000000"/>
                <w:sz w:val="16"/>
                <w:szCs w:val="16"/>
                <w:lang w:val="en-GB"/>
              </w:rPr>
              <w:t>.</w:t>
            </w:r>
            <w:r w:rsidR="00887BD8" w:rsidRPr="00555279">
              <w:rPr>
                <w:color w:val="000000"/>
                <w:sz w:val="16"/>
                <w:szCs w:val="16"/>
                <w:lang w:val="en-GB"/>
              </w:rPr>
              <w:t>2</w:t>
            </w:r>
            <w:r w:rsidRPr="00555279">
              <w:rPr>
                <w:color w:val="000000"/>
                <w:sz w:val="16"/>
                <w:szCs w:val="16"/>
                <w:lang w:val="en-GB"/>
              </w:rPr>
              <w:t>: National monitoring, reporting and verification system established (Yes/No)</w:t>
            </w:r>
          </w:p>
          <w:p w14:paraId="486C45BC" w14:textId="77777777" w:rsidR="00D941BF" w:rsidRPr="00555279" w:rsidRDefault="00D941BF" w:rsidP="00D941BF">
            <w:pPr>
              <w:pStyle w:val="ListParagraph"/>
              <w:ind w:left="0"/>
              <w:rPr>
                <w:color w:val="000000"/>
                <w:sz w:val="16"/>
                <w:szCs w:val="16"/>
                <w:lang w:val="en-GB"/>
              </w:rPr>
            </w:pPr>
          </w:p>
          <w:p w14:paraId="7CBC1B7A" w14:textId="3F8A4D8A" w:rsidR="00D941BF" w:rsidRPr="00555279" w:rsidRDefault="00D941BF" w:rsidP="00D941BF">
            <w:pPr>
              <w:pStyle w:val="ListParagraph"/>
              <w:ind w:left="0"/>
              <w:rPr>
                <w:color w:val="000000"/>
                <w:sz w:val="16"/>
                <w:szCs w:val="16"/>
                <w:lang w:val="en-GB"/>
              </w:rPr>
            </w:pPr>
            <w:r w:rsidRPr="00555279">
              <w:rPr>
                <w:color w:val="000000"/>
                <w:sz w:val="16"/>
                <w:szCs w:val="16"/>
                <w:lang w:val="en-GB"/>
              </w:rPr>
              <w:t>Baseline: No</w:t>
            </w:r>
            <w:r w:rsidR="00975329">
              <w:rPr>
                <w:color w:val="000000"/>
                <w:sz w:val="16"/>
                <w:szCs w:val="16"/>
                <w:lang w:val="en-GB"/>
              </w:rPr>
              <w:t xml:space="preserve"> </w:t>
            </w:r>
            <w:r w:rsidR="00975329" w:rsidRPr="00555279">
              <w:rPr>
                <w:color w:val="000000"/>
                <w:sz w:val="16"/>
                <w:szCs w:val="16"/>
                <w:lang w:val="en-GB"/>
              </w:rPr>
              <w:t>(2019)</w:t>
            </w:r>
          </w:p>
          <w:p w14:paraId="577723E2" w14:textId="37CD707D" w:rsidR="00D941BF" w:rsidRPr="00555279" w:rsidRDefault="00D941BF" w:rsidP="00D941BF">
            <w:pPr>
              <w:pStyle w:val="ListParagraph"/>
              <w:ind w:left="0"/>
              <w:rPr>
                <w:color w:val="000000"/>
                <w:sz w:val="16"/>
                <w:szCs w:val="16"/>
                <w:lang w:val="en-GB"/>
              </w:rPr>
            </w:pPr>
            <w:r w:rsidRPr="00555279">
              <w:rPr>
                <w:color w:val="000000"/>
                <w:sz w:val="16"/>
                <w:szCs w:val="16"/>
                <w:lang w:val="en-GB"/>
              </w:rPr>
              <w:t>Target: Yes</w:t>
            </w:r>
            <w:r w:rsidR="00975329">
              <w:rPr>
                <w:color w:val="000000"/>
                <w:sz w:val="16"/>
                <w:szCs w:val="16"/>
                <w:lang w:val="en-GB"/>
              </w:rPr>
              <w:t xml:space="preserve"> </w:t>
            </w:r>
            <w:r w:rsidR="00975329" w:rsidRPr="00555279">
              <w:rPr>
                <w:color w:val="000000"/>
                <w:sz w:val="16"/>
                <w:szCs w:val="16"/>
                <w:lang w:val="en-GB"/>
              </w:rPr>
              <w:t>(2025)</w:t>
            </w:r>
          </w:p>
          <w:p w14:paraId="2D10330C" w14:textId="77777777" w:rsidR="00D941BF" w:rsidRPr="00555279" w:rsidRDefault="00D941BF" w:rsidP="00D941BF">
            <w:pPr>
              <w:pStyle w:val="ListParagraph"/>
              <w:ind w:left="0"/>
              <w:rPr>
                <w:color w:val="000000"/>
                <w:sz w:val="16"/>
                <w:szCs w:val="16"/>
                <w:lang w:val="en-GB"/>
              </w:rPr>
            </w:pPr>
          </w:p>
          <w:p w14:paraId="618312AC" w14:textId="49733CE6" w:rsidR="00D941BF" w:rsidRPr="00555279" w:rsidRDefault="00D941BF" w:rsidP="00D941BF">
            <w:pPr>
              <w:pStyle w:val="ListParagraph"/>
              <w:ind w:left="0"/>
              <w:rPr>
                <w:color w:val="000000"/>
                <w:sz w:val="16"/>
                <w:szCs w:val="16"/>
                <w:lang w:val="en-GB"/>
              </w:rPr>
            </w:pPr>
            <w:r w:rsidRPr="00555279">
              <w:rPr>
                <w:color w:val="000000"/>
                <w:sz w:val="16"/>
                <w:szCs w:val="16"/>
                <w:lang w:val="en-GB"/>
              </w:rPr>
              <w:t>Indicative Indicator 3.</w:t>
            </w:r>
            <w:r w:rsidR="00887BD8" w:rsidRPr="00555279">
              <w:rPr>
                <w:color w:val="000000"/>
                <w:sz w:val="16"/>
                <w:szCs w:val="16"/>
                <w:lang w:val="en-GB"/>
              </w:rPr>
              <w:t>1</w:t>
            </w:r>
            <w:r w:rsidRPr="00555279">
              <w:rPr>
                <w:color w:val="000000"/>
                <w:sz w:val="16"/>
                <w:szCs w:val="16"/>
                <w:lang w:val="en-GB"/>
              </w:rPr>
              <w:t>.</w:t>
            </w:r>
            <w:r w:rsidR="00887BD8" w:rsidRPr="00555279">
              <w:rPr>
                <w:color w:val="000000"/>
                <w:sz w:val="16"/>
                <w:szCs w:val="16"/>
                <w:lang w:val="en-GB"/>
              </w:rPr>
              <w:t>3</w:t>
            </w:r>
            <w:r w:rsidRPr="00555279">
              <w:rPr>
                <w:color w:val="000000"/>
                <w:sz w:val="16"/>
                <w:szCs w:val="16"/>
                <w:lang w:val="en-GB"/>
              </w:rPr>
              <w:t>: Number of sector</w:t>
            </w:r>
            <w:r w:rsidR="00C10D0A">
              <w:rPr>
                <w:color w:val="000000"/>
                <w:sz w:val="16"/>
                <w:szCs w:val="16"/>
                <w:lang w:val="en-GB"/>
              </w:rPr>
              <w:t>al</w:t>
            </w:r>
            <w:r w:rsidRPr="00555279">
              <w:rPr>
                <w:color w:val="000000"/>
                <w:sz w:val="16"/>
                <w:szCs w:val="16"/>
                <w:lang w:val="en-GB"/>
              </w:rPr>
              <w:t xml:space="preserve"> climate change adaptation and mitigation measures</w:t>
            </w:r>
            <w:r w:rsidR="00A64F02" w:rsidRPr="00555279">
              <w:rPr>
                <w:color w:val="000000"/>
                <w:sz w:val="16"/>
                <w:szCs w:val="16"/>
                <w:lang w:val="en-GB"/>
              </w:rPr>
              <w:t>,</w:t>
            </w:r>
            <w:r w:rsidRPr="00555279">
              <w:rPr>
                <w:color w:val="000000"/>
                <w:sz w:val="16"/>
                <w:szCs w:val="16"/>
                <w:lang w:val="en-GB"/>
              </w:rPr>
              <w:t xml:space="preserve"> </w:t>
            </w:r>
            <w:r w:rsidR="00A64F02" w:rsidRPr="00555279">
              <w:rPr>
                <w:color w:val="000000"/>
                <w:sz w:val="16"/>
                <w:szCs w:val="16"/>
                <w:lang w:val="en-GB"/>
              </w:rPr>
              <w:t xml:space="preserve">integrating gender, </w:t>
            </w:r>
            <w:r w:rsidRPr="00555279">
              <w:rPr>
                <w:color w:val="000000"/>
                <w:sz w:val="16"/>
                <w:szCs w:val="16"/>
                <w:lang w:val="en-GB"/>
              </w:rPr>
              <w:t>developed</w:t>
            </w:r>
            <w:r w:rsidR="00475842" w:rsidRPr="00555279">
              <w:rPr>
                <w:color w:val="000000"/>
                <w:sz w:val="16"/>
                <w:szCs w:val="16"/>
                <w:lang w:val="en-GB"/>
              </w:rPr>
              <w:t xml:space="preserve"> </w:t>
            </w:r>
          </w:p>
          <w:p w14:paraId="7C703CFA" w14:textId="77777777" w:rsidR="00D941BF" w:rsidRPr="00555279" w:rsidRDefault="00D941BF" w:rsidP="00D941BF">
            <w:pPr>
              <w:pStyle w:val="ListParagraph"/>
              <w:ind w:left="0"/>
              <w:rPr>
                <w:color w:val="000000"/>
                <w:sz w:val="16"/>
                <w:szCs w:val="16"/>
                <w:lang w:val="en-GB"/>
              </w:rPr>
            </w:pPr>
          </w:p>
          <w:p w14:paraId="78E0439E" w14:textId="5F613E94" w:rsidR="00D941BF" w:rsidRPr="00555279" w:rsidRDefault="00D941BF" w:rsidP="00D941BF">
            <w:pPr>
              <w:pStyle w:val="ListParagraph"/>
              <w:ind w:left="0"/>
              <w:rPr>
                <w:color w:val="000000"/>
                <w:sz w:val="16"/>
                <w:szCs w:val="16"/>
                <w:lang w:val="en-GB"/>
              </w:rPr>
            </w:pPr>
            <w:r w:rsidRPr="00555279">
              <w:rPr>
                <w:color w:val="000000"/>
                <w:sz w:val="16"/>
                <w:szCs w:val="16"/>
                <w:lang w:val="en-GB"/>
              </w:rPr>
              <w:t>Baseline: 0</w:t>
            </w:r>
            <w:r w:rsidR="00BF3DC4">
              <w:rPr>
                <w:color w:val="000000"/>
                <w:sz w:val="16"/>
                <w:szCs w:val="16"/>
                <w:lang w:val="en-GB"/>
              </w:rPr>
              <w:t xml:space="preserve"> </w:t>
            </w:r>
            <w:r w:rsidR="00BF3DC4" w:rsidRPr="00555279">
              <w:rPr>
                <w:color w:val="000000"/>
                <w:sz w:val="16"/>
                <w:szCs w:val="16"/>
                <w:lang w:val="en-GB"/>
              </w:rPr>
              <w:t>(2019)</w:t>
            </w:r>
          </w:p>
          <w:p w14:paraId="4E8F0DE4" w14:textId="30AAA56F" w:rsidR="00D941BF" w:rsidRPr="00555279" w:rsidRDefault="00D941BF" w:rsidP="00D941BF">
            <w:pPr>
              <w:pStyle w:val="ListParagraph"/>
              <w:ind w:left="0"/>
              <w:rPr>
                <w:color w:val="000000"/>
                <w:sz w:val="16"/>
                <w:szCs w:val="16"/>
                <w:lang w:val="en-GB"/>
              </w:rPr>
            </w:pPr>
            <w:r w:rsidRPr="00555279">
              <w:rPr>
                <w:color w:val="000000"/>
                <w:sz w:val="16"/>
                <w:szCs w:val="16"/>
                <w:lang w:val="en-GB"/>
              </w:rPr>
              <w:t>Target: 5</w:t>
            </w:r>
            <w:r w:rsidR="00BF3DC4">
              <w:rPr>
                <w:color w:val="000000"/>
                <w:sz w:val="16"/>
                <w:szCs w:val="16"/>
                <w:lang w:val="en-GB"/>
              </w:rPr>
              <w:t xml:space="preserve"> </w:t>
            </w:r>
            <w:r w:rsidR="00BF3DC4" w:rsidRPr="00555279">
              <w:rPr>
                <w:color w:val="000000"/>
                <w:sz w:val="16"/>
                <w:szCs w:val="16"/>
                <w:lang w:val="en-GB"/>
              </w:rPr>
              <w:t>(2025)</w:t>
            </w:r>
            <w:r w:rsidR="00BF3DC4">
              <w:rPr>
                <w:color w:val="000000"/>
                <w:sz w:val="16"/>
                <w:szCs w:val="16"/>
                <w:lang w:val="en-GB"/>
              </w:rPr>
              <w:t xml:space="preserve"> </w:t>
            </w:r>
          </w:p>
          <w:p w14:paraId="75890619" w14:textId="426FBDCD" w:rsidR="00D941BF" w:rsidRPr="00555279" w:rsidRDefault="00D941BF" w:rsidP="00D941BF">
            <w:pPr>
              <w:pStyle w:val="ListParagraph"/>
              <w:ind w:left="0"/>
              <w:rPr>
                <w:b/>
                <w:color w:val="000000"/>
                <w:sz w:val="16"/>
                <w:szCs w:val="16"/>
                <w:lang w:val="en-GB"/>
              </w:rPr>
            </w:pPr>
          </w:p>
          <w:p w14:paraId="24BBE5A5" w14:textId="165F3144" w:rsidR="00D941BF" w:rsidRPr="00555279" w:rsidRDefault="00D941BF" w:rsidP="00D941BF">
            <w:pPr>
              <w:pStyle w:val="ListParagraph"/>
              <w:ind w:left="0"/>
              <w:rPr>
                <w:b/>
                <w:color w:val="000000"/>
                <w:sz w:val="16"/>
                <w:szCs w:val="16"/>
                <w:lang w:val="en-GB"/>
              </w:rPr>
            </w:pPr>
            <w:r w:rsidRPr="00555279">
              <w:rPr>
                <w:b/>
                <w:color w:val="000000"/>
                <w:sz w:val="16"/>
                <w:szCs w:val="16"/>
                <w:lang w:val="en-GB"/>
              </w:rPr>
              <w:t>Output 3.</w:t>
            </w:r>
            <w:r w:rsidR="00887BD8" w:rsidRPr="00555279">
              <w:rPr>
                <w:b/>
                <w:color w:val="000000"/>
                <w:sz w:val="16"/>
                <w:szCs w:val="16"/>
                <w:lang w:val="en-GB"/>
              </w:rPr>
              <w:t>2</w:t>
            </w:r>
            <w:r w:rsidRPr="00555279">
              <w:rPr>
                <w:b/>
                <w:color w:val="000000"/>
                <w:sz w:val="16"/>
                <w:szCs w:val="16"/>
                <w:lang w:val="en-GB"/>
              </w:rPr>
              <w:t>: Energy efficiency and share of renewables increased</w:t>
            </w:r>
          </w:p>
          <w:p w14:paraId="5765A875" w14:textId="77777777" w:rsidR="00D941BF" w:rsidRPr="00555279" w:rsidRDefault="00D941BF" w:rsidP="00D941BF">
            <w:pPr>
              <w:pStyle w:val="ListParagraph"/>
              <w:ind w:left="0"/>
              <w:rPr>
                <w:color w:val="000000"/>
                <w:sz w:val="16"/>
                <w:szCs w:val="16"/>
                <w:lang w:val="en-GB"/>
              </w:rPr>
            </w:pPr>
          </w:p>
          <w:p w14:paraId="71FC6F36" w14:textId="6C9C8AC5" w:rsidR="00D941BF" w:rsidRPr="00555279" w:rsidRDefault="00D941BF" w:rsidP="00D941BF">
            <w:pPr>
              <w:pStyle w:val="ListParagraph"/>
              <w:ind w:left="0"/>
              <w:rPr>
                <w:color w:val="000000"/>
                <w:sz w:val="16"/>
                <w:szCs w:val="16"/>
                <w:lang w:val="en-GB"/>
              </w:rPr>
            </w:pPr>
            <w:r w:rsidRPr="00555279">
              <w:rPr>
                <w:color w:val="000000"/>
                <w:sz w:val="16"/>
                <w:szCs w:val="16"/>
                <w:lang w:val="en-GB"/>
              </w:rPr>
              <w:t>Indicative Indicator 3.</w:t>
            </w:r>
            <w:r w:rsidR="00887BD8" w:rsidRPr="00555279">
              <w:rPr>
                <w:color w:val="000000"/>
                <w:sz w:val="16"/>
                <w:szCs w:val="16"/>
                <w:lang w:val="en-GB"/>
              </w:rPr>
              <w:t>2</w:t>
            </w:r>
            <w:r w:rsidRPr="00555279">
              <w:rPr>
                <w:color w:val="000000"/>
                <w:sz w:val="16"/>
                <w:szCs w:val="16"/>
                <w:lang w:val="en-GB"/>
              </w:rPr>
              <w:t>.1: Maximum primary energy consumption which shall not be exceeded</w:t>
            </w:r>
          </w:p>
          <w:p w14:paraId="7C435B3B" w14:textId="77777777" w:rsidR="00D941BF" w:rsidRPr="00555279" w:rsidRDefault="00D941BF" w:rsidP="00D941BF">
            <w:pPr>
              <w:pStyle w:val="ListParagraph"/>
              <w:ind w:left="0"/>
              <w:rPr>
                <w:color w:val="000000"/>
                <w:sz w:val="16"/>
                <w:szCs w:val="16"/>
                <w:lang w:val="en-GB"/>
              </w:rPr>
            </w:pPr>
          </w:p>
          <w:p w14:paraId="3F0FE6F0" w14:textId="3F36CE95" w:rsidR="00D941BF" w:rsidRPr="00555279" w:rsidRDefault="00D941BF" w:rsidP="00D941BF">
            <w:pPr>
              <w:pStyle w:val="ListParagraph"/>
              <w:ind w:left="0"/>
              <w:rPr>
                <w:color w:val="000000"/>
                <w:sz w:val="16"/>
                <w:szCs w:val="16"/>
                <w:lang w:val="en-GB"/>
              </w:rPr>
            </w:pPr>
            <w:r w:rsidRPr="00555279">
              <w:rPr>
                <w:color w:val="000000"/>
                <w:sz w:val="16"/>
                <w:szCs w:val="16"/>
                <w:lang w:val="en-GB"/>
              </w:rPr>
              <w:t>Baseline:</w:t>
            </w:r>
            <w:r w:rsidRPr="00555279">
              <w:t xml:space="preserve"> </w:t>
            </w:r>
            <w:r w:rsidRPr="00555279">
              <w:rPr>
                <w:color w:val="000000"/>
                <w:sz w:val="16"/>
                <w:szCs w:val="16"/>
                <w:lang w:val="en-GB"/>
              </w:rPr>
              <w:t xml:space="preserve">15.931 </w:t>
            </w:r>
            <w:r w:rsidR="00BF3DC4">
              <w:rPr>
                <w:color w:val="000000"/>
                <w:sz w:val="16"/>
                <w:szCs w:val="16"/>
                <w:lang w:val="en-GB"/>
              </w:rPr>
              <w:t>m</w:t>
            </w:r>
            <w:r w:rsidR="00332A6E" w:rsidRPr="00555279">
              <w:rPr>
                <w:color w:val="000000"/>
                <w:sz w:val="16"/>
                <w:szCs w:val="16"/>
                <w:lang w:val="en-GB"/>
              </w:rPr>
              <w:t>illion</w:t>
            </w:r>
            <w:r w:rsidR="007E3671" w:rsidRPr="00555279">
              <w:rPr>
                <w:color w:val="000000"/>
                <w:sz w:val="16"/>
                <w:szCs w:val="16"/>
                <w:lang w:val="en-GB"/>
              </w:rPr>
              <w:t xml:space="preserve"> tons of oil equivalent</w:t>
            </w:r>
            <w:r w:rsidR="00BF3DC4">
              <w:rPr>
                <w:color w:val="000000"/>
                <w:sz w:val="16"/>
                <w:szCs w:val="16"/>
                <w:lang w:val="en-GB"/>
              </w:rPr>
              <w:t xml:space="preserve"> </w:t>
            </w:r>
            <w:r w:rsidR="00BF3DC4" w:rsidRPr="00555279">
              <w:rPr>
                <w:color w:val="000000"/>
                <w:sz w:val="16"/>
                <w:szCs w:val="16"/>
                <w:lang w:val="en-GB"/>
              </w:rPr>
              <w:t>(2017)</w:t>
            </w:r>
          </w:p>
          <w:p w14:paraId="357CBF7D" w14:textId="34110EC4" w:rsidR="00D941BF" w:rsidRPr="00555279" w:rsidRDefault="00D941BF" w:rsidP="00831C80">
            <w:pPr>
              <w:pStyle w:val="ListParagraph"/>
              <w:ind w:left="7"/>
              <w:rPr>
                <w:color w:val="000000"/>
                <w:sz w:val="16"/>
                <w:szCs w:val="16"/>
                <w:lang w:val="en-GB"/>
              </w:rPr>
            </w:pPr>
            <w:r w:rsidRPr="00555279">
              <w:rPr>
                <w:color w:val="000000"/>
                <w:sz w:val="16"/>
                <w:szCs w:val="16"/>
                <w:lang w:val="en-GB"/>
              </w:rPr>
              <w:t>Target:</w:t>
            </w:r>
            <w:r w:rsidRPr="00555279">
              <w:t xml:space="preserve"> </w:t>
            </w:r>
            <w:r w:rsidR="009878A7" w:rsidRPr="0063566D">
              <w:rPr>
                <w:sz w:val="16"/>
                <w:szCs w:val="16"/>
              </w:rPr>
              <w:t>TBD</w:t>
            </w:r>
            <w:r w:rsidR="00510ADD">
              <w:rPr>
                <w:sz w:val="16"/>
                <w:szCs w:val="16"/>
              </w:rPr>
              <w:t xml:space="preserve"> </w:t>
            </w:r>
            <w:r w:rsidR="00BF3DC4" w:rsidRPr="00555279">
              <w:rPr>
                <w:color w:val="000000"/>
                <w:sz w:val="16"/>
                <w:szCs w:val="16"/>
                <w:lang w:val="en-GB"/>
              </w:rPr>
              <w:t>(2025)</w:t>
            </w:r>
          </w:p>
          <w:p w14:paraId="5F0685AC" w14:textId="77777777" w:rsidR="00A67777" w:rsidRPr="00555279" w:rsidRDefault="00A67777" w:rsidP="00D941BF">
            <w:pPr>
              <w:pStyle w:val="ListParagraph"/>
              <w:ind w:left="0"/>
              <w:rPr>
                <w:color w:val="000000"/>
                <w:sz w:val="16"/>
                <w:szCs w:val="16"/>
                <w:lang w:val="en-GB"/>
              </w:rPr>
            </w:pPr>
          </w:p>
          <w:p w14:paraId="0DCADC74" w14:textId="15480338" w:rsidR="00D941BF" w:rsidRPr="00555279" w:rsidRDefault="00D941BF" w:rsidP="00D941BF">
            <w:pPr>
              <w:pStyle w:val="ListParagraph"/>
              <w:ind w:left="0"/>
              <w:rPr>
                <w:color w:val="000000"/>
                <w:sz w:val="16"/>
                <w:szCs w:val="16"/>
                <w:lang w:val="en-GB"/>
              </w:rPr>
            </w:pPr>
            <w:r w:rsidRPr="00555279">
              <w:rPr>
                <w:color w:val="000000"/>
                <w:sz w:val="16"/>
                <w:szCs w:val="16"/>
                <w:lang w:val="en-GB"/>
              </w:rPr>
              <w:t>Indicative Indicator 3.</w:t>
            </w:r>
            <w:r w:rsidR="00887BD8" w:rsidRPr="00555279">
              <w:rPr>
                <w:color w:val="000000"/>
                <w:sz w:val="16"/>
                <w:szCs w:val="16"/>
                <w:lang w:val="en-GB"/>
              </w:rPr>
              <w:t>2</w:t>
            </w:r>
            <w:r w:rsidRPr="00555279">
              <w:rPr>
                <w:color w:val="000000"/>
                <w:sz w:val="16"/>
                <w:szCs w:val="16"/>
                <w:lang w:val="en-GB"/>
              </w:rPr>
              <w:t xml:space="preserve">.2: Share of renewable energy sources in gross final consumption </w:t>
            </w:r>
          </w:p>
          <w:p w14:paraId="3A7810E7" w14:textId="0D704049" w:rsidR="00D941BF" w:rsidRPr="00555279" w:rsidRDefault="00D941BF" w:rsidP="00D941BF">
            <w:pPr>
              <w:pStyle w:val="ListParagraph"/>
              <w:ind w:left="0"/>
              <w:rPr>
                <w:color w:val="000000"/>
                <w:sz w:val="16"/>
                <w:szCs w:val="16"/>
                <w:lang w:val="en-GB"/>
              </w:rPr>
            </w:pPr>
            <w:r w:rsidRPr="00555279">
              <w:rPr>
                <w:color w:val="000000"/>
                <w:sz w:val="16"/>
                <w:szCs w:val="16"/>
                <w:lang w:val="en-GB"/>
              </w:rPr>
              <w:t>Baseline:</w:t>
            </w:r>
            <w:r w:rsidRPr="00555279">
              <w:t xml:space="preserve"> </w:t>
            </w:r>
            <w:r w:rsidRPr="00555279">
              <w:rPr>
                <w:color w:val="000000"/>
                <w:sz w:val="16"/>
                <w:szCs w:val="16"/>
                <w:lang w:val="en-GB"/>
              </w:rPr>
              <w:t>20.6 %</w:t>
            </w:r>
            <w:r w:rsidR="00BF3DC4">
              <w:rPr>
                <w:color w:val="000000"/>
                <w:sz w:val="16"/>
                <w:szCs w:val="16"/>
                <w:lang w:val="en-GB"/>
              </w:rPr>
              <w:t xml:space="preserve"> </w:t>
            </w:r>
            <w:r w:rsidR="00BF3DC4" w:rsidRPr="00555279">
              <w:rPr>
                <w:color w:val="000000"/>
                <w:sz w:val="16"/>
                <w:szCs w:val="16"/>
                <w:lang w:val="en-GB"/>
              </w:rPr>
              <w:t>(2017)</w:t>
            </w:r>
          </w:p>
          <w:p w14:paraId="023DD9A1" w14:textId="21633F0D" w:rsidR="00D941BF" w:rsidRPr="00555279" w:rsidRDefault="00D941BF" w:rsidP="00831C80">
            <w:pPr>
              <w:pStyle w:val="ListParagraph"/>
              <w:ind w:left="7"/>
              <w:rPr>
                <w:color w:val="000000"/>
                <w:sz w:val="16"/>
                <w:szCs w:val="16"/>
                <w:lang w:val="en-GB"/>
              </w:rPr>
            </w:pPr>
            <w:r w:rsidRPr="00555279">
              <w:rPr>
                <w:color w:val="000000"/>
                <w:sz w:val="16"/>
                <w:szCs w:val="16"/>
                <w:lang w:val="en-GB"/>
              </w:rPr>
              <w:t>Target:</w:t>
            </w:r>
            <w:r w:rsidRPr="00555279">
              <w:t xml:space="preserve"> </w:t>
            </w:r>
            <w:r w:rsidR="0063566D">
              <w:rPr>
                <w:color w:val="000000"/>
                <w:sz w:val="16"/>
                <w:szCs w:val="16"/>
                <w:lang w:val="en-GB"/>
              </w:rPr>
              <w:t>TBD</w:t>
            </w:r>
            <w:r w:rsidRPr="00555279">
              <w:rPr>
                <w:color w:val="000000"/>
                <w:sz w:val="16"/>
                <w:szCs w:val="16"/>
                <w:lang w:val="en-GB"/>
              </w:rPr>
              <w:t xml:space="preserve"> </w:t>
            </w:r>
            <w:r w:rsidR="00BF3DC4" w:rsidRPr="00555279">
              <w:rPr>
                <w:color w:val="000000"/>
                <w:sz w:val="16"/>
                <w:szCs w:val="16"/>
                <w:lang w:val="en-GB"/>
              </w:rPr>
              <w:t>(2025)</w:t>
            </w:r>
          </w:p>
          <w:p w14:paraId="19D29D0E" w14:textId="77777777" w:rsidR="00D941BF" w:rsidRPr="00555279" w:rsidRDefault="00D941BF" w:rsidP="00D941BF">
            <w:pPr>
              <w:pStyle w:val="ListParagraph"/>
              <w:ind w:left="360"/>
              <w:rPr>
                <w:color w:val="000000"/>
                <w:sz w:val="16"/>
                <w:szCs w:val="16"/>
                <w:lang w:val="en-GB"/>
              </w:rPr>
            </w:pPr>
          </w:p>
          <w:p w14:paraId="3FDFD1F8" w14:textId="64F41779" w:rsidR="00D941BF" w:rsidRPr="00555279" w:rsidRDefault="00D941BF" w:rsidP="00D941BF">
            <w:pPr>
              <w:pStyle w:val="ListParagraph"/>
              <w:ind w:left="0"/>
              <w:rPr>
                <w:b/>
                <w:color w:val="000000"/>
                <w:sz w:val="16"/>
                <w:szCs w:val="16"/>
                <w:lang w:val="en-GB"/>
              </w:rPr>
            </w:pPr>
            <w:r w:rsidRPr="00555279">
              <w:rPr>
                <w:b/>
                <w:color w:val="000000"/>
                <w:sz w:val="16"/>
                <w:szCs w:val="16"/>
                <w:lang w:val="en-GB"/>
              </w:rPr>
              <w:t>Output 3.</w:t>
            </w:r>
            <w:r w:rsidR="00887BD8" w:rsidRPr="00555279">
              <w:rPr>
                <w:b/>
                <w:color w:val="000000"/>
                <w:sz w:val="16"/>
                <w:szCs w:val="16"/>
                <w:lang w:val="en-GB"/>
              </w:rPr>
              <w:t>3</w:t>
            </w:r>
            <w:r w:rsidRPr="00555279">
              <w:rPr>
                <w:b/>
                <w:color w:val="000000"/>
                <w:sz w:val="16"/>
                <w:szCs w:val="16"/>
                <w:lang w:val="en-GB"/>
              </w:rPr>
              <w:t>: Natural and human</w:t>
            </w:r>
            <w:r w:rsidR="008F228D">
              <w:rPr>
                <w:b/>
                <w:color w:val="000000"/>
                <w:sz w:val="16"/>
                <w:szCs w:val="16"/>
                <w:lang w:val="en-GB"/>
              </w:rPr>
              <w:t>-</w:t>
            </w:r>
            <w:r w:rsidRPr="00555279">
              <w:rPr>
                <w:b/>
                <w:color w:val="000000"/>
                <w:sz w:val="16"/>
                <w:szCs w:val="16"/>
                <w:lang w:val="en-GB"/>
              </w:rPr>
              <w:t>induced risks effectively addressed</w:t>
            </w:r>
          </w:p>
          <w:p w14:paraId="0886E433" w14:textId="77777777" w:rsidR="00D941BF" w:rsidRPr="00555279" w:rsidRDefault="00D941BF" w:rsidP="00D941BF">
            <w:pPr>
              <w:pStyle w:val="ListParagraph"/>
              <w:ind w:left="0"/>
              <w:rPr>
                <w:color w:val="000000"/>
                <w:sz w:val="16"/>
                <w:szCs w:val="16"/>
                <w:lang w:val="en-GB"/>
              </w:rPr>
            </w:pPr>
          </w:p>
          <w:p w14:paraId="39ED287B" w14:textId="60DD4B99" w:rsidR="00D941BF" w:rsidRPr="00555279" w:rsidRDefault="00D941BF" w:rsidP="00D941BF">
            <w:pPr>
              <w:pStyle w:val="ListParagraph"/>
              <w:ind w:left="0"/>
              <w:rPr>
                <w:color w:val="000000"/>
                <w:sz w:val="16"/>
                <w:szCs w:val="16"/>
                <w:lang w:val="en-GB"/>
              </w:rPr>
            </w:pPr>
            <w:r w:rsidRPr="00555279">
              <w:rPr>
                <w:color w:val="000000"/>
                <w:sz w:val="16"/>
                <w:szCs w:val="16"/>
                <w:lang w:val="en-GB"/>
              </w:rPr>
              <w:t>Indicative Indicator 3.</w:t>
            </w:r>
            <w:r w:rsidR="00887BD8" w:rsidRPr="00555279">
              <w:rPr>
                <w:color w:val="000000"/>
                <w:sz w:val="16"/>
                <w:szCs w:val="16"/>
                <w:lang w:val="en-GB"/>
              </w:rPr>
              <w:t>3</w:t>
            </w:r>
            <w:r w:rsidRPr="00555279">
              <w:rPr>
                <w:color w:val="000000"/>
                <w:sz w:val="16"/>
                <w:szCs w:val="16"/>
                <w:lang w:val="en-GB"/>
              </w:rPr>
              <w:t>.1: Number of capacitated civil protection units on national and local level</w:t>
            </w:r>
            <w:r w:rsidR="00C50A59" w:rsidRPr="00555279">
              <w:rPr>
                <w:color w:val="000000"/>
                <w:sz w:val="16"/>
                <w:szCs w:val="16"/>
                <w:lang w:val="en-GB"/>
              </w:rPr>
              <w:t>, including women</w:t>
            </w:r>
          </w:p>
          <w:p w14:paraId="5A36DA1D" w14:textId="77777777" w:rsidR="00D941BF" w:rsidRPr="00555279" w:rsidRDefault="00D941BF" w:rsidP="00D941BF">
            <w:pPr>
              <w:pStyle w:val="ListParagraph"/>
              <w:ind w:left="0"/>
              <w:rPr>
                <w:color w:val="000000"/>
                <w:sz w:val="16"/>
                <w:szCs w:val="16"/>
                <w:lang w:val="en-GB"/>
              </w:rPr>
            </w:pPr>
          </w:p>
          <w:p w14:paraId="055A65CD" w14:textId="7776A6DE" w:rsidR="00D941BF" w:rsidRPr="00555279" w:rsidRDefault="00D941BF" w:rsidP="00D941BF">
            <w:pPr>
              <w:pStyle w:val="ListParagraph"/>
              <w:ind w:left="0"/>
              <w:rPr>
                <w:color w:val="000000"/>
                <w:sz w:val="16"/>
                <w:szCs w:val="16"/>
                <w:lang w:val="en-GB"/>
              </w:rPr>
            </w:pPr>
            <w:r w:rsidRPr="00555279">
              <w:rPr>
                <w:color w:val="000000"/>
                <w:sz w:val="16"/>
                <w:szCs w:val="16"/>
                <w:lang w:val="en-GB"/>
              </w:rPr>
              <w:t>Baseline:</w:t>
            </w:r>
            <w:r w:rsidRPr="00555279">
              <w:rPr>
                <w:sz w:val="16"/>
                <w:szCs w:val="16"/>
              </w:rPr>
              <w:t xml:space="preserve"> 550</w:t>
            </w:r>
            <w:r w:rsidR="00BF3DC4">
              <w:rPr>
                <w:sz w:val="16"/>
                <w:szCs w:val="16"/>
              </w:rPr>
              <w:t xml:space="preserve"> </w:t>
            </w:r>
            <w:r w:rsidR="00BF3DC4" w:rsidRPr="00555279">
              <w:rPr>
                <w:color w:val="000000"/>
                <w:sz w:val="16"/>
                <w:szCs w:val="16"/>
                <w:lang w:val="en-GB"/>
              </w:rPr>
              <w:t>(2019)</w:t>
            </w:r>
          </w:p>
          <w:p w14:paraId="78002616" w14:textId="1DEC87FD" w:rsidR="00D941BF" w:rsidRPr="00555279" w:rsidRDefault="00D941BF" w:rsidP="00D941BF">
            <w:pPr>
              <w:pStyle w:val="ListParagraph"/>
              <w:ind w:left="0"/>
              <w:rPr>
                <w:color w:val="000000"/>
                <w:sz w:val="16"/>
                <w:szCs w:val="16"/>
                <w:lang w:val="en-GB"/>
              </w:rPr>
            </w:pPr>
            <w:r w:rsidRPr="00555279">
              <w:rPr>
                <w:color w:val="000000"/>
                <w:sz w:val="16"/>
                <w:szCs w:val="16"/>
                <w:lang w:val="en-GB"/>
              </w:rPr>
              <w:t>Target: 1</w:t>
            </w:r>
            <w:r w:rsidR="00BF3DC4">
              <w:rPr>
                <w:color w:val="000000"/>
                <w:sz w:val="16"/>
                <w:szCs w:val="16"/>
                <w:lang w:val="en-GB"/>
              </w:rPr>
              <w:t>,</w:t>
            </w:r>
            <w:r w:rsidRPr="00555279">
              <w:rPr>
                <w:color w:val="000000"/>
                <w:sz w:val="16"/>
                <w:szCs w:val="16"/>
                <w:lang w:val="en-GB"/>
              </w:rPr>
              <w:t>540</w:t>
            </w:r>
            <w:r w:rsidR="00BF3DC4">
              <w:rPr>
                <w:color w:val="000000"/>
                <w:sz w:val="16"/>
                <w:szCs w:val="16"/>
                <w:lang w:val="en-GB"/>
              </w:rPr>
              <w:t xml:space="preserve"> </w:t>
            </w:r>
            <w:r w:rsidR="00BF3DC4" w:rsidRPr="00555279">
              <w:rPr>
                <w:color w:val="000000"/>
                <w:sz w:val="16"/>
                <w:szCs w:val="16"/>
                <w:lang w:val="en-GB"/>
              </w:rPr>
              <w:t>(2025)</w:t>
            </w:r>
          </w:p>
          <w:p w14:paraId="09262555" w14:textId="77777777" w:rsidR="00D941BF" w:rsidRPr="00555279" w:rsidRDefault="00D941BF" w:rsidP="00D941BF">
            <w:pPr>
              <w:pStyle w:val="ListParagraph"/>
              <w:ind w:left="0"/>
              <w:rPr>
                <w:color w:val="000000"/>
                <w:sz w:val="16"/>
                <w:szCs w:val="16"/>
                <w:lang w:val="en-GB"/>
              </w:rPr>
            </w:pPr>
          </w:p>
          <w:p w14:paraId="1772DD16" w14:textId="7CCA6A81" w:rsidR="00D941BF" w:rsidRPr="00555279" w:rsidRDefault="00D941BF" w:rsidP="00D941BF">
            <w:pPr>
              <w:pStyle w:val="ListParagraph"/>
              <w:ind w:left="0"/>
              <w:rPr>
                <w:color w:val="000000"/>
                <w:sz w:val="16"/>
                <w:szCs w:val="16"/>
                <w:lang w:val="en-GB"/>
              </w:rPr>
            </w:pPr>
            <w:r w:rsidRPr="00555279">
              <w:rPr>
                <w:color w:val="000000"/>
                <w:sz w:val="16"/>
                <w:szCs w:val="16"/>
                <w:lang w:val="en-GB"/>
              </w:rPr>
              <w:t>Indicative Indicator 3.</w:t>
            </w:r>
            <w:r w:rsidR="00887BD8" w:rsidRPr="00555279">
              <w:rPr>
                <w:color w:val="000000"/>
                <w:sz w:val="16"/>
                <w:szCs w:val="16"/>
                <w:lang w:val="en-GB"/>
              </w:rPr>
              <w:t>3</w:t>
            </w:r>
            <w:r w:rsidRPr="00555279">
              <w:rPr>
                <w:color w:val="000000"/>
                <w:sz w:val="16"/>
                <w:szCs w:val="16"/>
                <w:lang w:val="en-GB"/>
              </w:rPr>
              <w:t>.2: Improved regulatory framework for the custody chain established (Yes/No)</w:t>
            </w:r>
          </w:p>
          <w:p w14:paraId="2C98591B" w14:textId="77777777" w:rsidR="00D941BF" w:rsidRPr="00555279" w:rsidRDefault="00D941BF" w:rsidP="00D941BF">
            <w:pPr>
              <w:pStyle w:val="ListParagraph"/>
              <w:ind w:left="0"/>
              <w:rPr>
                <w:color w:val="000000"/>
                <w:sz w:val="16"/>
                <w:szCs w:val="16"/>
                <w:lang w:val="en-GB"/>
              </w:rPr>
            </w:pPr>
          </w:p>
          <w:p w14:paraId="6B9F188E" w14:textId="1629B9C6" w:rsidR="00D941BF" w:rsidRPr="00555279" w:rsidRDefault="00D941BF" w:rsidP="00D941BF">
            <w:pPr>
              <w:pStyle w:val="ListParagraph"/>
              <w:ind w:left="0"/>
              <w:rPr>
                <w:color w:val="000000"/>
                <w:sz w:val="16"/>
                <w:szCs w:val="16"/>
                <w:lang w:val="en-GB"/>
              </w:rPr>
            </w:pPr>
            <w:r w:rsidRPr="00555279">
              <w:rPr>
                <w:color w:val="000000"/>
                <w:sz w:val="16"/>
                <w:szCs w:val="16"/>
                <w:lang w:val="en-GB"/>
              </w:rPr>
              <w:lastRenderedPageBreak/>
              <w:t>Baseline: No</w:t>
            </w:r>
            <w:r w:rsidR="00BF3DC4">
              <w:rPr>
                <w:color w:val="000000"/>
                <w:sz w:val="16"/>
                <w:szCs w:val="16"/>
                <w:lang w:val="en-GB"/>
              </w:rPr>
              <w:t xml:space="preserve"> </w:t>
            </w:r>
            <w:r w:rsidR="00BF3DC4" w:rsidRPr="00555279">
              <w:rPr>
                <w:color w:val="000000"/>
                <w:sz w:val="16"/>
                <w:szCs w:val="16"/>
                <w:lang w:val="en-GB"/>
              </w:rPr>
              <w:t>(2019)</w:t>
            </w:r>
          </w:p>
          <w:p w14:paraId="19A321EC" w14:textId="2726860D" w:rsidR="00476A4A" w:rsidRPr="00555279" w:rsidRDefault="00D941BF" w:rsidP="00232BA7">
            <w:pPr>
              <w:pStyle w:val="ListParagraph"/>
              <w:ind w:left="0"/>
              <w:rPr>
                <w:color w:val="000000"/>
                <w:sz w:val="16"/>
                <w:szCs w:val="16"/>
                <w:lang w:val="en-GB"/>
              </w:rPr>
            </w:pPr>
            <w:r w:rsidRPr="00555279">
              <w:rPr>
                <w:color w:val="000000"/>
                <w:sz w:val="16"/>
                <w:szCs w:val="16"/>
                <w:lang w:val="en-GB"/>
              </w:rPr>
              <w:t>Target: Yes</w:t>
            </w:r>
            <w:r w:rsidR="00BF3DC4">
              <w:rPr>
                <w:color w:val="000000"/>
                <w:sz w:val="16"/>
                <w:szCs w:val="16"/>
                <w:lang w:val="en-GB"/>
              </w:rPr>
              <w:t xml:space="preserve"> </w:t>
            </w:r>
            <w:r w:rsidR="00BF3DC4" w:rsidRPr="00555279">
              <w:rPr>
                <w:color w:val="000000"/>
                <w:sz w:val="16"/>
                <w:szCs w:val="16"/>
                <w:lang w:val="en-GB"/>
              </w:rPr>
              <w:t>(2025)</w:t>
            </w:r>
          </w:p>
        </w:tc>
        <w:tc>
          <w:tcPr>
            <w:tcW w:w="675" w:type="pct"/>
            <w:shd w:val="clear" w:color="auto" w:fill="auto"/>
            <w:vAlign w:val="center"/>
          </w:tcPr>
          <w:p w14:paraId="4CB9C857" w14:textId="77777777" w:rsidR="00D941BF" w:rsidRPr="00555279" w:rsidRDefault="00D941BF" w:rsidP="00D941BF">
            <w:pPr>
              <w:pStyle w:val="ListParagraph"/>
              <w:ind w:left="0"/>
              <w:rPr>
                <w:color w:val="000000"/>
                <w:sz w:val="16"/>
                <w:szCs w:val="16"/>
                <w:lang w:val="en-GB"/>
              </w:rPr>
            </w:pPr>
            <w:r w:rsidRPr="00555279">
              <w:rPr>
                <w:color w:val="000000"/>
                <w:sz w:val="16"/>
                <w:szCs w:val="16"/>
                <w:lang w:val="en-GB"/>
              </w:rPr>
              <w:lastRenderedPageBreak/>
              <w:t>Ministry of Interior</w:t>
            </w:r>
          </w:p>
          <w:p w14:paraId="0E479EEE" w14:textId="77777777" w:rsidR="00D941BF" w:rsidRPr="00555279" w:rsidRDefault="00D941BF" w:rsidP="00D941BF">
            <w:pPr>
              <w:pStyle w:val="ListParagraph"/>
              <w:ind w:left="0"/>
              <w:rPr>
                <w:color w:val="000000"/>
                <w:sz w:val="16"/>
                <w:szCs w:val="16"/>
                <w:lang w:val="en-GB"/>
              </w:rPr>
            </w:pPr>
            <w:r w:rsidRPr="00555279">
              <w:rPr>
                <w:color w:val="000000"/>
                <w:sz w:val="16"/>
                <w:szCs w:val="16"/>
                <w:lang w:val="en-GB"/>
              </w:rPr>
              <w:t xml:space="preserve">Ministry of Environmental Protection </w:t>
            </w:r>
          </w:p>
          <w:p w14:paraId="197CBDEB" w14:textId="77777777" w:rsidR="00993077" w:rsidRPr="00555279" w:rsidRDefault="00993077" w:rsidP="00993077">
            <w:pPr>
              <w:pStyle w:val="ListParagraph"/>
              <w:ind w:left="0"/>
              <w:rPr>
                <w:color w:val="000000"/>
                <w:sz w:val="16"/>
                <w:szCs w:val="16"/>
                <w:lang w:val="en-GB"/>
              </w:rPr>
            </w:pPr>
            <w:r w:rsidRPr="00555279">
              <w:rPr>
                <w:color w:val="000000"/>
                <w:sz w:val="16"/>
                <w:szCs w:val="16"/>
                <w:lang w:val="en-GB"/>
              </w:rPr>
              <w:t>Ministry of Agriculture, Forestry and Water Management</w:t>
            </w:r>
          </w:p>
          <w:p w14:paraId="618E9BB6" w14:textId="77777777" w:rsidR="00993077" w:rsidRPr="00555279" w:rsidRDefault="00993077" w:rsidP="00993077">
            <w:pPr>
              <w:pStyle w:val="ListParagraph"/>
              <w:ind w:left="0"/>
              <w:rPr>
                <w:color w:val="000000"/>
                <w:sz w:val="16"/>
                <w:szCs w:val="16"/>
                <w:lang w:val="en-GB"/>
              </w:rPr>
            </w:pPr>
            <w:r w:rsidRPr="00555279">
              <w:rPr>
                <w:color w:val="000000"/>
                <w:sz w:val="16"/>
                <w:szCs w:val="16"/>
                <w:lang w:val="en-GB"/>
              </w:rPr>
              <w:t>Ministry of Mining and Energy</w:t>
            </w:r>
          </w:p>
          <w:p w14:paraId="36F88FED" w14:textId="77777777" w:rsidR="00993077" w:rsidRPr="00555279" w:rsidRDefault="00993077" w:rsidP="00993077">
            <w:pPr>
              <w:pStyle w:val="ListParagraph"/>
              <w:ind w:left="0"/>
              <w:rPr>
                <w:color w:val="000000"/>
                <w:sz w:val="16"/>
                <w:szCs w:val="16"/>
                <w:lang w:val="en-GB"/>
              </w:rPr>
            </w:pPr>
            <w:r w:rsidRPr="00555279">
              <w:rPr>
                <w:color w:val="000000"/>
                <w:sz w:val="16"/>
                <w:szCs w:val="16"/>
                <w:lang w:val="en-GB"/>
              </w:rPr>
              <w:t xml:space="preserve">Ministry of Construction, Transport and Infrastructure </w:t>
            </w:r>
          </w:p>
          <w:p w14:paraId="6CA8C475" w14:textId="77777777" w:rsidR="00D941BF" w:rsidRPr="00555279" w:rsidRDefault="00D941BF" w:rsidP="00D941BF">
            <w:pPr>
              <w:pStyle w:val="ListParagraph"/>
              <w:ind w:left="0"/>
              <w:rPr>
                <w:color w:val="000000"/>
                <w:sz w:val="16"/>
                <w:szCs w:val="16"/>
                <w:lang w:val="en-GB"/>
              </w:rPr>
            </w:pPr>
            <w:r w:rsidRPr="00555279">
              <w:rPr>
                <w:color w:val="000000"/>
                <w:sz w:val="16"/>
                <w:szCs w:val="16"/>
                <w:lang w:val="en-GB"/>
              </w:rPr>
              <w:t xml:space="preserve">Agency for Environmental Protection </w:t>
            </w:r>
          </w:p>
          <w:p w14:paraId="4F9E231C" w14:textId="77777777" w:rsidR="00D941BF" w:rsidRPr="00555279" w:rsidRDefault="00D941BF" w:rsidP="00D941BF">
            <w:pPr>
              <w:pStyle w:val="ListParagraph"/>
              <w:ind w:left="0"/>
              <w:rPr>
                <w:color w:val="000000"/>
                <w:sz w:val="16"/>
                <w:szCs w:val="16"/>
                <w:lang w:val="en-GB"/>
              </w:rPr>
            </w:pPr>
            <w:r w:rsidRPr="00555279">
              <w:rPr>
                <w:color w:val="000000"/>
                <w:sz w:val="16"/>
                <w:szCs w:val="16"/>
                <w:lang w:val="en-GB"/>
              </w:rPr>
              <w:t xml:space="preserve">Chamber of Commerce and Industry </w:t>
            </w:r>
          </w:p>
          <w:p w14:paraId="00B5BEBF" w14:textId="77777777" w:rsidR="00D941BF" w:rsidRPr="00555279" w:rsidRDefault="00D941BF" w:rsidP="00D941BF">
            <w:pPr>
              <w:pStyle w:val="ListParagraph"/>
              <w:ind w:left="0"/>
              <w:rPr>
                <w:color w:val="000000"/>
                <w:sz w:val="16"/>
                <w:szCs w:val="16"/>
                <w:lang w:val="en-GB"/>
              </w:rPr>
            </w:pPr>
            <w:r w:rsidRPr="00555279">
              <w:rPr>
                <w:color w:val="000000"/>
                <w:sz w:val="16"/>
                <w:szCs w:val="16"/>
                <w:lang w:val="en-GB"/>
              </w:rPr>
              <w:t xml:space="preserve">Standing Conference of Towns and Municipalities </w:t>
            </w:r>
          </w:p>
          <w:p w14:paraId="57634322" w14:textId="77777777" w:rsidR="00D941BF" w:rsidRPr="00555279" w:rsidRDefault="00D941BF" w:rsidP="00D941BF">
            <w:pPr>
              <w:pStyle w:val="ListParagraph"/>
              <w:ind w:left="0"/>
              <w:rPr>
                <w:color w:val="000000"/>
                <w:sz w:val="16"/>
                <w:szCs w:val="16"/>
                <w:lang w:val="en-GB"/>
              </w:rPr>
            </w:pPr>
            <w:r w:rsidRPr="00555279">
              <w:rPr>
                <w:color w:val="000000"/>
                <w:sz w:val="16"/>
                <w:szCs w:val="16"/>
                <w:lang w:val="en-GB"/>
              </w:rPr>
              <w:t>National Association for Local Economic Development</w:t>
            </w:r>
          </w:p>
          <w:p w14:paraId="36DBC906" w14:textId="77777777" w:rsidR="00BF3DC4" w:rsidRDefault="00D941BF" w:rsidP="00D941BF">
            <w:pPr>
              <w:pStyle w:val="ListParagraph"/>
              <w:ind w:left="0"/>
              <w:rPr>
                <w:color w:val="000000"/>
                <w:sz w:val="16"/>
                <w:szCs w:val="16"/>
                <w:lang w:val="en-GB"/>
              </w:rPr>
            </w:pPr>
            <w:r w:rsidRPr="00555279">
              <w:rPr>
                <w:color w:val="000000"/>
                <w:sz w:val="16"/>
                <w:szCs w:val="16"/>
                <w:lang w:val="en-GB"/>
              </w:rPr>
              <w:t xml:space="preserve">Serbian Innovation fund Swedish International Development Agency </w:t>
            </w:r>
          </w:p>
          <w:p w14:paraId="16134D77" w14:textId="790102F7" w:rsidR="00D941BF" w:rsidRPr="00555279" w:rsidRDefault="00D941BF" w:rsidP="00D941BF">
            <w:pPr>
              <w:pStyle w:val="ListParagraph"/>
              <w:ind w:left="0"/>
              <w:rPr>
                <w:color w:val="000000"/>
                <w:sz w:val="16"/>
                <w:szCs w:val="16"/>
                <w:lang w:val="en-GB"/>
              </w:rPr>
            </w:pPr>
            <w:r w:rsidRPr="00555279">
              <w:rPr>
                <w:color w:val="000000"/>
                <w:sz w:val="16"/>
                <w:szCs w:val="16"/>
                <w:lang w:val="en-GB"/>
              </w:rPr>
              <w:t>GIZ</w:t>
            </w:r>
          </w:p>
          <w:p w14:paraId="7D8F9290" w14:textId="77777777" w:rsidR="00D941BF" w:rsidRPr="00555279" w:rsidRDefault="00D941BF" w:rsidP="00D941BF">
            <w:pPr>
              <w:pStyle w:val="ListParagraph"/>
              <w:ind w:left="0"/>
              <w:rPr>
                <w:color w:val="000000"/>
                <w:sz w:val="16"/>
                <w:szCs w:val="16"/>
                <w:lang w:val="en-GB"/>
              </w:rPr>
            </w:pPr>
            <w:r w:rsidRPr="00555279">
              <w:rPr>
                <w:color w:val="000000"/>
                <w:sz w:val="16"/>
                <w:szCs w:val="16"/>
                <w:lang w:val="en-GB"/>
              </w:rPr>
              <w:t>Commissariat for Refugees and Migration</w:t>
            </w:r>
          </w:p>
          <w:p w14:paraId="07F69155" w14:textId="77777777" w:rsidR="00D941BF" w:rsidRPr="00555279" w:rsidRDefault="00D941BF" w:rsidP="00D941BF">
            <w:pPr>
              <w:pStyle w:val="ListParagraph"/>
              <w:ind w:left="0"/>
              <w:rPr>
                <w:color w:val="000000"/>
                <w:sz w:val="16"/>
                <w:szCs w:val="16"/>
                <w:lang w:val="en-GB"/>
              </w:rPr>
            </w:pPr>
            <w:r w:rsidRPr="00555279">
              <w:rPr>
                <w:color w:val="000000"/>
                <w:sz w:val="16"/>
                <w:szCs w:val="16"/>
                <w:lang w:val="en-GB"/>
              </w:rPr>
              <w:t xml:space="preserve">Minister without Portfolio responsible for Population Policy </w:t>
            </w:r>
          </w:p>
          <w:p w14:paraId="19321677" w14:textId="77777777" w:rsidR="00D941BF" w:rsidRPr="00555279" w:rsidRDefault="00D941BF" w:rsidP="00D941BF">
            <w:pPr>
              <w:pStyle w:val="ListParagraph"/>
              <w:ind w:left="0"/>
              <w:rPr>
                <w:color w:val="000000"/>
                <w:sz w:val="16"/>
                <w:szCs w:val="16"/>
                <w:lang w:val="en-GB"/>
              </w:rPr>
            </w:pPr>
            <w:r w:rsidRPr="00555279">
              <w:rPr>
                <w:color w:val="000000"/>
                <w:sz w:val="16"/>
                <w:szCs w:val="16"/>
                <w:lang w:val="en-GB"/>
              </w:rPr>
              <w:t xml:space="preserve">Public Investment Management Office </w:t>
            </w:r>
          </w:p>
          <w:p w14:paraId="319489A1" w14:textId="77777777" w:rsidR="00D941BF" w:rsidRPr="00555279" w:rsidRDefault="00D941BF" w:rsidP="00D941BF">
            <w:pPr>
              <w:pStyle w:val="ListParagraph"/>
              <w:ind w:left="0"/>
              <w:rPr>
                <w:color w:val="000000"/>
                <w:sz w:val="16"/>
                <w:szCs w:val="16"/>
                <w:lang w:val="en-GB"/>
              </w:rPr>
            </w:pPr>
            <w:r w:rsidRPr="00555279">
              <w:rPr>
                <w:color w:val="000000"/>
                <w:sz w:val="16"/>
                <w:szCs w:val="16"/>
                <w:lang w:val="en-GB"/>
              </w:rPr>
              <w:t>City of Belgrade</w:t>
            </w:r>
          </w:p>
          <w:p w14:paraId="2A70BA62" w14:textId="77777777" w:rsidR="00D941BF" w:rsidRPr="00555279" w:rsidRDefault="00D941BF" w:rsidP="00D941BF">
            <w:pPr>
              <w:pStyle w:val="ListParagraph"/>
              <w:ind w:left="0"/>
              <w:rPr>
                <w:color w:val="000000"/>
                <w:sz w:val="16"/>
                <w:szCs w:val="16"/>
                <w:lang w:val="en-GB"/>
              </w:rPr>
            </w:pPr>
            <w:r w:rsidRPr="00555279">
              <w:rPr>
                <w:color w:val="000000"/>
                <w:sz w:val="16"/>
                <w:szCs w:val="16"/>
                <w:lang w:val="en-GB"/>
              </w:rPr>
              <w:t>Municipalities</w:t>
            </w:r>
          </w:p>
          <w:p w14:paraId="41AB13B9" w14:textId="4136382C" w:rsidR="00D941BF" w:rsidRPr="00555279" w:rsidRDefault="00B70D67" w:rsidP="00D941BF">
            <w:pPr>
              <w:pStyle w:val="ListParagraph"/>
              <w:ind w:left="0"/>
              <w:rPr>
                <w:color w:val="000000"/>
                <w:sz w:val="16"/>
                <w:szCs w:val="16"/>
                <w:lang w:val="en-GB"/>
              </w:rPr>
            </w:pPr>
            <w:r w:rsidRPr="00555279">
              <w:rPr>
                <w:color w:val="000000"/>
                <w:sz w:val="16"/>
                <w:szCs w:val="16"/>
                <w:lang w:val="en-GB"/>
              </w:rPr>
              <w:t>Civil Society Organi</w:t>
            </w:r>
            <w:r w:rsidR="008F228D">
              <w:rPr>
                <w:color w:val="000000"/>
                <w:sz w:val="16"/>
                <w:szCs w:val="16"/>
                <w:lang w:val="en-GB"/>
              </w:rPr>
              <w:t>z</w:t>
            </w:r>
            <w:r w:rsidRPr="00555279">
              <w:rPr>
                <w:color w:val="000000"/>
                <w:sz w:val="16"/>
                <w:szCs w:val="16"/>
                <w:lang w:val="en-GB"/>
              </w:rPr>
              <w:t xml:space="preserve">ations </w:t>
            </w:r>
          </w:p>
          <w:p w14:paraId="5B207D0B" w14:textId="77777777" w:rsidR="00D941BF" w:rsidRPr="00555279" w:rsidRDefault="00D941BF" w:rsidP="00D941BF">
            <w:pPr>
              <w:pStyle w:val="ListParagraph"/>
              <w:ind w:left="0"/>
              <w:rPr>
                <w:color w:val="000000"/>
                <w:sz w:val="16"/>
                <w:szCs w:val="16"/>
                <w:lang w:val="en-GB"/>
              </w:rPr>
            </w:pPr>
            <w:r w:rsidRPr="00555279">
              <w:rPr>
                <w:color w:val="000000"/>
                <w:sz w:val="16"/>
                <w:szCs w:val="16"/>
                <w:lang w:val="en-GB"/>
              </w:rPr>
              <w:t>Academia</w:t>
            </w:r>
          </w:p>
          <w:p w14:paraId="30BEF141" w14:textId="77777777" w:rsidR="00D941BF" w:rsidRPr="00555279" w:rsidRDefault="00D941BF" w:rsidP="00555279">
            <w:pPr>
              <w:rPr>
                <w:color w:val="000000"/>
                <w:sz w:val="16"/>
                <w:szCs w:val="16"/>
                <w:lang w:val="en-GB"/>
              </w:rPr>
            </w:pPr>
          </w:p>
        </w:tc>
        <w:tc>
          <w:tcPr>
            <w:tcW w:w="958" w:type="pct"/>
            <w:shd w:val="clear" w:color="auto" w:fill="auto"/>
            <w:tcMar>
              <w:top w:w="15" w:type="dxa"/>
              <w:left w:w="108" w:type="dxa"/>
              <w:bottom w:w="0" w:type="dxa"/>
              <w:right w:w="108" w:type="dxa"/>
            </w:tcMar>
          </w:tcPr>
          <w:p w14:paraId="283A14B8" w14:textId="77777777" w:rsidR="00D941BF" w:rsidRPr="00555279" w:rsidRDefault="00D941BF" w:rsidP="00D941BF">
            <w:pPr>
              <w:pStyle w:val="ListParagraph"/>
              <w:ind w:left="0"/>
              <w:rPr>
                <w:b/>
                <w:color w:val="000000"/>
                <w:sz w:val="16"/>
                <w:szCs w:val="16"/>
                <w:lang w:val="en-GB"/>
              </w:rPr>
            </w:pPr>
            <w:r w:rsidRPr="00555279">
              <w:rPr>
                <w:b/>
                <w:color w:val="000000"/>
                <w:sz w:val="16"/>
                <w:szCs w:val="16"/>
                <w:lang w:val="en-GB"/>
              </w:rPr>
              <w:lastRenderedPageBreak/>
              <w:t>Regular</w:t>
            </w:r>
          </w:p>
          <w:p w14:paraId="592DF2E9" w14:textId="7E87D03C" w:rsidR="00D941BF" w:rsidRPr="00555279" w:rsidRDefault="00A874A7" w:rsidP="00D941BF">
            <w:pPr>
              <w:pStyle w:val="ListParagraph"/>
              <w:ind w:left="0"/>
              <w:rPr>
                <w:b/>
                <w:color w:val="000000"/>
                <w:sz w:val="16"/>
                <w:szCs w:val="16"/>
                <w:lang w:val="en-GB"/>
              </w:rPr>
            </w:pPr>
            <w:r w:rsidRPr="00555279">
              <w:rPr>
                <w:color w:val="000000"/>
                <w:sz w:val="16"/>
                <w:szCs w:val="16"/>
              </w:rPr>
              <w:t>$</w:t>
            </w:r>
            <w:r w:rsidR="00563D11" w:rsidRPr="00555279">
              <w:rPr>
                <w:color w:val="000000"/>
                <w:sz w:val="16"/>
                <w:szCs w:val="16"/>
              </w:rPr>
              <w:t>539,000</w:t>
            </w:r>
          </w:p>
          <w:p w14:paraId="2155A7A7" w14:textId="77777777" w:rsidR="00A874A7" w:rsidRPr="00555279" w:rsidRDefault="00A874A7" w:rsidP="00D941BF">
            <w:pPr>
              <w:pStyle w:val="ListParagraph"/>
              <w:ind w:left="0"/>
              <w:rPr>
                <w:b/>
                <w:color w:val="000000"/>
                <w:sz w:val="16"/>
                <w:szCs w:val="16"/>
                <w:lang w:val="en-GB"/>
              </w:rPr>
            </w:pPr>
          </w:p>
          <w:p w14:paraId="52CCC749" w14:textId="69634B89" w:rsidR="00D941BF" w:rsidRPr="00555279" w:rsidRDefault="00D941BF" w:rsidP="00D941BF">
            <w:pPr>
              <w:pStyle w:val="ListParagraph"/>
              <w:ind w:left="0"/>
              <w:rPr>
                <w:b/>
                <w:color w:val="000000"/>
                <w:sz w:val="16"/>
                <w:szCs w:val="16"/>
                <w:lang w:val="en-GB"/>
              </w:rPr>
            </w:pPr>
            <w:r w:rsidRPr="00555279">
              <w:rPr>
                <w:b/>
                <w:color w:val="000000"/>
                <w:sz w:val="16"/>
                <w:szCs w:val="16"/>
                <w:lang w:val="en-GB"/>
              </w:rPr>
              <w:t>Other</w:t>
            </w:r>
          </w:p>
          <w:p w14:paraId="35FC8762" w14:textId="3B4C8C93" w:rsidR="00A874A7" w:rsidRPr="00555279" w:rsidRDefault="00A874A7" w:rsidP="00A874A7">
            <w:pPr>
              <w:rPr>
                <w:bCs/>
                <w:color w:val="000000"/>
                <w:sz w:val="16"/>
                <w:szCs w:val="16"/>
              </w:rPr>
            </w:pPr>
            <w:r w:rsidRPr="00555279">
              <w:rPr>
                <w:bCs/>
                <w:color w:val="000000"/>
                <w:sz w:val="16"/>
                <w:szCs w:val="16"/>
              </w:rPr>
              <w:t>$</w:t>
            </w:r>
            <w:r w:rsidR="005D0C25" w:rsidRPr="00555279">
              <w:rPr>
                <w:bCs/>
                <w:color w:val="000000"/>
                <w:sz w:val="16"/>
                <w:szCs w:val="16"/>
              </w:rPr>
              <w:t>32,494,695</w:t>
            </w:r>
          </w:p>
          <w:p w14:paraId="405D3723" w14:textId="77777777" w:rsidR="00D941BF" w:rsidRPr="00555279" w:rsidRDefault="00D941BF" w:rsidP="00D941BF">
            <w:pPr>
              <w:pStyle w:val="ListParagraph"/>
              <w:ind w:left="0"/>
              <w:rPr>
                <w:color w:val="000000"/>
                <w:sz w:val="16"/>
                <w:szCs w:val="16"/>
                <w:lang w:val="en-GB"/>
              </w:rPr>
            </w:pPr>
          </w:p>
          <w:p w14:paraId="057D0FD6" w14:textId="77777777" w:rsidR="00D941BF" w:rsidRPr="00555279" w:rsidRDefault="00D941BF" w:rsidP="00D941BF">
            <w:pPr>
              <w:pStyle w:val="ListParagraph"/>
              <w:ind w:left="0"/>
              <w:rPr>
                <w:b/>
                <w:color w:val="000000"/>
                <w:sz w:val="16"/>
                <w:szCs w:val="16"/>
                <w:lang w:val="en-GB"/>
              </w:rPr>
            </w:pPr>
          </w:p>
        </w:tc>
      </w:tr>
      <w:tr w:rsidR="005D0685" w:rsidRPr="00555279" w14:paraId="0CCBFE8A" w14:textId="77777777" w:rsidTr="00555279">
        <w:tc>
          <w:tcPr>
            <w:tcW w:w="5000" w:type="pct"/>
            <w:gridSpan w:val="5"/>
            <w:shd w:val="clear" w:color="auto" w:fill="auto"/>
            <w:tcMar>
              <w:top w:w="72" w:type="dxa"/>
              <w:left w:w="144" w:type="dxa"/>
              <w:bottom w:w="72" w:type="dxa"/>
              <w:right w:w="144" w:type="dxa"/>
            </w:tcMar>
          </w:tcPr>
          <w:p w14:paraId="048210D2" w14:textId="09CC7811" w:rsidR="005D0685" w:rsidRPr="00555279" w:rsidRDefault="005D0685" w:rsidP="0088104B">
            <w:pPr>
              <w:rPr>
                <w:color w:val="000000"/>
                <w:sz w:val="16"/>
                <w:szCs w:val="16"/>
              </w:rPr>
            </w:pPr>
            <w:r w:rsidRPr="00555279">
              <w:rPr>
                <w:b/>
                <w:bCs/>
                <w:color w:val="000000" w:themeColor="text1"/>
                <w:sz w:val="16"/>
                <w:szCs w:val="16"/>
                <w:lang w:val="en-GB"/>
              </w:rPr>
              <w:lastRenderedPageBreak/>
              <w:t>NATIONAL PRIORITY OR GOAL:</w:t>
            </w:r>
            <w:r w:rsidR="00CD2921" w:rsidRPr="00555279">
              <w:t xml:space="preserve"> </w:t>
            </w:r>
            <w:r w:rsidR="00CD2921" w:rsidRPr="00555279">
              <w:rPr>
                <w:sz w:val="16"/>
                <w:szCs w:val="16"/>
                <w:lang w:val="en-GB"/>
              </w:rPr>
              <w:t>Slowing down the immigration and attracting the qualified workforce from abroad, with the goal of achieving the faster economic growth and overall sustainable development.</w:t>
            </w:r>
            <w:r w:rsidRPr="00555279">
              <w:rPr>
                <w:sz w:val="16"/>
                <w:szCs w:val="16"/>
                <w:lang w:val="en-GB"/>
              </w:rPr>
              <w:t xml:space="preserve"> </w:t>
            </w:r>
            <w:r w:rsidR="00CD2921" w:rsidRPr="00555279">
              <w:rPr>
                <w:sz w:val="16"/>
                <w:szCs w:val="16"/>
                <w:lang w:val="en-GB"/>
              </w:rPr>
              <w:t>(Strategy on economic migrations 2021-2027)</w:t>
            </w:r>
          </w:p>
        </w:tc>
      </w:tr>
      <w:tr w:rsidR="005D0685" w:rsidRPr="00555279" w14:paraId="330D43D8" w14:textId="77777777" w:rsidTr="00555279">
        <w:tc>
          <w:tcPr>
            <w:tcW w:w="5000" w:type="pct"/>
            <w:gridSpan w:val="5"/>
            <w:shd w:val="clear" w:color="auto" w:fill="auto"/>
            <w:tcMar>
              <w:top w:w="72" w:type="dxa"/>
              <w:left w:w="144" w:type="dxa"/>
              <w:bottom w:w="72" w:type="dxa"/>
              <w:right w:w="144" w:type="dxa"/>
            </w:tcMar>
          </w:tcPr>
          <w:p w14:paraId="15212175" w14:textId="7C4A59EB" w:rsidR="005D0685" w:rsidRPr="00555279" w:rsidRDefault="005D0685" w:rsidP="0088104B">
            <w:pPr>
              <w:rPr>
                <w:b/>
                <w:bCs/>
                <w:color w:val="000000" w:themeColor="text1"/>
                <w:sz w:val="16"/>
                <w:szCs w:val="16"/>
                <w:lang w:val="en-GB"/>
              </w:rPr>
            </w:pPr>
            <w:r w:rsidRPr="00555279">
              <w:rPr>
                <w:b/>
                <w:bCs/>
                <w:color w:val="000000" w:themeColor="text1"/>
                <w:sz w:val="16"/>
                <w:szCs w:val="16"/>
                <w:lang w:val="en-GB"/>
              </w:rPr>
              <w:t>COOPERATION FRAMEWORK (OR EQUIVALENT) OUTCOME INVOLVING UNDP #4:</w:t>
            </w:r>
            <w:r w:rsidRPr="00555279">
              <w:rPr>
                <w:color w:val="000000" w:themeColor="text1"/>
                <w:sz w:val="16"/>
                <w:szCs w:val="16"/>
                <w:lang w:val="en-GB"/>
              </w:rPr>
              <w:t xml:space="preserve"> </w:t>
            </w:r>
            <w:r w:rsidR="000A5DEE" w:rsidRPr="00555279">
              <w:rPr>
                <w:sz w:val="16"/>
                <w:szCs w:val="16"/>
                <w:lang w:val="en-GB"/>
              </w:rPr>
              <w:t>Mobility and demographic transition become vectors for positive change and prosperity for all people</w:t>
            </w:r>
          </w:p>
        </w:tc>
      </w:tr>
      <w:tr w:rsidR="005D0685" w:rsidRPr="00555279" w14:paraId="16463BB9" w14:textId="77777777" w:rsidTr="00555279">
        <w:tc>
          <w:tcPr>
            <w:tcW w:w="5000" w:type="pct"/>
            <w:gridSpan w:val="5"/>
            <w:shd w:val="clear" w:color="auto" w:fill="auto"/>
            <w:tcMar>
              <w:top w:w="72" w:type="dxa"/>
              <w:left w:w="144" w:type="dxa"/>
              <w:bottom w:w="72" w:type="dxa"/>
              <w:right w:w="144" w:type="dxa"/>
            </w:tcMar>
          </w:tcPr>
          <w:p w14:paraId="08F0BB18" w14:textId="0AB2D73C" w:rsidR="005D0685" w:rsidRPr="00555279" w:rsidRDefault="005D0685" w:rsidP="0088104B">
            <w:pPr>
              <w:rPr>
                <w:b/>
                <w:bCs/>
                <w:color w:val="000000"/>
                <w:sz w:val="16"/>
                <w:szCs w:val="16"/>
                <w:lang w:val="en-GB"/>
              </w:rPr>
            </w:pPr>
            <w:r w:rsidRPr="00555279">
              <w:rPr>
                <w:b/>
                <w:bCs/>
                <w:color w:val="000000"/>
                <w:sz w:val="16"/>
                <w:szCs w:val="16"/>
                <w:lang w:val="en-GB"/>
              </w:rPr>
              <w:t xml:space="preserve">RELATED STRATEGIC PLAN OUTCOME: </w:t>
            </w:r>
            <w:r w:rsidRPr="00555279">
              <w:rPr>
                <w:bCs/>
                <w:color w:val="000000"/>
                <w:sz w:val="16"/>
                <w:szCs w:val="16"/>
                <w:lang w:val="en-GB"/>
              </w:rPr>
              <w:t>Accelerate structural transformations for sustainable development</w:t>
            </w:r>
          </w:p>
        </w:tc>
      </w:tr>
      <w:tr w:rsidR="005D0685" w:rsidRPr="00555279" w14:paraId="46E5A783" w14:textId="77777777" w:rsidTr="00555279">
        <w:tc>
          <w:tcPr>
            <w:tcW w:w="1097" w:type="pct"/>
            <w:shd w:val="clear" w:color="auto" w:fill="auto"/>
            <w:tcMar>
              <w:top w:w="72" w:type="dxa"/>
              <w:left w:w="144" w:type="dxa"/>
              <w:bottom w:w="72" w:type="dxa"/>
              <w:right w:w="144" w:type="dxa"/>
            </w:tcMar>
          </w:tcPr>
          <w:p w14:paraId="5681A362" w14:textId="75381B2E" w:rsidR="00D26AB1" w:rsidRPr="00555279" w:rsidRDefault="005D0685" w:rsidP="00D006CF">
            <w:pPr>
              <w:pStyle w:val="ListParagraph"/>
              <w:ind w:left="0"/>
              <w:rPr>
                <w:color w:val="000000"/>
                <w:sz w:val="16"/>
                <w:szCs w:val="16"/>
                <w:lang w:val="en-GB"/>
              </w:rPr>
            </w:pPr>
            <w:bookmarkStart w:id="11" w:name="_Hlk34984687"/>
            <w:bookmarkStart w:id="12" w:name="_Hlk34993983"/>
            <w:r w:rsidRPr="00555279">
              <w:rPr>
                <w:color w:val="000000"/>
                <w:sz w:val="16"/>
                <w:szCs w:val="16"/>
                <w:lang w:val="en-GB"/>
              </w:rPr>
              <w:t xml:space="preserve">1. </w:t>
            </w:r>
            <w:r w:rsidR="006C7FF4" w:rsidRPr="00555279">
              <w:rPr>
                <w:color w:val="000000"/>
                <w:sz w:val="16"/>
                <w:szCs w:val="16"/>
                <w:lang w:val="en-GB"/>
              </w:rPr>
              <w:t>Portfolio of measures related to adaptable human capital (COVID</w:t>
            </w:r>
            <w:r w:rsidR="00BF3DC4">
              <w:rPr>
                <w:color w:val="000000"/>
                <w:sz w:val="16"/>
                <w:szCs w:val="16"/>
                <w:lang w:val="en-GB"/>
              </w:rPr>
              <w:t>-2019</w:t>
            </w:r>
            <w:r w:rsidR="006C7FF4" w:rsidRPr="00555279">
              <w:rPr>
                <w:color w:val="000000"/>
                <w:sz w:val="16"/>
                <w:szCs w:val="16"/>
                <w:lang w:val="en-GB"/>
              </w:rPr>
              <w:t>, depopulation)</w:t>
            </w:r>
            <w:r w:rsidR="007613A2" w:rsidRPr="00555279">
              <w:rPr>
                <w:color w:val="000000"/>
                <w:sz w:val="16"/>
                <w:szCs w:val="16"/>
                <w:lang w:val="en-GB"/>
              </w:rPr>
              <w:t>- level of achievement</w:t>
            </w:r>
          </w:p>
          <w:p w14:paraId="317FA7A8" w14:textId="753262CC" w:rsidR="005D0685" w:rsidRPr="00555279" w:rsidRDefault="005D0685" w:rsidP="0088104B">
            <w:pPr>
              <w:jc w:val="both"/>
              <w:rPr>
                <w:color w:val="000000"/>
                <w:sz w:val="16"/>
                <w:szCs w:val="16"/>
                <w:lang w:val="en-GB"/>
              </w:rPr>
            </w:pPr>
          </w:p>
          <w:p w14:paraId="593D0EEB" w14:textId="2C8C2EF4" w:rsidR="00D8148A" w:rsidRPr="00555279" w:rsidRDefault="00D8148A" w:rsidP="00D8148A">
            <w:pPr>
              <w:pStyle w:val="ListParagraph"/>
              <w:ind w:left="7"/>
              <w:jc w:val="both"/>
              <w:rPr>
                <w:color w:val="000000"/>
                <w:sz w:val="16"/>
                <w:szCs w:val="16"/>
                <w:lang w:val="en-GB"/>
              </w:rPr>
            </w:pPr>
            <w:r w:rsidRPr="00555279">
              <w:rPr>
                <w:color w:val="000000"/>
                <w:sz w:val="16"/>
                <w:szCs w:val="16"/>
                <w:lang w:val="en-GB"/>
              </w:rPr>
              <w:t>Baseline</w:t>
            </w:r>
            <w:r w:rsidR="002869A9" w:rsidRPr="00555279">
              <w:rPr>
                <w:color w:val="000000"/>
                <w:sz w:val="16"/>
                <w:szCs w:val="16"/>
                <w:lang w:val="en-GB"/>
              </w:rPr>
              <w:t>: Low (designed)</w:t>
            </w:r>
            <w:r w:rsidR="00BF3DC4">
              <w:rPr>
                <w:color w:val="000000"/>
                <w:sz w:val="16"/>
                <w:szCs w:val="16"/>
                <w:lang w:val="en-GB"/>
              </w:rPr>
              <w:t xml:space="preserve"> </w:t>
            </w:r>
            <w:r w:rsidR="00BF3DC4" w:rsidRPr="00555279">
              <w:rPr>
                <w:color w:val="000000"/>
                <w:sz w:val="16"/>
                <w:szCs w:val="16"/>
                <w:lang w:val="en-GB"/>
              </w:rPr>
              <w:t>(2020)</w:t>
            </w:r>
          </w:p>
          <w:p w14:paraId="16722C4F" w14:textId="190657B1" w:rsidR="00D8148A" w:rsidRPr="00555279" w:rsidRDefault="00D8148A" w:rsidP="00D8148A">
            <w:pPr>
              <w:pStyle w:val="ListParagraph"/>
              <w:ind w:left="7"/>
              <w:jc w:val="both"/>
              <w:rPr>
                <w:color w:val="000000"/>
                <w:sz w:val="16"/>
                <w:szCs w:val="16"/>
                <w:lang w:val="en-GB"/>
              </w:rPr>
            </w:pPr>
            <w:r w:rsidRPr="00555279">
              <w:rPr>
                <w:color w:val="000000"/>
                <w:sz w:val="16"/>
                <w:szCs w:val="16"/>
                <w:lang w:val="en-GB"/>
              </w:rPr>
              <w:t>Target</w:t>
            </w:r>
            <w:r w:rsidR="002869A9" w:rsidRPr="00555279">
              <w:rPr>
                <w:color w:val="000000"/>
                <w:sz w:val="16"/>
                <w:szCs w:val="16"/>
                <w:lang w:val="en-GB"/>
              </w:rPr>
              <w:t>: High (implemented)</w:t>
            </w:r>
            <w:r w:rsidR="00BF3DC4">
              <w:rPr>
                <w:color w:val="000000"/>
                <w:sz w:val="16"/>
                <w:szCs w:val="16"/>
                <w:lang w:val="en-GB"/>
              </w:rPr>
              <w:t xml:space="preserve"> </w:t>
            </w:r>
            <w:r w:rsidR="00BF3DC4" w:rsidRPr="00555279">
              <w:rPr>
                <w:color w:val="000000"/>
                <w:sz w:val="16"/>
                <w:szCs w:val="16"/>
                <w:lang w:val="en-GB"/>
              </w:rPr>
              <w:t>(2025)</w:t>
            </w:r>
          </w:p>
          <w:bookmarkEnd w:id="11"/>
          <w:p w14:paraId="63FBA4BF" w14:textId="77777777" w:rsidR="005D0685" w:rsidRPr="00555279" w:rsidRDefault="005D0685" w:rsidP="00555279">
            <w:pPr>
              <w:pStyle w:val="ListParagraph"/>
              <w:ind w:left="0"/>
              <w:jc w:val="both"/>
              <w:rPr>
                <w:color w:val="000000"/>
                <w:sz w:val="16"/>
                <w:szCs w:val="16"/>
                <w:lang w:val="en-GB"/>
              </w:rPr>
            </w:pPr>
          </w:p>
        </w:tc>
        <w:tc>
          <w:tcPr>
            <w:tcW w:w="1178" w:type="pct"/>
            <w:shd w:val="clear" w:color="auto" w:fill="auto"/>
          </w:tcPr>
          <w:p w14:paraId="16B454A2" w14:textId="440432F7" w:rsidR="00185542" w:rsidRPr="00555279" w:rsidRDefault="00185542" w:rsidP="00185542">
            <w:pPr>
              <w:pStyle w:val="ListParagraph"/>
              <w:ind w:left="0"/>
              <w:rPr>
                <w:color w:val="000000"/>
                <w:sz w:val="16"/>
                <w:szCs w:val="16"/>
                <w:lang w:val="en-GB"/>
              </w:rPr>
            </w:pPr>
            <w:r w:rsidRPr="00555279">
              <w:rPr>
                <w:color w:val="000000"/>
                <w:sz w:val="16"/>
                <w:szCs w:val="16"/>
                <w:lang w:val="en-GB"/>
              </w:rPr>
              <w:t>1. Ministry of Labour Employment, Veterans and Social Affairs, annually</w:t>
            </w:r>
          </w:p>
          <w:p w14:paraId="47F1E2A7" w14:textId="77777777" w:rsidR="005D0685" w:rsidRPr="00555279" w:rsidRDefault="005D0685" w:rsidP="0088104B">
            <w:pPr>
              <w:ind w:right="92"/>
              <w:jc w:val="both"/>
              <w:rPr>
                <w:color w:val="000000"/>
                <w:sz w:val="16"/>
                <w:szCs w:val="16"/>
                <w:lang w:val="en-GB"/>
              </w:rPr>
            </w:pPr>
          </w:p>
          <w:p w14:paraId="25910034" w14:textId="373D605C" w:rsidR="005D0685" w:rsidRPr="00555279" w:rsidRDefault="00185542" w:rsidP="00831C80">
            <w:pPr>
              <w:ind w:right="92"/>
              <w:jc w:val="both"/>
              <w:rPr>
                <w:sz w:val="16"/>
                <w:szCs w:val="16"/>
              </w:rPr>
            </w:pPr>
            <w:r w:rsidRPr="00555279">
              <w:rPr>
                <w:sz w:val="16"/>
                <w:szCs w:val="16"/>
              </w:rPr>
              <w:t>2. Migration Councils Reports</w:t>
            </w:r>
          </w:p>
          <w:p w14:paraId="6A382AAD" w14:textId="77777777" w:rsidR="005D0685" w:rsidRPr="00555279" w:rsidRDefault="005D0685" w:rsidP="00555279">
            <w:pPr>
              <w:jc w:val="both"/>
              <w:rPr>
                <w:color w:val="000000"/>
                <w:sz w:val="16"/>
                <w:szCs w:val="16"/>
                <w:lang w:val="en-GB"/>
              </w:rPr>
            </w:pPr>
          </w:p>
        </w:tc>
        <w:tc>
          <w:tcPr>
            <w:tcW w:w="1092" w:type="pct"/>
            <w:shd w:val="clear" w:color="auto" w:fill="auto"/>
            <w:tcMar>
              <w:top w:w="72" w:type="dxa"/>
              <w:left w:w="144" w:type="dxa"/>
              <w:bottom w:w="72" w:type="dxa"/>
              <w:right w:w="144" w:type="dxa"/>
            </w:tcMar>
          </w:tcPr>
          <w:p w14:paraId="07CA2E3B" w14:textId="7DA86202" w:rsidR="005D0685" w:rsidRPr="00555279" w:rsidRDefault="005D0685" w:rsidP="005D0685">
            <w:pPr>
              <w:rPr>
                <w:b/>
                <w:bCs/>
                <w:color w:val="000000"/>
                <w:sz w:val="16"/>
                <w:szCs w:val="16"/>
                <w:lang w:val="en-GB"/>
              </w:rPr>
            </w:pPr>
            <w:bookmarkStart w:id="13" w:name="_Hlk34984641"/>
            <w:r w:rsidRPr="00555279">
              <w:rPr>
                <w:b/>
                <w:bCs/>
                <w:color w:val="000000" w:themeColor="text1"/>
                <w:sz w:val="16"/>
                <w:szCs w:val="16"/>
                <w:lang w:val="en-GB"/>
              </w:rPr>
              <w:t xml:space="preserve">Output 4.1: </w:t>
            </w:r>
            <w:r w:rsidR="006F3D38" w:rsidRPr="00555279">
              <w:rPr>
                <w:b/>
                <w:bCs/>
                <w:color w:val="000000" w:themeColor="text1"/>
                <w:sz w:val="16"/>
                <w:szCs w:val="16"/>
                <w:lang w:val="en-GB"/>
              </w:rPr>
              <w:t>H</w:t>
            </w:r>
            <w:r w:rsidR="00A53BA8" w:rsidRPr="00555279">
              <w:rPr>
                <w:b/>
                <w:bCs/>
                <w:color w:val="000000" w:themeColor="text1"/>
                <w:sz w:val="16"/>
                <w:szCs w:val="16"/>
                <w:lang w:val="en-GB"/>
              </w:rPr>
              <w:t>uman capital for accelerated development enhanced</w:t>
            </w:r>
          </w:p>
          <w:p w14:paraId="5E4C1E5D" w14:textId="77777777" w:rsidR="00F607DD" w:rsidRPr="00555279" w:rsidRDefault="00F607DD" w:rsidP="0088104B">
            <w:pPr>
              <w:pStyle w:val="ListParagraph"/>
              <w:ind w:left="0"/>
              <w:rPr>
                <w:color w:val="000000"/>
                <w:sz w:val="16"/>
                <w:szCs w:val="16"/>
                <w:lang w:val="en-GB"/>
              </w:rPr>
            </w:pPr>
          </w:p>
          <w:p w14:paraId="18A8AD79" w14:textId="77A7AB40" w:rsidR="003008BB" w:rsidRPr="00555279" w:rsidRDefault="005D0685" w:rsidP="0088104B">
            <w:pPr>
              <w:pStyle w:val="ListParagraph"/>
              <w:ind w:left="0"/>
              <w:rPr>
                <w:color w:val="000000"/>
                <w:sz w:val="16"/>
                <w:szCs w:val="16"/>
                <w:lang w:val="en-GB"/>
              </w:rPr>
            </w:pPr>
            <w:r w:rsidRPr="00555279">
              <w:rPr>
                <w:color w:val="000000"/>
                <w:sz w:val="16"/>
                <w:szCs w:val="16"/>
                <w:lang w:val="en-GB"/>
              </w:rPr>
              <w:t xml:space="preserve">Indicative Indicator 4.1.1: </w:t>
            </w:r>
            <w:r w:rsidR="003008BB" w:rsidRPr="00555279">
              <w:rPr>
                <w:color w:val="000000"/>
                <w:sz w:val="16"/>
                <w:szCs w:val="16"/>
                <w:lang w:val="en-GB"/>
              </w:rPr>
              <w:t xml:space="preserve">TBD from the Economic Migration Strategy Action Plan (2021-2023) </w:t>
            </w:r>
          </w:p>
          <w:p w14:paraId="2C8F71FF" w14:textId="39642C1E" w:rsidR="005D0685" w:rsidRPr="00555279" w:rsidRDefault="005D0685" w:rsidP="0088104B">
            <w:pPr>
              <w:pStyle w:val="ListParagraph"/>
              <w:ind w:left="0"/>
              <w:rPr>
                <w:color w:val="000000"/>
                <w:sz w:val="16"/>
                <w:szCs w:val="16"/>
                <w:lang w:val="en-GB"/>
              </w:rPr>
            </w:pPr>
            <w:r w:rsidRPr="00555279">
              <w:rPr>
                <w:color w:val="000000"/>
                <w:sz w:val="16"/>
                <w:szCs w:val="16"/>
                <w:lang w:val="en-GB"/>
              </w:rPr>
              <w:t>Baseline:</w:t>
            </w:r>
            <w:r w:rsidR="003008BB" w:rsidRPr="00555279">
              <w:rPr>
                <w:color w:val="000000"/>
                <w:sz w:val="16"/>
                <w:szCs w:val="16"/>
                <w:lang w:val="en-GB"/>
              </w:rPr>
              <w:t xml:space="preserve"> TBD</w:t>
            </w:r>
            <w:r w:rsidR="00BF3DC4">
              <w:rPr>
                <w:color w:val="000000"/>
                <w:sz w:val="16"/>
                <w:szCs w:val="16"/>
                <w:lang w:val="en-GB"/>
              </w:rPr>
              <w:t xml:space="preserve"> </w:t>
            </w:r>
            <w:r w:rsidR="00BF3DC4" w:rsidRPr="00555279">
              <w:rPr>
                <w:color w:val="000000"/>
                <w:sz w:val="16"/>
                <w:szCs w:val="16"/>
                <w:lang w:val="en-GB"/>
              </w:rPr>
              <w:t>(2020)</w:t>
            </w:r>
          </w:p>
          <w:p w14:paraId="161503DA" w14:textId="52FD4A8C" w:rsidR="005D0685" w:rsidRPr="00555279" w:rsidRDefault="005D0685" w:rsidP="0088104B">
            <w:pPr>
              <w:pStyle w:val="ListParagraph"/>
              <w:ind w:left="0"/>
              <w:rPr>
                <w:color w:val="000000"/>
                <w:sz w:val="16"/>
                <w:szCs w:val="16"/>
                <w:lang w:val="en-GB"/>
              </w:rPr>
            </w:pPr>
            <w:r w:rsidRPr="00555279">
              <w:rPr>
                <w:color w:val="000000"/>
                <w:sz w:val="16"/>
                <w:szCs w:val="16"/>
                <w:lang w:val="en-GB"/>
              </w:rPr>
              <w:t>Target:</w:t>
            </w:r>
            <w:r w:rsidR="003008BB" w:rsidRPr="00555279">
              <w:rPr>
                <w:color w:val="000000"/>
                <w:sz w:val="16"/>
                <w:szCs w:val="16"/>
                <w:lang w:val="en-GB"/>
              </w:rPr>
              <w:t xml:space="preserve"> TBD</w:t>
            </w:r>
            <w:r w:rsidR="00BF3DC4">
              <w:rPr>
                <w:color w:val="000000"/>
                <w:sz w:val="16"/>
                <w:szCs w:val="16"/>
                <w:lang w:val="en-GB"/>
              </w:rPr>
              <w:t xml:space="preserve"> </w:t>
            </w:r>
            <w:r w:rsidR="00BF3DC4" w:rsidRPr="00555279">
              <w:rPr>
                <w:color w:val="000000"/>
                <w:sz w:val="16"/>
                <w:szCs w:val="16"/>
                <w:lang w:val="en-GB"/>
              </w:rPr>
              <w:t>(2025)</w:t>
            </w:r>
          </w:p>
          <w:p w14:paraId="27CD6D66" w14:textId="644DB1FB" w:rsidR="003008BB" w:rsidRPr="00555279" w:rsidRDefault="003008BB" w:rsidP="003008BB">
            <w:pPr>
              <w:pStyle w:val="ListParagraph"/>
              <w:ind w:left="0"/>
              <w:rPr>
                <w:color w:val="000000"/>
                <w:sz w:val="16"/>
                <w:szCs w:val="16"/>
                <w:lang w:val="en-GB"/>
              </w:rPr>
            </w:pPr>
          </w:p>
          <w:p w14:paraId="5F38F9A3" w14:textId="1796401D" w:rsidR="005D0685" w:rsidRPr="00555279" w:rsidRDefault="005D0685" w:rsidP="0088104B">
            <w:pPr>
              <w:pStyle w:val="ListParagraph"/>
              <w:ind w:left="0"/>
              <w:rPr>
                <w:b/>
                <w:bCs/>
                <w:color w:val="000000"/>
                <w:sz w:val="16"/>
                <w:szCs w:val="16"/>
                <w:lang w:val="en-GB"/>
              </w:rPr>
            </w:pPr>
            <w:r w:rsidRPr="00555279">
              <w:rPr>
                <w:b/>
                <w:bCs/>
                <w:color w:val="000000" w:themeColor="text1"/>
                <w:sz w:val="16"/>
                <w:szCs w:val="16"/>
                <w:lang w:val="en-GB"/>
              </w:rPr>
              <w:t xml:space="preserve">Output 4.2: Migration management improved </w:t>
            </w:r>
          </w:p>
          <w:p w14:paraId="27CDBD1B" w14:textId="77777777" w:rsidR="005D0685" w:rsidRPr="00555279" w:rsidRDefault="005D0685" w:rsidP="0088104B">
            <w:pPr>
              <w:pStyle w:val="ListParagraph"/>
              <w:ind w:left="0"/>
              <w:rPr>
                <w:color w:val="000000"/>
                <w:sz w:val="16"/>
                <w:szCs w:val="16"/>
                <w:lang w:val="en-GB"/>
              </w:rPr>
            </w:pPr>
          </w:p>
          <w:p w14:paraId="4A9A8B7E" w14:textId="75DFD9F3" w:rsidR="00887BD8" w:rsidRPr="00555279" w:rsidRDefault="00887BD8" w:rsidP="00887BD8">
            <w:pPr>
              <w:rPr>
                <w:sz w:val="16"/>
                <w:szCs w:val="16"/>
              </w:rPr>
            </w:pPr>
            <w:r w:rsidRPr="00555279">
              <w:rPr>
                <w:sz w:val="16"/>
                <w:szCs w:val="16"/>
              </w:rPr>
              <w:t xml:space="preserve">Indicative indicator </w:t>
            </w:r>
            <w:r w:rsidR="006F3D38" w:rsidRPr="00555279">
              <w:rPr>
                <w:sz w:val="16"/>
                <w:szCs w:val="16"/>
              </w:rPr>
              <w:t>4</w:t>
            </w:r>
            <w:r w:rsidRPr="00555279">
              <w:rPr>
                <w:sz w:val="16"/>
                <w:szCs w:val="16"/>
              </w:rPr>
              <w:t>.</w:t>
            </w:r>
            <w:r w:rsidR="006F3D38" w:rsidRPr="00555279">
              <w:rPr>
                <w:sz w:val="16"/>
                <w:szCs w:val="16"/>
              </w:rPr>
              <w:t>2</w:t>
            </w:r>
            <w:r w:rsidRPr="00555279">
              <w:rPr>
                <w:sz w:val="16"/>
                <w:szCs w:val="16"/>
              </w:rPr>
              <w:t>.</w:t>
            </w:r>
            <w:r w:rsidR="006F3D38" w:rsidRPr="00555279">
              <w:rPr>
                <w:sz w:val="16"/>
                <w:szCs w:val="16"/>
              </w:rPr>
              <w:t>1</w:t>
            </w:r>
            <w:r w:rsidRPr="00555279">
              <w:rPr>
                <w:sz w:val="16"/>
                <w:szCs w:val="16"/>
              </w:rPr>
              <w:t>: Number of Councils for Migration implementing migration and development policies</w:t>
            </w:r>
          </w:p>
          <w:p w14:paraId="25E64A46" w14:textId="77777777" w:rsidR="00887BD8" w:rsidRPr="00555279" w:rsidRDefault="00887BD8" w:rsidP="00887BD8">
            <w:pPr>
              <w:rPr>
                <w:sz w:val="16"/>
                <w:szCs w:val="16"/>
              </w:rPr>
            </w:pPr>
          </w:p>
          <w:p w14:paraId="0EBC2FAE" w14:textId="5A21B9EB" w:rsidR="00887BD8" w:rsidRPr="00555279" w:rsidRDefault="00887BD8" w:rsidP="00887BD8">
            <w:pPr>
              <w:rPr>
                <w:sz w:val="16"/>
                <w:szCs w:val="16"/>
              </w:rPr>
            </w:pPr>
            <w:r w:rsidRPr="00555279">
              <w:rPr>
                <w:sz w:val="16"/>
                <w:szCs w:val="16"/>
              </w:rPr>
              <w:t>Baseline: 0</w:t>
            </w:r>
            <w:r w:rsidR="00BF3DC4">
              <w:rPr>
                <w:sz w:val="16"/>
                <w:szCs w:val="16"/>
              </w:rPr>
              <w:t xml:space="preserve"> </w:t>
            </w:r>
            <w:r w:rsidR="00BF3DC4" w:rsidRPr="00555279">
              <w:rPr>
                <w:sz w:val="16"/>
                <w:szCs w:val="16"/>
              </w:rPr>
              <w:t>(2019)</w:t>
            </w:r>
          </w:p>
          <w:p w14:paraId="647DEE4A" w14:textId="29E0E3E9" w:rsidR="00887BD8" w:rsidRPr="00555279" w:rsidRDefault="00887BD8" w:rsidP="00887BD8">
            <w:pPr>
              <w:rPr>
                <w:sz w:val="16"/>
                <w:szCs w:val="16"/>
              </w:rPr>
            </w:pPr>
            <w:r w:rsidRPr="00555279">
              <w:rPr>
                <w:sz w:val="16"/>
                <w:szCs w:val="16"/>
              </w:rPr>
              <w:t xml:space="preserve">Target: 40 </w:t>
            </w:r>
            <w:r w:rsidR="00BF3DC4">
              <w:rPr>
                <w:sz w:val="16"/>
                <w:szCs w:val="16"/>
              </w:rPr>
              <w:t>(2025)</w:t>
            </w:r>
          </w:p>
          <w:bookmarkEnd w:id="13"/>
          <w:p w14:paraId="0C83FB63" w14:textId="0490614B" w:rsidR="005D0685" w:rsidRPr="00555279" w:rsidRDefault="005D0685" w:rsidP="0088104B">
            <w:pPr>
              <w:rPr>
                <w:sz w:val="16"/>
                <w:szCs w:val="16"/>
              </w:rPr>
            </w:pPr>
          </w:p>
        </w:tc>
        <w:tc>
          <w:tcPr>
            <w:tcW w:w="675" w:type="pct"/>
            <w:shd w:val="clear" w:color="auto" w:fill="auto"/>
          </w:tcPr>
          <w:p w14:paraId="3E4FAD20" w14:textId="77777777" w:rsidR="005D0685" w:rsidRPr="00555279" w:rsidRDefault="005D0685" w:rsidP="0088104B">
            <w:pPr>
              <w:pStyle w:val="ListParagraph"/>
              <w:ind w:left="0"/>
              <w:rPr>
                <w:color w:val="000000"/>
                <w:sz w:val="16"/>
                <w:szCs w:val="16"/>
                <w:lang w:val="en-GB"/>
              </w:rPr>
            </w:pPr>
            <w:r w:rsidRPr="00555279">
              <w:rPr>
                <w:color w:val="000000"/>
                <w:sz w:val="16"/>
                <w:szCs w:val="16"/>
                <w:lang w:val="en-GB"/>
              </w:rPr>
              <w:t>Ministry of Labour Employment, Veterans and Social Affairs</w:t>
            </w:r>
          </w:p>
          <w:p w14:paraId="11B18C41" w14:textId="77777777" w:rsidR="005D0685" w:rsidRPr="00555279" w:rsidRDefault="005D0685" w:rsidP="0088104B">
            <w:pPr>
              <w:pStyle w:val="ListParagraph"/>
              <w:ind w:left="0"/>
              <w:rPr>
                <w:color w:val="000000"/>
                <w:sz w:val="16"/>
                <w:szCs w:val="16"/>
                <w:lang w:val="en-GB"/>
              </w:rPr>
            </w:pPr>
            <w:r w:rsidRPr="00555279">
              <w:rPr>
                <w:color w:val="000000"/>
                <w:sz w:val="16"/>
                <w:szCs w:val="16"/>
                <w:lang w:val="en-GB"/>
              </w:rPr>
              <w:t>Ministry of Interior</w:t>
            </w:r>
          </w:p>
          <w:p w14:paraId="635E551B" w14:textId="77777777" w:rsidR="005D0685" w:rsidRPr="00555279" w:rsidRDefault="005D0685" w:rsidP="0088104B">
            <w:pPr>
              <w:pStyle w:val="ListParagraph"/>
              <w:ind w:left="0"/>
              <w:rPr>
                <w:color w:val="000000"/>
                <w:sz w:val="16"/>
                <w:szCs w:val="16"/>
                <w:lang w:val="en-GB"/>
              </w:rPr>
            </w:pPr>
            <w:r w:rsidRPr="00555279">
              <w:rPr>
                <w:color w:val="000000"/>
                <w:sz w:val="16"/>
                <w:szCs w:val="16"/>
                <w:lang w:val="en-GB"/>
              </w:rPr>
              <w:t xml:space="preserve">Ministry of Environmental Protection </w:t>
            </w:r>
          </w:p>
          <w:p w14:paraId="1BA62E70" w14:textId="77777777" w:rsidR="005D0685" w:rsidRPr="00555279" w:rsidRDefault="005D0685" w:rsidP="0088104B">
            <w:pPr>
              <w:pStyle w:val="ListParagraph"/>
              <w:ind w:left="0"/>
              <w:rPr>
                <w:color w:val="000000"/>
                <w:sz w:val="16"/>
                <w:szCs w:val="16"/>
                <w:lang w:val="en-GB"/>
              </w:rPr>
            </w:pPr>
            <w:r w:rsidRPr="00555279">
              <w:rPr>
                <w:color w:val="000000"/>
                <w:sz w:val="16"/>
                <w:szCs w:val="16"/>
                <w:lang w:val="en-GB"/>
              </w:rPr>
              <w:t xml:space="preserve">Chamber of Commerce and Industry </w:t>
            </w:r>
          </w:p>
          <w:p w14:paraId="1110B3D9" w14:textId="77777777" w:rsidR="005D0685" w:rsidRPr="00555279" w:rsidRDefault="005D0685" w:rsidP="0088104B">
            <w:pPr>
              <w:pStyle w:val="ListParagraph"/>
              <w:ind w:left="0"/>
              <w:rPr>
                <w:color w:val="000000"/>
                <w:sz w:val="16"/>
                <w:szCs w:val="16"/>
                <w:lang w:val="en-GB"/>
              </w:rPr>
            </w:pPr>
            <w:r w:rsidRPr="00555279">
              <w:rPr>
                <w:color w:val="000000"/>
                <w:sz w:val="16"/>
                <w:szCs w:val="16"/>
                <w:lang w:val="en-GB"/>
              </w:rPr>
              <w:t>National Association for Local Economic Development</w:t>
            </w:r>
          </w:p>
          <w:p w14:paraId="48D054AA" w14:textId="0C762762" w:rsidR="005D0685" w:rsidRPr="00555279" w:rsidRDefault="005D0685" w:rsidP="0088104B">
            <w:pPr>
              <w:pStyle w:val="ListParagraph"/>
              <w:ind w:left="0"/>
              <w:rPr>
                <w:color w:val="000000"/>
                <w:sz w:val="16"/>
                <w:szCs w:val="16"/>
                <w:lang w:val="en-GB"/>
              </w:rPr>
            </w:pPr>
            <w:r w:rsidRPr="00555279">
              <w:rPr>
                <w:color w:val="000000"/>
                <w:sz w:val="16"/>
                <w:szCs w:val="16"/>
                <w:lang w:val="en-GB"/>
              </w:rPr>
              <w:t xml:space="preserve">Serbian Innovation fund </w:t>
            </w:r>
          </w:p>
          <w:p w14:paraId="7B4CC683" w14:textId="77777777" w:rsidR="005D0685" w:rsidRPr="00555279" w:rsidRDefault="005D0685" w:rsidP="0088104B">
            <w:pPr>
              <w:pStyle w:val="ListParagraph"/>
              <w:ind w:left="0"/>
              <w:rPr>
                <w:color w:val="000000"/>
                <w:sz w:val="16"/>
                <w:szCs w:val="16"/>
                <w:lang w:val="en-GB"/>
              </w:rPr>
            </w:pPr>
            <w:r w:rsidRPr="00555279">
              <w:rPr>
                <w:color w:val="000000"/>
                <w:sz w:val="16"/>
                <w:szCs w:val="16"/>
                <w:lang w:val="en-GB"/>
              </w:rPr>
              <w:t>Commissariat for Refugees and Migration</w:t>
            </w:r>
          </w:p>
          <w:p w14:paraId="4B6877BD" w14:textId="77777777" w:rsidR="005D0685" w:rsidRPr="00555279" w:rsidRDefault="005D0685" w:rsidP="0088104B">
            <w:pPr>
              <w:pStyle w:val="ListParagraph"/>
              <w:ind w:left="0"/>
              <w:rPr>
                <w:color w:val="000000"/>
                <w:sz w:val="16"/>
                <w:szCs w:val="16"/>
                <w:lang w:val="en-GB"/>
              </w:rPr>
            </w:pPr>
            <w:r w:rsidRPr="00555279">
              <w:rPr>
                <w:color w:val="000000"/>
                <w:sz w:val="16"/>
                <w:szCs w:val="16"/>
                <w:lang w:val="en-GB"/>
              </w:rPr>
              <w:t xml:space="preserve">Minister without Portfolio responsible for Population Policy </w:t>
            </w:r>
          </w:p>
          <w:p w14:paraId="41BBE543" w14:textId="77777777" w:rsidR="005D0685" w:rsidRPr="00555279" w:rsidRDefault="005D0685" w:rsidP="0088104B">
            <w:pPr>
              <w:pStyle w:val="ListParagraph"/>
              <w:ind w:left="0"/>
              <w:rPr>
                <w:color w:val="000000"/>
                <w:sz w:val="16"/>
                <w:szCs w:val="16"/>
                <w:lang w:val="en-GB"/>
              </w:rPr>
            </w:pPr>
            <w:r w:rsidRPr="00555279">
              <w:rPr>
                <w:color w:val="000000"/>
                <w:sz w:val="16"/>
                <w:szCs w:val="16"/>
                <w:lang w:val="en-GB"/>
              </w:rPr>
              <w:t>Municipalities</w:t>
            </w:r>
          </w:p>
          <w:p w14:paraId="5820FB0D" w14:textId="03356796" w:rsidR="00C10D0A" w:rsidRDefault="00B70D67" w:rsidP="004B12F4">
            <w:pPr>
              <w:pStyle w:val="ListParagraph"/>
              <w:ind w:left="0"/>
              <w:rPr>
                <w:color w:val="000000"/>
                <w:sz w:val="16"/>
                <w:szCs w:val="16"/>
                <w:lang w:val="en-GB"/>
              </w:rPr>
            </w:pPr>
            <w:r w:rsidRPr="00555279">
              <w:rPr>
                <w:color w:val="000000"/>
                <w:sz w:val="16"/>
                <w:szCs w:val="16"/>
                <w:lang w:val="en-GB"/>
              </w:rPr>
              <w:t>Civil Society Organi</w:t>
            </w:r>
            <w:r w:rsidR="00C10D0A">
              <w:rPr>
                <w:color w:val="000000"/>
                <w:sz w:val="16"/>
                <w:szCs w:val="16"/>
                <w:lang w:val="en-GB"/>
              </w:rPr>
              <w:t>z</w:t>
            </w:r>
            <w:r w:rsidRPr="00555279">
              <w:rPr>
                <w:color w:val="000000"/>
                <w:sz w:val="16"/>
                <w:szCs w:val="16"/>
                <w:lang w:val="en-GB"/>
              </w:rPr>
              <w:t xml:space="preserve">ations </w:t>
            </w:r>
          </w:p>
          <w:p w14:paraId="746F387A" w14:textId="34526607" w:rsidR="005D0685" w:rsidRPr="00555279" w:rsidRDefault="005D0685" w:rsidP="004B12F4">
            <w:pPr>
              <w:pStyle w:val="ListParagraph"/>
              <w:ind w:left="0"/>
              <w:rPr>
                <w:color w:val="000000"/>
                <w:sz w:val="16"/>
                <w:szCs w:val="16"/>
                <w:lang w:val="en-GB"/>
              </w:rPr>
            </w:pPr>
            <w:r w:rsidRPr="00555279">
              <w:rPr>
                <w:color w:val="000000"/>
                <w:sz w:val="16"/>
                <w:szCs w:val="16"/>
                <w:lang w:val="en-GB"/>
              </w:rPr>
              <w:t>Academia</w:t>
            </w:r>
          </w:p>
          <w:p w14:paraId="139DB2E0" w14:textId="32D384D0" w:rsidR="00B70D67" w:rsidRPr="00555279" w:rsidRDefault="003512EC" w:rsidP="004B12F4">
            <w:pPr>
              <w:pStyle w:val="ListParagraph"/>
              <w:ind w:left="0"/>
              <w:rPr>
                <w:color w:val="000000"/>
                <w:sz w:val="16"/>
                <w:szCs w:val="16"/>
                <w:lang w:val="en-GB"/>
              </w:rPr>
            </w:pPr>
            <w:r w:rsidRPr="00555279">
              <w:rPr>
                <w:color w:val="000000"/>
                <w:sz w:val="16"/>
                <w:szCs w:val="16"/>
                <w:lang w:val="en-GB"/>
              </w:rPr>
              <w:t>I</w:t>
            </w:r>
            <w:r w:rsidR="00B70D67" w:rsidRPr="00555279">
              <w:rPr>
                <w:color w:val="000000"/>
                <w:sz w:val="16"/>
                <w:szCs w:val="16"/>
                <w:lang w:val="en-GB"/>
              </w:rPr>
              <w:t>nternational Organi</w:t>
            </w:r>
            <w:r w:rsidR="00C10D0A">
              <w:rPr>
                <w:color w:val="000000"/>
                <w:sz w:val="16"/>
                <w:szCs w:val="16"/>
                <w:lang w:val="en-GB"/>
              </w:rPr>
              <w:t>z</w:t>
            </w:r>
            <w:r w:rsidR="00B70D67" w:rsidRPr="00555279">
              <w:rPr>
                <w:color w:val="000000"/>
                <w:sz w:val="16"/>
                <w:szCs w:val="16"/>
                <w:lang w:val="en-GB"/>
              </w:rPr>
              <w:t xml:space="preserve">ation for </w:t>
            </w:r>
            <w:r w:rsidRPr="00555279">
              <w:rPr>
                <w:color w:val="000000"/>
                <w:sz w:val="16"/>
                <w:szCs w:val="16"/>
                <w:lang w:val="en-GB"/>
              </w:rPr>
              <w:t>M</w:t>
            </w:r>
            <w:r w:rsidR="00B70D67" w:rsidRPr="00555279">
              <w:rPr>
                <w:color w:val="000000"/>
                <w:sz w:val="16"/>
                <w:szCs w:val="16"/>
                <w:lang w:val="en-GB"/>
              </w:rPr>
              <w:t>igration</w:t>
            </w:r>
          </w:p>
          <w:p w14:paraId="343C70E6" w14:textId="127502EA" w:rsidR="003512EC" w:rsidRPr="00555279" w:rsidRDefault="003512EC" w:rsidP="004B12F4">
            <w:pPr>
              <w:pStyle w:val="ListParagraph"/>
              <w:ind w:left="0"/>
              <w:rPr>
                <w:color w:val="000000"/>
                <w:sz w:val="16"/>
                <w:szCs w:val="16"/>
                <w:lang w:val="en-GB"/>
              </w:rPr>
            </w:pPr>
            <w:r w:rsidRPr="00555279">
              <w:rPr>
                <w:color w:val="000000"/>
                <w:sz w:val="16"/>
                <w:szCs w:val="16"/>
                <w:lang w:val="en-GB"/>
              </w:rPr>
              <w:t>U</w:t>
            </w:r>
            <w:r w:rsidR="00B70D67" w:rsidRPr="00555279">
              <w:rPr>
                <w:color w:val="000000"/>
                <w:sz w:val="16"/>
                <w:szCs w:val="16"/>
                <w:lang w:val="en-GB"/>
              </w:rPr>
              <w:t xml:space="preserve">nited </w:t>
            </w:r>
            <w:r w:rsidRPr="00555279">
              <w:rPr>
                <w:color w:val="000000"/>
                <w:sz w:val="16"/>
                <w:szCs w:val="16"/>
                <w:lang w:val="en-GB"/>
              </w:rPr>
              <w:t>N</w:t>
            </w:r>
            <w:r w:rsidR="00B70D67" w:rsidRPr="00555279">
              <w:rPr>
                <w:color w:val="000000"/>
                <w:sz w:val="16"/>
                <w:szCs w:val="16"/>
                <w:lang w:val="en-GB"/>
              </w:rPr>
              <w:t>ations Population Fund</w:t>
            </w:r>
          </w:p>
        </w:tc>
        <w:tc>
          <w:tcPr>
            <w:tcW w:w="958" w:type="pct"/>
            <w:shd w:val="clear" w:color="auto" w:fill="auto"/>
            <w:tcMar>
              <w:top w:w="15" w:type="dxa"/>
              <w:left w:w="108" w:type="dxa"/>
              <w:bottom w:w="0" w:type="dxa"/>
              <w:right w:w="108" w:type="dxa"/>
            </w:tcMar>
          </w:tcPr>
          <w:p w14:paraId="0DC3FC60" w14:textId="77777777" w:rsidR="005D0685" w:rsidRPr="00555279" w:rsidRDefault="005D0685" w:rsidP="0088104B">
            <w:pPr>
              <w:pStyle w:val="ListParagraph"/>
              <w:ind w:left="0"/>
              <w:rPr>
                <w:b/>
                <w:color w:val="000000"/>
                <w:sz w:val="16"/>
                <w:szCs w:val="16"/>
                <w:lang w:val="en-GB"/>
              </w:rPr>
            </w:pPr>
            <w:r w:rsidRPr="00555279">
              <w:rPr>
                <w:b/>
                <w:color w:val="000000"/>
                <w:sz w:val="16"/>
                <w:szCs w:val="16"/>
                <w:lang w:val="en-GB"/>
              </w:rPr>
              <w:t>Regular</w:t>
            </w:r>
          </w:p>
          <w:p w14:paraId="32B5BA07" w14:textId="5AE65D23" w:rsidR="005D0685" w:rsidRPr="00555279" w:rsidRDefault="005D0685" w:rsidP="0088104B">
            <w:pPr>
              <w:pStyle w:val="ListParagraph"/>
              <w:ind w:left="0"/>
              <w:rPr>
                <w:b/>
                <w:color w:val="000000"/>
                <w:sz w:val="16"/>
                <w:szCs w:val="16"/>
                <w:lang w:val="en-GB"/>
              </w:rPr>
            </w:pPr>
            <w:r w:rsidRPr="00555279">
              <w:rPr>
                <w:color w:val="000000"/>
                <w:sz w:val="16"/>
                <w:szCs w:val="16"/>
              </w:rPr>
              <w:t>$</w:t>
            </w:r>
            <w:r w:rsidR="00563D11" w:rsidRPr="00555279">
              <w:rPr>
                <w:color w:val="000000"/>
                <w:sz w:val="16"/>
                <w:szCs w:val="16"/>
              </w:rPr>
              <w:t>539,000</w:t>
            </w:r>
          </w:p>
          <w:p w14:paraId="00AE7F81" w14:textId="77777777" w:rsidR="005D0685" w:rsidRPr="00555279" w:rsidRDefault="005D0685" w:rsidP="0088104B">
            <w:pPr>
              <w:pStyle w:val="ListParagraph"/>
              <w:ind w:left="0"/>
              <w:rPr>
                <w:b/>
                <w:color w:val="000000"/>
                <w:sz w:val="16"/>
                <w:szCs w:val="16"/>
                <w:lang w:val="en-GB"/>
              </w:rPr>
            </w:pPr>
          </w:p>
          <w:p w14:paraId="415E2CFD" w14:textId="77777777" w:rsidR="005D0685" w:rsidRPr="00555279" w:rsidRDefault="005D0685" w:rsidP="0088104B">
            <w:pPr>
              <w:pStyle w:val="ListParagraph"/>
              <w:ind w:left="0"/>
              <w:rPr>
                <w:b/>
                <w:color w:val="000000"/>
                <w:sz w:val="16"/>
                <w:szCs w:val="16"/>
                <w:lang w:val="en-GB"/>
              </w:rPr>
            </w:pPr>
            <w:r w:rsidRPr="00555279">
              <w:rPr>
                <w:b/>
                <w:color w:val="000000"/>
                <w:sz w:val="16"/>
                <w:szCs w:val="16"/>
                <w:lang w:val="en-GB"/>
              </w:rPr>
              <w:t>Other</w:t>
            </w:r>
          </w:p>
          <w:p w14:paraId="54F0B76F" w14:textId="528FEFB7" w:rsidR="005D0685" w:rsidRPr="00555279" w:rsidRDefault="005D0685" w:rsidP="0088104B">
            <w:pPr>
              <w:rPr>
                <w:bCs/>
                <w:color w:val="000000"/>
                <w:sz w:val="16"/>
                <w:szCs w:val="16"/>
              </w:rPr>
            </w:pPr>
            <w:r w:rsidRPr="00555279">
              <w:rPr>
                <w:bCs/>
                <w:color w:val="000000"/>
                <w:sz w:val="16"/>
                <w:szCs w:val="16"/>
              </w:rPr>
              <w:t>$</w:t>
            </w:r>
            <w:r w:rsidR="00F2077A" w:rsidRPr="00555279">
              <w:rPr>
                <w:bCs/>
                <w:color w:val="000000"/>
                <w:sz w:val="16"/>
                <w:szCs w:val="16"/>
              </w:rPr>
              <w:t>10,000</w:t>
            </w:r>
            <w:r w:rsidR="009A1819" w:rsidRPr="00555279">
              <w:rPr>
                <w:bCs/>
                <w:color w:val="000000"/>
                <w:sz w:val="16"/>
                <w:szCs w:val="16"/>
              </w:rPr>
              <w:t>,000</w:t>
            </w:r>
          </w:p>
          <w:p w14:paraId="19ED7D1E" w14:textId="77777777" w:rsidR="005D0685" w:rsidRPr="00555279" w:rsidRDefault="005D0685" w:rsidP="00555279">
            <w:pPr>
              <w:pStyle w:val="ListParagraph"/>
              <w:ind w:left="0"/>
              <w:rPr>
                <w:b/>
                <w:color w:val="000000"/>
                <w:sz w:val="16"/>
                <w:szCs w:val="16"/>
                <w:lang w:val="en-GB"/>
              </w:rPr>
            </w:pPr>
          </w:p>
        </w:tc>
      </w:tr>
      <w:bookmarkEnd w:id="12"/>
    </w:tbl>
    <w:p w14:paraId="73582E98" w14:textId="545598FD" w:rsidR="005D0685" w:rsidRDefault="005D0685" w:rsidP="005D0685"/>
    <w:bookmarkEnd w:id="9"/>
    <w:p w14:paraId="219D683E" w14:textId="72DAF6A7" w:rsidR="007032D8" w:rsidRPr="003C26C1" w:rsidRDefault="00571714" w:rsidP="000557C1">
      <w:pPr>
        <w:rPr>
          <w:b/>
          <w:color w:val="000000"/>
        </w:rPr>
      </w:pPr>
      <w:r w:rsidRPr="00915E7E">
        <w:rPr>
          <w:rFonts w:eastAsia="MS Mincho"/>
          <w:noProof/>
          <w:sz w:val="22"/>
          <w:szCs w:val="22"/>
          <w:lang w:eastAsia="ko-KR"/>
        </w:rPr>
        <mc:AlternateContent>
          <mc:Choice Requires="wps">
            <w:drawing>
              <wp:anchor distT="0" distB="0" distL="114300" distR="114300" simplePos="0" relativeHeight="251659264" behindDoc="0" locked="0" layoutInCell="1" allowOverlap="1" wp14:anchorId="3990B827" wp14:editId="6E271518">
                <wp:simplePos x="0" y="0"/>
                <wp:positionH relativeFrom="column">
                  <wp:posOffset>3829050</wp:posOffset>
                </wp:positionH>
                <wp:positionV relativeFrom="paragraph">
                  <wp:posOffset>180340</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1E447"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4.2pt" to="37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" strokeweight=".25pt"/>
            </w:pict>
          </mc:Fallback>
        </mc:AlternateContent>
      </w:r>
    </w:p>
    <w:sectPr w:rsidR="007032D8" w:rsidRPr="003C26C1" w:rsidSect="007032D8">
      <w:headerReference w:type="even" r:id="rId18"/>
      <w:headerReference w:type="default" r:id="rId19"/>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6A41A" w14:textId="77777777" w:rsidR="00387E67" w:rsidRDefault="00387E67" w:rsidP="00441061">
      <w:r>
        <w:separator/>
      </w:r>
    </w:p>
  </w:endnote>
  <w:endnote w:type="continuationSeparator" w:id="0">
    <w:p w14:paraId="36E23A10" w14:textId="77777777" w:rsidR="00387E67" w:rsidRDefault="00387E67" w:rsidP="00441061">
      <w:r>
        <w:continuationSeparator/>
      </w:r>
    </w:p>
  </w:endnote>
  <w:endnote w:type="continuationNotice" w:id="1">
    <w:p w14:paraId="12258BC1" w14:textId="77777777" w:rsidR="00387E67" w:rsidRDefault="00387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C71308" w:rsidRPr="005841A3" w:rsidRDefault="00C71308">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02A82E18" w:rsidR="00C71308" w:rsidRPr="00C13338" w:rsidRDefault="00C71308" w:rsidP="00C13338">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6D81C" w14:textId="77777777" w:rsidR="00387E67" w:rsidRDefault="00387E67" w:rsidP="00441061">
      <w:r>
        <w:separator/>
      </w:r>
    </w:p>
  </w:footnote>
  <w:footnote w:type="continuationSeparator" w:id="0">
    <w:p w14:paraId="7D6202BC" w14:textId="77777777" w:rsidR="00387E67" w:rsidRDefault="00387E67" w:rsidP="00441061">
      <w:r>
        <w:continuationSeparator/>
      </w:r>
    </w:p>
  </w:footnote>
  <w:footnote w:type="continuationNotice" w:id="1">
    <w:p w14:paraId="5F80C00A" w14:textId="77777777" w:rsidR="00387E67" w:rsidRDefault="00387E67"/>
  </w:footnote>
  <w:footnote w:id="2">
    <w:p w14:paraId="17888061" w14:textId="0C1D5F80" w:rsidR="00C71308" w:rsidRPr="001D1B3D" w:rsidRDefault="00C71308">
      <w:pPr>
        <w:pStyle w:val="FootnoteText"/>
        <w:rPr>
          <w:rFonts w:ascii="Times New Roman" w:hAnsi="Times New Roman"/>
          <w:sz w:val="16"/>
          <w:szCs w:val="16"/>
        </w:rPr>
      </w:pPr>
      <w:r w:rsidRPr="00F710E7">
        <w:rPr>
          <w:rStyle w:val="FootnoteReference"/>
          <w:rFonts w:ascii="Times New Roman" w:hAnsi="Times New Roman"/>
          <w:sz w:val="16"/>
          <w:szCs w:val="16"/>
        </w:rPr>
        <w:footnoteRef/>
      </w:r>
      <w:r w:rsidRPr="001D1B3D">
        <w:rPr>
          <w:rFonts w:ascii="Times New Roman" w:hAnsi="Times New Roman"/>
          <w:sz w:val="16"/>
          <w:szCs w:val="16"/>
        </w:rPr>
        <w:t xml:space="preserve"> </w:t>
      </w:r>
      <w:hyperlink r:id="rId1" w:history="1">
        <w:r w:rsidRPr="001D1B3D">
          <w:rPr>
            <w:rStyle w:val="Hyperlink"/>
            <w:rFonts w:ascii="Times New Roman" w:hAnsi="Times New Roman"/>
            <w:sz w:val="16"/>
            <w:szCs w:val="16"/>
          </w:rPr>
          <w:t>https://www.worldbank.org/en/country/serbia/publication/serbia-new-growth-agenda</w:t>
        </w:r>
      </w:hyperlink>
    </w:p>
  </w:footnote>
  <w:footnote w:id="3">
    <w:p w14:paraId="0C7F9F45" w14:textId="24BCE971" w:rsidR="00C71308" w:rsidRPr="001D1B3D" w:rsidRDefault="00C71308">
      <w:pPr>
        <w:pStyle w:val="FootnoteText"/>
        <w:rPr>
          <w:rFonts w:ascii="Times New Roman" w:hAnsi="Times New Roman"/>
          <w:sz w:val="16"/>
          <w:szCs w:val="16"/>
        </w:rPr>
      </w:pPr>
      <w:r w:rsidRPr="001D1B3D">
        <w:rPr>
          <w:rStyle w:val="FootnoteReference"/>
          <w:rFonts w:ascii="Times New Roman" w:hAnsi="Times New Roman"/>
          <w:sz w:val="16"/>
          <w:szCs w:val="16"/>
        </w:rPr>
        <w:footnoteRef/>
      </w:r>
      <w:r w:rsidRPr="001D1B3D">
        <w:rPr>
          <w:rFonts w:ascii="Times New Roman" w:hAnsi="Times New Roman"/>
          <w:sz w:val="16"/>
          <w:szCs w:val="16"/>
        </w:rPr>
        <w:t xml:space="preserve"> </w:t>
      </w:r>
      <w:hyperlink r:id="rId2" w:history="1">
        <w:r w:rsidRPr="001D1B3D">
          <w:rPr>
            <w:rStyle w:val="Hyperlink"/>
            <w:rFonts w:ascii="Times New Roman" w:hAnsi="Times New Roman"/>
            <w:sz w:val="16"/>
            <w:szCs w:val="16"/>
          </w:rPr>
          <w:t>https://www.stat.gov.rs/en-US/</w:t>
        </w:r>
      </w:hyperlink>
    </w:p>
  </w:footnote>
  <w:footnote w:id="4">
    <w:p w14:paraId="0950DCFE" w14:textId="567DC1EA" w:rsidR="00C71308" w:rsidRPr="001D1B3D" w:rsidRDefault="00C71308">
      <w:pPr>
        <w:pStyle w:val="FootnoteText"/>
        <w:rPr>
          <w:rFonts w:ascii="Times New Roman" w:hAnsi="Times New Roman"/>
          <w:sz w:val="16"/>
          <w:szCs w:val="16"/>
        </w:rPr>
      </w:pPr>
      <w:r w:rsidRPr="001D1B3D">
        <w:rPr>
          <w:rStyle w:val="FootnoteReference"/>
          <w:rFonts w:ascii="Times New Roman" w:hAnsi="Times New Roman"/>
          <w:sz w:val="16"/>
          <w:szCs w:val="16"/>
        </w:rPr>
        <w:footnoteRef/>
      </w:r>
      <w:r w:rsidRPr="001D1B3D">
        <w:rPr>
          <w:rFonts w:ascii="Times New Roman" w:hAnsi="Times New Roman"/>
          <w:sz w:val="16"/>
          <w:szCs w:val="16"/>
        </w:rPr>
        <w:t xml:space="preserve"> </w:t>
      </w:r>
      <w:hyperlink r:id="rId3" w:history="1">
        <w:r w:rsidRPr="001D1B3D">
          <w:rPr>
            <w:rStyle w:val="Hyperlink"/>
            <w:rFonts w:ascii="Times New Roman" w:hAnsi="Times New Roman"/>
            <w:sz w:val="16"/>
            <w:szCs w:val="16"/>
          </w:rPr>
          <w:t>https://www.oecd.org/migration/international-migration-outlook-1999124x.htm</w:t>
        </w:r>
      </w:hyperlink>
    </w:p>
  </w:footnote>
  <w:footnote w:id="5">
    <w:p w14:paraId="4F16BA48" w14:textId="7B175CCE" w:rsidR="00C71308" w:rsidRPr="00EE1C7A" w:rsidRDefault="00C71308">
      <w:pPr>
        <w:pStyle w:val="FootnoteText"/>
        <w:rPr>
          <w:rStyle w:val="Hyperlink"/>
          <w:rFonts w:ascii="Times New Roman" w:hAnsi="Times New Roman"/>
          <w:sz w:val="16"/>
          <w:szCs w:val="16"/>
        </w:rPr>
      </w:pPr>
      <w:r w:rsidRPr="00144D03">
        <w:rPr>
          <w:rStyle w:val="FootnoteReference"/>
        </w:rPr>
        <w:footnoteRef/>
      </w:r>
      <w:r w:rsidRPr="00EE1C7A">
        <w:rPr>
          <w:rStyle w:val="Hyperlink"/>
          <w:rFonts w:ascii="Times New Roman" w:hAnsi="Times New Roman"/>
          <w:sz w:val="16"/>
          <w:szCs w:val="16"/>
        </w:rPr>
        <w:t xml:space="preserve"> http://mfa.rs/sr/index.php/konzularni-poslovi/dijaspora/dijaspora-opste?lang=cyr</w:t>
      </w:r>
    </w:p>
  </w:footnote>
  <w:footnote w:id="6">
    <w:p w14:paraId="36F66636" w14:textId="77F4090C" w:rsidR="00CE5341" w:rsidRDefault="00CE5341">
      <w:pPr>
        <w:pStyle w:val="FootnoteText"/>
      </w:pPr>
      <w:r>
        <w:rPr>
          <w:rStyle w:val="FootnoteReference"/>
        </w:rPr>
        <w:footnoteRef/>
      </w:r>
      <w:r>
        <w:t xml:space="preserve"> </w:t>
      </w:r>
      <w:r w:rsidRPr="00CE5341">
        <w:rPr>
          <w:rStyle w:val="Hyperlink"/>
          <w:rFonts w:ascii="Times New Roman" w:hAnsi="Times New Roman"/>
          <w:sz w:val="16"/>
          <w:szCs w:val="16"/>
        </w:rPr>
        <w:t>https://www.stat.gov.rs/</w:t>
      </w:r>
    </w:p>
  </w:footnote>
  <w:footnote w:id="7">
    <w:p w14:paraId="36EEB897" w14:textId="78FA7D6F" w:rsidR="00C71308" w:rsidRPr="001D1B3D" w:rsidRDefault="00C71308">
      <w:pPr>
        <w:pStyle w:val="FootnoteText"/>
        <w:rPr>
          <w:rFonts w:ascii="Times New Roman" w:hAnsi="Times New Roman"/>
          <w:sz w:val="16"/>
          <w:szCs w:val="16"/>
        </w:rPr>
      </w:pPr>
      <w:r w:rsidRPr="001D1B3D">
        <w:rPr>
          <w:rStyle w:val="FootnoteReference"/>
          <w:rFonts w:ascii="Times New Roman" w:hAnsi="Times New Roman"/>
          <w:sz w:val="16"/>
          <w:szCs w:val="16"/>
        </w:rPr>
        <w:footnoteRef/>
      </w:r>
      <w:r w:rsidRPr="001D1B3D">
        <w:rPr>
          <w:rFonts w:ascii="Times New Roman" w:hAnsi="Times New Roman"/>
          <w:sz w:val="16"/>
          <w:szCs w:val="16"/>
        </w:rPr>
        <w:t xml:space="preserve"> </w:t>
      </w:r>
      <w:hyperlink r:id="rId4" w:history="1">
        <w:r w:rsidRPr="001D1B3D">
          <w:rPr>
            <w:rStyle w:val="Hyperlink"/>
            <w:rFonts w:ascii="Times New Roman" w:hAnsi="Times New Roman"/>
            <w:sz w:val="16"/>
            <w:szCs w:val="16"/>
          </w:rPr>
          <w:t>https://sdgintegration.undp.org/countries/serbia</w:t>
        </w:r>
      </w:hyperlink>
    </w:p>
  </w:footnote>
  <w:footnote w:id="8">
    <w:p w14:paraId="164FB8A1" w14:textId="56DCA81C" w:rsidR="00C71308" w:rsidRPr="001D1B3D" w:rsidRDefault="00C71308">
      <w:pPr>
        <w:pStyle w:val="FootnoteText"/>
        <w:rPr>
          <w:sz w:val="16"/>
          <w:szCs w:val="16"/>
        </w:rPr>
      </w:pPr>
      <w:r w:rsidRPr="001D1B3D">
        <w:rPr>
          <w:rStyle w:val="FootnoteReference"/>
          <w:rFonts w:ascii="Times New Roman" w:hAnsi="Times New Roman"/>
          <w:sz w:val="16"/>
          <w:szCs w:val="16"/>
        </w:rPr>
        <w:footnoteRef/>
      </w:r>
      <w:r w:rsidRPr="001D1B3D">
        <w:rPr>
          <w:rFonts w:ascii="Times New Roman" w:hAnsi="Times New Roman"/>
          <w:sz w:val="16"/>
          <w:szCs w:val="16"/>
        </w:rPr>
        <w:t xml:space="preserve"> </w:t>
      </w:r>
      <w:hyperlink r:id="rId5" w:history="1">
        <w:r w:rsidRPr="001D1B3D">
          <w:rPr>
            <w:rStyle w:val="Hyperlink"/>
            <w:rFonts w:ascii="Times New Roman" w:hAnsi="Times New Roman"/>
            <w:sz w:val="16"/>
            <w:szCs w:val="16"/>
          </w:rPr>
          <w:t>https://www.srbija.gov.rs/vest/en/150705/government-adopts-economic-migration-strategy.php</w:t>
        </w:r>
      </w:hyperlink>
    </w:p>
  </w:footnote>
  <w:footnote w:id="9">
    <w:p w14:paraId="2576E49A" w14:textId="405C46F4" w:rsidR="00C71308" w:rsidRPr="001D1B3D" w:rsidRDefault="00C71308">
      <w:pPr>
        <w:pStyle w:val="FootnoteText"/>
        <w:rPr>
          <w:rFonts w:ascii="Times New Roman" w:hAnsi="Times New Roman"/>
          <w:sz w:val="16"/>
          <w:szCs w:val="16"/>
        </w:rPr>
      </w:pPr>
      <w:r w:rsidRPr="001D1B3D">
        <w:rPr>
          <w:rStyle w:val="FootnoteReference"/>
          <w:rFonts w:ascii="Times New Roman" w:hAnsi="Times New Roman"/>
          <w:sz w:val="16"/>
          <w:szCs w:val="16"/>
        </w:rPr>
        <w:footnoteRef/>
      </w:r>
      <w:r w:rsidRPr="001D1B3D">
        <w:rPr>
          <w:rFonts w:ascii="Times New Roman" w:hAnsi="Times New Roman"/>
          <w:sz w:val="16"/>
          <w:szCs w:val="16"/>
        </w:rPr>
        <w:t xml:space="preserve"> </w:t>
      </w:r>
      <w:hyperlink r:id="rId6" w:history="1">
        <w:r w:rsidRPr="001D1B3D">
          <w:rPr>
            <w:rStyle w:val="Hyperlink"/>
            <w:rFonts w:ascii="Times New Roman" w:hAnsi="Times New Roman"/>
            <w:sz w:val="16"/>
            <w:szCs w:val="16"/>
          </w:rPr>
          <w:t>http://hdr.undp.org/sites/default/files/hdr2019.pdf</w:t>
        </w:r>
      </w:hyperlink>
    </w:p>
  </w:footnote>
  <w:footnote w:id="10">
    <w:p w14:paraId="38C5FEF2" w14:textId="3A55FB3C" w:rsidR="00C71308" w:rsidRPr="001D1B3D" w:rsidRDefault="00C71308">
      <w:pPr>
        <w:pStyle w:val="FootnoteText"/>
        <w:rPr>
          <w:rFonts w:ascii="Times New Roman" w:hAnsi="Times New Roman"/>
          <w:sz w:val="16"/>
          <w:szCs w:val="16"/>
        </w:rPr>
      </w:pPr>
      <w:r w:rsidRPr="001D1B3D">
        <w:rPr>
          <w:rStyle w:val="FootnoteReference"/>
          <w:rFonts w:ascii="Times New Roman" w:hAnsi="Times New Roman"/>
          <w:sz w:val="16"/>
          <w:szCs w:val="16"/>
        </w:rPr>
        <w:footnoteRef/>
      </w:r>
      <w:r w:rsidRPr="001D1B3D">
        <w:rPr>
          <w:rFonts w:ascii="Times New Roman" w:hAnsi="Times New Roman"/>
          <w:sz w:val="16"/>
          <w:szCs w:val="16"/>
        </w:rPr>
        <w:t xml:space="preserve"> </w:t>
      </w:r>
      <w:hyperlink r:id="rId7" w:history="1">
        <w:r w:rsidRPr="001D1B3D">
          <w:rPr>
            <w:rStyle w:val="Hyperlink"/>
            <w:rFonts w:ascii="Times New Roman" w:hAnsi="Times New Roman"/>
            <w:sz w:val="16"/>
            <w:szCs w:val="16"/>
          </w:rPr>
          <w:t>https://www.weforum.org/reports/gender-gap-2020-report-100-years-pay-equality</w:t>
        </w:r>
      </w:hyperlink>
    </w:p>
  </w:footnote>
  <w:footnote w:id="11">
    <w:p w14:paraId="46DC0660" w14:textId="49913D17" w:rsidR="00C71308" w:rsidRPr="001D1B3D" w:rsidRDefault="00C71308">
      <w:pPr>
        <w:pStyle w:val="FootnoteText"/>
        <w:rPr>
          <w:rFonts w:ascii="Times New Roman" w:hAnsi="Times New Roman"/>
          <w:sz w:val="16"/>
          <w:szCs w:val="16"/>
        </w:rPr>
      </w:pPr>
      <w:r w:rsidRPr="001D1B3D">
        <w:rPr>
          <w:rStyle w:val="FootnoteReference"/>
          <w:rFonts w:ascii="Times New Roman" w:hAnsi="Times New Roman"/>
          <w:sz w:val="16"/>
          <w:szCs w:val="16"/>
        </w:rPr>
        <w:footnoteRef/>
      </w:r>
      <w:r w:rsidRPr="001D1B3D">
        <w:rPr>
          <w:rFonts w:ascii="Times New Roman" w:hAnsi="Times New Roman"/>
          <w:sz w:val="16"/>
          <w:szCs w:val="16"/>
        </w:rPr>
        <w:t xml:space="preserve"> </w:t>
      </w:r>
      <w:hyperlink r:id="rId8" w:history="1">
        <w:r w:rsidRPr="001D1B3D">
          <w:rPr>
            <w:rStyle w:val="Hyperlink"/>
            <w:rFonts w:ascii="Times New Roman" w:hAnsi="Times New Roman"/>
            <w:sz w:val="16"/>
            <w:szCs w:val="16"/>
          </w:rPr>
          <w:t>http://publicpolicy.rs/publikacije/961581c6008514f57a7635bbdf8c7bc1cbe24fea.pdf</w:t>
        </w:r>
      </w:hyperlink>
    </w:p>
  </w:footnote>
  <w:footnote w:id="12">
    <w:p w14:paraId="26F4BA8A" w14:textId="3FE2A1B5" w:rsidR="00C71308" w:rsidRPr="00E63204" w:rsidRDefault="00C71308">
      <w:pPr>
        <w:pStyle w:val="FootnoteText"/>
        <w:rPr>
          <w:rFonts w:ascii="Times New Roman" w:hAnsi="Times New Roman"/>
          <w:sz w:val="16"/>
          <w:szCs w:val="16"/>
        </w:rPr>
      </w:pPr>
      <w:r w:rsidRPr="00E63204">
        <w:rPr>
          <w:rStyle w:val="FootnoteReference"/>
          <w:rFonts w:ascii="Times New Roman" w:hAnsi="Times New Roman"/>
          <w:sz w:val="16"/>
          <w:szCs w:val="16"/>
        </w:rPr>
        <w:footnoteRef/>
      </w:r>
      <w:r w:rsidRPr="00E63204">
        <w:rPr>
          <w:rFonts w:ascii="Times New Roman" w:hAnsi="Times New Roman"/>
          <w:sz w:val="16"/>
          <w:szCs w:val="16"/>
        </w:rPr>
        <w:t xml:space="preserve"> Independent </w:t>
      </w:r>
      <w:r>
        <w:rPr>
          <w:rFonts w:ascii="Times New Roman" w:hAnsi="Times New Roman"/>
          <w:sz w:val="16"/>
          <w:szCs w:val="16"/>
        </w:rPr>
        <w:t>country programme evaluation, 2019.</w:t>
      </w:r>
    </w:p>
  </w:footnote>
  <w:footnote w:id="13">
    <w:p w14:paraId="38BEE016" w14:textId="3159D68C" w:rsidR="00C71308" w:rsidRPr="001D1B3D" w:rsidRDefault="00C71308">
      <w:pPr>
        <w:pStyle w:val="FootnoteText"/>
        <w:rPr>
          <w:rFonts w:ascii="Times New Roman" w:hAnsi="Times New Roman"/>
          <w:sz w:val="16"/>
          <w:szCs w:val="16"/>
        </w:rPr>
      </w:pPr>
      <w:r w:rsidRPr="001D1B3D">
        <w:rPr>
          <w:rStyle w:val="FootnoteReference"/>
          <w:rFonts w:ascii="Times New Roman" w:hAnsi="Times New Roman"/>
          <w:sz w:val="16"/>
          <w:szCs w:val="16"/>
        </w:rPr>
        <w:footnoteRef/>
      </w:r>
      <w:r w:rsidRPr="001D1B3D">
        <w:rPr>
          <w:rFonts w:ascii="Times New Roman" w:hAnsi="Times New Roman"/>
          <w:sz w:val="16"/>
          <w:szCs w:val="16"/>
        </w:rPr>
        <w:t xml:space="preserve"> </w:t>
      </w:r>
      <w:hyperlink r:id="rId9" w:history="1">
        <w:r w:rsidRPr="001D1B3D">
          <w:rPr>
            <w:rStyle w:val="Hyperlink"/>
            <w:rFonts w:ascii="Times New Roman" w:hAnsi="Times New Roman"/>
            <w:sz w:val="16"/>
            <w:szCs w:val="16"/>
          </w:rPr>
          <w:t>https://www.stat.gov.rs/en-US/</w:t>
        </w:r>
      </w:hyperlink>
    </w:p>
  </w:footnote>
  <w:footnote w:id="14">
    <w:p w14:paraId="44074221" w14:textId="76EC1DD0" w:rsidR="00C71308" w:rsidRPr="001D1B3D" w:rsidRDefault="00C71308">
      <w:pPr>
        <w:pStyle w:val="FootnoteText"/>
        <w:rPr>
          <w:rFonts w:ascii="Times New Roman" w:hAnsi="Times New Roman"/>
          <w:sz w:val="16"/>
          <w:szCs w:val="16"/>
        </w:rPr>
      </w:pPr>
      <w:r w:rsidRPr="001D1B3D">
        <w:rPr>
          <w:rStyle w:val="FootnoteReference"/>
          <w:rFonts w:ascii="Times New Roman" w:hAnsi="Times New Roman"/>
          <w:sz w:val="16"/>
          <w:szCs w:val="16"/>
        </w:rPr>
        <w:footnoteRef/>
      </w:r>
      <w:r w:rsidRPr="001D1B3D">
        <w:rPr>
          <w:rFonts w:ascii="Times New Roman" w:hAnsi="Times New Roman"/>
          <w:sz w:val="16"/>
          <w:szCs w:val="16"/>
        </w:rPr>
        <w:t xml:space="preserve"> </w:t>
      </w:r>
      <w:hyperlink r:id="rId10" w:history="1">
        <w:r>
          <w:rPr>
            <w:rStyle w:val="Hyperlink"/>
            <w:rFonts w:ascii="Times New Roman" w:hAnsi="Times New Roman"/>
            <w:sz w:val="16"/>
            <w:szCs w:val="16"/>
          </w:rPr>
          <w:t>I</w:t>
        </w:r>
        <w:r w:rsidRPr="001D1B3D">
          <w:rPr>
            <w:rStyle w:val="Hyperlink"/>
            <w:rFonts w:ascii="Times New Roman" w:hAnsi="Times New Roman"/>
            <w:sz w:val="16"/>
            <w:szCs w:val="16"/>
          </w:rPr>
          <w:t>bid.</w:t>
        </w:r>
      </w:hyperlink>
    </w:p>
  </w:footnote>
  <w:footnote w:id="15">
    <w:p w14:paraId="38A4DD3C" w14:textId="550A488B" w:rsidR="00C71308" w:rsidRPr="001D1B3D" w:rsidRDefault="00C71308">
      <w:pPr>
        <w:pStyle w:val="FootnoteText"/>
        <w:rPr>
          <w:rFonts w:ascii="Times New Roman" w:hAnsi="Times New Roman"/>
          <w:sz w:val="16"/>
          <w:szCs w:val="16"/>
        </w:rPr>
      </w:pPr>
      <w:r w:rsidRPr="001D1B3D">
        <w:rPr>
          <w:rStyle w:val="FootnoteReference"/>
          <w:rFonts w:ascii="Times New Roman" w:hAnsi="Times New Roman"/>
          <w:sz w:val="16"/>
          <w:szCs w:val="16"/>
        </w:rPr>
        <w:footnoteRef/>
      </w:r>
      <w:r w:rsidRPr="001D1B3D">
        <w:rPr>
          <w:rFonts w:ascii="Times New Roman" w:hAnsi="Times New Roman"/>
          <w:sz w:val="16"/>
          <w:szCs w:val="16"/>
        </w:rPr>
        <w:t xml:space="preserve"> </w:t>
      </w:r>
      <w:hyperlink r:id="rId11" w:history="1">
        <w:r w:rsidRPr="001D1B3D">
          <w:rPr>
            <w:rStyle w:val="Hyperlink"/>
            <w:rFonts w:ascii="Times New Roman" w:hAnsi="Times New Roman"/>
            <w:sz w:val="16"/>
            <w:szCs w:val="16"/>
          </w:rPr>
          <w:t>https://www.eurasia.undp.org/content/rbec/en/home/library/roma/regional-roma-survey-2017-country-fact-sheets.html</w:t>
        </w:r>
      </w:hyperlink>
    </w:p>
  </w:footnote>
  <w:footnote w:id="16">
    <w:p w14:paraId="0DD0F998" w14:textId="20B2E1EF" w:rsidR="00C71308" w:rsidRDefault="00C71308">
      <w:pPr>
        <w:pStyle w:val="FootnoteText"/>
      </w:pPr>
      <w:r w:rsidRPr="00014F9E">
        <w:rPr>
          <w:rStyle w:val="FootnoteReference"/>
          <w:rFonts w:ascii="Times New Roman" w:hAnsi="Times New Roman"/>
          <w:sz w:val="16"/>
          <w:szCs w:val="16"/>
        </w:rPr>
        <w:footnoteRef/>
      </w:r>
      <w:r w:rsidRPr="00014F9E">
        <w:rPr>
          <w:rFonts w:ascii="Times New Roman" w:hAnsi="Times New Roman"/>
          <w:sz w:val="16"/>
          <w:szCs w:val="16"/>
        </w:rPr>
        <w:t xml:space="preserve"> </w:t>
      </w:r>
      <w:hyperlink r:id="rId12" w:history="1">
        <w:r w:rsidRPr="00014F9E">
          <w:rPr>
            <w:rStyle w:val="Hyperlink"/>
            <w:rFonts w:ascii="Times New Roman" w:hAnsi="Times New Roman"/>
            <w:sz w:val="16"/>
            <w:szCs w:val="16"/>
          </w:rPr>
          <w:t>https://ec.europa.eu/neighbourhood-enlargement/sites/near/files/20190529-serbia-report.pdf</w:t>
        </w:r>
      </w:hyperlink>
    </w:p>
  </w:footnote>
  <w:footnote w:id="17">
    <w:p w14:paraId="52832EAF" w14:textId="78B43073" w:rsidR="00C71308" w:rsidRDefault="00C71308">
      <w:pPr>
        <w:pStyle w:val="FootnoteText"/>
      </w:pPr>
      <w:r w:rsidRPr="00C056B6">
        <w:rPr>
          <w:rStyle w:val="FootnoteReference"/>
          <w:rFonts w:ascii="Times New Roman" w:hAnsi="Times New Roman"/>
          <w:sz w:val="16"/>
          <w:szCs w:val="16"/>
        </w:rPr>
        <w:footnoteRef/>
      </w:r>
      <w:r w:rsidRPr="00C056B6">
        <w:rPr>
          <w:rFonts w:ascii="Times New Roman" w:hAnsi="Times New Roman"/>
          <w:sz w:val="16"/>
          <w:szCs w:val="16"/>
        </w:rPr>
        <w:t xml:space="preserve"> </w:t>
      </w:r>
      <w:r w:rsidRPr="00E63204">
        <w:rPr>
          <w:rFonts w:ascii="Times New Roman" w:hAnsi="Times New Roman"/>
          <w:sz w:val="16"/>
          <w:szCs w:val="16"/>
        </w:rPr>
        <w:t xml:space="preserve">Independent </w:t>
      </w:r>
      <w:r>
        <w:rPr>
          <w:rFonts w:ascii="Times New Roman" w:hAnsi="Times New Roman"/>
          <w:sz w:val="16"/>
          <w:szCs w:val="16"/>
        </w:rPr>
        <w:t>country programme evaluation, 2019.</w:t>
      </w:r>
    </w:p>
  </w:footnote>
  <w:footnote w:id="18">
    <w:p w14:paraId="5B65BA46" w14:textId="543F3187" w:rsidR="00C71308" w:rsidRPr="00014F9E" w:rsidRDefault="00C71308">
      <w:pPr>
        <w:pStyle w:val="FootnoteText"/>
        <w:rPr>
          <w:rFonts w:ascii="Times New Roman" w:hAnsi="Times New Roman"/>
          <w:sz w:val="16"/>
          <w:szCs w:val="16"/>
        </w:rPr>
      </w:pPr>
      <w:r w:rsidRPr="00014F9E">
        <w:rPr>
          <w:rStyle w:val="FootnoteReference"/>
          <w:rFonts w:ascii="Times New Roman" w:hAnsi="Times New Roman"/>
          <w:sz w:val="16"/>
          <w:szCs w:val="16"/>
        </w:rPr>
        <w:footnoteRef/>
      </w:r>
      <w:r w:rsidRPr="00014F9E">
        <w:rPr>
          <w:rFonts w:ascii="Times New Roman" w:hAnsi="Times New Roman"/>
          <w:sz w:val="16"/>
          <w:szCs w:val="16"/>
        </w:rPr>
        <w:t xml:space="preserve"> </w:t>
      </w:r>
      <w:hyperlink r:id="rId13" w:history="1">
        <w:r w:rsidRPr="00014F9E">
          <w:rPr>
            <w:rStyle w:val="Hyperlink"/>
            <w:rFonts w:ascii="Times New Roman" w:hAnsi="Times New Roman"/>
            <w:sz w:val="16"/>
            <w:szCs w:val="16"/>
          </w:rPr>
          <w:t>http://www.ansamed.info/nuova_europa/en/news/countries/serbia/2020/01/10/serbia-ranks-first-in-europe-for-pollution-related-deaths_815e8c60-615a-4a24-9507-732ee2b82940.html</w:t>
        </w:r>
      </w:hyperlink>
    </w:p>
  </w:footnote>
  <w:footnote w:id="19">
    <w:p w14:paraId="68FC5D25" w14:textId="3FB50E97" w:rsidR="00C71308" w:rsidRPr="00014F9E" w:rsidRDefault="00C71308">
      <w:pPr>
        <w:pStyle w:val="FootnoteText"/>
        <w:rPr>
          <w:rFonts w:ascii="Times New Roman" w:hAnsi="Times New Roman"/>
          <w:sz w:val="16"/>
          <w:szCs w:val="16"/>
        </w:rPr>
      </w:pPr>
      <w:r w:rsidRPr="00014F9E">
        <w:rPr>
          <w:rStyle w:val="FootnoteReference"/>
          <w:rFonts w:ascii="Times New Roman" w:hAnsi="Times New Roman"/>
          <w:sz w:val="16"/>
          <w:szCs w:val="16"/>
        </w:rPr>
        <w:footnoteRef/>
      </w:r>
      <w:r w:rsidRPr="00014F9E">
        <w:rPr>
          <w:rFonts w:ascii="Times New Roman" w:hAnsi="Times New Roman"/>
          <w:sz w:val="16"/>
          <w:szCs w:val="16"/>
        </w:rPr>
        <w:t xml:space="preserve"> </w:t>
      </w:r>
      <w:hyperlink r:id="rId14" w:history="1">
        <w:r w:rsidRPr="00014F9E">
          <w:rPr>
            <w:rStyle w:val="Hyperlink"/>
            <w:rFonts w:ascii="Times New Roman" w:hAnsi="Times New Roman"/>
            <w:sz w:val="16"/>
            <w:szCs w:val="16"/>
          </w:rPr>
          <w:t>https://erc.undp.org/evaluation/documents/detail/13675</w:t>
        </w:r>
      </w:hyperlink>
    </w:p>
  </w:footnote>
  <w:footnote w:id="20">
    <w:p w14:paraId="08BEEE6C" w14:textId="1A4AAF9E" w:rsidR="00C71308" w:rsidRDefault="00C71308">
      <w:pPr>
        <w:pStyle w:val="FootnoteText"/>
      </w:pPr>
      <w:r w:rsidRPr="00014F9E">
        <w:rPr>
          <w:rStyle w:val="FootnoteReference"/>
          <w:rFonts w:ascii="Times New Roman" w:hAnsi="Times New Roman"/>
          <w:sz w:val="16"/>
          <w:szCs w:val="16"/>
        </w:rPr>
        <w:footnoteRef/>
      </w:r>
      <w:r w:rsidRPr="00014F9E">
        <w:rPr>
          <w:rFonts w:ascii="Times New Roman" w:hAnsi="Times New Roman"/>
          <w:sz w:val="16"/>
          <w:szCs w:val="16"/>
        </w:rPr>
        <w:t xml:space="preserve"> </w:t>
      </w:r>
      <w:hyperlink r:id="rId15" w:history="1">
        <w:r w:rsidRPr="00014F9E">
          <w:rPr>
            <w:rStyle w:val="Hyperlink"/>
            <w:rFonts w:ascii="Times New Roman" w:hAnsi="Times New Roman"/>
            <w:sz w:val="16"/>
            <w:szCs w:val="16"/>
          </w:rPr>
          <w:t>http://www.evropa.gov.rs/Documents/Home/DACU/12/74/NAD%202014-2017%20with%20projections%20until%202020%20(english).pdf</w:t>
        </w:r>
      </w:hyperlink>
    </w:p>
  </w:footnote>
  <w:footnote w:id="21">
    <w:p w14:paraId="13A4494F" w14:textId="34A88C06" w:rsidR="00C71308" w:rsidRPr="00CB0CFF" w:rsidRDefault="00C71308">
      <w:pPr>
        <w:pStyle w:val="FootnoteText"/>
        <w:rPr>
          <w:rFonts w:ascii="Times New Roman" w:hAnsi="Times New Roman"/>
          <w:sz w:val="16"/>
          <w:szCs w:val="16"/>
        </w:rPr>
      </w:pPr>
      <w:r w:rsidRPr="00CB0CFF">
        <w:rPr>
          <w:rStyle w:val="FootnoteReference"/>
          <w:rFonts w:ascii="Times New Roman" w:hAnsi="Times New Roman"/>
          <w:sz w:val="16"/>
          <w:szCs w:val="16"/>
        </w:rPr>
        <w:footnoteRef/>
      </w:r>
      <w:r w:rsidRPr="00CB0CFF">
        <w:rPr>
          <w:rFonts w:ascii="Times New Roman" w:hAnsi="Times New Roman"/>
          <w:sz w:val="16"/>
          <w:szCs w:val="16"/>
        </w:rPr>
        <w:t xml:space="preserve"> </w:t>
      </w:r>
      <w:hyperlink r:id="rId16" w:history="1">
        <w:r w:rsidRPr="00CB0CFF">
          <w:rPr>
            <w:rStyle w:val="Hyperlink"/>
            <w:rFonts w:ascii="Times New Roman" w:hAnsi="Times New Roman"/>
            <w:sz w:val="16"/>
            <w:szCs w:val="16"/>
          </w:rPr>
          <w:t>https://ec.europa.eu/info/strategy/priorities-2019-2024/european-green-deal_en</w:t>
        </w:r>
      </w:hyperlink>
    </w:p>
  </w:footnote>
  <w:footnote w:id="22">
    <w:p w14:paraId="18E3F62B" w14:textId="4A5A93A1" w:rsidR="00C71308" w:rsidRPr="006D79F5" w:rsidRDefault="00C71308">
      <w:pPr>
        <w:pStyle w:val="FootnoteText"/>
        <w:rPr>
          <w:rFonts w:ascii="Times New Roman" w:hAnsi="Times New Roman"/>
          <w:sz w:val="16"/>
          <w:szCs w:val="16"/>
        </w:rPr>
      </w:pPr>
      <w:r w:rsidRPr="006D79F5">
        <w:rPr>
          <w:rStyle w:val="FootnoteReference"/>
          <w:rFonts w:ascii="Times New Roman" w:hAnsi="Times New Roman"/>
          <w:sz w:val="16"/>
          <w:szCs w:val="16"/>
        </w:rPr>
        <w:footnoteRef/>
      </w:r>
      <w:r w:rsidRPr="006D79F5">
        <w:rPr>
          <w:rFonts w:ascii="Times New Roman" w:hAnsi="Times New Roman"/>
          <w:sz w:val="16"/>
          <w:szCs w:val="16"/>
        </w:rPr>
        <w:t xml:space="preserve"> </w:t>
      </w:r>
      <w:hyperlink r:id="rId17" w:history="1">
        <w:r w:rsidRPr="006D79F5">
          <w:rPr>
            <w:rStyle w:val="Hyperlink"/>
            <w:rFonts w:ascii="Times New Roman" w:hAnsi="Times New Roman"/>
            <w:sz w:val="16"/>
            <w:szCs w:val="16"/>
          </w:rPr>
          <w:t>https://media.srbija.gov.rs/medsrp/dokumenti/ekspoze-mandatarke-ane-brnabic280617_cyr.pdf</w:t>
        </w:r>
      </w:hyperlink>
    </w:p>
  </w:footnote>
  <w:footnote w:id="23">
    <w:p w14:paraId="5E270459" w14:textId="648F84B1" w:rsidR="00C71308" w:rsidRPr="000B0D6F" w:rsidRDefault="00C71308">
      <w:pPr>
        <w:pStyle w:val="FootnoteText"/>
        <w:rPr>
          <w:rFonts w:ascii="Times New Roman" w:hAnsi="Times New Roman"/>
          <w:sz w:val="16"/>
          <w:szCs w:val="16"/>
        </w:rPr>
      </w:pPr>
      <w:r w:rsidRPr="000B0D6F">
        <w:rPr>
          <w:rStyle w:val="FootnoteReference"/>
          <w:rFonts w:ascii="Times New Roman" w:hAnsi="Times New Roman"/>
          <w:sz w:val="16"/>
          <w:szCs w:val="16"/>
        </w:rPr>
        <w:footnoteRef/>
      </w:r>
      <w:r w:rsidRPr="000B0D6F">
        <w:rPr>
          <w:rFonts w:ascii="Times New Roman" w:hAnsi="Times New Roman"/>
          <w:sz w:val="16"/>
          <w:szCs w:val="16"/>
        </w:rPr>
        <w:t xml:space="preserve"> </w:t>
      </w:r>
      <w:r>
        <w:rPr>
          <w:rFonts w:ascii="Times New Roman" w:hAnsi="Times New Roman"/>
          <w:sz w:val="16"/>
          <w:szCs w:val="16"/>
        </w:rPr>
        <w:t>Independent country programme evaluation, 2019.</w:t>
      </w:r>
    </w:p>
  </w:footnote>
  <w:footnote w:id="24">
    <w:p w14:paraId="409FC0E7" w14:textId="7283EF8D" w:rsidR="00C71308" w:rsidRDefault="00C71308">
      <w:pPr>
        <w:pStyle w:val="FootnoteText"/>
      </w:pPr>
      <w:r w:rsidRPr="00D2226B">
        <w:rPr>
          <w:rStyle w:val="FootnoteReference"/>
          <w:rFonts w:ascii="Times New Roman" w:hAnsi="Times New Roman"/>
        </w:rPr>
        <w:footnoteRef/>
      </w:r>
      <w:r w:rsidRPr="00D2226B">
        <w:rPr>
          <w:rFonts w:ascii="Times New Roman" w:hAnsi="Times New Roman"/>
        </w:rPr>
        <w:t xml:space="preserve"> </w:t>
      </w:r>
      <w:r w:rsidRPr="00D2226B">
        <w:rPr>
          <w:rFonts w:ascii="Times New Roman" w:hAnsi="Times New Roman"/>
          <w:sz w:val="16"/>
          <w:szCs w:val="16"/>
        </w:rPr>
        <w:t>Frequency is annual if not indicated otherwise.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71308" w:rsidRPr="00F7731C" w14:paraId="1964F192" w14:textId="77777777" w:rsidTr="00AF3166">
      <w:trPr>
        <w:trHeight w:hRule="exact" w:val="864"/>
      </w:trPr>
      <w:tc>
        <w:tcPr>
          <w:tcW w:w="4838" w:type="dxa"/>
          <w:shd w:val="clear" w:color="auto" w:fill="auto"/>
          <w:vAlign w:val="bottom"/>
        </w:tcPr>
        <w:p w14:paraId="5A280240" w14:textId="77777777" w:rsidR="00C71308" w:rsidRPr="00F7731C" w:rsidRDefault="00C71308" w:rsidP="00C13338">
          <w:pPr>
            <w:tabs>
              <w:tab w:val="center" w:pos="4320"/>
              <w:tab w:val="right" w:pos="8640"/>
            </w:tabs>
            <w:rPr>
              <w:rFonts w:eastAsiaTheme="minorHAnsi"/>
              <w:noProof/>
              <w:sz w:val="17"/>
            </w:rPr>
          </w:pPr>
        </w:p>
      </w:tc>
      <w:tc>
        <w:tcPr>
          <w:tcW w:w="5028" w:type="dxa"/>
          <w:shd w:val="clear" w:color="auto" w:fill="auto"/>
          <w:vAlign w:val="bottom"/>
        </w:tcPr>
        <w:p w14:paraId="4BEB3534" w14:textId="2F5BC84A" w:rsidR="00C71308" w:rsidRPr="00F7731C" w:rsidRDefault="00C71308" w:rsidP="00C13338">
          <w:pPr>
            <w:tabs>
              <w:tab w:val="center" w:pos="4320"/>
              <w:tab w:val="right" w:pos="8640"/>
            </w:tabs>
            <w:spacing w:after="80"/>
            <w:jc w:val="right"/>
            <w:rPr>
              <w:rFonts w:eastAsiaTheme="minorHAnsi"/>
              <w:b/>
              <w:noProof/>
              <w:sz w:val="17"/>
            </w:rPr>
          </w:pPr>
          <w:r>
            <w:rPr>
              <w:rFonts w:eastAsiaTheme="minorHAnsi"/>
              <w:b/>
              <w:noProof/>
              <w:sz w:val="17"/>
            </w:rPr>
            <w:t>DP/DCP/SRB/3</w:t>
          </w:r>
        </w:p>
      </w:tc>
    </w:tr>
  </w:tbl>
  <w:p w14:paraId="379D165F" w14:textId="77777777" w:rsidR="00C71308" w:rsidRDefault="00C71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C71308" w14:paraId="2440D55B" w14:textId="77777777" w:rsidTr="30698CBB">
      <w:trPr>
        <w:trHeight w:hRule="exact" w:val="864"/>
      </w:trPr>
      <w:tc>
        <w:tcPr>
          <w:tcW w:w="1267" w:type="dxa"/>
          <w:tcBorders>
            <w:top w:val="nil"/>
            <w:left w:val="nil"/>
            <w:bottom w:val="nil"/>
            <w:right w:val="nil"/>
          </w:tcBorders>
          <w:vAlign w:val="bottom"/>
        </w:tcPr>
        <w:p w14:paraId="2440D557" w14:textId="77777777" w:rsidR="00C71308" w:rsidRPr="007C6F85" w:rsidRDefault="00C71308">
          <w:pPr>
            <w:pStyle w:val="Header"/>
            <w:spacing w:after="120"/>
            <w:rPr>
              <w:lang w:val="en-US" w:eastAsia="en-US"/>
            </w:rPr>
          </w:pPr>
        </w:p>
      </w:tc>
      <w:tc>
        <w:tcPr>
          <w:tcW w:w="1872" w:type="dxa"/>
          <w:tcBorders>
            <w:top w:val="nil"/>
            <w:left w:val="nil"/>
            <w:bottom w:val="nil"/>
            <w:right w:val="nil"/>
          </w:tcBorders>
          <w:vAlign w:val="bottom"/>
        </w:tcPr>
        <w:p w14:paraId="2440D558" w14:textId="77777777" w:rsidR="00C71308" w:rsidRDefault="00C71308">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C71308" w:rsidRPr="007C6F85" w:rsidRDefault="00C71308">
          <w:pPr>
            <w:pStyle w:val="Header"/>
            <w:spacing w:after="120"/>
            <w:rPr>
              <w:lang w:val="en-US" w:eastAsia="en-US"/>
            </w:rPr>
          </w:pPr>
        </w:p>
      </w:tc>
      <w:tc>
        <w:tcPr>
          <w:tcW w:w="6876" w:type="dxa"/>
          <w:gridSpan w:val="3"/>
          <w:tcBorders>
            <w:top w:val="nil"/>
            <w:left w:val="nil"/>
            <w:bottom w:val="nil"/>
            <w:right w:val="nil"/>
          </w:tcBorders>
          <w:vAlign w:val="bottom"/>
        </w:tcPr>
        <w:p w14:paraId="2440D55A" w14:textId="3A636DC5" w:rsidR="00C71308" w:rsidRDefault="00C71308" w:rsidP="00441061">
          <w:pPr>
            <w:spacing w:after="80"/>
            <w:jc w:val="center"/>
            <w:rPr>
              <w:position w:val="-4"/>
            </w:rPr>
          </w:pPr>
          <w:r>
            <w:rPr>
              <w:position w:val="-4"/>
              <w:sz w:val="40"/>
            </w:rPr>
            <w:t xml:space="preserve">                         DP</w:t>
          </w:r>
          <w:r>
            <w:rPr>
              <w:position w:val="-4"/>
            </w:rPr>
            <w:t>/DCP/SRB/3</w:t>
          </w:r>
        </w:p>
      </w:tc>
    </w:tr>
    <w:tr w:rsidR="00C71308" w14:paraId="2440D564" w14:textId="77777777" w:rsidTr="30698CBB">
      <w:trPr>
        <w:trHeight w:hRule="exact" w:val="1936"/>
      </w:trPr>
      <w:tc>
        <w:tcPr>
          <w:tcW w:w="1267" w:type="dxa"/>
          <w:tcBorders>
            <w:top w:val="single" w:sz="4" w:space="0" w:color="auto"/>
            <w:left w:val="nil"/>
            <w:bottom w:val="single" w:sz="12" w:space="0" w:color="auto"/>
            <w:right w:val="nil"/>
          </w:tcBorders>
        </w:tcPr>
        <w:p w14:paraId="2440D55C" w14:textId="77777777" w:rsidR="00C71308" w:rsidRPr="007C6F85" w:rsidRDefault="00C71308">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11" name="Picture 1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C71308" w:rsidRPr="007C6F85" w:rsidRDefault="00C71308">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62399656" w:rsidR="00C71308" w:rsidRDefault="00C71308">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2440D55F" w14:textId="77777777" w:rsidR="00C71308" w:rsidRPr="007C6F85" w:rsidRDefault="00C71308">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C71308" w:rsidRDefault="00C71308">
          <w:pPr>
            <w:spacing w:before="240"/>
          </w:pPr>
          <w:r>
            <w:t>Distr.: General</w:t>
          </w:r>
        </w:p>
        <w:p w14:paraId="2440D561" w14:textId="7DA11E30" w:rsidR="00C71308" w:rsidRDefault="00E4531F" w:rsidP="00441061">
          <w:r>
            <w:t>9 June</w:t>
          </w:r>
          <w:r w:rsidR="00C71308">
            <w:t xml:space="preserve"> 2020</w:t>
          </w:r>
        </w:p>
        <w:p w14:paraId="2440D562" w14:textId="77777777" w:rsidR="00C71308" w:rsidRDefault="00C71308"/>
        <w:p w14:paraId="2440D563" w14:textId="25280814" w:rsidR="00C71308" w:rsidRDefault="00C71308">
          <w:r>
            <w:t>Original: English</w:t>
          </w:r>
        </w:p>
      </w:tc>
    </w:tr>
  </w:tbl>
  <w:p w14:paraId="2440D565" w14:textId="77777777" w:rsidR="00C71308" w:rsidRDefault="00C7130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71308" w:rsidRPr="00757F48" w14:paraId="5B2769B0" w14:textId="77777777" w:rsidTr="00AF3166">
      <w:trPr>
        <w:trHeight w:hRule="exact" w:val="864"/>
      </w:trPr>
      <w:tc>
        <w:tcPr>
          <w:tcW w:w="4838" w:type="dxa"/>
          <w:shd w:val="clear" w:color="auto" w:fill="auto"/>
          <w:vAlign w:val="bottom"/>
        </w:tcPr>
        <w:p w14:paraId="014AF21C" w14:textId="559E0DBB" w:rsidR="00C71308" w:rsidRPr="00757F48" w:rsidRDefault="00C71308" w:rsidP="00C13338">
          <w:pPr>
            <w:tabs>
              <w:tab w:val="center" w:pos="4320"/>
              <w:tab w:val="right" w:pos="8640"/>
            </w:tabs>
            <w:spacing w:after="80"/>
            <w:rPr>
              <w:rFonts w:eastAsiaTheme="minorHAnsi"/>
              <w:b/>
              <w:noProof/>
              <w:sz w:val="17"/>
            </w:rPr>
          </w:pPr>
          <w:r>
            <w:rPr>
              <w:rFonts w:eastAsiaTheme="minorHAnsi"/>
              <w:b/>
              <w:noProof/>
              <w:sz w:val="17"/>
            </w:rPr>
            <w:t>DP/DCP/SRB/3</w:t>
          </w:r>
        </w:p>
      </w:tc>
      <w:tc>
        <w:tcPr>
          <w:tcW w:w="5028" w:type="dxa"/>
          <w:shd w:val="clear" w:color="auto" w:fill="auto"/>
          <w:vAlign w:val="bottom"/>
        </w:tcPr>
        <w:p w14:paraId="3336DF75" w14:textId="77777777" w:rsidR="00C71308" w:rsidRPr="00757F48" w:rsidRDefault="00C71308" w:rsidP="00C13338">
          <w:pPr>
            <w:tabs>
              <w:tab w:val="center" w:pos="4320"/>
              <w:tab w:val="right" w:pos="8640"/>
            </w:tabs>
            <w:rPr>
              <w:rFonts w:eastAsiaTheme="minorHAnsi"/>
              <w:noProof/>
              <w:sz w:val="17"/>
            </w:rPr>
          </w:pPr>
        </w:p>
      </w:tc>
    </w:tr>
  </w:tbl>
  <w:p w14:paraId="35C6E13E" w14:textId="77777777" w:rsidR="00C71308" w:rsidRDefault="00C713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C71308" w:rsidRDefault="00C71308">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C71308" w:rsidRPr="005841A3" w14:paraId="2440D571" w14:textId="77777777">
                            <w:trPr>
                              <w:trHeight w:hRule="exact" w:val="864"/>
                            </w:trPr>
                            <w:tc>
                              <w:tcPr>
                                <w:tcW w:w="4838" w:type="dxa"/>
                                <w:tcBorders>
                                  <w:bottom w:val="single" w:sz="4" w:space="0" w:color="auto"/>
                                </w:tcBorders>
                                <w:vAlign w:val="bottom"/>
                              </w:tcPr>
                              <w:p w14:paraId="2440D56F" w14:textId="52F6ECD8" w:rsidR="00C71308" w:rsidRPr="007C6F85" w:rsidRDefault="00C71308"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SRB/3</w:t>
                                </w:r>
                              </w:p>
                            </w:tc>
                            <w:tc>
                              <w:tcPr>
                                <w:tcW w:w="8276" w:type="dxa"/>
                                <w:tcBorders>
                                  <w:bottom w:val="single" w:sz="4" w:space="0" w:color="auto"/>
                                </w:tcBorders>
                                <w:vAlign w:val="bottom"/>
                              </w:tcPr>
                              <w:p w14:paraId="2440D570" w14:textId="77777777" w:rsidR="00C71308" w:rsidRPr="007C6F85" w:rsidRDefault="00C71308">
                                <w:pPr>
                                  <w:pStyle w:val="Header"/>
                                  <w:rPr>
                                    <w:rFonts w:ascii="Times New Roman" w:hAnsi="Times New Roman"/>
                                    <w:sz w:val="17"/>
                                    <w:szCs w:val="17"/>
                                    <w:lang w:val="en-US" w:eastAsia="en-US"/>
                                  </w:rPr>
                                </w:pPr>
                              </w:p>
                            </w:tc>
                          </w:tr>
                        </w:tbl>
                        <w:p w14:paraId="2440D572" w14:textId="77777777" w:rsidR="00C71308" w:rsidRDefault="00C7130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AzkodT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C71308" w:rsidRPr="005841A3" w14:paraId="2440D571" w14:textId="77777777">
                      <w:trPr>
                        <w:trHeight w:hRule="exact" w:val="864"/>
                      </w:trPr>
                      <w:tc>
                        <w:tcPr>
                          <w:tcW w:w="4838" w:type="dxa"/>
                          <w:tcBorders>
                            <w:bottom w:val="single" w:sz="4" w:space="0" w:color="auto"/>
                          </w:tcBorders>
                          <w:vAlign w:val="bottom"/>
                        </w:tcPr>
                        <w:p w14:paraId="2440D56F" w14:textId="52F6ECD8" w:rsidR="00C71308" w:rsidRPr="007C6F85" w:rsidRDefault="00C71308"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SRB/3</w:t>
                          </w:r>
                        </w:p>
                      </w:tc>
                      <w:tc>
                        <w:tcPr>
                          <w:tcW w:w="8276" w:type="dxa"/>
                          <w:tcBorders>
                            <w:bottom w:val="single" w:sz="4" w:space="0" w:color="auto"/>
                          </w:tcBorders>
                          <w:vAlign w:val="bottom"/>
                        </w:tcPr>
                        <w:p w14:paraId="2440D570" w14:textId="77777777" w:rsidR="00C71308" w:rsidRPr="007C6F85" w:rsidRDefault="00C71308">
                          <w:pPr>
                            <w:pStyle w:val="Header"/>
                            <w:rPr>
                              <w:rFonts w:ascii="Times New Roman" w:hAnsi="Times New Roman"/>
                              <w:sz w:val="17"/>
                              <w:szCs w:val="17"/>
                              <w:lang w:val="en-US" w:eastAsia="en-US"/>
                            </w:rPr>
                          </w:pPr>
                        </w:p>
                      </w:tc>
                    </w:tr>
                  </w:tbl>
                  <w:p w14:paraId="2440D572" w14:textId="77777777" w:rsidR="00C71308" w:rsidRDefault="00C71308"/>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C71308" w:rsidRPr="00F7731C" w14:paraId="429F98E9" w14:textId="77777777" w:rsidTr="00C13338">
      <w:trPr>
        <w:trHeight w:hRule="exact" w:val="864"/>
      </w:trPr>
      <w:tc>
        <w:tcPr>
          <w:tcW w:w="4838" w:type="dxa"/>
          <w:shd w:val="clear" w:color="auto" w:fill="auto"/>
          <w:vAlign w:val="bottom"/>
        </w:tcPr>
        <w:p w14:paraId="1B260472" w14:textId="77777777" w:rsidR="00C71308" w:rsidRPr="00F7731C" w:rsidRDefault="00C71308" w:rsidP="00C13338">
          <w:pPr>
            <w:tabs>
              <w:tab w:val="center" w:pos="4320"/>
              <w:tab w:val="right" w:pos="8640"/>
            </w:tabs>
            <w:rPr>
              <w:rFonts w:eastAsiaTheme="minorHAnsi"/>
              <w:noProof/>
              <w:sz w:val="17"/>
            </w:rPr>
          </w:pPr>
        </w:p>
      </w:tc>
      <w:tc>
        <w:tcPr>
          <w:tcW w:w="8212" w:type="dxa"/>
          <w:shd w:val="clear" w:color="auto" w:fill="auto"/>
          <w:vAlign w:val="bottom"/>
        </w:tcPr>
        <w:p w14:paraId="1C855877" w14:textId="77777777" w:rsidR="00C71308" w:rsidRPr="00F7731C" w:rsidRDefault="00C71308" w:rsidP="00C13338">
          <w:pPr>
            <w:tabs>
              <w:tab w:val="center" w:pos="4320"/>
              <w:tab w:val="right" w:pos="8640"/>
            </w:tabs>
            <w:spacing w:after="80"/>
            <w:jc w:val="right"/>
            <w:rPr>
              <w:rFonts w:eastAsiaTheme="minorHAnsi"/>
              <w:b/>
              <w:noProof/>
              <w:sz w:val="17"/>
            </w:rPr>
          </w:pPr>
          <w:r>
            <w:rPr>
              <w:rFonts w:eastAsiaTheme="minorHAnsi"/>
              <w:b/>
              <w:noProof/>
              <w:sz w:val="17"/>
            </w:rPr>
            <w:t>DP/DCP/SRB/3</w:t>
          </w:r>
        </w:p>
      </w:tc>
    </w:tr>
  </w:tbl>
  <w:p w14:paraId="7FB9E7A6" w14:textId="77777777" w:rsidR="00C71308" w:rsidRDefault="00C71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C00"/>
    <w:multiLevelType w:val="hybridMultilevel"/>
    <w:tmpl w:val="2CE0E0BE"/>
    <w:lvl w:ilvl="0" w:tplc="5F6C0D02">
      <w:start w:val="1"/>
      <w:numFmt w:val="upperRoman"/>
      <w:lvlText w:val="%1."/>
      <w:lvlJc w:val="left"/>
      <w:pPr>
        <w:ind w:left="1987" w:hanging="720"/>
      </w:pPr>
      <w:rPr>
        <w:rFonts w:hint="default"/>
        <w:sz w:val="24"/>
        <w:szCs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3980412"/>
    <w:multiLevelType w:val="hybridMultilevel"/>
    <w:tmpl w:val="6350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30CC"/>
    <w:multiLevelType w:val="hybridMultilevel"/>
    <w:tmpl w:val="69CA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864AF"/>
    <w:multiLevelType w:val="hybridMultilevel"/>
    <w:tmpl w:val="247C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49C5030"/>
    <w:multiLevelType w:val="hybridMultilevel"/>
    <w:tmpl w:val="0378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51A3C"/>
    <w:multiLevelType w:val="hybridMultilevel"/>
    <w:tmpl w:val="2EB069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A0671B"/>
    <w:multiLevelType w:val="hybridMultilevel"/>
    <w:tmpl w:val="88E42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E7247F"/>
    <w:multiLevelType w:val="hybridMultilevel"/>
    <w:tmpl w:val="4444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070B6"/>
    <w:multiLevelType w:val="hybridMultilevel"/>
    <w:tmpl w:val="A1A0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692"/>
        </w:tabs>
        <w:ind w:left="1692"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CC43862"/>
    <w:multiLevelType w:val="multilevel"/>
    <w:tmpl w:val="98BCE46C"/>
    <w:lvl w:ilvl="0">
      <w:start w:val="1"/>
      <w:numFmt w:val="decimal"/>
      <w:lvlText w:val="%1"/>
      <w:lvlJc w:val="left"/>
      <w:pPr>
        <w:ind w:left="360" w:hanging="360"/>
      </w:pPr>
      <w:rPr>
        <w:rFonts w:eastAsiaTheme="minorHAnsi" w:hint="default"/>
        <w:b/>
        <w:color w:val="000000"/>
      </w:rPr>
    </w:lvl>
    <w:lvl w:ilvl="1">
      <w:start w:val="1"/>
      <w:numFmt w:val="decimal"/>
      <w:lvlText w:val="%1.%2"/>
      <w:lvlJc w:val="left"/>
      <w:pPr>
        <w:ind w:left="360" w:hanging="360"/>
      </w:pPr>
      <w:rPr>
        <w:rFonts w:eastAsiaTheme="minorHAnsi" w:hint="default"/>
        <w:b/>
        <w:color w:val="000000"/>
      </w:rPr>
    </w:lvl>
    <w:lvl w:ilvl="2">
      <w:start w:val="1"/>
      <w:numFmt w:val="decimal"/>
      <w:lvlText w:val="%1.%2.%3"/>
      <w:lvlJc w:val="left"/>
      <w:pPr>
        <w:ind w:left="720" w:hanging="720"/>
      </w:pPr>
      <w:rPr>
        <w:rFonts w:eastAsiaTheme="minorHAnsi" w:hint="default"/>
        <w:b/>
        <w:color w:val="000000"/>
      </w:rPr>
    </w:lvl>
    <w:lvl w:ilvl="3">
      <w:start w:val="1"/>
      <w:numFmt w:val="decimal"/>
      <w:lvlText w:val="%1.%2.%3.%4"/>
      <w:lvlJc w:val="left"/>
      <w:pPr>
        <w:ind w:left="720" w:hanging="720"/>
      </w:pPr>
      <w:rPr>
        <w:rFonts w:eastAsiaTheme="minorHAnsi" w:hint="default"/>
        <w:b/>
        <w:color w:val="000000"/>
      </w:rPr>
    </w:lvl>
    <w:lvl w:ilvl="4">
      <w:start w:val="1"/>
      <w:numFmt w:val="decimal"/>
      <w:lvlText w:val="%1.%2.%3.%4.%5"/>
      <w:lvlJc w:val="left"/>
      <w:pPr>
        <w:ind w:left="1080" w:hanging="1080"/>
      </w:pPr>
      <w:rPr>
        <w:rFonts w:eastAsiaTheme="minorHAnsi" w:hint="default"/>
        <w:b/>
        <w:color w:val="000000"/>
      </w:rPr>
    </w:lvl>
    <w:lvl w:ilvl="5">
      <w:start w:val="1"/>
      <w:numFmt w:val="decimal"/>
      <w:lvlText w:val="%1.%2.%3.%4.%5.%6"/>
      <w:lvlJc w:val="left"/>
      <w:pPr>
        <w:ind w:left="1080" w:hanging="1080"/>
      </w:pPr>
      <w:rPr>
        <w:rFonts w:eastAsiaTheme="minorHAnsi" w:hint="default"/>
        <w:b/>
        <w:color w:val="000000"/>
      </w:rPr>
    </w:lvl>
    <w:lvl w:ilvl="6">
      <w:start w:val="1"/>
      <w:numFmt w:val="decimal"/>
      <w:lvlText w:val="%1.%2.%3.%4.%5.%6.%7"/>
      <w:lvlJc w:val="left"/>
      <w:pPr>
        <w:ind w:left="1440" w:hanging="1440"/>
      </w:pPr>
      <w:rPr>
        <w:rFonts w:eastAsiaTheme="minorHAnsi" w:hint="default"/>
        <w:b/>
        <w:color w:val="000000"/>
      </w:rPr>
    </w:lvl>
    <w:lvl w:ilvl="7">
      <w:start w:val="1"/>
      <w:numFmt w:val="decimal"/>
      <w:lvlText w:val="%1.%2.%3.%4.%5.%6.%7.%8"/>
      <w:lvlJc w:val="left"/>
      <w:pPr>
        <w:ind w:left="1440" w:hanging="1440"/>
      </w:pPr>
      <w:rPr>
        <w:rFonts w:eastAsiaTheme="minorHAnsi" w:hint="default"/>
        <w:b/>
        <w:color w:val="000000"/>
      </w:rPr>
    </w:lvl>
    <w:lvl w:ilvl="8">
      <w:start w:val="1"/>
      <w:numFmt w:val="decimal"/>
      <w:lvlText w:val="%1.%2.%3.%4.%5.%6.%7.%8.%9"/>
      <w:lvlJc w:val="left"/>
      <w:pPr>
        <w:ind w:left="1440" w:hanging="1440"/>
      </w:pPr>
      <w:rPr>
        <w:rFonts w:eastAsiaTheme="minorHAnsi" w:hint="default"/>
        <w:b/>
        <w:color w:val="000000"/>
      </w:rPr>
    </w:lvl>
  </w:abstractNum>
  <w:abstractNum w:abstractNumId="12" w15:restartNumberingAfterBreak="0">
    <w:nsid w:val="53E94D52"/>
    <w:multiLevelType w:val="hybridMultilevel"/>
    <w:tmpl w:val="348400DC"/>
    <w:lvl w:ilvl="0" w:tplc="A0CA01BE">
      <w:start w:val="1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E2007"/>
    <w:multiLevelType w:val="multilevel"/>
    <w:tmpl w:val="CA98A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0380C47"/>
    <w:multiLevelType w:val="hybridMultilevel"/>
    <w:tmpl w:val="76D8B2B2"/>
    <w:lvl w:ilvl="0" w:tplc="CF742C86">
      <w:start w:val="1"/>
      <w:numFmt w:val="decimal"/>
      <w:lvlText w:val="%1."/>
      <w:lvlJc w:val="left"/>
      <w:pPr>
        <w:ind w:left="720" w:hanging="360"/>
      </w:pPr>
    </w:lvl>
    <w:lvl w:ilvl="1" w:tplc="73261A02">
      <w:start w:val="2"/>
      <w:numFmt w:val="decimal"/>
      <w:lvlText w:val="%2."/>
      <w:lvlJc w:val="left"/>
      <w:pPr>
        <w:ind w:left="1440" w:hanging="360"/>
      </w:pPr>
    </w:lvl>
    <w:lvl w:ilvl="2" w:tplc="0A047890">
      <w:start w:val="1"/>
      <w:numFmt w:val="lowerRoman"/>
      <w:lvlText w:val="%3."/>
      <w:lvlJc w:val="right"/>
      <w:pPr>
        <w:ind w:left="2160" w:hanging="180"/>
      </w:pPr>
    </w:lvl>
    <w:lvl w:ilvl="3" w:tplc="C69612F0">
      <w:start w:val="1"/>
      <w:numFmt w:val="decimal"/>
      <w:lvlText w:val="%4."/>
      <w:lvlJc w:val="left"/>
      <w:pPr>
        <w:ind w:left="2880" w:hanging="360"/>
      </w:pPr>
    </w:lvl>
    <w:lvl w:ilvl="4" w:tplc="F366551A">
      <w:start w:val="1"/>
      <w:numFmt w:val="lowerLetter"/>
      <w:lvlText w:val="%5."/>
      <w:lvlJc w:val="left"/>
      <w:pPr>
        <w:ind w:left="3600" w:hanging="360"/>
      </w:pPr>
    </w:lvl>
    <w:lvl w:ilvl="5" w:tplc="3CEED328">
      <w:start w:val="1"/>
      <w:numFmt w:val="lowerRoman"/>
      <w:lvlText w:val="%6."/>
      <w:lvlJc w:val="right"/>
      <w:pPr>
        <w:ind w:left="4320" w:hanging="180"/>
      </w:pPr>
    </w:lvl>
    <w:lvl w:ilvl="6" w:tplc="670A5548">
      <w:start w:val="1"/>
      <w:numFmt w:val="decimal"/>
      <w:lvlText w:val="%7."/>
      <w:lvlJc w:val="left"/>
      <w:pPr>
        <w:ind w:left="5040" w:hanging="360"/>
      </w:pPr>
    </w:lvl>
    <w:lvl w:ilvl="7" w:tplc="092E6348">
      <w:start w:val="1"/>
      <w:numFmt w:val="lowerLetter"/>
      <w:lvlText w:val="%8."/>
      <w:lvlJc w:val="left"/>
      <w:pPr>
        <w:ind w:left="5760" w:hanging="360"/>
      </w:pPr>
    </w:lvl>
    <w:lvl w:ilvl="8" w:tplc="5338DA8A">
      <w:start w:val="1"/>
      <w:numFmt w:val="lowerRoman"/>
      <w:lvlText w:val="%9."/>
      <w:lvlJc w:val="right"/>
      <w:pPr>
        <w:ind w:left="6480" w:hanging="180"/>
      </w:pPr>
    </w:lvl>
  </w:abstractNum>
  <w:abstractNum w:abstractNumId="15" w15:restartNumberingAfterBreak="0">
    <w:nsid w:val="6B154AB6"/>
    <w:multiLevelType w:val="hybridMultilevel"/>
    <w:tmpl w:val="E05C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44347"/>
    <w:multiLevelType w:val="hybridMultilevel"/>
    <w:tmpl w:val="941200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15"/>
  </w:num>
  <w:num w:numId="5">
    <w:abstractNumId w:val="17"/>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6"/>
  </w:num>
  <w:num w:numId="12">
    <w:abstractNumId w:val="11"/>
  </w:num>
  <w:num w:numId="13">
    <w:abstractNumId w:val="2"/>
  </w:num>
  <w:num w:numId="14">
    <w:abstractNumId w:val="5"/>
  </w:num>
  <w:num w:numId="15">
    <w:abstractNumId w:val="8"/>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312F"/>
    <w:rsid w:val="00003E8B"/>
    <w:rsid w:val="00004514"/>
    <w:rsid w:val="00004702"/>
    <w:rsid w:val="00004B73"/>
    <w:rsid w:val="00005E26"/>
    <w:rsid w:val="00006E59"/>
    <w:rsid w:val="00007265"/>
    <w:rsid w:val="00010997"/>
    <w:rsid w:val="0001309E"/>
    <w:rsid w:val="000135AC"/>
    <w:rsid w:val="00014F9E"/>
    <w:rsid w:val="000153EB"/>
    <w:rsid w:val="00015FDE"/>
    <w:rsid w:val="00016217"/>
    <w:rsid w:val="00016861"/>
    <w:rsid w:val="000172B9"/>
    <w:rsid w:val="00017C32"/>
    <w:rsid w:val="00017D05"/>
    <w:rsid w:val="000200CF"/>
    <w:rsid w:val="000205F1"/>
    <w:rsid w:val="00022047"/>
    <w:rsid w:val="000225FB"/>
    <w:rsid w:val="00023AEE"/>
    <w:rsid w:val="00025ECD"/>
    <w:rsid w:val="000274B9"/>
    <w:rsid w:val="0002758B"/>
    <w:rsid w:val="000276A0"/>
    <w:rsid w:val="0003257C"/>
    <w:rsid w:val="000330DB"/>
    <w:rsid w:val="00033B0E"/>
    <w:rsid w:val="0003429F"/>
    <w:rsid w:val="0003562A"/>
    <w:rsid w:val="00035F9D"/>
    <w:rsid w:val="00036095"/>
    <w:rsid w:val="000367E0"/>
    <w:rsid w:val="00036AB7"/>
    <w:rsid w:val="00036AF4"/>
    <w:rsid w:val="00041C10"/>
    <w:rsid w:val="00042182"/>
    <w:rsid w:val="00042307"/>
    <w:rsid w:val="00042529"/>
    <w:rsid w:val="00043804"/>
    <w:rsid w:val="000441A1"/>
    <w:rsid w:val="00045DF1"/>
    <w:rsid w:val="00050700"/>
    <w:rsid w:val="00050869"/>
    <w:rsid w:val="00051E3C"/>
    <w:rsid w:val="00055596"/>
    <w:rsid w:val="0005565C"/>
    <w:rsid w:val="000557C1"/>
    <w:rsid w:val="00056014"/>
    <w:rsid w:val="000561C1"/>
    <w:rsid w:val="00056204"/>
    <w:rsid w:val="0005700A"/>
    <w:rsid w:val="000570D1"/>
    <w:rsid w:val="000571A9"/>
    <w:rsid w:val="00057DD6"/>
    <w:rsid w:val="00060290"/>
    <w:rsid w:val="000611AB"/>
    <w:rsid w:val="00063E24"/>
    <w:rsid w:val="00065F8B"/>
    <w:rsid w:val="000671A8"/>
    <w:rsid w:val="000704D8"/>
    <w:rsid w:val="00071440"/>
    <w:rsid w:val="00072229"/>
    <w:rsid w:val="00072526"/>
    <w:rsid w:val="000728F8"/>
    <w:rsid w:val="00073CF1"/>
    <w:rsid w:val="00073E36"/>
    <w:rsid w:val="00074BD0"/>
    <w:rsid w:val="00074D9A"/>
    <w:rsid w:val="00074DB9"/>
    <w:rsid w:val="00074F1D"/>
    <w:rsid w:val="000753C4"/>
    <w:rsid w:val="00075B32"/>
    <w:rsid w:val="00075DF0"/>
    <w:rsid w:val="000762CA"/>
    <w:rsid w:val="000803A4"/>
    <w:rsid w:val="000806E3"/>
    <w:rsid w:val="00082ADC"/>
    <w:rsid w:val="0008339E"/>
    <w:rsid w:val="000853E0"/>
    <w:rsid w:val="000867F7"/>
    <w:rsid w:val="00090AD1"/>
    <w:rsid w:val="00090F4F"/>
    <w:rsid w:val="00091476"/>
    <w:rsid w:val="000915C1"/>
    <w:rsid w:val="00091984"/>
    <w:rsid w:val="00092879"/>
    <w:rsid w:val="000930F7"/>
    <w:rsid w:val="00094DCB"/>
    <w:rsid w:val="00094E87"/>
    <w:rsid w:val="00097A1A"/>
    <w:rsid w:val="00097FB2"/>
    <w:rsid w:val="0009B10A"/>
    <w:rsid w:val="000A0FC6"/>
    <w:rsid w:val="000A151D"/>
    <w:rsid w:val="000A24C5"/>
    <w:rsid w:val="000A2BA6"/>
    <w:rsid w:val="000A30A1"/>
    <w:rsid w:val="000A3A38"/>
    <w:rsid w:val="000A3F7F"/>
    <w:rsid w:val="000A47FD"/>
    <w:rsid w:val="000A5CB0"/>
    <w:rsid w:val="000A5DEE"/>
    <w:rsid w:val="000A7192"/>
    <w:rsid w:val="000B0228"/>
    <w:rsid w:val="000B0499"/>
    <w:rsid w:val="000B0D6F"/>
    <w:rsid w:val="000B12E3"/>
    <w:rsid w:val="000B1CC2"/>
    <w:rsid w:val="000B266F"/>
    <w:rsid w:val="000B2E16"/>
    <w:rsid w:val="000B3A13"/>
    <w:rsid w:val="000B4BB2"/>
    <w:rsid w:val="000B6379"/>
    <w:rsid w:val="000B71C1"/>
    <w:rsid w:val="000B73D7"/>
    <w:rsid w:val="000C3757"/>
    <w:rsid w:val="000C3EF5"/>
    <w:rsid w:val="000C453D"/>
    <w:rsid w:val="000C4D98"/>
    <w:rsid w:val="000C4E54"/>
    <w:rsid w:val="000C6709"/>
    <w:rsid w:val="000C76B0"/>
    <w:rsid w:val="000C7BBE"/>
    <w:rsid w:val="000D1BE4"/>
    <w:rsid w:val="000D2475"/>
    <w:rsid w:val="000D2775"/>
    <w:rsid w:val="000D442C"/>
    <w:rsid w:val="000D4DC4"/>
    <w:rsid w:val="000D602F"/>
    <w:rsid w:val="000D7E37"/>
    <w:rsid w:val="000E55D6"/>
    <w:rsid w:val="000E612D"/>
    <w:rsid w:val="000E6AB1"/>
    <w:rsid w:val="000E745A"/>
    <w:rsid w:val="000E7E9E"/>
    <w:rsid w:val="000F0044"/>
    <w:rsid w:val="000F0EFD"/>
    <w:rsid w:val="000F0F57"/>
    <w:rsid w:val="000F5541"/>
    <w:rsid w:val="000F5E53"/>
    <w:rsid w:val="000F6CA1"/>
    <w:rsid w:val="000F703B"/>
    <w:rsid w:val="000F72ED"/>
    <w:rsid w:val="000F7A4C"/>
    <w:rsid w:val="000F7F8A"/>
    <w:rsid w:val="001015D3"/>
    <w:rsid w:val="00102900"/>
    <w:rsid w:val="00103698"/>
    <w:rsid w:val="00106EF8"/>
    <w:rsid w:val="001079CD"/>
    <w:rsid w:val="00107ACD"/>
    <w:rsid w:val="001101A2"/>
    <w:rsid w:val="001109AE"/>
    <w:rsid w:val="00111489"/>
    <w:rsid w:val="00111792"/>
    <w:rsid w:val="00111797"/>
    <w:rsid w:val="00111B19"/>
    <w:rsid w:val="00114A64"/>
    <w:rsid w:val="00115F59"/>
    <w:rsid w:val="001160E0"/>
    <w:rsid w:val="00116C1A"/>
    <w:rsid w:val="00121554"/>
    <w:rsid w:val="00121A66"/>
    <w:rsid w:val="00121F3E"/>
    <w:rsid w:val="0012229E"/>
    <w:rsid w:val="00122F7A"/>
    <w:rsid w:val="00123849"/>
    <w:rsid w:val="00123A5E"/>
    <w:rsid w:val="00124663"/>
    <w:rsid w:val="00125010"/>
    <w:rsid w:val="001251C8"/>
    <w:rsid w:val="00125266"/>
    <w:rsid w:val="00125B82"/>
    <w:rsid w:val="001269CD"/>
    <w:rsid w:val="001304A7"/>
    <w:rsid w:val="001305E6"/>
    <w:rsid w:val="001315CD"/>
    <w:rsid w:val="0013239A"/>
    <w:rsid w:val="00132D93"/>
    <w:rsid w:val="001334D3"/>
    <w:rsid w:val="00133B94"/>
    <w:rsid w:val="0013660B"/>
    <w:rsid w:val="00136A10"/>
    <w:rsid w:val="0013761A"/>
    <w:rsid w:val="00137EAE"/>
    <w:rsid w:val="00140023"/>
    <w:rsid w:val="0014092A"/>
    <w:rsid w:val="0014423A"/>
    <w:rsid w:val="00144D03"/>
    <w:rsid w:val="00146F3A"/>
    <w:rsid w:val="00147042"/>
    <w:rsid w:val="001471A7"/>
    <w:rsid w:val="001506F6"/>
    <w:rsid w:val="001508E6"/>
    <w:rsid w:val="00154032"/>
    <w:rsid w:val="001547D3"/>
    <w:rsid w:val="00154C26"/>
    <w:rsid w:val="001559BD"/>
    <w:rsid w:val="00155C3B"/>
    <w:rsid w:val="00156216"/>
    <w:rsid w:val="0015733E"/>
    <w:rsid w:val="00157F09"/>
    <w:rsid w:val="00157F79"/>
    <w:rsid w:val="00161900"/>
    <w:rsid w:val="00162C6A"/>
    <w:rsid w:val="00163DE7"/>
    <w:rsid w:val="00163E84"/>
    <w:rsid w:val="00165A12"/>
    <w:rsid w:val="001668AA"/>
    <w:rsid w:val="001675B1"/>
    <w:rsid w:val="0016789D"/>
    <w:rsid w:val="00167C87"/>
    <w:rsid w:val="00171F01"/>
    <w:rsid w:val="00172AC8"/>
    <w:rsid w:val="00172EE3"/>
    <w:rsid w:val="001747EC"/>
    <w:rsid w:val="00174F19"/>
    <w:rsid w:val="00175047"/>
    <w:rsid w:val="00177DB4"/>
    <w:rsid w:val="00177E7E"/>
    <w:rsid w:val="00180BB5"/>
    <w:rsid w:val="00182AAA"/>
    <w:rsid w:val="0018356F"/>
    <w:rsid w:val="001838CA"/>
    <w:rsid w:val="00183D29"/>
    <w:rsid w:val="001850FE"/>
    <w:rsid w:val="00185542"/>
    <w:rsid w:val="001874A7"/>
    <w:rsid w:val="001876C5"/>
    <w:rsid w:val="001877B1"/>
    <w:rsid w:val="00187D68"/>
    <w:rsid w:val="00190155"/>
    <w:rsid w:val="001906B5"/>
    <w:rsid w:val="001913A7"/>
    <w:rsid w:val="00191878"/>
    <w:rsid w:val="00192198"/>
    <w:rsid w:val="00193264"/>
    <w:rsid w:val="00194163"/>
    <w:rsid w:val="00194359"/>
    <w:rsid w:val="00194FEB"/>
    <w:rsid w:val="001970A4"/>
    <w:rsid w:val="00197AD1"/>
    <w:rsid w:val="001A17DA"/>
    <w:rsid w:val="001A387B"/>
    <w:rsid w:val="001A4F75"/>
    <w:rsid w:val="001A62A4"/>
    <w:rsid w:val="001B0020"/>
    <w:rsid w:val="001B0932"/>
    <w:rsid w:val="001B3F87"/>
    <w:rsid w:val="001B4026"/>
    <w:rsid w:val="001B598C"/>
    <w:rsid w:val="001B6419"/>
    <w:rsid w:val="001B76A6"/>
    <w:rsid w:val="001C07F8"/>
    <w:rsid w:val="001C1147"/>
    <w:rsid w:val="001C2639"/>
    <w:rsid w:val="001C2D7D"/>
    <w:rsid w:val="001C2F59"/>
    <w:rsid w:val="001C593F"/>
    <w:rsid w:val="001C6C08"/>
    <w:rsid w:val="001D0646"/>
    <w:rsid w:val="001D094A"/>
    <w:rsid w:val="001D1777"/>
    <w:rsid w:val="001D1B3D"/>
    <w:rsid w:val="001D1B55"/>
    <w:rsid w:val="001D2056"/>
    <w:rsid w:val="001D220F"/>
    <w:rsid w:val="001D2B0B"/>
    <w:rsid w:val="001D42D1"/>
    <w:rsid w:val="001D46B6"/>
    <w:rsid w:val="001D47E2"/>
    <w:rsid w:val="001D547F"/>
    <w:rsid w:val="001D5F99"/>
    <w:rsid w:val="001D64E5"/>
    <w:rsid w:val="001D6EB8"/>
    <w:rsid w:val="001E05EC"/>
    <w:rsid w:val="001E13E8"/>
    <w:rsid w:val="001E2165"/>
    <w:rsid w:val="001E3F2E"/>
    <w:rsid w:val="001E4809"/>
    <w:rsid w:val="001E4F4F"/>
    <w:rsid w:val="001F0FE5"/>
    <w:rsid w:val="001F27F4"/>
    <w:rsid w:val="001F3764"/>
    <w:rsid w:val="001F3DC0"/>
    <w:rsid w:val="001F4C5A"/>
    <w:rsid w:val="001F4E32"/>
    <w:rsid w:val="001F4EA9"/>
    <w:rsid w:val="001F4F73"/>
    <w:rsid w:val="001F6425"/>
    <w:rsid w:val="001F6772"/>
    <w:rsid w:val="001F7421"/>
    <w:rsid w:val="001F755D"/>
    <w:rsid w:val="00200141"/>
    <w:rsid w:val="00200195"/>
    <w:rsid w:val="00200B5F"/>
    <w:rsid w:val="0020153D"/>
    <w:rsid w:val="00201EEF"/>
    <w:rsid w:val="00202476"/>
    <w:rsid w:val="00202B58"/>
    <w:rsid w:val="002047C8"/>
    <w:rsid w:val="002052B3"/>
    <w:rsid w:val="00205453"/>
    <w:rsid w:val="002058F9"/>
    <w:rsid w:val="002061D1"/>
    <w:rsid w:val="0020650A"/>
    <w:rsid w:val="00206765"/>
    <w:rsid w:val="00207F32"/>
    <w:rsid w:val="002123E9"/>
    <w:rsid w:val="00212876"/>
    <w:rsid w:val="00212B1F"/>
    <w:rsid w:val="00213340"/>
    <w:rsid w:val="00213D7C"/>
    <w:rsid w:val="00214513"/>
    <w:rsid w:val="002155B7"/>
    <w:rsid w:val="0021694F"/>
    <w:rsid w:val="002171FA"/>
    <w:rsid w:val="0021766A"/>
    <w:rsid w:val="00217F8A"/>
    <w:rsid w:val="00220C88"/>
    <w:rsid w:val="00220D05"/>
    <w:rsid w:val="0022239A"/>
    <w:rsid w:val="002225D3"/>
    <w:rsid w:val="00222A35"/>
    <w:rsid w:val="0022301D"/>
    <w:rsid w:val="002236F0"/>
    <w:rsid w:val="00224B2C"/>
    <w:rsid w:val="0022536E"/>
    <w:rsid w:val="00225786"/>
    <w:rsid w:val="00226F3A"/>
    <w:rsid w:val="00227213"/>
    <w:rsid w:val="002272E2"/>
    <w:rsid w:val="00227E55"/>
    <w:rsid w:val="002327B3"/>
    <w:rsid w:val="00232AA0"/>
    <w:rsid w:val="00232BA7"/>
    <w:rsid w:val="0023356F"/>
    <w:rsid w:val="0023374F"/>
    <w:rsid w:val="00234CDF"/>
    <w:rsid w:val="002351FD"/>
    <w:rsid w:val="002352C0"/>
    <w:rsid w:val="00236B91"/>
    <w:rsid w:val="00236BF6"/>
    <w:rsid w:val="00237155"/>
    <w:rsid w:val="00240292"/>
    <w:rsid w:val="00241996"/>
    <w:rsid w:val="002424C0"/>
    <w:rsid w:val="00242617"/>
    <w:rsid w:val="00242CAA"/>
    <w:rsid w:val="0024503B"/>
    <w:rsid w:val="0024573D"/>
    <w:rsid w:val="00245D74"/>
    <w:rsid w:val="00246D03"/>
    <w:rsid w:val="00246DDF"/>
    <w:rsid w:val="002535CE"/>
    <w:rsid w:val="0025681B"/>
    <w:rsid w:val="002573CC"/>
    <w:rsid w:val="00260FAA"/>
    <w:rsid w:val="00261945"/>
    <w:rsid w:val="00262338"/>
    <w:rsid w:val="00263694"/>
    <w:rsid w:val="00263938"/>
    <w:rsid w:val="002646D7"/>
    <w:rsid w:val="00264990"/>
    <w:rsid w:val="00265CDF"/>
    <w:rsid w:val="002671D7"/>
    <w:rsid w:val="002716F0"/>
    <w:rsid w:val="002722CC"/>
    <w:rsid w:val="0027259C"/>
    <w:rsid w:val="00273543"/>
    <w:rsid w:val="00274C82"/>
    <w:rsid w:val="0027654D"/>
    <w:rsid w:val="002810DF"/>
    <w:rsid w:val="002812AB"/>
    <w:rsid w:val="002813E7"/>
    <w:rsid w:val="002816D8"/>
    <w:rsid w:val="00281F28"/>
    <w:rsid w:val="00281F8F"/>
    <w:rsid w:val="00282111"/>
    <w:rsid w:val="00282A8C"/>
    <w:rsid w:val="00284D8A"/>
    <w:rsid w:val="002854EE"/>
    <w:rsid w:val="0028565C"/>
    <w:rsid w:val="002869A9"/>
    <w:rsid w:val="00286E6C"/>
    <w:rsid w:val="002875DE"/>
    <w:rsid w:val="00287E07"/>
    <w:rsid w:val="00290EB3"/>
    <w:rsid w:val="00292485"/>
    <w:rsid w:val="00292846"/>
    <w:rsid w:val="00292A90"/>
    <w:rsid w:val="00295F77"/>
    <w:rsid w:val="002971D6"/>
    <w:rsid w:val="002A1F97"/>
    <w:rsid w:val="002A2072"/>
    <w:rsid w:val="002A2F08"/>
    <w:rsid w:val="002A3641"/>
    <w:rsid w:val="002A495F"/>
    <w:rsid w:val="002A4BCF"/>
    <w:rsid w:val="002A4CE1"/>
    <w:rsid w:val="002A706F"/>
    <w:rsid w:val="002A70EA"/>
    <w:rsid w:val="002A7363"/>
    <w:rsid w:val="002A7C4E"/>
    <w:rsid w:val="002A7F43"/>
    <w:rsid w:val="002B0EE2"/>
    <w:rsid w:val="002B1369"/>
    <w:rsid w:val="002B365E"/>
    <w:rsid w:val="002B3E6C"/>
    <w:rsid w:val="002B489A"/>
    <w:rsid w:val="002B4CDC"/>
    <w:rsid w:val="002B6341"/>
    <w:rsid w:val="002C0172"/>
    <w:rsid w:val="002C031A"/>
    <w:rsid w:val="002C0526"/>
    <w:rsid w:val="002C2219"/>
    <w:rsid w:val="002C27A8"/>
    <w:rsid w:val="002C333E"/>
    <w:rsid w:val="002C36C8"/>
    <w:rsid w:val="002C519E"/>
    <w:rsid w:val="002C51A0"/>
    <w:rsid w:val="002C57E0"/>
    <w:rsid w:val="002C7971"/>
    <w:rsid w:val="002C7D9A"/>
    <w:rsid w:val="002C7FB0"/>
    <w:rsid w:val="002D0584"/>
    <w:rsid w:val="002D2A52"/>
    <w:rsid w:val="002D2E2A"/>
    <w:rsid w:val="002D4274"/>
    <w:rsid w:val="002D4F19"/>
    <w:rsid w:val="002D5295"/>
    <w:rsid w:val="002D52BF"/>
    <w:rsid w:val="002D6630"/>
    <w:rsid w:val="002D68FA"/>
    <w:rsid w:val="002D7ECA"/>
    <w:rsid w:val="002E0141"/>
    <w:rsid w:val="002E0B5D"/>
    <w:rsid w:val="002E0B76"/>
    <w:rsid w:val="002E1495"/>
    <w:rsid w:val="002E19E1"/>
    <w:rsid w:val="002E2466"/>
    <w:rsid w:val="002E2900"/>
    <w:rsid w:val="002E34AB"/>
    <w:rsid w:val="002E3C0D"/>
    <w:rsid w:val="002E43EC"/>
    <w:rsid w:val="002E4883"/>
    <w:rsid w:val="002E5B3C"/>
    <w:rsid w:val="002E5DF6"/>
    <w:rsid w:val="002E7A06"/>
    <w:rsid w:val="002E7A79"/>
    <w:rsid w:val="002F1D9E"/>
    <w:rsid w:val="002F2B7C"/>
    <w:rsid w:val="002F2C6E"/>
    <w:rsid w:val="002F3C88"/>
    <w:rsid w:val="002F4067"/>
    <w:rsid w:val="002F47EB"/>
    <w:rsid w:val="002F4F90"/>
    <w:rsid w:val="002F5CB1"/>
    <w:rsid w:val="002F66C2"/>
    <w:rsid w:val="002F6C47"/>
    <w:rsid w:val="002F7339"/>
    <w:rsid w:val="002F7461"/>
    <w:rsid w:val="003008BB"/>
    <w:rsid w:val="00301FAF"/>
    <w:rsid w:val="003025E2"/>
    <w:rsid w:val="0030340F"/>
    <w:rsid w:val="00303B8A"/>
    <w:rsid w:val="00303CB0"/>
    <w:rsid w:val="00303F3C"/>
    <w:rsid w:val="003061D1"/>
    <w:rsid w:val="00306D24"/>
    <w:rsid w:val="00307712"/>
    <w:rsid w:val="00312CD0"/>
    <w:rsid w:val="0031404A"/>
    <w:rsid w:val="00314B7C"/>
    <w:rsid w:val="00314E49"/>
    <w:rsid w:val="00315445"/>
    <w:rsid w:val="00315922"/>
    <w:rsid w:val="00317183"/>
    <w:rsid w:val="003178BA"/>
    <w:rsid w:val="003204AE"/>
    <w:rsid w:val="003208EF"/>
    <w:rsid w:val="0032186E"/>
    <w:rsid w:val="00321A25"/>
    <w:rsid w:val="00323D35"/>
    <w:rsid w:val="00324846"/>
    <w:rsid w:val="00324ABD"/>
    <w:rsid w:val="00324D9B"/>
    <w:rsid w:val="003252C1"/>
    <w:rsid w:val="003272A6"/>
    <w:rsid w:val="003273CB"/>
    <w:rsid w:val="00327D99"/>
    <w:rsid w:val="00330F48"/>
    <w:rsid w:val="0033125E"/>
    <w:rsid w:val="00331A4B"/>
    <w:rsid w:val="00332A6E"/>
    <w:rsid w:val="00332ED2"/>
    <w:rsid w:val="003330A8"/>
    <w:rsid w:val="0033325E"/>
    <w:rsid w:val="003332D6"/>
    <w:rsid w:val="00335C99"/>
    <w:rsid w:val="00336913"/>
    <w:rsid w:val="0033718C"/>
    <w:rsid w:val="00337407"/>
    <w:rsid w:val="00337971"/>
    <w:rsid w:val="00337BB8"/>
    <w:rsid w:val="00340E02"/>
    <w:rsid w:val="00341EB9"/>
    <w:rsid w:val="00341F33"/>
    <w:rsid w:val="00342E94"/>
    <w:rsid w:val="00342ED0"/>
    <w:rsid w:val="00342F30"/>
    <w:rsid w:val="00343E6E"/>
    <w:rsid w:val="00343E9A"/>
    <w:rsid w:val="003450C8"/>
    <w:rsid w:val="00345BA7"/>
    <w:rsid w:val="00346156"/>
    <w:rsid w:val="00346FC1"/>
    <w:rsid w:val="0034782B"/>
    <w:rsid w:val="00347B22"/>
    <w:rsid w:val="003512EC"/>
    <w:rsid w:val="00351E5C"/>
    <w:rsid w:val="00351F5A"/>
    <w:rsid w:val="00352258"/>
    <w:rsid w:val="0035280D"/>
    <w:rsid w:val="00353616"/>
    <w:rsid w:val="003538F7"/>
    <w:rsid w:val="0035580F"/>
    <w:rsid w:val="00356450"/>
    <w:rsid w:val="00357CB4"/>
    <w:rsid w:val="003604EE"/>
    <w:rsid w:val="0036286B"/>
    <w:rsid w:val="00363371"/>
    <w:rsid w:val="003643F0"/>
    <w:rsid w:val="00364989"/>
    <w:rsid w:val="00364E0C"/>
    <w:rsid w:val="00365C9A"/>
    <w:rsid w:val="003664C0"/>
    <w:rsid w:val="00366769"/>
    <w:rsid w:val="00367A28"/>
    <w:rsid w:val="00367CAB"/>
    <w:rsid w:val="00367E04"/>
    <w:rsid w:val="0037190F"/>
    <w:rsid w:val="00375227"/>
    <w:rsid w:val="003761F2"/>
    <w:rsid w:val="00376A05"/>
    <w:rsid w:val="003774FE"/>
    <w:rsid w:val="00383370"/>
    <w:rsid w:val="00383A7D"/>
    <w:rsid w:val="00387972"/>
    <w:rsid w:val="00387A10"/>
    <w:rsid w:val="00387E67"/>
    <w:rsid w:val="00390E30"/>
    <w:rsid w:val="00392823"/>
    <w:rsid w:val="00392CD4"/>
    <w:rsid w:val="00392FF9"/>
    <w:rsid w:val="003938AC"/>
    <w:rsid w:val="00393ABE"/>
    <w:rsid w:val="0039458D"/>
    <w:rsid w:val="00394D61"/>
    <w:rsid w:val="00395201"/>
    <w:rsid w:val="00395C38"/>
    <w:rsid w:val="003979BC"/>
    <w:rsid w:val="003A03A3"/>
    <w:rsid w:val="003A05FC"/>
    <w:rsid w:val="003A175A"/>
    <w:rsid w:val="003A1F5A"/>
    <w:rsid w:val="003A20C4"/>
    <w:rsid w:val="003A2ECE"/>
    <w:rsid w:val="003A4252"/>
    <w:rsid w:val="003A539A"/>
    <w:rsid w:val="003A62A4"/>
    <w:rsid w:val="003A6F7F"/>
    <w:rsid w:val="003A7476"/>
    <w:rsid w:val="003A7D86"/>
    <w:rsid w:val="003B0202"/>
    <w:rsid w:val="003B0AA1"/>
    <w:rsid w:val="003B243D"/>
    <w:rsid w:val="003B304F"/>
    <w:rsid w:val="003B4A38"/>
    <w:rsid w:val="003B5D18"/>
    <w:rsid w:val="003B795D"/>
    <w:rsid w:val="003C0BF1"/>
    <w:rsid w:val="003C154E"/>
    <w:rsid w:val="003C26A6"/>
    <w:rsid w:val="003C26C1"/>
    <w:rsid w:val="003C3292"/>
    <w:rsid w:val="003C46BB"/>
    <w:rsid w:val="003C4737"/>
    <w:rsid w:val="003C4C9E"/>
    <w:rsid w:val="003C5C11"/>
    <w:rsid w:val="003C6A5A"/>
    <w:rsid w:val="003C6AAD"/>
    <w:rsid w:val="003C76E4"/>
    <w:rsid w:val="003D1D4D"/>
    <w:rsid w:val="003D2D68"/>
    <w:rsid w:val="003D3682"/>
    <w:rsid w:val="003D37DD"/>
    <w:rsid w:val="003D45DF"/>
    <w:rsid w:val="003D47C6"/>
    <w:rsid w:val="003D5544"/>
    <w:rsid w:val="003D6384"/>
    <w:rsid w:val="003D76DE"/>
    <w:rsid w:val="003D7E38"/>
    <w:rsid w:val="003D7EAC"/>
    <w:rsid w:val="003E124E"/>
    <w:rsid w:val="003E180E"/>
    <w:rsid w:val="003E1AFA"/>
    <w:rsid w:val="003E3120"/>
    <w:rsid w:val="003E375F"/>
    <w:rsid w:val="003E379A"/>
    <w:rsid w:val="003E4E4A"/>
    <w:rsid w:val="003E52B0"/>
    <w:rsid w:val="003E64DC"/>
    <w:rsid w:val="003E681C"/>
    <w:rsid w:val="003E7A43"/>
    <w:rsid w:val="003F0730"/>
    <w:rsid w:val="003F0B58"/>
    <w:rsid w:val="003F0D40"/>
    <w:rsid w:val="003F2236"/>
    <w:rsid w:val="003F27B7"/>
    <w:rsid w:val="003F2A78"/>
    <w:rsid w:val="003F3942"/>
    <w:rsid w:val="003F4051"/>
    <w:rsid w:val="003F4619"/>
    <w:rsid w:val="003F5812"/>
    <w:rsid w:val="003F6028"/>
    <w:rsid w:val="003F625A"/>
    <w:rsid w:val="003F6A6A"/>
    <w:rsid w:val="003F6AA4"/>
    <w:rsid w:val="003F6EA1"/>
    <w:rsid w:val="003F7AD8"/>
    <w:rsid w:val="00400618"/>
    <w:rsid w:val="00400E4A"/>
    <w:rsid w:val="004028E7"/>
    <w:rsid w:val="00402E9A"/>
    <w:rsid w:val="00403FA8"/>
    <w:rsid w:val="00404040"/>
    <w:rsid w:val="00404213"/>
    <w:rsid w:val="004048AC"/>
    <w:rsid w:val="00404AD9"/>
    <w:rsid w:val="00404B8E"/>
    <w:rsid w:val="004068C2"/>
    <w:rsid w:val="00406E61"/>
    <w:rsid w:val="00407DD6"/>
    <w:rsid w:val="00407F62"/>
    <w:rsid w:val="00411770"/>
    <w:rsid w:val="00412559"/>
    <w:rsid w:val="004145F0"/>
    <w:rsid w:val="004158DE"/>
    <w:rsid w:val="00415E7F"/>
    <w:rsid w:val="0041646C"/>
    <w:rsid w:val="004200ED"/>
    <w:rsid w:val="00420144"/>
    <w:rsid w:val="00420288"/>
    <w:rsid w:val="00421C78"/>
    <w:rsid w:val="0042236F"/>
    <w:rsid w:val="004224CE"/>
    <w:rsid w:val="0042306C"/>
    <w:rsid w:val="00423D5E"/>
    <w:rsid w:val="0042467F"/>
    <w:rsid w:val="00424A78"/>
    <w:rsid w:val="004254DB"/>
    <w:rsid w:val="00426E4D"/>
    <w:rsid w:val="00427EEA"/>
    <w:rsid w:val="0043180B"/>
    <w:rsid w:val="00431836"/>
    <w:rsid w:val="004318A4"/>
    <w:rsid w:val="004321E6"/>
    <w:rsid w:val="0043278E"/>
    <w:rsid w:val="004332A4"/>
    <w:rsid w:val="00433D40"/>
    <w:rsid w:val="0043463C"/>
    <w:rsid w:val="00434DC2"/>
    <w:rsid w:val="00434DE8"/>
    <w:rsid w:val="004360AC"/>
    <w:rsid w:val="00436B83"/>
    <w:rsid w:val="00436DFC"/>
    <w:rsid w:val="00440CDE"/>
    <w:rsid w:val="00441061"/>
    <w:rsid w:val="0044114A"/>
    <w:rsid w:val="004413AD"/>
    <w:rsid w:val="00442750"/>
    <w:rsid w:val="0044560C"/>
    <w:rsid w:val="00445889"/>
    <w:rsid w:val="004501C9"/>
    <w:rsid w:val="00450C70"/>
    <w:rsid w:val="00450FB4"/>
    <w:rsid w:val="00453344"/>
    <w:rsid w:val="00454E76"/>
    <w:rsid w:val="00455649"/>
    <w:rsid w:val="00456C2D"/>
    <w:rsid w:val="00457080"/>
    <w:rsid w:val="00460891"/>
    <w:rsid w:val="004634DF"/>
    <w:rsid w:val="004642C6"/>
    <w:rsid w:val="00464810"/>
    <w:rsid w:val="00464FB2"/>
    <w:rsid w:val="004662A8"/>
    <w:rsid w:val="00466CDC"/>
    <w:rsid w:val="0046745E"/>
    <w:rsid w:val="00470ADC"/>
    <w:rsid w:val="004725ED"/>
    <w:rsid w:val="004732D5"/>
    <w:rsid w:val="004736BE"/>
    <w:rsid w:val="0047556D"/>
    <w:rsid w:val="00475789"/>
    <w:rsid w:val="00475842"/>
    <w:rsid w:val="00475D60"/>
    <w:rsid w:val="00476170"/>
    <w:rsid w:val="00476A4A"/>
    <w:rsid w:val="004801D4"/>
    <w:rsid w:val="00480284"/>
    <w:rsid w:val="004820B0"/>
    <w:rsid w:val="00482117"/>
    <w:rsid w:val="00482E2F"/>
    <w:rsid w:val="00484BE0"/>
    <w:rsid w:val="004859B4"/>
    <w:rsid w:val="004862A5"/>
    <w:rsid w:val="00486ACD"/>
    <w:rsid w:val="00490B8D"/>
    <w:rsid w:val="004914C7"/>
    <w:rsid w:val="0049255A"/>
    <w:rsid w:val="00492C65"/>
    <w:rsid w:val="00492D6E"/>
    <w:rsid w:val="00493AD6"/>
    <w:rsid w:val="0049403F"/>
    <w:rsid w:val="00494323"/>
    <w:rsid w:val="00494349"/>
    <w:rsid w:val="00494485"/>
    <w:rsid w:val="004947CA"/>
    <w:rsid w:val="00494836"/>
    <w:rsid w:val="00495E57"/>
    <w:rsid w:val="00495FA4"/>
    <w:rsid w:val="0049682B"/>
    <w:rsid w:val="0049762B"/>
    <w:rsid w:val="004A0F27"/>
    <w:rsid w:val="004A0F37"/>
    <w:rsid w:val="004A0F68"/>
    <w:rsid w:val="004A1BBC"/>
    <w:rsid w:val="004A3608"/>
    <w:rsid w:val="004A4FBD"/>
    <w:rsid w:val="004A76FF"/>
    <w:rsid w:val="004A7810"/>
    <w:rsid w:val="004A7E93"/>
    <w:rsid w:val="004B011C"/>
    <w:rsid w:val="004B021E"/>
    <w:rsid w:val="004B12F4"/>
    <w:rsid w:val="004B171B"/>
    <w:rsid w:val="004B3CFB"/>
    <w:rsid w:val="004B5D6B"/>
    <w:rsid w:val="004B6F98"/>
    <w:rsid w:val="004B76F8"/>
    <w:rsid w:val="004C00BE"/>
    <w:rsid w:val="004C0310"/>
    <w:rsid w:val="004C0BF7"/>
    <w:rsid w:val="004C1166"/>
    <w:rsid w:val="004C1FA6"/>
    <w:rsid w:val="004C2869"/>
    <w:rsid w:val="004C4885"/>
    <w:rsid w:val="004C5CFD"/>
    <w:rsid w:val="004C653F"/>
    <w:rsid w:val="004C747C"/>
    <w:rsid w:val="004C7E12"/>
    <w:rsid w:val="004D12C0"/>
    <w:rsid w:val="004D18EA"/>
    <w:rsid w:val="004D1FE4"/>
    <w:rsid w:val="004D2B29"/>
    <w:rsid w:val="004D3050"/>
    <w:rsid w:val="004D3713"/>
    <w:rsid w:val="004D3A88"/>
    <w:rsid w:val="004D6254"/>
    <w:rsid w:val="004D70FD"/>
    <w:rsid w:val="004D7E99"/>
    <w:rsid w:val="004E00CE"/>
    <w:rsid w:val="004E1CFF"/>
    <w:rsid w:val="004E2BDB"/>
    <w:rsid w:val="004E307B"/>
    <w:rsid w:val="004E3484"/>
    <w:rsid w:val="004E5EEE"/>
    <w:rsid w:val="004F0966"/>
    <w:rsid w:val="004F2163"/>
    <w:rsid w:val="004F4C90"/>
    <w:rsid w:val="004F50AF"/>
    <w:rsid w:val="004F681D"/>
    <w:rsid w:val="004F6E14"/>
    <w:rsid w:val="0050228C"/>
    <w:rsid w:val="00502857"/>
    <w:rsid w:val="00503C88"/>
    <w:rsid w:val="005044A9"/>
    <w:rsid w:val="00504F68"/>
    <w:rsid w:val="00505427"/>
    <w:rsid w:val="005054DC"/>
    <w:rsid w:val="00505994"/>
    <w:rsid w:val="00505FD4"/>
    <w:rsid w:val="005062F0"/>
    <w:rsid w:val="00506E25"/>
    <w:rsid w:val="00510ADD"/>
    <w:rsid w:val="0051132C"/>
    <w:rsid w:val="005119D0"/>
    <w:rsid w:val="0051200E"/>
    <w:rsid w:val="00512765"/>
    <w:rsid w:val="00513483"/>
    <w:rsid w:val="00513877"/>
    <w:rsid w:val="00514A55"/>
    <w:rsid w:val="00514EF5"/>
    <w:rsid w:val="0051530D"/>
    <w:rsid w:val="0051782D"/>
    <w:rsid w:val="0052087E"/>
    <w:rsid w:val="0052315E"/>
    <w:rsid w:val="00523B73"/>
    <w:rsid w:val="005244E6"/>
    <w:rsid w:val="00525435"/>
    <w:rsid w:val="00527371"/>
    <w:rsid w:val="00530ED3"/>
    <w:rsid w:val="005328C7"/>
    <w:rsid w:val="00533D2D"/>
    <w:rsid w:val="0053438E"/>
    <w:rsid w:val="005343E5"/>
    <w:rsid w:val="005346B7"/>
    <w:rsid w:val="00534B55"/>
    <w:rsid w:val="005355EE"/>
    <w:rsid w:val="00535B16"/>
    <w:rsid w:val="005366D0"/>
    <w:rsid w:val="00537E27"/>
    <w:rsid w:val="0054099C"/>
    <w:rsid w:val="00540B4D"/>
    <w:rsid w:val="00540FFA"/>
    <w:rsid w:val="00542266"/>
    <w:rsid w:val="00542930"/>
    <w:rsid w:val="00542F0A"/>
    <w:rsid w:val="00543210"/>
    <w:rsid w:val="005435B3"/>
    <w:rsid w:val="00543CF2"/>
    <w:rsid w:val="00545568"/>
    <w:rsid w:val="00550849"/>
    <w:rsid w:val="00550866"/>
    <w:rsid w:val="00552C60"/>
    <w:rsid w:val="00554BF3"/>
    <w:rsid w:val="00555279"/>
    <w:rsid w:val="0055655F"/>
    <w:rsid w:val="0055657D"/>
    <w:rsid w:val="005579B9"/>
    <w:rsid w:val="0056011C"/>
    <w:rsid w:val="00560D0D"/>
    <w:rsid w:val="00562CE2"/>
    <w:rsid w:val="005632F1"/>
    <w:rsid w:val="00563D11"/>
    <w:rsid w:val="005644AD"/>
    <w:rsid w:val="00565476"/>
    <w:rsid w:val="005658F9"/>
    <w:rsid w:val="00565FB1"/>
    <w:rsid w:val="005662FB"/>
    <w:rsid w:val="00567781"/>
    <w:rsid w:val="00567ECC"/>
    <w:rsid w:val="0057019C"/>
    <w:rsid w:val="00570E1A"/>
    <w:rsid w:val="00570FCA"/>
    <w:rsid w:val="005713B1"/>
    <w:rsid w:val="00571714"/>
    <w:rsid w:val="0057363E"/>
    <w:rsid w:val="00573A29"/>
    <w:rsid w:val="00575722"/>
    <w:rsid w:val="0057624B"/>
    <w:rsid w:val="0057644D"/>
    <w:rsid w:val="0057649A"/>
    <w:rsid w:val="00580505"/>
    <w:rsid w:val="00583088"/>
    <w:rsid w:val="00583090"/>
    <w:rsid w:val="005835F4"/>
    <w:rsid w:val="00583D5F"/>
    <w:rsid w:val="00583EFE"/>
    <w:rsid w:val="00584076"/>
    <w:rsid w:val="005841A3"/>
    <w:rsid w:val="00584B81"/>
    <w:rsid w:val="00586D9A"/>
    <w:rsid w:val="00590EAE"/>
    <w:rsid w:val="0059112A"/>
    <w:rsid w:val="0059116B"/>
    <w:rsid w:val="00591B65"/>
    <w:rsid w:val="00591DF0"/>
    <w:rsid w:val="00592A14"/>
    <w:rsid w:val="00593216"/>
    <w:rsid w:val="00593499"/>
    <w:rsid w:val="00593F67"/>
    <w:rsid w:val="005943EC"/>
    <w:rsid w:val="00594BC3"/>
    <w:rsid w:val="00594C51"/>
    <w:rsid w:val="0059570D"/>
    <w:rsid w:val="00596CA7"/>
    <w:rsid w:val="00596DC8"/>
    <w:rsid w:val="00596E16"/>
    <w:rsid w:val="00597A78"/>
    <w:rsid w:val="00597DC7"/>
    <w:rsid w:val="005A16A3"/>
    <w:rsid w:val="005A1C48"/>
    <w:rsid w:val="005A253A"/>
    <w:rsid w:val="005A2AD8"/>
    <w:rsid w:val="005A3152"/>
    <w:rsid w:val="005A40AF"/>
    <w:rsid w:val="005A64BF"/>
    <w:rsid w:val="005B0565"/>
    <w:rsid w:val="005B19CF"/>
    <w:rsid w:val="005B4421"/>
    <w:rsid w:val="005B4617"/>
    <w:rsid w:val="005B513F"/>
    <w:rsid w:val="005B6927"/>
    <w:rsid w:val="005B7483"/>
    <w:rsid w:val="005B7929"/>
    <w:rsid w:val="005C045B"/>
    <w:rsid w:val="005C05AD"/>
    <w:rsid w:val="005C0643"/>
    <w:rsid w:val="005C23AF"/>
    <w:rsid w:val="005C25D1"/>
    <w:rsid w:val="005C3522"/>
    <w:rsid w:val="005C35A9"/>
    <w:rsid w:val="005C464B"/>
    <w:rsid w:val="005C4A07"/>
    <w:rsid w:val="005C4E2C"/>
    <w:rsid w:val="005C4E5F"/>
    <w:rsid w:val="005C4ED1"/>
    <w:rsid w:val="005C74A0"/>
    <w:rsid w:val="005D052C"/>
    <w:rsid w:val="005D0685"/>
    <w:rsid w:val="005D0C25"/>
    <w:rsid w:val="005D16FE"/>
    <w:rsid w:val="005D3A37"/>
    <w:rsid w:val="005D4084"/>
    <w:rsid w:val="005D4777"/>
    <w:rsid w:val="005D4C2B"/>
    <w:rsid w:val="005D5784"/>
    <w:rsid w:val="005D76C0"/>
    <w:rsid w:val="005D7877"/>
    <w:rsid w:val="005E0331"/>
    <w:rsid w:val="005E22CD"/>
    <w:rsid w:val="005E3B75"/>
    <w:rsid w:val="005E6B93"/>
    <w:rsid w:val="005E7953"/>
    <w:rsid w:val="005E7E82"/>
    <w:rsid w:val="005F19CF"/>
    <w:rsid w:val="005F2C42"/>
    <w:rsid w:val="005F35ED"/>
    <w:rsid w:val="005F5ED9"/>
    <w:rsid w:val="005F6BAB"/>
    <w:rsid w:val="005F6C28"/>
    <w:rsid w:val="005F7AB6"/>
    <w:rsid w:val="005F7E3C"/>
    <w:rsid w:val="00600FA8"/>
    <w:rsid w:val="006040E4"/>
    <w:rsid w:val="00604B38"/>
    <w:rsid w:val="00605417"/>
    <w:rsid w:val="00606139"/>
    <w:rsid w:val="006063DA"/>
    <w:rsid w:val="00606CD0"/>
    <w:rsid w:val="00606CE3"/>
    <w:rsid w:val="00611B57"/>
    <w:rsid w:val="00611DD3"/>
    <w:rsid w:val="00611EF0"/>
    <w:rsid w:val="00612219"/>
    <w:rsid w:val="00612E04"/>
    <w:rsid w:val="006173A4"/>
    <w:rsid w:val="00617C44"/>
    <w:rsid w:val="00620086"/>
    <w:rsid w:val="00622074"/>
    <w:rsid w:val="00622BE2"/>
    <w:rsid w:val="00622CE4"/>
    <w:rsid w:val="006234A7"/>
    <w:rsid w:val="00623DC6"/>
    <w:rsid w:val="00623F8E"/>
    <w:rsid w:val="00625917"/>
    <w:rsid w:val="00626404"/>
    <w:rsid w:val="0062789F"/>
    <w:rsid w:val="006301BE"/>
    <w:rsid w:val="0063096E"/>
    <w:rsid w:val="00631403"/>
    <w:rsid w:val="00632DB1"/>
    <w:rsid w:val="00632DB2"/>
    <w:rsid w:val="00632DEB"/>
    <w:rsid w:val="00633349"/>
    <w:rsid w:val="00633D61"/>
    <w:rsid w:val="0063402B"/>
    <w:rsid w:val="0063566D"/>
    <w:rsid w:val="00636570"/>
    <w:rsid w:val="00636D03"/>
    <w:rsid w:val="00637859"/>
    <w:rsid w:val="00637901"/>
    <w:rsid w:val="00637E1B"/>
    <w:rsid w:val="006402DF"/>
    <w:rsid w:val="0064164B"/>
    <w:rsid w:val="0064416A"/>
    <w:rsid w:val="00644468"/>
    <w:rsid w:val="00645F5E"/>
    <w:rsid w:val="006461DD"/>
    <w:rsid w:val="00647B1E"/>
    <w:rsid w:val="00647C55"/>
    <w:rsid w:val="0065008B"/>
    <w:rsid w:val="006516D8"/>
    <w:rsid w:val="006535FF"/>
    <w:rsid w:val="00653721"/>
    <w:rsid w:val="00653A3B"/>
    <w:rsid w:val="00653AF0"/>
    <w:rsid w:val="00653FD9"/>
    <w:rsid w:val="006543A2"/>
    <w:rsid w:val="00654D42"/>
    <w:rsid w:val="00656328"/>
    <w:rsid w:val="00660279"/>
    <w:rsid w:val="00660A94"/>
    <w:rsid w:val="006622B9"/>
    <w:rsid w:val="00662E1E"/>
    <w:rsid w:val="00663701"/>
    <w:rsid w:val="0066371E"/>
    <w:rsid w:val="0066455B"/>
    <w:rsid w:val="00670BC4"/>
    <w:rsid w:val="006718ED"/>
    <w:rsid w:val="00671BD8"/>
    <w:rsid w:val="00671D59"/>
    <w:rsid w:val="006724AD"/>
    <w:rsid w:val="00672BAB"/>
    <w:rsid w:val="0067314A"/>
    <w:rsid w:val="00673D1E"/>
    <w:rsid w:val="0067557E"/>
    <w:rsid w:val="00675E9D"/>
    <w:rsid w:val="00676B83"/>
    <w:rsid w:val="006779CF"/>
    <w:rsid w:val="00677A8F"/>
    <w:rsid w:val="00677D63"/>
    <w:rsid w:val="00677F8A"/>
    <w:rsid w:val="00680C8A"/>
    <w:rsid w:val="00680F80"/>
    <w:rsid w:val="006821E3"/>
    <w:rsid w:val="00682EC0"/>
    <w:rsid w:val="00683AD6"/>
    <w:rsid w:val="006842AE"/>
    <w:rsid w:val="00684BEE"/>
    <w:rsid w:val="006875BA"/>
    <w:rsid w:val="0069069F"/>
    <w:rsid w:val="0069097D"/>
    <w:rsid w:val="00690EC8"/>
    <w:rsid w:val="0069296E"/>
    <w:rsid w:val="00692CB8"/>
    <w:rsid w:val="006937CB"/>
    <w:rsid w:val="00693FEA"/>
    <w:rsid w:val="00694C68"/>
    <w:rsid w:val="006A5773"/>
    <w:rsid w:val="006A5804"/>
    <w:rsid w:val="006A58F0"/>
    <w:rsid w:val="006A5D8C"/>
    <w:rsid w:val="006A6262"/>
    <w:rsid w:val="006B0372"/>
    <w:rsid w:val="006B0764"/>
    <w:rsid w:val="006B081C"/>
    <w:rsid w:val="006B1463"/>
    <w:rsid w:val="006B4467"/>
    <w:rsid w:val="006B6C46"/>
    <w:rsid w:val="006B6D96"/>
    <w:rsid w:val="006B6E78"/>
    <w:rsid w:val="006B7970"/>
    <w:rsid w:val="006B7A23"/>
    <w:rsid w:val="006C0039"/>
    <w:rsid w:val="006C1927"/>
    <w:rsid w:val="006C2585"/>
    <w:rsid w:val="006C4008"/>
    <w:rsid w:val="006C445D"/>
    <w:rsid w:val="006C4E2C"/>
    <w:rsid w:val="006C4FB6"/>
    <w:rsid w:val="006C5506"/>
    <w:rsid w:val="006C5931"/>
    <w:rsid w:val="006C6A72"/>
    <w:rsid w:val="006C73EF"/>
    <w:rsid w:val="006C7FF4"/>
    <w:rsid w:val="006D1723"/>
    <w:rsid w:val="006D28A1"/>
    <w:rsid w:val="006D2B46"/>
    <w:rsid w:val="006D5D3F"/>
    <w:rsid w:val="006D60ED"/>
    <w:rsid w:val="006D79F5"/>
    <w:rsid w:val="006E0F73"/>
    <w:rsid w:val="006E1166"/>
    <w:rsid w:val="006E24D9"/>
    <w:rsid w:val="006E25BA"/>
    <w:rsid w:val="006E48F8"/>
    <w:rsid w:val="006E596E"/>
    <w:rsid w:val="006E65E0"/>
    <w:rsid w:val="006E7896"/>
    <w:rsid w:val="006E7A1F"/>
    <w:rsid w:val="006F033F"/>
    <w:rsid w:val="006F24D8"/>
    <w:rsid w:val="006F272F"/>
    <w:rsid w:val="006F33B8"/>
    <w:rsid w:val="006F3D38"/>
    <w:rsid w:val="006F4295"/>
    <w:rsid w:val="006F4C9C"/>
    <w:rsid w:val="006F5B74"/>
    <w:rsid w:val="006F640F"/>
    <w:rsid w:val="006F762A"/>
    <w:rsid w:val="00700940"/>
    <w:rsid w:val="00701B6B"/>
    <w:rsid w:val="007026CB"/>
    <w:rsid w:val="00702D07"/>
    <w:rsid w:val="007032D8"/>
    <w:rsid w:val="0070384F"/>
    <w:rsid w:val="00703A9E"/>
    <w:rsid w:val="00703D6D"/>
    <w:rsid w:val="00704095"/>
    <w:rsid w:val="00704152"/>
    <w:rsid w:val="00704FB5"/>
    <w:rsid w:val="007058AB"/>
    <w:rsid w:val="00706B71"/>
    <w:rsid w:val="0071022A"/>
    <w:rsid w:val="00710F8A"/>
    <w:rsid w:val="0071277A"/>
    <w:rsid w:val="00712EE5"/>
    <w:rsid w:val="00713493"/>
    <w:rsid w:val="00713494"/>
    <w:rsid w:val="00713EA7"/>
    <w:rsid w:val="00714031"/>
    <w:rsid w:val="0071465D"/>
    <w:rsid w:val="0071466E"/>
    <w:rsid w:val="00714A6C"/>
    <w:rsid w:val="00714CD3"/>
    <w:rsid w:val="007157E4"/>
    <w:rsid w:val="0071582C"/>
    <w:rsid w:val="00715DA6"/>
    <w:rsid w:val="00716174"/>
    <w:rsid w:val="007203D8"/>
    <w:rsid w:val="007206A8"/>
    <w:rsid w:val="0072116D"/>
    <w:rsid w:val="0072226F"/>
    <w:rsid w:val="007235D9"/>
    <w:rsid w:val="00725581"/>
    <w:rsid w:val="00725B78"/>
    <w:rsid w:val="00726372"/>
    <w:rsid w:val="00727082"/>
    <w:rsid w:val="0072755A"/>
    <w:rsid w:val="0073233C"/>
    <w:rsid w:val="00732C66"/>
    <w:rsid w:val="00732D0C"/>
    <w:rsid w:val="00733EAD"/>
    <w:rsid w:val="00734077"/>
    <w:rsid w:val="00734F54"/>
    <w:rsid w:val="00736B33"/>
    <w:rsid w:val="00736D93"/>
    <w:rsid w:val="00737C04"/>
    <w:rsid w:val="00737F64"/>
    <w:rsid w:val="00740A87"/>
    <w:rsid w:val="007422C9"/>
    <w:rsid w:val="00742DEF"/>
    <w:rsid w:val="00743253"/>
    <w:rsid w:val="00744110"/>
    <w:rsid w:val="00744595"/>
    <w:rsid w:val="00744F7A"/>
    <w:rsid w:val="00746948"/>
    <w:rsid w:val="0074695A"/>
    <w:rsid w:val="00747866"/>
    <w:rsid w:val="00747A52"/>
    <w:rsid w:val="00750F1E"/>
    <w:rsid w:val="00751C12"/>
    <w:rsid w:val="007524D0"/>
    <w:rsid w:val="00752691"/>
    <w:rsid w:val="007528F2"/>
    <w:rsid w:val="00752FDC"/>
    <w:rsid w:val="00756FDE"/>
    <w:rsid w:val="007575C4"/>
    <w:rsid w:val="00757D63"/>
    <w:rsid w:val="007613A2"/>
    <w:rsid w:val="007629C6"/>
    <w:rsid w:val="00762A1B"/>
    <w:rsid w:val="00762D6D"/>
    <w:rsid w:val="00763700"/>
    <w:rsid w:val="0076427C"/>
    <w:rsid w:val="007644F3"/>
    <w:rsid w:val="00765217"/>
    <w:rsid w:val="007659AA"/>
    <w:rsid w:val="00766334"/>
    <w:rsid w:val="007664FE"/>
    <w:rsid w:val="00767241"/>
    <w:rsid w:val="00767C07"/>
    <w:rsid w:val="007723BD"/>
    <w:rsid w:val="0077266C"/>
    <w:rsid w:val="00772802"/>
    <w:rsid w:val="00773FAD"/>
    <w:rsid w:val="00775066"/>
    <w:rsid w:val="00776406"/>
    <w:rsid w:val="00776DA8"/>
    <w:rsid w:val="0077780A"/>
    <w:rsid w:val="00777952"/>
    <w:rsid w:val="0078005A"/>
    <w:rsid w:val="00781B6F"/>
    <w:rsid w:val="00781C0B"/>
    <w:rsid w:val="00781F9C"/>
    <w:rsid w:val="007820ED"/>
    <w:rsid w:val="0078236B"/>
    <w:rsid w:val="0078236C"/>
    <w:rsid w:val="00782DFD"/>
    <w:rsid w:val="0078395A"/>
    <w:rsid w:val="007839E8"/>
    <w:rsid w:val="00784424"/>
    <w:rsid w:val="00785474"/>
    <w:rsid w:val="0078772C"/>
    <w:rsid w:val="00787B99"/>
    <w:rsid w:val="007907C8"/>
    <w:rsid w:val="007925B6"/>
    <w:rsid w:val="007934F5"/>
    <w:rsid w:val="0079421C"/>
    <w:rsid w:val="0079526D"/>
    <w:rsid w:val="00795A2C"/>
    <w:rsid w:val="00797309"/>
    <w:rsid w:val="00797390"/>
    <w:rsid w:val="007A05B6"/>
    <w:rsid w:val="007A07D1"/>
    <w:rsid w:val="007A1C0A"/>
    <w:rsid w:val="007A1C59"/>
    <w:rsid w:val="007A38FA"/>
    <w:rsid w:val="007A4397"/>
    <w:rsid w:val="007A4C01"/>
    <w:rsid w:val="007A5A91"/>
    <w:rsid w:val="007A5B41"/>
    <w:rsid w:val="007A7239"/>
    <w:rsid w:val="007B2CFD"/>
    <w:rsid w:val="007B33E4"/>
    <w:rsid w:val="007B3A76"/>
    <w:rsid w:val="007B5792"/>
    <w:rsid w:val="007C0E39"/>
    <w:rsid w:val="007C2127"/>
    <w:rsid w:val="007C2934"/>
    <w:rsid w:val="007C31E2"/>
    <w:rsid w:val="007C4C5B"/>
    <w:rsid w:val="007C5CE1"/>
    <w:rsid w:val="007C6E70"/>
    <w:rsid w:val="007C6F85"/>
    <w:rsid w:val="007D0569"/>
    <w:rsid w:val="007D16B1"/>
    <w:rsid w:val="007D19E4"/>
    <w:rsid w:val="007D2001"/>
    <w:rsid w:val="007D7400"/>
    <w:rsid w:val="007D7761"/>
    <w:rsid w:val="007D79FF"/>
    <w:rsid w:val="007E02A7"/>
    <w:rsid w:val="007E3671"/>
    <w:rsid w:val="007E468A"/>
    <w:rsid w:val="007E5000"/>
    <w:rsid w:val="007E51A5"/>
    <w:rsid w:val="007E5629"/>
    <w:rsid w:val="007E6919"/>
    <w:rsid w:val="007E76FE"/>
    <w:rsid w:val="007E7F4C"/>
    <w:rsid w:val="007F2EC6"/>
    <w:rsid w:val="007F3018"/>
    <w:rsid w:val="007F3EDD"/>
    <w:rsid w:val="007F4956"/>
    <w:rsid w:val="007F613D"/>
    <w:rsid w:val="007F6862"/>
    <w:rsid w:val="007F7470"/>
    <w:rsid w:val="00800331"/>
    <w:rsid w:val="00800799"/>
    <w:rsid w:val="008013FC"/>
    <w:rsid w:val="00801C15"/>
    <w:rsid w:val="00802BAE"/>
    <w:rsid w:val="00802D86"/>
    <w:rsid w:val="008060C3"/>
    <w:rsid w:val="008063A1"/>
    <w:rsid w:val="00807F00"/>
    <w:rsid w:val="008119B7"/>
    <w:rsid w:val="00812095"/>
    <w:rsid w:val="008134BD"/>
    <w:rsid w:val="00813544"/>
    <w:rsid w:val="008139A5"/>
    <w:rsid w:val="00813BC9"/>
    <w:rsid w:val="00814656"/>
    <w:rsid w:val="0081665C"/>
    <w:rsid w:val="00816E71"/>
    <w:rsid w:val="00820E45"/>
    <w:rsid w:val="00821E2C"/>
    <w:rsid w:val="00822693"/>
    <w:rsid w:val="00822835"/>
    <w:rsid w:val="0082459B"/>
    <w:rsid w:val="008262C0"/>
    <w:rsid w:val="00826758"/>
    <w:rsid w:val="008313D1"/>
    <w:rsid w:val="00831C80"/>
    <w:rsid w:val="00832E22"/>
    <w:rsid w:val="00833261"/>
    <w:rsid w:val="008353E0"/>
    <w:rsid w:val="0083595B"/>
    <w:rsid w:val="008365F0"/>
    <w:rsid w:val="0083664A"/>
    <w:rsid w:val="00841534"/>
    <w:rsid w:val="00842CF9"/>
    <w:rsid w:val="008462F1"/>
    <w:rsid w:val="008463B4"/>
    <w:rsid w:val="00846930"/>
    <w:rsid w:val="00850FDE"/>
    <w:rsid w:val="00851058"/>
    <w:rsid w:val="00852876"/>
    <w:rsid w:val="00853D06"/>
    <w:rsid w:val="008543F5"/>
    <w:rsid w:val="00855004"/>
    <w:rsid w:val="008551DA"/>
    <w:rsid w:val="00857084"/>
    <w:rsid w:val="008572C4"/>
    <w:rsid w:val="0085733E"/>
    <w:rsid w:val="0085765A"/>
    <w:rsid w:val="008604A8"/>
    <w:rsid w:val="00860E64"/>
    <w:rsid w:val="008616F7"/>
    <w:rsid w:val="00861AFA"/>
    <w:rsid w:val="00863C61"/>
    <w:rsid w:val="00864484"/>
    <w:rsid w:val="00864A51"/>
    <w:rsid w:val="00865522"/>
    <w:rsid w:val="00865ADF"/>
    <w:rsid w:val="0086644C"/>
    <w:rsid w:val="008666B5"/>
    <w:rsid w:val="008703B3"/>
    <w:rsid w:val="00871309"/>
    <w:rsid w:val="00871F13"/>
    <w:rsid w:val="00873C2C"/>
    <w:rsid w:val="00875434"/>
    <w:rsid w:val="00876288"/>
    <w:rsid w:val="00876985"/>
    <w:rsid w:val="008771AF"/>
    <w:rsid w:val="008808E6"/>
    <w:rsid w:val="0088104B"/>
    <w:rsid w:val="008812BE"/>
    <w:rsid w:val="00881AA0"/>
    <w:rsid w:val="00883780"/>
    <w:rsid w:val="00883B99"/>
    <w:rsid w:val="00885066"/>
    <w:rsid w:val="00885F85"/>
    <w:rsid w:val="0088665E"/>
    <w:rsid w:val="00887942"/>
    <w:rsid w:val="00887BD8"/>
    <w:rsid w:val="00887F48"/>
    <w:rsid w:val="008923C8"/>
    <w:rsid w:val="008924B5"/>
    <w:rsid w:val="00892502"/>
    <w:rsid w:val="00893260"/>
    <w:rsid w:val="008932A8"/>
    <w:rsid w:val="00893756"/>
    <w:rsid w:val="00894A9E"/>
    <w:rsid w:val="008950F6"/>
    <w:rsid w:val="0089603C"/>
    <w:rsid w:val="00896789"/>
    <w:rsid w:val="00896815"/>
    <w:rsid w:val="008A0607"/>
    <w:rsid w:val="008A0744"/>
    <w:rsid w:val="008A0A6E"/>
    <w:rsid w:val="008A0D0F"/>
    <w:rsid w:val="008A2FB3"/>
    <w:rsid w:val="008A32B1"/>
    <w:rsid w:val="008A398B"/>
    <w:rsid w:val="008A5601"/>
    <w:rsid w:val="008A59AD"/>
    <w:rsid w:val="008B0EEB"/>
    <w:rsid w:val="008B431D"/>
    <w:rsid w:val="008B4BDD"/>
    <w:rsid w:val="008B51FD"/>
    <w:rsid w:val="008B6269"/>
    <w:rsid w:val="008B6766"/>
    <w:rsid w:val="008B70F5"/>
    <w:rsid w:val="008B7186"/>
    <w:rsid w:val="008B7192"/>
    <w:rsid w:val="008C1939"/>
    <w:rsid w:val="008C1B5D"/>
    <w:rsid w:val="008C3396"/>
    <w:rsid w:val="008C621C"/>
    <w:rsid w:val="008C697C"/>
    <w:rsid w:val="008C7448"/>
    <w:rsid w:val="008C75ED"/>
    <w:rsid w:val="008C7649"/>
    <w:rsid w:val="008D414C"/>
    <w:rsid w:val="008D707C"/>
    <w:rsid w:val="008D7DE0"/>
    <w:rsid w:val="008E03B0"/>
    <w:rsid w:val="008E0991"/>
    <w:rsid w:val="008E2115"/>
    <w:rsid w:val="008E338E"/>
    <w:rsid w:val="008E3BCD"/>
    <w:rsid w:val="008E4E65"/>
    <w:rsid w:val="008E57FE"/>
    <w:rsid w:val="008E58CE"/>
    <w:rsid w:val="008E5C09"/>
    <w:rsid w:val="008F1818"/>
    <w:rsid w:val="008F228D"/>
    <w:rsid w:val="008F2665"/>
    <w:rsid w:val="008F3AB2"/>
    <w:rsid w:val="008F507E"/>
    <w:rsid w:val="008F5251"/>
    <w:rsid w:val="008F569B"/>
    <w:rsid w:val="008F6376"/>
    <w:rsid w:val="008F72C1"/>
    <w:rsid w:val="00900CC2"/>
    <w:rsid w:val="00901770"/>
    <w:rsid w:val="009019FB"/>
    <w:rsid w:val="00902AA5"/>
    <w:rsid w:val="009052B7"/>
    <w:rsid w:val="00905B05"/>
    <w:rsid w:val="00905DA0"/>
    <w:rsid w:val="0090753C"/>
    <w:rsid w:val="0090759D"/>
    <w:rsid w:val="0091156F"/>
    <w:rsid w:val="00911B66"/>
    <w:rsid w:val="00912A7E"/>
    <w:rsid w:val="00913214"/>
    <w:rsid w:val="00915330"/>
    <w:rsid w:val="009168C2"/>
    <w:rsid w:val="00916E69"/>
    <w:rsid w:val="00917525"/>
    <w:rsid w:val="0091777D"/>
    <w:rsid w:val="00917C39"/>
    <w:rsid w:val="0092057D"/>
    <w:rsid w:val="0092113B"/>
    <w:rsid w:val="009218A4"/>
    <w:rsid w:val="009218DE"/>
    <w:rsid w:val="00922D00"/>
    <w:rsid w:val="009233CC"/>
    <w:rsid w:val="00923F17"/>
    <w:rsid w:val="009266DA"/>
    <w:rsid w:val="00927359"/>
    <w:rsid w:val="00927F35"/>
    <w:rsid w:val="00930054"/>
    <w:rsid w:val="00930699"/>
    <w:rsid w:val="00930DE8"/>
    <w:rsid w:val="009318DD"/>
    <w:rsid w:val="009352C3"/>
    <w:rsid w:val="00935413"/>
    <w:rsid w:val="00935F5D"/>
    <w:rsid w:val="0093669F"/>
    <w:rsid w:val="009368E0"/>
    <w:rsid w:val="00940145"/>
    <w:rsid w:val="0094260B"/>
    <w:rsid w:val="00942661"/>
    <w:rsid w:val="00945307"/>
    <w:rsid w:val="0094558D"/>
    <w:rsid w:val="00946935"/>
    <w:rsid w:val="0094697C"/>
    <w:rsid w:val="00946FCE"/>
    <w:rsid w:val="0094749D"/>
    <w:rsid w:val="009515BC"/>
    <w:rsid w:val="00951E33"/>
    <w:rsid w:val="0095349A"/>
    <w:rsid w:val="00953B5B"/>
    <w:rsid w:val="00953ED0"/>
    <w:rsid w:val="0095492E"/>
    <w:rsid w:val="009553EA"/>
    <w:rsid w:val="00955F7D"/>
    <w:rsid w:val="00956C81"/>
    <w:rsid w:val="0096020D"/>
    <w:rsid w:val="0096129F"/>
    <w:rsid w:val="00961DA9"/>
    <w:rsid w:val="0096242F"/>
    <w:rsid w:val="0096246A"/>
    <w:rsid w:val="00962E3B"/>
    <w:rsid w:val="00962FF5"/>
    <w:rsid w:val="00964A4E"/>
    <w:rsid w:val="00965B02"/>
    <w:rsid w:val="00965C07"/>
    <w:rsid w:val="00965D2D"/>
    <w:rsid w:val="00966115"/>
    <w:rsid w:val="0097068C"/>
    <w:rsid w:val="00970A16"/>
    <w:rsid w:val="00971847"/>
    <w:rsid w:val="00972964"/>
    <w:rsid w:val="009739D3"/>
    <w:rsid w:val="00973B6F"/>
    <w:rsid w:val="00975329"/>
    <w:rsid w:val="0097762F"/>
    <w:rsid w:val="00977C0A"/>
    <w:rsid w:val="00981087"/>
    <w:rsid w:val="009816B8"/>
    <w:rsid w:val="00983B45"/>
    <w:rsid w:val="00983B56"/>
    <w:rsid w:val="00983B5C"/>
    <w:rsid w:val="00985477"/>
    <w:rsid w:val="00986A17"/>
    <w:rsid w:val="0098766F"/>
    <w:rsid w:val="009878A7"/>
    <w:rsid w:val="00990A28"/>
    <w:rsid w:val="00993077"/>
    <w:rsid w:val="00993912"/>
    <w:rsid w:val="00994050"/>
    <w:rsid w:val="00994964"/>
    <w:rsid w:val="009962CF"/>
    <w:rsid w:val="009969D6"/>
    <w:rsid w:val="009A005D"/>
    <w:rsid w:val="009A1819"/>
    <w:rsid w:val="009A3F36"/>
    <w:rsid w:val="009A4543"/>
    <w:rsid w:val="009A5DB1"/>
    <w:rsid w:val="009A69EF"/>
    <w:rsid w:val="009A7C5A"/>
    <w:rsid w:val="009A7E51"/>
    <w:rsid w:val="009B1756"/>
    <w:rsid w:val="009B1B22"/>
    <w:rsid w:val="009B1D51"/>
    <w:rsid w:val="009B20B1"/>
    <w:rsid w:val="009B21B9"/>
    <w:rsid w:val="009B2FAD"/>
    <w:rsid w:val="009B4CD0"/>
    <w:rsid w:val="009B4DA7"/>
    <w:rsid w:val="009B6F82"/>
    <w:rsid w:val="009C0586"/>
    <w:rsid w:val="009C21C6"/>
    <w:rsid w:val="009C2947"/>
    <w:rsid w:val="009C383B"/>
    <w:rsid w:val="009C3A80"/>
    <w:rsid w:val="009C41EC"/>
    <w:rsid w:val="009C5238"/>
    <w:rsid w:val="009C583E"/>
    <w:rsid w:val="009D12B4"/>
    <w:rsid w:val="009D1E70"/>
    <w:rsid w:val="009D2135"/>
    <w:rsid w:val="009D268E"/>
    <w:rsid w:val="009D2FA7"/>
    <w:rsid w:val="009D3673"/>
    <w:rsid w:val="009D4166"/>
    <w:rsid w:val="009D4B85"/>
    <w:rsid w:val="009D4CAE"/>
    <w:rsid w:val="009D50E5"/>
    <w:rsid w:val="009D5150"/>
    <w:rsid w:val="009D55F9"/>
    <w:rsid w:val="009D5837"/>
    <w:rsid w:val="009D5A11"/>
    <w:rsid w:val="009D60E3"/>
    <w:rsid w:val="009D765F"/>
    <w:rsid w:val="009D7760"/>
    <w:rsid w:val="009E070F"/>
    <w:rsid w:val="009E16D2"/>
    <w:rsid w:val="009E16E6"/>
    <w:rsid w:val="009E1C0D"/>
    <w:rsid w:val="009E1E62"/>
    <w:rsid w:val="009E2953"/>
    <w:rsid w:val="009E30CE"/>
    <w:rsid w:val="009E4BA2"/>
    <w:rsid w:val="009E4CDF"/>
    <w:rsid w:val="009F04C3"/>
    <w:rsid w:val="009F0760"/>
    <w:rsid w:val="009F2880"/>
    <w:rsid w:val="009F2FF4"/>
    <w:rsid w:val="009F3B29"/>
    <w:rsid w:val="009F4860"/>
    <w:rsid w:val="009F65E2"/>
    <w:rsid w:val="00A00057"/>
    <w:rsid w:val="00A00485"/>
    <w:rsid w:val="00A01A5F"/>
    <w:rsid w:val="00A025AC"/>
    <w:rsid w:val="00A025B3"/>
    <w:rsid w:val="00A02C96"/>
    <w:rsid w:val="00A02E65"/>
    <w:rsid w:val="00A0340A"/>
    <w:rsid w:val="00A0440C"/>
    <w:rsid w:val="00A047AE"/>
    <w:rsid w:val="00A04C82"/>
    <w:rsid w:val="00A0585F"/>
    <w:rsid w:val="00A0694A"/>
    <w:rsid w:val="00A073CE"/>
    <w:rsid w:val="00A077AC"/>
    <w:rsid w:val="00A07A33"/>
    <w:rsid w:val="00A10618"/>
    <w:rsid w:val="00A10A30"/>
    <w:rsid w:val="00A1122B"/>
    <w:rsid w:val="00A1137C"/>
    <w:rsid w:val="00A113D7"/>
    <w:rsid w:val="00A11F0F"/>
    <w:rsid w:val="00A1273B"/>
    <w:rsid w:val="00A152CF"/>
    <w:rsid w:val="00A15773"/>
    <w:rsid w:val="00A16126"/>
    <w:rsid w:val="00A165DB"/>
    <w:rsid w:val="00A170FD"/>
    <w:rsid w:val="00A20043"/>
    <w:rsid w:val="00A2083D"/>
    <w:rsid w:val="00A20ABD"/>
    <w:rsid w:val="00A21C6C"/>
    <w:rsid w:val="00A21E2E"/>
    <w:rsid w:val="00A22225"/>
    <w:rsid w:val="00A2365A"/>
    <w:rsid w:val="00A24133"/>
    <w:rsid w:val="00A24B81"/>
    <w:rsid w:val="00A26168"/>
    <w:rsid w:val="00A262BF"/>
    <w:rsid w:val="00A270DC"/>
    <w:rsid w:val="00A271B4"/>
    <w:rsid w:val="00A27809"/>
    <w:rsid w:val="00A30503"/>
    <w:rsid w:val="00A30533"/>
    <w:rsid w:val="00A317B0"/>
    <w:rsid w:val="00A31B5B"/>
    <w:rsid w:val="00A31BF6"/>
    <w:rsid w:val="00A33AB2"/>
    <w:rsid w:val="00A34591"/>
    <w:rsid w:val="00A34E44"/>
    <w:rsid w:val="00A35B8F"/>
    <w:rsid w:val="00A3640F"/>
    <w:rsid w:val="00A37ECF"/>
    <w:rsid w:val="00A40CE2"/>
    <w:rsid w:val="00A42FAE"/>
    <w:rsid w:val="00A43553"/>
    <w:rsid w:val="00A4391C"/>
    <w:rsid w:val="00A4601C"/>
    <w:rsid w:val="00A467E1"/>
    <w:rsid w:val="00A47176"/>
    <w:rsid w:val="00A475C5"/>
    <w:rsid w:val="00A4768C"/>
    <w:rsid w:val="00A50A68"/>
    <w:rsid w:val="00A50D3B"/>
    <w:rsid w:val="00A50E38"/>
    <w:rsid w:val="00A5108C"/>
    <w:rsid w:val="00A510C6"/>
    <w:rsid w:val="00A518AA"/>
    <w:rsid w:val="00A525E7"/>
    <w:rsid w:val="00A52F9E"/>
    <w:rsid w:val="00A5336C"/>
    <w:rsid w:val="00A539ED"/>
    <w:rsid w:val="00A53BA8"/>
    <w:rsid w:val="00A53C60"/>
    <w:rsid w:val="00A56348"/>
    <w:rsid w:val="00A564A3"/>
    <w:rsid w:val="00A5703F"/>
    <w:rsid w:val="00A57D39"/>
    <w:rsid w:val="00A612D4"/>
    <w:rsid w:val="00A61825"/>
    <w:rsid w:val="00A6316B"/>
    <w:rsid w:val="00A6479F"/>
    <w:rsid w:val="00A64F02"/>
    <w:rsid w:val="00A65316"/>
    <w:rsid w:val="00A674FF"/>
    <w:rsid w:val="00A67777"/>
    <w:rsid w:val="00A70F69"/>
    <w:rsid w:val="00A72611"/>
    <w:rsid w:val="00A72720"/>
    <w:rsid w:val="00A73ABB"/>
    <w:rsid w:val="00A751A1"/>
    <w:rsid w:val="00A76D2C"/>
    <w:rsid w:val="00A77746"/>
    <w:rsid w:val="00A806AA"/>
    <w:rsid w:val="00A826B8"/>
    <w:rsid w:val="00A82DD7"/>
    <w:rsid w:val="00A83BF6"/>
    <w:rsid w:val="00A84BAC"/>
    <w:rsid w:val="00A874A7"/>
    <w:rsid w:val="00A87B4F"/>
    <w:rsid w:val="00A87F31"/>
    <w:rsid w:val="00A90319"/>
    <w:rsid w:val="00A90D27"/>
    <w:rsid w:val="00A9103B"/>
    <w:rsid w:val="00A91284"/>
    <w:rsid w:val="00A918A7"/>
    <w:rsid w:val="00A92871"/>
    <w:rsid w:val="00A92DB8"/>
    <w:rsid w:val="00A955EB"/>
    <w:rsid w:val="00A9591E"/>
    <w:rsid w:val="00A965D1"/>
    <w:rsid w:val="00A97BB3"/>
    <w:rsid w:val="00AA1F49"/>
    <w:rsid w:val="00AA2B89"/>
    <w:rsid w:val="00AA2C37"/>
    <w:rsid w:val="00AA3A2E"/>
    <w:rsid w:val="00AA4099"/>
    <w:rsid w:val="00AA4D5A"/>
    <w:rsid w:val="00AA5DD9"/>
    <w:rsid w:val="00AA6913"/>
    <w:rsid w:val="00AB2190"/>
    <w:rsid w:val="00AB39EB"/>
    <w:rsid w:val="00AB3F27"/>
    <w:rsid w:val="00AB3FD9"/>
    <w:rsid w:val="00AB5D9F"/>
    <w:rsid w:val="00AB7DE7"/>
    <w:rsid w:val="00AC01D4"/>
    <w:rsid w:val="00AC03AB"/>
    <w:rsid w:val="00AC0650"/>
    <w:rsid w:val="00AC1BE7"/>
    <w:rsid w:val="00AC275F"/>
    <w:rsid w:val="00AC30FC"/>
    <w:rsid w:val="00AC3CFA"/>
    <w:rsid w:val="00AC3EE4"/>
    <w:rsid w:val="00AC4C95"/>
    <w:rsid w:val="00AC500B"/>
    <w:rsid w:val="00AC50A4"/>
    <w:rsid w:val="00AC5A95"/>
    <w:rsid w:val="00AC6074"/>
    <w:rsid w:val="00AC6471"/>
    <w:rsid w:val="00AC6C06"/>
    <w:rsid w:val="00AD16AB"/>
    <w:rsid w:val="00AD1751"/>
    <w:rsid w:val="00AD1B5D"/>
    <w:rsid w:val="00AD1D6C"/>
    <w:rsid w:val="00AD2B6E"/>
    <w:rsid w:val="00AD340D"/>
    <w:rsid w:val="00AD3443"/>
    <w:rsid w:val="00AD3E9B"/>
    <w:rsid w:val="00AD3F11"/>
    <w:rsid w:val="00AD4B3C"/>
    <w:rsid w:val="00AD6200"/>
    <w:rsid w:val="00AD65DA"/>
    <w:rsid w:val="00AD66C0"/>
    <w:rsid w:val="00AD674F"/>
    <w:rsid w:val="00AD68A5"/>
    <w:rsid w:val="00AE0C12"/>
    <w:rsid w:val="00AE185D"/>
    <w:rsid w:val="00AE1BFE"/>
    <w:rsid w:val="00AE1D52"/>
    <w:rsid w:val="00AE22F5"/>
    <w:rsid w:val="00AE36E0"/>
    <w:rsid w:val="00AE3842"/>
    <w:rsid w:val="00AE3C6D"/>
    <w:rsid w:val="00AE3D83"/>
    <w:rsid w:val="00AE4374"/>
    <w:rsid w:val="00AE466A"/>
    <w:rsid w:val="00AE47E9"/>
    <w:rsid w:val="00AE485C"/>
    <w:rsid w:val="00AE7D4F"/>
    <w:rsid w:val="00AE7FE4"/>
    <w:rsid w:val="00AF0117"/>
    <w:rsid w:val="00AF17D3"/>
    <w:rsid w:val="00AF1D77"/>
    <w:rsid w:val="00AF1E50"/>
    <w:rsid w:val="00AF1FA0"/>
    <w:rsid w:val="00AF3166"/>
    <w:rsid w:val="00AF3373"/>
    <w:rsid w:val="00AF38BA"/>
    <w:rsid w:val="00AF4F67"/>
    <w:rsid w:val="00AF5811"/>
    <w:rsid w:val="00AF6509"/>
    <w:rsid w:val="00AF74C5"/>
    <w:rsid w:val="00AF77F7"/>
    <w:rsid w:val="00AFBCE7"/>
    <w:rsid w:val="00B00BBE"/>
    <w:rsid w:val="00B00CB6"/>
    <w:rsid w:val="00B00ED5"/>
    <w:rsid w:val="00B0456E"/>
    <w:rsid w:val="00B06226"/>
    <w:rsid w:val="00B06A05"/>
    <w:rsid w:val="00B06BF6"/>
    <w:rsid w:val="00B06F7F"/>
    <w:rsid w:val="00B100F0"/>
    <w:rsid w:val="00B13392"/>
    <w:rsid w:val="00B1402E"/>
    <w:rsid w:val="00B1408D"/>
    <w:rsid w:val="00B142FD"/>
    <w:rsid w:val="00B14671"/>
    <w:rsid w:val="00B14865"/>
    <w:rsid w:val="00B21D50"/>
    <w:rsid w:val="00B21D74"/>
    <w:rsid w:val="00B229BE"/>
    <w:rsid w:val="00B22DDA"/>
    <w:rsid w:val="00B22F9B"/>
    <w:rsid w:val="00B23747"/>
    <w:rsid w:val="00B23E0A"/>
    <w:rsid w:val="00B24090"/>
    <w:rsid w:val="00B257E3"/>
    <w:rsid w:val="00B260C7"/>
    <w:rsid w:val="00B26E7A"/>
    <w:rsid w:val="00B27494"/>
    <w:rsid w:val="00B279B9"/>
    <w:rsid w:val="00B27BFD"/>
    <w:rsid w:val="00B307CA"/>
    <w:rsid w:val="00B30854"/>
    <w:rsid w:val="00B30FD0"/>
    <w:rsid w:val="00B34F48"/>
    <w:rsid w:val="00B3706E"/>
    <w:rsid w:val="00B438FD"/>
    <w:rsid w:val="00B45DF2"/>
    <w:rsid w:val="00B46A1A"/>
    <w:rsid w:val="00B46DE5"/>
    <w:rsid w:val="00B51BA0"/>
    <w:rsid w:val="00B52851"/>
    <w:rsid w:val="00B535BD"/>
    <w:rsid w:val="00B53701"/>
    <w:rsid w:val="00B5509D"/>
    <w:rsid w:val="00B557A3"/>
    <w:rsid w:val="00B56A26"/>
    <w:rsid w:val="00B573E6"/>
    <w:rsid w:val="00B6110A"/>
    <w:rsid w:val="00B6176A"/>
    <w:rsid w:val="00B6301A"/>
    <w:rsid w:val="00B6376A"/>
    <w:rsid w:val="00B64459"/>
    <w:rsid w:val="00B64799"/>
    <w:rsid w:val="00B64CAD"/>
    <w:rsid w:val="00B651FA"/>
    <w:rsid w:val="00B66751"/>
    <w:rsid w:val="00B66B7C"/>
    <w:rsid w:val="00B66CD7"/>
    <w:rsid w:val="00B67613"/>
    <w:rsid w:val="00B67AA6"/>
    <w:rsid w:val="00B67D50"/>
    <w:rsid w:val="00B67F36"/>
    <w:rsid w:val="00B704BE"/>
    <w:rsid w:val="00B7066C"/>
    <w:rsid w:val="00B70D67"/>
    <w:rsid w:val="00B71148"/>
    <w:rsid w:val="00B717D8"/>
    <w:rsid w:val="00B718E0"/>
    <w:rsid w:val="00B72DF3"/>
    <w:rsid w:val="00B74146"/>
    <w:rsid w:val="00B747A3"/>
    <w:rsid w:val="00B75A27"/>
    <w:rsid w:val="00B75E52"/>
    <w:rsid w:val="00B76F6C"/>
    <w:rsid w:val="00B77D12"/>
    <w:rsid w:val="00B8080B"/>
    <w:rsid w:val="00B81057"/>
    <w:rsid w:val="00B811EF"/>
    <w:rsid w:val="00B81568"/>
    <w:rsid w:val="00B8293F"/>
    <w:rsid w:val="00B8310D"/>
    <w:rsid w:val="00B831B9"/>
    <w:rsid w:val="00B83625"/>
    <w:rsid w:val="00B86EF1"/>
    <w:rsid w:val="00B90674"/>
    <w:rsid w:val="00B91FFF"/>
    <w:rsid w:val="00B934E3"/>
    <w:rsid w:val="00B93F44"/>
    <w:rsid w:val="00B94323"/>
    <w:rsid w:val="00B94444"/>
    <w:rsid w:val="00B9491C"/>
    <w:rsid w:val="00B949B9"/>
    <w:rsid w:val="00B94CDE"/>
    <w:rsid w:val="00B9566B"/>
    <w:rsid w:val="00B95F92"/>
    <w:rsid w:val="00B961B7"/>
    <w:rsid w:val="00B963D4"/>
    <w:rsid w:val="00B9772B"/>
    <w:rsid w:val="00BA2DEF"/>
    <w:rsid w:val="00BA3070"/>
    <w:rsid w:val="00BA35F2"/>
    <w:rsid w:val="00BA42FB"/>
    <w:rsid w:val="00BA4768"/>
    <w:rsid w:val="00BA4861"/>
    <w:rsid w:val="00BA4A92"/>
    <w:rsid w:val="00BA50D2"/>
    <w:rsid w:val="00BA516F"/>
    <w:rsid w:val="00BA56D4"/>
    <w:rsid w:val="00BA628C"/>
    <w:rsid w:val="00BA7059"/>
    <w:rsid w:val="00BB0051"/>
    <w:rsid w:val="00BB02C6"/>
    <w:rsid w:val="00BB1082"/>
    <w:rsid w:val="00BB2127"/>
    <w:rsid w:val="00BB3805"/>
    <w:rsid w:val="00BB4589"/>
    <w:rsid w:val="00BB52A5"/>
    <w:rsid w:val="00BB5893"/>
    <w:rsid w:val="00BB603F"/>
    <w:rsid w:val="00BB655E"/>
    <w:rsid w:val="00BB6740"/>
    <w:rsid w:val="00BB7EA1"/>
    <w:rsid w:val="00BB7F81"/>
    <w:rsid w:val="00BC094E"/>
    <w:rsid w:val="00BC09E2"/>
    <w:rsid w:val="00BC269B"/>
    <w:rsid w:val="00BC27D2"/>
    <w:rsid w:val="00BC299D"/>
    <w:rsid w:val="00BC6D0F"/>
    <w:rsid w:val="00BD081E"/>
    <w:rsid w:val="00BD27ED"/>
    <w:rsid w:val="00BD35E1"/>
    <w:rsid w:val="00BD3A56"/>
    <w:rsid w:val="00BD54FC"/>
    <w:rsid w:val="00BD63C3"/>
    <w:rsid w:val="00BD67CE"/>
    <w:rsid w:val="00BD76A4"/>
    <w:rsid w:val="00BE0186"/>
    <w:rsid w:val="00BE1597"/>
    <w:rsid w:val="00BE1C8A"/>
    <w:rsid w:val="00BE38AB"/>
    <w:rsid w:val="00BE4857"/>
    <w:rsid w:val="00BE5847"/>
    <w:rsid w:val="00BE5BE0"/>
    <w:rsid w:val="00BE5D1D"/>
    <w:rsid w:val="00BE692E"/>
    <w:rsid w:val="00BE697B"/>
    <w:rsid w:val="00BE70E8"/>
    <w:rsid w:val="00BF0155"/>
    <w:rsid w:val="00BF0E6E"/>
    <w:rsid w:val="00BF0E76"/>
    <w:rsid w:val="00BF12C0"/>
    <w:rsid w:val="00BF19DC"/>
    <w:rsid w:val="00BF253F"/>
    <w:rsid w:val="00BF2B3E"/>
    <w:rsid w:val="00BF2DAF"/>
    <w:rsid w:val="00BF3DC4"/>
    <w:rsid w:val="00BF4935"/>
    <w:rsid w:val="00BF4B6A"/>
    <w:rsid w:val="00BF4E1B"/>
    <w:rsid w:val="00BF52D9"/>
    <w:rsid w:val="00BF5AB9"/>
    <w:rsid w:val="00BF727E"/>
    <w:rsid w:val="00C01083"/>
    <w:rsid w:val="00C01B6B"/>
    <w:rsid w:val="00C03AB1"/>
    <w:rsid w:val="00C0480F"/>
    <w:rsid w:val="00C04C9A"/>
    <w:rsid w:val="00C056B6"/>
    <w:rsid w:val="00C06662"/>
    <w:rsid w:val="00C1043C"/>
    <w:rsid w:val="00C10D0A"/>
    <w:rsid w:val="00C10D90"/>
    <w:rsid w:val="00C12A51"/>
    <w:rsid w:val="00C12C65"/>
    <w:rsid w:val="00C12CD1"/>
    <w:rsid w:val="00C13338"/>
    <w:rsid w:val="00C1591E"/>
    <w:rsid w:val="00C173EE"/>
    <w:rsid w:val="00C17708"/>
    <w:rsid w:val="00C17B50"/>
    <w:rsid w:val="00C20D36"/>
    <w:rsid w:val="00C21038"/>
    <w:rsid w:val="00C21BF7"/>
    <w:rsid w:val="00C225A1"/>
    <w:rsid w:val="00C2286B"/>
    <w:rsid w:val="00C2396B"/>
    <w:rsid w:val="00C23AB4"/>
    <w:rsid w:val="00C2565C"/>
    <w:rsid w:val="00C25FAB"/>
    <w:rsid w:val="00C26765"/>
    <w:rsid w:val="00C26865"/>
    <w:rsid w:val="00C276E4"/>
    <w:rsid w:val="00C2785F"/>
    <w:rsid w:val="00C30BA6"/>
    <w:rsid w:val="00C31467"/>
    <w:rsid w:val="00C33554"/>
    <w:rsid w:val="00C33F0C"/>
    <w:rsid w:val="00C34CCB"/>
    <w:rsid w:val="00C34D57"/>
    <w:rsid w:val="00C35515"/>
    <w:rsid w:val="00C35807"/>
    <w:rsid w:val="00C35A4B"/>
    <w:rsid w:val="00C35E38"/>
    <w:rsid w:val="00C36696"/>
    <w:rsid w:val="00C36720"/>
    <w:rsid w:val="00C36777"/>
    <w:rsid w:val="00C37518"/>
    <w:rsid w:val="00C37F00"/>
    <w:rsid w:val="00C421C9"/>
    <w:rsid w:val="00C42A3A"/>
    <w:rsid w:val="00C437C6"/>
    <w:rsid w:val="00C4517F"/>
    <w:rsid w:val="00C45232"/>
    <w:rsid w:val="00C46266"/>
    <w:rsid w:val="00C46E94"/>
    <w:rsid w:val="00C470FE"/>
    <w:rsid w:val="00C4713F"/>
    <w:rsid w:val="00C50A59"/>
    <w:rsid w:val="00C51509"/>
    <w:rsid w:val="00C52097"/>
    <w:rsid w:val="00C52BA5"/>
    <w:rsid w:val="00C52F47"/>
    <w:rsid w:val="00C53323"/>
    <w:rsid w:val="00C54D8C"/>
    <w:rsid w:val="00C55621"/>
    <w:rsid w:val="00C57493"/>
    <w:rsid w:val="00C605E6"/>
    <w:rsid w:val="00C61502"/>
    <w:rsid w:val="00C630A2"/>
    <w:rsid w:val="00C634A7"/>
    <w:rsid w:val="00C64D07"/>
    <w:rsid w:val="00C656C3"/>
    <w:rsid w:val="00C66CEF"/>
    <w:rsid w:val="00C670FE"/>
    <w:rsid w:val="00C67BC5"/>
    <w:rsid w:val="00C71087"/>
    <w:rsid w:val="00C71308"/>
    <w:rsid w:val="00C71E3C"/>
    <w:rsid w:val="00C720FB"/>
    <w:rsid w:val="00C73C17"/>
    <w:rsid w:val="00C74461"/>
    <w:rsid w:val="00C74C1E"/>
    <w:rsid w:val="00C75492"/>
    <w:rsid w:val="00C77C78"/>
    <w:rsid w:val="00C80675"/>
    <w:rsid w:val="00C8146C"/>
    <w:rsid w:val="00C8214D"/>
    <w:rsid w:val="00C8231E"/>
    <w:rsid w:val="00C82398"/>
    <w:rsid w:val="00C846DD"/>
    <w:rsid w:val="00C85CA6"/>
    <w:rsid w:val="00C85EB8"/>
    <w:rsid w:val="00C86508"/>
    <w:rsid w:val="00C873DA"/>
    <w:rsid w:val="00C878D1"/>
    <w:rsid w:val="00C90A7F"/>
    <w:rsid w:val="00C9147E"/>
    <w:rsid w:val="00C925ED"/>
    <w:rsid w:val="00C9339F"/>
    <w:rsid w:val="00C93C48"/>
    <w:rsid w:val="00C96618"/>
    <w:rsid w:val="00C96A10"/>
    <w:rsid w:val="00C9753B"/>
    <w:rsid w:val="00CA0C87"/>
    <w:rsid w:val="00CA10A9"/>
    <w:rsid w:val="00CA19CD"/>
    <w:rsid w:val="00CA1F28"/>
    <w:rsid w:val="00CA20F3"/>
    <w:rsid w:val="00CA233E"/>
    <w:rsid w:val="00CA2747"/>
    <w:rsid w:val="00CA4A62"/>
    <w:rsid w:val="00CA561E"/>
    <w:rsid w:val="00CA5B58"/>
    <w:rsid w:val="00CA659E"/>
    <w:rsid w:val="00CA6A39"/>
    <w:rsid w:val="00CA7DAD"/>
    <w:rsid w:val="00CB0CFF"/>
    <w:rsid w:val="00CB1C10"/>
    <w:rsid w:val="00CB23DD"/>
    <w:rsid w:val="00CB2508"/>
    <w:rsid w:val="00CB2757"/>
    <w:rsid w:val="00CB2FE7"/>
    <w:rsid w:val="00CB3B57"/>
    <w:rsid w:val="00CB42AE"/>
    <w:rsid w:val="00CB5100"/>
    <w:rsid w:val="00CB63D3"/>
    <w:rsid w:val="00CB6768"/>
    <w:rsid w:val="00CB6E35"/>
    <w:rsid w:val="00CB70C2"/>
    <w:rsid w:val="00CB768F"/>
    <w:rsid w:val="00CC0482"/>
    <w:rsid w:val="00CC0848"/>
    <w:rsid w:val="00CC0D99"/>
    <w:rsid w:val="00CC14ED"/>
    <w:rsid w:val="00CC17DB"/>
    <w:rsid w:val="00CC2F01"/>
    <w:rsid w:val="00CC586C"/>
    <w:rsid w:val="00CC6453"/>
    <w:rsid w:val="00CD03C2"/>
    <w:rsid w:val="00CD04DA"/>
    <w:rsid w:val="00CD2921"/>
    <w:rsid w:val="00CD2BE4"/>
    <w:rsid w:val="00CD2D8A"/>
    <w:rsid w:val="00CD31EA"/>
    <w:rsid w:val="00CD4B6F"/>
    <w:rsid w:val="00CD5169"/>
    <w:rsid w:val="00CD692F"/>
    <w:rsid w:val="00CE0392"/>
    <w:rsid w:val="00CE2303"/>
    <w:rsid w:val="00CE5341"/>
    <w:rsid w:val="00CE5481"/>
    <w:rsid w:val="00CE5866"/>
    <w:rsid w:val="00CE635E"/>
    <w:rsid w:val="00CE6E45"/>
    <w:rsid w:val="00CF003F"/>
    <w:rsid w:val="00CF0045"/>
    <w:rsid w:val="00CF0D5B"/>
    <w:rsid w:val="00CF1349"/>
    <w:rsid w:val="00CF310A"/>
    <w:rsid w:val="00CF7194"/>
    <w:rsid w:val="00CF74AE"/>
    <w:rsid w:val="00CF7C90"/>
    <w:rsid w:val="00CF7E27"/>
    <w:rsid w:val="00CF7EA0"/>
    <w:rsid w:val="00CF7EA7"/>
    <w:rsid w:val="00D00600"/>
    <w:rsid w:val="00D006CF"/>
    <w:rsid w:val="00D00A29"/>
    <w:rsid w:val="00D01FF7"/>
    <w:rsid w:val="00D02612"/>
    <w:rsid w:val="00D0329F"/>
    <w:rsid w:val="00D03D0D"/>
    <w:rsid w:val="00D04372"/>
    <w:rsid w:val="00D04F9C"/>
    <w:rsid w:val="00D05A3A"/>
    <w:rsid w:val="00D05DB1"/>
    <w:rsid w:val="00D06299"/>
    <w:rsid w:val="00D1045D"/>
    <w:rsid w:val="00D12416"/>
    <w:rsid w:val="00D133AA"/>
    <w:rsid w:val="00D13B0B"/>
    <w:rsid w:val="00D13CCF"/>
    <w:rsid w:val="00D13F18"/>
    <w:rsid w:val="00D14CF7"/>
    <w:rsid w:val="00D1576E"/>
    <w:rsid w:val="00D15BBC"/>
    <w:rsid w:val="00D15E67"/>
    <w:rsid w:val="00D1627F"/>
    <w:rsid w:val="00D16E99"/>
    <w:rsid w:val="00D17154"/>
    <w:rsid w:val="00D174C9"/>
    <w:rsid w:val="00D208DD"/>
    <w:rsid w:val="00D20ABB"/>
    <w:rsid w:val="00D22159"/>
    <w:rsid w:val="00D221AE"/>
    <w:rsid w:val="00D2226B"/>
    <w:rsid w:val="00D24AEE"/>
    <w:rsid w:val="00D25315"/>
    <w:rsid w:val="00D26A33"/>
    <w:rsid w:val="00D26AB1"/>
    <w:rsid w:val="00D3073E"/>
    <w:rsid w:val="00D31676"/>
    <w:rsid w:val="00D316C8"/>
    <w:rsid w:val="00D317C1"/>
    <w:rsid w:val="00D32672"/>
    <w:rsid w:val="00D3287B"/>
    <w:rsid w:val="00D33362"/>
    <w:rsid w:val="00D337D5"/>
    <w:rsid w:val="00D33FB9"/>
    <w:rsid w:val="00D34808"/>
    <w:rsid w:val="00D34817"/>
    <w:rsid w:val="00D34F5E"/>
    <w:rsid w:val="00D3547C"/>
    <w:rsid w:val="00D36258"/>
    <w:rsid w:val="00D36403"/>
    <w:rsid w:val="00D365BB"/>
    <w:rsid w:val="00D3795A"/>
    <w:rsid w:val="00D37AB5"/>
    <w:rsid w:val="00D40683"/>
    <w:rsid w:val="00D40B93"/>
    <w:rsid w:val="00D40C74"/>
    <w:rsid w:val="00D4152A"/>
    <w:rsid w:val="00D41BBA"/>
    <w:rsid w:val="00D43282"/>
    <w:rsid w:val="00D43EA4"/>
    <w:rsid w:val="00D44508"/>
    <w:rsid w:val="00D44BE9"/>
    <w:rsid w:val="00D46808"/>
    <w:rsid w:val="00D47810"/>
    <w:rsid w:val="00D5128E"/>
    <w:rsid w:val="00D524D9"/>
    <w:rsid w:val="00D52FD0"/>
    <w:rsid w:val="00D53990"/>
    <w:rsid w:val="00D54385"/>
    <w:rsid w:val="00D56D19"/>
    <w:rsid w:val="00D606D9"/>
    <w:rsid w:val="00D60875"/>
    <w:rsid w:val="00D6259C"/>
    <w:rsid w:val="00D63B91"/>
    <w:rsid w:val="00D64A4A"/>
    <w:rsid w:val="00D6679C"/>
    <w:rsid w:val="00D7228E"/>
    <w:rsid w:val="00D72F5D"/>
    <w:rsid w:val="00D7370C"/>
    <w:rsid w:val="00D73EE6"/>
    <w:rsid w:val="00D742D2"/>
    <w:rsid w:val="00D744DC"/>
    <w:rsid w:val="00D74556"/>
    <w:rsid w:val="00D74F71"/>
    <w:rsid w:val="00D75CF7"/>
    <w:rsid w:val="00D75F59"/>
    <w:rsid w:val="00D776C3"/>
    <w:rsid w:val="00D80153"/>
    <w:rsid w:val="00D8148A"/>
    <w:rsid w:val="00D814BC"/>
    <w:rsid w:val="00D81AC7"/>
    <w:rsid w:val="00D83E45"/>
    <w:rsid w:val="00D84269"/>
    <w:rsid w:val="00D842CD"/>
    <w:rsid w:val="00D8495C"/>
    <w:rsid w:val="00D86737"/>
    <w:rsid w:val="00D8696A"/>
    <w:rsid w:val="00D90419"/>
    <w:rsid w:val="00D90551"/>
    <w:rsid w:val="00D90F5A"/>
    <w:rsid w:val="00D9153B"/>
    <w:rsid w:val="00D9160A"/>
    <w:rsid w:val="00D93BE7"/>
    <w:rsid w:val="00D941BF"/>
    <w:rsid w:val="00D95903"/>
    <w:rsid w:val="00D95D78"/>
    <w:rsid w:val="00D96BFB"/>
    <w:rsid w:val="00D97FC6"/>
    <w:rsid w:val="00DA0810"/>
    <w:rsid w:val="00DA26FC"/>
    <w:rsid w:val="00DA3FCE"/>
    <w:rsid w:val="00DA408C"/>
    <w:rsid w:val="00DA4B42"/>
    <w:rsid w:val="00DA540D"/>
    <w:rsid w:val="00DB1E67"/>
    <w:rsid w:val="00DB2BE7"/>
    <w:rsid w:val="00DB3CC3"/>
    <w:rsid w:val="00DB4203"/>
    <w:rsid w:val="00DB57B7"/>
    <w:rsid w:val="00DB6275"/>
    <w:rsid w:val="00DB6B88"/>
    <w:rsid w:val="00DB7ABC"/>
    <w:rsid w:val="00DB7CA1"/>
    <w:rsid w:val="00DC094F"/>
    <w:rsid w:val="00DC1FA3"/>
    <w:rsid w:val="00DC24B5"/>
    <w:rsid w:val="00DC25DA"/>
    <w:rsid w:val="00DC2DA3"/>
    <w:rsid w:val="00DC33CF"/>
    <w:rsid w:val="00DC351D"/>
    <w:rsid w:val="00DC4325"/>
    <w:rsid w:val="00DC4915"/>
    <w:rsid w:val="00DC4C59"/>
    <w:rsid w:val="00DC5149"/>
    <w:rsid w:val="00DC5B77"/>
    <w:rsid w:val="00DC68E1"/>
    <w:rsid w:val="00DC6A2F"/>
    <w:rsid w:val="00DC6F18"/>
    <w:rsid w:val="00DC7FCE"/>
    <w:rsid w:val="00DD0452"/>
    <w:rsid w:val="00DD0C33"/>
    <w:rsid w:val="00DD1B88"/>
    <w:rsid w:val="00DD334C"/>
    <w:rsid w:val="00DD3C08"/>
    <w:rsid w:val="00DE0476"/>
    <w:rsid w:val="00DE1508"/>
    <w:rsid w:val="00DE1B2F"/>
    <w:rsid w:val="00DE1C5A"/>
    <w:rsid w:val="00DE2AAC"/>
    <w:rsid w:val="00DE3379"/>
    <w:rsid w:val="00DE3DF9"/>
    <w:rsid w:val="00DE5E04"/>
    <w:rsid w:val="00DE6634"/>
    <w:rsid w:val="00DF1125"/>
    <w:rsid w:val="00DF22E5"/>
    <w:rsid w:val="00DF27AC"/>
    <w:rsid w:val="00DF28E7"/>
    <w:rsid w:val="00DF2FD1"/>
    <w:rsid w:val="00DF399A"/>
    <w:rsid w:val="00DF447B"/>
    <w:rsid w:val="00DF4DCA"/>
    <w:rsid w:val="00DF5B8F"/>
    <w:rsid w:val="00DF61DC"/>
    <w:rsid w:val="00DF6280"/>
    <w:rsid w:val="00DF72C7"/>
    <w:rsid w:val="00DF7B14"/>
    <w:rsid w:val="00DF7B16"/>
    <w:rsid w:val="00E00009"/>
    <w:rsid w:val="00E00D77"/>
    <w:rsid w:val="00E01EF4"/>
    <w:rsid w:val="00E024E6"/>
    <w:rsid w:val="00E02CF2"/>
    <w:rsid w:val="00E043EF"/>
    <w:rsid w:val="00E04947"/>
    <w:rsid w:val="00E069F7"/>
    <w:rsid w:val="00E06C35"/>
    <w:rsid w:val="00E0710D"/>
    <w:rsid w:val="00E07F71"/>
    <w:rsid w:val="00E101C6"/>
    <w:rsid w:val="00E114D8"/>
    <w:rsid w:val="00E1256E"/>
    <w:rsid w:val="00E1347F"/>
    <w:rsid w:val="00E1621B"/>
    <w:rsid w:val="00E16B3F"/>
    <w:rsid w:val="00E202CA"/>
    <w:rsid w:val="00E21114"/>
    <w:rsid w:val="00E22B84"/>
    <w:rsid w:val="00E22C5E"/>
    <w:rsid w:val="00E23225"/>
    <w:rsid w:val="00E24360"/>
    <w:rsid w:val="00E24F88"/>
    <w:rsid w:val="00E25E8A"/>
    <w:rsid w:val="00E26045"/>
    <w:rsid w:val="00E26BDB"/>
    <w:rsid w:val="00E27304"/>
    <w:rsid w:val="00E27BF9"/>
    <w:rsid w:val="00E3042E"/>
    <w:rsid w:val="00E304D5"/>
    <w:rsid w:val="00E3144F"/>
    <w:rsid w:val="00E31E41"/>
    <w:rsid w:val="00E329EF"/>
    <w:rsid w:val="00E33084"/>
    <w:rsid w:val="00E337F5"/>
    <w:rsid w:val="00E339E4"/>
    <w:rsid w:val="00E34EBC"/>
    <w:rsid w:val="00E3529F"/>
    <w:rsid w:val="00E352D0"/>
    <w:rsid w:val="00E37211"/>
    <w:rsid w:val="00E37848"/>
    <w:rsid w:val="00E4034D"/>
    <w:rsid w:val="00E404B3"/>
    <w:rsid w:val="00E40F8F"/>
    <w:rsid w:val="00E41EE7"/>
    <w:rsid w:val="00E42084"/>
    <w:rsid w:val="00E42A32"/>
    <w:rsid w:val="00E44854"/>
    <w:rsid w:val="00E4531F"/>
    <w:rsid w:val="00E4540D"/>
    <w:rsid w:val="00E46BB1"/>
    <w:rsid w:val="00E47B33"/>
    <w:rsid w:val="00E50B82"/>
    <w:rsid w:val="00E50E8F"/>
    <w:rsid w:val="00E51630"/>
    <w:rsid w:val="00E54505"/>
    <w:rsid w:val="00E54CE9"/>
    <w:rsid w:val="00E552CC"/>
    <w:rsid w:val="00E55808"/>
    <w:rsid w:val="00E559EA"/>
    <w:rsid w:val="00E5696D"/>
    <w:rsid w:val="00E56E45"/>
    <w:rsid w:val="00E607CE"/>
    <w:rsid w:val="00E61463"/>
    <w:rsid w:val="00E6161C"/>
    <w:rsid w:val="00E62DEC"/>
    <w:rsid w:val="00E63204"/>
    <w:rsid w:val="00E63233"/>
    <w:rsid w:val="00E6364D"/>
    <w:rsid w:val="00E63FE6"/>
    <w:rsid w:val="00E65960"/>
    <w:rsid w:val="00E65999"/>
    <w:rsid w:val="00E65F8A"/>
    <w:rsid w:val="00E66A36"/>
    <w:rsid w:val="00E66ECB"/>
    <w:rsid w:val="00E6708B"/>
    <w:rsid w:val="00E67486"/>
    <w:rsid w:val="00E7053F"/>
    <w:rsid w:val="00E71B82"/>
    <w:rsid w:val="00E727CE"/>
    <w:rsid w:val="00E73D84"/>
    <w:rsid w:val="00E749E1"/>
    <w:rsid w:val="00E7566A"/>
    <w:rsid w:val="00E756B1"/>
    <w:rsid w:val="00E8007A"/>
    <w:rsid w:val="00E80578"/>
    <w:rsid w:val="00E80B43"/>
    <w:rsid w:val="00E80DC2"/>
    <w:rsid w:val="00E833CB"/>
    <w:rsid w:val="00E83995"/>
    <w:rsid w:val="00E83B7D"/>
    <w:rsid w:val="00E83CBA"/>
    <w:rsid w:val="00E83D2E"/>
    <w:rsid w:val="00E83FB2"/>
    <w:rsid w:val="00E841B4"/>
    <w:rsid w:val="00E844D4"/>
    <w:rsid w:val="00E84E50"/>
    <w:rsid w:val="00E90615"/>
    <w:rsid w:val="00E91FE0"/>
    <w:rsid w:val="00E9315A"/>
    <w:rsid w:val="00E95AC2"/>
    <w:rsid w:val="00E97167"/>
    <w:rsid w:val="00E97787"/>
    <w:rsid w:val="00E97DBB"/>
    <w:rsid w:val="00EA0169"/>
    <w:rsid w:val="00EA093A"/>
    <w:rsid w:val="00EA1BA4"/>
    <w:rsid w:val="00EA3781"/>
    <w:rsid w:val="00EA3EC0"/>
    <w:rsid w:val="00EA4813"/>
    <w:rsid w:val="00EA5023"/>
    <w:rsid w:val="00EA52CD"/>
    <w:rsid w:val="00EA7061"/>
    <w:rsid w:val="00EA7C5B"/>
    <w:rsid w:val="00EB0293"/>
    <w:rsid w:val="00EB13FE"/>
    <w:rsid w:val="00EB14B8"/>
    <w:rsid w:val="00EB1D07"/>
    <w:rsid w:val="00EB254B"/>
    <w:rsid w:val="00EB39F1"/>
    <w:rsid w:val="00EB413A"/>
    <w:rsid w:val="00EB460F"/>
    <w:rsid w:val="00EB472E"/>
    <w:rsid w:val="00EB5434"/>
    <w:rsid w:val="00EB5D6C"/>
    <w:rsid w:val="00EB6A9B"/>
    <w:rsid w:val="00EB76D6"/>
    <w:rsid w:val="00EC0178"/>
    <w:rsid w:val="00EC049F"/>
    <w:rsid w:val="00EC11E3"/>
    <w:rsid w:val="00EC1A68"/>
    <w:rsid w:val="00EC3F27"/>
    <w:rsid w:val="00EC7495"/>
    <w:rsid w:val="00ED024E"/>
    <w:rsid w:val="00ED0C24"/>
    <w:rsid w:val="00ED194C"/>
    <w:rsid w:val="00ED1C1F"/>
    <w:rsid w:val="00ED2C26"/>
    <w:rsid w:val="00ED2DCD"/>
    <w:rsid w:val="00ED32C4"/>
    <w:rsid w:val="00ED3898"/>
    <w:rsid w:val="00ED38BF"/>
    <w:rsid w:val="00ED4A34"/>
    <w:rsid w:val="00ED5DB2"/>
    <w:rsid w:val="00ED5EC2"/>
    <w:rsid w:val="00EE0DF2"/>
    <w:rsid w:val="00EE1124"/>
    <w:rsid w:val="00EE1C7A"/>
    <w:rsid w:val="00EE21DD"/>
    <w:rsid w:val="00EE222F"/>
    <w:rsid w:val="00EE2A9A"/>
    <w:rsid w:val="00EE4111"/>
    <w:rsid w:val="00EE5165"/>
    <w:rsid w:val="00EE54F7"/>
    <w:rsid w:val="00EE56DF"/>
    <w:rsid w:val="00EE587F"/>
    <w:rsid w:val="00EE5ED7"/>
    <w:rsid w:val="00EE64CC"/>
    <w:rsid w:val="00EE6D6B"/>
    <w:rsid w:val="00EE73C0"/>
    <w:rsid w:val="00EF03F0"/>
    <w:rsid w:val="00EF1A24"/>
    <w:rsid w:val="00EF1BF1"/>
    <w:rsid w:val="00EF2E5A"/>
    <w:rsid w:val="00EF46BD"/>
    <w:rsid w:val="00EF5716"/>
    <w:rsid w:val="00EF71E1"/>
    <w:rsid w:val="00F003B9"/>
    <w:rsid w:val="00F01BD5"/>
    <w:rsid w:val="00F01D15"/>
    <w:rsid w:val="00F024E3"/>
    <w:rsid w:val="00F0264E"/>
    <w:rsid w:val="00F0272B"/>
    <w:rsid w:val="00F02815"/>
    <w:rsid w:val="00F041B2"/>
    <w:rsid w:val="00F0505F"/>
    <w:rsid w:val="00F05EAF"/>
    <w:rsid w:val="00F0649B"/>
    <w:rsid w:val="00F06D7C"/>
    <w:rsid w:val="00F1049D"/>
    <w:rsid w:val="00F119F0"/>
    <w:rsid w:val="00F147FD"/>
    <w:rsid w:val="00F149C0"/>
    <w:rsid w:val="00F15A93"/>
    <w:rsid w:val="00F15FC1"/>
    <w:rsid w:val="00F166CE"/>
    <w:rsid w:val="00F17762"/>
    <w:rsid w:val="00F2077A"/>
    <w:rsid w:val="00F22EC1"/>
    <w:rsid w:val="00F23AEA"/>
    <w:rsid w:val="00F23C5A"/>
    <w:rsid w:val="00F23E91"/>
    <w:rsid w:val="00F261BC"/>
    <w:rsid w:val="00F269A9"/>
    <w:rsid w:val="00F277D4"/>
    <w:rsid w:val="00F30A70"/>
    <w:rsid w:val="00F31104"/>
    <w:rsid w:val="00F31DAB"/>
    <w:rsid w:val="00F33E65"/>
    <w:rsid w:val="00F34E93"/>
    <w:rsid w:val="00F41D31"/>
    <w:rsid w:val="00F42B17"/>
    <w:rsid w:val="00F43F5A"/>
    <w:rsid w:val="00F44511"/>
    <w:rsid w:val="00F4474B"/>
    <w:rsid w:val="00F5097D"/>
    <w:rsid w:val="00F513E5"/>
    <w:rsid w:val="00F5219B"/>
    <w:rsid w:val="00F525AC"/>
    <w:rsid w:val="00F525F4"/>
    <w:rsid w:val="00F527A6"/>
    <w:rsid w:val="00F53138"/>
    <w:rsid w:val="00F534C0"/>
    <w:rsid w:val="00F53D6D"/>
    <w:rsid w:val="00F54930"/>
    <w:rsid w:val="00F5523B"/>
    <w:rsid w:val="00F607DD"/>
    <w:rsid w:val="00F623B6"/>
    <w:rsid w:val="00F6280F"/>
    <w:rsid w:val="00F62819"/>
    <w:rsid w:val="00F6394B"/>
    <w:rsid w:val="00F6653B"/>
    <w:rsid w:val="00F708D9"/>
    <w:rsid w:val="00F70F03"/>
    <w:rsid w:val="00F710E7"/>
    <w:rsid w:val="00F71981"/>
    <w:rsid w:val="00F720FB"/>
    <w:rsid w:val="00F721C2"/>
    <w:rsid w:val="00F76DDB"/>
    <w:rsid w:val="00F80602"/>
    <w:rsid w:val="00F81376"/>
    <w:rsid w:val="00F814DF"/>
    <w:rsid w:val="00F81E48"/>
    <w:rsid w:val="00F8454E"/>
    <w:rsid w:val="00F84C20"/>
    <w:rsid w:val="00F873C4"/>
    <w:rsid w:val="00F87614"/>
    <w:rsid w:val="00F92112"/>
    <w:rsid w:val="00F9230A"/>
    <w:rsid w:val="00F92366"/>
    <w:rsid w:val="00F92753"/>
    <w:rsid w:val="00F93D9E"/>
    <w:rsid w:val="00F9598E"/>
    <w:rsid w:val="00F96B32"/>
    <w:rsid w:val="00F9735A"/>
    <w:rsid w:val="00FA42F4"/>
    <w:rsid w:val="00FA4813"/>
    <w:rsid w:val="00FA6502"/>
    <w:rsid w:val="00FA772D"/>
    <w:rsid w:val="00FA7860"/>
    <w:rsid w:val="00FA7B72"/>
    <w:rsid w:val="00FB0730"/>
    <w:rsid w:val="00FB0BC1"/>
    <w:rsid w:val="00FB14A0"/>
    <w:rsid w:val="00FB34A3"/>
    <w:rsid w:val="00FB4886"/>
    <w:rsid w:val="00FB4E4A"/>
    <w:rsid w:val="00FB63A1"/>
    <w:rsid w:val="00FB6D3A"/>
    <w:rsid w:val="00FB760E"/>
    <w:rsid w:val="00FB7924"/>
    <w:rsid w:val="00FB7F35"/>
    <w:rsid w:val="00FC11D6"/>
    <w:rsid w:val="00FC3604"/>
    <w:rsid w:val="00FC48DD"/>
    <w:rsid w:val="00FC569E"/>
    <w:rsid w:val="00FC67E5"/>
    <w:rsid w:val="00FC6BFF"/>
    <w:rsid w:val="00FC76B3"/>
    <w:rsid w:val="00FC7B5F"/>
    <w:rsid w:val="00FD0049"/>
    <w:rsid w:val="00FD04EB"/>
    <w:rsid w:val="00FD0F47"/>
    <w:rsid w:val="00FD1036"/>
    <w:rsid w:val="00FD1062"/>
    <w:rsid w:val="00FD131D"/>
    <w:rsid w:val="00FD2B31"/>
    <w:rsid w:val="00FD3049"/>
    <w:rsid w:val="00FD453D"/>
    <w:rsid w:val="00FD5177"/>
    <w:rsid w:val="00FD5398"/>
    <w:rsid w:val="00FD6733"/>
    <w:rsid w:val="00FE0D27"/>
    <w:rsid w:val="00FE2D8D"/>
    <w:rsid w:val="00FE2F1E"/>
    <w:rsid w:val="00FE33C1"/>
    <w:rsid w:val="00FE35E1"/>
    <w:rsid w:val="00FE3AFC"/>
    <w:rsid w:val="00FE58DE"/>
    <w:rsid w:val="00FE6397"/>
    <w:rsid w:val="00FE66EC"/>
    <w:rsid w:val="00FE6714"/>
    <w:rsid w:val="00FE69EC"/>
    <w:rsid w:val="00FE6D86"/>
    <w:rsid w:val="00FE6DB9"/>
    <w:rsid w:val="00FE7FB0"/>
    <w:rsid w:val="00FF0DA7"/>
    <w:rsid w:val="00FF1778"/>
    <w:rsid w:val="00FF3276"/>
    <w:rsid w:val="00FF3394"/>
    <w:rsid w:val="00FF3C02"/>
    <w:rsid w:val="00FF4397"/>
    <w:rsid w:val="00FF5B26"/>
    <w:rsid w:val="00FF69CB"/>
    <w:rsid w:val="00FF6EA9"/>
    <w:rsid w:val="00FF7BED"/>
    <w:rsid w:val="00FF7DE7"/>
    <w:rsid w:val="01A927C1"/>
    <w:rsid w:val="0293C0B1"/>
    <w:rsid w:val="031918AF"/>
    <w:rsid w:val="038411FB"/>
    <w:rsid w:val="0486ACA6"/>
    <w:rsid w:val="049CF983"/>
    <w:rsid w:val="04D32694"/>
    <w:rsid w:val="051D4395"/>
    <w:rsid w:val="05CBD852"/>
    <w:rsid w:val="067AC134"/>
    <w:rsid w:val="0689872C"/>
    <w:rsid w:val="06F8A43C"/>
    <w:rsid w:val="074E76A0"/>
    <w:rsid w:val="0827C3B4"/>
    <w:rsid w:val="09A86D9C"/>
    <w:rsid w:val="0AEC87E1"/>
    <w:rsid w:val="0B12BB3B"/>
    <w:rsid w:val="0CBECE15"/>
    <w:rsid w:val="0CBF2BBB"/>
    <w:rsid w:val="0CC646E4"/>
    <w:rsid w:val="0D1509F4"/>
    <w:rsid w:val="0E3A2F3B"/>
    <w:rsid w:val="0E6E83ED"/>
    <w:rsid w:val="0EBB961B"/>
    <w:rsid w:val="0F7D883E"/>
    <w:rsid w:val="1072D06A"/>
    <w:rsid w:val="10846EDC"/>
    <w:rsid w:val="1106A3C4"/>
    <w:rsid w:val="11D7DD7C"/>
    <w:rsid w:val="11E64B34"/>
    <w:rsid w:val="139D7A87"/>
    <w:rsid w:val="13C7CFAC"/>
    <w:rsid w:val="146324C4"/>
    <w:rsid w:val="14E0CD9B"/>
    <w:rsid w:val="152A4BB5"/>
    <w:rsid w:val="15DD4D5C"/>
    <w:rsid w:val="17431C49"/>
    <w:rsid w:val="17454EDF"/>
    <w:rsid w:val="1761CC82"/>
    <w:rsid w:val="176258A8"/>
    <w:rsid w:val="183E7C98"/>
    <w:rsid w:val="18B01C0C"/>
    <w:rsid w:val="196366D5"/>
    <w:rsid w:val="196DCABC"/>
    <w:rsid w:val="19E64312"/>
    <w:rsid w:val="1A415D6C"/>
    <w:rsid w:val="1A5211F9"/>
    <w:rsid w:val="1ADD4397"/>
    <w:rsid w:val="1BE606A0"/>
    <w:rsid w:val="1BEE5236"/>
    <w:rsid w:val="1C11B601"/>
    <w:rsid w:val="1C54C1E8"/>
    <w:rsid w:val="1CF00D0E"/>
    <w:rsid w:val="1D50AC47"/>
    <w:rsid w:val="1D5AAD8C"/>
    <w:rsid w:val="1D79D554"/>
    <w:rsid w:val="1E3C4C8D"/>
    <w:rsid w:val="1E5C1E2F"/>
    <w:rsid w:val="206FB7EE"/>
    <w:rsid w:val="20974B62"/>
    <w:rsid w:val="218F6FD7"/>
    <w:rsid w:val="21F9A194"/>
    <w:rsid w:val="221FD9C7"/>
    <w:rsid w:val="2229E752"/>
    <w:rsid w:val="22864EC1"/>
    <w:rsid w:val="2337904C"/>
    <w:rsid w:val="2381BBD7"/>
    <w:rsid w:val="23E5376F"/>
    <w:rsid w:val="245BFBC2"/>
    <w:rsid w:val="25A86B14"/>
    <w:rsid w:val="273DE9DD"/>
    <w:rsid w:val="2770A208"/>
    <w:rsid w:val="28486D8D"/>
    <w:rsid w:val="28D41BB5"/>
    <w:rsid w:val="2972DE01"/>
    <w:rsid w:val="29C7FE19"/>
    <w:rsid w:val="2AE56409"/>
    <w:rsid w:val="2AFCBFE1"/>
    <w:rsid w:val="2B13D7C5"/>
    <w:rsid w:val="2B1EC553"/>
    <w:rsid w:val="2C144536"/>
    <w:rsid w:val="2C7F9516"/>
    <w:rsid w:val="2CAB739B"/>
    <w:rsid w:val="2CE725E3"/>
    <w:rsid w:val="2CF5A6C9"/>
    <w:rsid w:val="2D2983E3"/>
    <w:rsid w:val="2D9EA757"/>
    <w:rsid w:val="2DFF87E8"/>
    <w:rsid w:val="2E184613"/>
    <w:rsid w:val="2EE02691"/>
    <w:rsid w:val="2F050064"/>
    <w:rsid w:val="2F1B1D04"/>
    <w:rsid w:val="2F25A58B"/>
    <w:rsid w:val="2FB3A9BD"/>
    <w:rsid w:val="30202364"/>
    <w:rsid w:val="30698CBB"/>
    <w:rsid w:val="31606DA5"/>
    <w:rsid w:val="3193963D"/>
    <w:rsid w:val="329F3DEE"/>
    <w:rsid w:val="32A31C32"/>
    <w:rsid w:val="330E5EEF"/>
    <w:rsid w:val="3548B53C"/>
    <w:rsid w:val="36CA171E"/>
    <w:rsid w:val="38BCA5B0"/>
    <w:rsid w:val="38E5A99A"/>
    <w:rsid w:val="391AA7D0"/>
    <w:rsid w:val="39F4B40D"/>
    <w:rsid w:val="3A34EB5F"/>
    <w:rsid w:val="3A4DABAB"/>
    <w:rsid w:val="3ADEF926"/>
    <w:rsid w:val="3AEA076D"/>
    <w:rsid w:val="3AFE0445"/>
    <w:rsid w:val="3B26070E"/>
    <w:rsid w:val="3BEAD9C1"/>
    <w:rsid w:val="3C182918"/>
    <w:rsid w:val="3EF2E6D0"/>
    <w:rsid w:val="3EF828D7"/>
    <w:rsid w:val="3F38ADFD"/>
    <w:rsid w:val="41044EB1"/>
    <w:rsid w:val="41328D98"/>
    <w:rsid w:val="41377B32"/>
    <w:rsid w:val="41ACD2BB"/>
    <w:rsid w:val="42770FF1"/>
    <w:rsid w:val="43310182"/>
    <w:rsid w:val="433B11E8"/>
    <w:rsid w:val="43E99BC4"/>
    <w:rsid w:val="446A7F0D"/>
    <w:rsid w:val="44F50EC4"/>
    <w:rsid w:val="458FAF8F"/>
    <w:rsid w:val="45986F23"/>
    <w:rsid w:val="46551D0E"/>
    <w:rsid w:val="4693135E"/>
    <w:rsid w:val="46E09B44"/>
    <w:rsid w:val="4784FF4D"/>
    <w:rsid w:val="4794E8BB"/>
    <w:rsid w:val="4931A82C"/>
    <w:rsid w:val="49CC09D8"/>
    <w:rsid w:val="4AAA038F"/>
    <w:rsid w:val="4AAFFC35"/>
    <w:rsid w:val="4B00E640"/>
    <w:rsid w:val="4B14AA3B"/>
    <w:rsid w:val="4B184992"/>
    <w:rsid w:val="4B1D2437"/>
    <w:rsid w:val="4D43FE41"/>
    <w:rsid w:val="4DBF43AC"/>
    <w:rsid w:val="4DD2D53F"/>
    <w:rsid w:val="4DEACB96"/>
    <w:rsid w:val="4E6D20EA"/>
    <w:rsid w:val="4EA01B95"/>
    <w:rsid w:val="4EC4B5D9"/>
    <w:rsid w:val="4F166265"/>
    <w:rsid w:val="4F1A6059"/>
    <w:rsid w:val="4F5252F0"/>
    <w:rsid w:val="4F615A1D"/>
    <w:rsid w:val="501FAF26"/>
    <w:rsid w:val="51E9EF2D"/>
    <w:rsid w:val="5201867B"/>
    <w:rsid w:val="5258AA62"/>
    <w:rsid w:val="52DBC4BD"/>
    <w:rsid w:val="52E4B9B7"/>
    <w:rsid w:val="5316D31D"/>
    <w:rsid w:val="53D6CD52"/>
    <w:rsid w:val="54C6A2C5"/>
    <w:rsid w:val="55190AA3"/>
    <w:rsid w:val="55637B0D"/>
    <w:rsid w:val="55833760"/>
    <w:rsid w:val="55B5FF0D"/>
    <w:rsid w:val="55B96BB4"/>
    <w:rsid w:val="57CA07B7"/>
    <w:rsid w:val="583F5128"/>
    <w:rsid w:val="58A10AAA"/>
    <w:rsid w:val="58A51FAF"/>
    <w:rsid w:val="58BC6F3C"/>
    <w:rsid w:val="5913FADE"/>
    <w:rsid w:val="59CA03F4"/>
    <w:rsid w:val="5A117C4A"/>
    <w:rsid w:val="5BFE7723"/>
    <w:rsid w:val="5C1BC7B3"/>
    <w:rsid w:val="5C3982E2"/>
    <w:rsid w:val="5C6767AA"/>
    <w:rsid w:val="5C89F706"/>
    <w:rsid w:val="5D19F429"/>
    <w:rsid w:val="5D43C5C1"/>
    <w:rsid w:val="5DF758B7"/>
    <w:rsid w:val="5E337306"/>
    <w:rsid w:val="5EC4F83C"/>
    <w:rsid w:val="5EF2A3A7"/>
    <w:rsid w:val="5F0C4CDC"/>
    <w:rsid w:val="61548A28"/>
    <w:rsid w:val="61E86ACF"/>
    <w:rsid w:val="62644F90"/>
    <w:rsid w:val="62E66BDB"/>
    <w:rsid w:val="6320E498"/>
    <w:rsid w:val="63E33D9C"/>
    <w:rsid w:val="64019813"/>
    <w:rsid w:val="641B3350"/>
    <w:rsid w:val="646206CD"/>
    <w:rsid w:val="64B91918"/>
    <w:rsid w:val="658FEB12"/>
    <w:rsid w:val="663105CD"/>
    <w:rsid w:val="665BC129"/>
    <w:rsid w:val="67B59D91"/>
    <w:rsid w:val="67BFA23D"/>
    <w:rsid w:val="67C8C51C"/>
    <w:rsid w:val="68D268F8"/>
    <w:rsid w:val="68F7F52E"/>
    <w:rsid w:val="6908F609"/>
    <w:rsid w:val="690DA7B2"/>
    <w:rsid w:val="6A574A96"/>
    <w:rsid w:val="6B46BF0B"/>
    <w:rsid w:val="6B935792"/>
    <w:rsid w:val="6C3780D5"/>
    <w:rsid w:val="6E109609"/>
    <w:rsid w:val="706829CF"/>
    <w:rsid w:val="70902DA4"/>
    <w:rsid w:val="70B33032"/>
    <w:rsid w:val="723FE2DA"/>
    <w:rsid w:val="728571BC"/>
    <w:rsid w:val="73056CBE"/>
    <w:rsid w:val="73AF1E6C"/>
    <w:rsid w:val="73C07DDD"/>
    <w:rsid w:val="7471C26C"/>
    <w:rsid w:val="74D085B3"/>
    <w:rsid w:val="7500937F"/>
    <w:rsid w:val="75576689"/>
    <w:rsid w:val="7668C1F7"/>
    <w:rsid w:val="769DD265"/>
    <w:rsid w:val="76BBCEAA"/>
    <w:rsid w:val="76C562C8"/>
    <w:rsid w:val="76D55C90"/>
    <w:rsid w:val="779AEB13"/>
    <w:rsid w:val="779E3B59"/>
    <w:rsid w:val="77ADEFA8"/>
    <w:rsid w:val="77C169C1"/>
    <w:rsid w:val="78740B7F"/>
    <w:rsid w:val="78A01B11"/>
    <w:rsid w:val="78FC0426"/>
    <w:rsid w:val="797B7C59"/>
    <w:rsid w:val="7A10B7EF"/>
    <w:rsid w:val="7B08B2C5"/>
    <w:rsid w:val="7B382102"/>
    <w:rsid w:val="7B4BACBF"/>
    <w:rsid w:val="7B8D9C2B"/>
    <w:rsid w:val="7C8E373F"/>
    <w:rsid w:val="7C962CB9"/>
    <w:rsid w:val="7CE7BA3C"/>
    <w:rsid w:val="7CE7BC9F"/>
    <w:rsid w:val="7F145955"/>
    <w:rsid w:val="7F5337A5"/>
    <w:rsid w:val="7F93D2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40D39D"/>
  <w15:docId w15:val="{26CFC2D7-B7EB-42E0-A358-5CC31439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956C8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WB Para,Lapis Bulleted List,Dot pt,F5 List Paragraph,No Spacing1,List Paragraph Char Char Char,Indicator Text,Numbered Para 1,Bullet 1,List Paragraph12,Bullet Points,MAIN CONTENT,List 100s,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List Paragraph1 Char,WB Para Char,Lapis Bulleted List Char,Dot pt Char,F5 List Paragraph Char,No Spacing1 Char,List Paragraph Char Char Char Char,Indicator Text Char,Numbered Para 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character" w:styleId="Strong">
    <w:name w:val="Strong"/>
    <w:uiPriority w:val="22"/>
    <w:qFormat/>
    <w:locked/>
    <w:rsid w:val="00D941BF"/>
    <w:rPr>
      <w:b/>
      <w:bCs/>
    </w:rPr>
  </w:style>
  <w:style w:type="character" w:styleId="SubtleEmphasis">
    <w:name w:val="Subtle Emphasis"/>
    <w:basedOn w:val="DefaultParagraphFont"/>
    <w:uiPriority w:val="19"/>
    <w:qFormat/>
    <w:rsid w:val="00CE635E"/>
    <w:rPr>
      <w:i/>
      <w:iCs/>
      <w:color w:val="404040" w:themeColor="text1" w:themeTint="BF"/>
    </w:rPr>
  </w:style>
  <w:style w:type="table" w:styleId="TableGrid">
    <w:name w:val="Table Grid"/>
    <w:basedOn w:val="TableNormal"/>
    <w:uiPriority w:val="39"/>
    <w:rsid w:val="007032D8"/>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956C81"/>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55208206">
      <w:bodyDiv w:val="1"/>
      <w:marLeft w:val="0"/>
      <w:marRight w:val="0"/>
      <w:marTop w:val="0"/>
      <w:marBottom w:val="0"/>
      <w:divBdr>
        <w:top w:val="none" w:sz="0" w:space="0" w:color="auto"/>
        <w:left w:val="none" w:sz="0" w:space="0" w:color="auto"/>
        <w:bottom w:val="none" w:sz="0" w:space="0" w:color="auto"/>
        <w:right w:val="none" w:sz="0" w:space="0" w:color="auto"/>
      </w:divBdr>
    </w:div>
    <w:div w:id="100076230">
      <w:bodyDiv w:val="1"/>
      <w:marLeft w:val="0"/>
      <w:marRight w:val="0"/>
      <w:marTop w:val="0"/>
      <w:marBottom w:val="0"/>
      <w:divBdr>
        <w:top w:val="none" w:sz="0" w:space="0" w:color="auto"/>
        <w:left w:val="none" w:sz="0" w:space="0" w:color="auto"/>
        <w:bottom w:val="none" w:sz="0" w:space="0" w:color="auto"/>
        <w:right w:val="none" w:sz="0" w:space="0" w:color="auto"/>
      </w:divBdr>
    </w:div>
    <w:div w:id="158890141">
      <w:bodyDiv w:val="1"/>
      <w:marLeft w:val="0"/>
      <w:marRight w:val="0"/>
      <w:marTop w:val="0"/>
      <w:marBottom w:val="0"/>
      <w:divBdr>
        <w:top w:val="none" w:sz="0" w:space="0" w:color="auto"/>
        <w:left w:val="none" w:sz="0" w:space="0" w:color="auto"/>
        <w:bottom w:val="none" w:sz="0" w:space="0" w:color="auto"/>
        <w:right w:val="none" w:sz="0" w:space="0" w:color="auto"/>
      </w:divBdr>
    </w:div>
    <w:div w:id="181747112">
      <w:bodyDiv w:val="1"/>
      <w:marLeft w:val="0"/>
      <w:marRight w:val="0"/>
      <w:marTop w:val="0"/>
      <w:marBottom w:val="0"/>
      <w:divBdr>
        <w:top w:val="none" w:sz="0" w:space="0" w:color="auto"/>
        <w:left w:val="none" w:sz="0" w:space="0" w:color="auto"/>
        <w:bottom w:val="none" w:sz="0" w:space="0" w:color="auto"/>
        <w:right w:val="none" w:sz="0" w:space="0" w:color="auto"/>
      </w:divBdr>
    </w:div>
    <w:div w:id="195432722">
      <w:bodyDiv w:val="1"/>
      <w:marLeft w:val="0"/>
      <w:marRight w:val="0"/>
      <w:marTop w:val="0"/>
      <w:marBottom w:val="0"/>
      <w:divBdr>
        <w:top w:val="none" w:sz="0" w:space="0" w:color="auto"/>
        <w:left w:val="none" w:sz="0" w:space="0" w:color="auto"/>
        <w:bottom w:val="none" w:sz="0" w:space="0" w:color="auto"/>
        <w:right w:val="none" w:sz="0" w:space="0" w:color="auto"/>
      </w:divBdr>
      <w:divsChild>
        <w:div w:id="296883492">
          <w:marLeft w:val="547"/>
          <w:marRight w:val="0"/>
          <w:marTop w:val="106"/>
          <w:marBottom w:val="0"/>
          <w:divBdr>
            <w:top w:val="none" w:sz="0" w:space="0" w:color="auto"/>
            <w:left w:val="none" w:sz="0" w:space="0" w:color="auto"/>
            <w:bottom w:val="none" w:sz="0" w:space="0" w:color="auto"/>
            <w:right w:val="none" w:sz="0" w:space="0" w:color="auto"/>
          </w:divBdr>
        </w:div>
      </w:divsChild>
    </w:div>
    <w:div w:id="378019235">
      <w:bodyDiv w:val="1"/>
      <w:marLeft w:val="0"/>
      <w:marRight w:val="0"/>
      <w:marTop w:val="0"/>
      <w:marBottom w:val="0"/>
      <w:divBdr>
        <w:top w:val="none" w:sz="0" w:space="0" w:color="auto"/>
        <w:left w:val="none" w:sz="0" w:space="0" w:color="auto"/>
        <w:bottom w:val="none" w:sz="0" w:space="0" w:color="auto"/>
        <w:right w:val="none" w:sz="0" w:space="0" w:color="auto"/>
      </w:divBdr>
    </w:div>
    <w:div w:id="420569440">
      <w:bodyDiv w:val="1"/>
      <w:marLeft w:val="0"/>
      <w:marRight w:val="0"/>
      <w:marTop w:val="0"/>
      <w:marBottom w:val="0"/>
      <w:divBdr>
        <w:top w:val="none" w:sz="0" w:space="0" w:color="auto"/>
        <w:left w:val="none" w:sz="0" w:space="0" w:color="auto"/>
        <w:bottom w:val="none" w:sz="0" w:space="0" w:color="auto"/>
        <w:right w:val="none" w:sz="0" w:space="0" w:color="auto"/>
      </w:divBdr>
    </w:div>
    <w:div w:id="447240737">
      <w:bodyDiv w:val="1"/>
      <w:marLeft w:val="0"/>
      <w:marRight w:val="0"/>
      <w:marTop w:val="0"/>
      <w:marBottom w:val="0"/>
      <w:divBdr>
        <w:top w:val="none" w:sz="0" w:space="0" w:color="auto"/>
        <w:left w:val="none" w:sz="0" w:space="0" w:color="auto"/>
        <w:bottom w:val="none" w:sz="0" w:space="0" w:color="auto"/>
        <w:right w:val="none" w:sz="0" w:space="0" w:color="auto"/>
      </w:divBdr>
    </w:div>
    <w:div w:id="469053291">
      <w:bodyDiv w:val="1"/>
      <w:marLeft w:val="0"/>
      <w:marRight w:val="0"/>
      <w:marTop w:val="0"/>
      <w:marBottom w:val="0"/>
      <w:divBdr>
        <w:top w:val="none" w:sz="0" w:space="0" w:color="auto"/>
        <w:left w:val="none" w:sz="0" w:space="0" w:color="auto"/>
        <w:bottom w:val="none" w:sz="0" w:space="0" w:color="auto"/>
        <w:right w:val="none" w:sz="0" w:space="0" w:color="auto"/>
      </w:divBdr>
    </w:div>
    <w:div w:id="477306337">
      <w:bodyDiv w:val="1"/>
      <w:marLeft w:val="0"/>
      <w:marRight w:val="0"/>
      <w:marTop w:val="0"/>
      <w:marBottom w:val="0"/>
      <w:divBdr>
        <w:top w:val="none" w:sz="0" w:space="0" w:color="auto"/>
        <w:left w:val="none" w:sz="0" w:space="0" w:color="auto"/>
        <w:bottom w:val="none" w:sz="0" w:space="0" w:color="auto"/>
        <w:right w:val="none" w:sz="0" w:space="0" w:color="auto"/>
      </w:divBdr>
    </w:div>
    <w:div w:id="505948569">
      <w:bodyDiv w:val="1"/>
      <w:marLeft w:val="0"/>
      <w:marRight w:val="0"/>
      <w:marTop w:val="0"/>
      <w:marBottom w:val="0"/>
      <w:divBdr>
        <w:top w:val="none" w:sz="0" w:space="0" w:color="auto"/>
        <w:left w:val="none" w:sz="0" w:space="0" w:color="auto"/>
        <w:bottom w:val="none" w:sz="0" w:space="0" w:color="auto"/>
        <w:right w:val="none" w:sz="0" w:space="0" w:color="auto"/>
      </w:divBdr>
    </w:div>
    <w:div w:id="561454049">
      <w:bodyDiv w:val="1"/>
      <w:marLeft w:val="0"/>
      <w:marRight w:val="0"/>
      <w:marTop w:val="0"/>
      <w:marBottom w:val="0"/>
      <w:divBdr>
        <w:top w:val="none" w:sz="0" w:space="0" w:color="auto"/>
        <w:left w:val="none" w:sz="0" w:space="0" w:color="auto"/>
        <w:bottom w:val="none" w:sz="0" w:space="0" w:color="auto"/>
        <w:right w:val="none" w:sz="0" w:space="0" w:color="auto"/>
      </w:divBdr>
      <w:divsChild>
        <w:div w:id="406073718">
          <w:marLeft w:val="0"/>
          <w:marRight w:val="0"/>
          <w:marTop w:val="90"/>
          <w:marBottom w:val="0"/>
          <w:divBdr>
            <w:top w:val="none" w:sz="0" w:space="0" w:color="auto"/>
            <w:left w:val="none" w:sz="0" w:space="0" w:color="auto"/>
            <w:bottom w:val="none" w:sz="0" w:space="0" w:color="auto"/>
            <w:right w:val="none" w:sz="0" w:space="0" w:color="auto"/>
          </w:divBdr>
          <w:divsChild>
            <w:div w:id="599411227">
              <w:marLeft w:val="0"/>
              <w:marRight w:val="0"/>
              <w:marTop w:val="0"/>
              <w:marBottom w:val="420"/>
              <w:divBdr>
                <w:top w:val="none" w:sz="0" w:space="0" w:color="auto"/>
                <w:left w:val="none" w:sz="0" w:space="0" w:color="auto"/>
                <w:bottom w:val="none" w:sz="0" w:space="0" w:color="auto"/>
                <w:right w:val="none" w:sz="0" w:space="0" w:color="auto"/>
              </w:divBdr>
              <w:divsChild>
                <w:div w:id="257376825">
                  <w:marLeft w:val="0"/>
                  <w:marRight w:val="0"/>
                  <w:marTop w:val="0"/>
                  <w:marBottom w:val="0"/>
                  <w:divBdr>
                    <w:top w:val="none" w:sz="0" w:space="0" w:color="auto"/>
                    <w:left w:val="none" w:sz="0" w:space="0" w:color="auto"/>
                    <w:bottom w:val="none" w:sz="0" w:space="0" w:color="auto"/>
                    <w:right w:val="none" w:sz="0" w:space="0" w:color="auto"/>
                  </w:divBdr>
                  <w:divsChild>
                    <w:div w:id="1764567480">
                      <w:marLeft w:val="0"/>
                      <w:marRight w:val="0"/>
                      <w:marTop w:val="0"/>
                      <w:marBottom w:val="0"/>
                      <w:divBdr>
                        <w:top w:val="none" w:sz="0" w:space="0" w:color="auto"/>
                        <w:left w:val="none" w:sz="0" w:space="0" w:color="auto"/>
                        <w:bottom w:val="none" w:sz="0" w:space="0" w:color="auto"/>
                        <w:right w:val="none" w:sz="0" w:space="0" w:color="auto"/>
                      </w:divBdr>
                      <w:divsChild>
                        <w:div w:id="5035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356597">
      <w:bodyDiv w:val="1"/>
      <w:marLeft w:val="0"/>
      <w:marRight w:val="0"/>
      <w:marTop w:val="0"/>
      <w:marBottom w:val="0"/>
      <w:divBdr>
        <w:top w:val="none" w:sz="0" w:space="0" w:color="auto"/>
        <w:left w:val="none" w:sz="0" w:space="0" w:color="auto"/>
        <w:bottom w:val="none" w:sz="0" w:space="0" w:color="auto"/>
        <w:right w:val="none" w:sz="0" w:space="0" w:color="auto"/>
      </w:divBdr>
    </w:div>
    <w:div w:id="659696266">
      <w:bodyDiv w:val="1"/>
      <w:marLeft w:val="0"/>
      <w:marRight w:val="0"/>
      <w:marTop w:val="0"/>
      <w:marBottom w:val="0"/>
      <w:divBdr>
        <w:top w:val="none" w:sz="0" w:space="0" w:color="auto"/>
        <w:left w:val="none" w:sz="0" w:space="0" w:color="auto"/>
        <w:bottom w:val="none" w:sz="0" w:space="0" w:color="auto"/>
        <w:right w:val="none" w:sz="0" w:space="0" w:color="auto"/>
      </w:divBdr>
    </w:div>
    <w:div w:id="673922471">
      <w:bodyDiv w:val="1"/>
      <w:marLeft w:val="0"/>
      <w:marRight w:val="0"/>
      <w:marTop w:val="0"/>
      <w:marBottom w:val="0"/>
      <w:divBdr>
        <w:top w:val="none" w:sz="0" w:space="0" w:color="auto"/>
        <w:left w:val="none" w:sz="0" w:space="0" w:color="auto"/>
        <w:bottom w:val="none" w:sz="0" w:space="0" w:color="auto"/>
        <w:right w:val="none" w:sz="0" w:space="0" w:color="auto"/>
      </w:divBdr>
    </w:div>
    <w:div w:id="839735916">
      <w:bodyDiv w:val="1"/>
      <w:marLeft w:val="0"/>
      <w:marRight w:val="0"/>
      <w:marTop w:val="0"/>
      <w:marBottom w:val="0"/>
      <w:divBdr>
        <w:top w:val="none" w:sz="0" w:space="0" w:color="auto"/>
        <w:left w:val="none" w:sz="0" w:space="0" w:color="auto"/>
        <w:bottom w:val="none" w:sz="0" w:space="0" w:color="auto"/>
        <w:right w:val="none" w:sz="0" w:space="0" w:color="auto"/>
      </w:divBdr>
    </w:div>
    <w:div w:id="866912295">
      <w:bodyDiv w:val="1"/>
      <w:marLeft w:val="0"/>
      <w:marRight w:val="0"/>
      <w:marTop w:val="0"/>
      <w:marBottom w:val="0"/>
      <w:divBdr>
        <w:top w:val="none" w:sz="0" w:space="0" w:color="auto"/>
        <w:left w:val="none" w:sz="0" w:space="0" w:color="auto"/>
        <w:bottom w:val="none" w:sz="0" w:space="0" w:color="auto"/>
        <w:right w:val="none" w:sz="0" w:space="0" w:color="auto"/>
      </w:divBdr>
      <w:divsChild>
        <w:div w:id="771704685">
          <w:marLeft w:val="0"/>
          <w:marRight w:val="0"/>
          <w:marTop w:val="90"/>
          <w:marBottom w:val="0"/>
          <w:divBdr>
            <w:top w:val="none" w:sz="0" w:space="0" w:color="auto"/>
            <w:left w:val="none" w:sz="0" w:space="0" w:color="auto"/>
            <w:bottom w:val="none" w:sz="0" w:space="0" w:color="auto"/>
            <w:right w:val="none" w:sz="0" w:space="0" w:color="auto"/>
          </w:divBdr>
          <w:divsChild>
            <w:div w:id="493645399">
              <w:marLeft w:val="0"/>
              <w:marRight w:val="0"/>
              <w:marTop w:val="0"/>
              <w:marBottom w:val="420"/>
              <w:divBdr>
                <w:top w:val="none" w:sz="0" w:space="0" w:color="auto"/>
                <w:left w:val="none" w:sz="0" w:space="0" w:color="auto"/>
                <w:bottom w:val="none" w:sz="0" w:space="0" w:color="auto"/>
                <w:right w:val="none" w:sz="0" w:space="0" w:color="auto"/>
              </w:divBdr>
              <w:divsChild>
                <w:div w:id="585307839">
                  <w:marLeft w:val="0"/>
                  <w:marRight w:val="0"/>
                  <w:marTop w:val="0"/>
                  <w:marBottom w:val="0"/>
                  <w:divBdr>
                    <w:top w:val="none" w:sz="0" w:space="0" w:color="auto"/>
                    <w:left w:val="none" w:sz="0" w:space="0" w:color="auto"/>
                    <w:bottom w:val="none" w:sz="0" w:space="0" w:color="auto"/>
                    <w:right w:val="none" w:sz="0" w:space="0" w:color="auto"/>
                  </w:divBdr>
                  <w:divsChild>
                    <w:div w:id="171409231">
                      <w:marLeft w:val="0"/>
                      <w:marRight w:val="0"/>
                      <w:marTop w:val="0"/>
                      <w:marBottom w:val="0"/>
                      <w:divBdr>
                        <w:top w:val="none" w:sz="0" w:space="0" w:color="auto"/>
                        <w:left w:val="none" w:sz="0" w:space="0" w:color="auto"/>
                        <w:bottom w:val="none" w:sz="0" w:space="0" w:color="auto"/>
                        <w:right w:val="none" w:sz="0" w:space="0" w:color="auto"/>
                      </w:divBdr>
                      <w:divsChild>
                        <w:div w:id="11554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901349">
      <w:bodyDiv w:val="1"/>
      <w:marLeft w:val="0"/>
      <w:marRight w:val="0"/>
      <w:marTop w:val="0"/>
      <w:marBottom w:val="0"/>
      <w:divBdr>
        <w:top w:val="none" w:sz="0" w:space="0" w:color="auto"/>
        <w:left w:val="none" w:sz="0" w:space="0" w:color="auto"/>
        <w:bottom w:val="none" w:sz="0" w:space="0" w:color="auto"/>
        <w:right w:val="none" w:sz="0" w:space="0" w:color="auto"/>
      </w:divBdr>
      <w:divsChild>
        <w:div w:id="1159618681">
          <w:marLeft w:val="446"/>
          <w:marRight w:val="0"/>
          <w:marTop w:val="120"/>
          <w:marBottom w:val="120"/>
          <w:divBdr>
            <w:top w:val="none" w:sz="0" w:space="0" w:color="auto"/>
            <w:left w:val="none" w:sz="0" w:space="0" w:color="auto"/>
            <w:bottom w:val="none" w:sz="0" w:space="0" w:color="auto"/>
            <w:right w:val="none" w:sz="0" w:space="0" w:color="auto"/>
          </w:divBdr>
        </w:div>
      </w:divsChild>
    </w:div>
    <w:div w:id="925725553">
      <w:bodyDiv w:val="1"/>
      <w:marLeft w:val="0"/>
      <w:marRight w:val="0"/>
      <w:marTop w:val="0"/>
      <w:marBottom w:val="0"/>
      <w:divBdr>
        <w:top w:val="none" w:sz="0" w:space="0" w:color="auto"/>
        <w:left w:val="none" w:sz="0" w:space="0" w:color="auto"/>
        <w:bottom w:val="none" w:sz="0" w:space="0" w:color="auto"/>
        <w:right w:val="none" w:sz="0" w:space="0" w:color="auto"/>
      </w:divBdr>
    </w:div>
    <w:div w:id="1020931693">
      <w:bodyDiv w:val="1"/>
      <w:marLeft w:val="0"/>
      <w:marRight w:val="0"/>
      <w:marTop w:val="0"/>
      <w:marBottom w:val="0"/>
      <w:divBdr>
        <w:top w:val="none" w:sz="0" w:space="0" w:color="auto"/>
        <w:left w:val="none" w:sz="0" w:space="0" w:color="auto"/>
        <w:bottom w:val="none" w:sz="0" w:space="0" w:color="auto"/>
        <w:right w:val="none" w:sz="0" w:space="0" w:color="auto"/>
      </w:divBdr>
    </w:div>
    <w:div w:id="1026833258">
      <w:bodyDiv w:val="1"/>
      <w:marLeft w:val="0"/>
      <w:marRight w:val="0"/>
      <w:marTop w:val="0"/>
      <w:marBottom w:val="0"/>
      <w:divBdr>
        <w:top w:val="none" w:sz="0" w:space="0" w:color="auto"/>
        <w:left w:val="none" w:sz="0" w:space="0" w:color="auto"/>
        <w:bottom w:val="none" w:sz="0" w:space="0" w:color="auto"/>
        <w:right w:val="none" w:sz="0" w:space="0" w:color="auto"/>
      </w:divBdr>
      <w:divsChild>
        <w:div w:id="180238745">
          <w:marLeft w:val="0"/>
          <w:marRight w:val="0"/>
          <w:marTop w:val="90"/>
          <w:marBottom w:val="0"/>
          <w:divBdr>
            <w:top w:val="none" w:sz="0" w:space="0" w:color="auto"/>
            <w:left w:val="none" w:sz="0" w:space="0" w:color="auto"/>
            <w:bottom w:val="none" w:sz="0" w:space="0" w:color="auto"/>
            <w:right w:val="none" w:sz="0" w:space="0" w:color="auto"/>
          </w:divBdr>
          <w:divsChild>
            <w:div w:id="487676824">
              <w:marLeft w:val="0"/>
              <w:marRight w:val="0"/>
              <w:marTop w:val="0"/>
              <w:marBottom w:val="420"/>
              <w:divBdr>
                <w:top w:val="none" w:sz="0" w:space="0" w:color="auto"/>
                <w:left w:val="none" w:sz="0" w:space="0" w:color="auto"/>
                <w:bottom w:val="none" w:sz="0" w:space="0" w:color="auto"/>
                <w:right w:val="none" w:sz="0" w:space="0" w:color="auto"/>
              </w:divBdr>
              <w:divsChild>
                <w:div w:id="161242960">
                  <w:marLeft w:val="0"/>
                  <w:marRight w:val="0"/>
                  <w:marTop w:val="0"/>
                  <w:marBottom w:val="0"/>
                  <w:divBdr>
                    <w:top w:val="none" w:sz="0" w:space="0" w:color="auto"/>
                    <w:left w:val="none" w:sz="0" w:space="0" w:color="auto"/>
                    <w:bottom w:val="none" w:sz="0" w:space="0" w:color="auto"/>
                    <w:right w:val="none" w:sz="0" w:space="0" w:color="auto"/>
                  </w:divBdr>
                  <w:divsChild>
                    <w:div w:id="622543423">
                      <w:marLeft w:val="0"/>
                      <w:marRight w:val="0"/>
                      <w:marTop w:val="0"/>
                      <w:marBottom w:val="0"/>
                      <w:divBdr>
                        <w:top w:val="none" w:sz="0" w:space="0" w:color="auto"/>
                        <w:left w:val="none" w:sz="0" w:space="0" w:color="auto"/>
                        <w:bottom w:val="none" w:sz="0" w:space="0" w:color="auto"/>
                        <w:right w:val="none" w:sz="0" w:space="0" w:color="auto"/>
                      </w:divBdr>
                      <w:divsChild>
                        <w:div w:id="1879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3989764">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27457487">
      <w:bodyDiv w:val="1"/>
      <w:marLeft w:val="0"/>
      <w:marRight w:val="0"/>
      <w:marTop w:val="0"/>
      <w:marBottom w:val="0"/>
      <w:divBdr>
        <w:top w:val="none" w:sz="0" w:space="0" w:color="auto"/>
        <w:left w:val="none" w:sz="0" w:space="0" w:color="auto"/>
        <w:bottom w:val="none" w:sz="0" w:space="0" w:color="auto"/>
        <w:right w:val="none" w:sz="0" w:space="0" w:color="auto"/>
      </w:divBdr>
    </w:div>
    <w:div w:id="1435050501">
      <w:bodyDiv w:val="1"/>
      <w:marLeft w:val="0"/>
      <w:marRight w:val="0"/>
      <w:marTop w:val="0"/>
      <w:marBottom w:val="0"/>
      <w:divBdr>
        <w:top w:val="none" w:sz="0" w:space="0" w:color="auto"/>
        <w:left w:val="none" w:sz="0" w:space="0" w:color="auto"/>
        <w:bottom w:val="none" w:sz="0" w:space="0" w:color="auto"/>
        <w:right w:val="none" w:sz="0" w:space="0" w:color="auto"/>
      </w:divBdr>
    </w:div>
    <w:div w:id="1543904122">
      <w:bodyDiv w:val="1"/>
      <w:marLeft w:val="0"/>
      <w:marRight w:val="0"/>
      <w:marTop w:val="0"/>
      <w:marBottom w:val="0"/>
      <w:divBdr>
        <w:top w:val="none" w:sz="0" w:space="0" w:color="auto"/>
        <w:left w:val="none" w:sz="0" w:space="0" w:color="auto"/>
        <w:bottom w:val="none" w:sz="0" w:space="0" w:color="auto"/>
        <w:right w:val="none" w:sz="0" w:space="0" w:color="auto"/>
      </w:divBdr>
    </w:div>
    <w:div w:id="1546720137">
      <w:bodyDiv w:val="1"/>
      <w:marLeft w:val="0"/>
      <w:marRight w:val="0"/>
      <w:marTop w:val="0"/>
      <w:marBottom w:val="0"/>
      <w:divBdr>
        <w:top w:val="none" w:sz="0" w:space="0" w:color="auto"/>
        <w:left w:val="none" w:sz="0" w:space="0" w:color="auto"/>
        <w:bottom w:val="none" w:sz="0" w:space="0" w:color="auto"/>
        <w:right w:val="none" w:sz="0" w:space="0" w:color="auto"/>
      </w:divBdr>
    </w:div>
    <w:div w:id="1627541242">
      <w:bodyDiv w:val="1"/>
      <w:marLeft w:val="0"/>
      <w:marRight w:val="0"/>
      <w:marTop w:val="0"/>
      <w:marBottom w:val="0"/>
      <w:divBdr>
        <w:top w:val="none" w:sz="0" w:space="0" w:color="auto"/>
        <w:left w:val="none" w:sz="0" w:space="0" w:color="auto"/>
        <w:bottom w:val="none" w:sz="0" w:space="0" w:color="auto"/>
        <w:right w:val="none" w:sz="0" w:space="0" w:color="auto"/>
      </w:divBdr>
    </w:div>
    <w:div w:id="1804034617">
      <w:bodyDiv w:val="1"/>
      <w:marLeft w:val="0"/>
      <w:marRight w:val="0"/>
      <w:marTop w:val="0"/>
      <w:marBottom w:val="0"/>
      <w:divBdr>
        <w:top w:val="none" w:sz="0" w:space="0" w:color="auto"/>
        <w:left w:val="none" w:sz="0" w:space="0" w:color="auto"/>
        <w:bottom w:val="none" w:sz="0" w:space="0" w:color="auto"/>
        <w:right w:val="none" w:sz="0" w:space="0" w:color="auto"/>
      </w:divBdr>
    </w:div>
    <w:div w:id="1841651237">
      <w:bodyDiv w:val="1"/>
      <w:marLeft w:val="0"/>
      <w:marRight w:val="0"/>
      <w:marTop w:val="0"/>
      <w:marBottom w:val="0"/>
      <w:divBdr>
        <w:top w:val="none" w:sz="0" w:space="0" w:color="auto"/>
        <w:left w:val="none" w:sz="0" w:space="0" w:color="auto"/>
        <w:bottom w:val="none" w:sz="0" w:space="0" w:color="auto"/>
        <w:right w:val="none" w:sz="0" w:space="0" w:color="auto"/>
      </w:divBdr>
    </w:div>
    <w:div w:id="1851212582">
      <w:bodyDiv w:val="1"/>
      <w:marLeft w:val="0"/>
      <w:marRight w:val="0"/>
      <w:marTop w:val="0"/>
      <w:marBottom w:val="0"/>
      <w:divBdr>
        <w:top w:val="none" w:sz="0" w:space="0" w:color="auto"/>
        <w:left w:val="none" w:sz="0" w:space="0" w:color="auto"/>
        <w:bottom w:val="none" w:sz="0" w:space="0" w:color="auto"/>
        <w:right w:val="none" w:sz="0" w:space="0" w:color="auto"/>
      </w:divBdr>
    </w:div>
    <w:div w:id="1853566818">
      <w:bodyDiv w:val="1"/>
      <w:marLeft w:val="0"/>
      <w:marRight w:val="0"/>
      <w:marTop w:val="0"/>
      <w:marBottom w:val="0"/>
      <w:divBdr>
        <w:top w:val="none" w:sz="0" w:space="0" w:color="auto"/>
        <w:left w:val="none" w:sz="0" w:space="0" w:color="auto"/>
        <w:bottom w:val="none" w:sz="0" w:space="0" w:color="auto"/>
        <w:right w:val="none" w:sz="0" w:space="0" w:color="auto"/>
      </w:divBdr>
    </w:div>
    <w:div w:id="2043743592">
      <w:bodyDiv w:val="1"/>
      <w:marLeft w:val="0"/>
      <w:marRight w:val="0"/>
      <w:marTop w:val="0"/>
      <w:marBottom w:val="0"/>
      <w:divBdr>
        <w:top w:val="none" w:sz="0" w:space="0" w:color="auto"/>
        <w:left w:val="none" w:sz="0" w:space="0" w:color="auto"/>
        <w:bottom w:val="none" w:sz="0" w:space="0" w:color="auto"/>
        <w:right w:val="none" w:sz="0" w:space="0" w:color="auto"/>
      </w:divBdr>
    </w:div>
    <w:div w:id="21262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opp.undp.org/SitePages/POPPSubject.aspx?SBJID=7&amp;Menu=BusinessUn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pp.undp.org/"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publicpolicy.rs/publikacije/961581c6008514f57a7635bbdf8c7bc1cbe24fea.pdf" TargetMode="External"/><Relationship Id="rId13" Type="http://schemas.openxmlformats.org/officeDocument/2006/relationships/hyperlink" Target="http://www.ansamed.info/nuova_europa/en/news/countries/serbia/2020/01/10/serbia-ranks-first-in-europe-for-pollution-related-deaths_815e8c60-615a-4a24-9507-732ee2b82940.html" TargetMode="External"/><Relationship Id="rId3" Type="http://schemas.openxmlformats.org/officeDocument/2006/relationships/hyperlink" Target="https://www.oecd.org/migration/international-migration-outlook-1999124x.htm" TargetMode="External"/><Relationship Id="rId7" Type="http://schemas.openxmlformats.org/officeDocument/2006/relationships/hyperlink" Target="https://www.weforum.org/reports/gender-gap-2020-report-100-years-pay-equality" TargetMode="External"/><Relationship Id="rId12" Type="http://schemas.openxmlformats.org/officeDocument/2006/relationships/hyperlink" Target="https://ec.europa.eu/neighbourhood-enlargement/sites/near/files/20190529-serbia-report.pdf" TargetMode="External"/><Relationship Id="rId17" Type="http://schemas.openxmlformats.org/officeDocument/2006/relationships/hyperlink" Target="https://media.srbija.gov.rs/medsrp/dokumenti/ekspoze-mandatarke-ane-brnabic280617_cyr.pdf" TargetMode="External"/><Relationship Id="rId2" Type="http://schemas.openxmlformats.org/officeDocument/2006/relationships/hyperlink" Target="https://www.stat.gov.rs/en-US/" TargetMode="External"/><Relationship Id="rId16" Type="http://schemas.openxmlformats.org/officeDocument/2006/relationships/hyperlink" Target="https://ec.europa.eu/info/strategy/priorities-2019-2024/european-green-deal_en" TargetMode="External"/><Relationship Id="rId1" Type="http://schemas.openxmlformats.org/officeDocument/2006/relationships/hyperlink" Target="https://www.worldbank.org/en/country/serbia/publication/serbia-new-growth-agenda" TargetMode="External"/><Relationship Id="rId6" Type="http://schemas.openxmlformats.org/officeDocument/2006/relationships/hyperlink" Target="http://hdr.undp.org/sites/default/files/hdr2019.pdf" TargetMode="External"/><Relationship Id="rId11" Type="http://schemas.openxmlformats.org/officeDocument/2006/relationships/hyperlink" Target="https://www.eurasia.undp.org/content/rbec/en/home/library/roma/regional-roma-survey-2017-country-fact-sheets.html" TargetMode="External"/><Relationship Id="rId5" Type="http://schemas.openxmlformats.org/officeDocument/2006/relationships/hyperlink" Target="https://www.srbija.gov.rs/vest/en/150705/government-adopts-economic-migration-strategy.php" TargetMode="External"/><Relationship Id="rId15" Type="http://schemas.openxmlformats.org/officeDocument/2006/relationships/hyperlink" Target="http://www.evropa.gov.rs/Documents/Home/DACU/12/74/NAD%202014-2017%20with%20projections%20until%202020%20(english).pdf" TargetMode="External"/><Relationship Id="rId10" Type="http://schemas.openxmlformats.org/officeDocument/2006/relationships/hyperlink" Target="https://www.stat.gov.rs/en-US/" TargetMode="External"/><Relationship Id="rId4" Type="http://schemas.openxmlformats.org/officeDocument/2006/relationships/hyperlink" Target="https://sdgintegration.undp.org/countries/serbia" TargetMode="External"/><Relationship Id="rId9" Type="http://schemas.openxmlformats.org/officeDocument/2006/relationships/hyperlink" Target="https://www.stat.gov.rs/en-US/" TargetMode="External"/><Relationship Id="rId14" Type="http://schemas.openxmlformats.org/officeDocument/2006/relationships/hyperlink" Target="https://erc.undp.org/evaluation/documents/detail/136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DF24411F-3F9A-43F4-96F9-C57261A30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8D4DE9-E937-454E-93B8-24001AA2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6120</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3</cp:revision>
  <cp:lastPrinted>2020-04-16T10:01:00Z</cp:lastPrinted>
  <dcterms:created xsi:type="dcterms:W3CDTF">2020-06-09T18:03:00Z</dcterms:created>
  <dcterms:modified xsi:type="dcterms:W3CDTF">2020-06-09T18:10:00Z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f99790a0-1e43-478d-9839-0f3420b79868</vt:lpwstr>
  </property>
  <property fmtid="{D5CDD505-2E9C-101B-9397-08002B2CF9AE}" pid="4" name="_AdHocReviewCycleID">
    <vt:i4>782758950</vt:i4>
  </property>
  <property fmtid="{D5CDD505-2E9C-101B-9397-08002B2CF9AE}" pid="5" name="_NewReviewCycle">
    <vt:lpwstr/>
  </property>
  <property fmtid="{D5CDD505-2E9C-101B-9397-08002B2CF9AE}" pid="6" name="_EmailSubject">
    <vt:lpwstr>Serbia is final - MFA request</vt:lpwstr>
  </property>
  <property fmtid="{D5CDD505-2E9C-101B-9397-08002B2CF9AE}" pid="7" name="_AuthorEmail">
    <vt:lpwstr>ekaterina.paniklova@undp.org</vt:lpwstr>
  </property>
  <property fmtid="{D5CDD505-2E9C-101B-9397-08002B2CF9AE}" pid="8" name="_AuthorEmailDisplayName">
    <vt:lpwstr>Ekaterina Paniklova</vt:lpwstr>
  </property>
  <property fmtid="{D5CDD505-2E9C-101B-9397-08002B2CF9AE}" pid="9" name="_ReviewingToolsShownOnce">
    <vt:lpwstr/>
  </property>
</Properties>
</file>