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C5999" w14:textId="77777777" w:rsidR="000E4521" w:rsidRPr="000E4521" w:rsidRDefault="000E4521" w:rsidP="000E45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color w:val="000000"/>
          <w:lang w:val="en-GB"/>
        </w:rPr>
      </w:pPr>
      <w:r w:rsidRPr="000E4521">
        <w:rPr>
          <w:b/>
          <w:color w:val="000000"/>
          <w:lang w:val="en-GB"/>
        </w:rPr>
        <w:t>Second regular session 2015</w:t>
      </w:r>
    </w:p>
    <w:p w14:paraId="6DC632AC" w14:textId="77777777" w:rsidR="000E4521" w:rsidRPr="000E4521" w:rsidRDefault="000E4521" w:rsidP="000E45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0E4521">
        <w:rPr>
          <w:color w:val="000000"/>
          <w:lang w:val="en-GB"/>
        </w:rPr>
        <w:t>1-4 September 2015, New York</w:t>
      </w:r>
    </w:p>
    <w:p w14:paraId="6792E67F" w14:textId="77777777" w:rsidR="000E4521" w:rsidRPr="000E4521" w:rsidRDefault="000E4521" w:rsidP="000E452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0E4521">
        <w:rPr>
          <w:color w:val="000000"/>
          <w:lang w:val="en-GB"/>
        </w:rPr>
        <w:t>Item 6 of the provisional draft agenda</w:t>
      </w:r>
    </w:p>
    <w:p w14:paraId="09A17347" w14:textId="77777777" w:rsidR="000E4521" w:rsidRPr="000E4521" w:rsidRDefault="000E4521" w:rsidP="000E4521">
      <w:pPr>
        <w:ind w:right="1260"/>
        <w:rPr>
          <w:b/>
          <w:color w:val="000000"/>
          <w:lang w:val="en-GB"/>
        </w:rPr>
      </w:pPr>
      <w:r w:rsidRPr="000E4521">
        <w:rPr>
          <w:b/>
          <w:color w:val="000000"/>
          <w:lang w:val="en-GB"/>
        </w:rPr>
        <w:t>Country programmes and related matters</w:t>
      </w:r>
    </w:p>
    <w:p w14:paraId="11D015CE" w14:textId="77777777" w:rsidR="000E4521" w:rsidRPr="000E4521" w:rsidRDefault="000E4521" w:rsidP="000E4521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14:paraId="76E13D59" w14:textId="77777777" w:rsidR="000E4521" w:rsidRPr="000E4521" w:rsidRDefault="000E4521" w:rsidP="000E4521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14:paraId="39FB8468" w14:textId="77777777" w:rsidR="000E4521" w:rsidRPr="000E4521" w:rsidRDefault="000E4521" w:rsidP="000E4521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14:paraId="0113540A" w14:textId="77777777" w:rsidR="000E4521" w:rsidRPr="000E4521" w:rsidRDefault="000E4521" w:rsidP="000E4521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ascii="Calibri" w:hAnsi="Calibri"/>
          <w:b/>
          <w:color w:val="000000"/>
          <w:spacing w:val="-2"/>
          <w:w w:val="103"/>
          <w:kern w:val="14"/>
          <w:sz w:val="28"/>
          <w:lang w:val="en-GB"/>
        </w:rPr>
      </w:pPr>
      <w:r w:rsidRPr="000E4521">
        <w:rPr>
          <w:rFonts w:ascii="Calibri" w:hAnsi="Calibri"/>
          <w:b/>
          <w:color w:val="000000"/>
          <w:spacing w:val="-2"/>
          <w:w w:val="103"/>
          <w:kern w:val="14"/>
          <w:sz w:val="28"/>
          <w:lang w:val="en-GB"/>
        </w:rPr>
        <w:tab/>
      </w:r>
    </w:p>
    <w:p w14:paraId="5D8BB755" w14:textId="77777777" w:rsidR="000E4521" w:rsidRPr="00DA179D" w:rsidRDefault="000E4521" w:rsidP="000F3E7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310" w:hanging="1267"/>
        <w:outlineLvl w:val="0"/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</w:pPr>
      <w:r w:rsidRPr="000E4521">
        <w:rPr>
          <w:b/>
          <w:color w:val="000000"/>
          <w:spacing w:val="-2"/>
          <w:w w:val="103"/>
          <w:kern w:val="14"/>
          <w:sz w:val="28"/>
          <w:lang w:val="en-GB"/>
        </w:rPr>
        <w:tab/>
      </w:r>
      <w:r w:rsidRPr="00DA179D"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  <w:t>Draft country programme document for Guinea-Bissau (2016-2020)</w:t>
      </w:r>
    </w:p>
    <w:p w14:paraId="54051E75" w14:textId="77777777" w:rsidR="000E4521" w:rsidRPr="000E4521" w:rsidRDefault="000E4521" w:rsidP="000E4521">
      <w:pPr>
        <w:rPr>
          <w:sz w:val="24"/>
          <w:szCs w:val="24"/>
          <w:lang w:val="en-GB"/>
        </w:rPr>
      </w:pPr>
    </w:p>
    <w:p w14:paraId="636E46FE" w14:textId="77777777" w:rsidR="000E4521" w:rsidRPr="000E4521" w:rsidRDefault="000E4521" w:rsidP="000E4521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spacing w:val="4"/>
          <w:w w:val="103"/>
          <w:kern w:val="14"/>
          <w:sz w:val="10"/>
          <w:lang w:val="en-GB"/>
        </w:rPr>
      </w:pPr>
    </w:p>
    <w:p w14:paraId="18A66BF9" w14:textId="77777777" w:rsidR="000E4521" w:rsidRPr="000E4521" w:rsidRDefault="000E4521" w:rsidP="000E4521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outlineLvl w:val="0"/>
        <w:rPr>
          <w:spacing w:val="-2"/>
          <w:w w:val="103"/>
          <w:kern w:val="14"/>
          <w:sz w:val="28"/>
          <w:lang w:val="en-GB"/>
        </w:rPr>
      </w:pPr>
      <w:r w:rsidRPr="000E4521">
        <w:rPr>
          <w:spacing w:val="-2"/>
          <w:w w:val="103"/>
          <w:kern w:val="14"/>
          <w:sz w:val="28"/>
          <w:lang w:val="en-GB"/>
        </w:rPr>
        <w:t>Contents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315"/>
        <w:gridCol w:w="994"/>
        <w:gridCol w:w="531"/>
      </w:tblGrid>
      <w:tr w:rsidR="000E4521" w:rsidRPr="000E4521" w14:paraId="5434DA3B" w14:textId="77777777" w:rsidTr="00815357">
        <w:tc>
          <w:tcPr>
            <w:tcW w:w="1060" w:type="dxa"/>
            <w:shd w:val="clear" w:color="auto" w:fill="auto"/>
          </w:tcPr>
          <w:p w14:paraId="4388DFF0" w14:textId="77777777" w:rsidR="000E4521" w:rsidRPr="000E4521" w:rsidRDefault="000E4521" w:rsidP="000E4521">
            <w:pPr>
              <w:suppressAutoHyphens/>
              <w:spacing w:after="120"/>
              <w:jc w:val="right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7315" w:type="dxa"/>
            <w:shd w:val="clear" w:color="auto" w:fill="auto"/>
          </w:tcPr>
          <w:p w14:paraId="7503C1AB" w14:textId="77777777" w:rsidR="000E4521" w:rsidRPr="000E4521" w:rsidRDefault="000E4521" w:rsidP="000E4521">
            <w:pPr>
              <w:suppressAutoHyphens/>
              <w:spacing w:after="120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14:paraId="2C29A1E7" w14:textId="77777777" w:rsidR="000E4521" w:rsidRPr="000E4521" w:rsidRDefault="000E4521" w:rsidP="000E4521">
            <w:pPr>
              <w:suppressAutoHyphens/>
              <w:spacing w:after="120"/>
              <w:jc w:val="right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  <w:r w:rsidRPr="000E4521">
              <w:rPr>
                <w:i/>
                <w:spacing w:val="4"/>
                <w:w w:val="103"/>
                <w:kern w:val="14"/>
                <w:sz w:val="14"/>
                <w:lang w:val="en-GB"/>
              </w:rPr>
              <w:t>Page</w:t>
            </w:r>
          </w:p>
        </w:tc>
      </w:tr>
      <w:tr w:rsidR="000E4521" w:rsidRPr="000E4521" w14:paraId="2CE05E9C" w14:textId="77777777" w:rsidTr="00815357">
        <w:tc>
          <w:tcPr>
            <w:tcW w:w="8375" w:type="dxa"/>
            <w:gridSpan w:val="2"/>
            <w:shd w:val="clear" w:color="auto" w:fill="auto"/>
          </w:tcPr>
          <w:p w14:paraId="0AA4F5EF" w14:textId="77777777" w:rsidR="000E4521" w:rsidRPr="000E4521" w:rsidRDefault="000E4521" w:rsidP="000E4521">
            <w:pPr>
              <w:numPr>
                <w:ilvl w:val="0"/>
                <w:numId w:val="4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381"/>
              </w:tabs>
              <w:suppressAutoHyphens/>
              <w:spacing w:after="120" w:line="240" w:lineRule="exact"/>
              <w:rPr>
                <w:spacing w:val="4"/>
                <w:w w:val="103"/>
                <w:kern w:val="14"/>
                <w:lang w:val="en-GB"/>
              </w:rPr>
            </w:pPr>
            <w:r w:rsidRPr="000E4521">
              <w:rPr>
                <w:spacing w:val="4"/>
                <w:w w:val="103"/>
                <w:kern w:val="14"/>
                <w:lang w:val="en-GB"/>
              </w:rPr>
              <w:tab/>
              <w:t>Programme rationale</w:t>
            </w:r>
            <w:r w:rsidRPr="000E4521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1525" w:type="dxa"/>
            <w:gridSpan w:val="2"/>
            <w:vMerge w:val="restart"/>
            <w:shd w:val="clear" w:color="auto" w:fill="auto"/>
            <w:vAlign w:val="bottom"/>
          </w:tcPr>
          <w:p w14:paraId="757B85E5" w14:textId="77777777" w:rsidR="000E4521" w:rsidRPr="000E4521" w:rsidRDefault="000E4521" w:rsidP="000E4521">
            <w:pPr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0E4521">
              <w:rPr>
                <w:spacing w:val="4"/>
                <w:w w:val="103"/>
                <w:kern w:val="14"/>
                <w:lang w:val="en-GB"/>
              </w:rPr>
              <w:t>2</w:t>
            </w:r>
          </w:p>
          <w:p w14:paraId="1ECCAB9D" w14:textId="4D8A13A0" w:rsidR="000E4521" w:rsidRPr="000E4521" w:rsidRDefault="00815357" w:rsidP="000E4521">
            <w:pPr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>
              <w:rPr>
                <w:spacing w:val="4"/>
                <w:w w:val="103"/>
                <w:kern w:val="14"/>
                <w:lang w:val="en-GB"/>
              </w:rPr>
              <w:t>4</w:t>
            </w:r>
          </w:p>
        </w:tc>
      </w:tr>
      <w:tr w:rsidR="000E4521" w:rsidRPr="000E4521" w14:paraId="47BBA0F2" w14:textId="77777777" w:rsidTr="00815357">
        <w:tc>
          <w:tcPr>
            <w:tcW w:w="8375" w:type="dxa"/>
            <w:gridSpan w:val="2"/>
            <w:shd w:val="clear" w:color="auto" w:fill="auto"/>
          </w:tcPr>
          <w:p w14:paraId="369A3F78" w14:textId="77777777" w:rsidR="000E4521" w:rsidRPr="000E4521" w:rsidRDefault="000E4521" w:rsidP="000E4521">
            <w:pPr>
              <w:numPr>
                <w:ilvl w:val="0"/>
                <w:numId w:val="4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381"/>
              </w:tabs>
              <w:suppressAutoHyphens/>
              <w:spacing w:after="120" w:line="240" w:lineRule="exact"/>
              <w:rPr>
                <w:spacing w:val="4"/>
                <w:w w:val="103"/>
                <w:kern w:val="14"/>
                <w:lang w:val="en-GB"/>
              </w:rPr>
            </w:pPr>
            <w:r w:rsidRPr="000E4521">
              <w:rPr>
                <w:spacing w:val="4"/>
                <w:w w:val="103"/>
                <w:kern w:val="14"/>
                <w:lang w:val="en-GB"/>
              </w:rPr>
              <w:tab/>
              <w:t>Programme priorities and partnerships</w:t>
            </w:r>
            <w:r w:rsidRPr="000E4521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1525" w:type="dxa"/>
            <w:gridSpan w:val="2"/>
            <w:vMerge/>
            <w:shd w:val="clear" w:color="auto" w:fill="auto"/>
            <w:vAlign w:val="bottom"/>
          </w:tcPr>
          <w:p w14:paraId="5681AC4B" w14:textId="77777777" w:rsidR="000E4521" w:rsidRPr="000E4521" w:rsidRDefault="000E4521" w:rsidP="000E4521">
            <w:pPr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0E4521" w:rsidRPr="000E4521" w14:paraId="70A0E0FF" w14:textId="77777777" w:rsidTr="00815357">
        <w:tc>
          <w:tcPr>
            <w:tcW w:w="8375" w:type="dxa"/>
            <w:gridSpan w:val="2"/>
            <w:shd w:val="clear" w:color="auto" w:fill="auto"/>
          </w:tcPr>
          <w:p w14:paraId="041A4CBE" w14:textId="77777777" w:rsidR="000E4521" w:rsidRPr="000E4521" w:rsidRDefault="000E4521" w:rsidP="000E4521">
            <w:pPr>
              <w:numPr>
                <w:ilvl w:val="0"/>
                <w:numId w:val="4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381"/>
              </w:tabs>
              <w:suppressAutoHyphens/>
              <w:spacing w:after="120" w:line="240" w:lineRule="exact"/>
              <w:rPr>
                <w:spacing w:val="4"/>
                <w:w w:val="103"/>
                <w:kern w:val="14"/>
                <w:lang w:val="en-GB"/>
              </w:rPr>
            </w:pPr>
            <w:r w:rsidRPr="000E4521">
              <w:rPr>
                <w:spacing w:val="4"/>
                <w:w w:val="103"/>
                <w:kern w:val="14"/>
                <w:lang w:val="en-GB"/>
              </w:rPr>
              <w:tab/>
              <w:t>Programme and risk management</w:t>
            </w:r>
            <w:r w:rsidRPr="000E4521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1525" w:type="dxa"/>
            <w:gridSpan w:val="2"/>
            <w:vMerge w:val="restart"/>
            <w:shd w:val="clear" w:color="auto" w:fill="auto"/>
            <w:vAlign w:val="bottom"/>
          </w:tcPr>
          <w:p w14:paraId="7FFECCEB" w14:textId="6E00DFA4" w:rsidR="000E4521" w:rsidRPr="000E4521" w:rsidRDefault="00815357" w:rsidP="000E4521">
            <w:pPr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>
              <w:rPr>
                <w:spacing w:val="4"/>
                <w:w w:val="103"/>
                <w:kern w:val="14"/>
                <w:lang w:val="en-GB"/>
              </w:rPr>
              <w:t>6</w:t>
            </w:r>
          </w:p>
          <w:p w14:paraId="6D08408A" w14:textId="6D54A6AA" w:rsidR="000E4521" w:rsidRPr="000E4521" w:rsidRDefault="00815357" w:rsidP="000E4521">
            <w:pPr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>
              <w:rPr>
                <w:spacing w:val="4"/>
                <w:w w:val="103"/>
                <w:kern w:val="14"/>
                <w:lang w:val="en-GB"/>
              </w:rPr>
              <w:t>7</w:t>
            </w:r>
          </w:p>
        </w:tc>
      </w:tr>
      <w:tr w:rsidR="000E4521" w:rsidRPr="000E4521" w14:paraId="5FA098F2" w14:textId="77777777" w:rsidTr="00815357">
        <w:tc>
          <w:tcPr>
            <w:tcW w:w="8375" w:type="dxa"/>
            <w:gridSpan w:val="2"/>
            <w:shd w:val="clear" w:color="auto" w:fill="auto"/>
          </w:tcPr>
          <w:p w14:paraId="66E48202" w14:textId="77777777" w:rsidR="000E4521" w:rsidRPr="000E4521" w:rsidRDefault="000E4521" w:rsidP="000E4521">
            <w:pPr>
              <w:numPr>
                <w:ilvl w:val="0"/>
                <w:numId w:val="4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right" w:leader="dot" w:pos="8381"/>
              </w:tabs>
              <w:suppressAutoHyphens/>
              <w:spacing w:after="120" w:line="240" w:lineRule="exact"/>
              <w:rPr>
                <w:spacing w:val="4"/>
                <w:w w:val="103"/>
                <w:kern w:val="14"/>
                <w:lang w:val="en-GB"/>
              </w:rPr>
            </w:pPr>
            <w:r w:rsidRPr="000E4521">
              <w:rPr>
                <w:spacing w:val="4"/>
                <w:w w:val="103"/>
                <w:kern w:val="14"/>
                <w:lang w:val="en-GB"/>
              </w:rPr>
              <w:tab/>
              <w:t>Monitoring and evaluation</w:t>
            </w:r>
            <w:r w:rsidRPr="000E4521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1525" w:type="dxa"/>
            <w:gridSpan w:val="2"/>
            <w:vMerge/>
            <w:shd w:val="clear" w:color="auto" w:fill="auto"/>
            <w:vAlign w:val="bottom"/>
          </w:tcPr>
          <w:p w14:paraId="675C6BCE" w14:textId="77777777" w:rsidR="000E4521" w:rsidRPr="000E4521" w:rsidRDefault="000E4521" w:rsidP="000E4521">
            <w:pPr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0E4521" w:rsidRPr="000E4521" w14:paraId="0277AD6E" w14:textId="77777777" w:rsidTr="00815357">
        <w:tc>
          <w:tcPr>
            <w:tcW w:w="9369" w:type="dxa"/>
            <w:gridSpan w:val="3"/>
            <w:shd w:val="clear" w:color="auto" w:fill="auto"/>
          </w:tcPr>
          <w:p w14:paraId="2F187753" w14:textId="77777777" w:rsidR="000E4521" w:rsidRPr="000E4521" w:rsidRDefault="000E4521" w:rsidP="000E4521">
            <w:pPr>
              <w:tabs>
                <w:tab w:val="right" w:pos="1080"/>
                <w:tab w:val="left" w:pos="1296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spacing w:val="4"/>
                <w:w w:val="103"/>
                <w:kern w:val="14"/>
                <w:lang w:val="en-GB"/>
              </w:rPr>
            </w:pPr>
            <w:r w:rsidRPr="000E4521">
              <w:rPr>
                <w:spacing w:val="4"/>
                <w:w w:val="103"/>
                <w:kern w:val="14"/>
                <w:lang w:val="en-GB"/>
              </w:rPr>
              <w:t>Annex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58A664D9" w14:textId="77777777" w:rsidR="000E4521" w:rsidRPr="000E4521" w:rsidRDefault="000E4521" w:rsidP="000E4521">
            <w:pPr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0E4521" w:rsidRPr="000E4521" w14:paraId="530041C5" w14:textId="77777777" w:rsidTr="00815357">
        <w:tc>
          <w:tcPr>
            <w:tcW w:w="9369" w:type="dxa"/>
            <w:gridSpan w:val="3"/>
            <w:shd w:val="clear" w:color="auto" w:fill="auto"/>
          </w:tcPr>
          <w:p w14:paraId="44450B36" w14:textId="77777777" w:rsidR="000E4521" w:rsidRPr="000E4521" w:rsidRDefault="000E4521" w:rsidP="005C043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spacing w:val="60"/>
                <w:w w:val="103"/>
                <w:kern w:val="14"/>
                <w:sz w:val="17"/>
                <w:lang w:val="en-GB"/>
              </w:rPr>
            </w:pPr>
            <w:r w:rsidRPr="000E4521">
              <w:rPr>
                <w:spacing w:val="4"/>
                <w:w w:val="103"/>
                <w:kern w:val="14"/>
                <w:lang w:val="en-GB"/>
              </w:rPr>
              <w:t xml:space="preserve">Results and resources framework for </w:t>
            </w:r>
            <w:r w:rsidR="005C0430">
              <w:rPr>
                <w:spacing w:val="4"/>
                <w:w w:val="103"/>
                <w:kern w:val="14"/>
                <w:lang w:val="en-GB"/>
              </w:rPr>
              <w:t>Guinea-Bissau</w:t>
            </w:r>
            <w:r w:rsidRPr="000E4521">
              <w:rPr>
                <w:spacing w:val="4"/>
                <w:w w:val="103"/>
                <w:kern w:val="14"/>
                <w:lang w:val="en-GB"/>
              </w:rPr>
              <w:t xml:space="preserve"> (2016-2020)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27CBDD94" w14:textId="4BE17B06" w:rsidR="000E4521" w:rsidRPr="000E4521" w:rsidRDefault="00815357" w:rsidP="000E4521">
            <w:pPr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>
              <w:rPr>
                <w:spacing w:val="4"/>
                <w:w w:val="103"/>
                <w:kern w:val="14"/>
                <w:lang w:val="en-GB"/>
              </w:rPr>
              <w:t>8</w:t>
            </w:r>
          </w:p>
        </w:tc>
      </w:tr>
    </w:tbl>
    <w:p w14:paraId="4BE7F596" w14:textId="77777777" w:rsidR="0021708A" w:rsidRDefault="0021708A" w:rsidP="0021708A">
      <w:pPr>
        <w:rPr>
          <w:lang w:val="en-GB"/>
        </w:rPr>
      </w:pPr>
    </w:p>
    <w:p w14:paraId="1CC55F39" w14:textId="77777777" w:rsidR="00C1796E" w:rsidRPr="0021708A" w:rsidRDefault="00C1796E" w:rsidP="0021708A">
      <w:pPr>
        <w:rPr>
          <w:lang w:val="en-GB"/>
        </w:rPr>
        <w:sectPr w:rsidR="00C1796E" w:rsidRPr="0021708A" w:rsidSect="00677A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Sect"/>
          </w:footnotePr>
          <w:endnotePr>
            <w:numFmt w:val="decimal"/>
            <w:numStart w:val="7"/>
          </w:endnotePr>
          <w:pgSz w:w="12240" w:h="15840" w:code="1"/>
          <w:pgMar w:top="1166" w:right="1195" w:bottom="1440" w:left="1195" w:header="576" w:footer="1030" w:gutter="0"/>
          <w:pgNumType w:start="1"/>
          <w:cols w:space="720"/>
          <w:titlePg/>
        </w:sectPr>
      </w:pPr>
    </w:p>
    <w:p w14:paraId="5AE2DE7A" w14:textId="77777777" w:rsidR="006756DA" w:rsidRPr="00DA179D" w:rsidRDefault="00711996" w:rsidP="00DA179D">
      <w:pPr>
        <w:pStyle w:val="Heading2"/>
        <w:keepNext w:val="0"/>
        <w:widowControl w:val="0"/>
        <w:numPr>
          <w:ilvl w:val="0"/>
          <w:numId w:val="42"/>
        </w:numPr>
        <w:tabs>
          <w:tab w:val="left" w:pos="1260"/>
        </w:tabs>
        <w:spacing w:after="200"/>
        <w:ind w:left="0" w:right="1267" w:firstLine="720"/>
        <w:jc w:val="both"/>
        <w:rPr>
          <w:rFonts w:ascii="Times New Roman" w:hAnsi="Times New Roman"/>
          <w:bCs/>
          <w:color w:val="000000"/>
          <w:szCs w:val="28"/>
          <w:lang w:val="en-GB"/>
        </w:rPr>
      </w:pPr>
      <w:bookmarkStart w:id="0" w:name="_Toc420484710"/>
      <w:r w:rsidRPr="00DA179D">
        <w:rPr>
          <w:rFonts w:ascii="Times New Roman" w:hAnsi="Times New Roman"/>
          <w:bCs/>
          <w:color w:val="000000"/>
          <w:szCs w:val="28"/>
          <w:lang w:val="en-GB"/>
        </w:rPr>
        <w:lastRenderedPageBreak/>
        <w:t>Programme rationale</w:t>
      </w:r>
      <w:bookmarkEnd w:id="0"/>
      <w:r w:rsidR="006756DA" w:rsidRPr="00DA179D">
        <w:rPr>
          <w:rFonts w:ascii="Times New Roman" w:hAnsi="Times New Roman"/>
          <w:bCs/>
          <w:color w:val="000000"/>
          <w:szCs w:val="28"/>
          <w:lang w:val="en-GB"/>
        </w:rPr>
        <w:t xml:space="preserve"> </w:t>
      </w:r>
    </w:p>
    <w:p w14:paraId="4C7DE72E" w14:textId="2B2D2EDA" w:rsidR="003D1481" w:rsidRPr="008F065C" w:rsidRDefault="00EB5C36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6" w:firstLine="0"/>
        <w:jc w:val="both"/>
        <w:rPr>
          <w:color w:val="000000"/>
          <w:lang w:val="en-GB"/>
        </w:rPr>
      </w:pPr>
      <w:r w:rsidRPr="008F065C">
        <w:rPr>
          <w:i/>
          <w:color w:val="000000"/>
          <w:lang w:val="en-GB"/>
        </w:rPr>
        <w:t>Terra Ranka</w:t>
      </w:r>
      <w:r w:rsidR="0083486A" w:rsidRPr="008F065C">
        <w:rPr>
          <w:rStyle w:val="FootnoteReference"/>
          <w:lang w:val="en-GB"/>
        </w:rPr>
        <w:footnoteReference w:id="2"/>
      </w:r>
      <w:r w:rsidRPr="008F065C">
        <w:rPr>
          <w:i/>
          <w:color w:val="000000"/>
          <w:lang w:val="en-GB"/>
        </w:rPr>
        <w:t xml:space="preserve">, </w:t>
      </w:r>
      <w:r w:rsidR="00465B33">
        <w:rPr>
          <w:color w:val="000000"/>
          <w:lang w:val="en-GB"/>
        </w:rPr>
        <w:t>meaning</w:t>
      </w:r>
      <w:r w:rsidRPr="008F065C">
        <w:rPr>
          <w:color w:val="000000"/>
          <w:lang w:val="en-GB"/>
        </w:rPr>
        <w:t xml:space="preserve"> </w:t>
      </w:r>
      <w:r w:rsidR="003E1E0D">
        <w:rPr>
          <w:color w:val="000000"/>
          <w:lang w:val="en-GB"/>
        </w:rPr>
        <w:t>‘</w:t>
      </w:r>
      <w:r w:rsidRPr="008F065C">
        <w:rPr>
          <w:color w:val="000000"/>
          <w:lang w:val="en-GB"/>
        </w:rPr>
        <w:t>fresh start</w:t>
      </w:r>
      <w:r w:rsidR="003E1E0D">
        <w:rPr>
          <w:color w:val="000000"/>
          <w:lang w:val="en-GB"/>
        </w:rPr>
        <w:t>’</w:t>
      </w:r>
      <w:r w:rsidRPr="008F065C">
        <w:rPr>
          <w:color w:val="000000"/>
          <w:lang w:val="en-GB"/>
        </w:rPr>
        <w:t xml:space="preserve">, symbolizes the new </w:t>
      </w:r>
      <w:r w:rsidR="00F36A59">
        <w:rPr>
          <w:color w:val="000000"/>
          <w:lang w:val="en-GB"/>
        </w:rPr>
        <w:t xml:space="preserve">vision </w:t>
      </w:r>
      <w:r w:rsidR="00B23A07">
        <w:rPr>
          <w:color w:val="000000"/>
          <w:lang w:val="en-GB"/>
        </w:rPr>
        <w:t xml:space="preserve">and </w:t>
      </w:r>
      <w:r w:rsidR="00F36A59">
        <w:rPr>
          <w:color w:val="000000"/>
          <w:lang w:val="en-GB"/>
        </w:rPr>
        <w:t xml:space="preserve">strategy </w:t>
      </w:r>
      <w:r w:rsidR="008926BB" w:rsidRPr="008F065C">
        <w:rPr>
          <w:color w:val="000000"/>
          <w:lang w:val="en-GB"/>
        </w:rPr>
        <w:t>of</w:t>
      </w:r>
      <w:r w:rsidRPr="008F065C">
        <w:rPr>
          <w:color w:val="000000"/>
          <w:lang w:val="en-GB"/>
        </w:rPr>
        <w:t xml:space="preserve"> the </w:t>
      </w:r>
      <w:r w:rsidR="009B3ECF" w:rsidRPr="008F065C">
        <w:rPr>
          <w:color w:val="000000"/>
          <w:lang w:val="en-GB"/>
        </w:rPr>
        <w:t>Government of Guinea</w:t>
      </w:r>
      <w:r w:rsidR="002E5E28" w:rsidRPr="008F065C">
        <w:rPr>
          <w:color w:val="000000"/>
          <w:lang w:val="en-GB"/>
        </w:rPr>
        <w:t>-</w:t>
      </w:r>
      <w:r w:rsidR="009B3ECF" w:rsidRPr="008F065C">
        <w:rPr>
          <w:color w:val="000000"/>
          <w:lang w:val="en-GB"/>
        </w:rPr>
        <w:t>Bissau</w:t>
      </w:r>
      <w:r w:rsidR="008A2D5A" w:rsidRPr="008F065C">
        <w:rPr>
          <w:color w:val="000000"/>
          <w:lang w:val="en-GB"/>
        </w:rPr>
        <w:t xml:space="preserve"> </w:t>
      </w:r>
      <w:r w:rsidR="0083486A">
        <w:rPr>
          <w:color w:val="000000"/>
          <w:lang w:val="en-GB"/>
        </w:rPr>
        <w:t xml:space="preserve">for </w:t>
      </w:r>
      <w:r w:rsidR="008A2D5A" w:rsidRPr="008F065C">
        <w:rPr>
          <w:color w:val="000000"/>
          <w:lang w:val="en-GB"/>
        </w:rPr>
        <w:t>2015-2025</w:t>
      </w:r>
      <w:r w:rsidRPr="008F065C">
        <w:rPr>
          <w:color w:val="000000"/>
          <w:lang w:val="en-GB"/>
        </w:rPr>
        <w:t>.</w:t>
      </w:r>
      <w:r w:rsidR="00FB691B" w:rsidRPr="008F065C">
        <w:rPr>
          <w:color w:val="000000"/>
          <w:lang w:val="en-GB"/>
        </w:rPr>
        <w:t xml:space="preserve"> </w:t>
      </w:r>
      <w:r w:rsidR="00883CC7" w:rsidRPr="008F065C">
        <w:rPr>
          <w:lang w:val="en-GB"/>
        </w:rPr>
        <w:t xml:space="preserve">It </w:t>
      </w:r>
      <w:r w:rsidRPr="008F065C">
        <w:rPr>
          <w:lang w:val="en-GB"/>
        </w:rPr>
        <w:t xml:space="preserve">seeks to </w:t>
      </w:r>
      <w:r w:rsidR="00C1796E" w:rsidRPr="008F065C">
        <w:rPr>
          <w:lang w:val="en-GB"/>
        </w:rPr>
        <w:t xml:space="preserve">turn the page on three decades of poverty and violence and achieve profound transformation within </w:t>
      </w:r>
      <w:r w:rsidR="000209D2" w:rsidRPr="008F065C">
        <w:rPr>
          <w:lang w:val="en-GB"/>
        </w:rPr>
        <w:t xml:space="preserve">10 </w:t>
      </w:r>
      <w:r w:rsidR="00C1796E" w:rsidRPr="008F065C">
        <w:rPr>
          <w:lang w:val="en-GB"/>
        </w:rPr>
        <w:t>years</w:t>
      </w:r>
      <w:r w:rsidR="000209D2" w:rsidRPr="008F065C">
        <w:rPr>
          <w:lang w:val="en-GB"/>
        </w:rPr>
        <w:t>,</w:t>
      </w:r>
      <w:r w:rsidR="00C1796E" w:rsidRPr="008F065C">
        <w:rPr>
          <w:lang w:val="en-GB"/>
        </w:rPr>
        <w:t xml:space="preserve"> </w:t>
      </w:r>
      <w:r w:rsidR="00883CC7" w:rsidRPr="008F065C">
        <w:rPr>
          <w:lang w:val="en-GB"/>
        </w:rPr>
        <w:t>culminating in</w:t>
      </w:r>
      <w:r w:rsidRPr="008F065C">
        <w:rPr>
          <w:lang w:val="en-GB"/>
        </w:rPr>
        <w:t xml:space="preserve"> “a positive Guinea-Bissau</w:t>
      </w:r>
      <w:r w:rsidR="00C1796E" w:rsidRPr="008F065C">
        <w:rPr>
          <w:lang w:val="en-GB"/>
        </w:rPr>
        <w:t xml:space="preserve"> </w:t>
      </w:r>
      <w:r w:rsidRPr="008F065C">
        <w:rPr>
          <w:lang w:val="en-GB"/>
        </w:rPr>
        <w:t>that has achieved political stabili</w:t>
      </w:r>
      <w:r w:rsidR="00DA7A9E" w:rsidRPr="008F065C">
        <w:rPr>
          <w:lang w:val="en-GB"/>
        </w:rPr>
        <w:t>ty</w:t>
      </w:r>
      <w:r w:rsidRPr="008F065C">
        <w:rPr>
          <w:lang w:val="en-GB"/>
        </w:rPr>
        <w:t xml:space="preserve"> through inclusive development, good governance and preservation of biodiversity”</w:t>
      </w:r>
      <w:r w:rsidR="00CB40D3" w:rsidRPr="008F065C">
        <w:rPr>
          <w:lang w:val="en-GB"/>
        </w:rPr>
        <w:t>.</w:t>
      </w:r>
    </w:p>
    <w:p w14:paraId="151AA907" w14:textId="7F6B20F5" w:rsidR="00A22D0C" w:rsidRPr="008F065C" w:rsidRDefault="0000428A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6" w:firstLine="0"/>
        <w:jc w:val="both"/>
        <w:rPr>
          <w:lang w:val="en-GB"/>
        </w:rPr>
      </w:pPr>
      <w:r w:rsidRPr="008F065C">
        <w:rPr>
          <w:color w:val="000000"/>
          <w:lang w:val="en-GB"/>
        </w:rPr>
        <w:t>T</w:t>
      </w:r>
      <w:r w:rsidR="005F0013" w:rsidRPr="008F065C">
        <w:rPr>
          <w:color w:val="000000"/>
          <w:lang w:val="en-GB"/>
        </w:rPr>
        <w:t xml:space="preserve">o </w:t>
      </w:r>
      <w:r w:rsidR="000209D2" w:rsidRPr="008F065C">
        <w:rPr>
          <w:color w:val="000000"/>
          <w:lang w:val="en-GB"/>
        </w:rPr>
        <w:t>achieve this</w:t>
      </w:r>
      <w:r w:rsidR="00883CC7" w:rsidRPr="008F065C">
        <w:rPr>
          <w:color w:val="000000"/>
          <w:lang w:val="en-GB"/>
        </w:rPr>
        <w:t xml:space="preserve"> vision</w:t>
      </w:r>
      <w:r w:rsidR="005F0013" w:rsidRPr="008F065C">
        <w:rPr>
          <w:color w:val="000000"/>
          <w:lang w:val="en-GB"/>
        </w:rPr>
        <w:t xml:space="preserve">, </w:t>
      </w:r>
      <w:r w:rsidR="005F0013" w:rsidRPr="008F065C">
        <w:rPr>
          <w:i/>
          <w:color w:val="000000"/>
          <w:lang w:val="en-GB"/>
        </w:rPr>
        <w:t>Terra Ranka</w:t>
      </w:r>
      <w:r w:rsidR="005F0013" w:rsidRPr="008F065C">
        <w:rPr>
          <w:color w:val="000000"/>
          <w:lang w:val="en-GB"/>
        </w:rPr>
        <w:t xml:space="preserve"> calls for the reform of t</w:t>
      </w:r>
      <w:r w:rsidR="00EB5C36" w:rsidRPr="008F065C">
        <w:rPr>
          <w:color w:val="000000"/>
          <w:lang w:val="en-GB"/>
        </w:rPr>
        <w:t xml:space="preserve">he justice, defence and security sectors, </w:t>
      </w:r>
      <w:r w:rsidR="00C243CB" w:rsidRPr="008F065C">
        <w:rPr>
          <w:color w:val="000000"/>
          <w:lang w:val="en-GB"/>
        </w:rPr>
        <w:t xml:space="preserve">as well as </w:t>
      </w:r>
      <w:r w:rsidR="00EB5C36" w:rsidRPr="008F065C">
        <w:rPr>
          <w:color w:val="000000"/>
          <w:lang w:val="en-GB"/>
        </w:rPr>
        <w:t>moderni</w:t>
      </w:r>
      <w:r w:rsidR="00B12D87" w:rsidRPr="008F065C">
        <w:rPr>
          <w:color w:val="000000"/>
          <w:lang w:val="en-GB"/>
        </w:rPr>
        <w:t>zation of</w:t>
      </w:r>
      <w:r w:rsidR="00C17169" w:rsidRPr="008F065C">
        <w:rPr>
          <w:color w:val="000000"/>
          <w:lang w:val="en-GB"/>
        </w:rPr>
        <w:t xml:space="preserve"> </w:t>
      </w:r>
      <w:r w:rsidR="00EB5C36" w:rsidRPr="008F065C">
        <w:rPr>
          <w:color w:val="000000"/>
          <w:lang w:val="en-GB"/>
        </w:rPr>
        <w:t>the State, strengthen</w:t>
      </w:r>
      <w:r w:rsidR="00C17169" w:rsidRPr="008F065C">
        <w:rPr>
          <w:color w:val="000000"/>
          <w:lang w:val="en-GB"/>
        </w:rPr>
        <w:t xml:space="preserve">ing </w:t>
      </w:r>
      <w:r w:rsidR="002E5E28" w:rsidRPr="008F065C">
        <w:rPr>
          <w:color w:val="000000"/>
          <w:lang w:val="en-GB"/>
        </w:rPr>
        <w:t xml:space="preserve">of </w:t>
      </w:r>
      <w:r w:rsidR="00EB5C36" w:rsidRPr="008F065C">
        <w:rPr>
          <w:color w:val="000000"/>
          <w:lang w:val="en-GB"/>
        </w:rPr>
        <w:t xml:space="preserve">democratic institutions and social cohesion, </w:t>
      </w:r>
      <w:r w:rsidR="00B12D87" w:rsidRPr="008F065C">
        <w:rPr>
          <w:color w:val="000000"/>
          <w:lang w:val="en-GB"/>
        </w:rPr>
        <w:t xml:space="preserve">promotion of inclusive </w:t>
      </w:r>
      <w:r w:rsidR="00EB5C36" w:rsidRPr="008F065C">
        <w:rPr>
          <w:color w:val="000000"/>
          <w:lang w:val="en-GB"/>
        </w:rPr>
        <w:t xml:space="preserve">economic development, </w:t>
      </w:r>
      <w:r w:rsidR="00883CC7" w:rsidRPr="008F065C">
        <w:rPr>
          <w:color w:val="000000"/>
          <w:lang w:val="en-GB"/>
        </w:rPr>
        <w:t xml:space="preserve">the </w:t>
      </w:r>
      <w:r w:rsidR="00EB5C36" w:rsidRPr="008F065C">
        <w:rPr>
          <w:color w:val="000000"/>
          <w:lang w:val="en-GB"/>
        </w:rPr>
        <w:t xml:space="preserve">sustainable </w:t>
      </w:r>
      <w:r w:rsidR="00B12D87" w:rsidRPr="008F065C">
        <w:rPr>
          <w:color w:val="000000"/>
          <w:lang w:val="en-GB"/>
        </w:rPr>
        <w:t xml:space="preserve">management of </w:t>
      </w:r>
      <w:r w:rsidR="00EB5C36" w:rsidRPr="008F065C">
        <w:rPr>
          <w:color w:val="000000"/>
          <w:lang w:val="en-GB"/>
        </w:rPr>
        <w:t>natural resource</w:t>
      </w:r>
      <w:r w:rsidR="002E334C" w:rsidRPr="008F065C">
        <w:rPr>
          <w:color w:val="000000"/>
          <w:lang w:val="en-GB"/>
        </w:rPr>
        <w:t>s</w:t>
      </w:r>
      <w:r w:rsidR="002E5E28" w:rsidRPr="008F065C">
        <w:rPr>
          <w:color w:val="000000"/>
          <w:lang w:val="en-GB"/>
        </w:rPr>
        <w:t>,</w:t>
      </w:r>
      <w:r w:rsidR="005F0013" w:rsidRPr="008F065C">
        <w:rPr>
          <w:color w:val="000000"/>
          <w:lang w:val="en-GB"/>
        </w:rPr>
        <w:t xml:space="preserve"> and </w:t>
      </w:r>
      <w:r w:rsidR="003E1E0D">
        <w:rPr>
          <w:color w:val="000000"/>
          <w:lang w:val="en-GB"/>
        </w:rPr>
        <w:t>high-</w:t>
      </w:r>
      <w:r w:rsidR="005F0013" w:rsidRPr="008F065C">
        <w:rPr>
          <w:color w:val="000000"/>
          <w:lang w:val="en-GB"/>
        </w:rPr>
        <w:t>qualit</w:t>
      </w:r>
      <w:r w:rsidRPr="008F065C">
        <w:rPr>
          <w:color w:val="000000"/>
          <w:lang w:val="en-GB"/>
        </w:rPr>
        <w:t>y</w:t>
      </w:r>
      <w:r w:rsidR="005F0013" w:rsidRPr="008F065C">
        <w:rPr>
          <w:color w:val="000000"/>
          <w:lang w:val="en-GB"/>
        </w:rPr>
        <w:t xml:space="preserve"> basic services</w:t>
      </w:r>
      <w:r w:rsidR="00EB5C36" w:rsidRPr="008F065C">
        <w:rPr>
          <w:color w:val="000000"/>
          <w:lang w:val="en-GB"/>
        </w:rPr>
        <w:t>.</w:t>
      </w:r>
      <w:r w:rsidR="00C243CB" w:rsidRPr="008F065C">
        <w:rPr>
          <w:color w:val="222222"/>
          <w:lang w:val="en"/>
        </w:rPr>
        <w:t xml:space="preserve"> </w:t>
      </w:r>
    </w:p>
    <w:p w14:paraId="3AD338CD" w14:textId="62C9912D" w:rsidR="004F15B1" w:rsidRPr="008F065C" w:rsidRDefault="000A0B46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6" w:firstLine="0"/>
        <w:jc w:val="both"/>
        <w:rPr>
          <w:color w:val="000000"/>
          <w:lang w:val="en-GB"/>
        </w:rPr>
      </w:pPr>
      <w:r w:rsidRPr="008F065C">
        <w:rPr>
          <w:color w:val="000000"/>
          <w:lang w:val="en-GB"/>
        </w:rPr>
        <w:t xml:space="preserve">Political instability and </w:t>
      </w:r>
      <w:r w:rsidR="004E3AEF" w:rsidRPr="008F065C">
        <w:rPr>
          <w:color w:val="000000"/>
          <w:lang w:val="en-GB"/>
        </w:rPr>
        <w:t xml:space="preserve">human </w:t>
      </w:r>
      <w:r w:rsidR="00621973">
        <w:rPr>
          <w:color w:val="000000"/>
          <w:lang w:val="en-GB"/>
        </w:rPr>
        <w:t>poverty are endemic in Guinea-</w:t>
      </w:r>
      <w:r w:rsidRPr="008F065C">
        <w:rPr>
          <w:color w:val="000000"/>
          <w:lang w:val="en-GB"/>
        </w:rPr>
        <w:t>Bissau.</w:t>
      </w:r>
      <w:r w:rsidR="00B070E0" w:rsidRPr="008F065C">
        <w:t xml:space="preserve"> The social situation remains precarious</w:t>
      </w:r>
      <w:r w:rsidR="003E1E0D">
        <w:t>,</w:t>
      </w:r>
      <w:r w:rsidR="00B070E0" w:rsidRPr="008F065C">
        <w:t xml:space="preserve"> with one of the lowest scores on the </w:t>
      </w:r>
      <w:r w:rsidR="007D5435" w:rsidRPr="008F065C">
        <w:t>human development index</w:t>
      </w:r>
      <w:r w:rsidR="00B070E0" w:rsidRPr="008F065C">
        <w:t xml:space="preserve"> in Africa</w:t>
      </w:r>
      <w:r w:rsidR="0000428A" w:rsidRPr="008F065C">
        <w:t xml:space="preserve"> </w:t>
      </w:r>
      <w:r w:rsidR="0000428A" w:rsidRPr="008F065C">
        <w:rPr>
          <w:color w:val="000000"/>
          <w:lang w:val="en-GB"/>
        </w:rPr>
        <w:t>(</w:t>
      </w:r>
      <w:r w:rsidR="0082493B" w:rsidRPr="008F065C">
        <w:rPr>
          <w:color w:val="000000"/>
          <w:lang w:val="en-GB"/>
        </w:rPr>
        <w:t>177</w:t>
      </w:r>
      <w:r w:rsidR="003E1E0D" w:rsidRPr="00DA179D">
        <w:rPr>
          <w:color w:val="000000"/>
          <w:vertAlign w:val="superscript"/>
          <w:lang w:val="en-GB"/>
        </w:rPr>
        <w:t>th</w:t>
      </w:r>
      <w:r w:rsidRPr="008F065C">
        <w:rPr>
          <w:color w:val="000000"/>
          <w:lang w:val="en-GB"/>
        </w:rPr>
        <w:t xml:space="preserve"> out of 187 in 2014</w:t>
      </w:r>
      <w:r w:rsidR="0000428A" w:rsidRPr="008F065C">
        <w:rPr>
          <w:color w:val="000000"/>
          <w:lang w:val="en-GB"/>
        </w:rPr>
        <w:t xml:space="preserve">, </w:t>
      </w:r>
      <w:r w:rsidR="0083486A">
        <w:rPr>
          <w:color w:val="000000"/>
          <w:lang w:val="en-GB"/>
        </w:rPr>
        <w:t xml:space="preserve">with a </w:t>
      </w:r>
      <w:r w:rsidR="003E1E0D">
        <w:rPr>
          <w:color w:val="000000"/>
          <w:lang w:val="en-GB"/>
        </w:rPr>
        <w:t>human development</w:t>
      </w:r>
      <w:r w:rsidRPr="008F065C">
        <w:rPr>
          <w:color w:val="000000"/>
          <w:lang w:val="en-GB"/>
        </w:rPr>
        <w:t xml:space="preserve"> ind</w:t>
      </w:r>
      <w:r w:rsidR="0083486A">
        <w:rPr>
          <w:color w:val="000000"/>
          <w:lang w:val="en-GB"/>
        </w:rPr>
        <w:t>icator</w:t>
      </w:r>
      <w:r w:rsidRPr="008F065C">
        <w:rPr>
          <w:color w:val="000000"/>
          <w:lang w:val="en-GB"/>
        </w:rPr>
        <w:t xml:space="preserve"> of 0.396)</w:t>
      </w:r>
      <w:r w:rsidR="0000428A" w:rsidRPr="008F065C">
        <w:rPr>
          <w:color w:val="000000"/>
          <w:lang w:val="en-GB"/>
        </w:rPr>
        <w:t>.</w:t>
      </w:r>
      <w:r w:rsidRPr="008F065C">
        <w:rPr>
          <w:color w:val="000000"/>
          <w:lang w:val="en-GB"/>
        </w:rPr>
        <w:t xml:space="preserve"> </w:t>
      </w:r>
      <w:r w:rsidR="0000428A" w:rsidRPr="008F065C">
        <w:rPr>
          <w:color w:val="000000"/>
          <w:lang w:val="en-GB"/>
        </w:rPr>
        <w:t>T</w:t>
      </w:r>
      <w:r w:rsidRPr="008F065C">
        <w:rPr>
          <w:color w:val="000000"/>
          <w:lang w:val="en-GB"/>
        </w:rPr>
        <w:t xml:space="preserve">he challenges stem from a series of intertwined </w:t>
      </w:r>
      <w:r w:rsidR="00032748" w:rsidRPr="008F065C">
        <w:rPr>
          <w:color w:val="000000"/>
          <w:lang w:val="en-GB"/>
        </w:rPr>
        <w:t xml:space="preserve">factors </w:t>
      </w:r>
      <w:r w:rsidR="0082493B" w:rsidRPr="008F065C">
        <w:rPr>
          <w:color w:val="000000"/>
          <w:lang w:val="en-GB"/>
        </w:rPr>
        <w:t>that reinforce the cycle of human poverty</w:t>
      </w:r>
      <w:r w:rsidRPr="008F065C">
        <w:rPr>
          <w:color w:val="000000"/>
          <w:lang w:val="en-GB"/>
        </w:rPr>
        <w:t>,</w:t>
      </w:r>
      <w:r w:rsidR="004E3AEF" w:rsidRPr="008F065C">
        <w:rPr>
          <w:color w:val="000000"/>
          <w:lang w:val="en-GB"/>
        </w:rPr>
        <w:t xml:space="preserve"> including </w:t>
      </w:r>
      <w:r w:rsidR="003E1E0D" w:rsidRPr="008F065C">
        <w:rPr>
          <w:color w:val="000000"/>
        </w:rPr>
        <w:t xml:space="preserve">impunity </w:t>
      </w:r>
      <w:r w:rsidR="003E1E0D">
        <w:rPr>
          <w:color w:val="000000"/>
        </w:rPr>
        <w:t xml:space="preserve">and </w:t>
      </w:r>
      <w:r w:rsidRPr="008F065C">
        <w:rPr>
          <w:color w:val="000000"/>
        </w:rPr>
        <w:t>lack of access to justice</w:t>
      </w:r>
      <w:r w:rsidR="003E1E0D">
        <w:rPr>
          <w:color w:val="000000"/>
        </w:rPr>
        <w:t>;</w:t>
      </w:r>
      <w:r w:rsidR="004E3AEF" w:rsidRPr="008F065C">
        <w:rPr>
          <w:color w:val="000000"/>
        </w:rPr>
        <w:t xml:space="preserve"> </w:t>
      </w:r>
      <w:r w:rsidR="004E3AEF" w:rsidRPr="008B634E">
        <w:rPr>
          <w:color w:val="000000"/>
        </w:rPr>
        <w:t>unemployment</w:t>
      </w:r>
      <w:r w:rsidR="003E1E0D">
        <w:rPr>
          <w:color w:val="000000"/>
        </w:rPr>
        <w:t>,</w:t>
      </w:r>
      <w:r w:rsidR="009A304E" w:rsidRPr="008B634E">
        <w:rPr>
          <w:color w:val="000000"/>
        </w:rPr>
        <w:t xml:space="preserve"> mostly among youth and women</w:t>
      </w:r>
      <w:r w:rsidR="003E1E0D">
        <w:rPr>
          <w:color w:val="000000"/>
        </w:rPr>
        <w:t>;</w:t>
      </w:r>
      <w:r w:rsidR="004E3AEF" w:rsidRPr="008B634E">
        <w:rPr>
          <w:color w:val="000000"/>
        </w:rPr>
        <w:t xml:space="preserve"> </w:t>
      </w:r>
      <w:r w:rsidRPr="008B634E">
        <w:rPr>
          <w:color w:val="000000"/>
        </w:rPr>
        <w:t>inequitable access to economic opportunities</w:t>
      </w:r>
      <w:r w:rsidR="009A304E" w:rsidRPr="008B634E">
        <w:rPr>
          <w:color w:val="000000"/>
        </w:rPr>
        <w:t xml:space="preserve"> </w:t>
      </w:r>
      <w:r w:rsidR="008B634E">
        <w:rPr>
          <w:color w:val="000000"/>
        </w:rPr>
        <w:t>and livelihoods</w:t>
      </w:r>
      <w:r w:rsidR="003E1E0D">
        <w:rPr>
          <w:color w:val="000000"/>
        </w:rPr>
        <w:t>,</w:t>
      </w:r>
      <w:r w:rsidR="008B634E">
        <w:rPr>
          <w:color w:val="000000"/>
        </w:rPr>
        <w:t xml:space="preserve"> </w:t>
      </w:r>
      <w:r w:rsidR="009A304E" w:rsidRPr="008B634E">
        <w:rPr>
          <w:color w:val="000000"/>
        </w:rPr>
        <w:t>both in urban and rural areas</w:t>
      </w:r>
      <w:r w:rsidR="003E1E0D">
        <w:rPr>
          <w:color w:val="000000"/>
        </w:rPr>
        <w:t>;</w:t>
      </w:r>
      <w:r w:rsidRPr="008B634E">
        <w:rPr>
          <w:color w:val="000000"/>
        </w:rPr>
        <w:t xml:space="preserve"> </w:t>
      </w:r>
      <w:r w:rsidR="008B634E">
        <w:rPr>
          <w:color w:val="000000"/>
        </w:rPr>
        <w:t xml:space="preserve">and </w:t>
      </w:r>
      <w:r w:rsidRPr="008B634E">
        <w:rPr>
          <w:color w:val="000000"/>
        </w:rPr>
        <w:t>inefficient public goods and services</w:t>
      </w:r>
      <w:r w:rsidR="008B634E">
        <w:rPr>
          <w:color w:val="000000"/>
        </w:rPr>
        <w:t>.</w:t>
      </w:r>
      <w:r w:rsidR="004E3AEF" w:rsidRPr="008F065C">
        <w:rPr>
          <w:color w:val="000000"/>
        </w:rPr>
        <w:t xml:space="preserve"> </w:t>
      </w:r>
    </w:p>
    <w:p w14:paraId="5436E058" w14:textId="46C14911" w:rsidR="004F15B1" w:rsidRPr="001C4E1F" w:rsidRDefault="008E2815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6" w:firstLine="0"/>
        <w:jc w:val="both"/>
        <w:rPr>
          <w:color w:val="000000"/>
          <w:lang w:val="en-GB"/>
        </w:rPr>
      </w:pPr>
      <w:r w:rsidRPr="008F065C">
        <w:rPr>
          <w:color w:val="000000"/>
        </w:rPr>
        <w:t>Th</w:t>
      </w:r>
      <w:r w:rsidR="003E1E0D">
        <w:rPr>
          <w:color w:val="000000"/>
        </w:rPr>
        <w:t>o</w:t>
      </w:r>
      <w:r w:rsidRPr="008F065C">
        <w:rPr>
          <w:color w:val="000000"/>
        </w:rPr>
        <w:t>se</w:t>
      </w:r>
      <w:r w:rsidR="00997CAB" w:rsidRPr="008F065C">
        <w:rPr>
          <w:color w:val="000000"/>
        </w:rPr>
        <w:t xml:space="preserve"> </w:t>
      </w:r>
      <w:r w:rsidR="00032748" w:rsidRPr="008F065C">
        <w:rPr>
          <w:color w:val="000000"/>
        </w:rPr>
        <w:t xml:space="preserve">factors </w:t>
      </w:r>
      <w:r w:rsidRPr="008F065C">
        <w:rPr>
          <w:color w:val="000000"/>
        </w:rPr>
        <w:t xml:space="preserve">are </w:t>
      </w:r>
      <w:r w:rsidR="004F15B1" w:rsidRPr="008F065C">
        <w:rPr>
          <w:color w:val="000000"/>
        </w:rPr>
        <w:t xml:space="preserve">a </w:t>
      </w:r>
      <w:r w:rsidRPr="008F065C">
        <w:rPr>
          <w:color w:val="000000"/>
        </w:rPr>
        <w:t xml:space="preserve">direct consequence of </w:t>
      </w:r>
      <w:r w:rsidR="004F15B1" w:rsidRPr="008F065C">
        <w:rPr>
          <w:color w:val="000000"/>
        </w:rPr>
        <w:t>(</w:t>
      </w:r>
      <w:r w:rsidR="003E1E0D">
        <w:rPr>
          <w:color w:val="000000"/>
        </w:rPr>
        <w:t>a</w:t>
      </w:r>
      <w:r w:rsidR="004F15B1" w:rsidRPr="008F065C">
        <w:rPr>
          <w:color w:val="000000"/>
        </w:rPr>
        <w:t xml:space="preserve">) </w:t>
      </w:r>
      <w:r w:rsidRPr="008F065C">
        <w:rPr>
          <w:color w:val="000000"/>
        </w:rPr>
        <w:t xml:space="preserve">an inefficient </w:t>
      </w:r>
      <w:r w:rsidR="004F15B1" w:rsidRPr="008F065C">
        <w:rPr>
          <w:color w:val="000000"/>
        </w:rPr>
        <w:t>justice system;</w:t>
      </w:r>
      <w:r w:rsidRPr="008F065C">
        <w:rPr>
          <w:color w:val="000000"/>
        </w:rPr>
        <w:t xml:space="preserve"> </w:t>
      </w:r>
      <w:r w:rsidR="004F15B1" w:rsidRPr="008F065C">
        <w:rPr>
          <w:color w:val="000000"/>
        </w:rPr>
        <w:t>(</w:t>
      </w:r>
      <w:r w:rsidR="003E1E0D">
        <w:rPr>
          <w:color w:val="000000"/>
        </w:rPr>
        <w:t>b</w:t>
      </w:r>
      <w:r w:rsidR="004F15B1" w:rsidRPr="008F065C">
        <w:rPr>
          <w:color w:val="000000"/>
        </w:rPr>
        <w:t xml:space="preserve">) </w:t>
      </w:r>
      <w:r w:rsidRPr="008F065C">
        <w:rPr>
          <w:color w:val="000000"/>
        </w:rPr>
        <w:t>limited capacity of oversight institutions, including parliament and civil society organizations</w:t>
      </w:r>
      <w:r w:rsidR="004F15B1" w:rsidRPr="008F065C">
        <w:rPr>
          <w:color w:val="000000"/>
        </w:rPr>
        <w:t>;</w:t>
      </w:r>
      <w:r w:rsidRPr="008F065C">
        <w:rPr>
          <w:color w:val="000000"/>
        </w:rPr>
        <w:t xml:space="preserve"> </w:t>
      </w:r>
      <w:r w:rsidR="004F15B1" w:rsidRPr="008F065C">
        <w:rPr>
          <w:color w:val="000000"/>
        </w:rPr>
        <w:t>(</w:t>
      </w:r>
      <w:r w:rsidR="003E1E0D">
        <w:rPr>
          <w:color w:val="000000"/>
        </w:rPr>
        <w:t>c</w:t>
      </w:r>
      <w:r w:rsidR="004F15B1" w:rsidRPr="008F065C">
        <w:rPr>
          <w:color w:val="000000"/>
        </w:rPr>
        <w:t>)</w:t>
      </w:r>
      <w:r w:rsidR="003E1E0D">
        <w:rPr>
          <w:color w:val="000000"/>
        </w:rPr>
        <w:t> </w:t>
      </w:r>
      <w:r w:rsidR="003226D0">
        <w:rPr>
          <w:color w:val="000000"/>
        </w:rPr>
        <w:t>a</w:t>
      </w:r>
      <w:r w:rsidR="003E1E0D">
        <w:rPr>
          <w:color w:val="000000"/>
        </w:rPr>
        <w:t> </w:t>
      </w:r>
      <w:r w:rsidR="004F15B1" w:rsidRPr="008F065C">
        <w:rPr>
          <w:color w:val="000000"/>
        </w:rPr>
        <w:t>stagnant economy</w:t>
      </w:r>
      <w:r w:rsidR="009A304E" w:rsidRPr="008F065C">
        <w:rPr>
          <w:color w:val="000000"/>
        </w:rPr>
        <w:t xml:space="preserve"> over several years</w:t>
      </w:r>
      <w:r w:rsidR="004F15B1" w:rsidRPr="008F065C">
        <w:rPr>
          <w:color w:val="000000"/>
        </w:rPr>
        <w:t>;</w:t>
      </w:r>
      <w:r w:rsidR="00997CAB" w:rsidRPr="008F065C">
        <w:rPr>
          <w:color w:val="000000"/>
        </w:rPr>
        <w:t xml:space="preserve"> </w:t>
      </w:r>
      <w:r w:rsidR="004F15B1" w:rsidRPr="008F065C">
        <w:rPr>
          <w:color w:val="000000"/>
        </w:rPr>
        <w:t>(</w:t>
      </w:r>
      <w:r w:rsidR="003E1E0D">
        <w:rPr>
          <w:color w:val="000000"/>
        </w:rPr>
        <w:t>d</w:t>
      </w:r>
      <w:r w:rsidR="004F15B1" w:rsidRPr="008F065C">
        <w:rPr>
          <w:color w:val="000000"/>
        </w:rPr>
        <w:t xml:space="preserve">) </w:t>
      </w:r>
      <w:r w:rsidR="00997CAB" w:rsidRPr="008F065C">
        <w:rPr>
          <w:color w:val="000000"/>
        </w:rPr>
        <w:t xml:space="preserve">weak state institutions, especially at </w:t>
      </w:r>
      <w:r w:rsidR="004F15B1" w:rsidRPr="008F065C">
        <w:rPr>
          <w:color w:val="000000"/>
        </w:rPr>
        <w:t xml:space="preserve">the local </w:t>
      </w:r>
      <w:r w:rsidR="004F15B1" w:rsidRPr="001C4E1F">
        <w:rPr>
          <w:color w:val="000000"/>
        </w:rPr>
        <w:t>level;</w:t>
      </w:r>
      <w:r w:rsidR="00997CAB" w:rsidRPr="001C4E1F">
        <w:rPr>
          <w:color w:val="000000"/>
        </w:rPr>
        <w:t xml:space="preserve"> </w:t>
      </w:r>
      <w:r w:rsidR="004F15B1" w:rsidRPr="001C4E1F">
        <w:rPr>
          <w:color w:val="000000"/>
        </w:rPr>
        <w:t>(</w:t>
      </w:r>
      <w:r w:rsidR="003E1E0D">
        <w:rPr>
          <w:color w:val="000000"/>
        </w:rPr>
        <w:t>e</w:t>
      </w:r>
      <w:r w:rsidR="004F15B1" w:rsidRPr="001C4E1F">
        <w:rPr>
          <w:color w:val="000000"/>
        </w:rPr>
        <w:t xml:space="preserve">) </w:t>
      </w:r>
      <w:r w:rsidR="008A6BAB" w:rsidRPr="001C4E1F">
        <w:rPr>
          <w:color w:val="000000"/>
        </w:rPr>
        <w:t xml:space="preserve">insecurity and instability </w:t>
      </w:r>
      <w:r w:rsidR="0083486A">
        <w:rPr>
          <w:color w:val="000000"/>
        </w:rPr>
        <w:t>during</w:t>
      </w:r>
      <w:r w:rsidR="0083486A" w:rsidRPr="001C4E1F">
        <w:rPr>
          <w:color w:val="000000"/>
        </w:rPr>
        <w:t xml:space="preserve"> </w:t>
      </w:r>
      <w:r w:rsidR="008A6BAB" w:rsidRPr="001C4E1F">
        <w:rPr>
          <w:color w:val="000000"/>
        </w:rPr>
        <w:t>electoral exercises; (</w:t>
      </w:r>
      <w:r w:rsidR="003E1E0D">
        <w:rPr>
          <w:color w:val="000000"/>
        </w:rPr>
        <w:t>f</w:t>
      </w:r>
      <w:r w:rsidR="008A6BAB" w:rsidRPr="001C4E1F">
        <w:rPr>
          <w:color w:val="000000"/>
        </w:rPr>
        <w:t xml:space="preserve">) </w:t>
      </w:r>
      <w:r w:rsidR="00997CAB" w:rsidRPr="001C4E1F">
        <w:rPr>
          <w:color w:val="000000"/>
        </w:rPr>
        <w:t>poor management of natural resources</w:t>
      </w:r>
      <w:r w:rsidR="00F71E8D">
        <w:rPr>
          <w:color w:val="000000"/>
        </w:rPr>
        <w:t>;</w:t>
      </w:r>
      <w:r w:rsidR="00997CAB" w:rsidRPr="001C4E1F">
        <w:rPr>
          <w:color w:val="000000"/>
        </w:rPr>
        <w:t xml:space="preserve"> and </w:t>
      </w:r>
      <w:r w:rsidR="004F15B1" w:rsidRPr="001C4E1F">
        <w:rPr>
          <w:color w:val="000000"/>
        </w:rPr>
        <w:t>(</w:t>
      </w:r>
      <w:r w:rsidR="00F71E8D">
        <w:rPr>
          <w:color w:val="000000"/>
        </w:rPr>
        <w:t>g</w:t>
      </w:r>
      <w:r w:rsidR="004F15B1" w:rsidRPr="001C4E1F">
        <w:rPr>
          <w:color w:val="000000"/>
        </w:rPr>
        <w:t xml:space="preserve">) </w:t>
      </w:r>
      <w:r w:rsidR="00997CAB" w:rsidRPr="001C4E1F">
        <w:rPr>
          <w:color w:val="000000"/>
        </w:rPr>
        <w:t>low production</w:t>
      </w:r>
      <w:r w:rsidR="009A304E" w:rsidRPr="001C4E1F">
        <w:rPr>
          <w:color w:val="000000"/>
        </w:rPr>
        <w:t xml:space="preserve"> </w:t>
      </w:r>
      <w:r w:rsidR="00476702" w:rsidRPr="001C4E1F">
        <w:rPr>
          <w:color w:val="000000"/>
        </w:rPr>
        <w:t xml:space="preserve">of highly differentiated </w:t>
      </w:r>
      <w:r w:rsidR="009A304E" w:rsidRPr="001C4E1F">
        <w:rPr>
          <w:color w:val="000000"/>
        </w:rPr>
        <w:t>goods and services</w:t>
      </w:r>
      <w:r w:rsidR="00476702" w:rsidRPr="001C4E1F">
        <w:rPr>
          <w:color w:val="000000"/>
        </w:rPr>
        <w:t xml:space="preserve"> accessible even </w:t>
      </w:r>
      <w:r w:rsidR="00F71E8D" w:rsidRPr="001C4E1F">
        <w:rPr>
          <w:color w:val="000000"/>
        </w:rPr>
        <w:t xml:space="preserve">to </w:t>
      </w:r>
      <w:r w:rsidR="00476702" w:rsidRPr="001C4E1F">
        <w:rPr>
          <w:color w:val="000000"/>
        </w:rPr>
        <w:t>low-income populations</w:t>
      </w:r>
      <w:r w:rsidR="00997CAB" w:rsidRPr="001C4E1F">
        <w:rPr>
          <w:color w:val="000000"/>
        </w:rPr>
        <w:t xml:space="preserve">. </w:t>
      </w:r>
    </w:p>
    <w:p w14:paraId="584981EF" w14:textId="4AB06C6D" w:rsidR="00FE6FDF" w:rsidRPr="008926BB" w:rsidRDefault="008A6BAB" w:rsidP="007B1C84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color w:val="000000"/>
          <w:lang w:val="en-GB"/>
        </w:rPr>
      </w:pPr>
      <w:r w:rsidRPr="007B1C84">
        <w:rPr>
          <w:color w:val="000000"/>
        </w:rPr>
        <w:t>T</w:t>
      </w:r>
      <w:r w:rsidR="00997CAB" w:rsidRPr="007B1C84">
        <w:rPr>
          <w:color w:val="000000"/>
        </w:rPr>
        <w:t>he political-military dynamics</w:t>
      </w:r>
      <w:r w:rsidR="00F71E8D">
        <w:rPr>
          <w:color w:val="000000"/>
        </w:rPr>
        <w:t xml:space="preserve"> of the country</w:t>
      </w:r>
      <w:r w:rsidRPr="007B1C84">
        <w:rPr>
          <w:color w:val="000000"/>
        </w:rPr>
        <w:t xml:space="preserve">, including </w:t>
      </w:r>
      <w:r w:rsidR="00BB54B6" w:rsidRPr="007B1C84">
        <w:rPr>
          <w:color w:val="000000"/>
        </w:rPr>
        <w:t xml:space="preserve">failed </w:t>
      </w:r>
      <w:r w:rsidRPr="007B1C84">
        <w:rPr>
          <w:color w:val="000000"/>
        </w:rPr>
        <w:t>elections</w:t>
      </w:r>
      <w:r w:rsidR="004F15B1" w:rsidRPr="007B1C84">
        <w:rPr>
          <w:color w:val="000000"/>
        </w:rPr>
        <w:t xml:space="preserve"> that resulted in</w:t>
      </w:r>
      <w:r w:rsidR="00997CAB" w:rsidRPr="007B1C84">
        <w:rPr>
          <w:color w:val="000000"/>
        </w:rPr>
        <w:t xml:space="preserve"> the capture of the </w:t>
      </w:r>
      <w:r w:rsidR="0083486A">
        <w:rPr>
          <w:color w:val="000000"/>
        </w:rPr>
        <w:t>S</w:t>
      </w:r>
      <w:r w:rsidR="00997CAB" w:rsidRPr="007B1C84">
        <w:rPr>
          <w:color w:val="000000"/>
        </w:rPr>
        <w:t xml:space="preserve">tate by elites, the </w:t>
      </w:r>
      <w:r w:rsidR="004F15B1" w:rsidRPr="007B1C84">
        <w:rPr>
          <w:color w:val="000000"/>
        </w:rPr>
        <w:t xml:space="preserve">legacies of both colonial and </w:t>
      </w:r>
      <w:r w:rsidR="00997CAB" w:rsidRPr="007B1C84">
        <w:rPr>
          <w:color w:val="000000"/>
        </w:rPr>
        <w:t>post-independence centralized system</w:t>
      </w:r>
      <w:r w:rsidR="004F15B1" w:rsidRPr="007B1C84">
        <w:rPr>
          <w:color w:val="000000"/>
        </w:rPr>
        <w:t>s</w:t>
      </w:r>
      <w:r w:rsidR="00997CAB" w:rsidRPr="007B1C84">
        <w:rPr>
          <w:color w:val="000000"/>
        </w:rPr>
        <w:t xml:space="preserve">, </w:t>
      </w:r>
      <w:r w:rsidRPr="007B1C84">
        <w:rPr>
          <w:color w:val="000000"/>
        </w:rPr>
        <w:t>the impact of climate change</w:t>
      </w:r>
      <w:r w:rsidR="00F71E8D">
        <w:rPr>
          <w:color w:val="000000"/>
        </w:rPr>
        <w:t>,</w:t>
      </w:r>
      <w:r w:rsidRPr="007B1C84">
        <w:rPr>
          <w:color w:val="000000"/>
        </w:rPr>
        <w:t xml:space="preserve"> and </w:t>
      </w:r>
      <w:r w:rsidR="004F15B1" w:rsidRPr="007B1C84">
        <w:rPr>
          <w:color w:val="000000"/>
        </w:rPr>
        <w:t>an</w:t>
      </w:r>
      <w:r w:rsidRPr="007B1C84">
        <w:rPr>
          <w:color w:val="000000"/>
        </w:rPr>
        <w:t xml:space="preserve"> </w:t>
      </w:r>
      <w:r w:rsidR="004F15B1" w:rsidRPr="007B1C84">
        <w:rPr>
          <w:color w:val="000000"/>
        </w:rPr>
        <w:t>economy</w:t>
      </w:r>
      <w:r w:rsidR="00997CAB" w:rsidRPr="007B1C84">
        <w:rPr>
          <w:color w:val="000000"/>
        </w:rPr>
        <w:t xml:space="preserve"> based </w:t>
      </w:r>
      <w:r w:rsidR="004F15B1" w:rsidRPr="007B1C84">
        <w:rPr>
          <w:color w:val="000000"/>
        </w:rPr>
        <w:t xml:space="preserve">on </w:t>
      </w:r>
      <w:r w:rsidR="00997CAB" w:rsidRPr="007B1C84">
        <w:rPr>
          <w:color w:val="000000"/>
        </w:rPr>
        <w:t xml:space="preserve">raw cashew exports </w:t>
      </w:r>
      <w:r w:rsidRPr="007B1C84">
        <w:rPr>
          <w:color w:val="000000"/>
        </w:rPr>
        <w:t xml:space="preserve">constitute some of </w:t>
      </w:r>
      <w:r w:rsidR="00997CAB" w:rsidRPr="007B1C84">
        <w:rPr>
          <w:color w:val="000000"/>
        </w:rPr>
        <w:t>the root causes</w:t>
      </w:r>
      <w:r w:rsidR="004F15B1" w:rsidRPr="007B1C84">
        <w:rPr>
          <w:color w:val="000000"/>
        </w:rPr>
        <w:t xml:space="preserve"> of the current situation</w:t>
      </w:r>
      <w:r w:rsidR="00BB54B6" w:rsidRPr="007B1C84">
        <w:rPr>
          <w:color w:val="000000"/>
        </w:rPr>
        <w:t>.</w:t>
      </w:r>
      <w:r w:rsidR="007B1C84" w:rsidRPr="007B1C84">
        <w:rPr>
          <w:color w:val="000000"/>
        </w:rPr>
        <w:t xml:space="preserve"> </w:t>
      </w:r>
      <w:r w:rsidR="007B1C84" w:rsidRPr="008926BB">
        <w:rPr>
          <w:color w:val="000000"/>
        </w:rPr>
        <w:t xml:space="preserve">These </w:t>
      </w:r>
      <w:r w:rsidR="00FE6FDF" w:rsidRPr="008926BB">
        <w:rPr>
          <w:color w:val="000000"/>
        </w:rPr>
        <w:t xml:space="preserve">factors have been identified and </w:t>
      </w:r>
      <w:r w:rsidR="00CF5E32">
        <w:rPr>
          <w:color w:val="000000"/>
        </w:rPr>
        <w:t>analy</w:t>
      </w:r>
      <w:r w:rsidR="00F71E8D">
        <w:rPr>
          <w:color w:val="000000"/>
        </w:rPr>
        <w:t>s</w:t>
      </w:r>
      <w:r w:rsidR="00CF5E32">
        <w:rPr>
          <w:color w:val="000000"/>
        </w:rPr>
        <w:t>ed</w:t>
      </w:r>
      <w:r w:rsidR="00FE6FDF" w:rsidRPr="008926BB">
        <w:rPr>
          <w:color w:val="000000"/>
        </w:rPr>
        <w:t xml:space="preserve"> in the 2010 </w:t>
      </w:r>
      <w:r w:rsidR="00F71E8D">
        <w:rPr>
          <w:color w:val="000000"/>
        </w:rPr>
        <w:t>c</w:t>
      </w:r>
      <w:r w:rsidR="00FE6FDF" w:rsidRPr="008926BB">
        <w:rPr>
          <w:color w:val="000000"/>
        </w:rPr>
        <w:t xml:space="preserve">onflict </w:t>
      </w:r>
      <w:r w:rsidR="00F71E8D">
        <w:rPr>
          <w:color w:val="000000"/>
        </w:rPr>
        <w:t>a</w:t>
      </w:r>
      <w:r w:rsidR="00FE6FDF" w:rsidRPr="008926BB">
        <w:rPr>
          <w:color w:val="000000"/>
        </w:rPr>
        <w:t xml:space="preserve">nalysis </w:t>
      </w:r>
      <w:r w:rsidR="00F71E8D">
        <w:rPr>
          <w:color w:val="000000"/>
        </w:rPr>
        <w:t>r</w:t>
      </w:r>
      <w:r w:rsidR="00FE6FDF" w:rsidRPr="008926BB">
        <w:rPr>
          <w:color w:val="000000"/>
        </w:rPr>
        <w:t>eport</w:t>
      </w:r>
      <w:r w:rsidR="00FE6FDF">
        <w:rPr>
          <w:rStyle w:val="FootnoteReference"/>
          <w:color w:val="000000"/>
        </w:rPr>
        <w:footnoteReference w:id="3"/>
      </w:r>
      <w:r w:rsidR="00FE6FDF" w:rsidRPr="008926BB">
        <w:rPr>
          <w:color w:val="000000"/>
        </w:rPr>
        <w:t xml:space="preserve"> as well as in the 2014 </w:t>
      </w:r>
      <w:r w:rsidR="00F71E8D">
        <w:rPr>
          <w:color w:val="000000"/>
        </w:rPr>
        <w:t>strategic assessment mission</w:t>
      </w:r>
      <w:r w:rsidR="00F71E8D" w:rsidRPr="008926BB">
        <w:rPr>
          <w:color w:val="000000"/>
        </w:rPr>
        <w:t xml:space="preserve"> </w:t>
      </w:r>
      <w:r w:rsidR="00F71E8D">
        <w:rPr>
          <w:color w:val="000000"/>
        </w:rPr>
        <w:t>r</w:t>
      </w:r>
      <w:r w:rsidR="00FE6FDF" w:rsidRPr="008926BB">
        <w:rPr>
          <w:color w:val="000000"/>
        </w:rPr>
        <w:t>eport</w:t>
      </w:r>
      <w:r w:rsidR="005509B5">
        <w:rPr>
          <w:color w:val="000000"/>
        </w:rPr>
        <w:t>.</w:t>
      </w:r>
      <w:r w:rsidR="00FE6FDF" w:rsidRPr="008926BB">
        <w:rPr>
          <w:color w:val="000000"/>
        </w:rPr>
        <w:t xml:space="preserve"> </w:t>
      </w:r>
    </w:p>
    <w:p w14:paraId="170A923B" w14:textId="372F5331" w:rsidR="00883CC7" w:rsidRPr="008F065C" w:rsidRDefault="0021496F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color w:val="000000"/>
          <w:lang w:val="en-GB"/>
        </w:rPr>
      </w:pPr>
      <w:r w:rsidRPr="008F065C">
        <w:rPr>
          <w:color w:val="000000"/>
          <w:lang w:val="en-GB"/>
        </w:rPr>
        <w:t>T</w:t>
      </w:r>
      <w:r w:rsidR="00EB5C36" w:rsidRPr="008F065C">
        <w:rPr>
          <w:color w:val="000000"/>
          <w:lang w:val="en-GB"/>
        </w:rPr>
        <w:t>he 2015 analysis</w:t>
      </w:r>
      <w:r w:rsidR="00883CC7" w:rsidRPr="008F065C">
        <w:rPr>
          <w:color w:val="000000"/>
          <w:lang w:val="en-GB"/>
        </w:rPr>
        <w:t xml:space="preserve"> of the </w:t>
      </w:r>
      <w:r w:rsidR="000209D2" w:rsidRPr="008F065C">
        <w:rPr>
          <w:color w:val="000000"/>
          <w:lang w:val="en-GB"/>
        </w:rPr>
        <w:t>j</w:t>
      </w:r>
      <w:r w:rsidR="00883CC7" w:rsidRPr="008F065C">
        <w:rPr>
          <w:color w:val="000000"/>
          <w:lang w:val="en-GB"/>
        </w:rPr>
        <w:t>ustice sector</w:t>
      </w:r>
      <w:r w:rsidR="00C17169" w:rsidRPr="008F065C">
        <w:rPr>
          <w:color w:val="000000"/>
          <w:lang w:val="en-GB"/>
        </w:rPr>
        <w:t>,</w:t>
      </w:r>
      <w:r w:rsidR="00EB5C36" w:rsidRPr="008F065C">
        <w:rPr>
          <w:color w:val="000000"/>
          <w:lang w:val="en-GB"/>
        </w:rPr>
        <w:t xml:space="preserve"> conducted by the Ministry of Justice with UNDP support</w:t>
      </w:r>
      <w:r w:rsidR="000209D2" w:rsidRPr="008F065C">
        <w:rPr>
          <w:color w:val="000000"/>
          <w:lang w:val="en-GB"/>
        </w:rPr>
        <w:t>,</w:t>
      </w:r>
      <w:r w:rsidR="00EB5C36" w:rsidRPr="008F065C">
        <w:rPr>
          <w:color w:val="000000"/>
          <w:lang w:val="en-GB"/>
        </w:rPr>
        <w:t xml:space="preserve"> </w:t>
      </w:r>
      <w:r w:rsidR="00883CC7" w:rsidRPr="008F065C">
        <w:rPr>
          <w:color w:val="000000"/>
          <w:lang w:val="en-GB"/>
        </w:rPr>
        <w:t>identified</w:t>
      </w:r>
      <w:r w:rsidR="00EB5C36" w:rsidRPr="008F065C">
        <w:rPr>
          <w:color w:val="000000"/>
          <w:lang w:val="en-GB"/>
        </w:rPr>
        <w:t xml:space="preserve"> the main </w:t>
      </w:r>
      <w:r w:rsidR="0000428A" w:rsidRPr="008F065C">
        <w:rPr>
          <w:color w:val="000000"/>
          <w:lang w:val="en-GB"/>
        </w:rPr>
        <w:t xml:space="preserve">systemic </w:t>
      </w:r>
      <w:r w:rsidR="00EB5C36" w:rsidRPr="008F065C">
        <w:rPr>
          <w:color w:val="000000"/>
          <w:lang w:val="en-GB"/>
        </w:rPr>
        <w:t>bottlenecks</w:t>
      </w:r>
      <w:r w:rsidR="00883CC7" w:rsidRPr="008F065C">
        <w:rPr>
          <w:color w:val="000000"/>
          <w:lang w:val="en-GB"/>
        </w:rPr>
        <w:t xml:space="preserve">: </w:t>
      </w:r>
      <w:r w:rsidR="00EB5C36" w:rsidRPr="008F065C">
        <w:rPr>
          <w:color w:val="000000"/>
          <w:lang w:val="en-GB"/>
        </w:rPr>
        <w:t>(</w:t>
      </w:r>
      <w:r w:rsidR="00F71E8D">
        <w:rPr>
          <w:color w:val="000000"/>
          <w:lang w:val="en-GB"/>
        </w:rPr>
        <w:t>a</w:t>
      </w:r>
      <w:r w:rsidR="00EB5C36" w:rsidRPr="008F065C">
        <w:rPr>
          <w:color w:val="000000"/>
          <w:lang w:val="en-GB"/>
        </w:rPr>
        <w:t xml:space="preserve">) </w:t>
      </w:r>
      <w:r w:rsidR="00883CC7" w:rsidRPr="008F065C">
        <w:rPr>
          <w:color w:val="000000"/>
          <w:lang w:val="en-GB"/>
        </w:rPr>
        <w:t xml:space="preserve">lack of </w:t>
      </w:r>
      <w:r w:rsidR="00EB5C36" w:rsidRPr="008F065C">
        <w:rPr>
          <w:color w:val="000000"/>
          <w:lang w:val="en-GB"/>
        </w:rPr>
        <w:t xml:space="preserve">an independent and transparent </w:t>
      </w:r>
      <w:r w:rsidR="008D63A3" w:rsidRPr="008F065C">
        <w:rPr>
          <w:color w:val="000000"/>
          <w:lang w:val="en-GB"/>
        </w:rPr>
        <w:t xml:space="preserve">judicial </w:t>
      </w:r>
      <w:r w:rsidR="00EB5C36" w:rsidRPr="008F065C">
        <w:rPr>
          <w:color w:val="000000"/>
          <w:lang w:val="en-GB"/>
        </w:rPr>
        <w:t>system; (</w:t>
      </w:r>
      <w:r w:rsidR="00050B26">
        <w:rPr>
          <w:color w:val="000000"/>
          <w:lang w:val="en-GB"/>
        </w:rPr>
        <w:t>b</w:t>
      </w:r>
      <w:r w:rsidR="00EB5C36" w:rsidRPr="008F065C">
        <w:rPr>
          <w:color w:val="000000"/>
          <w:lang w:val="en-GB"/>
        </w:rPr>
        <w:t xml:space="preserve">) </w:t>
      </w:r>
      <w:r w:rsidR="00883CC7" w:rsidRPr="008F065C">
        <w:rPr>
          <w:color w:val="000000"/>
          <w:lang w:val="en-GB"/>
        </w:rPr>
        <w:t>in</w:t>
      </w:r>
      <w:r w:rsidR="00EB5C36" w:rsidRPr="008F065C">
        <w:rPr>
          <w:color w:val="000000"/>
          <w:lang w:val="en-GB"/>
        </w:rPr>
        <w:t xml:space="preserve">effectiveness and </w:t>
      </w:r>
      <w:r w:rsidR="00883CC7" w:rsidRPr="008F065C">
        <w:rPr>
          <w:color w:val="000000"/>
          <w:lang w:val="en-GB"/>
        </w:rPr>
        <w:t>un</w:t>
      </w:r>
      <w:r w:rsidR="00EB5C36" w:rsidRPr="008F065C">
        <w:rPr>
          <w:color w:val="000000"/>
          <w:lang w:val="en-GB"/>
        </w:rPr>
        <w:t xml:space="preserve">reliability </w:t>
      </w:r>
      <w:r w:rsidR="008D63A3" w:rsidRPr="008F065C">
        <w:rPr>
          <w:color w:val="000000"/>
          <w:lang w:val="en-GB"/>
        </w:rPr>
        <w:t xml:space="preserve">of </w:t>
      </w:r>
      <w:r w:rsidR="00EB5C36" w:rsidRPr="008F065C">
        <w:rPr>
          <w:color w:val="000000"/>
          <w:lang w:val="en-GB"/>
        </w:rPr>
        <w:t>the judicial system; and (</w:t>
      </w:r>
      <w:r w:rsidR="00050B26">
        <w:rPr>
          <w:color w:val="000000"/>
          <w:lang w:val="en-GB"/>
        </w:rPr>
        <w:t>c</w:t>
      </w:r>
      <w:r w:rsidR="00EB5C36" w:rsidRPr="008F065C">
        <w:rPr>
          <w:color w:val="000000"/>
          <w:lang w:val="en-GB"/>
        </w:rPr>
        <w:t xml:space="preserve">) </w:t>
      </w:r>
      <w:r w:rsidR="00883CC7" w:rsidRPr="008F065C">
        <w:rPr>
          <w:color w:val="000000"/>
          <w:lang w:val="en-GB"/>
        </w:rPr>
        <w:t xml:space="preserve">poor </w:t>
      </w:r>
      <w:r w:rsidR="00EB5C36" w:rsidRPr="008F065C">
        <w:rPr>
          <w:color w:val="000000"/>
          <w:lang w:val="en-GB"/>
        </w:rPr>
        <w:t>access to justice.</w:t>
      </w:r>
      <w:r w:rsidR="006A6196" w:rsidRPr="008F065C">
        <w:rPr>
          <w:color w:val="000000"/>
          <w:lang w:val="en-GB"/>
        </w:rPr>
        <w:t xml:space="preserve"> </w:t>
      </w:r>
    </w:p>
    <w:p w14:paraId="0B98A433" w14:textId="3CB1B7F7" w:rsidR="003F7F6A" w:rsidRPr="008F065C" w:rsidRDefault="002E5E28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6" w:firstLine="0"/>
        <w:jc w:val="both"/>
        <w:rPr>
          <w:color w:val="000000"/>
          <w:lang w:val="en-GB"/>
        </w:rPr>
      </w:pPr>
      <w:r w:rsidRPr="008F065C">
        <w:rPr>
          <w:color w:val="000000"/>
          <w:lang w:val="en-GB"/>
        </w:rPr>
        <w:t>The w</w:t>
      </w:r>
      <w:r w:rsidR="00883CC7" w:rsidRPr="008F065C">
        <w:rPr>
          <w:color w:val="000000"/>
          <w:lang w:val="en-GB"/>
        </w:rPr>
        <w:t>eak cap</w:t>
      </w:r>
      <w:r w:rsidR="008A68FC" w:rsidRPr="008F065C">
        <w:rPr>
          <w:color w:val="000000"/>
          <w:lang w:val="en-GB"/>
        </w:rPr>
        <w:t>a</w:t>
      </w:r>
      <w:r w:rsidR="00883CC7" w:rsidRPr="008F065C">
        <w:rPr>
          <w:color w:val="000000"/>
          <w:lang w:val="en-GB"/>
        </w:rPr>
        <w:t>city to draft legislation</w:t>
      </w:r>
      <w:r w:rsidR="00050B26">
        <w:rPr>
          <w:color w:val="000000"/>
          <w:lang w:val="en-GB"/>
        </w:rPr>
        <w:t>,</w:t>
      </w:r>
      <w:r w:rsidR="00883CC7" w:rsidRPr="008F065C">
        <w:rPr>
          <w:color w:val="000000"/>
          <w:lang w:val="en-GB"/>
        </w:rPr>
        <w:t xml:space="preserve"> as well as </w:t>
      </w:r>
      <w:r w:rsidR="008A68FC" w:rsidRPr="008F065C">
        <w:rPr>
          <w:color w:val="000000"/>
          <w:lang w:val="en-GB"/>
        </w:rPr>
        <w:t>the limited competencies of parliamentaria</w:t>
      </w:r>
      <w:r w:rsidR="0000428A" w:rsidRPr="008F065C">
        <w:rPr>
          <w:color w:val="000000"/>
          <w:lang w:val="en-GB"/>
        </w:rPr>
        <w:t>ns</w:t>
      </w:r>
      <w:r w:rsidR="00050B26">
        <w:rPr>
          <w:color w:val="000000"/>
          <w:lang w:val="en-GB"/>
        </w:rPr>
        <w:t>,</w:t>
      </w:r>
      <w:r w:rsidR="0000428A" w:rsidRPr="008F065C">
        <w:rPr>
          <w:color w:val="000000"/>
          <w:lang w:val="en-GB"/>
        </w:rPr>
        <w:t xml:space="preserve"> </w:t>
      </w:r>
      <w:r w:rsidR="008A68FC" w:rsidRPr="008F065C">
        <w:rPr>
          <w:color w:val="000000"/>
          <w:lang w:val="en-GB"/>
        </w:rPr>
        <w:t xml:space="preserve">hamper the ability of the </w:t>
      </w:r>
      <w:r w:rsidR="00EB5C36" w:rsidRPr="008F065C">
        <w:rPr>
          <w:lang w:val="en-GB"/>
        </w:rPr>
        <w:t xml:space="preserve">National People’s Assembly to pass progressive laws and </w:t>
      </w:r>
      <w:r w:rsidR="008C6EA4" w:rsidRPr="008F065C">
        <w:rPr>
          <w:lang w:val="en-GB"/>
        </w:rPr>
        <w:t xml:space="preserve">control </w:t>
      </w:r>
      <w:r w:rsidR="00EB5C36" w:rsidRPr="008F065C">
        <w:rPr>
          <w:lang w:val="en-GB"/>
        </w:rPr>
        <w:t>the government’s actions.</w:t>
      </w:r>
      <w:r w:rsidR="009B1E0F" w:rsidRPr="008F065C">
        <w:rPr>
          <w:lang w:val="en-GB"/>
        </w:rPr>
        <w:t xml:space="preserve"> </w:t>
      </w:r>
      <w:r w:rsidR="005D088B" w:rsidRPr="008F065C">
        <w:rPr>
          <w:lang w:val="en-GB"/>
        </w:rPr>
        <w:t xml:space="preserve">Women’s representation remains woefully low in decision-making bodies (14 out of 102, or 14.2% in parliament). </w:t>
      </w:r>
    </w:p>
    <w:p w14:paraId="79DFE5EE" w14:textId="46C31572" w:rsidR="006A17FC" w:rsidRPr="008F065C" w:rsidRDefault="006A17FC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6" w:firstLine="0"/>
        <w:jc w:val="both"/>
        <w:rPr>
          <w:color w:val="000000"/>
          <w:lang w:val="en-GB"/>
        </w:rPr>
      </w:pPr>
      <w:r w:rsidRPr="008F065C">
        <w:rPr>
          <w:color w:val="000000"/>
          <w:lang w:val="en-GB"/>
        </w:rPr>
        <w:t>Failure to implement decentralization as foreseen by the Constitution, antiquated management systems, nepotism in the selection of senior civil servants</w:t>
      </w:r>
      <w:r w:rsidR="00465956" w:rsidRPr="008F065C">
        <w:rPr>
          <w:color w:val="000000"/>
          <w:lang w:val="en-GB"/>
        </w:rPr>
        <w:t>,</w:t>
      </w:r>
      <w:r w:rsidRPr="008F065C">
        <w:rPr>
          <w:color w:val="000000"/>
          <w:lang w:val="en-GB"/>
        </w:rPr>
        <w:t xml:space="preserve"> and dwindling resources</w:t>
      </w:r>
      <w:r w:rsidR="00050B26">
        <w:rPr>
          <w:color w:val="000000"/>
          <w:lang w:val="en-GB"/>
        </w:rPr>
        <w:t>,</w:t>
      </w:r>
      <w:r w:rsidRPr="008F065C">
        <w:rPr>
          <w:color w:val="000000"/>
          <w:lang w:val="en-GB"/>
        </w:rPr>
        <w:t xml:space="preserve"> have rendered the public service ineffective. This </w:t>
      </w:r>
      <w:r w:rsidR="0083486A">
        <w:rPr>
          <w:color w:val="000000"/>
          <w:lang w:val="en-GB"/>
        </w:rPr>
        <w:t>leave</w:t>
      </w:r>
      <w:r w:rsidR="0083486A" w:rsidRPr="008F065C">
        <w:rPr>
          <w:color w:val="000000"/>
          <w:lang w:val="en-GB"/>
        </w:rPr>
        <w:t xml:space="preserve">s </w:t>
      </w:r>
      <w:r w:rsidRPr="008F065C">
        <w:rPr>
          <w:color w:val="000000"/>
          <w:lang w:val="en-GB"/>
        </w:rPr>
        <w:t xml:space="preserve">the </w:t>
      </w:r>
      <w:r w:rsidR="0083486A">
        <w:rPr>
          <w:color w:val="000000"/>
          <w:lang w:val="en-GB"/>
        </w:rPr>
        <w:t>S</w:t>
      </w:r>
      <w:r w:rsidRPr="008F065C">
        <w:rPr>
          <w:color w:val="000000"/>
          <w:lang w:val="en-GB"/>
        </w:rPr>
        <w:t xml:space="preserve">tate unable to provide </w:t>
      </w:r>
      <w:r w:rsidR="0083486A">
        <w:rPr>
          <w:color w:val="000000"/>
          <w:lang w:val="en-GB"/>
        </w:rPr>
        <w:t>high-</w:t>
      </w:r>
      <w:r w:rsidRPr="008F065C">
        <w:rPr>
          <w:color w:val="000000"/>
          <w:lang w:val="en-GB"/>
        </w:rPr>
        <w:t>quality services to citizens</w:t>
      </w:r>
      <w:r w:rsidR="00465956" w:rsidRPr="008F065C">
        <w:rPr>
          <w:color w:val="000000"/>
          <w:lang w:val="en-GB"/>
        </w:rPr>
        <w:t>.</w:t>
      </w:r>
    </w:p>
    <w:p w14:paraId="1D84DE83" w14:textId="034EDF5B" w:rsidR="008A68FC" w:rsidRPr="008F065C" w:rsidRDefault="00050B26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6" w:firstLine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Y</w:t>
      </w:r>
      <w:r w:rsidR="000B2733" w:rsidRPr="008F065C">
        <w:rPr>
          <w:color w:val="000000"/>
          <w:lang w:val="en-GB"/>
        </w:rPr>
        <w:t xml:space="preserve">ears of political strife, corruption </w:t>
      </w:r>
      <w:r w:rsidR="00C134DB" w:rsidRPr="008F065C">
        <w:rPr>
          <w:color w:val="000000"/>
          <w:lang w:val="en-GB"/>
        </w:rPr>
        <w:t xml:space="preserve">and </w:t>
      </w:r>
      <w:r w:rsidR="006E5D84" w:rsidRPr="008F065C">
        <w:rPr>
          <w:color w:val="000000"/>
          <w:lang w:val="en-GB"/>
        </w:rPr>
        <w:t xml:space="preserve">a </w:t>
      </w:r>
      <w:r w:rsidR="000B2733" w:rsidRPr="008F065C">
        <w:rPr>
          <w:color w:val="000000"/>
          <w:lang w:val="en-GB"/>
        </w:rPr>
        <w:t>lack of diversification</w:t>
      </w:r>
      <w:r>
        <w:rPr>
          <w:color w:val="000000"/>
          <w:lang w:val="en-GB"/>
        </w:rPr>
        <w:t xml:space="preserve"> have resulted in </w:t>
      </w:r>
      <w:r w:rsidRPr="008F065C">
        <w:rPr>
          <w:color w:val="000000"/>
          <w:lang w:val="en-GB"/>
        </w:rPr>
        <w:t>stagnant public and private economic sectors</w:t>
      </w:r>
      <w:r w:rsidR="000B2733" w:rsidRPr="008F065C">
        <w:rPr>
          <w:color w:val="000000"/>
          <w:lang w:val="en-GB"/>
        </w:rPr>
        <w:t xml:space="preserve">. </w:t>
      </w:r>
      <w:r>
        <w:rPr>
          <w:color w:val="000000"/>
          <w:lang w:val="en-GB"/>
        </w:rPr>
        <w:t>E</w:t>
      </w:r>
      <w:r w:rsidR="006E5D84" w:rsidRPr="008F065C">
        <w:rPr>
          <w:color w:val="000000"/>
          <w:lang w:val="en-GB"/>
        </w:rPr>
        <w:t xml:space="preserve">conomic development is </w:t>
      </w:r>
      <w:r>
        <w:rPr>
          <w:color w:val="000000"/>
          <w:lang w:val="en-GB"/>
        </w:rPr>
        <w:t xml:space="preserve">further </w:t>
      </w:r>
      <w:r w:rsidR="006E5D84" w:rsidRPr="008F065C">
        <w:rPr>
          <w:color w:val="000000"/>
          <w:lang w:val="en-GB"/>
        </w:rPr>
        <w:t xml:space="preserve">hampered by </w:t>
      </w:r>
      <w:r w:rsidR="000E304E" w:rsidRPr="008F065C">
        <w:rPr>
          <w:color w:val="000000"/>
          <w:lang w:val="en-GB"/>
        </w:rPr>
        <w:t xml:space="preserve">the </w:t>
      </w:r>
      <w:r w:rsidR="006E5D84" w:rsidRPr="008F065C">
        <w:rPr>
          <w:color w:val="000000"/>
          <w:lang w:val="en-GB"/>
        </w:rPr>
        <w:t xml:space="preserve">lack of capacity in </w:t>
      </w:r>
      <w:r w:rsidR="00EB5C36" w:rsidRPr="008F065C">
        <w:rPr>
          <w:color w:val="000000"/>
          <w:lang w:val="en-GB"/>
        </w:rPr>
        <w:t>strategic planning</w:t>
      </w:r>
      <w:r w:rsidR="006E5D84" w:rsidRPr="008F065C">
        <w:rPr>
          <w:color w:val="000000"/>
          <w:lang w:val="en-GB"/>
        </w:rPr>
        <w:t>, implementation and monitoring</w:t>
      </w:r>
      <w:r w:rsidR="00142151" w:rsidRPr="008F065C">
        <w:rPr>
          <w:color w:val="000000"/>
          <w:lang w:val="en-GB"/>
        </w:rPr>
        <w:t>,</w:t>
      </w:r>
      <w:r w:rsidR="006E5D84" w:rsidRPr="008F065C">
        <w:rPr>
          <w:color w:val="000000"/>
          <w:lang w:val="en-GB"/>
        </w:rPr>
        <w:t xml:space="preserve"> </w:t>
      </w:r>
      <w:r w:rsidR="00EB5C36" w:rsidRPr="008F065C">
        <w:rPr>
          <w:color w:val="000000"/>
          <w:lang w:val="en-GB"/>
        </w:rPr>
        <w:t xml:space="preserve">and </w:t>
      </w:r>
      <w:r w:rsidR="006E5D84" w:rsidRPr="008F065C">
        <w:rPr>
          <w:color w:val="000000"/>
          <w:lang w:val="en-GB"/>
        </w:rPr>
        <w:t>in</w:t>
      </w:r>
      <w:r w:rsidR="00EB5C36" w:rsidRPr="008F065C">
        <w:rPr>
          <w:color w:val="000000"/>
          <w:lang w:val="en-GB"/>
        </w:rPr>
        <w:t xml:space="preserve">effective aid </w:t>
      </w:r>
      <w:r w:rsidR="008A68FC" w:rsidRPr="008F065C">
        <w:rPr>
          <w:color w:val="000000"/>
          <w:lang w:val="en-GB"/>
        </w:rPr>
        <w:t>coordination</w:t>
      </w:r>
      <w:r w:rsidR="00EB5C36" w:rsidRPr="008F065C">
        <w:rPr>
          <w:color w:val="000000"/>
          <w:lang w:val="en-GB"/>
        </w:rPr>
        <w:t>.</w:t>
      </w:r>
      <w:r w:rsidR="00C46BDF" w:rsidRPr="008F065C">
        <w:rPr>
          <w:color w:val="000000"/>
          <w:lang w:val="en-GB"/>
        </w:rPr>
        <w:t xml:space="preserve"> </w:t>
      </w:r>
      <w:r w:rsidR="00EB5C36" w:rsidRPr="008F065C">
        <w:rPr>
          <w:color w:val="000000"/>
          <w:lang w:val="en-GB"/>
        </w:rPr>
        <w:t xml:space="preserve">The mobilization of </w:t>
      </w:r>
      <w:r w:rsidR="007E1FFC" w:rsidRPr="008F065C">
        <w:rPr>
          <w:color w:val="000000"/>
          <w:lang w:val="en-GB"/>
        </w:rPr>
        <w:t>fiscal</w:t>
      </w:r>
      <w:r w:rsidR="00EB5C36" w:rsidRPr="008F065C">
        <w:rPr>
          <w:color w:val="000000"/>
          <w:lang w:val="en-GB"/>
        </w:rPr>
        <w:t xml:space="preserve"> resources and management of public </w:t>
      </w:r>
      <w:r w:rsidR="00EB5C36" w:rsidRPr="008F065C">
        <w:rPr>
          <w:color w:val="000000"/>
          <w:lang w:val="en-GB"/>
        </w:rPr>
        <w:lastRenderedPageBreak/>
        <w:t>finances are recurring challenges.</w:t>
      </w:r>
      <w:r w:rsidR="008A68FC" w:rsidRPr="008F065C">
        <w:rPr>
          <w:color w:val="000000"/>
          <w:lang w:val="en-GB"/>
        </w:rPr>
        <w:t xml:space="preserve"> T</w:t>
      </w:r>
      <w:r w:rsidR="00EB5C36" w:rsidRPr="008F065C">
        <w:rPr>
          <w:color w:val="000000"/>
          <w:lang w:val="en-GB"/>
        </w:rPr>
        <w:t>he lack of reliable statistic</w:t>
      </w:r>
      <w:r w:rsidR="00C134DB" w:rsidRPr="008F065C">
        <w:rPr>
          <w:color w:val="000000"/>
          <w:lang w:val="en-GB"/>
        </w:rPr>
        <w:t>al</w:t>
      </w:r>
      <w:r w:rsidR="00EB5C36" w:rsidRPr="008F065C">
        <w:rPr>
          <w:color w:val="000000"/>
          <w:lang w:val="en-GB"/>
        </w:rPr>
        <w:t xml:space="preserve"> </w:t>
      </w:r>
      <w:r w:rsidR="00142151" w:rsidRPr="008F065C">
        <w:rPr>
          <w:color w:val="000000"/>
          <w:lang w:val="en-GB"/>
        </w:rPr>
        <w:t xml:space="preserve">data </w:t>
      </w:r>
      <w:r w:rsidR="00EB5C36" w:rsidRPr="008F065C">
        <w:rPr>
          <w:color w:val="000000"/>
          <w:lang w:val="en-GB"/>
        </w:rPr>
        <w:t xml:space="preserve">constitutes a </w:t>
      </w:r>
      <w:r w:rsidR="008A68FC" w:rsidRPr="008F065C">
        <w:rPr>
          <w:color w:val="000000"/>
          <w:lang w:val="en-GB"/>
        </w:rPr>
        <w:t xml:space="preserve">major </w:t>
      </w:r>
      <w:r w:rsidR="00EB5C36" w:rsidRPr="008F065C">
        <w:rPr>
          <w:color w:val="000000"/>
          <w:lang w:val="en-GB"/>
        </w:rPr>
        <w:t>constraint</w:t>
      </w:r>
      <w:r w:rsidR="00AD2F09" w:rsidRPr="008F065C">
        <w:rPr>
          <w:color w:val="000000"/>
          <w:lang w:val="en-GB"/>
        </w:rPr>
        <w:t xml:space="preserve"> to </w:t>
      </w:r>
      <w:r>
        <w:rPr>
          <w:color w:val="000000"/>
          <w:lang w:val="en-GB"/>
        </w:rPr>
        <w:t>formulating</w:t>
      </w:r>
      <w:r w:rsidRPr="008F065C">
        <w:rPr>
          <w:color w:val="000000"/>
          <w:lang w:val="en-GB"/>
        </w:rPr>
        <w:t xml:space="preserve">, </w:t>
      </w:r>
      <w:r>
        <w:rPr>
          <w:color w:val="000000"/>
          <w:lang w:val="en-GB"/>
        </w:rPr>
        <w:t>monitoring and evaluating</w:t>
      </w:r>
      <w:r w:rsidRPr="008F065C">
        <w:rPr>
          <w:color w:val="000000"/>
          <w:lang w:val="en-GB"/>
        </w:rPr>
        <w:t xml:space="preserve"> </w:t>
      </w:r>
      <w:r w:rsidR="006A17FC" w:rsidRPr="008F065C">
        <w:rPr>
          <w:color w:val="000000"/>
          <w:lang w:val="en-GB"/>
        </w:rPr>
        <w:t>development policies and strategies.</w:t>
      </w:r>
      <w:r w:rsidR="008A68FC" w:rsidRPr="008F065C">
        <w:rPr>
          <w:color w:val="000000"/>
          <w:lang w:val="en-GB"/>
        </w:rPr>
        <w:t xml:space="preserve"> </w:t>
      </w:r>
    </w:p>
    <w:p w14:paraId="0D591598" w14:textId="646150F8" w:rsidR="003F40DA" w:rsidRPr="008F065C" w:rsidRDefault="00050B26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C</w:t>
      </w:r>
      <w:r w:rsidR="00EB5C36" w:rsidRPr="008F065C">
        <w:rPr>
          <w:color w:val="000000"/>
          <w:lang w:val="en-GB"/>
        </w:rPr>
        <w:t>limate change</w:t>
      </w:r>
      <w:r w:rsidR="003F40DA" w:rsidRPr="008F065C">
        <w:rPr>
          <w:color w:val="000000"/>
          <w:lang w:val="en-GB"/>
        </w:rPr>
        <w:t xml:space="preserve">, </w:t>
      </w:r>
      <w:r w:rsidR="0083486A">
        <w:rPr>
          <w:color w:val="000000"/>
          <w:lang w:val="en-GB"/>
        </w:rPr>
        <w:t>manifested in</w:t>
      </w:r>
      <w:r w:rsidR="0083486A" w:rsidRPr="008F065C">
        <w:rPr>
          <w:color w:val="000000"/>
          <w:lang w:val="en-GB"/>
        </w:rPr>
        <w:t xml:space="preserve"> </w:t>
      </w:r>
      <w:r w:rsidR="003F40DA" w:rsidRPr="008F065C">
        <w:rPr>
          <w:color w:val="000000"/>
          <w:lang w:val="en-GB"/>
        </w:rPr>
        <w:t>desert</w:t>
      </w:r>
      <w:r w:rsidR="002E5E28" w:rsidRPr="008F065C">
        <w:rPr>
          <w:color w:val="000000"/>
          <w:lang w:val="en-GB"/>
        </w:rPr>
        <w:t>ification and rising sea levels</w:t>
      </w:r>
      <w:r w:rsidR="0083486A">
        <w:rPr>
          <w:color w:val="000000"/>
          <w:lang w:val="en-GB"/>
        </w:rPr>
        <w:t>,</w:t>
      </w:r>
      <w:r w:rsidR="00EB5C36" w:rsidRPr="008F065C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mainly </w:t>
      </w:r>
      <w:r w:rsidR="002E5E28" w:rsidRPr="008F065C">
        <w:rPr>
          <w:color w:val="000000"/>
          <w:lang w:val="en-GB"/>
        </w:rPr>
        <w:t>a</w:t>
      </w:r>
      <w:r>
        <w:rPr>
          <w:color w:val="000000"/>
          <w:lang w:val="en-GB"/>
        </w:rPr>
        <w:t>ffect</w:t>
      </w:r>
      <w:r w:rsidR="0083486A">
        <w:rPr>
          <w:color w:val="000000"/>
          <w:lang w:val="en-GB"/>
        </w:rPr>
        <w:t>s</w:t>
      </w:r>
      <w:r w:rsidR="003F40DA" w:rsidRPr="008F065C">
        <w:rPr>
          <w:color w:val="000000"/>
          <w:lang w:val="en-GB"/>
        </w:rPr>
        <w:t xml:space="preserve"> agriculture and water resources</w:t>
      </w:r>
      <w:r w:rsidR="00EB5C36" w:rsidRPr="008F065C">
        <w:rPr>
          <w:color w:val="000000"/>
          <w:lang w:val="en-GB"/>
        </w:rPr>
        <w:t>.</w:t>
      </w:r>
      <w:r w:rsidR="008A3D8E" w:rsidRPr="008F065C">
        <w:rPr>
          <w:color w:val="000000"/>
          <w:lang w:val="en-GB"/>
        </w:rPr>
        <w:t xml:space="preserve"> The agricultural sector in Guinea-Bissau accounts for a significant portion of the </w:t>
      </w:r>
      <w:r w:rsidR="0050349B" w:rsidRPr="008F065C">
        <w:rPr>
          <w:color w:val="000000"/>
          <w:lang w:val="en-GB"/>
        </w:rPr>
        <w:t>labour</w:t>
      </w:r>
      <w:r w:rsidR="008A3D8E" w:rsidRPr="008F065C">
        <w:rPr>
          <w:color w:val="000000"/>
          <w:lang w:val="en-GB"/>
        </w:rPr>
        <w:t xml:space="preserve"> force. Between 80 </w:t>
      </w:r>
      <w:r w:rsidR="00584B61">
        <w:rPr>
          <w:color w:val="000000"/>
          <w:lang w:val="en-GB"/>
        </w:rPr>
        <w:t xml:space="preserve">and </w:t>
      </w:r>
      <w:r w:rsidR="008A3D8E" w:rsidRPr="008F065C">
        <w:rPr>
          <w:color w:val="000000"/>
          <w:lang w:val="en-GB"/>
        </w:rPr>
        <w:t>90</w:t>
      </w:r>
      <w:r w:rsidR="00DF6868">
        <w:rPr>
          <w:color w:val="000000"/>
          <w:lang w:val="en-GB"/>
        </w:rPr>
        <w:t xml:space="preserve"> per cent</w:t>
      </w:r>
      <w:r w:rsidR="008A3D8E" w:rsidRPr="008F065C">
        <w:rPr>
          <w:color w:val="000000"/>
          <w:lang w:val="en-GB"/>
        </w:rPr>
        <w:t xml:space="preserve"> </w:t>
      </w:r>
      <w:r w:rsidR="0083486A" w:rsidRPr="008F065C">
        <w:rPr>
          <w:color w:val="000000"/>
          <w:lang w:val="en-GB"/>
        </w:rPr>
        <w:t xml:space="preserve">of the work force </w:t>
      </w:r>
      <w:r w:rsidR="008A3D8E" w:rsidRPr="008F065C">
        <w:rPr>
          <w:color w:val="000000"/>
          <w:lang w:val="en-GB"/>
        </w:rPr>
        <w:t xml:space="preserve">(higher than the African average of </w:t>
      </w:r>
      <w:r w:rsidR="00584B61">
        <w:rPr>
          <w:color w:val="000000"/>
          <w:lang w:val="en-GB"/>
        </w:rPr>
        <w:t>approximately</w:t>
      </w:r>
      <w:r w:rsidR="008A3D8E" w:rsidRPr="008F065C">
        <w:rPr>
          <w:color w:val="000000"/>
          <w:lang w:val="en-GB"/>
        </w:rPr>
        <w:t xml:space="preserve"> 60</w:t>
      </w:r>
      <w:r w:rsidR="00DF6868">
        <w:rPr>
          <w:color w:val="000000"/>
          <w:lang w:val="en-GB"/>
        </w:rPr>
        <w:t xml:space="preserve"> per cent</w:t>
      </w:r>
      <w:r w:rsidR="008A3D8E" w:rsidRPr="008F065C">
        <w:rPr>
          <w:color w:val="000000"/>
          <w:lang w:val="en-GB"/>
        </w:rPr>
        <w:t>) is employed in this sector</w:t>
      </w:r>
      <w:r w:rsidR="00DF6868">
        <w:rPr>
          <w:color w:val="000000"/>
          <w:lang w:val="en-GB"/>
        </w:rPr>
        <w:t>,</w:t>
      </w:r>
      <w:r w:rsidR="008A3D8E" w:rsidRPr="008F065C">
        <w:rPr>
          <w:color w:val="000000"/>
          <w:lang w:val="en-GB"/>
        </w:rPr>
        <w:t xml:space="preserve"> which contributes significantly to national </w:t>
      </w:r>
      <w:r w:rsidR="00DF6868">
        <w:rPr>
          <w:color w:val="000000"/>
          <w:lang w:val="en-GB"/>
        </w:rPr>
        <w:t>gross domestic product</w:t>
      </w:r>
      <w:r w:rsidR="00584B61">
        <w:rPr>
          <w:color w:val="000000"/>
          <w:lang w:val="en-GB"/>
        </w:rPr>
        <w:t>,</w:t>
      </w:r>
      <w:r w:rsidR="008A3D8E" w:rsidRPr="008F065C">
        <w:rPr>
          <w:color w:val="000000"/>
          <w:lang w:val="en-GB"/>
        </w:rPr>
        <w:t xml:space="preserve"> </w:t>
      </w:r>
      <w:r w:rsidR="00584B61">
        <w:rPr>
          <w:color w:val="000000"/>
          <w:lang w:val="en-GB"/>
        </w:rPr>
        <w:t>standing</w:t>
      </w:r>
      <w:r w:rsidR="008A3D8E" w:rsidRPr="008F065C">
        <w:rPr>
          <w:color w:val="000000"/>
          <w:lang w:val="en-GB"/>
        </w:rPr>
        <w:t xml:space="preserve"> at </w:t>
      </w:r>
      <w:r w:rsidR="00DF6868">
        <w:rPr>
          <w:color w:val="000000"/>
          <w:lang w:val="en-GB"/>
        </w:rPr>
        <w:t>$</w:t>
      </w:r>
      <w:r w:rsidR="00DF6868" w:rsidRPr="008F065C">
        <w:rPr>
          <w:color w:val="000000"/>
          <w:lang w:val="en-GB"/>
        </w:rPr>
        <w:t>963</w:t>
      </w:r>
      <w:r w:rsidR="00DF6868">
        <w:rPr>
          <w:color w:val="000000"/>
          <w:lang w:val="en-GB"/>
        </w:rPr>
        <w:t xml:space="preserve"> </w:t>
      </w:r>
      <w:r w:rsidR="008A3D8E" w:rsidRPr="008F065C">
        <w:rPr>
          <w:color w:val="000000"/>
          <w:lang w:val="en-GB"/>
        </w:rPr>
        <w:t>m</w:t>
      </w:r>
      <w:r w:rsidR="00584B61">
        <w:rPr>
          <w:color w:val="000000"/>
          <w:lang w:val="en-GB"/>
        </w:rPr>
        <w:t>illion.</w:t>
      </w:r>
      <w:r w:rsidR="008A3D8E" w:rsidRPr="008F065C">
        <w:rPr>
          <w:color w:val="000000"/>
          <w:lang w:val="en-GB"/>
        </w:rPr>
        <w:t xml:space="preserve"> </w:t>
      </w:r>
      <w:r w:rsidR="00F954BA" w:rsidRPr="008F065C">
        <w:rPr>
          <w:color w:val="000000"/>
          <w:lang w:val="en-GB"/>
        </w:rPr>
        <w:t>Women are the most affected</w:t>
      </w:r>
      <w:r w:rsidR="00DF6868">
        <w:rPr>
          <w:color w:val="000000"/>
          <w:lang w:val="en-GB"/>
        </w:rPr>
        <w:t>,</w:t>
      </w:r>
      <w:r w:rsidR="00F954BA" w:rsidRPr="008F065C">
        <w:rPr>
          <w:color w:val="000000"/>
          <w:lang w:val="en-GB"/>
        </w:rPr>
        <w:t xml:space="preserve"> </w:t>
      </w:r>
      <w:r w:rsidR="007D5435" w:rsidRPr="008F065C">
        <w:rPr>
          <w:color w:val="000000"/>
          <w:lang w:val="en-GB"/>
        </w:rPr>
        <w:t xml:space="preserve">given their expected responsibilities </w:t>
      </w:r>
      <w:r w:rsidR="00DF6868">
        <w:rPr>
          <w:color w:val="000000"/>
          <w:lang w:val="en-GB"/>
        </w:rPr>
        <w:t>of</w:t>
      </w:r>
      <w:r w:rsidR="00DF6868" w:rsidRPr="008F065C">
        <w:rPr>
          <w:color w:val="000000"/>
          <w:lang w:val="en-GB"/>
        </w:rPr>
        <w:t xml:space="preserve"> </w:t>
      </w:r>
      <w:r w:rsidR="007D5435" w:rsidRPr="008F065C">
        <w:rPr>
          <w:color w:val="000000"/>
          <w:lang w:val="en-GB"/>
        </w:rPr>
        <w:t>secur</w:t>
      </w:r>
      <w:r w:rsidR="00DF6868">
        <w:rPr>
          <w:color w:val="000000"/>
          <w:lang w:val="en-GB"/>
        </w:rPr>
        <w:t>ing</w:t>
      </w:r>
      <w:r w:rsidR="007D5435" w:rsidRPr="008F065C">
        <w:rPr>
          <w:color w:val="000000"/>
          <w:lang w:val="en-GB"/>
        </w:rPr>
        <w:t xml:space="preserve"> necessities such as </w:t>
      </w:r>
      <w:r w:rsidR="00F954BA" w:rsidRPr="008F065C">
        <w:rPr>
          <w:color w:val="000000"/>
          <w:lang w:val="en-GB"/>
        </w:rPr>
        <w:t>water, food and energy</w:t>
      </w:r>
      <w:r w:rsidR="00DF6868">
        <w:rPr>
          <w:color w:val="000000"/>
          <w:lang w:val="en-GB"/>
        </w:rPr>
        <w:t>,</w:t>
      </w:r>
      <w:r w:rsidR="007D5435" w:rsidRPr="008F065C">
        <w:rPr>
          <w:color w:val="000000"/>
          <w:lang w:val="en-GB"/>
        </w:rPr>
        <w:t xml:space="preserve"> </w:t>
      </w:r>
      <w:r w:rsidR="00F954BA" w:rsidRPr="008F065C">
        <w:rPr>
          <w:color w:val="000000"/>
          <w:lang w:val="en-GB"/>
        </w:rPr>
        <w:t>and their role in agricultur</w:t>
      </w:r>
      <w:r w:rsidR="0050349B" w:rsidRPr="008F065C">
        <w:rPr>
          <w:color w:val="000000"/>
          <w:lang w:val="en-GB"/>
        </w:rPr>
        <w:t>al production</w:t>
      </w:r>
      <w:r w:rsidR="00DF6868">
        <w:rPr>
          <w:color w:val="000000"/>
          <w:lang w:val="en-GB"/>
        </w:rPr>
        <w:t>,</w:t>
      </w:r>
      <w:r w:rsidR="0050349B" w:rsidRPr="008F065C">
        <w:rPr>
          <w:color w:val="000000"/>
          <w:lang w:val="en-GB"/>
        </w:rPr>
        <w:t xml:space="preserve"> which is</w:t>
      </w:r>
      <w:r w:rsidR="00F954BA" w:rsidRPr="008F065C">
        <w:rPr>
          <w:color w:val="000000"/>
          <w:lang w:val="en-GB"/>
        </w:rPr>
        <w:t xml:space="preserve"> dependent on local natural resources. </w:t>
      </w:r>
      <w:r w:rsidR="008A3D8E" w:rsidRPr="008F065C">
        <w:rPr>
          <w:color w:val="000000"/>
          <w:lang w:val="en-GB"/>
        </w:rPr>
        <w:t>Th</w:t>
      </w:r>
      <w:r w:rsidR="00DF6868">
        <w:rPr>
          <w:color w:val="000000"/>
          <w:lang w:val="en-GB"/>
        </w:rPr>
        <w:t>o</w:t>
      </w:r>
      <w:r w:rsidR="008A3D8E" w:rsidRPr="008F065C">
        <w:rPr>
          <w:color w:val="000000"/>
          <w:lang w:val="en-GB"/>
        </w:rPr>
        <w:t xml:space="preserve">se resources are under </w:t>
      </w:r>
      <w:r w:rsidR="00DF6868">
        <w:rPr>
          <w:color w:val="000000"/>
          <w:lang w:val="en-GB"/>
        </w:rPr>
        <w:t>considerable</w:t>
      </w:r>
      <w:r w:rsidR="008A3D8E" w:rsidRPr="008F065C">
        <w:rPr>
          <w:color w:val="000000"/>
          <w:lang w:val="en-GB"/>
        </w:rPr>
        <w:t xml:space="preserve"> pressure as a </w:t>
      </w:r>
      <w:r w:rsidR="00B070E0" w:rsidRPr="008F065C">
        <w:rPr>
          <w:color w:val="000000"/>
          <w:lang w:val="en-GB"/>
        </w:rPr>
        <w:t xml:space="preserve">result </w:t>
      </w:r>
      <w:r w:rsidR="0050349B" w:rsidRPr="008F065C">
        <w:rPr>
          <w:color w:val="000000"/>
          <w:lang w:val="en-GB"/>
        </w:rPr>
        <w:t>of climate</w:t>
      </w:r>
      <w:r w:rsidR="009D7155" w:rsidRPr="008F065C">
        <w:rPr>
          <w:color w:val="000000"/>
          <w:lang w:val="en-GB"/>
        </w:rPr>
        <w:t xml:space="preserve"> change. </w:t>
      </w:r>
      <w:r w:rsidR="003F40DA" w:rsidRPr="008F065C">
        <w:rPr>
          <w:color w:val="000000"/>
          <w:lang w:val="en-GB"/>
        </w:rPr>
        <w:t xml:space="preserve">Although some legislation exists, including the Framework Law on the Environment and laws regulating environmental impact assessments, there is no national policy on climate change adaptation. </w:t>
      </w:r>
    </w:p>
    <w:p w14:paraId="2D9E1F11" w14:textId="2E948A44" w:rsidR="00840E12" w:rsidRPr="00E06A34" w:rsidRDefault="00EB5C36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color w:val="000000"/>
          <w:lang w:val="en-GB"/>
        </w:rPr>
      </w:pPr>
      <w:r w:rsidRPr="008F065C">
        <w:rPr>
          <w:color w:val="000000"/>
          <w:lang w:val="en-GB"/>
        </w:rPr>
        <w:t>A</w:t>
      </w:r>
      <w:r w:rsidR="00DF6868">
        <w:rPr>
          <w:color w:val="000000"/>
          <w:lang w:val="en-GB"/>
        </w:rPr>
        <w:t>n</w:t>
      </w:r>
      <w:r w:rsidRPr="008F065C">
        <w:rPr>
          <w:color w:val="000000"/>
          <w:lang w:val="en-GB"/>
        </w:rPr>
        <w:t xml:space="preserve"> evaluation conducted by the </w:t>
      </w:r>
      <w:r w:rsidR="00DF6868" w:rsidRPr="00DA179D">
        <w:rPr>
          <w:color w:val="000000"/>
          <w:lang w:val="en-GB"/>
        </w:rPr>
        <w:t>United Nations International Strategy for Disaster Reduction</w:t>
      </w:r>
      <w:r w:rsidRPr="008F065C">
        <w:rPr>
          <w:color w:val="000000"/>
          <w:lang w:val="en-GB"/>
        </w:rPr>
        <w:t xml:space="preserve"> and UNDP </w:t>
      </w:r>
      <w:r w:rsidR="00DF6868">
        <w:rPr>
          <w:color w:val="000000"/>
          <w:lang w:val="en-GB"/>
        </w:rPr>
        <w:t xml:space="preserve">in </w:t>
      </w:r>
      <w:r w:rsidR="00DF6868" w:rsidRPr="008F065C">
        <w:rPr>
          <w:color w:val="000000"/>
          <w:lang w:val="en-GB"/>
        </w:rPr>
        <w:t>2010</w:t>
      </w:r>
      <w:r w:rsidR="00DF6868">
        <w:rPr>
          <w:color w:val="000000"/>
          <w:lang w:val="en-GB"/>
        </w:rPr>
        <w:t xml:space="preserve"> </w:t>
      </w:r>
      <w:r w:rsidRPr="008F065C">
        <w:rPr>
          <w:color w:val="000000"/>
          <w:lang w:val="en-GB"/>
        </w:rPr>
        <w:t xml:space="preserve">underscored </w:t>
      </w:r>
      <w:r w:rsidR="00DF6868">
        <w:rPr>
          <w:color w:val="000000"/>
          <w:lang w:val="en-GB"/>
        </w:rPr>
        <w:t xml:space="preserve">the </w:t>
      </w:r>
      <w:r w:rsidRPr="008F065C">
        <w:rPr>
          <w:color w:val="000000"/>
          <w:lang w:val="en-GB"/>
        </w:rPr>
        <w:t xml:space="preserve">weak capacity </w:t>
      </w:r>
      <w:r w:rsidR="00DF6868">
        <w:rPr>
          <w:color w:val="000000"/>
          <w:lang w:val="en-GB"/>
        </w:rPr>
        <w:t xml:space="preserve">of Guinea-Bissau </w:t>
      </w:r>
      <w:r w:rsidR="00D013DD" w:rsidRPr="008F065C">
        <w:rPr>
          <w:color w:val="000000"/>
          <w:lang w:val="en-GB"/>
        </w:rPr>
        <w:t xml:space="preserve">to </w:t>
      </w:r>
      <w:r w:rsidRPr="008F065C">
        <w:rPr>
          <w:color w:val="000000"/>
          <w:lang w:val="en-GB"/>
        </w:rPr>
        <w:t xml:space="preserve">prevent and respond to natural disasters </w:t>
      </w:r>
      <w:r w:rsidR="00D013DD" w:rsidRPr="008F065C">
        <w:rPr>
          <w:color w:val="000000"/>
          <w:lang w:val="en-GB"/>
        </w:rPr>
        <w:t xml:space="preserve">and threats </w:t>
      </w:r>
      <w:r w:rsidRPr="008F065C">
        <w:rPr>
          <w:color w:val="000000"/>
          <w:lang w:val="en-GB"/>
        </w:rPr>
        <w:t>(</w:t>
      </w:r>
      <w:r w:rsidR="00D013DD" w:rsidRPr="008F065C">
        <w:rPr>
          <w:color w:val="000000"/>
          <w:lang w:val="en-GB"/>
        </w:rPr>
        <w:t xml:space="preserve">epidemics, </w:t>
      </w:r>
      <w:r w:rsidRPr="008F065C">
        <w:rPr>
          <w:color w:val="000000"/>
          <w:lang w:val="en-GB"/>
        </w:rPr>
        <w:t>floods, droughts, and coastal erosion).</w:t>
      </w:r>
      <w:r w:rsidR="00840E12" w:rsidRPr="008F065C">
        <w:rPr>
          <w:color w:val="000000"/>
          <w:lang w:val="en-GB"/>
        </w:rPr>
        <w:t xml:space="preserve"> </w:t>
      </w:r>
      <w:r w:rsidRPr="008F065C">
        <w:rPr>
          <w:color w:val="000000"/>
          <w:lang w:val="en-GB"/>
        </w:rPr>
        <w:t xml:space="preserve">The </w:t>
      </w:r>
      <w:r w:rsidR="00DA179D">
        <w:rPr>
          <w:color w:val="000000"/>
          <w:lang w:val="en-GB"/>
        </w:rPr>
        <w:t xml:space="preserve">country’s existing </w:t>
      </w:r>
      <w:r w:rsidR="00D013DD" w:rsidRPr="008F065C">
        <w:rPr>
          <w:color w:val="000000"/>
          <w:lang w:val="en-GB"/>
        </w:rPr>
        <w:t>legal framework</w:t>
      </w:r>
      <w:r w:rsidR="00DA179D">
        <w:rPr>
          <w:color w:val="000000"/>
          <w:lang w:val="en-GB"/>
        </w:rPr>
        <w:t xml:space="preserve"> covers only</w:t>
      </w:r>
      <w:r w:rsidR="00D013DD" w:rsidRPr="008F065C">
        <w:rPr>
          <w:color w:val="000000"/>
          <w:lang w:val="en-GB"/>
        </w:rPr>
        <w:t xml:space="preserve"> the creation of </w:t>
      </w:r>
      <w:r w:rsidR="00DF6868">
        <w:rPr>
          <w:color w:val="000000"/>
          <w:lang w:val="en-GB"/>
        </w:rPr>
        <w:t>a</w:t>
      </w:r>
      <w:r w:rsidR="00DF6868" w:rsidRPr="008F065C">
        <w:rPr>
          <w:color w:val="000000"/>
          <w:lang w:val="en-GB"/>
        </w:rPr>
        <w:t xml:space="preserve"> </w:t>
      </w:r>
      <w:r w:rsidR="00DF6868">
        <w:rPr>
          <w:color w:val="000000"/>
          <w:lang w:val="en-GB"/>
        </w:rPr>
        <w:t>c</w:t>
      </w:r>
      <w:r w:rsidR="00D013DD" w:rsidRPr="00E06A34">
        <w:rPr>
          <w:color w:val="000000"/>
          <w:lang w:val="en-GB"/>
        </w:rPr>
        <w:t xml:space="preserve">ivil </w:t>
      </w:r>
      <w:r w:rsidR="00DF6868">
        <w:rPr>
          <w:color w:val="000000"/>
          <w:lang w:val="en-GB"/>
        </w:rPr>
        <w:t>p</w:t>
      </w:r>
      <w:r w:rsidR="00D013DD" w:rsidRPr="00E06A34">
        <w:rPr>
          <w:color w:val="000000"/>
          <w:lang w:val="en-GB"/>
        </w:rPr>
        <w:t xml:space="preserve">rotection </w:t>
      </w:r>
      <w:r w:rsidR="00DF6868">
        <w:rPr>
          <w:color w:val="000000"/>
          <w:lang w:val="en-GB"/>
        </w:rPr>
        <w:t>s</w:t>
      </w:r>
      <w:r w:rsidR="00D013DD" w:rsidRPr="00E06A34">
        <w:rPr>
          <w:color w:val="000000"/>
          <w:lang w:val="en-GB"/>
        </w:rPr>
        <w:t>ervice.</w:t>
      </w:r>
    </w:p>
    <w:p w14:paraId="261AA785" w14:textId="0269EBF9" w:rsidR="00D013DD" w:rsidRPr="00E06A34" w:rsidRDefault="006007E2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lang w:val="en-GB"/>
        </w:rPr>
      </w:pPr>
      <w:r w:rsidRPr="00E06A34">
        <w:rPr>
          <w:lang w:val="en-GB"/>
        </w:rPr>
        <w:t xml:space="preserve">According to the </w:t>
      </w:r>
      <w:r w:rsidR="00A33F0B">
        <w:rPr>
          <w:lang w:val="en-GB"/>
        </w:rPr>
        <w:t xml:space="preserve">2013 </w:t>
      </w:r>
      <w:r w:rsidRPr="00E06A34">
        <w:rPr>
          <w:lang w:val="en-GB"/>
        </w:rPr>
        <w:t xml:space="preserve">evaluation of the </w:t>
      </w:r>
      <w:r w:rsidR="00DF6868">
        <w:rPr>
          <w:lang w:val="en-GB"/>
        </w:rPr>
        <w:t>pres</w:t>
      </w:r>
      <w:r w:rsidR="00DF6868" w:rsidRPr="00E06A34">
        <w:rPr>
          <w:lang w:val="en-GB"/>
        </w:rPr>
        <w:t xml:space="preserve">ent </w:t>
      </w:r>
      <w:r w:rsidR="00DF6868">
        <w:rPr>
          <w:lang w:val="en-GB"/>
        </w:rPr>
        <w:t>country programme</w:t>
      </w:r>
      <w:r w:rsidR="00DF6868" w:rsidRPr="00E06A34">
        <w:rPr>
          <w:lang w:val="en-GB"/>
        </w:rPr>
        <w:t xml:space="preserve"> </w:t>
      </w:r>
      <w:r w:rsidR="00707567" w:rsidRPr="00E06A34">
        <w:rPr>
          <w:lang w:val="en-GB"/>
        </w:rPr>
        <w:t>(2008-2012</w:t>
      </w:r>
      <w:r w:rsidR="00DF6868">
        <w:rPr>
          <w:lang w:val="en-GB"/>
        </w:rPr>
        <w:t>,</w:t>
      </w:r>
      <w:r w:rsidR="00707567" w:rsidRPr="00E06A34">
        <w:rPr>
          <w:lang w:val="en-GB"/>
        </w:rPr>
        <w:t xml:space="preserve"> extended to 2015)</w:t>
      </w:r>
      <w:r w:rsidR="00EB5C36" w:rsidRPr="00E06A34">
        <w:rPr>
          <w:lang w:val="en-GB"/>
        </w:rPr>
        <w:t>, UNDP</w:t>
      </w:r>
      <w:r w:rsidR="00416138" w:rsidRPr="00E06A34">
        <w:rPr>
          <w:lang w:val="en-GB"/>
        </w:rPr>
        <w:t xml:space="preserve"> contributed </w:t>
      </w:r>
      <w:r w:rsidR="00F50327" w:rsidRPr="00E06A34">
        <w:rPr>
          <w:lang w:val="en-GB"/>
        </w:rPr>
        <w:t>to</w:t>
      </w:r>
      <w:r w:rsidR="00416138" w:rsidRPr="00E06A34">
        <w:rPr>
          <w:lang w:val="en-GB"/>
        </w:rPr>
        <w:t xml:space="preserve"> addressing development challenges, including </w:t>
      </w:r>
      <w:r w:rsidR="000C7180" w:rsidRPr="00E06A34">
        <w:rPr>
          <w:lang w:val="en-GB"/>
        </w:rPr>
        <w:t xml:space="preserve">those related </w:t>
      </w:r>
      <w:r w:rsidR="009D7155" w:rsidRPr="00E06A34">
        <w:rPr>
          <w:lang w:val="en-GB"/>
        </w:rPr>
        <w:t xml:space="preserve">to </w:t>
      </w:r>
      <w:r w:rsidR="00416138" w:rsidRPr="00E06A34">
        <w:rPr>
          <w:lang w:val="en-GB"/>
        </w:rPr>
        <w:t xml:space="preserve">the justice, public administration, </w:t>
      </w:r>
      <w:r w:rsidR="00707567" w:rsidRPr="00E06A34">
        <w:rPr>
          <w:lang w:val="en-GB"/>
        </w:rPr>
        <w:t>parliament</w:t>
      </w:r>
      <w:r w:rsidR="00465956" w:rsidRPr="00E06A34">
        <w:rPr>
          <w:lang w:val="en-GB"/>
        </w:rPr>
        <w:t>ary</w:t>
      </w:r>
      <w:r w:rsidR="00707567" w:rsidRPr="00E06A34">
        <w:rPr>
          <w:lang w:val="en-GB"/>
        </w:rPr>
        <w:t xml:space="preserve">, </w:t>
      </w:r>
      <w:r w:rsidR="00416138" w:rsidRPr="00E06A34">
        <w:rPr>
          <w:lang w:val="en-GB"/>
        </w:rPr>
        <w:t>development planning and management</w:t>
      </w:r>
      <w:r w:rsidR="00707567" w:rsidRPr="00E06A34">
        <w:rPr>
          <w:lang w:val="en-GB"/>
        </w:rPr>
        <w:t>,</w:t>
      </w:r>
      <w:r w:rsidR="00416138" w:rsidRPr="00E06A34">
        <w:rPr>
          <w:lang w:val="en-GB"/>
        </w:rPr>
        <w:t xml:space="preserve"> and environment</w:t>
      </w:r>
      <w:r w:rsidR="00465956" w:rsidRPr="00E06A34">
        <w:rPr>
          <w:lang w:val="en-GB"/>
        </w:rPr>
        <w:t>al</w:t>
      </w:r>
      <w:r w:rsidR="00707567" w:rsidRPr="00E06A34">
        <w:rPr>
          <w:lang w:val="en-GB"/>
        </w:rPr>
        <w:t xml:space="preserve"> sectors</w:t>
      </w:r>
      <w:r w:rsidR="00416138" w:rsidRPr="00E06A34">
        <w:rPr>
          <w:lang w:val="en-GB"/>
        </w:rPr>
        <w:t xml:space="preserve">. However, most of the gains </w:t>
      </w:r>
      <w:r w:rsidR="00A33F0B">
        <w:rPr>
          <w:lang w:val="en-GB"/>
        </w:rPr>
        <w:t>made</w:t>
      </w:r>
      <w:r w:rsidR="00A33F0B" w:rsidRPr="00E06A34">
        <w:rPr>
          <w:lang w:val="en-GB"/>
        </w:rPr>
        <w:t xml:space="preserve"> </w:t>
      </w:r>
      <w:r w:rsidR="00416138" w:rsidRPr="00E06A34">
        <w:rPr>
          <w:lang w:val="en-GB"/>
        </w:rPr>
        <w:t>during th</w:t>
      </w:r>
      <w:r w:rsidR="00A33F0B">
        <w:rPr>
          <w:lang w:val="en-GB"/>
        </w:rPr>
        <w:t>e</w:t>
      </w:r>
      <w:r w:rsidR="00416138" w:rsidRPr="00E06A34">
        <w:rPr>
          <w:lang w:val="en-GB"/>
        </w:rPr>
        <w:t xml:space="preserve"> period were lost as </w:t>
      </w:r>
      <w:r w:rsidR="007B1C84">
        <w:rPr>
          <w:lang w:val="en-GB"/>
        </w:rPr>
        <w:t>a</w:t>
      </w:r>
      <w:r w:rsidR="007B1C84" w:rsidRPr="00E06A34">
        <w:rPr>
          <w:lang w:val="en-GB"/>
        </w:rPr>
        <w:t xml:space="preserve"> </w:t>
      </w:r>
      <w:r w:rsidR="00416138" w:rsidRPr="00E06A34">
        <w:rPr>
          <w:lang w:val="en-GB"/>
        </w:rPr>
        <w:t xml:space="preserve">result of the </w:t>
      </w:r>
      <w:r w:rsidR="00A33F0B">
        <w:rPr>
          <w:lang w:val="en-GB"/>
        </w:rPr>
        <w:t>c</w:t>
      </w:r>
      <w:r w:rsidR="00416138" w:rsidRPr="00E06A34">
        <w:rPr>
          <w:lang w:val="en-GB"/>
        </w:rPr>
        <w:t xml:space="preserve">oup </w:t>
      </w:r>
      <w:r w:rsidR="0050349B" w:rsidRPr="00E06A34">
        <w:rPr>
          <w:lang w:val="en-GB"/>
        </w:rPr>
        <w:t>d’état</w:t>
      </w:r>
      <w:r w:rsidR="00A33F0B">
        <w:rPr>
          <w:lang w:val="en-GB"/>
        </w:rPr>
        <w:t xml:space="preserve"> in 2012</w:t>
      </w:r>
      <w:r w:rsidR="00EC4CFA">
        <w:rPr>
          <w:lang w:val="en-GB"/>
        </w:rPr>
        <w:t>. Given the</w:t>
      </w:r>
      <w:r w:rsidR="00063851">
        <w:rPr>
          <w:lang w:val="en-GB"/>
        </w:rPr>
        <w:t xml:space="preserve"> evident </w:t>
      </w:r>
      <w:r w:rsidR="00EC4CFA">
        <w:rPr>
          <w:lang w:val="en-GB"/>
        </w:rPr>
        <w:t xml:space="preserve">nexus between peace, stability and development, the </w:t>
      </w:r>
      <w:r w:rsidR="00063851">
        <w:rPr>
          <w:lang w:val="en-GB"/>
        </w:rPr>
        <w:t xml:space="preserve">new </w:t>
      </w:r>
      <w:r w:rsidR="00A33F0B">
        <w:rPr>
          <w:lang w:val="en-GB"/>
        </w:rPr>
        <w:t xml:space="preserve">country programme </w:t>
      </w:r>
      <w:r w:rsidR="00EC4CFA">
        <w:rPr>
          <w:lang w:val="en-GB"/>
        </w:rPr>
        <w:t>seeks to contribute to sustainable development objectives in a way that strengthens</w:t>
      </w:r>
      <w:r w:rsidR="00063851">
        <w:rPr>
          <w:lang w:val="en-GB"/>
        </w:rPr>
        <w:t xml:space="preserve"> peace and stability.</w:t>
      </w:r>
      <w:r w:rsidR="005509B5">
        <w:rPr>
          <w:lang w:val="en-GB"/>
        </w:rPr>
        <w:t xml:space="preserve"> </w:t>
      </w:r>
    </w:p>
    <w:p w14:paraId="679952B6" w14:textId="4FD05C37" w:rsidR="00633E07" w:rsidRPr="00E06A34" w:rsidRDefault="00A33F0B" w:rsidP="00633E07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lang w:val="en-GB"/>
        </w:rPr>
      </w:pPr>
      <w:r>
        <w:rPr>
          <w:lang w:val="en-GB"/>
        </w:rPr>
        <w:t>T</w:t>
      </w:r>
      <w:r w:rsidR="006007E2" w:rsidRPr="00E06A34">
        <w:rPr>
          <w:lang w:val="en-GB"/>
        </w:rPr>
        <w:t xml:space="preserve">he evaluation found that </w:t>
      </w:r>
      <w:r w:rsidR="00BB54B6" w:rsidRPr="00E06A34">
        <w:rPr>
          <w:lang w:val="en-GB"/>
        </w:rPr>
        <w:t xml:space="preserve">UNDP management of the electoral basket fund and technical support to electoral bodies during </w:t>
      </w:r>
      <w:r w:rsidR="0083486A">
        <w:rPr>
          <w:lang w:val="en-GB"/>
        </w:rPr>
        <w:t xml:space="preserve">the </w:t>
      </w:r>
      <w:r w:rsidR="00BB54B6" w:rsidRPr="00E06A34">
        <w:rPr>
          <w:lang w:val="en-GB"/>
        </w:rPr>
        <w:t xml:space="preserve">2014 </w:t>
      </w:r>
      <w:r w:rsidR="000E0F4F" w:rsidRPr="00E06A34">
        <w:rPr>
          <w:lang w:val="en-GB"/>
        </w:rPr>
        <w:t xml:space="preserve">elections </w:t>
      </w:r>
      <w:r w:rsidR="00BB54B6" w:rsidRPr="00E06A34">
        <w:rPr>
          <w:lang w:val="en-GB"/>
        </w:rPr>
        <w:t xml:space="preserve">played a key role in </w:t>
      </w:r>
      <w:r w:rsidR="000E0F4F" w:rsidRPr="00E06A34">
        <w:rPr>
          <w:lang w:val="en-GB"/>
        </w:rPr>
        <w:t xml:space="preserve">the </w:t>
      </w:r>
      <w:r w:rsidR="00BB54B6" w:rsidRPr="00E06A34">
        <w:rPr>
          <w:lang w:val="en-GB"/>
        </w:rPr>
        <w:t xml:space="preserve">success of the elections that returned the country to constitutional order. </w:t>
      </w:r>
      <w:r>
        <w:rPr>
          <w:lang w:val="en-GB"/>
        </w:rPr>
        <w:t>T</w:t>
      </w:r>
      <w:r w:rsidR="006007E2" w:rsidRPr="00E06A34">
        <w:rPr>
          <w:lang w:val="en"/>
        </w:rPr>
        <w:t xml:space="preserve">he programme was found to have </w:t>
      </w:r>
      <w:r w:rsidR="00C115C8" w:rsidRPr="00E06A34">
        <w:rPr>
          <w:lang w:val="en"/>
        </w:rPr>
        <w:t xml:space="preserve">been pivotal </w:t>
      </w:r>
      <w:r w:rsidR="00D2744D" w:rsidRPr="00E06A34">
        <w:rPr>
          <w:lang w:val="en"/>
        </w:rPr>
        <w:t>in achieving</w:t>
      </w:r>
      <w:r w:rsidR="006007E2" w:rsidRPr="00E06A34">
        <w:rPr>
          <w:lang w:val="en"/>
        </w:rPr>
        <w:t xml:space="preserve"> significant changes in the political environment by helping the country successfully </w:t>
      </w:r>
      <w:r w:rsidR="00C115C8" w:rsidRPr="00E06A34">
        <w:rPr>
          <w:lang w:val="en"/>
        </w:rPr>
        <w:t>conduct</w:t>
      </w:r>
      <w:r w:rsidR="000D7217" w:rsidRPr="00E06A34">
        <w:rPr>
          <w:lang w:val="en"/>
        </w:rPr>
        <w:t xml:space="preserve"> </w:t>
      </w:r>
      <w:r w:rsidR="006007E2" w:rsidRPr="00E06A34">
        <w:rPr>
          <w:lang w:val="en"/>
        </w:rPr>
        <w:t>election</w:t>
      </w:r>
      <w:r w:rsidR="00C115C8" w:rsidRPr="00E06A34">
        <w:rPr>
          <w:lang w:val="en"/>
        </w:rPr>
        <w:t>s</w:t>
      </w:r>
      <w:r w:rsidR="006007E2" w:rsidRPr="00E06A34">
        <w:rPr>
          <w:lang w:val="en"/>
        </w:rPr>
        <w:t>.</w:t>
      </w:r>
      <w:r w:rsidR="007919CF">
        <w:rPr>
          <w:lang w:val="en"/>
        </w:rPr>
        <w:t xml:space="preserve"> </w:t>
      </w:r>
      <w:r w:rsidR="00EC4CFA">
        <w:rPr>
          <w:lang w:val="en"/>
        </w:rPr>
        <w:t>A key factor was the s</w:t>
      </w:r>
      <w:r w:rsidR="007919CF">
        <w:rPr>
          <w:lang w:val="en"/>
        </w:rPr>
        <w:t xml:space="preserve">trong technical </w:t>
      </w:r>
      <w:r w:rsidR="005509B5">
        <w:rPr>
          <w:lang w:val="en"/>
        </w:rPr>
        <w:t>assistance</w:t>
      </w:r>
      <w:r w:rsidR="00EC4CFA">
        <w:rPr>
          <w:lang w:val="en"/>
        </w:rPr>
        <w:t xml:space="preserve">. </w:t>
      </w:r>
      <w:r w:rsidR="005509B5">
        <w:rPr>
          <w:lang w:val="en"/>
        </w:rPr>
        <w:t xml:space="preserve">UNDP will </w:t>
      </w:r>
      <w:r w:rsidR="007919CF">
        <w:rPr>
          <w:lang w:val="en"/>
        </w:rPr>
        <w:t>continue to strengthen the capacity of</w:t>
      </w:r>
      <w:r w:rsidR="00F36A59">
        <w:rPr>
          <w:lang w:val="en"/>
        </w:rPr>
        <w:t xml:space="preserve"> the</w:t>
      </w:r>
      <w:r w:rsidR="007919CF">
        <w:rPr>
          <w:lang w:val="en"/>
        </w:rPr>
        <w:t xml:space="preserve"> </w:t>
      </w:r>
      <w:r w:rsidR="00CF5E32">
        <w:rPr>
          <w:lang w:val="en"/>
        </w:rPr>
        <w:t>e</w:t>
      </w:r>
      <w:r w:rsidR="007919CF">
        <w:rPr>
          <w:lang w:val="en"/>
        </w:rPr>
        <w:t xml:space="preserve">lections </w:t>
      </w:r>
      <w:r w:rsidR="00CF5E32">
        <w:rPr>
          <w:lang w:val="en"/>
        </w:rPr>
        <w:t>m</w:t>
      </w:r>
      <w:r w:rsidR="007919CF">
        <w:rPr>
          <w:lang w:val="en"/>
        </w:rPr>
        <w:t xml:space="preserve">anagement </w:t>
      </w:r>
      <w:r w:rsidR="00F36A59">
        <w:rPr>
          <w:lang w:val="en"/>
        </w:rPr>
        <w:t>b</w:t>
      </w:r>
      <w:r w:rsidR="007919CF">
        <w:rPr>
          <w:lang w:val="en"/>
        </w:rPr>
        <w:t xml:space="preserve">odies </w:t>
      </w:r>
      <w:r w:rsidR="005509B5">
        <w:rPr>
          <w:lang w:val="en"/>
        </w:rPr>
        <w:t xml:space="preserve">to </w:t>
      </w:r>
      <w:r w:rsidR="007B1C84">
        <w:rPr>
          <w:lang w:val="en"/>
        </w:rPr>
        <w:t xml:space="preserve">manage elections </w:t>
      </w:r>
      <w:r w:rsidR="00F36A59">
        <w:rPr>
          <w:lang w:val="en"/>
        </w:rPr>
        <w:t xml:space="preserve">through local capacities, with progressively less </w:t>
      </w:r>
      <w:r w:rsidR="007919CF">
        <w:rPr>
          <w:lang w:val="en"/>
        </w:rPr>
        <w:t>external technical assistance</w:t>
      </w:r>
      <w:r w:rsidR="000B2648">
        <w:rPr>
          <w:lang w:val="en"/>
        </w:rPr>
        <w:t>.</w:t>
      </w:r>
    </w:p>
    <w:p w14:paraId="0006EF35" w14:textId="43E6032C" w:rsidR="00707567" w:rsidRPr="00E06A34" w:rsidRDefault="00814687" w:rsidP="00633E07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lang w:val="en-GB"/>
        </w:rPr>
      </w:pPr>
      <w:r w:rsidRPr="00E06A34">
        <w:rPr>
          <w:lang w:val="en-GB"/>
        </w:rPr>
        <w:t xml:space="preserve">The evaluation also found that </w:t>
      </w:r>
      <w:r w:rsidR="00633E07" w:rsidRPr="00E06A34">
        <w:rPr>
          <w:lang w:val="en"/>
        </w:rPr>
        <w:t xml:space="preserve">the programme made </w:t>
      </w:r>
      <w:r w:rsidR="00C807EA">
        <w:rPr>
          <w:lang w:val="en"/>
        </w:rPr>
        <w:t>signific</w:t>
      </w:r>
      <w:r w:rsidR="00C807EA" w:rsidRPr="00E06A34">
        <w:rPr>
          <w:lang w:val="en"/>
        </w:rPr>
        <w:t xml:space="preserve">ant </w:t>
      </w:r>
      <w:r w:rsidR="00633E07" w:rsidRPr="00E06A34">
        <w:rPr>
          <w:lang w:val="en"/>
        </w:rPr>
        <w:t>contributions to the justice sector in terms of capacity</w:t>
      </w:r>
      <w:r w:rsidR="00C807EA">
        <w:rPr>
          <w:lang w:val="en"/>
        </w:rPr>
        <w:t>-</w:t>
      </w:r>
      <w:r w:rsidR="00633E07" w:rsidRPr="00E06A34">
        <w:rPr>
          <w:lang w:val="en"/>
        </w:rPr>
        <w:t>building of the judiciary</w:t>
      </w:r>
      <w:r w:rsidR="00C807EA">
        <w:rPr>
          <w:lang w:val="en"/>
        </w:rPr>
        <w:t xml:space="preserve"> and </w:t>
      </w:r>
      <w:r w:rsidR="00C807EA" w:rsidRPr="00E06A34">
        <w:rPr>
          <w:lang w:val="en"/>
        </w:rPr>
        <w:t>state-building</w:t>
      </w:r>
      <w:r w:rsidR="00633E07" w:rsidRPr="00E06A34">
        <w:rPr>
          <w:lang w:val="en"/>
        </w:rPr>
        <w:t>. Through the establishment of Access to Justice Centres, the programme contributed not only to provid</w:t>
      </w:r>
      <w:r w:rsidR="00C807EA">
        <w:rPr>
          <w:lang w:val="en"/>
        </w:rPr>
        <w:t>ing</w:t>
      </w:r>
      <w:r w:rsidR="00633E07" w:rsidRPr="00E06A34">
        <w:rPr>
          <w:lang w:val="en"/>
        </w:rPr>
        <w:t xml:space="preserve"> free legal aid services for the population but also to promot</w:t>
      </w:r>
      <w:r w:rsidR="00C807EA">
        <w:rPr>
          <w:lang w:val="en"/>
        </w:rPr>
        <w:t>ing</w:t>
      </w:r>
      <w:r w:rsidR="00633E07" w:rsidRPr="00E06A34">
        <w:rPr>
          <w:lang w:val="en"/>
        </w:rPr>
        <w:t xml:space="preserve"> a culture of professionalism and accountability in state institutions</w:t>
      </w:r>
      <w:r w:rsidRPr="00E06A34">
        <w:rPr>
          <w:lang w:val="en"/>
        </w:rPr>
        <w:t>.</w:t>
      </w:r>
      <w:r w:rsidRPr="00E06A34">
        <w:rPr>
          <w:lang w:val="en-GB"/>
        </w:rPr>
        <w:t xml:space="preserve"> M</w:t>
      </w:r>
      <w:r w:rsidR="00EB5C36" w:rsidRPr="00E06A34">
        <w:rPr>
          <w:lang w:val="en-GB"/>
        </w:rPr>
        <w:t>ore than 5,000 people</w:t>
      </w:r>
      <w:r w:rsidR="00C807EA">
        <w:rPr>
          <w:lang w:val="en-GB"/>
        </w:rPr>
        <w:t>,</w:t>
      </w:r>
      <w:r w:rsidR="00EB5C36" w:rsidRPr="00E06A34">
        <w:rPr>
          <w:lang w:val="en-GB"/>
        </w:rPr>
        <w:t xml:space="preserve"> 22</w:t>
      </w:r>
      <w:r w:rsidR="00DF6868">
        <w:rPr>
          <w:lang w:val="en-GB"/>
        </w:rPr>
        <w:t xml:space="preserve"> per cent</w:t>
      </w:r>
      <w:r w:rsidR="00EB5C36" w:rsidRPr="00E06A34">
        <w:rPr>
          <w:lang w:val="en-GB"/>
        </w:rPr>
        <w:t xml:space="preserve"> </w:t>
      </w:r>
      <w:r w:rsidR="00C807EA">
        <w:rPr>
          <w:lang w:val="en-GB"/>
        </w:rPr>
        <w:t xml:space="preserve">of </w:t>
      </w:r>
      <w:r w:rsidR="00581849">
        <w:rPr>
          <w:lang w:val="en-GB"/>
        </w:rPr>
        <w:t>them</w:t>
      </w:r>
      <w:r w:rsidR="00C807EA">
        <w:rPr>
          <w:lang w:val="en-GB"/>
        </w:rPr>
        <w:t xml:space="preserve"> </w:t>
      </w:r>
      <w:r w:rsidR="00EB5C36" w:rsidRPr="00E06A34">
        <w:rPr>
          <w:lang w:val="en-GB"/>
        </w:rPr>
        <w:t>women</w:t>
      </w:r>
      <w:r w:rsidR="00C807EA">
        <w:rPr>
          <w:lang w:val="en-GB"/>
        </w:rPr>
        <w:t>,</w:t>
      </w:r>
      <w:r w:rsidR="00EB5C36" w:rsidRPr="00E06A34">
        <w:rPr>
          <w:lang w:val="en-GB"/>
        </w:rPr>
        <w:t xml:space="preserve"> obtained </w:t>
      </w:r>
      <w:r w:rsidR="00F34164" w:rsidRPr="00E06A34">
        <w:rPr>
          <w:lang w:val="en-GB"/>
        </w:rPr>
        <w:t xml:space="preserve">better </w:t>
      </w:r>
      <w:r w:rsidR="004D3442" w:rsidRPr="00E06A34">
        <w:rPr>
          <w:lang w:val="en-GB"/>
        </w:rPr>
        <w:t xml:space="preserve">access to justice through </w:t>
      </w:r>
      <w:r w:rsidR="00D013DD" w:rsidRPr="00E06A34">
        <w:rPr>
          <w:lang w:val="en-GB"/>
        </w:rPr>
        <w:t xml:space="preserve">the </w:t>
      </w:r>
      <w:r w:rsidR="004D3442" w:rsidRPr="00E06A34">
        <w:rPr>
          <w:lang w:val="en-GB"/>
        </w:rPr>
        <w:t>Access to Justice</w:t>
      </w:r>
      <w:r w:rsidR="00455D53" w:rsidRPr="00E06A34">
        <w:rPr>
          <w:lang w:val="en-GB"/>
        </w:rPr>
        <w:t xml:space="preserve"> </w:t>
      </w:r>
      <w:r w:rsidR="002E5E28" w:rsidRPr="00E06A34">
        <w:rPr>
          <w:lang w:val="en-GB"/>
        </w:rPr>
        <w:t>Centres</w:t>
      </w:r>
      <w:r w:rsidR="00D0057D" w:rsidRPr="00E06A34">
        <w:rPr>
          <w:lang w:val="en-GB"/>
        </w:rPr>
        <w:t>;</w:t>
      </w:r>
      <w:r w:rsidR="00EB5C36" w:rsidRPr="00E06A34">
        <w:rPr>
          <w:lang w:val="en-GB"/>
        </w:rPr>
        <w:t xml:space="preserve"> and approximately 30 young judges and court officials were trained and </w:t>
      </w:r>
      <w:r w:rsidR="00D013DD" w:rsidRPr="00E06A34">
        <w:rPr>
          <w:lang w:val="en-GB"/>
        </w:rPr>
        <w:t>deployed</w:t>
      </w:r>
      <w:r w:rsidR="001E05D8" w:rsidRPr="00E06A34">
        <w:rPr>
          <w:lang w:val="en-GB"/>
        </w:rPr>
        <w:t xml:space="preserve"> throughout the country</w:t>
      </w:r>
      <w:r w:rsidR="00EB5C36" w:rsidRPr="00E06A34">
        <w:rPr>
          <w:lang w:val="en-GB"/>
        </w:rPr>
        <w:t>.</w:t>
      </w:r>
      <w:r w:rsidR="000B2648">
        <w:rPr>
          <w:lang w:val="en-GB"/>
        </w:rPr>
        <w:t xml:space="preserve"> T</w:t>
      </w:r>
      <w:r w:rsidR="001F1DD6">
        <w:rPr>
          <w:lang w:val="en-GB"/>
        </w:rPr>
        <w:t xml:space="preserve">he lack of response by the court system </w:t>
      </w:r>
      <w:r w:rsidR="001F1DD6" w:rsidRPr="00250556">
        <w:rPr>
          <w:lang w:val="en-GB"/>
        </w:rPr>
        <w:t>undermined</w:t>
      </w:r>
      <w:r w:rsidR="001F1DD6">
        <w:rPr>
          <w:lang w:val="en-GB"/>
        </w:rPr>
        <w:t xml:space="preserve"> the </w:t>
      </w:r>
      <w:r w:rsidR="00581849">
        <w:rPr>
          <w:lang w:val="en-GB"/>
        </w:rPr>
        <w:t xml:space="preserve">intended </w:t>
      </w:r>
      <w:r w:rsidR="001F1DD6">
        <w:rPr>
          <w:lang w:val="en-GB"/>
        </w:rPr>
        <w:t xml:space="preserve">impact </w:t>
      </w:r>
      <w:r w:rsidR="000B2648">
        <w:rPr>
          <w:lang w:val="en-GB"/>
        </w:rPr>
        <w:t xml:space="preserve">of legal aid services. While </w:t>
      </w:r>
      <w:r w:rsidR="001F1DD6">
        <w:rPr>
          <w:lang w:val="en-GB"/>
        </w:rPr>
        <w:t>continu</w:t>
      </w:r>
      <w:r w:rsidR="000B2648">
        <w:rPr>
          <w:lang w:val="en-GB"/>
        </w:rPr>
        <w:t>ing to</w:t>
      </w:r>
      <w:r w:rsidR="001F1DD6">
        <w:rPr>
          <w:lang w:val="en-GB"/>
        </w:rPr>
        <w:t xml:space="preserve"> support legal ai</w:t>
      </w:r>
      <w:r w:rsidR="00B50BA5">
        <w:rPr>
          <w:lang w:val="en-GB"/>
        </w:rPr>
        <w:t xml:space="preserve">d, the new </w:t>
      </w:r>
      <w:r w:rsidR="00581849">
        <w:rPr>
          <w:lang w:val="en-GB"/>
        </w:rPr>
        <w:t xml:space="preserve">country programme </w:t>
      </w:r>
      <w:r w:rsidR="00B50BA5">
        <w:rPr>
          <w:lang w:val="en-GB"/>
        </w:rPr>
        <w:t xml:space="preserve">will </w:t>
      </w:r>
      <w:r w:rsidR="00EC4CFA">
        <w:rPr>
          <w:lang w:val="en-GB"/>
        </w:rPr>
        <w:t xml:space="preserve">focus on </w:t>
      </w:r>
      <w:r w:rsidR="001F1DD6">
        <w:rPr>
          <w:lang w:val="en-GB"/>
        </w:rPr>
        <w:t>strengthening and moderniz</w:t>
      </w:r>
      <w:r w:rsidR="00581849">
        <w:rPr>
          <w:lang w:val="en-GB"/>
        </w:rPr>
        <w:t>ing</w:t>
      </w:r>
      <w:r w:rsidR="001F1DD6">
        <w:rPr>
          <w:lang w:val="en-GB"/>
        </w:rPr>
        <w:t xml:space="preserve"> the judiciary system</w:t>
      </w:r>
      <w:r w:rsidR="0083486A" w:rsidRPr="0083486A">
        <w:rPr>
          <w:lang w:val="en-GB"/>
        </w:rPr>
        <w:t xml:space="preserve"> </w:t>
      </w:r>
      <w:r w:rsidR="0083486A">
        <w:rPr>
          <w:lang w:val="en-GB"/>
        </w:rPr>
        <w:t>in an integrated manner</w:t>
      </w:r>
      <w:r w:rsidR="00D66646">
        <w:rPr>
          <w:lang w:val="en-GB"/>
        </w:rPr>
        <w:t>.</w:t>
      </w:r>
      <w:r w:rsidR="001F1DD6">
        <w:rPr>
          <w:lang w:val="en-GB"/>
        </w:rPr>
        <w:t xml:space="preserve"> </w:t>
      </w:r>
    </w:p>
    <w:p w14:paraId="251364A0" w14:textId="5DC54586" w:rsidR="00707567" w:rsidRPr="008F065C" w:rsidRDefault="00707567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lang w:val="en-GB"/>
        </w:rPr>
      </w:pPr>
      <w:r w:rsidRPr="00E06A34">
        <w:rPr>
          <w:lang w:val="en-GB"/>
        </w:rPr>
        <w:t>In the public administration sector, a</w:t>
      </w:r>
      <w:r w:rsidR="00EB5C36" w:rsidRPr="00E06A34">
        <w:rPr>
          <w:lang w:val="en-GB"/>
        </w:rPr>
        <w:t xml:space="preserve"> </w:t>
      </w:r>
      <w:r w:rsidR="005D5440">
        <w:rPr>
          <w:lang w:val="en-GB"/>
        </w:rPr>
        <w:t>n</w:t>
      </w:r>
      <w:r w:rsidR="00455D53" w:rsidRPr="00E06A34">
        <w:rPr>
          <w:lang w:val="en-GB"/>
        </w:rPr>
        <w:t xml:space="preserve">ational </w:t>
      </w:r>
      <w:r w:rsidR="005D5440">
        <w:rPr>
          <w:lang w:val="en-GB"/>
        </w:rPr>
        <w:t>d</w:t>
      </w:r>
      <w:r w:rsidR="00455D53" w:rsidRPr="00E06A34">
        <w:rPr>
          <w:lang w:val="en-GB"/>
        </w:rPr>
        <w:t xml:space="preserve">ata </w:t>
      </w:r>
      <w:r w:rsidR="005D5440">
        <w:rPr>
          <w:lang w:val="en-GB"/>
        </w:rPr>
        <w:t>c</w:t>
      </w:r>
      <w:r w:rsidR="00455D53" w:rsidRPr="00E06A34">
        <w:rPr>
          <w:lang w:val="en-GB"/>
        </w:rPr>
        <w:t xml:space="preserve">entre </w:t>
      </w:r>
      <w:r w:rsidR="001E1C96" w:rsidRPr="00E06A34">
        <w:rPr>
          <w:lang w:val="en-GB"/>
        </w:rPr>
        <w:t xml:space="preserve">to </w:t>
      </w:r>
      <w:r w:rsidR="00D013DD" w:rsidRPr="00E06A34">
        <w:rPr>
          <w:color w:val="222222"/>
          <w:lang w:val="en"/>
        </w:rPr>
        <w:t>manage</w:t>
      </w:r>
      <w:r w:rsidR="00D013DD" w:rsidRPr="008F065C">
        <w:rPr>
          <w:color w:val="222222"/>
          <w:lang w:val="en"/>
        </w:rPr>
        <w:t xml:space="preserve"> </w:t>
      </w:r>
      <w:r w:rsidR="00455D53" w:rsidRPr="008F065C">
        <w:rPr>
          <w:color w:val="222222"/>
          <w:lang w:val="en"/>
        </w:rPr>
        <w:t>human resources and</w:t>
      </w:r>
      <w:r w:rsidR="001E1C96" w:rsidRPr="008F065C">
        <w:rPr>
          <w:color w:val="222222"/>
          <w:lang w:val="en"/>
        </w:rPr>
        <w:t xml:space="preserve"> salaries</w:t>
      </w:r>
      <w:r w:rsidR="00455D53" w:rsidRPr="008F065C">
        <w:rPr>
          <w:color w:val="222222"/>
          <w:lang w:val="en"/>
        </w:rPr>
        <w:t xml:space="preserve"> </w:t>
      </w:r>
      <w:r w:rsidR="00EB5C36" w:rsidRPr="008F065C">
        <w:rPr>
          <w:lang w:val="en-GB"/>
        </w:rPr>
        <w:t>is operational.</w:t>
      </w:r>
      <w:r w:rsidR="00C80402" w:rsidRPr="008F065C">
        <w:rPr>
          <w:lang w:val="en-GB"/>
        </w:rPr>
        <w:t xml:space="preserve"> </w:t>
      </w:r>
      <w:r w:rsidR="0000428A" w:rsidRPr="008F065C">
        <w:rPr>
          <w:lang w:val="en-GB"/>
        </w:rPr>
        <w:t>P</w:t>
      </w:r>
      <w:r w:rsidRPr="008F065C">
        <w:rPr>
          <w:lang w:val="en-GB"/>
        </w:rPr>
        <w:t xml:space="preserve">lanning </w:t>
      </w:r>
      <w:r w:rsidR="0050349B" w:rsidRPr="008F065C">
        <w:rPr>
          <w:lang w:val="en-GB"/>
        </w:rPr>
        <w:t>u</w:t>
      </w:r>
      <w:r w:rsidR="000C7180" w:rsidRPr="008F065C">
        <w:rPr>
          <w:lang w:val="en-GB"/>
        </w:rPr>
        <w:t xml:space="preserve">nits </w:t>
      </w:r>
      <w:r w:rsidRPr="008F065C">
        <w:rPr>
          <w:lang w:val="en-GB"/>
        </w:rPr>
        <w:t>were established in t</w:t>
      </w:r>
      <w:r w:rsidR="00716A17" w:rsidRPr="008F065C">
        <w:rPr>
          <w:lang w:val="en-GB"/>
        </w:rPr>
        <w:t>h</w:t>
      </w:r>
      <w:r w:rsidRPr="008F065C">
        <w:rPr>
          <w:lang w:val="en-GB"/>
        </w:rPr>
        <w:t>ree regions</w:t>
      </w:r>
      <w:r w:rsidR="00716A17" w:rsidRPr="008F065C">
        <w:rPr>
          <w:lang w:val="en-GB"/>
        </w:rPr>
        <w:t xml:space="preserve"> (Gabu, Cacheu and Quinara)</w:t>
      </w:r>
      <w:r w:rsidRPr="008F065C">
        <w:rPr>
          <w:lang w:val="en-GB"/>
        </w:rPr>
        <w:t xml:space="preserve"> to </w:t>
      </w:r>
      <w:r w:rsidR="005D5440">
        <w:rPr>
          <w:lang w:val="en-GB"/>
        </w:rPr>
        <w:t>improv</w:t>
      </w:r>
      <w:r w:rsidR="005D5440" w:rsidRPr="008F065C">
        <w:rPr>
          <w:lang w:val="en-GB"/>
        </w:rPr>
        <w:t xml:space="preserve">e </w:t>
      </w:r>
      <w:r w:rsidRPr="008F065C">
        <w:rPr>
          <w:lang w:val="en-GB"/>
        </w:rPr>
        <w:t xml:space="preserve">planning capacity at </w:t>
      </w:r>
      <w:r w:rsidR="005D5440" w:rsidRPr="008F065C">
        <w:rPr>
          <w:lang w:val="en-GB"/>
        </w:rPr>
        <w:t xml:space="preserve">the </w:t>
      </w:r>
      <w:r w:rsidRPr="008F065C">
        <w:rPr>
          <w:lang w:val="en-GB"/>
        </w:rPr>
        <w:t xml:space="preserve">local level and build the foundations for decentralization. </w:t>
      </w:r>
      <w:r w:rsidR="005D5440">
        <w:rPr>
          <w:lang w:val="en-GB"/>
        </w:rPr>
        <w:t xml:space="preserve">All </w:t>
      </w:r>
      <w:r w:rsidR="000C7180" w:rsidRPr="008F065C">
        <w:rPr>
          <w:lang w:val="en-GB"/>
        </w:rPr>
        <w:t>t</w:t>
      </w:r>
      <w:r w:rsidR="00716A17" w:rsidRPr="008F065C">
        <w:rPr>
          <w:lang w:val="en-GB"/>
        </w:rPr>
        <w:t>h</w:t>
      </w:r>
      <w:r w:rsidR="009C547B" w:rsidRPr="008F065C">
        <w:rPr>
          <w:lang w:val="en-GB"/>
        </w:rPr>
        <w:t xml:space="preserve">ree regions </w:t>
      </w:r>
      <w:r w:rsidR="0000428A" w:rsidRPr="008F065C">
        <w:rPr>
          <w:lang w:val="en-GB"/>
        </w:rPr>
        <w:t xml:space="preserve">are now </w:t>
      </w:r>
      <w:r w:rsidR="009654D8" w:rsidRPr="008F065C">
        <w:rPr>
          <w:lang w:val="en-GB"/>
        </w:rPr>
        <w:t>elaboratin</w:t>
      </w:r>
      <w:r w:rsidR="0000428A" w:rsidRPr="008F065C">
        <w:rPr>
          <w:lang w:val="en-GB"/>
        </w:rPr>
        <w:t>g</w:t>
      </w:r>
      <w:r w:rsidR="000C7180" w:rsidRPr="008F065C">
        <w:rPr>
          <w:lang w:val="en-GB"/>
        </w:rPr>
        <w:t xml:space="preserve"> </w:t>
      </w:r>
      <w:r w:rsidR="00716A17" w:rsidRPr="008F065C">
        <w:rPr>
          <w:lang w:val="en-GB"/>
        </w:rPr>
        <w:t>regional development plans.</w:t>
      </w:r>
      <w:r w:rsidR="001F1DD6">
        <w:rPr>
          <w:lang w:val="en-GB"/>
        </w:rPr>
        <w:t xml:space="preserve"> </w:t>
      </w:r>
      <w:r w:rsidR="00B50BA5">
        <w:rPr>
          <w:lang w:val="en-GB"/>
        </w:rPr>
        <w:t xml:space="preserve">In the new </w:t>
      </w:r>
      <w:r w:rsidR="005D5440">
        <w:rPr>
          <w:lang w:val="en-GB"/>
        </w:rPr>
        <w:t>country programme</w:t>
      </w:r>
      <w:r w:rsidR="00121957">
        <w:rPr>
          <w:lang w:val="en-GB"/>
        </w:rPr>
        <w:t>,</w:t>
      </w:r>
      <w:r w:rsidR="00B50BA5">
        <w:rPr>
          <w:lang w:val="en-GB"/>
        </w:rPr>
        <w:t xml:space="preserve"> t</w:t>
      </w:r>
      <w:r w:rsidR="001F1DD6">
        <w:rPr>
          <w:lang w:val="en-GB"/>
        </w:rPr>
        <w:t xml:space="preserve">he </w:t>
      </w:r>
      <w:r w:rsidR="005D5440">
        <w:rPr>
          <w:lang w:val="en-GB"/>
        </w:rPr>
        <w:t>effectiveness of the d</w:t>
      </w:r>
      <w:r w:rsidR="001F1DD6">
        <w:rPr>
          <w:lang w:val="en-GB"/>
        </w:rPr>
        <w:t xml:space="preserve">ata </w:t>
      </w:r>
      <w:r w:rsidR="005D5440">
        <w:rPr>
          <w:lang w:val="en-GB"/>
        </w:rPr>
        <w:t>c</w:t>
      </w:r>
      <w:r w:rsidR="00641F12">
        <w:rPr>
          <w:lang w:val="en-GB"/>
        </w:rPr>
        <w:t>entre</w:t>
      </w:r>
      <w:r w:rsidR="00250556">
        <w:rPr>
          <w:lang w:val="en-GB"/>
        </w:rPr>
        <w:t xml:space="preserve"> </w:t>
      </w:r>
      <w:r w:rsidR="000B2648">
        <w:rPr>
          <w:lang w:val="en-GB"/>
        </w:rPr>
        <w:t xml:space="preserve">will be </w:t>
      </w:r>
      <w:r w:rsidR="00121957">
        <w:rPr>
          <w:lang w:val="en-GB"/>
        </w:rPr>
        <w:t>strengthened</w:t>
      </w:r>
      <w:r w:rsidR="000B2648">
        <w:rPr>
          <w:lang w:val="en-GB"/>
        </w:rPr>
        <w:t xml:space="preserve"> </w:t>
      </w:r>
      <w:r w:rsidR="00121957">
        <w:rPr>
          <w:lang w:val="en-GB"/>
        </w:rPr>
        <w:t>through</w:t>
      </w:r>
      <w:r w:rsidR="000B2648">
        <w:rPr>
          <w:lang w:val="en-GB"/>
        </w:rPr>
        <w:t xml:space="preserve"> the introduction of modern</w:t>
      </w:r>
      <w:r w:rsidR="001F1DD6">
        <w:rPr>
          <w:lang w:val="en-GB"/>
        </w:rPr>
        <w:t xml:space="preserve"> management systems and procedures</w:t>
      </w:r>
      <w:r w:rsidR="00250556">
        <w:rPr>
          <w:lang w:val="en-GB"/>
        </w:rPr>
        <w:t xml:space="preserve"> </w:t>
      </w:r>
      <w:r w:rsidR="005D5440">
        <w:rPr>
          <w:lang w:val="en-GB"/>
        </w:rPr>
        <w:t>E</w:t>
      </w:r>
      <w:r w:rsidR="00250556">
        <w:rPr>
          <w:lang w:val="en-GB"/>
        </w:rPr>
        <w:t>thics and values</w:t>
      </w:r>
      <w:r w:rsidR="000B2648">
        <w:rPr>
          <w:lang w:val="en-GB"/>
        </w:rPr>
        <w:t xml:space="preserve"> in public service</w:t>
      </w:r>
      <w:r w:rsidR="001F1DD6">
        <w:rPr>
          <w:lang w:val="en-GB"/>
        </w:rPr>
        <w:t xml:space="preserve">, especially in </w:t>
      </w:r>
      <w:r w:rsidR="00641F12">
        <w:rPr>
          <w:lang w:val="en-GB"/>
        </w:rPr>
        <w:t>human</w:t>
      </w:r>
      <w:r w:rsidR="001F1DD6">
        <w:rPr>
          <w:lang w:val="en-GB"/>
        </w:rPr>
        <w:t xml:space="preserve"> resources management</w:t>
      </w:r>
      <w:r w:rsidR="005D5440">
        <w:rPr>
          <w:lang w:val="en-GB"/>
        </w:rPr>
        <w:t>, will be promoted</w:t>
      </w:r>
      <w:r w:rsidR="000B2648">
        <w:rPr>
          <w:lang w:val="en-GB"/>
        </w:rPr>
        <w:t xml:space="preserve">. </w:t>
      </w:r>
      <w:r w:rsidR="00641F12">
        <w:rPr>
          <w:lang w:val="en-GB"/>
        </w:rPr>
        <w:t xml:space="preserve">The </w:t>
      </w:r>
      <w:r w:rsidR="00121957">
        <w:rPr>
          <w:lang w:val="en-GB"/>
        </w:rPr>
        <w:t>p</w:t>
      </w:r>
      <w:r w:rsidR="00641F12">
        <w:rPr>
          <w:lang w:val="en-GB"/>
        </w:rPr>
        <w:t xml:space="preserve">lanning </w:t>
      </w:r>
      <w:r w:rsidR="00121957">
        <w:rPr>
          <w:lang w:val="en-GB"/>
        </w:rPr>
        <w:t>u</w:t>
      </w:r>
      <w:r w:rsidR="00641F12">
        <w:rPr>
          <w:lang w:val="en-GB"/>
        </w:rPr>
        <w:t xml:space="preserve">nits </w:t>
      </w:r>
      <w:r w:rsidR="000B2648">
        <w:rPr>
          <w:lang w:val="en-GB"/>
        </w:rPr>
        <w:t xml:space="preserve">will be </w:t>
      </w:r>
      <w:r w:rsidR="00641F12">
        <w:rPr>
          <w:lang w:val="en-GB"/>
        </w:rPr>
        <w:t xml:space="preserve">strengthened </w:t>
      </w:r>
      <w:r w:rsidR="00121957">
        <w:rPr>
          <w:lang w:val="en-GB"/>
        </w:rPr>
        <w:t>to enable them</w:t>
      </w:r>
      <w:r w:rsidR="00641F12">
        <w:rPr>
          <w:lang w:val="en-GB"/>
        </w:rPr>
        <w:t xml:space="preserve"> </w:t>
      </w:r>
      <w:r w:rsidR="005D5440">
        <w:rPr>
          <w:lang w:val="en-GB"/>
        </w:rPr>
        <w:t xml:space="preserve">to </w:t>
      </w:r>
      <w:r w:rsidR="00641F12">
        <w:rPr>
          <w:lang w:val="en-GB"/>
        </w:rPr>
        <w:t>develop robust plans</w:t>
      </w:r>
      <w:r w:rsidR="00B50BA5">
        <w:rPr>
          <w:lang w:val="en-GB"/>
        </w:rPr>
        <w:t>,</w:t>
      </w:r>
      <w:r w:rsidR="00121957">
        <w:rPr>
          <w:lang w:val="en-GB"/>
        </w:rPr>
        <w:t xml:space="preserve"> be more</w:t>
      </w:r>
      <w:r w:rsidR="00B50BA5">
        <w:rPr>
          <w:lang w:val="en-GB"/>
        </w:rPr>
        <w:t xml:space="preserve"> responsive to</w:t>
      </w:r>
      <w:r w:rsidR="00641F12">
        <w:rPr>
          <w:lang w:val="en-GB"/>
        </w:rPr>
        <w:t xml:space="preserve"> </w:t>
      </w:r>
      <w:r w:rsidR="00121957">
        <w:rPr>
          <w:lang w:val="en-GB"/>
        </w:rPr>
        <w:t xml:space="preserve">the </w:t>
      </w:r>
      <w:r w:rsidR="00121957">
        <w:rPr>
          <w:lang w:val="en-GB"/>
        </w:rPr>
        <w:lastRenderedPageBreak/>
        <w:t xml:space="preserve">needs of </w:t>
      </w:r>
      <w:r w:rsidR="00641F12">
        <w:rPr>
          <w:lang w:val="en-GB"/>
        </w:rPr>
        <w:t>local population</w:t>
      </w:r>
      <w:r w:rsidR="00250556">
        <w:rPr>
          <w:lang w:val="en-GB"/>
        </w:rPr>
        <w:t>s</w:t>
      </w:r>
      <w:r w:rsidR="005D5440">
        <w:rPr>
          <w:lang w:val="en-GB"/>
        </w:rPr>
        <w:t>,</w:t>
      </w:r>
      <w:r w:rsidR="00B50BA5">
        <w:rPr>
          <w:lang w:val="en-GB"/>
        </w:rPr>
        <w:t xml:space="preserve"> </w:t>
      </w:r>
      <w:r w:rsidR="00641F12">
        <w:rPr>
          <w:lang w:val="en-GB"/>
        </w:rPr>
        <w:t>and</w:t>
      </w:r>
      <w:r w:rsidR="00121957">
        <w:rPr>
          <w:lang w:val="en-GB"/>
        </w:rPr>
        <w:t xml:space="preserve"> </w:t>
      </w:r>
      <w:r w:rsidR="00641F12">
        <w:rPr>
          <w:lang w:val="en-GB"/>
        </w:rPr>
        <w:t>assist i</w:t>
      </w:r>
      <w:r w:rsidR="00250556">
        <w:rPr>
          <w:lang w:val="en-GB"/>
        </w:rPr>
        <w:t>n resources mobilization</w:t>
      </w:r>
      <w:r w:rsidR="00EC4CFA">
        <w:rPr>
          <w:lang w:val="en-GB"/>
        </w:rPr>
        <w:t xml:space="preserve">, including through local </w:t>
      </w:r>
      <w:r w:rsidR="00522F50">
        <w:rPr>
          <w:lang w:val="en-GB"/>
        </w:rPr>
        <w:t>revenues collection</w:t>
      </w:r>
      <w:r w:rsidR="00EC4CFA">
        <w:rPr>
          <w:lang w:val="en-GB"/>
        </w:rPr>
        <w:t>. T</w:t>
      </w:r>
      <w:r w:rsidR="00C6015C">
        <w:rPr>
          <w:lang w:val="en-GB"/>
        </w:rPr>
        <w:t>his will</w:t>
      </w:r>
      <w:r w:rsidR="00BC15C6">
        <w:rPr>
          <w:lang w:val="en-GB"/>
        </w:rPr>
        <w:t xml:space="preserve"> </w:t>
      </w:r>
      <w:r w:rsidR="00250556">
        <w:rPr>
          <w:lang w:val="en-GB"/>
        </w:rPr>
        <w:t>pave the way for</w:t>
      </w:r>
      <w:r w:rsidR="00C6015C">
        <w:rPr>
          <w:lang w:val="en-GB"/>
        </w:rPr>
        <w:t xml:space="preserve"> effective decentralization.</w:t>
      </w:r>
    </w:p>
    <w:p w14:paraId="74081395" w14:textId="6A16F8C1" w:rsidR="00EC4CFA" w:rsidRPr="008F065C" w:rsidRDefault="00707567" w:rsidP="00EC4CFA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lang w:val="en-GB"/>
        </w:rPr>
      </w:pPr>
      <w:r w:rsidRPr="008F065C">
        <w:rPr>
          <w:lang w:val="en-GB"/>
        </w:rPr>
        <w:t>In</w:t>
      </w:r>
      <w:r w:rsidR="001E1C96" w:rsidRPr="008F065C">
        <w:rPr>
          <w:lang w:val="en-GB"/>
        </w:rPr>
        <w:t xml:space="preserve"> 2010, a strategic plan for the </w:t>
      </w:r>
      <w:r w:rsidR="005D5440">
        <w:rPr>
          <w:lang w:val="en-GB"/>
        </w:rPr>
        <w:t>National People’s Assembly</w:t>
      </w:r>
      <w:r w:rsidR="005D5440" w:rsidRPr="008F065C">
        <w:rPr>
          <w:lang w:val="en-GB"/>
        </w:rPr>
        <w:t xml:space="preserve"> </w:t>
      </w:r>
      <w:r w:rsidR="001E1C96" w:rsidRPr="008F065C">
        <w:rPr>
          <w:lang w:val="en-GB"/>
        </w:rPr>
        <w:t>was developed</w:t>
      </w:r>
      <w:r w:rsidR="005D5440">
        <w:rPr>
          <w:lang w:val="en-GB"/>
        </w:rPr>
        <w:t>,</w:t>
      </w:r>
      <w:r w:rsidR="001E1C96" w:rsidRPr="008F065C">
        <w:rPr>
          <w:lang w:val="en-GB"/>
        </w:rPr>
        <w:t xml:space="preserve"> with </w:t>
      </w:r>
      <w:r w:rsidR="001E05D8" w:rsidRPr="008F065C">
        <w:rPr>
          <w:lang w:val="en-GB"/>
        </w:rPr>
        <w:t>UNDP</w:t>
      </w:r>
      <w:r w:rsidR="008A2D5A" w:rsidRPr="008F065C">
        <w:rPr>
          <w:lang w:val="en-GB"/>
        </w:rPr>
        <w:t xml:space="preserve"> support. </w:t>
      </w:r>
      <w:r w:rsidR="00EB5C36" w:rsidRPr="008F065C">
        <w:rPr>
          <w:lang w:val="en-GB"/>
        </w:rPr>
        <w:t>Progressive laws on female genital mutilation, domestic violence</w:t>
      </w:r>
      <w:r w:rsidR="005D5440">
        <w:rPr>
          <w:lang w:val="en-GB"/>
        </w:rPr>
        <w:t>,</w:t>
      </w:r>
      <w:r w:rsidR="00EB5C36" w:rsidRPr="008F065C">
        <w:rPr>
          <w:lang w:val="en-GB"/>
        </w:rPr>
        <w:t xml:space="preserve"> and </w:t>
      </w:r>
      <w:r w:rsidR="00DA47E7" w:rsidRPr="008F065C">
        <w:rPr>
          <w:lang w:val="en-GB"/>
        </w:rPr>
        <w:t>in favour of</w:t>
      </w:r>
      <w:r w:rsidR="00EB5C36" w:rsidRPr="008F065C">
        <w:rPr>
          <w:lang w:val="en-GB"/>
        </w:rPr>
        <w:t xml:space="preserve"> </w:t>
      </w:r>
      <w:r w:rsidR="002E5E28" w:rsidRPr="008F065C">
        <w:rPr>
          <w:lang w:val="en-GB"/>
        </w:rPr>
        <w:t>people with</w:t>
      </w:r>
      <w:r w:rsidR="001E1C96" w:rsidRPr="008F065C">
        <w:rPr>
          <w:lang w:val="en-GB"/>
        </w:rPr>
        <w:t xml:space="preserve"> disabilities</w:t>
      </w:r>
      <w:r w:rsidR="005D5440">
        <w:rPr>
          <w:lang w:val="en-GB"/>
        </w:rPr>
        <w:t>,</w:t>
      </w:r>
      <w:r w:rsidR="001E1C96" w:rsidRPr="008F065C">
        <w:rPr>
          <w:lang w:val="en-GB"/>
        </w:rPr>
        <w:t xml:space="preserve"> </w:t>
      </w:r>
      <w:r w:rsidR="00EB5C36" w:rsidRPr="008F065C">
        <w:rPr>
          <w:lang w:val="en-GB"/>
        </w:rPr>
        <w:t>were passed</w:t>
      </w:r>
      <w:r w:rsidR="001E05D8" w:rsidRPr="008F065C">
        <w:rPr>
          <w:lang w:val="en-GB"/>
        </w:rPr>
        <w:t xml:space="preserve"> and </w:t>
      </w:r>
      <w:r w:rsidR="0021674E" w:rsidRPr="008F065C">
        <w:rPr>
          <w:lang w:val="en-GB"/>
        </w:rPr>
        <w:t xml:space="preserve">disseminated </w:t>
      </w:r>
      <w:r w:rsidR="001E05D8" w:rsidRPr="008F065C">
        <w:rPr>
          <w:lang w:val="en-GB"/>
        </w:rPr>
        <w:t>throughout the country</w:t>
      </w:r>
      <w:r w:rsidR="00EB5C36" w:rsidRPr="008F065C">
        <w:rPr>
          <w:lang w:val="en-GB"/>
        </w:rPr>
        <w:t>.</w:t>
      </w:r>
      <w:r w:rsidR="00EC4CFA">
        <w:rPr>
          <w:lang w:val="en-GB"/>
        </w:rPr>
        <w:t xml:space="preserve"> However, the effectiveness and quality of the work of the </w:t>
      </w:r>
      <w:r w:rsidR="005D5440">
        <w:rPr>
          <w:lang w:val="en-GB"/>
        </w:rPr>
        <w:t xml:space="preserve">Assembly </w:t>
      </w:r>
      <w:r w:rsidR="00EC4CFA">
        <w:rPr>
          <w:lang w:val="en-GB"/>
        </w:rPr>
        <w:t>is hampered by t</w:t>
      </w:r>
      <w:r w:rsidR="00063851">
        <w:rPr>
          <w:lang w:val="en-GB"/>
        </w:rPr>
        <w:t>he</w:t>
      </w:r>
      <w:r w:rsidR="00EC4CFA">
        <w:rPr>
          <w:lang w:val="en-GB"/>
        </w:rPr>
        <w:t xml:space="preserve"> weak capacity of parliamentarians to exercise public policy oversight, especially in the analytical review of proposed legislation, budgets</w:t>
      </w:r>
      <w:r w:rsidR="00063851">
        <w:rPr>
          <w:lang w:val="en-GB"/>
        </w:rPr>
        <w:t xml:space="preserve"> and plans</w:t>
      </w:r>
      <w:r w:rsidR="00775367">
        <w:rPr>
          <w:lang w:val="en-GB"/>
        </w:rPr>
        <w:t>.</w:t>
      </w:r>
      <w:r w:rsidR="00EC4CFA">
        <w:rPr>
          <w:lang w:val="en-GB"/>
        </w:rPr>
        <w:t xml:space="preserve"> </w:t>
      </w:r>
      <w:r w:rsidR="00775367">
        <w:rPr>
          <w:lang w:val="en-GB"/>
        </w:rPr>
        <w:t xml:space="preserve">UNDP, through the </w:t>
      </w:r>
      <w:r w:rsidR="00EC4CFA">
        <w:rPr>
          <w:lang w:val="en-GB"/>
        </w:rPr>
        <w:t xml:space="preserve">new </w:t>
      </w:r>
      <w:r w:rsidR="005D5440">
        <w:rPr>
          <w:lang w:val="en-GB"/>
        </w:rPr>
        <w:t>country programme</w:t>
      </w:r>
      <w:r w:rsidR="00775367">
        <w:rPr>
          <w:lang w:val="en-GB"/>
        </w:rPr>
        <w:t xml:space="preserve">, </w:t>
      </w:r>
      <w:r w:rsidR="00063851">
        <w:rPr>
          <w:lang w:val="en-GB"/>
        </w:rPr>
        <w:t xml:space="preserve">will </w:t>
      </w:r>
      <w:r w:rsidR="00775367">
        <w:rPr>
          <w:lang w:val="en-GB"/>
        </w:rPr>
        <w:t xml:space="preserve">work with the </w:t>
      </w:r>
      <w:r w:rsidR="005D5440">
        <w:rPr>
          <w:lang w:val="en-GB"/>
        </w:rPr>
        <w:t xml:space="preserve">Assembly </w:t>
      </w:r>
      <w:r w:rsidR="00775367">
        <w:rPr>
          <w:lang w:val="en-GB"/>
        </w:rPr>
        <w:t xml:space="preserve">on training and </w:t>
      </w:r>
      <w:r w:rsidR="00EC4CFA">
        <w:rPr>
          <w:lang w:val="en-GB"/>
        </w:rPr>
        <w:t xml:space="preserve">technical assistance to strengthen </w:t>
      </w:r>
      <w:r w:rsidR="005D5440">
        <w:rPr>
          <w:lang w:val="en-GB"/>
        </w:rPr>
        <w:t xml:space="preserve">those </w:t>
      </w:r>
      <w:r w:rsidR="00EC4CFA">
        <w:rPr>
          <w:lang w:val="en-GB"/>
        </w:rPr>
        <w:t>legislative and oversight role</w:t>
      </w:r>
      <w:r w:rsidR="00121957">
        <w:rPr>
          <w:lang w:val="en-GB"/>
        </w:rPr>
        <w:t>s</w:t>
      </w:r>
      <w:r w:rsidR="00EC4CFA">
        <w:rPr>
          <w:lang w:val="en-GB"/>
        </w:rPr>
        <w:t>.</w:t>
      </w:r>
      <w:r w:rsidR="00EC4CFA">
        <w:rPr>
          <w:color w:val="222222"/>
          <w:lang w:val="en"/>
        </w:rPr>
        <w:t xml:space="preserve"> </w:t>
      </w:r>
    </w:p>
    <w:p w14:paraId="74E43137" w14:textId="76DC1E60" w:rsidR="00775367" w:rsidRDefault="00D0057D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lang w:val="en-GB"/>
        </w:rPr>
      </w:pPr>
      <w:r w:rsidRPr="008F065C">
        <w:rPr>
          <w:lang w:val="en-GB"/>
        </w:rPr>
        <w:t>U</w:t>
      </w:r>
      <w:r w:rsidR="00EB5C36" w:rsidRPr="008F065C">
        <w:rPr>
          <w:lang w:val="en-GB"/>
        </w:rPr>
        <w:t>NDP</w:t>
      </w:r>
      <w:r w:rsidR="005D5440">
        <w:rPr>
          <w:lang w:val="en-GB"/>
        </w:rPr>
        <w:t>,</w:t>
      </w:r>
      <w:r w:rsidRPr="008F065C">
        <w:rPr>
          <w:lang w:val="en-GB"/>
        </w:rPr>
        <w:t xml:space="preserve"> together </w:t>
      </w:r>
      <w:r w:rsidR="00EB5C36" w:rsidRPr="008F065C">
        <w:rPr>
          <w:lang w:val="en-GB"/>
        </w:rPr>
        <w:t xml:space="preserve">with the </w:t>
      </w:r>
      <w:r w:rsidR="00452199" w:rsidRPr="00DA179D">
        <w:rPr>
          <w:lang w:val="en-GB"/>
        </w:rPr>
        <w:t>United Nations Integrated Peacebuilding Office in Guinea-Bissau</w:t>
      </w:r>
      <w:r w:rsidR="00452199" w:rsidRPr="008F065C">
        <w:rPr>
          <w:lang w:val="en-GB"/>
        </w:rPr>
        <w:t xml:space="preserve"> </w:t>
      </w:r>
      <w:r w:rsidR="00452199">
        <w:rPr>
          <w:lang w:val="en-GB"/>
        </w:rPr>
        <w:t>(</w:t>
      </w:r>
      <w:r w:rsidR="00EB5C36" w:rsidRPr="008F065C">
        <w:rPr>
          <w:lang w:val="en-GB"/>
        </w:rPr>
        <w:t>UNIOGBIS</w:t>
      </w:r>
      <w:r w:rsidR="00452199">
        <w:rPr>
          <w:lang w:val="en-GB"/>
        </w:rPr>
        <w:t>)</w:t>
      </w:r>
      <w:r w:rsidR="00EB5C36" w:rsidRPr="008F065C">
        <w:rPr>
          <w:lang w:val="en-GB"/>
        </w:rPr>
        <w:t xml:space="preserve"> and other </w:t>
      </w:r>
      <w:r w:rsidR="005D5440">
        <w:rPr>
          <w:lang w:val="en-GB"/>
        </w:rPr>
        <w:t>organization</w:t>
      </w:r>
      <w:r w:rsidR="005D5440" w:rsidRPr="008F065C">
        <w:rPr>
          <w:lang w:val="en-GB"/>
        </w:rPr>
        <w:t>s</w:t>
      </w:r>
      <w:r w:rsidR="00452199">
        <w:rPr>
          <w:lang w:val="en-GB"/>
        </w:rPr>
        <w:t>,</w:t>
      </w:r>
      <w:r w:rsidR="005D5440" w:rsidRPr="008F065C">
        <w:rPr>
          <w:lang w:val="en-GB"/>
        </w:rPr>
        <w:t xml:space="preserve"> </w:t>
      </w:r>
      <w:r w:rsidR="00EB5C36" w:rsidRPr="008F065C">
        <w:rPr>
          <w:lang w:val="en-GB"/>
        </w:rPr>
        <w:t xml:space="preserve">contributed to the preparation of the </w:t>
      </w:r>
      <w:r w:rsidR="00452199">
        <w:rPr>
          <w:lang w:val="en-GB"/>
        </w:rPr>
        <w:t>universal periodic review</w:t>
      </w:r>
      <w:r w:rsidR="00452199" w:rsidRPr="008F065C">
        <w:rPr>
          <w:lang w:val="en-GB"/>
        </w:rPr>
        <w:t xml:space="preserve"> </w:t>
      </w:r>
      <w:r w:rsidR="00D013DD" w:rsidRPr="008F065C">
        <w:rPr>
          <w:lang w:val="en-GB"/>
        </w:rPr>
        <w:t xml:space="preserve">process </w:t>
      </w:r>
      <w:r w:rsidR="00EB5C36" w:rsidRPr="008F065C">
        <w:rPr>
          <w:lang w:val="en-GB"/>
        </w:rPr>
        <w:t>in January 2015.</w:t>
      </w:r>
      <w:r w:rsidR="00EC4CFA" w:rsidRPr="004B0235">
        <w:rPr>
          <w:lang w:val="en-GB"/>
        </w:rPr>
        <w:t xml:space="preserve"> </w:t>
      </w:r>
    </w:p>
    <w:p w14:paraId="7140EF02" w14:textId="18B87726" w:rsidR="00C80402" w:rsidRPr="00E06A34" w:rsidRDefault="00EB5C36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</w:pPr>
      <w:r w:rsidRPr="008F065C">
        <w:rPr>
          <w:lang w:val="en-GB"/>
        </w:rPr>
        <w:t>With UNDP assistance, the</w:t>
      </w:r>
      <w:r w:rsidR="001E1C96" w:rsidRPr="008F065C">
        <w:rPr>
          <w:lang w:val="en-GB"/>
        </w:rPr>
        <w:t xml:space="preserve"> </w:t>
      </w:r>
      <w:r w:rsidRPr="008F065C">
        <w:rPr>
          <w:lang w:val="en-GB"/>
        </w:rPr>
        <w:t>poverty reduction strategy</w:t>
      </w:r>
      <w:r w:rsidR="001E1C96" w:rsidRPr="008F065C">
        <w:rPr>
          <w:lang w:val="en-GB"/>
        </w:rPr>
        <w:t xml:space="preserve"> </w:t>
      </w:r>
      <w:r w:rsidRPr="008F065C">
        <w:rPr>
          <w:lang w:val="en-GB"/>
        </w:rPr>
        <w:t xml:space="preserve">was adopted in 2011, as was the </w:t>
      </w:r>
      <w:r w:rsidR="00452199">
        <w:rPr>
          <w:lang w:val="en-GB"/>
        </w:rPr>
        <w:t>n</w:t>
      </w:r>
      <w:r w:rsidRPr="008F065C">
        <w:rPr>
          <w:lang w:val="en-GB"/>
        </w:rPr>
        <w:t xml:space="preserve">ational </w:t>
      </w:r>
      <w:r w:rsidR="00452199">
        <w:rPr>
          <w:lang w:val="en-GB"/>
        </w:rPr>
        <w:t>s</w:t>
      </w:r>
      <w:r w:rsidRPr="008F065C">
        <w:rPr>
          <w:lang w:val="en-GB"/>
        </w:rPr>
        <w:t xml:space="preserve">tatistical </w:t>
      </w:r>
      <w:r w:rsidR="00452199">
        <w:rPr>
          <w:lang w:val="en-GB"/>
        </w:rPr>
        <w:t>d</w:t>
      </w:r>
      <w:r w:rsidRPr="008F065C">
        <w:rPr>
          <w:lang w:val="en-GB"/>
        </w:rPr>
        <w:t xml:space="preserve">evelopment </w:t>
      </w:r>
      <w:r w:rsidR="00452199">
        <w:rPr>
          <w:lang w:val="en-GB"/>
        </w:rPr>
        <w:t>s</w:t>
      </w:r>
      <w:r w:rsidRPr="008F065C">
        <w:rPr>
          <w:lang w:val="en-GB"/>
        </w:rPr>
        <w:t>trategy in 2014</w:t>
      </w:r>
      <w:r w:rsidR="008C04A1" w:rsidRPr="008F065C">
        <w:rPr>
          <w:lang w:val="en-GB"/>
        </w:rPr>
        <w:t>.</w:t>
      </w:r>
      <w:r w:rsidR="005A68AF" w:rsidRPr="008F065C">
        <w:rPr>
          <w:rStyle w:val="FootnoteReference"/>
          <w:lang w:val="en-GB"/>
        </w:rPr>
        <w:footnoteReference w:id="4"/>
      </w:r>
      <w:r w:rsidR="007E25C0" w:rsidRPr="008F065C">
        <w:rPr>
          <w:lang w:val="en-GB"/>
        </w:rPr>
        <w:t xml:space="preserve"> </w:t>
      </w:r>
      <w:r w:rsidRPr="008F065C">
        <w:rPr>
          <w:lang w:val="en-GB"/>
        </w:rPr>
        <w:t xml:space="preserve">The </w:t>
      </w:r>
      <w:r w:rsidR="00452199">
        <w:rPr>
          <w:lang w:val="en-GB"/>
        </w:rPr>
        <w:t>‘</w:t>
      </w:r>
      <w:r w:rsidR="00452199" w:rsidRPr="008F065C">
        <w:rPr>
          <w:lang w:val="en-GB"/>
        </w:rPr>
        <w:t>quick basic household indicators</w:t>
      </w:r>
      <w:r w:rsidR="00452199">
        <w:rPr>
          <w:lang w:val="en-GB"/>
        </w:rPr>
        <w:t>’</w:t>
      </w:r>
      <w:r w:rsidR="000C7180" w:rsidRPr="008F065C">
        <w:rPr>
          <w:lang w:val="en-GB"/>
        </w:rPr>
        <w:t xml:space="preserve"> </w:t>
      </w:r>
      <w:r w:rsidR="00346D6D" w:rsidRPr="008F065C">
        <w:rPr>
          <w:lang w:val="en-GB"/>
        </w:rPr>
        <w:t>survey</w:t>
      </w:r>
      <w:r w:rsidR="000C7180" w:rsidRPr="008F065C">
        <w:rPr>
          <w:lang w:val="en-GB"/>
        </w:rPr>
        <w:t>, conducted</w:t>
      </w:r>
      <w:r w:rsidR="00452199">
        <w:rPr>
          <w:lang w:val="en-GB"/>
        </w:rPr>
        <w:t xml:space="preserve"> in 2010</w:t>
      </w:r>
      <w:r w:rsidR="000C7180" w:rsidRPr="008F065C">
        <w:rPr>
          <w:lang w:val="en-GB"/>
        </w:rPr>
        <w:t xml:space="preserve"> with UNDP support,</w:t>
      </w:r>
      <w:r w:rsidR="00346D6D" w:rsidRPr="008F065C">
        <w:rPr>
          <w:lang w:val="en-GB"/>
        </w:rPr>
        <w:t xml:space="preserve"> provided important data on poverty</w:t>
      </w:r>
      <w:r w:rsidR="008C04A1" w:rsidRPr="008F065C">
        <w:rPr>
          <w:lang w:val="en-GB"/>
        </w:rPr>
        <w:t xml:space="preserve">. The </w:t>
      </w:r>
      <w:r w:rsidR="00452199" w:rsidRPr="008F065C">
        <w:rPr>
          <w:lang w:val="en-GB"/>
        </w:rPr>
        <w:t>M</w:t>
      </w:r>
      <w:r w:rsidR="00452199">
        <w:rPr>
          <w:lang w:val="en-GB"/>
        </w:rPr>
        <w:t>illennium Development Goals</w:t>
      </w:r>
      <w:r w:rsidR="00452199" w:rsidRPr="008F065C">
        <w:rPr>
          <w:lang w:val="en-GB"/>
        </w:rPr>
        <w:t xml:space="preserve"> </w:t>
      </w:r>
      <w:r w:rsidR="00452199">
        <w:rPr>
          <w:lang w:val="en-GB"/>
        </w:rPr>
        <w:t>p</w:t>
      </w:r>
      <w:r w:rsidRPr="008F065C">
        <w:rPr>
          <w:lang w:val="en-GB"/>
        </w:rPr>
        <w:t xml:space="preserve">rogress </w:t>
      </w:r>
      <w:r w:rsidR="00452199">
        <w:rPr>
          <w:lang w:val="en-GB"/>
        </w:rPr>
        <w:t>r</w:t>
      </w:r>
      <w:r w:rsidRPr="008F065C">
        <w:rPr>
          <w:lang w:val="en-GB"/>
        </w:rPr>
        <w:t xml:space="preserve">eport was produced in 2013. </w:t>
      </w:r>
      <w:r w:rsidR="00346D6D" w:rsidRPr="008F065C">
        <w:rPr>
          <w:lang w:val="en-GB"/>
        </w:rPr>
        <w:t xml:space="preserve">UNDP </w:t>
      </w:r>
      <w:r w:rsidR="001E1C96" w:rsidRPr="008F065C">
        <w:rPr>
          <w:lang w:val="en-GB"/>
        </w:rPr>
        <w:t xml:space="preserve">assisted </w:t>
      </w:r>
      <w:r w:rsidRPr="008F065C">
        <w:rPr>
          <w:lang w:val="en-GB"/>
        </w:rPr>
        <w:t xml:space="preserve">the new </w:t>
      </w:r>
      <w:r w:rsidR="00452199">
        <w:rPr>
          <w:lang w:val="en-GB"/>
        </w:rPr>
        <w:t>G</w:t>
      </w:r>
      <w:r w:rsidRPr="00284CFD">
        <w:rPr>
          <w:lang w:val="en-GB"/>
        </w:rPr>
        <w:t xml:space="preserve">overnment </w:t>
      </w:r>
      <w:r w:rsidR="001E1C96" w:rsidRPr="00284CFD">
        <w:rPr>
          <w:lang w:val="en-GB"/>
        </w:rPr>
        <w:t xml:space="preserve">in the </w:t>
      </w:r>
      <w:r w:rsidR="001E1C96" w:rsidRPr="00E06A34">
        <w:rPr>
          <w:lang w:val="en-GB"/>
        </w:rPr>
        <w:t xml:space="preserve">development of </w:t>
      </w:r>
      <w:r w:rsidRPr="00E06A34">
        <w:rPr>
          <w:i/>
          <w:lang w:val="en-GB"/>
        </w:rPr>
        <w:t>Terra Ranka</w:t>
      </w:r>
      <w:r w:rsidRPr="00E06A34">
        <w:rPr>
          <w:lang w:val="en-GB"/>
        </w:rPr>
        <w:t xml:space="preserve"> </w:t>
      </w:r>
      <w:r w:rsidR="000F5532" w:rsidRPr="00E06A34">
        <w:rPr>
          <w:lang w:val="en-GB"/>
        </w:rPr>
        <w:t>and</w:t>
      </w:r>
      <w:r w:rsidRPr="00E06A34">
        <w:rPr>
          <w:lang w:val="en-GB"/>
        </w:rPr>
        <w:t xml:space="preserve"> </w:t>
      </w:r>
      <w:r w:rsidR="001E1C96" w:rsidRPr="00E06A34">
        <w:rPr>
          <w:lang w:val="en-GB"/>
        </w:rPr>
        <w:t>the organi</w:t>
      </w:r>
      <w:r w:rsidR="00452199">
        <w:rPr>
          <w:lang w:val="en-GB"/>
        </w:rPr>
        <w:t>z</w:t>
      </w:r>
      <w:r w:rsidR="001E1C96" w:rsidRPr="00E06A34">
        <w:rPr>
          <w:lang w:val="en-GB"/>
        </w:rPr>
        <w:t xml:space="preserve">ation of the </w:t>
      </w:r>
      <w:r w:rsidR="008C04A1" w:rsidRPr="00E06A34">
        <w:rPr>
          <w:lang w:val="en-GB"/>
        </w:rPr>
        <w:t xml:space="preserve">Partners’ </w:t>
      </w:r>
      <w:r w:rsidR="007C7D16" w:rsidRPr="00E06A34">
        <w:rPr>
          <w:lang w:val="en-GB"/>
        </w:rPr>
        <w:t>Round</w:t>
      </w:r>
      <w:r w:rsidR="001E1C96" w:rsidRPr="00E06A34">
        <w:rPr>
          <w:lang w:val="en-GB"/>
        </w:rPr>
        <w:t xml:space="preserve"> Table </w:t>
      </w:r>
      <w:r w:rsidR="0083486A" w:rsidRPr="00E06A34">
        <w:rPr>
          <w:lang w:val="en-GB"/>
        </w:rPr>
        <w:t>in Brussels</w:t>
      </w:r>
      <w:r w:rsidR="0083486A">
        <w:rPr>
          <w:lang w:val="en-GB"/>
        </w:rPr>
        <w:t>, in</w:t>
      </w:r>
      <w:r w:rsidR="0083486A" w:rsidRPr="00E06A34">
        <w:rPr>
          <w:lang w:val="en-GB"/>
        </w:rPr>
        <w:t xml:space="preserve"> </w:t>
      </w:r>
      <w:r w:rsidR="001E1C96" w:rsidRPr="00E06A34">
        <w:rPr>
          <w:lang w:val="en-GB"/>
        </w:rPr>
        <w:t>March 2015</w:t>
      </w:r>
      <w:r w:rsidR="00346D6D" w:rsidRPr="00E06A34">
        <w:rPr>
          <w:lang w:val="en-GB"/>
        </w:rPr>
        <w:t xml:space="preserve">. </w:t>
      </w:r>
      <w:r w:rsidR="00284CFD" w:rsidRPr="00E06A34">
        <w:t xml:space="preserve">The 2014 midterm evaluation of UNDP work in the </w:t>
      </w:r>
      <w:r w:rsidR="00452199">
        <w:t>Goal</w:t>
      </w:r>
      <w:r w:rsidR="00452199" w:rsidRPr="00E06A34">
        <w:t xml:space="preserve">s </w:t>
      </w:r>
      <w:r w:rsidR="00284CFD" w:rsidRPr="00E06A34">
        <w:t xml:space="preserve">concluded that UNDP could usefully strengthen the capacities of civil society organizations to enable their fuller participation in </w:t>
      </w:r>
      <w:r w:rsidR="00452199">
        <w:t xml:space="preserve">the </w:t>
      </w:r>
      <w:r w:rsidR="00284CFD" w:rsidRPr="00E06A34">
        <w:t xml:space="preserve">overall development of the country. </w:t>
      </w:r>
    </w:p>
    <w:p w14:paraId="631E0C72" w14:textId="1C2870BB" w:rsidR="004052F0" w:rsidRPr="00E06A34" w:rsidRDefault="00452199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lang w:val="en-GB"/>
        </w:rPr>
      </w:pPr>
      <w:r>
        <w:rPr>
          <w:lang w:val="en-GB"/>
        </w:rPr>
        <w:t>In</w:t>
      </w:r>
      <w:r w:rsidRPr="00E06A34">
        <w:rPr>
          <w:lang w:val="en-GB"/>
        </w:rPr>
        <w:t xml:space="preserve"> </w:t>
      </w:r>
      <w:r w:rsidR="001E1C96" w:rsidRPr="00E06A34">
        <w:rPr>
          <w:lang w:val="en-GB"/>
        </w:rPr>
        <w:t xml:space="preserve">the </w:t>
      </w:r>
      <w:r w:rsidR="00EB5C36" w:rsidRPr="00E06A34">
        <w:rPr>
          <w:lang w:val="en-GB"/>
        </w:rPr>
        <w:t>environment</w:t>
      </w:r>
      <w:r w:rsidR="001E1C96" w:rsidRPr="00E06A34">
        <w:rPr>
          <w:lang w:val="en-GB"/>
        </w:rPr>
        <w:t xml:space="preserve"> sector</w:t>
      </w:r>
      <w:r w:rsidR="00EB5C36" w:rsidRPr="00E06A34">
        <w:rPr>
          <w:lang w:val="en-GB"/>
        </w:rPr>
        <w:t>, UNDP support</w:t>
      </w:r>
      <w:r w:rsidR="009C547B" w:rsidRPr="00E06A34">
        <w:rPr>
          <w:lang w:val="en-GB"/>
        </w:rPr>
        <w:t>ed</w:t>
      </w:r>
      <w:r w:rsidR="00EB5C36" w:rsidRPr="00E06A34">
        <w:rPr>
          <w:lang w:val="en-GB"/>
        </w:rPr>
        <w:t xml:space="preserve"> the drafting of laws to create five national parks in 2014, </w:t>
      </w:r>
      <w:r w:rsidR="004D3442" w:rsidRPr="00E06A34">
        <w:rPr>
          <w:lang w:val="en-GB"/>
        </w:rPr>
        <w:t xml:space="preserve">the </w:t>
      </w:r>
      <w:r w:rsidR="00EB5C36" w:rsidRPr="00E06A34">
        <w:rPr>
          <w:lang w:val="en-GB"/>
        </w:rPr>
        <w:t>adoption of forest and wildlife management plans</w:t>
      </w:r>
      <w:r w:rsidR="004D3442" w:rsidRPr="00E06A34">
        <w:rPr>
          <w:lang w:val="en-GB"/>
        </w:rPr>
        <w:t>,</w:t>
      </w:r>
      <w:r w:rsidR="00EB5C36" w:rsidRPr="00E06A34">
        <w:rPr>
          <w:lang w:val="en-GB"/>
        </w:rPr>
        <w:t xml:space="preserve"> and </w:t>
      </w:r>
      <w:r w:rsidR="004D3442" w:rsidRPr="00E06A34">
        <w:rPr>
          <w:lang w:val="en-GB"/>
        </w:rPr>
        <w:t xml:space="preserve">the </w:t>
      </w:r>
      <w:r w:rsidR="00EB5C36" w:rsidRPr="00E06A34">
        <w:rPr>
          <w:lang w:val="en-GB"/>
        </w:rPr>
        <w:t xml:space="preserve">mobilization of $7,365,258 </w:t>
      </w:r>
      <w:r w:rsidR="006206CD" w:rsidRPr="00E06A34">
        <w:rPr>
          <w:lang w:val="en-GB"/>
        </w:rPr>
        <w:t>for</w:t>
      </w:r>
      <w:r w:rsidR="00EB5C36" w:rsidRPr="00E06A34">
        <w:rPr>
          <w:lang w:val="en-GB"/>
        </w:rPr>
        <w:t xml:space="preserve"> the </w:t>
      </w:r>
      <w:r w:rsidR="00120054" w:rsidRPr="00E06A34">
        <w:rPr>
          <w:lang w:val="en-GB"/>
        </w:rPr>
        <w:t>Bio-</w:t>
      </w:r>
      <w:r w:rsidR="00526065" w:rsidRPr="00E06A34">
        <w:rPr>
          <w:lang w:val="en-GB"/>
        </w:rPr>
        <w:t>Guinea</w:t>
      </w:r>
      <w:r w:rsidR="00120054" w:rsidRPr="00E06A34">
        <w:rPr>
          <w:lang w:val="en-GB"/>
        </w:rPr>
        <w:t xml:space="preserve"> </w:t>
      </w:r>
      <w:r w:rsidR="00DA2C6F" w:rsidRPr="00E06A34">
        <w:rPr>
          <w:lang w:val="en-GB"/>
        </w:rPr>
        <w:t>Trust Fund</w:t>
      </w:r>
      <w:r w:rsidR="009C547B" w:rsidRPr="00E06A34">
        <w:rPr>
          <w:rStyle w:val="FootnoteReference"/>
          <w:lang w:val="en-GB"/>
        </w:rPr>
        <w:footnoteReference w:id="5"/>
      </w:r>
      <w:r w:rsidR="00346D6D" w:rsidRPr="00E06A34">
        <w:rPr>
          <w:lang w:val="en-GB"/>
        </w:rPr>
        <w:t xml:space="preserve">, </w:t>
      </w:r>
      <w:r w:rsidR="00EB5C36" w:rsidRPr="00E06A34">
        <w:rPr>
          <w:lang w:val="en-GB"/>
        </w:rPr>
        <w:t xml:space="preserve">in partnership with the </w:t>
      </w:r>
      <w:r>
        <w:rPr>
          <w:lang w:val="en-GB"/>
        </w:rPr>
        <w:t>Global Environment Facility (</w:t>
      </w:r>
      <w:r w:rsidR="00EB5C36" w:rsidRPr="00E06A34">
        <w:rPr>
          <w:lang w:val="en-GB"/>
        </w:rPr>
        <w:t>GEF</w:t>
      </w:r>
      <w:r>
        <w:rPr>
          <w:lang w:val="en-GB"/>
        </w:rPr>
        <w:t>)</w:t>
      </w:r>
      <w:r w:rsidR="00EB5C36" w:rsidRPr="00E06A34">
        <w:rPr>
          <w:lang w:val="en-GB"/>
        </w:rPr>
        <w:t xml:space="preserve">, </w:t>
      </w:r>
      <w:r>
        <w:rPr>
          <w:lang w:val="en-GB"/>
        </w:rPr>
        <w:t>the European Union</w:t>
      </w:r>
      <w:r w:rsidR="00EB5C36" w:rsidRPr="00E06A34">
        <w:rPr>
          <w:lang w:val="en-GB"/>
        </w:rPr>
        <w:t xml:space="preserve">, </w:t>
      </w:r>
      <w:r>
        <w:rPr>
          <w:lang w:val="en-GB"/>
        </w:rPr>
        <w:t xml:space="preserve">the </w:t>
      </w:r>
      <w:r w:rsidR="00EB5C36" w:rsidRPr="00E06A34">
        <w:rPr>
          <w:lang w:val="en-GB"/>
        </w:rPr>
        <w:t>World Bank, and the private MAVA Foundation</w:t>
      </w:r>
      <w:r w:rsidR="00346D6D" w:rsidRPr="00E06A34">
        <w:rPr>
          <w:lang w:val="en-GB"/>
        </w:rPr>
        <w:t xml:space="preserve">. </w:t>
      </w:r>
    </w:p>
    <w:p w14:paraId="12D060D6" w14:textId="3DFA7240" w:rsidR="000B2733" w:rsidRPr="00E06A34" w:rsidRDefault="00E414F3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color w:val="000000"/>
          <w:lang w:val="en-GB"/>
        </w:rPr>
      </w:pPr>
      <w:r w:rsidRPr="008926BB">
        <w:rPr>
          <w:i/>
          <w:lang w:val="en-GB"/>
        </w:rPr>
        <w:t>Terra Ranka</w:t>
      </w:r>
      <w:r>
        <w:rPr>
          <w:lang w:val="en-GB"/>
        </w:rPr>
        <w:t xml:space="preserve"> </w:t>
      </w:r>
      <w:r w:rsidR="00346D6D" w:rsidRPr="00E06A34">
        <w:rPr>
          <w:lang w:val="en-GB"/>
        </w:rPr>
        <w:t xml:space="preserve">and the </w:t>
      </w:r>
      <w:r w:rsidR="00EB5C36" w:rsidRPr="00E06A34">
        <w:rPr>
          <w:lang w:val="en-GB"/>
        </w:rPr>
        <w:t>Guinea-Bissau</w:t>
      </w:r>
      <w:r w:rsidR="006206CD" w:rsidRPr="00E06A34">
        <w:rPr>
          <w:lang w:val="en-GB"/>
        </w:rPr>
        <w:t>-</w:t>
      </w:r>
      <w:r w:rsidR="00ED6DAC" w:rsidRPr="00E06A34">
        <w:rPr>
          <w:lang w:val="en-GB"/>
        </w:rPr>
        <w:t>U</w:t>
      </w:r>
      <w:r w:rsidR="002743F0">
        <w:rPr>
          <w:lang w:val="en-GB"/>
        </w:rPr>
        <w:t xml:space="preserve">nited </w:t>
      </w:r>
      <w:r w:rsidR="00ED6DAC" w:rsidRPr="00E06A34">
        <w:rPr>
          <w:lang w:val="en-GB"/>
        </w:rPr>
        <w:t>N</w:t>
      </w:r>
      <w:r w:rsidR="002743F0">
        <w:rPr>
          <w:lang w:val="en-GB"/>
        </w:rPr>
        <w:t>ations</w:t>
      </w:r>
      <w:r w:rsidR="00346D6D" w:rsidRPr="00E06A34">
        <w:rPr>
          <w:lang w:val="en-GB"/>
        </w:rPr>
        <w:t xml:space="preserve"> Partnership Framework</w:t>
      </w:r>
      <w:r w:rsidR="002743F0">
        <w:rPr>
          <w:lang w:val="en-GB"/>
        </w:rPr>
        <w:t>, 2016-2020,</w:t>
      </w:r>
      <w:r w:rsidR="00346D6D" w:rsidRPr="00E06A34">
        <w:rPr>
          <w:lang w:val="en-GB"/>
        </w:rPr>
        <w:t xml:space="preserve"> prepared with the Government</w:t>
      </w:r>
      <w:r w:rsidR="0083486A">
        <w:rPr>
          <w:lang w:val="en-GB"/>
        </w:rPr>
        <w:t>,</w:t>
      </w:r>
      <w:r w:rsidR="00346D6D" w:rsidRPr="00E06A34">
        <w:rPr>
          <w:lang w:val="en-GB"/>
        </w:rPr>
        <w:t xml:space="preserve"> the speciali</w:t>
      </w:r>
      <w:r w:rsidR="00AA681F" w:rsidRPr="00E06A34">
        <w:rPr>
          <w:lang w:val="en-GB"/>
        </w:rPr>
        <w:t>z</w:t>
      </w:r>
      <w:r w:rsidR="00346D6D" w:rsidRPr="00E06A34">
        <w:rPr>
          <w:lang w:val="en-GB"/>
        </w:rPr>
        <w:t xml:space="preserve">ed political mission, UNIOGBIS </w:t>
      </w:r>
      <w:r w:rsidR="006206CD" w:rsidRPr="00E06A34">
        <w:rPr>
          <w:lang w:val="en-GB"/>
        </w:rPr>
        <w:t xml:space="preserve">and the </w:t>
      </w:r>
      <w:r w:rsidR="002743F0" w:rsidRPr="00E06A34">
        <w:rPr>
          <w:lang w:val="en-GB"/>
        </w:rPr>
        <w:t>U</w:t>
      </w:r>
      <w:r w:rsidR="002743F0">
        <w:rPr>
          <w:lang w:val="en-GB"/>
        </w:rPr>
        <w:t>nited Nations country team</w:t>
      </w:r>
      <w:r w:rsidR="006A2F94" w:rsidRPr="00E06A34">
        <w:rPr>
          <w:lang w:val="en-GB"/>
        </w:rPr>
        <w:t xml:space="preserve">, represent an opportunity for </w:t>
      </w:r>
      <w:r w:rsidR="003B4D49" w:rsidRPr="00E06A34">
        <w:rPr>
          <w:lang w:val="en-GB"/>
        </w:rPr>
        <w:t>UNDP to</w:t>
      </w:r>
      <w:r w:rsidR="009C547B" w:rsidRPr="00E06A34">
        <w:rPr>
          <w:lang w:val="en-GB"/>
        </w:rPr>
        <w:t xml:space="preserve"> help</w:t>
      </w:r>
      <w:r w:rsidR="006A2F94" w:rsidRPr="00E06A34">
        <w:rPr>
          <w:lang w:val="en-GB"/>
        </w:rPr>
        <w:t xml:space="preserve"> address the development challenges</w:t>
      </w:r>
      <w:r w:rsidR="002743F0">
        <w:rPr>
          <w:lang w:val="en-GB"/>
        </w:rPr>
        <w:t xml:space="preserve"> facing Guinea-Bissau</w:t>
      </w:r>
      <w:r w:rsidR="009C547B" w:rsidRPr="00E06A34">
        <w:rPr>
          <w:lang w:val="en-GB"/>
        </w:rPr>
        <w:t>.</w:t>
      </w:r>
      <w:r w:rsidR="006A2F94" w:rsidRPr="00E06A34">
        <w:rPr>
          <w:lang w:val="en-GB"/>
        </w:rPr>
        <w:t xml:space="preserve"> </w:t>
      </w:r>
      <w:r w:rsidR="009C547B" w:rsidRPr="00E06A34">
        <w:rPr>
          <w:lang w:val="en-GB"/>
        </w:rPr>
        <w:t>These documents identify</w:t>
      </w:r>
      <w:r w:rsidR="006A2F94" w:rsidRPr="00E06A34">
        <w:rPr>
          <w:lang w:val="en-GB"/>
        </w:rPr>
        <w:t xml:space="preserve"> the </w:t>
      </w:r>
      <w:r w:rsidR="00482C7B" w:rsidRPr="00E06A34">
        <w:rPr>
          <w:lang w:val="en-GB"/>
        </w:rPr>
        <w:t>strategic areas of intervention,</w:t>
      </w:r>
      <w:r w:rsidR="006A2F94" w:rsidRPr="00E06A34">
        <w:rPr>
          <w:lang w:val="en-GB"/>
        </w:rPr>
        <w:t xml:space="preserve"> and the expected transformational change. </w:t>
      </w:r>
      <w:r w:rsidR="00482C7B" w:rsidRPr="00E06A34">
        <w:rPr>
          <w:lang w:val="en-GB"/>
        </w:rPr>
        <w:t xml:space="preserve">A number of </w:t>
      </w:r>
      <w:r w:rsidR="006A2F94" w:rsidRPr="00E06A34">
        <w:rPr>
          <w:lang w:val="en-GB"/>
        </w:rPr>
        <w:t>the strategic areas id</w:t>
      </w:r>
      <w:r w:rsidR="0021674E" w:rsidRPr="00E06A34">
        <w:rPr>
          <w:lang w:val="en-GB"/>
        </w:rPr>
        <w:t xml:space="preserve">entified </w:t>
      </w:r>
      <w:r w:rsidR="00482C7B" w:rsidRPr="00E06A34">
        <w:rPr>
          <w:lang w:val="en-GB"/>
        </w:rPr>
        <w:t>fall squarely within the UNDP mandate</w:t>
      </w:r>
      <w:r w:rsidR="006A2F94" w:rsidRPr="00E06A34">
        <w:rPr>
          <w:lang w:val="en-GB"/>
        </w:rPr>
        <w:t>.</w:t>
      </w:r>
    </w:p>
    <w:p w14:paraId="5F1FA90A" w14:textId="6166D6AC" w:rsidR="00D12EF6" w:rsidRPr="00E06A34" w:rsidRDefault="00D12EF6" w:rsidP="008F065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="1276" w:right="855" w:firstLine="0"/>
        <w:jc w:val="both"/>
        <w:rPr>
          <w:color w:val="000000"/>
          <w:lang w:val="en-GB"/>
        </w:rPr>
      </w:pPr>
      <w:r w:rsidRPr="00E06A34">
        <w:rPr>
          <w:lang w:val="en-GB"/>
        </w:rPr>
        <w:t>UN</w:t>
      </w:r>
      <w:r w:rsidR="00482C7B" w:rsidRPr="00E06A34">
        <w:rPr>
          <w:lang w:val="en-GB"/>
        </w:rPr>
        <w:t xml:space="preserve">DP </w:t>
      </w:r>
      <w:r w:rsidR="0021674E" w:rsidRPr="00E06A34">
        <w:rPr>
          <w:lang w:val="en-GB"/>
        </w:rPr>
        <w:t xml:space="preserve">is </w:t>
      </w:r>
      <w:r w:rsidR="00482C7B" w:rsidRPr="00E06A34">
        <w:rPr>
          <w:lang w:val="en-GB"/>
        </w:rPr>
        <w:t>the lea</w:t>
      </w:r>
      <w:r w:rsidR="0021674E" w:rsidRPr="00E06A34">
        <w:rPr>
          <w:lang w:val="en-GB"/>
        </w:rPr>
        <w:t>d</w:t>
      </w:r>
      <w:r w:rsidR="00482C7B" w:rsidRPr="00E06A34">
        <w:rPr>
          <w:lang w:val="en-GB"/>
        </w:rPr>
        <w:t xml:space="preserve"> partner</w:t>
      </w:r>
      <w:r w:rsidRPr="00E06A34">
        <w:rPr>
          <w:lang w:val="en-GB"/>
        </w:rPr>
        <w:t xml:space="preserve"> in support to justice, public administration, development planning and environment sector</w:t>
      </w:r>
      <w:r w:rsidR="009654D8" w:rsidRPr="00E06A34">
        <w:rPr>
          <w:lang w:val="en-GB"/>
        </w:rPr>
        <w:t>s</w:t>
      </w:r>
      <w:r w:rsidRPr="00E06A34">
        <w:rPr>
          <w:lang w:val="en-GB"/>
        </w:rPr>
        <w:t xml:space="preserve">, as well as in support to parliament. </w:t>
      </w:r>
      <w:r w:rsidR="0021674E" w:rsidRPr="00E06A34">
        <w:rPr>
          <w:lang w:val="en-GB"/>
        </w:rPr>
        <w:t>R</w:t>
      </w:r>
      <w:r w:rsidRPr="00E06A34">
        <w:rPr>
          <w:lang w:val="en-GB"/>
        </w:rPr>
        <w:t>ecogni</w:t>
      </w:r>
      <w:r w:rsidR="0021674E" w:rsidRPr="00E06A34">
        <w:rPr>
          <w:lang w:val="en-GB"/>
        </w:rPr>
        <w:t>zing</w:t>
      </w:r>
      <w:r w:rsidRPr="00E06A34">
        <w:rPr>
          <w:lang w:val="en-GB"/>
        </w:rPr>
        <w:t xml:space="preserve"> </w:t>
      </w:r>
      <w:r w:rsidR="002743F0">
        <w:rPr>
          <w:lang w:val="en-GB"/>
        </w:rPr>
        <w:t>the</w:t>
      </w:r>
      <w:r w:rsidR="002743F0" w:rsidRPr="00E06A34">
        <w:rPr>
          <w:lang w:val="en-GB"/>
        </w:rPr>
        <w:t xml:space="preserve"> </w:t>
      </w:r>
      <w:r w:rsidRPr="00E06A34">
        <w:rPr>
          <w:lang w:val="en-GB"/>
        </w:rPr>
        <w:t xml:space="preserve">comparative advantage </w:t>
      </w:r>
      <w:r w:rsidR="002743F0">
        <w:rPr>
          <w:lang w:val="en-GB"/>
        </w:rPr>
        <w:t xml:space="preserve">of UNDP </w:t>
      </w:r>
      <w:r w:rsidRPr="00E06A34">
        <w:rPr>
          <w:lang w:val="en-GB"/>
        </w:rPr>
        <w:t>in th</w:t>
      </w:r>
      <w:r w:rsidR="002743F0">
        <w:rPr>
          <w:lang w:val="en-GB"/>
        </w:rPr>
        <w:t>o</w:t>
      </w:r>
      <w:r w:rsidRPr="00E06A34">
        <w:rPr>
          <w:lang w:val="en-GB"/>
        </w:rPr>
        <w:t xml:space="preserve">se sectors, </w:t>
      </w:r>
      <w:r w:rsidR="00F53712" w:rsidRPr="00E06A34">
        <w:rPr>
          <w:lang w:val="en-GB"/>
        </w:rPr>
        <w:t xml:space="preserve">and the trust built through electoral support, </w:t>
      </w:r>
      <w:r w:rsidR="00482C7B" w:rsidRPr="00E06A34">
        <w:rPr>
          <w:lang w:val="en-GB"/>
        </w:rPr>
        <w:t xml:space="preserve">key </w:t>
      </w:r>
      <w:r w:rsidRPr="00E06A34">
        <w:rPr>
          <w:lang w:val="en-GB"/>
        </w:rPr>
        <w:t xml:space="preserve">development partners </w:t>
      </w:r>
      <w:r w:rsidR="002743F0">
        <w:rPr>
          <w:lang w:val="en-GB"/>
        </w:rPr>
        <w:t>such as</w:t>
      </w:r>
      <w:r w:rsidR="002743F0" w:rsidRPr="00E06A34">
        <w:rPr>
          <w:lang w:val="en-GB"/>
        </w:rPr>
        <w:t xml:space="preserve"> </w:t>
      </w:r>
      <w:r w:rsidRPr="00E06A34">
        <w:rPr>
          <w:lang w:val="en-GB"/>
        </w:rPr>
        <w:t xml:space="preserve">the </w:t>
      </w:r>
      <w:r w:rsidR="002743F0">
        <w:rPr>
          <w:lang w:val="en-GB"/>
        </w:rPr>
        <w:t>African Development Bank (</w:t>
      </w:r>
      <w:r w:rsidRPr="00E06A34">
        <w:rPr>
          <w:lang w:val="en-GB"/>
        </w:rPr>
        <w:t>AfDB</w:t>
      </w:r>
      <w:r w:rsidR="002743F0">
        <w:rPr>
          <w:lang w:val="en-GB"/>
        </w:rPr>
        <w:t>)</w:t>
      </w:r>
      <w:r w:rsidRPr="00E06A34">
        <w:rPr>
          <w:lang w:val="en-GB"/>
        </w:rPr>
        <w:t xml:space="preserve"> and the </w:t>
      </w:r>
      <w:r w:rsidR="002743F0">
        <w:rPr>
          <w:lang w:val="en-GB"/>
        </w:rPr>
        <w:t>European Union</w:t>
      </w:r>
      <w:r w:rsidR="002743F0" w:rsidRPr="00E06A34">
        <w:rPr>
          <w:lang w:val="en-GB"/>
        </w:rPr>
        <w:t xml:space="preserve"> </w:t>
      </w:r>
      <w:r w:rsidRPr="00E06A34">
        <w:rPr>
          <w:lang w:val="en-GB"/>
        </w:rPr>
        <w:t>have been channelling</w:t>
      </w:r>
      <w:r w:rsidR="00482C7B" w:rsidRPr="00E06A34">
        <w:rPr>
          <w:lang w:val="en-GB"/>
        </w:rPr>
        <w:t xml:space="preserve"> resources</w:t>
      </w:r>
      <w:r w:rsidRPr="00E06A34">
        <w:rPr>
          <w:lang w:val="en-GB"/>
        </w:rPr>
        <w:t xml:space="preserve"> to th</w:t>
      </w:r>
      <w:r w:rsidR="002743F0">
        <w:rPr>
          <w:lang w:val="en-GB"/>
        </w:rPr>
        <w:t>o</w:t>
      </w:r>
      <w:r w:rsidRPr="00E06A34">
        <w:rPr>
          <w:lang w:val="en-GB"/>
        </w:rPr>
        <w:t>se sector</w:t>
      </w:r>
      <w:r w:rsidR="00482C7B" w:rsidRPr="00E06A34">
        <w:rPr>
          <w:lang w:val="en-GB"/>
        </w:rPr>
        <w:t>s</w:t>
      </w:r>
      <w:r w:rsidRPr="00E06A34">
        <w:rPr>
          <w:lang w:val="en-GB"/>
        </w:rPr>
        <w:t xml:space="preserve"> through UNDP. </w:t>
      </w:r>
      <w:r w:rsidR="0052042D" w:rsidRPr="00E06A34">
        <w:rPr>
          <w:lang w:val="en-GB"/>
        </w:rPr>
        <w:t xml:space="preserve">UNDP is also the key </w:t>
      </w:r>
      <w:r w:rsidR="00482C7B" w:rsidRPr="00E06A34">
        <w:rPr>
          <w:lang w:val="en-GB"/>
        </w:rPr>
        <w:t xml:space="preserve">GEF </w:t>
      </w:r>
      <w:r w:rsidR="0052042D" w:rsidRPr="00E06A34">
        <w:rPr>
          <w:lang w:val="en-GB"/>
        </w:rPr>
        <w:t xml:space="preserve">partner in the country. </w:t>
      </w:r>
    </w:p>
    <w:p w14:paraId="5CA4C06B" w14:textId="332381F8" w:rsidR="00D12EF6" w:rsidRPr="008F065C" w:rsidRDefault="00D12EF6" w:rsidP="00DA179D">
      <w:pPr>
        <w:pStyle w:val="ListParagraph"/>
        <w:numPr>
          <w:ilvl w:val="0"/>
          <w:numId w:val="34"/>
        </w:numPr>
        <w:tabs>
          <w:tab w:val="left" w:pos="1701"/>
        </w:tabs>
        <w:spacing w:after="200"/>
        <w:ind w:left="1282" w:right="850" w:firstLine="0"/>
        <w:jc w:val="both"/>
        <w:rPr>
          <w:color w:val="000000"/>
          <w:lang w:val="en-GB"/>
        </w:rPr>
      </w:pPr>
      <w:r w:rsidRPr="00E06A34">
        <w:rPr>
          <w:lang w:val="en-GB"/>
        </w:rPr>
        <w:t>UNDP</w:t>
      </w:r>
      <w:r w:rsidR="0021674E" w:rsidRPr="00E06A34">
        <w:rPr>
          <w:lang w:val="en-GB"/>
        </w:rPr>
        <w:t xml:space="preserve"> </w:t>
      </w:r>
      <w:r w:rsidRPr="00E06A34">
        <w:rPr>
          <w:lang w:val="en-GB"/>
        </w:rPr>
        <w:t>technical and financial</w:t>
      </w:r>
      <w:r w:rsidR="008F065C" w:rsidRPr="00E06A34">
        <w:rPr>
          <w:lang w:val="en-GB"/>
        </w:rPr>
        <w:t xml:space="preserve"> support,</w:t>
      </w:r>
      <w:r w:rsidRPr="00E06A34">
        <w:rPr>
          <w:lang w:val="en-GB"/>
        </w:rPr>
        <w:t xml:space="preserve"> </w:t>
      </w:r>
      <w:r w:rsidR="0021674E" w:rsidRPr="00E06A34">
        <w:rPr>
          <w:lang w:val="en-GB"/>
        </w:rPr>
        <w:t xml:space="preserve">and its role in </w:t>
      </w:r>
      <w:r w:rsidRPr="00E06A34">
        <w:rPr>
          <w:lang w:val="en-GB"/>
        </w:rPr>
        <w:t xml:space="preserve">coordinating development partners </w:t>
      </w:r>
      <w:r w:rsidR="0021674E" w:rsidRPr="00E06A34">
        <w:rPr>
          <w:lang w:val="en-GB"/>
        </w:rPr>
        <w:t xml:space="preserve">for </w:t>
      </w:r>
      <w:r w:rsidRPr="00E06A34">
        <w:rPr>
          <w:lang w:val="en-GB"/>
        </w:rPr>
        <w:t>the</w:t>
      </w:r>
      <w:r w:rsidR="0050349B" w:rsidRPr="00E06A34">
        <w:rPr>
          <w:lang w:val="en-GB"/>
        </w:rPr>
        <w:t xml:space="preserve"> preparation of the round</w:t>
      </w:r>
      <w:r w:rsidR="000B048D">
        <w:rPr>
          <w:lang w:val="en-GB"/>
        </w:rPr>
        <w:t>-</w:t>
      </w:r>
      <w:r w:rsidR="0050349B" w:rsidRPr="00E06A34">
        <w:rPr>
          <w:lang w:val="en-GB"/>
        </w:rPr>
        <w:t>table conference in Brussels</w:t>
      </w:r>
      <w:r w:rsidR="002743F0">
        <w:rPr>
          <w:lang w:val="en-GB"/>
        </w:rPr>
        <w:t>,</w:t>
      </w:r>
      <w:r w:rsidRPr="00E06A34">
        <w:rPr>
          <w:lang w:val="en-GB"/>
        </w:rPr>
        <w:t xml:space="preserve"> strengthened the positioning of UNDP as a reliable and capable partner to support development efforts.</w:t>
      </w:r>
      <w:r w:rsidR="0052042D" w:rsidRPr="00E06A34">
        <w:rPr>
          <w:lang w:val="en-GB"/>
        </w:rPr>
        <w:t xml:space="preserve"> </w:t>
      </w:r>
      <w:r w:rsidR="0021674E" w:rsidRPr="00E06A34">
        <w:rPr>
          <w:lang w:val="en-GB"/>
        </w:rPr>
        <w:t xml:space="preserve">As many </w:t>
      </w:r>
      <w:r w:rsidR="0052042D" w:rsidRPr="00E06A34">
        <w:rPr>
          <w:lang w:val="en-GB"/>
        </w:rPr>
        <w:t xml:space="preserve">development partners </w:t>
      </w:r>
      <w:r w:rsidR="00481020" w:rsidRPr="00E06A34">
        <w:rPr>
          <w:lang w:val="en-GB"/>
        </w:rPr>
        <w:t xml:space="preserve">who </w:t>
      </w:r>
      <w:r w:rsidR="000E0F4F" w:rsidRPr="00E06A34">
        <w:rPr>
          <w:lang w:val="en-GB"/>
        </w:rPr>
        <w:t>pledged</w:t>
      </w:r>
      <w:r w:rsidR="00481020" w:rsidRPr="00E06A34">
        <w:rPr>
          <w:lang w:val="en-GB"/>
        </w:rPr>
        <w:t xml:space="preserve"> </w:t>
      </w:r>
      <w:r w:rsidR="0052042D" w:rsidRPr="00E06A34">
        <w:rPr>
          <w:lang w:val="en-GB"/>
        </w:rPr>
        <w:t>support</w:t>
      </w:r>
      <w:r w:rsidR="000E0F4F" w:rsidRPr="00E06A34">
        <w:rPr>
          <w:lang w:val="en-GB"/>
        </w:rPr>
        <w:t xml:space="preserve"> for</w:t>
      </w:r>
      <w:r w:rsidR="0052042D" w:rsidRPr="00E06A34">
        <w:rPr>
          <w:lang w:val="en-GB"/>
        </w:rPr>
        <w:t xml:space="preserve"> </w:t>
      </w:r>
      <w:r w:rsidR="00B23A07" w:rsidRPr="008926BB">
        <w:rPr>
          <w:i/>
          <w:lang w:val="en-GB"/>
        </w:rPr>
        <w:t>Terra Ranka</w:t>
      </w:r>
      <w:r w:rsidR="0052042D" w:rsidRPr="00E06A34">
        <w:rPr>
          <w:lang w:val="en-GB"/>
        </w:rPr>
        <w:t xml:space="preserve"> </w:t>
      </w:r>
      <w:r w:rsidR="00482C7B" w:rsidRPr="00E06A34">
        <w:rPr>
          <w:lang w:val="en-GB"/>
        </w:rPr>
        <w:t xml:space="preserve">are </w:t>
      </w:r>
      <w:r w:rsidR="0052042D" w:rsidRPr="00E06A34">
        <w:rPr>
          <w:lang w:val="en-GB"/>
        </w:rPr>
        <w:t xml:space="preserve">not </w:t>
      </w:r>
      <w:r w:rsidR="00482C7B" w:rsidRPr="00E06A34">
        <w:rPr>
          <w:lang w:val="en-GB"/>
        </w:rPr>
        <w:t xml:space="preserve">physically </w:t>
      </w:r>
      <w:r w:rsidR="0052042D" w:rsidRPr="00E06A34">
        <w:rPr>
          <w:lang w:val="en-GB"/>
        </w:rPr>
        <w:t>present in the country, there is a clear opportun</w:t>
      </w:r>
      <w:r w:rsidR="0052042D" w:rsidRPr="008F065C">
        <w:rPr>
          <w:lang w:val="en-GB"/>
        </w:rPr>
        <w:t>ity for</w:t>
      </w:r>
      <w:r w:rsidR="00481020" w:rsidRPr="008F065C">
        <w:rPr>
          <w:lang w:val="en-GB"/>
        </w:rPr>
        <w:t xml:space="preserve"> </w:t>
      </w:r>
      <w:r w:rsidR="0052042D" w:rsidRPr="008F065C">
        <w:rPr>
          <w:lang w:val="en-GB"/>
        </w:rPr>
        <w:t>UNDP</w:t>
      </w:r>
      <w:r w:rsidR="00481020" w:rsidRPr="008F065C">
        <w:rPr>
          <w:lang w:val="en-GB"/>
        </w:rPr>
        <w:t xml:space="preserve"> to support </w:t>
      </w:r>
      <w:r w:rsidR="00482C7B" w:rsidRPr="008F065C">
        <w:rPr>
          <w:lang w:val="en-GB"/>
        </w:rPr>
        <w:t>local</w:t>
      </w:r>
      <w:r w:rsidR="0052042D" w:rsidRPr="008F065C">
        <w:rPr>
          <w:lang w:val="en-GB"/>
        </w:rPr>
        <w:t xml:space="preserve"> implementation of their program</w:t>
      </w:r>
      <w:r w:rsidR="000B048D">
        <w:rPr>
          <w:lang w:val="en-GB"/>
        </w:rPr>
        <w:t>me</w:t>
      </w:r>
      <w:r w:rsidR="0052042D" w:rsidRPr="008F065C">
        <w:rPr>
          <w:lang w:val="en-GB"/>
        </w:rPr>
        <w:t>s.</w:t>
      </w:r>
    </w:p>
    <w:p w14:paraId="3776B644" w14:textId="77777777" w:rsidR="00CB17D1" w:rsidRPr="00DA179D" w:rsidRDefault="003C4899" w:rsidP="00DA179D">
      <w:pPr>
        <w:pStyle w:val="Heading2"/>
        <w:keepNext w:val="0"/>
        <w:widowControl w:val="0"/>
        <w:numPr>
          <w:ilvl w:val="0"/>
          <w:numId w:val="42"/>
        </w:numPr>
        <w:tabs>
          <w:tab w:val="left" w:pos="1260"/>
        </w:tabs>
        <w:spacing w:after="200"/>
        <w:ind w:left="0" w:right="1267" w:firstLine="720"/>
        <w:jc w:val="both"/>
        <w:rPr>
          <w:rFonts w:ascii="Times New Roman" w:hAnsi="Times New Roman"/>
          <w:bCs/>
          <w:color w:val="000000"/>
          <w:szCs w:val="28"/>
          <w:lang w:val="en-GB"/>
        </w:rPr>
      </w:pPr>
      <w:bookmarkStart w:id="1" w:name="_Toc420484711"/>
      <w:r w:rsidRPr="00DA179D">
        <w:rPr>
          <w:rFonts w:ascii="Times New Roman" w:hAnsi="Times New Roman"/>
          <w:bCs/>
          <w:color w:val="000000"/>
          <w:szCs w:val="28"/>
          <w:lang w:val="en-GB"/>
        </w:rPr>
        <w:t>P</w:t>
      </w:r>
      <w:r w:rsidR="00EB5C36" w:rsidRPr="00DA179D">
        <w:rPr>
          <w:rFonts w:ascii="Times New Roman" w:hAnsi="Times New Roman"/>
          <w:bCs/>
          <w:color w:val="000000"/>
          <w:szCs w:val="28"/>
          <w:lang w:val="en-GB"/>
        </w:rPr>
        <w:t xml:space="preserve">rogramme priorities and </w:t>
      </w:r>
      <w:r w:rsidR="006756DA" w:rsidRPr="00DA179D">
        <w:rPr>
          <w:rFonts w:ascii="Times New Roman" w:hAnsi="Times New Roman"/>
          <w:bCs/>
          <w:color w:val="000000"/>
          <w:szCs w:val="28"/>
          <w:lang w:val="en-GB"/>
        </w:rPr>
        <w:t>p</w:t>
      </w:r>
      <w:r w:rsidR="00EB5C36" w:rsidRPr="00DA179D">
        <w:rPr>
          <w:rFonts w:ascii="Times New Roman" w:hAnsi="Times New Roman"/>
          <w:bCs/>
          <w:color w:val="000000"/>
          <w:szCs w:val="28"/>
          <w:lang w:val="en-GB"/>
        </w:rPr>
        <w:t>artnerships</w:t>
      </w:r>
      <w:bookmarkEnd w:id="1"/>
      <w:r w:rsidR="008D63AB" w:rsidRPr="00DA179D">
        <w:rPr>
          <w:rFonts w:ascii="Times New Roman" w:hAnsi="Times New Roman"/>
          <w:bCs/>
          <w:color w:val="000000"/>
          <w:szCs w:val="28"/>
          <w:lang w:val="en-GB"/>
        </w:rPr>
        <w:t xml:space="preserve"> </w:t>
      </w:r>
    </w:p>
    <w:p w14:paraId="603B3009" w14:textId="6C87754C" w:rsidR="001A54AF" w:rsidRPr="008F065C" w:rsidRDefault="00C517BC" w:rsidP="006D69AC">
      <w:pPr>
        <w:pStyle w:val="ListParagraph"/>
        <w:numPr>
          <w:ilvl w:val="0"/>
          <w:numId w:val="34"/>
        </w:numPr>
        <w:tabs>
          <w:tab w:val="left" w:pos="1701"/>
        </w:tabs>
        <w:spacing w:after="60"/>
        <w:ind w:leftChars="638" w:left="1276" w:rightChars="427" w:right="854" w:firstLine="0"/>
        <w:jc w:val="both"/>
        <w:rPr>
          <w:lang w:val="en-GB"/>
        </w:rPr>
      </w:pPr>
      <w:r w:rsidRPr="008F065C">
        <w:rPr>
          <w:lang w:val="en-GB"/>
        </w:rPr>
        <w:t>Th</w:t>
      </w:r>
      <w:r w:rsidR="000B048D">
        <w:rPr>
          <w:lang w:val="en-GB"/>
        </w:rPr>
        <w:t xml:space="preserve">e new country programme </w:t>
      </w:r>
      <w:r w:rsidR="008F47EC" w:rsidRPr="008F065C">
        <w:rPr>
          <w:lang w:val="en-GB"/>
        </w:rPr>
        <w:t xml:space="preserve">was designed taking into consideration </w:t>
      </w:r>
      <w:r w:rsidR="000B048D">
        <w:rPr>
          <w:lang w:val="en-GB"/>
        </w:rPr>
        <w:t xml:space="preserve">the </w:t>
      </w:r>
      <w:r w:rsidR="008F47EC" w:rsidRPr="008F065C">
        <w:rPr>
          <w:lang w:val="en-GB"/>
        </w:rPr>
        <w:t>UNDP</w:t>
      </w:r>
      <w:r w:rsidR="00EB5C36" w:rsidRPr="008F065C">
        <w:rPr>
          <w:lang w:val="en-GB"/>
        </w:rPr>
        <w:t xml:space="preserve"> mandate and </w:t>
      </w:r>
      <w:r w:rsidR="000B048D">
        <w:rPr>
          <w:lang w:val="en-GB"/>
        </w:rPr>
        <w:t xml:space="preserve">its </w:t>
      </w:r>
      <w:r w:rsidR="00EB5C36" w:rsidRPr="008F065C">
        <w:rPr>
          <w:lang w:val="en-GB"/>
        </w:rPr>
        <w:t xml:space="preserve">past experience in Guinea-Bissau, particularly in supporting good </w:t>
      </w:r>
      <w:r w:rsidR="00EB5C36" w:rsidRPr="008F065C">
        <w:rPr>
          <w:lang w:val="en-GB"/>
        </w:rPr>
        <w:lastRenderedPageBreak/>
        <w:t>governance and sustainable</w:t>
      </w:r>
      <w:r w:rsidR="000B048D">
        <w:rPr>
          <w:lang w:val="en-GB"/>
        </w:rPr>
        <w:t>,</w:t>
      </w:r>
      <w:r w:rsidR="00EB5C36" w:rsidRPr="008F065C">
        <w:rPr>
          <w:lang w:val="en-GB"/>
        </w:rPr>
        <w:t xml:space="preserve"> </w:t>
      </w:r>
      <w:r w:rsidR="00D03CFE" w:rsidRPr="008F065C">
        <w:rPr>
          <w:lang w:val="en-GB"/>
        </w:rPr>
        <w:t xml:space="preserve">inclusive </w:t>
      </w:r>
      <w:r w:rsidR="00EB5C36" w:rsidRPr="008F065C">
        <w:rPr>
          <w:lang w:val="en-GB"/>
        </w:rPr>
        <w:t>development</w:t>
      </w:r>
      <w:r w:rsidR="008F47EC" w:rsidRPr="008F065C">
        <w:rPr>
          <w:lang w:val="en-GB"/>
        </w:rPr>
        <w:t>.</w:t>
      </w:r>
      <w:r w:rsidR="00EB5C36" w:rsidRPr="008F065C">
        <w:rPr>
          <w:lang w:val="en-GB"/>
        </w:rPr>
        <w:t xml:space="preserve"> UNDP will contribut</w:t>
      </w:r>
      <w:r w:rsidR="000B048D">
        <w:rPr>
          <w:lang w:val="en-GB"/>
        </w:rPr>
        <w:t>e</w:t>
      </w:r>
      <w:r w:rsidR="00EB5C36" w:rsidRPr="008F065C">
        <w:rPr>
          <w:lang w:val="en-GB"/>
        </w:rPr>
        <w:t xml:space="preserve"> to achieving the following three UNDAF outcomes:</w:t>
      </w:r>
    </w:p>
    <w:p w14:paraId="59AEA13C" w14:textId="23ABD3A8" w:rsidR="00F816A6" w:rsidRPr="00DA179D" w:rsidRDefault="000B048D" w:rsidP="006D69AC">
      <w:pPr>
        <w:tabs>
          <w:tab w:val="left" w:pos="1701"/>
          <w:tab w:val="left" w:pos="1890"/>
        </w:tabs>
        <w:spacing w:after="60"/>
        <w:ind w:left="1710" w:rightChars="427" w:right="854"/>
        <w:jc w:val="both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</w:r>
      <w:r w:rsidR="00EB5C36" w:rsidRPr="00DA179D">
        <w:rPr>
          <w:lang w:val="en-GB"/>
        </w:rPr>
        <w:t>State institutions, including in the areas of defence, security, and justice, consolidate stability and the rule of law, democratic participation, and equitable access to opportunities for all</w:t>
      </w:r>
      <w:r>
        <w:rPr>
          <w:lang w:val="en-GB"/>
        </w:rPr>
        <w:t>;</w:t>
      </w:r>
      <w:r w:rsidR="00F816A6" w:rsidRPr="00DA179D">
        <w:rPr>
          <w:lang w:val="en-GB"/>
        </w:rPr>
        <w:t xml:space="preserve"> </w:t>
      </w:r>
    </w:p>
    <w:p w14:paraId="1B6C5E14" w14:textId="11E38F01" w:rsidR="00F25DE2" w:rsidRPr="00DA179D" w:rsidRDefault="000B048D" w:rsidP="006D69AC">
      <w:pPr>
        <w:tabs>
          <w:tab w:val="left" w:pos="1701"/>
          <w:tab w:val="left" w:pos="1890"/>
        </w:tabs>
        <w:spacing w:after="60"/>
        <w:ind w:left="1710" w:rightChars="427" w:right="854"/>
        <w:jc w:val="both"/>
        <w:rPr>
          <w:lang w:val="en-GB"/>
        </w:rPr>
      </w:pPr>
      <w:r>
        <w:rPr>
          <w:lang w:val="en-GB"/>
        </w:rPr>
        <w:t>(b)</w:t>
      </w:r>
      <w:r>
        <w:rPr>
          <w:lang w:val="en-GB"/>
        </w:rPr>
        <w:tab/>
      </w:r>
      <w:r w:rsidR="00EB5C36" w:rsidRPr="00DA179D">
        <w:rPr>
          <w:lang w:val="en-GB"/>
        </w:rPr>
        <w:t>Economic growth is inclusive and sustainable, promoting poverty reduction, decent work, food security, and the structural transformation of the economy</w:t>
      </w:r>
      <w:r>
        <w:rPr>
          <w:lang w:val="en-GB"/>
        </w:rPr>
        <w:t>; and</w:t>
      </w:r>
      <w:r w:rsidR="00417D10" w:rsidRPr="00DA179D">
        <w:rPr>
          <w:lang w:val="en-GB"/>
        </w:rPr>
        <w:t xml:space="preserve"> </w:t>
      </w:r>
    </w:p>
    <w:p w14:paraId="2761F298" w14:textId="14044903" w:rsidR="00481A2C" w:rsidRPr="00DA179D" w:rsidRDefault="000B048D" w:rsidP="00DA179D">
      <w:pPr>
        <w:tabs>
          <w:tab w:val="left" w:pos="1701"/>
          <w:tab w:val="left" w:pos="1890"/>
        </w:tabs>
        <w:spacing w:after="120"/>
        <w:ind w:left="1710" w:rightChars="427" w:right="854"/>
        <w:jc w:val="both"/>
        <w:rPr>
          <w:lang w:val="en-GB"/>
        </w:rPr>
      </w:pPr>
      <w:r>
        <w:rPr>
          <w:lang w:val="en-GB"/>
        </w:rPr>
        <w:t>(c)</w:t>
      </w:r>
      <w:r>
        <w:rPr>
          <w:lang w:val="en-GB"/>
        </w:rPr>
        <w:tab/>
      </w:r>
      <w:r w:rsidR="00EB5C36" w:rsidRPr="00DA179D">
        <w:rPr>
          <w:lang w:val="en-GB"/>
        </w:rPr>
        <w:t>Public institutions, civil society organizations, and the private sector promote the preservation and development of biodiversity</w:t>
      </w:r>
      <w:r w:rsidR="00232E33" w:rsidRPr="00DA179D">
        <w:rPr>
          <w:lang w:val="en-GB"/>
        </w:rPr>
        <w:t>,</w:t>
      </w:r>
      <w:r w:rsidR="00EB5C36" w:rsidRPr="00DA179D">
        <w:rPr>
          <w:lang w:val="en-GB"/>
        </w:rPr>
        <w:t xml:space="preserve"> and the prevention and management of </w:t>
      </w:r>
      <w:r w:rsidR="00232E33" w:rsidRPr="00DA179D">
        <w:rPr>
          <w:lang w:val="en-GB"/>
        </w:rPr>
        <w:t xml:space="preserve">disaster </w:t>
      </w:r>
      <w:r w:rsidR="00EB5C36" w:rsidRPr="00DA179D">
        <w:rPr>
          <w:lang w:val="en-GB"/>
        </w:rPr>
        <w:t>risks.</w:t>
      </w:r>
    </w:p>
    <w:p w14:paraId="73A47613" w14:textId="008F07B6" w:rsidR="00F25DE2" w:rsidRPr="008F065C" w:rsidRDefault="00EB5C36" w:rsidP="001437F6">
      <w:pPr>
        <w:tabs>
          <w:tab w:val="left" w:pos="1701"/>
        </w:tabs>
        <w:spacing w:after="120"/>
        <w:ind w:leftChars="638" w:left="1276" w:rightChars="427" w:right="854"/>
        <w:jc w:val="both"/>
        <w:rPr>
          <w:lang w:val="en-GB"/>
        </w:rPr>
      </w:pPr>
      <w:r w:rsidRPr="008F065C">
        <w:rPr>
          <w:lang w:val="en-GB"/>
        </w:rPr>
        <w:t xml:space="preserve">These also contribute to </w:t>
      </w:r>
      <w:r w:rsidR="006976BE" w:rsidRPr="008F065C">
        <w:rPr>
          <w:lang w:val="en-GB"/>
        </w:rPr>
        <w:t xml:space="preserve">three </w:t>
      </w:r>
      <w:r w:rsidRPr="008F065C">
        <w:rPr>
          <w:lang w:val="en-GB"/>
        </w:rPr>
        <w:t xml:space="preserve">outcomes of the UNDP </w:t>
      </w:r>
      <w:r w:rsidR="003647FD">
        <w:rPr>
          <w:lang w:val="en-GB"/>
        </w:rPr>
        <w:t>s</w:t>
      </w:r>
      <w:r w:rsidRPr="008F065C">
        <w:rPr>
          <w:lang w:val="en-GB"/>
        </w:rPr>
        <w:t xml:space="preserve">trategic </w:t>
      </w:r>
      <w:r w:rsidR="003647FD">
        <w:rPr>
          <w:lang w:val="en-GB"/>
        </w:rPr>
        <w:t>p</w:t>
      </w:r>
      <w:r w:rsidRPr="008F065C">
        <w:rPr>
          <w:lang w:val="en-GB"/>
        </w:rPr>
        <w:t>lan</w:t>
      </w:r>
      <w:r w:rsidR="003647FD">
        <w:rPr>
          <w:lang w:val="en-GB"/>
        </w:rPr>
        <w:t xml:space="preserve">, </w:t>
      </w:r>
      <w:r w:rsidR="003647FD" w:rsidRPr="008F065C">
        <w:rPr>
          <w:lang w:val="en-GB"/>
        </w:rPr>
        <w:t>2014-2017</w:t>
      </w:r>
      <w:r w:rsidRPr="008F065C">
        <w:rPr>
          <w:lang w:val="en-GB"/>
        </w:rPr>
        <w:t xml:space="preserve">. The first is aligned with </w:t>
      </w:r>
      <w:r w:rsidR="003647FD">
        <w:rPr>
          <w:lang w:val="en-GB"/>
        </w:rPr>
        <w:t>o</w:t>
      </w:r>
      <w:r w:rsidRPr="008F065C">
        <w:rPr>
          <w:lang w:val="en-GB"/>
        </w:rPr>
        <w:t xml:space="preserve">utcome 2 of the </w:t>
      </w:r>
      <w:r w:rsidR="003647FD">
        <w:rPr>
          <w:lang w:val="en-GB"/>
        </w:rPr>
        <w:t>p</w:t>
      </w:r>
      <w:r w:rsidRPr="008F065C">
        <w:rPr>
          <w:lang w:val="en-GB"/>
        </w:rPr>
        <w:t>lan</w:t>
      </w:r>
      <w:r w:rsidR="003647FD">
        <w:rPr>
          <w:lang w:val="en-GB"/>
        </w:rPr>
        <w:t>,</w:t>
      </w:r>
      <w:r w:rsidRPr="008F065C">
        <w:rPr>
          <w:lang w:val="en-GB"/>
        </w:rPr>
        <w:t xml:space="preserve"> </w:t>
      </w:r>
      <w:r w:rsidR="003647FD">
        <w:rPr>
          <w:lang w:val="en-GB"/>
        </w:rPr>
        <w:t>the second</w:t>
      </w:r>
      <w:r w:rsidRPr="008F065C">
        <w:rPr>
          <w:lang w:val="en-GB"/>
        </w:rPr>
        <w:t xml:space="preserve"> with </w:t>
      </w:r>
      <w:r w:rsidR="003647FD">
        <w:rPr>
          <w:lang w:val="en-GB"/>
        </w:rPr>
        <w:t>o</w:t>
      </w:r>
      <w:r w:rsidRPr="008F065C">
        <w:rPr>
          <w:lang w:val="en-GB"/>
        </w:rPr>
        <w:t>utcome 1</w:t>
      </w:r>
      <w:r w:rsidR="003647FD">
        <w:rPr>
          <w:lang w:val="en-GB"/>
        </w:rPr>
        <w:t>,</w:t>
      </w:r>
      <w:r w:rsidRPr="008F065C">
        <w:rPr>
          <w:lang w:val="en-GB"/>
        </w:rPr>
        <w:t xml:space="preserve"> and </w:t>
      </w:r>
      <w:r w:rsidR="003647FD">
        <w:rPr>
          <w:lang w:val="en-GB"/>
        </w:rPr>
        <w:t>the third with outcome 5</w:t>
      </w:r>
      <w:r w:rsidRPr="008F065C">
        <w:rPr>
          <w:lang w:val="en-GB"/>
        </w:rPr>
        <w:t>.</w:t>
      </w:r>
    </w:p>
    <w:p w14:paraId="0752B456" w14:textId="3CAE09C9" w:rsidR="009B58B5" w:rsidRPr="008F065C" w:rsidRDefault="003647FD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>
        <w:rPr>
          <w:lang w:val="en-GB"/>
        </w:rPr>
        <w:t>In</w:t>
      </w:r>
      <w:r w:rsidRPr="008F065C">
        <w:rPr>
          <w:lang w:val="en-GB"/>
        </w:rPr>
        <w:t xml:space="preserve"> </w:t>
      </w:r>
      <w:r w:rsidR="000854E9" w:rsidRPr="008F065C">
        <w:rPr>
          <w:lang w:val="en-GB"/>
        </w:rPr>
        <w:t>governance</w:t>
      </w:r>
      <w:r w:rsidR="00304BEF" w:rsidRPr="008F065C">
        <w:rPr>
          <w:lang w:val="en-GB"/>
        </w:rPr>
        <w:t>,</w:t>
      </w:r>
      <w:r w:rsidR="000854E9" w:rsidRPr="008F065C">
        <w:rPr>
          <w:lang w:val="en-GB"/>
        </w:rPr>
        <w:t xml:space="preserve"> </w:t>
      </w:r>
      <w:r w:rsidR="00EB5C36" w:rsidRPr="008F065C">
        <w:rPr>
          <w:lang w:val="en-GB"/>
        </w:rPr>
        <w:t xml:space="preserve">UNDP </w:t>
      </w:r>
      <w:r w:rsidR="009B58B5" w:rsidRPr="008F065C">
        <w:rPr>
          <w:lang w:val="en-GB"/>
        </w:rPr>
        <w:t xml:space="preserve">will support government efforts to strengthen the rule of law, national institutions, and participatory democracy to stabilize Guinea-Bissau. The main focus of </w:t>
      </w:r>
      <w:r>
        <w:rPr>
          <w:lang w:val="en-GB"/>
        </w:rPr>
        <w:t xml:space="preserve">the </w:t>
      </w:r>
      <w:r w:rsidR="009B58B5" w:rsidRPr="008F065C">
        <w:rPr>
          <w:lang w:val="en-GB"/>
        </w:rPr>
        <w:t xml:space="preserve">UNDP contribution will be </w:t>
      </w:r>
      <w:r w:rsidR="008C2EAF" w:rsidRPr="008F065C">
        <w:rPr>
          <w:lang w:val="en-GB"/>
        </w:rPr>
        <w:t>o</w:t>
      </w:r>
      <w:r w:rsidR="009B58B5" w:rsidRPr="008F065C">
        <w:rPr>
          <w:lang w:val="en-GB"/>
        </w:rPr>
        <w:t xml:space="preserve">n </w:t>
      </w:r>
      <w:r w:rsidR="005E51E4" w:rsidRPr="008F065C">
        <w:rPr>
          <w:lang w:val="en-GB"/>
        </w:rPr>
        <w:t>(</w:t>
      </w:r>
      <w:r>
        <w:rPr>
          <w:lang w:val="en-GB"/>
        </w:rPr>
        <w:t>a</w:t>
      </w:r>
      <w:r w:rsidR="005E51E4" w:rsidRPr="008F065C">
        <w:rPr>
          <w:lang w:val="en-GB"/>
        </w:rPr>
        <w:t xml:space="preserve">) </w:t>
      </w:r>
      <w:r w:rsidR="009B58B5" w:rsidRPr="008F065C">
        <w:rPr>
          <w:lang w:val="en-GB"/>
        </w:rPr>
        <w:t>judicial reforms</w:t>
      </w:r>
      <w:r>
        <w:rPr>
          <w:lang w:val="en-GB"/>
        </w:rPr>
        <w:t>,</w:t>
      </w:r>
      <w:r w:rsidR="009B58B5" w:rsidRPr="008F065C">
        <w:rPr>
          <w:lang w:val="en-GB"/>
        </w:rPr>
        <w:t xml:space="preserve"> includ</w:t>
      </w:r>
      <w:r w:rsidR="005E51E4" w:rsidRPr="008F065C">
        <w:rPr>
          <w:lang w:val="en-GB"/>
        </w:rPr>
        <w:t>ing access to quality services;</w:t>
      </w:r>
      <w:r w:rsidR="009B58B5" w:rsidRPr="008F065C">
        <w:rPr>
          <w:lang w:val="en-GB"/>
        </w:rPr>
        <w:t xml:space="preserve"> </w:t>
      </w:r>
      <w:r w:rsidR="005E51E4" w:rsidRPr="008F065C">
        <w:rPr>
          <w:lang w:val="en-GB"/>
        </w:rPr>
        <w:t>(</w:t>
      </w:r>
      <w:r>
        <w:rPr>
          <w:lang w:val="en-GB"/>
        </w:rPr>
        <w:t>b</w:t>
      </w:r>
      <w:r w:rsidR="005E51E4" w:rsidRPr="008F065C">
        <w:rPr>
          <w:lang w:val="en-GB"/>
        </w:rPr>
        <w:t>)</w:t>
      </w:r>
      <w:r w:rsidR="008C2EAF" w:rsidRPr="008F065C">
        <w:rPr>
          <w:lang w:val="en-GB"/>
        </w:rPr>
        <w:t xml:space="preserve"> </w:t>
      </w:r>
      <w:r>
        <w:rPr>
          <w:lang w:val="en-GB"/>
        </w:rPr>
        <w:t xml:space="preserve">supporting </w:t>
      </w:r>
      <w:r w:rsidR="005E51E4" w:rsidRPr="008F065C">
        <w:rPr>
          <w:lang w:val="en-GB"/>
        </w:rPr>
        <w:t xml:space="preserve">civil society participation in democratic processes and economic governance, </w:t>
      </w:r>
      <w:r>
        <w:rPr>
          <w:lang w:val="en-GB"/>
        </w:rPr>
        <w:t>and</w:t>
      </w:r>
      <w:r w:rsidR="005E51E4" w:rsidRPr="008F065C">
        <w:rPr>
          <w:lang w:val="en-GB"/>
        </w:rPr>
        <w:t xml:space="preserve"> development of the capacity </w:t>
      </w:r>
      <w:r>
        <w:rPr>
          <w:lang w:val="en-GB"/>
        </w:rPr>
        <w:t>of the National People’s Assembly</w:t>
      </w:r>
      <w:r w:rsidRPr="008F065C">
        <w:rPr>
          <w:lang w:val="en-GB"/>
        </w:rPr>
        <w:t xml:space="preserve"> </w:t>
      </w:r>
      <w:r w:rsidR="005E51E4" w:rsidRPr="008F065C">
        <w:rPr>
          <w:lang w:val="en-GB"/>
        </w:rPr>
        <w:t>to play its oversight and control role</w:t>
      </w:r>
      <w:r>
        <w:rPr>
          <w:lang w:val="en-GB"/>
        </w:rPr>
        <w:t>;</w:t>
      </w:r>
      <w:r w:rsidR="005E51E4" w:rsidRPr="008F065C">
        <w:rPr>
          <w:lang w:val="en-GB"/>
        </w:rPr>
        <w:t xml:space="preserve"> </w:t>
      </w:r>
      <w:r>
        <w:rPr>
          <w:lang w:val="en-GB"/>
        </w:rPr>
        <w:t>c</w:t>
      </w:r>
      <w:r w:rsidR="005E51E4" w:rsidRPr="008F065C">
        <w:rPr>
          <w:lang w:val="en-GB"/>
        </w:rPr>
        <w:t>)</w:t>
      </w:r>
      <w:r w:rsidR="008C2EAF" w:rsidRPr="008F065C">
        <w:rPr>
          <w:lang w:val="en-GB"/>
        </w:rPr>
        <w:t xml:space="preserve"> </w:t>
      </w:r>
      <w:r w:rsidR="009B58B5" w:rsidRPr="008F065C">
        <w:rPr>
          <w:lang w:val="en-GB"/>
        </w:rPr>
        <w:t>improving the effectiveness and efficiency of public administration, including extension of state services at the local level</w:t>
      </w:r>
      <w:r>
        <w:rPr>
          <w:lang w:val="en-GB"/>
        </w:rPr>
        <w:t>; and</w:t>
      </w:r>
      <w:r w:rsidR="00F5173E" w:rsidRPr="008F065C">
        <w:rPr>
          <w:lang w:val="en-GB"/>
        </w:rPr>
        <w:t xml:space="preserve"> (</w:t>
      </w:r>
      <w:r>
        <w:rPr>
          <w:lang w:val="en-GB"/>
        </w:rPr>
        <w:t>d</w:t>
      </w:r>
      <w:r w:rsidR="00F5173E" w:rsidRPr="008F065C">
        <w:rPr>
          <w:lang w:val="en-GB"/>
        </w:rPr>
        <w:t xml:space="preserve">) </w:t>
      </w:r>
      <w:r w:rsidR="00F5173E" w:rsidRPr="00526065">
        <w:rPr>
          <w:lang w:val="en-GB"/>
        </w:rPr>
        <w:t>strengthening electoral cycle systems in order to deliver on robust</w:t>
      </w:r>
      <w:r>
        <w:rPr>
          <w:lang w:val="en-GB"/>
        </w:rPr>
        <w:t>,</w:t>
      </w:r>
      <w:r w:rsidR="00F5173E" w:rsidRPr="00526065">
        <w:rPr>
          <w:lang w:val="en-GB"/>
        </w:rPr>
        <w:t xml:space="preserve"> transparent electoral exercises</w:t>
      </w:r>
      <w:r w:rsidR="005E51E4" w:rsidRPr="00526065">
        <w:rPr>
          <w:lang w:val="en-GB"/>
        </w:rPr>
        <w:t>.</w:t>
      </w:r>
      <w:r w:rsidR="009B58B5" w:rsidRPr="00526065">
        <w:rPr>
          <w:lang w:val="en-GB"/>
        </w:rPr>
        <w:t xml:space="preserve">   </w:t>
      </w:r>
    </w:p>
    <w:p w14:paraId="0ADCFD6B" w14:textId="2DFBB436" w:rsidR="005E51E4" w:rsidRPr="008F065C" w:rsidRDefault="007A384E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>
        <w:rPr>
          <w:lang w:val="en-GB"/>
        </w:rPr>
        <w:t>J</w:t>
      </w:r>
      <w:r w:rsidR="00455753" w:rsidRPr="008F065C">
        <w:rPr>
          <w:lang w:val="en-GB"/>
        </w:rPr>
        <w:t xml:space="preserve">ustice sector activities will include human resource capacity development, </w:t>
      </w:r>
      <w:r w:rsidR="00F23E93" w:rsidRPr="008F065C">
        <w:rPr>
          <w:lang w:val="en-GB"/>
        </w:rPr>
        <w:t xml:space="preserve">establishment of a system for </w:t>
      </w:r>
      <w:r w:rsidR="001600DA" w:rsidRPr="008F065C">
        <w:rPr>
          <w:lang w:val="en-GB"/>
        </w:rPr>
        <w:t xml:space="preserve">monitoring </w:t>
      </w:r>
      <w:r w:rsidR="00F23E93" w:rsidRPr="008F065C">
        <w:rPr>
          <w:lang w:val="en-GB"/>
        </w:rPr>
        <w:t>backlog</w:t>
      </w:r>
      <w:r w:rsidR="001600DA">
        <w:rPr>
          <w:lang w:val="en-GB"/>
        </w:rPr>
        <w:t>ged</w:t>
      </w:r>
      <w:r w:rsidR="00F23E93" w:rsidRPr="008F065C">
        <w:rPr>
          <w:lang w:val="en-GB"/>
        </w:rPr>
        <w:t xml:space="preserve"> cases</w:t>
      </w:r>
      <w:r w:rsidR="00286B11" w:rsidRPr="008F065C">
        <w:rPr>
          <w:lang w:val="en-GB"/>
        </w:rPr>
        <w:t>, support for legal aid</w:t>
      </w:r>
      <w:r w:rsidR="001600DA">
        <w:rPr>
          <w:lang w:val="en-GB"/>
        </w:rPr>
        <w:t>,</w:t>
      </w:r>
      <w:r w:rsidR="00286B11" w:rsidRPr="008F065C">
        <w:rPr>
          <w:lang w:val="en-GB"/>
        </w:rPr>
        <w:t xml:space="preserve"> </w:t>
      </w:r>
      <w:r w:rsidR="008F47EC" w:rsidRPr="008F065C">
        <w:rPr>
          <w:lang w:val="en-GB"/>
        </w:rPr>
        <w:t xml:space="preserve">and improved functioning of the district court system </w:t>
      </w:r>
      <w:r w:rsidR="00286B11" w:rsidRPr="008F065C">
        <w:rPr>
          <w:lang w:val="en-GB"/>
        </w:rPr>
        <w:t>for poor communities</w:t>
      </w:r>
      <w:r w:rsidR="00BC52DA" w:rsidRPr="008F065C">
        <w:rPr>
          <w:lang w:val="en-GB"/>
        </w:rPr>
        <w:t xml:space="preserve"> </w:t>
      </w:r>
      <w:r w:rsidR="00F23E93" w:rsidRPr="008F065C">
        <w:rPr>
          <w:lang w:val="en-GB"/>
        </w:rPr>
        <w:t>in three pilot regions</w:t>
      </w:r>
      <w:r w:rsidR="001600DA">
        <w:rPr>
          <w:lang w:val="en-GB"/>
        </w:rPr>
        <w:t xml:space="preserve"> </w:t>
      </w:r>
      <w:r w:rsidR="001600DA" w:rsidRPr="008F065C">
        <w:rPr>
          <w:lang w:val="en-GB"/>
        </w:rPr>
        <w:t>(</w:t>
      </w:r>
      <w:r w:rsidR="001600DA" w:rsidRPr="008F065C">
        <w:t>Gabu</w:t>
      </w:r>
      <w:r w:rsidR="001600DA" w:rsidRPr="008F065C">
        <w:rPr>
          <w:lang w:val="en-GB"/>
        </w:rPr>
        <w:t>, Quinara, and Cacheu)</w:t>
      </w:r>
      <w:r w:rsidR="007002EA" w:rsidRPr="008F065C">
        <w:rPr>
          <w:lang w:val="en-GB"/>
        </w:rPr>
        <w:t xml:space="preserve">. Key government, civil society, </w:t>
      </w:r>
      <w:r w:rsidR="008642BC" w:rsidRPr="008F065C">
        <w:rPr>
          <w:lang w:val="en-GB"/>
        </w:rPr>
        <w:t xml:space="preserve">and </w:t>
      </w:r>
      <w:r w:rsidR="007002EA" w:rsidRPr="008F065C">
        <w:rPr>
          <w:lang w:val="en-GB"/>
        </w:rPr>
        <w:t>local community stakeholders will be closely involved so as to ensure sustainability</w:t>
      </w:r>
      <w:r w:rsidR="00BC52DA" w:rsidRPr="008F065C">
        <w:rPr>
          <w:lang w:val="en-GB"/>
        </w:rPr>
        <w:t xml:space="preserve">. </w:t>
      </w:r>
      <w:r w:rsidR="008F47EC" w:rsidRPr="008F065C">
        <w:rPr>
          <w:lang w:val="en-GB"/>
        </w:rPr>
        <w:t xml:space="preserve">This support will be scaled up and replicated in </w:t>
      </w:r>
      <w:r w:rsidR="007002EA" w:rsidRPr="008F065C">
        <w:rPr>
          <w:lang w:val="en-GB"/>
        </w:rPr>
        <w:t>the north</w:t>
      </w:r>
      <w:r w:rsidR="001600DA">
        <w:rPr>
          <w:lang w:val="en-GB"/>
        </w:rPr>
        <w:t>,</w:t>
      </w:r>
      <w:r w:rsidR="007002EA" w:rsidRPr="008F065C">
        <w:rPr>
          <w:lang w:val="en-GB"/>
        </w:rPr>
        <w:t xml:space="preserve"> central and southern regions</w:t>
      </w:r>
      <w:r>
        <w:rPr>
          <w:lang w:val="en-GB"/>
        </w:rPr>
        <w:t xml:space="preserve"> of the country</w:t>
      </w:r>
      <w:r w:rsidR="008F47EC" w:rsidRPr="008F065C">
        <w:rPr>
          <w:lang w:val="en-GB"/>
        </w:rPr>
        <w:t xml:space="preserve">. </w:t>
      </w:r>
    </w:p>
    <w:p w14:paraId="5AF2B1DC" w14:textId="4B7455E1" w:rsidR="005E51E4" w:rsidRPr="008F065C" w:rsidRDefault="00BC52DA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 w:rsidRPr="008F065C">
        <w:rPr>
          <w:lang w:val="en-GB"/>
        </w:rPr>
        <w:t xml:space="preserve">UNDP will work with the </w:t>
      </w:r>
      <w:r w:rsidR="001600DA" w:rsidRPr="008F065C">
        <w:rPr>
          <w:lang w:val="en-GB"/>
        </w:rPr>
        <w:t>A</w:t>
      </w:r>
      <w:r w:rsidR="001600DA">
        <w:rPr>
          <w:lang w:val="en-GB"/>
        </w:rPr>
        <w:t>ssembly</w:t>
      </w:r>
      <w:r w:rsidR="001600DA" w:rsidRPr="008F065C">
        <w:rPr>
          <w:lang w:val="en-GB"/>
        </w:rPr>
        <w:t xml:space="preserve"> </w:t>
      </w:r>
      <w:r w:rsidRPr="008F065C">
        <w:rPr>
          <w:lang w:val="en-GB"/>
        </w:rPr>
        <w:t>to strengthen the functioning of special</w:t>
      </w:r>
      <w:r w:rsidR="00730550" w:rsidRPr="008F065C">
        <w:rPr>
          <w:lang w:val="en-GB"/>
        </w:rPr>
        <w:t>i</w:t>
      </w:r>
      <w:r w:rsidR="009C42C4" w:rsidRPr="008F065C">
        <w:rPr>
          <w:lang w:val="en-GB"/>
        </w:rPr>
        <w:t>z</w:t>
      </w:r>
      <w:r w:rsidRPr="008F065C">
        <w:rPr>
          <w:lang w:val="en-GB"/>
        </w:rPr>
        <w:t xml:space="preserve">ed committees, with a particular focus on </w:t>
      </w:r>
      <w:r w:rsidR="00F23E93" w:rsidRPr="008F065C">
        <w:rPr>
          <w:lang w:val="en-GB"/>
        </w:rPr>
        <w:t>economic management oversight</w:t>
      </w:r>
      <w:r w:rsidRPr="008F065C">
        <w:rPr>
          <w:lang w:val="en-GB"/>
        </w:rPr>
        <w:t xml:space="preserve">. </w:t>
      </w:r>
      <w:r w:rsidR="008642BC" w:rsidRPr="008F065C">
        <w:rPr>
          <w:lang w:val="en-GB"/>
        </w:rPr>
        <w:t>UNDP will</w:t>
      </w:r>
      <w:r w:rsidR="00730550" w:rsidRPr="008F065C">
        <w:rPr>
          <w:lang w:val="en-GB"/>
        </w:rPr>
        <w:t xml:space="preserve"> </w:t>
      </w:r>
      <w:r w:rsidR="001C5E59">
        <w:rPr>
          <w:lang w:val="en-GB"/>
        </w:rPr>
        <w:t>to support the</w:t>
      </w:r>
      <w:r w:rsidR="001C5E59" w:rsidRPr="008F065C">
        <w:rPr>
          <w:lang w:val="en-GB"/>
        </w:rPr>
        <w:t xml:space="preserve"> contribution </w:t>
      </w:r>
      <w:r w:rsidR="001C5E59">
        <w:rPr>
          <w:lang w:val="en-GB"/>
        </w:rPr>
        <w:t xml:space="preserve">of </w:t>
      </w:r>
      <w:r w:rsidR="00730550" w:rsidRPr="008F065C">
        <w:rPr>
          <w:lang w:val="en-GB"/>
        </w:rPr>
        <w:t>civil society organi</w:t>
      </w:r>
      <w:r w:rsidR="0082249D" w:rsidRPr="008F065C">
        <w:rPr>
          <w:lang w:val="en-GB"/>
        </w:rPr>
        <w:t>z</w:t>
      </w:r>
      <w:r w:rsidR="00730550" w:rsidRPr="008F065C">
        <w:rPr>
          <w:lang w:val="en-GB"/>
        </w:rPr>
        <w:t xml:space="preserve">ations to national policy dialogue and </w:t>
      </w:r>
      <w:r w:rsidR="001C5E59">
        <w:rPr>
          <w:lang w:val="en-GB"/>
        </w:rPr>
        <w:t xml:space="preserve">to </w:t>
      </w:r>
      <w:r w:rsidR="00730550" w:rsidRPr="008F065C">
        <w:rPr>
          <w:lang w:val="en-GB"/>
        </w:rPr>
        <w:t xml:space="preserve">monitoring governance processes. </w:t>
      </w:r>
      <w:r w:rsidR="008642BC" w:rsidRPr="008F065C">
        <w:rPr>
          <w:lang w:val="en-GB"/>
        </w:rPr>
        <w:t xml:space="preserve">Work with </w:t>
      </w:r>
      <w:r w:rsidR="00F5173E" w:rsidRPr="008F065C">
        <w:rPr>
          <w:lang w:val="en-GB"/>
        </w:rPr>
        <w:t xml:space="preserve">the </w:t>
      </w:r>
      <w:r w:rsidR="006848E8" w:rsidRPr="008F065C">
        <w:rPr>
          <w:lang w:val="en-GB"/>
        </w:rPr>
        <w:t xml:space="preserve">National Electoral Commission </w:t>
      </w:r>
      <w:r w:rsidR="00F5173E" w:rsidRPr="008F065C">
        <w:rPr>
          <w:lang w:val="en-GB"/>
        </w:rPr>
        <w:t>on system strengthening w</w:t>
      </w:r>
      <w:r w:rsidR="00730550" w:rsidRPr="008F065C">
        <w:rPr>
          <w:lang w:val="en-GB"/>
        </w:rPr>
        <w:t xml:space="preserve">ill continue </w:t>
      </w:r>
      <w:r w:rsidR="001600DA">
        <w:rPr>
          <w:lang w:val="en-GB"/>
        </w:rPr>
        <w:t>so as</w:t>
      </w:r>
      <w:r w:rsidR="00F5173E" w:rsidRPr="008F065C">
        <w:rPr>
          <w:lang w:val="en-GB"/>
        </w:rPr>
        <w:t xml:space="preserve"> to increase </w:t>
      </w:r>
      <w:r w:rsidR="001600DA">
        <w:rPr>
          <w:lang w:val="en-GB"/>
        </w:rPr>
        <w:t xml:space="preserve">citizen </w:t>
      </w:r>
      <w:r w:rsidR="00F5173E" w:rsidRPr="008F065C">
        <w:rPr>
          <w:lang w:val="en-GB"/>
        </w:rPr>
        <w:t xml:space="preserve">confidence in electoral systems. </w:t>
      </w:r>
    </w:p>
    <w:p w14:paraId="2B9E2368" w14:textId="7B8B4B7E" w:rsidR="006B3A20" w:rsidRPr="008F065C" w:rsidRDefault="00F5173E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 w:rsidRPr="008F065C">
        <w:rPr>
          <w:lang w:val="en-GB"/>
        </w:rPr>
        <w:t xml:space="preserve">To support </w:t>
      </w:r>
      <w:r w:rsidR="00BC52DA" w:rsidRPr="008F065C">
        <w:rPr>
          <w:lang w:val="en-GB"/>
        </w:rPr>
        <w:t>public sector reform</w:t>
      </w:r>
      <w:r w:rsidR="008642BC" w:rsidRPr="008F065C">
        <w:rPr>
          <w:lang w:val="en-GB"/>
        </w:rPr>
        <w:t>s</w:t>
      </w:r>
      <w:r w:rsidR="00BC52DA" w:rsidRPr="008F065C">
        <w:rPr>
          <w:lang w:val="en-GB"/>
        </w:rPr>
        <w:t>, UNDP will focus on human resource</w:t>
      </w:r>
      <w:r w:rsidR="008642BC" w:rsidRPr="008F065C">
        <w:rPr>
          <w:lang w:val="en-GB"/>
        </w:rPr>
        <w:t>s</w:t>
      </w:r>
      <w:r w:rsidR="00BC52DA" w:rsidRPr="008F065C">
        <w:rPr>
          <w:lang w:val="en-GB"/>
        </w:rPr>
        <w:t xml:space="preserve"> management</w:t>
      </w:r>
      <w:r w:rsidR="00730550" w:rsidRPr="008F065C">
        <w:rPr>
          <w:lang w:val="en-GB"/>
        </w:rPr>
        <w:t xml:space="preserve"> </w:t>
      </w:r>
      <w:r w:rsidR="008642BC" w:rsidRPr="008F065C">
        <w:rPr>
          <w:lang w:val="en-GB"/>
        </w:rPr>
        <w:t xml:space="preserve">and </w:t>
      </w:r>
      <w:r w:rsidR="001600DA">
        <w:rPr>
          <w:lang w:val="en-GB"/>
        </w:rPr>
        <w:t xml:space="preserve">the </w:t>
      </w:r>
      <w:r w:rsidR="00730550" w:rsidRPr="008F065C">
        <w:rPr>
          <w:lang w:val="en-GB"/>
        </w:rPr>
        <w:t xml:space="preserve">introduction of norms and procedures </w:t>
      </w:r>
      <w:r w:rsidR="001C5E59">
        <w:rPr>
          <w:lang w:val="en-GB"/>
        </w:rPr>
        <w:t>that</w:t>
      </w:r>
      <w:r w:rsidR="001C5E59" w:rsidRPr="008F065C">
        <w:rPr>
          <w:lang w:val="en-GB"/>
        </w:rPr>
        <w:t xml:space="preserve"> compl</w:t>
      </w:r>
      <w:r w:rsidR="001C5E59">
        <w:rPr>
          <w:lang w:val="en-GB"/>
        </w:rPr>
        <w:t>y</w:t>
      </w:r>
      <w:r w:rsidR="001C5E59" w:rsidRPr="008F065C">
        <w:rPr>
          <w:lang w:val="en-GB"/>
        </w:rPr>
        <w:t xml:space="preserve"> </w:t>
      </w:r>
      <w:r w:rsidR="00730550" w:rsidRPr="008F065C">
        <w:rPr>
          <w:lang w:val="en-GB"/>
        </w:rPr>
        <w:t>with international standards for public administration</w:t>
      </w:r>
      <w:r w:rsidR="008642BC" w:rsidRPr="008F065C">
        <w:rPr>
          <w:lang w:val="en-GB"/>
        </w:rPr>
        <w:t xml:space="preserve">. This </w:t>
      </w:r>
      <w:r w:rsidRPr="008F065C">
        <w:rPr>
          <w:lang w:val="en-GB"/>
        </w:rPr>
        <w:t>will</w:t>
      </w:r>
      <w:r w:rsidR="00730550" w:rsidRPr="008F065C">
        <w:rPr>
          <w:lang w:val="en-GB"/>
        </w:rPr>
        <w:t xml:space="preserve"> ensure </w:t>
      </w:r>
      <w:r w:rsidR="001600DA">
        <w:rPr>
          <w:lang w:val="en-GB"/>
        </w:rPr>
        <w:t>high-</w:t>
      </w:r>
      <w:r w:rsidR="00730550" w:rsidRPr="008F065C">
        <w:rPr>
          <w:lang w:val="en-GB"/>
        </w:rPr>
        <w:t>quality services based on citizens’ needs at the national and local levels</w:t>
      </w:r>
      <w:r w:rsidRPr="008F065C">
        <w:rPr>
          <w:lang w:val="en-GB"/>
        </w:rPr>
        <w:t xml:space="preserve"> and </w:t>
      </w:r>
      <w:r w:rsidR="001600DA">
        <w:rPr>
          <w:lang w:val="en-GB"/>
        </w:rPr>
        <w:t xml:space="preserve">will </w:t>
      </w:r>
      <w:r w:rsidR="00730550" w:rsidRPr="008F065C">
        <w:rPr>
          <w:lang w:val="en-GB"/>
        </w:rPr>
        <w:t>trigger local development in</w:t>
      </w:r>
      <w:r w:rsidR="008642BC" w:rsidRPr="008F065C">
        <w:rPr>
          <w:lang w:val="en-GB"/>
        </w:rPr>
        <w:t xml:space="preserve"> the</w:t>
      </w:r>
      <w:r w:rsidR="00730550" w:rsidRPr="008F065C">
        <w:rPr>
          <w:lang w:val="en-GB"/>
        </w:rPr>
        <w:t xml:space="preserve"> three pilot regions</w:t>
      </w:r>
      <w:r w:rsidR="001600DA">
        <w:rPr>
          <w:lang w:val="en-GB"/>
        </w:rPr>
        <w:t>,</w:t>
      </w:r>
      <w:r w:rsidR="00730550" w:rsidRPr="008F065C">
        <w:rPr>
          <w:lang w:val="en-GB"/>
        </w:rPr>
        <w:t xml:space="preserve"> in keeping with government priorities. </w:t>
      </w:r>
      <w:r w:rsidR="00796476" w:rsidRPr="008F065C">
        <w:rPr>
          <w:lang w:val="en-GB"/>
        </w:rPr>
        <w:t xml:space="preserve">Key partners </w:t>
      </w:r>
      <w:r w:rsidRPr="008F065C">
        <w:rPr>
          <w:lang w:val="en-GB"/>
        </w:rPr>
        <w:t>for</w:t>
      </w:r>
      <w:r w:rsidR="00796476" w:rsidRPr="008F065C">
        <w:rPr>
          <w:lang w:val="en-GB"/>
        </w:rPr>
        <w:t xml:space="preserve"> </w:t>
      </w:r>
      <w:r w:rsidR="00730550" w:rsidRPr="008F065C">
        <w:rPr>
          <w:lang w:val="en-GB"/>
        </w:rPr>
        <w:t xml:space="preserve">UNDP </w:t>
      </w:r>
      <w:r w:rsidRPr="008F065C">
        <w:rPr>
          <w:lang w:val="en-GB"/>
        </w:rPr>
        <w:t xml:space="preserve">include </w:t>
      </w:r>
      <w:r w:rsidR="001600DA" w:rsidRPr="008F065C">
        <w:rPr>
          <w:lang w:val="en-GB"/>
        </w:rPr>
        <w:t xml:space="preserve">AfDB, </w:t>
      </w:r>
      <w:r w:rsidR="001600DA">
        <w:rPr>
          <w:lang w:val="en-GB"/>
        </w:rPr>
        <w:t xml:space="preserve">the </w:t>
      </w:r>
      <w:r w:rsidR="001600DA" w:rsidRPr="00344C26">
        <w:rPr>
          <w:lang w:val="en-GB"/>
        </w:rPr>
        <w:t>Economic Community of West African States</w:t>
      </w:r>
      <w:r w:rsidR="001600DA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, </w:t>
      </w:r>
      <w:r w:rsidR="001600DA">
        <w:rPr>
          <w:lang w:val="en-GB"/>
        </w:rPr>
        <w:t>the European Union</w:t>
      </w:r>
      <w:r w:rsidR="00EB5C36" w:rsidRPr="008F065C">
        <w:rPr>
          <w:lang w:val="en-GB"/>
        </w:rPr>
        <w:t>, and the World Bank</w:t>
      </w:r>
      <w:r w:rsidR="00730550" w:rsidRPr="008F065C">
        <w:rPr>
          <w:lang w:val="en-GB"/>
        </w:rPr>
        <w:t>.</w:t>
      </w:r>
    </w:p>
    <w:p w14:paraId="6CC1287E" w14:textId="7C58BA9E" w:rsidR="00770F03" w:rsidRPr="008F065C" w:rsidRDefault="00155120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 w:rsidRPr="008F065C">
        <w:rPr>
          <w:lang w:val="en-GB"/>
        </w:rPr>
        <w:t>To address the weaknesses in economic governance, UNDP will support the Government in formulati</w:t>
      </w:r>
      <w:r w:rsidR="001600DA">
        <w:rPr>
          <w:lang w:val="en-GB"/>
        </w:rPr>
        <w:t>ng</w:t>
      </w:r>
      <w:r w:rsidRPr="008F065C">
        <w:rPr>
          <w:lang w:val="en-GB"/>
        </w:rPr>
        <w:t>, monitoring and evaluati</w:t>
      </w:r>
      <w:r w:rsidR="001600DA">
        <w:rPr>
          <w:lang w:val="en-GB"/>
        </w:rPr>
        <w:t>ng</w:t>
      </w:r>
      <w:r w:rsidRPr="008F065C">
        <w:rPr>
          <w:lang w:val="en-GB"/>
        </w:rPr>
        <w:t xml:space="preserve"> inclusive growth policies and strategies, </w:t>
      </w:r>
      <w:r w:rsidR="001600DA">
        <w:rPr>
          <w:lang w:val="en-GB"/>
        </w:rPr>
        <w:t>prioritizing</w:t>
      </w:r>
      <w:r w:rsidRPr="008F065C">
        <w:rPr>
          <w:lang w:val="en-GB"/>
        </w:rPr>
        <w:t xml:space="preserve"> employment creation for youth</w:t>
      </w:r>
      <w:r w:rsidR="009D7155" w:rsidRPr="008F065C">
        <w:rPr>
          <w:lang w:val="en-GB"/>
        </w:rPr>
        <w:t xml:space="preserve"> and women</w:t>
      </w:r>
      <w:r w:rsidRPr="008F065C">
        <w:rPr>
          <w:lang w:val="en-GB"/>
        </w:rPr>
        <w:t xml:space="preserve">. </w:t>
      </w:r>
      <w:r w:rsidR="00730550" w:rsidRPr="008F065C">
        <w:rPr>
          <w:lang w:val="en-GB"/>
        </w:rPr>
        <w:t xml:space="preserve">UNDP will work with the Government to </w:t>
      </w:r>
      <w:r w:rsidR="007A384E">
        <w:rPr>
          <w:lang w:val="en-GB"/>
        </w:rPr>
        <w:t>set up</w:t>
      </w:r>
      <w:r w:rsidR="00730550" w:rsidRPr="008F065C">
        <w:rPr>
          <w:lang w:val="en-GB"/>
        </w:rPr>
        <w:t xml:space="preserve"> mechanisms, systems and tool</w:t>
      </w:r>
      <w:r w:rsidR="008C2EAF" w:rsidRPr="008F065C">
        <w:rPr>
          <w:lang w:val="en-GB"/>
        </w:rPr>
        <w:t>s</w:t>
      </w:r>
      <w:r w:rsidR="00730550" w:rsidRPr="008F065C">
        <w:rPr>
          <w:lang w:val="en-GB"/>
        </w:rPr>
        <w:t xml:space="preserve"> </w:t>
      </w:r>
      <w:r w:rsidR="007A384E">
        <w:rPr>
          <w:lang w:val="en-GB"/>
        </w:rPr>
        <w:t>for</w:t>
      </w:r>
      <w:r w:rsidR="00730550" w:rsidRPr="008F065C">
        <w:rPr>
          <w:lang w:val="en-GB"/>
        </w:rPr>
        <w:t xml:space="preserve"> more efficient implementation</w:t>
      </w:r>
      <w:r w:rsidR="00F23E93" w:rsidRPr="008F065C">
        <w:rPr>
          <w:lang w:val="en-GB"/>
        </w:rPr>
        <w:t>, monitoring</w:t>
      </w:r>
      <w:r w:rsidR="00730550" w:rsidRPr="008F065C">
        <w:rPr>
          <w:lang w:val="en-GB"/>
        </w:rPr>
        <w:t xml:space="preserve"> and allocation of resources</w:t>
      </w:r>
      <w:r w:rsidR="00673B2D" w:rsidRPr="008F065C">
        <w:rPr>
          <w:lang w:val="en-GB"/>
        </w:rPr>
        <w:t xml:space="preserve"> and effective aid coordination</w:t>
      </w:r>
      <w:r w:rsidR="00730550" w:rsidRPr="008F065C">
        <w:rPr>
          <w:lang w:val="en-GB"/>
        </w:rPr>
        <w:t>.</w:t>
      </w:r>
      <w:r w:rsidR="00673B2D" w:rsidRPr="008F065C">
        <w:rPr>
          <w:lang w:val="en-GB"/>
        </w:rPr>
        <w:t xml:space="preserve"> </w:t>
      </w:r>
      <w:r w:rsidR="000F3E72">
        <w:rPr>
          <w:lang w:val="en-GB"/>
        </w:rPr>
        <w:t>UNDP and</w:t>
      </w:r>
      <w:r w:rsidR="00730550" w:rsidRPr="008F065C">
        <w:rPr>
          <w:lang w:val="en-GB"/>
        </w:rPr>
        <w:t xml:space="preserve"> the </w:t>
      </w:r>
      <w:r w:rsidR="000A0B46" w:rsidRPr="008F065C">
        <w:rPr>
          <w:lang w:val="en-GB"/>
        </w:rPr>
        <w:t xml:space="preserve">National Institute of Statistics </w:t>
      </w:r>
      <w:r w:rsidR="000F3E72">
        <w:rPr>
          <w:lang w:val="en-GB"/>
        </w:rPr>
        <w:t>will work</w:t>
      </w:r>
      <w:r w:rsidR="00730550" w:rsidRPr="008F065C">
        <w:rPr>
          <w:lang w:val="en-GB"/>
        </w:rPr>
        <w:t xml:space="preserve"> on improving data collection and </w:t>
      </w:r>
      <w:r w:rsidR="00F23E93" w:rsidRPr="008F065C">
        <w:rPr>
          <w:lang w:val="en-GB"/>
        </w:rPr>
        <w:t>dissemination</w:t>
      </w:r>
      <w:r w:rsidR="00730550" w:rsidRPr="008F065C">
        <w:rPr>
          <w:lang w:val="en-GB"/>
        </w:rPr>
        <w:t xml:space="preserve"> systems to monitor development policies and plans. </w:t>
      </w:r>
      <w:r w:rsidR="000F3E72">
        <w:rPr>
          <w:lang w:val="en-GB"/>
        </w:rPr>
        <w:t>I</w:t>
      </w:r>
      <w:r w:rsidR="000F3E72" w:rsidRPr="008F065C">
        <w:rPr>
          <w:lang w:val="en-GB"/>
        </w:rPr>
        <w:t xml:space="preserve">n collaboration with local authorities, </w:t>
      </w:r>
      <w:r w:rsidR="00292F15" w:rsidRPr="008F065C">
        <w:rPr>
          <w:lang w:val="en-GB"/>
        </w:rPr>
        <w:t>UNDP</w:t>
      </w:r>
      <w:r w:rsidR="00232E33" w:rsidRPr="008F065C">
        <w:rPr>
          <w:lang w:val="en-GB"/>
        </w:rPr>
        <w:t xml:space="preserve"> </w:t>
      </w:r>
      <w:r w:rsidR="00EB5C36" w:rsidRPr="008F065C">
        <w:rPr>
          <w:lang w:val="en-GB"/>
        </w:rPr>
        <w:t xml:space="preserve">will </w:t>
      </w:r>
      <w:r w:rsidR="00673B2D" w:rsidRPr="008F065C">
        <w:rPr>
          <w:lang w:val="en-GB"/>
        </w:rPr>
        <w:t xml:space="preserve">support </w:t>
      </w:r>
      <w:r w:rsidR="00EB5C36" w:rsidRPr="008F065C">
        <w:rPr>
          <w:lang w:val="en-GB"/>
        </w:rPr>
        <w:t xml:space="preserve">innovative initiatives by </w:t>
      </w:r>
      <w:r w:rsidR="000F3E72">
        <w:rPr>
          <w:lang w:val="en-GB"/>
        </w:rPr>
        <w:t>non-governmental</w:t>
      </w:r>
      <w:r w:rsidR="000F3E72" w:rsidRPr="008F065C">
        <w:rPr>
          <w:lang w:val="en-GB"/>
        </w:rPr>
        <w:t xml:space="preserve"> </w:t>
      </w:r>
      <w:r w:rsidR="00EB5C36" w:rsidRPr="008F065C">
        <w:rPr>
          <w:lang w:val="en-GB"/>
        </w:rPr>
        <w:t xml:space="preserve">and local organizations </w:t>
      </w:r>
      <w:r w:rsidR="00F5173E" w:rsidRPr="008F065C">
        <w:rPr>
          <w:lang w:val="en-GB"/>
        </w:rPr>
        <w:t xml:space="preserve">in </w:t>
      </w:r>
      <w:r w:rsidR="000656A7" w:rsidRPr="008F065C">
        <w:rPr>
          <w:lang w:val="en-GB"/>
        </w:rPr>
        <w:t>small</w:t>
      </w:r>
      <w:r w:rsidR="000F3E72">
        <w:rPr>
          <w:lang w:val="en-GB"/>
        </w:rPr>
        <w:t>-</w:t>
      </w:r>
      <w:r w:rsidR="000656A7" w:rsidRPr="008F065C">
        <w:rPr>
          <w:lang w:val="en-GB"/>
        </w:rPr>
        <w:t xml:space="preserve">scale entrepreneurship </w:t>
      </w:r>
      <w:r w:rsidR="00F5173E" w:rsidRPr="008F065C">
        <w:rPr>
          <w:lang w:val="en-GB"/>
        </w:rPr>
        <w:t xml:space="preserve">benefiting </w:t>
      </w:r>
      <w:r w:rsidR="000656A7" w:rsidRPr="008F065C">
        <w:rPr>
          <w:lang w:val="en-GB"/>
        </w:rPr>
        <w:t>women and youth</w:t>
      </w:r>
      <w:r w:rsidR="00EB5C36" w:rsidRPr="008F065C">
        <w:rPr>
          <w:lang w:val="en-GB"/>
        </w:rPr>
        <w:t xml:space="preserve">. </w:t>
      </w:r>
      <w:r w:rsidR="00770F03" w:rsidRPr="008F065C">
        <w:rPr>
          <w:lang w:val="en-GB"/>
        </w:rPr>
        <w:t xml:space="preserve"> </w:t>
      </w:r>
    </w:p>
    <w:p w14:paraId="493B5033" w14:textId="0CF9C828" w:rsidR="00155120" w:rsidRPr="008F065C" w:rsidRDefault="000F3E72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>
        <w:rPr>
          <w:lang w:val="en-GB"/>
        </w:rPr>
        <w:t>In</w:t>
      </w:r>
      <w:r w:rsidRPr="008F065C">
        <w:rPr>
          <w:lang w:val="en-GB"/>
        </w:rPr>
        <w:t xml:space="preserve"> </w:t>
      </w:r>
      <w:r w:rsidR="00155120" w:rsidRPr="008F065C">
        <w:rPr>
          <w:lang w:val="en-GB"/>
        </w:rPr>
        <w:t>the environment sector, UNDP will emphasi</w:t>
      </w:r>
      <w:r>
        <w:rPr>
          <w:lang w:val="en-GB"/>
        </w:rPr>
        <w:t>z</w:t>
      </w:r>
      <w:r w:rsidR="00155120" w:rsidRPr="008F065C">
        <w:rPr>
          <w:lang w:val="en-GB"/>
        </w:rPr>
        <w:t xml:space="preserve">e </w:t>
      </w:r>
      <w:r w:rsidR="003B4D49" w:rsidRPr="008F065C">
        <w:rPr>
          <w:lang w:val="en-GB"/>
        </w:rPr>
        <w:t xml:space="preserve">natural resources management, </w:t>
      </w:r>
      <w:r w:rsidR="00155120" w:rsidRPr="008F065C">
        <w:rPr>
          <w:lang w:val="en-GB"/>
        </w:rPr>
        <w:t>disaster risk management</w:t>
      </w:r>
      <w:r w:rsidR="0024214B">
        <w:rPr>
          <w:lang w:val="en-GB"/>
        </w:rPr>
        <w:t>,</w:t>
      </w:r>
      <w:r w:rsidR="00155120" w:rsidRPr="008F065C">
        <w:rPr>
          <w:lang w:val="en-GB"/>
        </w:rPr>
        <w:t xml:space="preserve"> and resilience strengthening of populations to climate change and disasters. This will involve </w:t>
      </w:r>
      <w:r w:rsidR="008C2EAF" w:rsidRPr="008F065C">
        <w:rPr>
          <w:lang w:val="en-GB"/>
        </w:rPr>
        <w:t xml:space="preserve">policy formulation </w:t>
      </w:r>
      <w:r w:rsidR="003B4D49" w:rsidRPr="008F065C">
        <w:rPr>
          <w:lang w:val="en-GB"/>
        </w:rPr>
        <w:t>support,</w:t>
      </w:r>
      <w:r w:rsidR="00155120" w:rsidRPr="008F065C">
        <w:rPr>
          <w:lang w:val="en-GB"/>
        </w:rPr>
        <w:t xml:space="preserve"> training, resource mobilization and the implementation of climate change adaptation</w:t>
      </w:r>
      <w:r w:rsidR="001C5E59">
        <w:rPr>
          <w:lang w:val="en-GB"/>
        </w:rPr>
        <w:t xml:space="preserve"> measures</w:t>
      </w:r>
      <w:r w:rsidR="00155120" w:rsidRPr="008F065C">
        <w:rPr>
          <w:lang w:val="en-GB"/>
        </w:rPr>
        <w:t>. A</w:t>
      </w:r>
      <w:r w:rsidR="0024214B">
        <w:rPr>
          <w:lang w:val="en-GB"/>
        </w:rPr>
        <w:t xml:space="preserve"> major </w:t>
      </w:r>
      <w:r w:rsidR="00155120" w:rsidRPr="008F065C">
        <w:rPr>
          <w:lang w:val="en-GB"/>
        </w:rPr>
        <w:t xml:space="preserve">component will </w:t>
      </w:r>
      <w:r w:rsidR="00155120" w:rsidRPr="008F065C">
        <w:rPr>
          <w:lang w:val="en-GB"/>
        </w:rPr>
        <w:lastRenderedPageBreak/>
        <w:t xml:space="preserve">be </w:t>
      </w:r>
      <w:r w:rsidR="008C2EAF" w:rsidRPr="008F065C">
        <w:rPr>
          <w:lang w:val="en-GB"/>
        </w:rPr>
        <w:t>improving</w:t>
      </w:r>
      <w:r w:rsidR="00155120" w:rsidRPr="008F065C">
        <w:rPr>
          <w:lang w:val="en-GB"/>
        </w:rPr>
        <w:t xml:space="preserve"> </w:t>
      </w:r>
      <w:r w:rsidR="008C2EAF" w:rsidRPr="008F065C">
        <w:rPr>
          <w:lang w:val="en-GB"/>
        </w:rPr>
        <w:t xml:space="preserve">the </w:t>
      </w:r>
      <w:r w:rsidR="00155120" w:rsidRPr="008F065C">
        <w:rPr>
          <w:lang w:val="en-GB"/>
        </w:rPr>
        <w:t xml:space="preserve">management of natural resources, including increased national capacity to negotiate </w:t>
      </w:r>
      <w:r w:rsidR="001C5E59" w:rsidRPr="008F065C">
        <w:rPr>
          <w:lang w:val="en-GB"/>
        </w:rPr>
        <w:t xml:space="preserve">effectively </w:t>
      </w:r>
      <w:r w:rsidR="00155120" w:rsidRPr="008F065C">
        <w:rPr>
          <w:lang w:val="en-GB"/>
        </w:rPr>
        <w:t>with the private sector. To achieve th</w:t>
      </w:r>
      <w:r w:rsidR="0024214B">
        <w:rPr>
          <w:lang w:val="en-GB"/>
        </w:rPr>
        <w:t>o</w:t>
      </w:r>
      <w:r w:rsidR="003402CB" w:rsidRPr="008F065C">
        <w:rPr>
          <w:lang w:val="en-GB"/>
        </w:rPr>
        <w:t>se</w:t>
      </w:r>
      <w:r w:rsidR="00155120" w:rsidRPr="008F065C">
        <w:rPr>
          <w:lang w:val="en-GB"/>
        </w:rPr>
        <w:t xml:space="preserve"> objectives, </w:t>
      </w:r>
      <w:r w:rsidR="000656A7" w:rsidRPr="008F065C">
        <w:rPr>
          <w:lang w:val="en-GB"/>
        </w:rPr>
        <w:t xml:space="preserve">UNDP will </w:t>
      </w:r>
      <w:r w:rsidR="00AD5F5E" w:rsidRPr="008F065C">
        <w:rPr>
          <w:lang w:val="en-GB"/>
        </w:rPr>
        <w:t xml:space="preserve">seek to </w:t>
      </w:r>
      <w:r w:rsidR="000656A7" w:rsidRPr="008F065C">
        <w:rPr>
          <w:lang w:val="en-GB"/>
        </w:rPr>
        <w:t>introduc</w:t>
      </w:r>
      <w:r w:rsidR="00AD5F5E" w:rsidRPr="008F065C">
        <w:rPr>
          <w:lang w:val="en-GB"/>
        </w:rPr>
        <w:t>e</w:t>
      </w:r>
      <w:r w:rsidR="000E2E90">
        <w:rPr>
          <w:lang w:val="en-GB"/>
        </w:rPr>
        <w:t xml:space="preserve"> </w:t>
      </w:r>
      <w:r w:rsidR="00A03D56">
        <w:rPr>
          <w:lang w:val="en-GB"/>
        </w:rPr>
        <w:t xml:space="preserve">proven </w:t>
      </w:r>
      <w:r w:rsidR="000656A7" w:rsidRPr="008F065C">
        <w:rPr>
          <w:lang w:val="en-GB"/>
        </w:rPr>
        <w:t>production techniques</w:t>
      </w:r>
      <w:r w:rsidR="00645C51">
        <w:rPr>
          <w:lang w:val="en-GB"/>
        </w:rPr>
        <w:t xml:space="preserve"> </w:t>
      </w:r>
      <w:r w:rsidR="0024214B">
        <w:rPr>
          <w:lang w:val="en-GB"/>
        </w:rPr>
        <w:t xml:space="preserve">that </w:t>
      </w:r>
      <w:r w:rsidR="008926BB">
        <w:rPr>
          <w:lang w:val="en-GB"/>
        </w:rPr>
        <w:t>are environmentally</w:t>
      </w:r>
      <w:r w:rsidR="000E2E90">
        <w:rPr>
          <w:lang w:val="en-GB"/>
        </w:rPr>
        <w:t xml:space="preserve"> friendly</w:t>
      </w:r>
      <w:r w:rsidR="00301320">
        <w:rPr>
          <w:lang w:val="en-GB"/>
        </w:rPr>
        <w:t>,</w:t>
      </w:r>
      <w:r w:rsidR="000E2E90">
        <w:rPr>
          <w:lang w:val="en-GB"/>
        </w:rPr>
        <w:t xml:space="preserve"> </w:t>
      </w:r>
      <w:r w:rsidR="001C5E59">
        <w:rPr>
          <w:lang w:val="en-GB"/>
        </w:rPr>
        <w:t xml:space="preserve">are </w:t>
      </w:r>
      <w:r w:rsidR="000E2E90">
        <w:rPr>
          <w:lang w:val="en-GB"/>
        </w:rPr>
        <w:t>adaptable to climate change</w:t>
      </w:r>
      <w:r w:rsidR="0024214B">
        <w:rPr>
          <w:lang w:val="en-GB"/>
        </w:rPr>
        <w:t>,</w:t>
      </w:r>
      <w:r w:rsidR="00121957">
        <w:rPr>
          <w:lang w:val="en-GB"/>
        </w:rPr>
        <w:t xml:space="preserve"> and </w:t>
      </w:r>
      <w:r w:rsidR="00645C51">
        <w:rPr>
          <w:lang w:val="en-GB"/>
        </w:rPr>
        <w:t>constitute</w:t>
      </w:r>
      <w:r w:rsidR="000E2E90">
        <w:rPr>
          <w:lang w:val="en-GB"/>
        </w:rPr>
        <w:t xml:space="preserve"> </w:t>
      </w:r>
      <w:r w:rsidR="00A03D56">
        <w:rPr>
          <w:lang w:val="en-GB"/>
        </w:rPr>
        <w:t xml:space="preserve">a potential </w:t>
      </w:r>
      <w:r w:rsidR="000E2E90">
        <w:rPr>
          <w:lang w:val="en-GB"/>
        </w:rPr>
        <w:t>source of income for youth</w:t>
      </w:r>
      <w:r w:rsidR="00645C51">
        <w:rPr>
          <w:lang w:val="en-GB"/>
        </w:rPr>
        <w:t xml:space="preserve"> and women</w:t>
      </w:r>
      <w:r w:rsidR="008A2490">
        <w:rPr>
          <w:lang w:val="en-GB"/>
        </w:rPr>
        <w:t>.</w:t>
      </w:r>
      <w:r w:rsidR="000E2E90">
        <w:rPr>
          <w:lang w:val="en-GB"/>
        </w:rPr>
        <w:t xml:space="preserve"> </w:t>
      </w:r>
      <w:r w:rsidR="000E2E90" w:rsidRPr="008F065C">
        <w:rPr>
          <w:lang w:val="en-GB"/>
        </w:rPr>
        <w:t xml:space="preserve">An important strategy will be sharing knowledge of similar experiences through South-South </w:t>
      </w:r>
      <w:r w:rsidR="000E2E90">
        <w:rPr>
          <w:lang w:val="en-GB"/>
        </w:rPr>
        <w:t xml:space="preserve">and triangular </w:t>
      </w:r>
      <w:r w:rsidR="000E2E90" w:rsidRPr="008F065C">
        <w:rPr>
          <w:lang w:val="en-GB"/>
        </w:rPr>
        <w:t xml:space="preserve">cooperation with </w:t>
      </w:r>
      <w:r w:rsidR="0024214B" w:rsidRPr="008F065C">
        <w:rPr>
          <w:lang w:val="en-GB"/>
        </w:rPr>
        <w:t xml:space="preserve">Brazil, </w:t>
      </w:r>
      <w:r w:rsidR="000E2E90" w:rsidRPr="008F065C">
        <w:rPr>
          <w:lang w:val="en-GB"/>
        </w:rPr>
        <w:t xml:space="preserve">India, </w:t>
      </w:r>
      <w:r w:rsidR="0024214B" w:rsidRPr="008F065C">
        <w:rPr>
          <w:lang w:val="en-GB"/>
        </w:rPr>
        <w:t>Mozambique</w:t>
      </w:r>
      <w:r w:rsidR="0024214B" w:rsidRPr="008F065C" w:rsidDel="0024214B">
        <w:rPr>
          <w:lang w:val="en-GB"/>
        </w:rPr>
        <w:t xml:space="preserve"> </w:t>
      </w:r>
      <w:r w:rsidR="0024214B">
        <w:rPr>
          <w:lang w:val="en-GB"/>
        </w:rPr>
        <w:t xml:space="preserve">and </w:t>
      </w:r>
      <w:r w:rsidR="000E2E90" w:rsidRPr="008F065C">
        <w:rPr>
          <w:lang w:val="en-GB"/>
        </w:rPr>
        <w:t>South Africa</w:t>
      </w:r>
      <w:r w:rsidR="000E2E90">
        <w:rPr>
          <w:lang w:val="en-GB"/>
        </w:rPr>
        <w:t>.</w:t>
      </w:r>
      <w:r w:rsidR="00FD77FC">
        <w:rPr>
          <w:lang w:val="en-GB"/>
        </w:rPr>
        <w:t xml:space="preserve"> UNDP w</w:t>
      </w:r>
      <w:r w:rsidR="000E2E90">
        <w:rPr>
          <w:lang w:val="en-GB"/>
        </w:rPr>
        <w:t>ill</w:t>
      </w:r>
      <w:r w:rsidR="000656A7" w:rsidRPr="008F065C">
        <w:rPr>
          <w:lang w:val="en-GB"/>
        </w:rPr>
        <w:t xml:space="preserve"> </w:t>
      </w:r>
      <w:r w:rsidR="0024214B">
        <w:rPr>
          <w:lang w:val="en-GB"/>
        </w:rPr>
        <w:t>assis</w:t>
      </w:r>
      <w:r w:rsidR="0024214B" w:rsidRPr="008F065C">
        <w:rPr>
          <w:lang w:val="en-GB"/>
        </w:rPr>
        <w:t>t</w:t>
      </w:r>
      <w:r w:rsidR="0024214B">
        <w:rPr>
          <w:lang w:val="en-GB"/>
        </w:rPr>
        <w:t xml:space="preserve"> the</w:t>
      </w:r>
      <w:r w:rsidR="000656A7" w:rsidRPr="008F065C">
        <w:rPr>
          <w:lang w:val="en-GB"/>
        </w:rPr>
        <w:t xml:space="preserve"> Government </w:t>
      </w:r>
      <w:r w:rsidR="0024214B">
        <w:rPr>
          <w:lang w:val="en-GB"/>
        </w:rPr>
        <w:t>in</w:t>
      </w:r>
      <w:r w:rsidR="000656A7" w:rsidRPr="008F065C">
        <w:rPr>
          <w:lang w:val="en-GB"/>
        </w:rPr>
        <w:t xml:space="preserve"> promot</w:t>
      </w:r>
      <w:r w:rsidR="0024214B">
        <w:rPr>
          <w:lang w:val="en-GB"/>
        </w:rPr>
        <w:t>ing</w:t>
      </w:r>
      <w:r w:rsidR="000656A7" w:rsidRPr="008F065C">
        <w:rPr>
          <w:lang w:val="en-GB"/>
        </w:rPr>
        <w:t xml:space="preserve"> the use of renewable energies at </w:t>
      </w:r>
      <w:r w:rsidR="00301320">
        <w:rPr>
          <w:lang w:val="en-GB"/>
        </w:rPr>
        <w:t xml:space="preserve">the </w:t>
      </w:r>
      <w:r w:rsidR="000656A7" w:rsidRPr="008F065C">
        <w:rPr>
          <w:lang w:val="en-GB"/>
        </w:rPr>
        <w:t xml:space="preserve">community level; </w:t>
      </w:r>
      <w:r w:rsidR="00E6588A" w:rsidRPr="008F065C">
        <w:rPr>
          <w:lang w:val="en-GB"/>
        </w:rPr>
        <w:t>support</w:t>
      </w:r>
      <w:r w:rsidR="00AD5F5E" w:rsidRPr="008F065C">
        <w:rPr>
          <w:lang w:val="en-GB"/>
        </w:rPr>
        <w:t xml:space="preserve"> </w:t>
      </w:r>
      <w:r w:rsidR="0024214B">
        <w:rPr>
          <w:lang w:val="en-GB"/>
        </w:rPr>
        <w:t xml:space="preserve">the </w:t>
      </w:r>
      <w:r w:rsidR="00AD5F5E" w:rsidRPr="008F065C">
        <w:rPr>
          <w:lang w:val="en-GB"/>
        </w:rPr>
        <w:t>protection of</w:t>
      </w:r>
      <w:r w:rsidR="00E6588A" w:rsidRPr="008F065C">
        <w:rPr>
          <w:lang w:val="en-GB"/>
        </w:rPr>
        <w:t xml:space="preserve"> biodiversity </w:t>
      </w:r>
      <w:r w:rsidR="000656A7" w:rsidRPr="008F065C">
        <w:rPr>
          <w:lang w:val="en-GB"/>
        </w:rPr>
        <w:t xml:space="preserve">protection </w:t>
      </w:r>
      <w:r w:rsidR="00AD5F5E" w:rsidRPr="008F065C">
        <w:rPr>
          <w:lang w:val="en-GB"/>
        </w:rPr>
        <w:t xml:space="preserve">by </w:t>
      </w:r>
      <w:r w:rsidR="000656A7" w:rsidRPr="008F065C">
        <w:rPr>
          <w:lang w:val="en-GB"/>
        </w:rPr>
        <w:t>expan</w:t>
      </w:r>
      <w:r w:rsidR="00AD5F5E" w:rsidRPr="008F065C">
        <w:rPr>
          <w:lang w:val="en-GB"/>
        </w:rPr>
        <w:t>ding</w:t>
      </w:r>
      <w:r w:rsidR="000656A7" w:rsidRPr="008F065C">
        <w:rPr>
          <w:lang w:val="en-GB"/>
        </w:rPr>
        <w:t xml:space="preserve"> </w:t>
      </w:r>
      <w:r w:rsidR="001A5276" w:rsidRPr="008F065C">
        <w:rPr>
          <w:lang w:val="en-GB"/>
        </w:rPr>
        <w:t xml:space="preserve">protected areas, </w:t>
      </w:r>
      <w:r w:rsidR="00F23E93" w:rsidRPr="008F065C">
        <w:rPr>
          <w:lang w:val="en-GB"/>
        </w:rPr>
        <w:t>and</w:t>
      </w:r>
      <w:r w:rsidR="001A5276" w:rsidRPr="008F065C">
        <w:rPr>
          <w:lang w:val="en-GB"/>
        </w:rPr>
        <w:t xml:space="preserve"> build the capacity of communities</w:t>
      </w:r>
      <w:r w:rsidR="000656A7" w:rsidRPr="008F065C">
        <w:rPr>
          <w:lang w:val="en-GB"/>
        </w:rPr>
        <w:t xml:space="preserve"> i</w:t>
      </w:r>
      <w:r w:rsidR="00C5178D" w:rsidRPr="008F065C">
        <w:rPr>
          <w:lang w:val="en-GB"/>
        </w:rPr>
        <w:t xml:space="preserve">n the sustainable use of natural resources. UNDP will </w:t>
      </w:r>
      <w:r w:rsidR="00AD5F5E" w:rsidRPr="008F065C">
        <w:rPr>
          <w:lang w:val="en-GB"/>
        </w:rPr>
        <w:t xml:space="preserve">also </w:t>
      </w:r>
      <w:r w:rsidR="00C5178D" w:rsidRPr="008F065C">
        <w:rPr>
          <w:lang w:val="en-GB"/>
        </w:rPr>
        <w:t xml:space="preserve">support the Government in developing policy instruments for </w:t>
      </w:r>
      <w:r w:rsidR="0024214B">
        <w:rPr>
          <w:lang w:val="en-GB"/>
        </w:rPr>
        <w:t xml:space="preserve">the </w:t>
      </w:r>
      <w:r w:rsidR="00EB5C36" w:rsidRPr="008F065C">
        <w:rPr>
          <w:lang w:val="en-GB"/>
        </w:rPr>
        <w:t>sustainable management</w:t>
      </w:r>
      <w:r w:rsidR="00C5178D" w:rsidRPr="008F065C">
        <w:rPr>
          <w:lang w:val="en-GB"/>
        </w:rPr>
        <w:t xml:space="preserve"> of natural resources,</w:t>
      </w:r>
      <w:r w:rsidR="00EB5C36" w:rsidRPr="008F065C">
        <w:rPr>
          <w:lang w:val="en-GB"/>
        </w:rPr>
        <w:t xml:space="preserve"> </w:t>
      </w:r>
      <w:r w:rsidR="0024214B">
        <w:rPr>
          <w:lang w:val="en-GB"/>
        </w:rPr>
        <w:t xml:space="preserve">and for </w:t>
      </w:r>
      <w:r w:rsidR="00EB5C36" w:rsidRPr="008F065C">
        <w:rPr>
          <w:lang w:val="en-GB"/>
        </w:rPr>
        <w:t xml:space="preserve">risk and disaster </w:t>
      </w:r>
      <w:r w:rsidR="00C5178D" w:rsidRPr="008F065C">
        <w:rPr>
          <w:lang w:val="en-GB"/>
        </w:rPr>
        <w:t>preparedness and response.</w:t>
      </w:r>
    </w:p>
    <w:p w14:paraId="03809A0F" w14:textId="3E7DF897" w:rsidR="003D7EA0" w:rsidRPr="008F065C" w:rsidRDefault="00155120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 w:rsidRPr="008F065C">
        <w:rPr>
          <w:lang w:val="en-GB"/>
        </w:rPr>
        <w:t xml:space="preserve">UNDP support for </w:t>
      </w:r>
      <w:r w:rsidR="0024214B">
        <w:rPr>
          <w:lang w:val="en-GB"/>
        </w:rPr>
        <w:t>‘</w:t>
      </w:r>
      <w:r w:rsidRPr="008F065C">
        <w:rPr>
          <w:lang w:val="en-GB"/>
        </w:rPr>
        <w:t>downstream</w:t>
      </w:r>
      <w:r w:rsidR="0024214B">
        <w:rPr>
          <w:lang w:val="en-GB"/>
        </w:rPr>
        <w:t>’</w:t>
      </w:r>
      <w:r w:rsidRPr="008F065C">
        <w:rPr>
          <w:lang w:val="en-GB"/>
        </w:rPr>
        <w:t xml:space="preserve"> programmes will primarily target women and youth, who are most affected by poverty and unemployment (</w:t>
      </w:r>
      <w:r w:rsidR="00AD5F5E" w:rsidRPr="008F065C">
        <w:rPr>
          <w:lang w:val="en-GB"/>
        </w:rPr>
        <w:t xml:space="preserve">51.6 </w:t>
      </w:r>
      <w:r w:rsidR="00DF6868">
        <w:rPr>
          <w:lang w:val="en-GB"/>
        </w:rPr>
        <w:t>per cent</w:t>
      </w:r>
      <w:r w:rsidR="00AD5F5E" w:rsidRPr="008F065C">
        <w:rPr>
          <w:lang w:val="en-GB"/>
        </w:rPr>
        <w:t xml:space="preserve"> of the total population of 1.6</w:t>
      </w:r>
      <w:r w:rsidR="001C5E59">
        <w:rPr>
          <w:lang w:val="en-GB"/>
        </w:rPr>
        <w:t xml:space="preserve"> </w:t>
      </w:r>
      <w:r w:rsidR="00AD5F5E" w:rsidRPr="008F065C">
        <w:rPr>
          <w:lang w:val="en-GB"/>
        </w:rPr>
        <w:t>m</w:t>
      </w:r>
      <w:r w:rsidR="001C5E59">
        <w:rPr>
          <w:lang w:val="en-GB"/>
        </w:rPr>
        <w:t>illion</w:t>
      </w:r>
      <w:r w:rsidR="0024214B">
        <w:rPr>
          <w:lang w:val="en-GB"/>
        </w:rPr>
        <w:t xml:space="preserve"> </w:t>
      </w:r>
      <w:r w:rsidR="00AD5F5E" w:rsidRPr="008F065C">
        <w:rPr>
          <w:lang w:val="en-GB"/>
        </w:rPr>
        <w:t>are women</w:t>
      </w:r>
      <w:r w:rsidR="0024214B">
        <w:rPr>
          <w:lang w:val="en-GB"/>
        </w:rPr>
        <w:t>,</w:t>
      </w:r>
      <w:r w:rsidR="00AD5F5E" w:rsidRPr="008F065C">
        <w:rPr>
          <w:lang w:val="en-GB"/>
        </w:rPr>
        <w:t xml:space="preserve"> and 50.2</w:t>
      </w:r>
      <w:r w:rsidR="00DF6868">
        <w:rPr>
          <w:lang w:val="en-GB"/>
        </w:rPr>
        <w:t xml:space="preserve"> per cent</w:t>
      </w:r>
      <w:r w:rsidR="00AD5F5E" w:rsidRPr="008F065C">
        <w:rPr>
          <w:lang w:val="en-GB"/>
        </w:rPr>
        <w:t xml:space="preserve"> are youth between the ages of 15 and 35),</w:t>
      </w:r>
      <w:r w:rsidRPr="008F065C">
        <w:rPr>
          <w:lang w:val="en-GB"/>
        </w:rPr>
        <w:t xml:space="preserve"> to improve their living conditions and reduce inequality</w:t>
      </w:r>
      <w:r w:rsidR="0024214B">
        <w:rPr>
          <w:lang w:val="en-GB"/>
        </w:rPr>
        <w:t>, using</w:t>
      </w:r>
      <w:r w:rsidR="0024214B" w:rsidRPr="008F065C">
        <w:rPr>
          <w:lang w:val="en-GB"/>
        </w:rPr>
        <w:t xml:space="preserve"> a local development approach</w:t>
      </w:r>
      <w:r w:rsidRPr="008F065C">
        <w:rPr>
          <w:lang w:val="en-GB"/>
        </w:rPr>
        <w:t xml:space="preserve"> in defined urban and rural</w:t>
      </w:r>
      <w:r w:rsidR="0032605C">
        <w:rPr>
          <w:lang w:val="en-GB"/>
        </w:rPr>
        <w:t xml:space="preserve"> areas</w:t>
      </w:r>
      <w:r w:rsidRPr="008F065C">
        <w:rPr>
          <w:lang w:val="en-GB"/>
        </w:rPr>
        <w:t xml:space="preserve">. UNDP will prioritize regions </w:t>
      </w:r>
      <w:r w:rsidR="007B4BCB">
        <w:rPr>
          <w:lang w:val="en-GB"/>
        </w:rPr>
        <w:t>with</w:t>
      </w:r>
      <w:r w:rsidRPr="008F065C">
        <w:rPr>
          <w:lang w:val="en-GB"/>
        </w:rPr>
        <w:t xml:space="preserve"> the potential </w:t>
      </w:r>
      <w:r w:rsidR="008C2EAF" w:rsidRPr="008F065C">
        <w:rPr>
          <w:lang w:val="en-GB"/>
        </w:rPr>
        <w:t xml:space="preserve">to </w:t>
      </w:r>
      <w:r w:rsidRPr="008F065C">
        <w:rPr>
          <w:lang w:val="en-GB"/>
        </w:rPr>
        <w:t>produce rapid result</w:t>
      </w:r>
      <w:r w:rsidR="008C2EAF" w:rsidRPr="008F065C">
        <w:rPr>
          <w:lang w:val="en-GB"/>
        </w:rPr>
        <w:t>s</w:t>
      </w:r>
      <w:r w:rsidRPr="008F065C">
        <w:rPr>
          <w:lang w:val="en-GB"/>
        </w:rPr>
        <w:t xml:space="preserve"> </w:t>
      </w:r>
      <w:r w:rsidR="008C2EAF" w:rsidRPr="008F065C">
        <w:rPr>
          <w:lang w:val="en-GB"/>
        </w:rPr>
        <w:t>that can be scaled up and</w:t>
      </w:r>
      <w:r w:rsidRPr="008F065C">
        <w:rPr>
          <w:lang w:val="en-GB"/>
        </w:rPr>
        <w:t xml:space="preserve"> used </w:t>
      </w:r>
      <w:r w:rsidR="005C224D" w:rsidRPr="008F065C">
        <w:rPr>
          <w:lang w:val="en-GB"/>
        </w:rPr>
        <w:t xml:space="preserve">as models </w:t>
      </w:r>
      <w:r w:rsidRPr="008F065C">
        <w:rPr>
          <w:lang w:val="en-GB"/>
        </w:rPr>
        <w:t>by other partners</w:t>
      </w:r>
      <w:r w:rsidR="008C2EAF" w:rsidRPr="008F065C">
        <w:rPr>
          <w:lang w:val="en-GB"/>
        </w:rPr>
        <w:t>.</w:t>
      </w:r>
      <w:r w:rsidRPr="008F065C">
        <w:rPr>
          <w:lang w:val="en-GB"/>
        </w:rPr>
        <w:t xml:space="preserve"> </w:t>
      </w:r>
    </w:p>
    <w:p w14:paraId="77A2E9A4" w14:textId="57738A05" w:rsidR="00D27076" w:rsidRDefault="00D14748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 w:rsidRPr="008F065C">
        <w:rPr>
          <w:lang w:val="en-GB"/>
        </w:rPr>
        <w:t xml:space="preserve">While </w:t>
      </w:r>
      <w:r w:rsidR="006848E8" w:rsidRPr="008F065C">
        <w:rPr>
          <w:lang w:val="en-GB"/>
        </w:rPr>
        <w:t xml:space="preserve">building on existing </w:t>
      </w:r>
      <w:r w:rsidR="001437F6">
        <w:rPr>
          <w:lang w:val="en-GB"/>
        </w:rPr>
        <w:t xml:space="preserve">partnerships with </w:t>
      </w:r>
      <w:r w:rsidR="005C224D">
        <w:rPr>
          <w:lang w:val="en-GB"/>
        </w:rPr>
        <w:t>g</w:t>
      </w:r>
      <w:r w:rsidR="001437F6">
        <w:rPr>
          <w:lang w:val="en-GB"/>
        </w:rPr>
        <w:t>overnment,</w:t>
      </w:r>
      <w:r w:rsidR="006848E8" w:rsidRPr="008F065C">
        <w:rPr>
          <w:lang w:val="en-GB"/>
        </w:rPr>
        <w:t xml:space="preserve"> civil society and international partners, UNDP </w:t>
      </w:r>
      <w:r w:rsidRPr="008F065C">
        <w:rPr>
          <w:lang w:val="en-GB"/>
        </w:rPr>
        <w:t xml:space="preserve">will seek to </w:t>
      </w:r>
      <w:r w:rsidR="006848E8" w:rsidRPr="008F065C">
        <w:rPr>
          <w:lang w:val="en-GB"/>
        </w:rPr>
        <w:t xml:space="preserve">broaden its partnership base </w:t>
      </w:r>
      <w:r w:rsidR="00A25E6F" w:rsidRPr="008F065C">
        <w:rPr>
          <w:lang w:val="en-GB"/>
        </w:rPr>
        <w:t xml:space="preserve">with </w:t>
      </w:r>
      <w:r w:rsidR="006848E8" w:rsidRPr="008F065C">
        <w:rPr>
          <w:lang w:val="en-GB"/>
        </w:rPr>
        <w:t>innovative women</w:t>
      </w:r>
      <w:r w:rsidR="001C5E59">
        <w:rPr>
          <w:lang w:val="en-GB"/>
        </w:rPr>
        <w:t>’s</w:t>
      </w:r>
      <w:r w:rsidR="006848E8" w:rsidRPr="008F065C">
        <w:rPr>
          <w:lang w:val="en-GB"/>
        </w:rPr>
        <w:t xml:space="preserve"> and youth organi</w:t>
      </w:r>
      <w:r w:rsidR="005C224D">
        <w:rPr>
          <w:lang w:val="en-GB"/>
        </w:rPr>
        <w:t>z</w:t>
      </w:r>
      <w:r w:rsidR="006848E8" w:rsidRPr="008F065C">
        <w:rPr>
          <w:lang w:val="en-GB"/>
        </w:rPr>
        <w:t>ations</w:t>
      </w:r>
      <w:r w:rsidRPr="008F065C">
        <w:rPr>
          <w:lang w:val="en-GB"/>
        </w:rPr>
        <w:t xml:space="preserve">, </w:t>
      </w:r>
      <w:r w:rsidR="00C5178D" w:rsidRPr="008F065C">
        <w:rPr>
          <w:lang w:val="en-GB"/>
        </w:rPr>
        <w:t xml:space="preserve">the </w:t>
      </w:r>
      <w:r w:rsidR="00F23E93" w:rsidRPr="008F065C">
        <w:rPr>
          <w:lang w:val="en-GB"/>
        </w:rPr>
        <w:t>private</w:t>
      </w:r>
      <w:r w:rsidR="00C5178D" w:rsidRPr="008F065C">
        <w:rPr>
          <w:lang w:val="en-GB"/>
        </w:rPr>
        <w:t xml:space="preserve"> secto</w:t>
      </w:r>
      <w:r w:rsidR="006848E8" w:rsidRPr="008F065C">
        <w:rPr>
          <w:lang w:val="en-GB"/>
        </w:rPr>
        <w:t>r and local government.</w:t>
      </w:r>
      <w:r w:rsidR="006848E8" w:rsidRPr="008F065C" w:rsidDel="006848E8">
        <w:rPr>
          <w:lang w:val="en-GB"/>
        </w:rPr>
        <w:t xml:space="preserve"> </w:t>
      </w:r>
      <w:r w:rsidR="00A52055">
        <w:rPr>
          <w:lang w:val="en-GB"/>
        </w:rPr>
        <w:t>UNDP will mobilize foreign and national investor</w:t>
      </w:r>
      <w:r w:rsidR="00F93D8C">
        <w:rPr>
          <w:lang w:val="en-GB"/>
        </w:rPr>
        <w:t>s</w:t>
      </w:r>
      <w:r w:rsidR="00A52055">
        <w:rPr>
          <w:lang w:val="en-GB"/>
        </w:rPr>
        <w:t xml:space="preserve">, especially </w:t>
      </w:r>
      <w:r w:rsidR="008A2490">
        <w:rPr>
          <w:lang w:val="en-GB"/>
        </w:rPr>
        <w:t xml:space="preserve">in </w:t>
      </w:r>
      <w:r w:rsidR="00A52055">
        <w:rPr>
          <w:lang w:val="en-GB"/>
        </w:rPr>
        <w:t xml:space="preserve">tourism and </w:t>
      </w:r>
      <w:r w:rsidR="005C224D">
        <w:rPr>
          <w:lang w:val="en-GB"/>
        </w:rPr>
        <w:t xml:space="preserve">the </w:t>
      </w:r>
      <w:r w:rsidR="00A52055">
        <w:rPr>
          <w:lang w:val="en-GB"/>
        </w:rPr>
        <w:t>extractive industries</w:t>
      </w:r>
      <w:r w:rsidR="005C224D">
        <w:rPr>
          <w:lang w:val="en-GB"/>
        </w:rPr>
        <w:t>,</w:t>
      </w:r>
      <w:r w:rsidR="00A52055">
        <w:rPr>
          <w:lang w:val="en-GB"/>
        </w:rPr>
        <w:t xml:space="preserve"> to </w:t>
      </w:r>
      <w:r w:rsidR="008A2490">
        <w:rPr>
          <w:lang w:val="en-GB"/>
        </w:rPr>
        <w:t>adopt</w:t>
      </w:r>
      <w:r w:rsidR="00A52055">
        <w:rPr>
          <w:lang w:val="en-GB"/>
        </w:rPr>
        <w:t xml:space="preserve"> inclusive business approach</w:t>
      </w:r>
      <w:r w:rsidR="00301320">
        <w:rPr>
          <w:lang w:val="en-GB"/>
        </w:rPr>
        <w:t>es</w:t>
      </w:r>
      <w:r w:rsidR="00F93D8C">
        <w:rPr>
          <w:lang w:val="en-GB"/>
        </w:rPr>
        <w:t xml:space="preserve"> within the framework of</w:t>
      </w:r>
      <w:r w:rsidR="00301320">
        <w:rPr>
          <w:lang w:val="en-GB"/>
        </w:rPr>
        <w:t xml:space="preserve"> the</w:t>
      </w:r>
      <w:r w:rsidR="00F93D8C">
        <w:rPr>
          <w:lang w:val="en-GB"/>
        </w:rPr>
        <w:t xml:space="preserve"> Business Call to Action initiative</w:t>
      </w:r>
      <w:r w:rsidR="005C224D">
        <w:rPr>
          <w:lang w:val="en-GB"/>
        </w:rPr>
        <w:t>,</w:t>
      </w:r>
      <w:r w:rsidR="008A2490">
        <w:rPr>
          <w:lang w:val="en-GB"/>
        </w:rPr>
        <w:t xml:space="preserve"> in partnership with the</w:t>
      </w:r>
      <w:r w:rsidR="00F93D8C">
        <w:rPr>
          <w:lang w:val="en-GB"/>
        </w:rPr>
        <w:t xml:space="preserve"> Guinea-Bissau Chamber of Commerce. </w:t>
      </w:r>
      <w:r w:rsidR="00D27076" w:rsidRPr="008F065C">
        <w:rPr>
          <w:lang w:val="en-GB"/>
        </w:rPr>
        <w:t xml:space="preserve">UNDP will </w:t>
      </w:r>
      <w:r w:rsidR="00F23E93" w:rsidRPr="008F065C">
        <w:rPr>
          <w:lang w:val="en-GB"/>
        </w:rPr>
        <w:t>favour South</w:t>
      </w:r>
      <w:r w:rsidR="00EB5C36" w:rsidRPr="008F065C">
        <w:rPr>
          <w:lang w:val="en-GB"/>
        </w:rPr>
        <w:t>-</w:t>
      </w:r>
      <w:r w:rsidR="00CA1ABA" w:rsidRPr="008F065C">
        <w:rPr>
          <w:lang w:val="en-GB"/>
        </w:rPr>
        <w:t>S</w:t>
      </w:r>
      <w:r w:rsidR="00830622" w:rsidRPr="008F065C">
        <w:rPr>
          <w:lang w:val="en-GB"/>
        </w:rPr>
        <w:t xml:space="preserve">outh </w:t>
      </w:r>
      <w:r w:rsidR="004E77CE" w:rsidRPr="008F065C">
        <w:rPr>
          <w:lang w:val="en-GB"/>
        </w:rPr>
        <w:t>and</w:t>
      </w:r>
      <w:r w:rsidR="00EB5C36" w:rsidRPr="008F065C">
        <w:rPr>
          <w:lang w:val="en-GB"/>
        </w:rPr>
        <w:t xml:space="preserve"> triangular cooperation, exchang</w:t>
      </w:r>
      <w:r w:rsidR="00232E33" w:rsidRPr="008F065C">
        <w:rPr>
          <w:lang w:val="en-GB"/>
        </w:rPr>
        <w:t>ing</w:t>
      </w:r>
      <w:r w:rsidRPr="008F065C">
        <w:rPr>
          <w:lang w:val="en-GB"/>
        </w:rPr>
        <w:t xml:space="preserve"> </w:t>
      </w:r>
      <w:r w:rsidR="00EB5C36" w:rsidRPr="008F065C">
        <w:rPr>
          <w:lang w:val="en-GB"/>
        </w:rPr>
        <w:t xml:space="preserve">with </w:t>
      </w:r>
      <w:r w:rsidR="001C5E59">
        <w:rPr>
          <w:lang w:val="en-GB"/>
        </w:rPr>
        <w:t xml:space="preserve">the </w:t>
      </w:r>
      <w:r w:rsidR="00526065">
        <w:rPr>
          <w:lang w:val="en-GB"/>
        </w:rPr>
        <w:t xml:space="preserve">Community of Portuguese Language Countries </w:t>
      </w:r>
      <w:r w:rsidR="00232E33" w:rsidRPr="008F065C">
        <w:rPr>
          <w:lang w:val="en-GB"/>
        </w:rPr>
        <w:t xml:space="preserve">and </w:t>
      </w:r>
      <w:r w:rsidR="00EB5C36" w:rsidRPr="008F065C">
        <w:rPr>
          <w:lang w:val="en-GB"/>
        </w:rPr>
        <w:t>sub</w:t>
      </w:r>
      <w:r w:rsidR="004B477D">
        <w:rPr>
          <w:lang w:val="en-GB"/>
        </w:rPr>
        <w:t>-</w:t>
      </w:r>
      <w:r w:rsidR="00EB5C36" w:rsidRPr="008F065C">
        <w:rPr>
          <w:lang w:val="en-GB"/>
        </w:rPr>
        <w:t>regional</w:t>
      </w:r>
      <w:r w:rsidR="00D27076" w:rsidRPr="008F065C">
        <w:rPr>
          <w:lang w:val="en-GB"/>
        </w:rPr>
        <w:t xml:space="preserve"> </w:t>
      </w:r>
      <w:r w:rsidR="00EB5C36" w:rsidRPr="008F065C">
        <w:rPr>
          <w:lang w:val="en-GB"/>
        </w:rPr>
        <w:t xml:space="preserve">organizations </w:t>
      </w:r>
      <w:r w:rsidR="00E03928" w:rsidRPr="008F065C">
        <w:rPr>
          <w:lang w:val="en-GB"/>
        </w:rPr>
        <w:t xml:space="preserve">such as </w:t>
      </w:r>
      <w:r w:rsidR="005C224D">
        <w:rPr>
          <w:lang w:val="en-GB"/>
        </w:rPr>
        <w:t xml:space="preserve">the </w:t>
      </w:r>
      <w:r w:rsidR="005C224D" w:rsidRPr="005C224D">
        <w:rPr>
          <w:lang w:val="en-GB"/>
        </w:rPr>
        <w:t>Economic Community o</w:t>
      </w:r>
      <w:r w:rsidR="005C224D" w:rsidRPr="00344C26">
        <w:rPr>
          <w:lang w:val="en-GB"/>
        </w:rPr>
        <w:t>f West African States</w:t>
      </w:r>
      <w:r w:rsidR="005C224D">
        <w:rPr>
          <w:lang w:val="en-GB"/>
        </w:rPr>
        <w:t xml:space="preserve"> and the </w:t>
      </w:r>
      <w:r w:rsidR="005C224D" w:rsidRPr="00DA179D">
        <w:rPr>
          <w:lang w:val="en-GB"/>
        </w:rPr>
        <w:t>West African Economic and Monetary Union</w:t>
      </w:r>
      <w:r w:rsidR="00EB5C36" w:rsidRPr="008F065C">
        <w:rPr>
          <w:lang w:val="en-GB"/>
        </w:rPr>
        <w:t>.</w:t>
      </w:r>
      <w:r w:rsidR="00B45520">
        <w:rPr>
          <w:lang w:val="en-GB"/>
        </w:rPr>
        <w:t xml:space="preserve"> </w:t>
      </w:r>
      <w:r w:rsidR="000E2E90" w:rsidRPr="008F065C">
        <w:rPr>
          <w:lang w:val="en-GB"/>
        </w:rPr>
        <w:t xml:space="preserve">The </w:t>
      </w:r>
      <w:r w:rsidR="005C224D">
        <w:rPr>
          <w:lang w:val="en-GB"/>
        </w:rPr>
        <w:t>new country programme</w:t>
      </w:r>
      <w:r w:rsidR="005C224D" w:rsidRPr="008F065C">
        <w:rPr>
          <w:lang w:val="en-GB"/>
        </w:rPr>
        <w:t xml:space="preserve"> </w:t>
      </w:r>
      <w:r w:rsidR="000E2E90" w:rsidRPr="008F065C">
        <w:rPr>
          <w:lang w:val="en-GB"/>
        </w:rPr>
        <w:t xml:space="preserve">will be implemented with </w:t>
      </w:r>
      <w:r w:rsidR="005C224D">
        <w:rPr>
          <w:lang w:val="en-GB"/>
        </w:rPr>
        <w:t>United Nations organizations</w:t>
      </w:r>
      <w:r w:rsidR="000E2E90" w:rsidRPr="008F065C">
        <w:rPr>
          <w:lang w:val="en-GB"/>
        </w:rPr>
        <w:t xml:space="preserve"> within the </w:t>
      </w:r>
      <w:r w:rsidR="005C224D">
        <w:rPr>
          <w:lang w:val="en-GB"/>
        </w:rPr>
        <w:t>United Nations Development Assistance F</w:t>
      </w:r>
      <w:r w:rsidR="0032605C" w:rsidRPr="008F065C">
        <w:rPr>
          <w:lang w:val="en-GB"/>
        </w:rPr>
        <w:t>ramework</w:t>
      </w:r>
      <w:r w:rsidR="000E2E90">
        <w:rPr>
          <w:lang w:val="en-GB"/>
        </w:rPr>
        <w:t>.</w:t>
      </w:r>
    </w:p>
    <w:p w14:paraId="3FEA419F" w14:textId="7D6EEDD6" w:rsidR="00130C47" w:rsidRPr="008F065C" w:rsidRDefault="008A2490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>
        <w:rPr>
          <w:lang w:val="en-GB"/>
        </w:rPr>
        <w:t>UNDP will develop a</w:t>
      </w:r>
      <w:r w:rsidR="00301320">
        <w:rPr>
          <w:lang w:val="en-GB"/>
        </w:rPr>
        <w:t xml:space="preserve"> </w:t>
      </w:r>
      <w:r w:rsidR="005C224D">
        <w:rPr>
          <w:lang w:val="en-GB"/>
        </w:rPr>
        <w:t>r</w:t>
      </w:r>
      <w:r w:rsidR="00301320">
        <w:rPr>
          <w:lang w:val="en-GB"/>
        </w:rPr>
        <w:t>esource</w:t>
      </w:r>
      <w:r w:rsidR="00130C47">
        <w:rPr>
          <w:lang w:val="en-GB"/>
        </w:rPr>
        <w:t xml:space="preserve"> </w:t>
      </w:r>
      <w:r w:rsidR="005C224D">
        <w:rPr>
          <w:lang w:val="en-GB"/>
        </w:rPr>
        <w:t>m</w:t>
      </w:r>
      <w:r w:rsidR="00130C47">
        <w:rPr>
          <w:lang w:val="en-GB"/>
        </w:rPr>
        <w:t>obilization strategy</w:t>
      </w:r>
      <w:r>
        <w:rPr>
          <w:lang w:val="en-GB"/>
        </w:rPr>
        <w:t xml:space="preserve"> </w:t>
      </w:r>
      <w:r w:rsidR="006816FA">
        <w:rPr>
          <w:lang w:val="en-GB"/>
        </w:rPr>
        <w:t>to take advantage of</w:t>
      </w:r>
      <w:r w:rsidR="0032605C">
        <w:rPr>
          <w:lang w:val="en-GB"/>
        </w:rPr>
        <w:t xml:space="preserve"> opportunities created by</w:t>
      </w:r>
      <w:r w:rsidR="006816FA">
        <w:rPr>
          <w:lang w:val="en-GB"/>
        </w:rPr>
        <w:t xml:space="preserve"> the Round Table for Guinea-Bissau. </w:t>
      </w:r>
      <w:r>
        <w:rPr>
          <w:lang w:val="en-GB"/>
        </w:rPr>
        <w:t xml:space="preserve">It will use core resources as seed funding to pilot </w:t>
      </w:r>
      <w:r w:rsidR="005C224D">
        <w:rPr>
          <w:lang w:val="en-GB"/>
        </w:rPr>
        <w:t>‘</w:t>
      </w:r>
      <w:r>
        <w:rPr>
          <w:lang w:val="en-GB"/>
        </w:rPr>
        <w:t>quick</w:t>
      </w:r>
      <w:r w:rsidR="0032605C">
        <w:rPr>
          <w:lang w:val="en-GB"/>
        </w:rPr>
        <w:t>-</w:t>
      </w:r>
      <w:r>
        <w:rPr>
          <w:lang w:val="en-GB"/>
        </w:rPr>
        <w:t>win</w:t>
      </w:r>
      <w:r w:rsidR="005C224D">
        <w:rPr>
          <w:lang w:val="en-GB"/>
        </w:rPr>
        <w:t>’</w:t>
      </w:r>
      <w:r>
        <w:rPr>
          <w:lang w:val="en-GB"/>
        </w:rPr>
        <w:t xml:space="preserve"> initiatives to attract </w:t>
      </w:r>
      <w:r w:rsidR="0032605C">
        <w:rPr>
          <w:lang w:val="en-GB"/>
        </w:rPr>
        <w:t>donor</w:t>
      </w:r>
      <w:r w:rsidR="00D2702B">
        <w:rPr>
          <w:lang w:val="en-GB"/>
        </w:rPr>
        <w:t xml:space="preserve"> interest, especially the bilateral, while leveraging existing</w:t>
      </w:r>
      <w:r w:rsidR="006816FA">
        <w:rPr>
          <w:lang w:val="en-GB"/>
        </w:rPr>
        <w:t xml:space="preserve"> partnerships</w:t>
      </w:r>
      <w:r w:rsidR="0062120A">
        <w:rPr>
          <w:lang w:val="en-GB"/>
        </w:rPr>
        <w:t>.</w:t>
      </w:r>
      <w:r w:rsidR="006816FA">
        <w:rPr>
          <w:lang w:val="en-GB"/>
        </w:rPr>
        <w:t xml:space="preserve"> </w:t>
      </w:r>
      <w:r w:rsidR="00D2702B">
        <w:rPr>
          <w:lang w:val="en-GB"/>
        </w:rPr>
        <w:t>UNDP is the leading government partner on environment and climate change</w:t>
      </w:r>
      <w:r w:rsidR="005C224D">
        <w:rPr>
          <w:lang w:val="en-GB"/>
        </w:rPr>
        <w:t>,</w:t>
      </w:r>
      <w:r w:rsidR="00D2702B">
        <w:rPr>
          <w:lang w:val="en-GB"/>
        </w:rPr>
        <w:t xml:space="preserve"> and the strategy will focus on supporting t</w:t>
      </w:r>
      <w:r w:rsidR="006816FA">
        <w:rPr>
          <w:lang w:val="en-GB"/>
        </w:rPr>
        <w:t>he Government in developing sound project proposals</w:t>
      </w:r>
      <w:r w:rsidR="00D2702B">
        <w:rPr>
          <w:lang w:val="en-GB"/>
        </w:rPr>
        <w:t xml:space="preserve"> and </w:t>
      </w:r>
      <w:r w:rsidR="00FD3209">
        <w:rPr>
          <w:lang w:val="en-GB"/>
        </w:rPr>
        <w:t xml:space="preserve">providing </w:t>
      </w:r>
      <w:r w:rsidR="00D2702B">
        <w:rPr>
          <w:lang w:val="en-GB"/>
        </w:rPr>
        <w:t xml:space="preserve">guidance </w:t>
      </w:r>
      <w:r w:rsidR="00FD3209">
        <w:rPr>
          <w:lang w:val="en-GB"/>
        </w:rPr>
        <w:t xml:space="preserve">on how </w:t>
      </w:r>
      <w:r w:rsidR="006816FA">
        <w:rPr>
          <w:lang w:val="en-GB"/>
        </w:rPr>
        <w:t xml:space="preserve">to access </w:t>
      </w:r>
      <w:r w:rsidR="00346F87">
        <w:rPr>
          <w:lang w:val="en-GB"/>
        </w:rPr>
        <w:t xml:space="preserve">funds from </w:t>
      </w:r>
      <w:r w:rsidR="00FD3209">
        <w:rPr>
          <w:lang w:val="en-GB"/>
        </w:rPr>
        <w:t xml:space="preserve">GEF and </w:t>
      </w:r>
      <w:r w:rsidR="00346F87">
        <w:rPr>
          <w:lang w:val="en-GB"/>
        </w:rPr>
        <w:t>the Green Climate F</w:t>
      </w:r>
      <w:r w:rsidR="006816FA">
        <w:rPr>
          <w:lang w:val="en-GB"/>
        </w:rPr>
        <w:t xml:space="preserve">und. </w:t>
      </w:r>
      <w:r w:rsidR="001C5E59">
        <w:rPr>
          <w:lang w:val="en-GB"/>
        </w:rPr>
        <w:t>It</w:t>
      </w:r>
      <w:r w:rsidR="006816FA">
        <w:rPr>
          <w:lang w:val="en-GB"/>
        </w:rPr>
        <w:t xml:space="preserve"> will </w:t>
      </w:r>
      <w:r w:rsidR="00FD3209">
        <w:rPr>
          <w:lang w:val="en-GB"/>
        </w:rPr>
        <w:t>rely o</w:t>
      </w:r>
      <w:r w:rsidR="006816FA">
        <w:rPr>
          <w:lang w:val="en-GB"/>
        </w:rPr>
        <w:t>n a s</w:t>
      </w:r>
      <w:r w:rsidR="00FD3209">
        <w:rPr>
          <w:lang w:val="en-GB"/>
        </w:rPr>
        <w:t>ound</w:t>
      </w:r>
      <w:r w:rsidR="006816FA">
        <w:rPr>
          <w:lang w:val="en-GB"/>
        </w:rPr>
        <w:t xml:space="preserve"> communication strategy </w:t>
      </w:r>
      <w:r w:rsidR="00FD3209">
        <w:rPr>
          <w:lang w:val="en-GB"/>
        </w:rPr>
        <w:t xml:space="preserve">focused on </w:t>
      </w:r>
      <w:r w:rsidR="006816FA">
        <w:rPr>
          <w:lang w:val="en-GB"/>
        </w:rPr>
        <w:t>demonstrating achieved</w:t>
      </w:r>
      <w:r w:rsidR="00FD3209">
        <w:rPr>
          <w:lang w:val="en-GB"/>
        </w:rPr>
        <w:t xml:space="preserve"> results </w:t>
      </w:r>
      <w:r w:rsidR="006816FA">
        <w:rPr>
          <w:lang w:val="en-GB"/>
        </w:rPr>
        <w:t xml:space="preserve">and UNDP comparative advantages.  </w:t>
      </w:r>
    </w:p>
    <w:p w14:paraId="18E45325" w14:textId="32D00505" w:rsidR="007E77D5" w:rsidRPr="008F065C" w:rsidRDefault="00837CF2" w:rsidP="00DA179D">
      <w:pPr>
        <w:pStyle w:val="ListParagraph"/>
        <w:numPr>
          <w:ilvl w:val="0"/>
          <w:numId w:val="34"/>
        </w:numPr>
        <w:tabs>
          <w:tab w:val="left" w:pos="1701"/>
        </w:tabs>
        <w:spacing w:after="200"/>
        <w:ind w:leftChars="638" w:left="1276" w:rightChars="427" w:right="854" w:firstLine="0"/>
        <w:jc w:val="both"/>
        <w:rPr>
          <w:lang w:val="en-GB"/>
        </w:rPr>
      </w:pPr>
      <w:r w:rsidRPr="008F065C">
        <w:rPr>
          <w:lang w:val="en-GB"/>
        </w:rPr>
        <w:t xml:space="preserve">The proposed </w:t>
      </w:r>
      <w:r w:rsidR="007E77D5" w:rsidRPr="008F065C">
        <w:rPr>
          <w:lang w:val="en-GB"/>
        </w:rPr>
        <w:t xml:space="preserve">changes </w:t>
      </w:r>
      <w:r w:rsidRPr="008F065C">
        <w:rPr>
          <w:lang w:val="en-GB"/>
        </w:rPr>
        <w:t xml:space="preserve">will primarily </w:t>
      </w:r>
      <w:r w:rsidR="007E77D5" w:rsidRPr="008F065C">
        <w:rPr>
          <w:lang w:val="en-GB"/>
        </w:rPr>
        <w:t>target women and you</w:t>
      </w:r>
      <w:r w:rsidRPr="008F065C">
        <w:rPr>
          <w:lang w:val="en-GB"/>
        </w:rPr>
        <w:t>th</w:t>
      </w:r>
      <w:r w:rsidR="001437F6">
        <w:rPr>
          <w:lang w:val="en-GB"/>
        </w:rPr>
        <w:t>, the part of the population</w:t>
      </w:r>
      <w:r w:rsidR="007E77D5" w:rsidRPr="008F065C">
        <w:rPr>
          <w:lang w:val="en-GB"/>
        </w:rPr>
        <w:t xml:space="preserve"> </w:t>
      </w:r>
      <w:r w:rsidR="00AD5F5E" w:rsidRPr="008F065C">
        <w:rPr>
          <w:lang w:val="en-GB"/>
        </w:rPr>
        <w:t xml:space="preserve">most affected by poverty in both </w:t>
      </w:r>
      <w:r w:rsidR="007E77D5" w:rsidRPr="008F065C">
        <w:rPr>
          <w:lang w:val="en-GB"/>
        </w:rPr>
        <w:t xml:space="preserve">urban </w:t>
      </w:r>
      <w:r w:rsidR="004A37A0" w:rsidRPr="008F065C">
        <w:rPr>
          <w:lang w:val="en-GB"/>
        </w:rPr>
        <w:t xml:space="preserve">and rural areas </w:t>
      </w:r>
      <w:r w:rsidR="00346F87">
        <w:rPr>
          <w:lang w:val="en-GB"/>
        </w:rPr>
        <w:t>(</w:t>
      </w:r>
      <w:r w:rsidR="00847D7C" w:rsidRPr="008F065C">
        <w:rPr>
          <w:lang w:val="en-GB"/>
        </w:rPr>
        <w:t xml:space="preserve">where </w:t>
      </w:r>
      <w:r w:rsidR="004A37A0" w:rsidRPr="008F065C">
        <w:rPr>
          <w:lang w:val="en-GB"/>
        </w:rPr>
        <w:t>54.7</w:t>
      </w:r>
      <w:r w:rsidR="00DF6868">
        <w:rPr>
          <w:lang w:val="en-GB"/>
        </w:rPr>
        <w:t xml:space="preserve"> per cent</w:t>
      </w:r>
      <w:r w:rsidR="004A37A0" w:rsidRPr="008F065C">
        <w:rPr>
          <w:lang w:val="en-GB"/>
        </w:rPr>
        <w:t xml:space="preserve"> of </w:t>
      </w:r>
      <w:r w:rsidR="00346F87">
        <w:rPr>
          <w:lang w:val="en-GB"/>
        </w:rPr>
        <w:t>the</w:t>
      </w:r>
      <w:r w:rsidR="00346F87" w:rsidRPr="008F065C">
        <w:rPr>
          <w:lang w:val="en-GB"/>
        </w:rPr>
        <w:t xml:space="preserve"> </w:t>
      </w:r>
      <w:r w:rsidR="004A37A0" w:rsidRPr="008F065C">
        <w:rPr>
          <w:lang w:val="en-GB"/>
        </w:rPr>
        <w:t>population</w:t>
      </w:r>
      <w:r w:rsidR="00847D7C" w:rsidRPr="008F065C">
        <w:rPr>
          <w:lang w:val="en-GB"/>
        </w:rPr>
        <w:t xml:space="preserve"> </w:t>
      </w:r>
      <w:r w:rsidR="00AD5F5E" w:rsidRPr="008F065C">
        <w:rPr>
          <w:lang w:val="en-GB"/>
        </w:rPr>
        <w:t xml:space="preserve">still </w:t>
      </w:r>
      <w:r w:rsidR="00847D7C" w:rsidRPr="008F065C">
        <w:rPr>
          <w:lang w:val="en-GB"/>
        </w:rPr>
        <w:t>reside</w:t>
      </w:r>
      <w:r w:rsidR="00346F87">
        <w:rPr>
          <w:lang w:val="en-GB"/>
        </w:rPr>
        <w:t>)</w:t>
      </w:r>
      <w:r w:rsidR="00847D7C" w:rsidRPr="008F065C">
        <w:rPr>
          <w:lang w:val="en-GB"/>
        </w:rPr>
        <w:t>.</w:t>
      </w:r>
    </w:p>
    <w:p w14:paraId="0A5678E1" w14:textId="34F977B5" w:rsidR="003A45EE" w:rsidRPr="00DA179D" w:rsidRDefault="00EB5C36" w:rsidP="00DA179D">
      <w:pPr>
        <w:pStyle w:val="Heading2"/>
        <w:keepNext w:val="0"/>
        <w:widowControl w:val="0"/>
        <w:numPr>
          <w:ilvl w:val="0"/>
          <w:numId w:val="42"/>
        </w:numPr>
        <w:tabs>
          <w:tab w:val="left" w:pos="1260"/>
        </w:tabs>
        <w:spacing w:after="200"/>
        <w:ind w:left="0" w:right="1267" w:firstLine="720"/>
        <w:jc w:val="both"/>
        <w:rPr>
          <w:rFonts w:ascii="Times New Roman" w:hAnsi="Times New Roman"/>
          <w:bCs/>
          <w:color w:val="000000"/>
          <w:szCs w:val="28"/>
          <w:lang w:val="en-GB"/>
        </w:rPr>
      </w:pPr>
      <w:bookmarkStart w:id="2" w:name="_Toc420484712"/>
      <w:r w:rsidRPr="00DA179D">
        <w:rPr>
          <w:rFonts w:ascii="Times New Roman" w:hAnsi="Times New Roman"/>
          <w:bCs/>
          <w:color w:val="000000"/>
          <w:szCs w:val="28"/>
          <w:lang w:val="en-GB"/>
        </w:rPr>
        <w:t xml:space="preserve">Programme and </w:t>
      </w:r>
      <w:r w:rsidR="006756DA" w:rsidRPr="00DA179D">
        <w:rPr>
          <w:rFonts w:ascii="Times New Roman" w:hAnsi="Times New Roman"/>
          <w:bCs/>
          <w:color w:val="000000"/>
          <w:szCs w:val="28"/>
          <w:lang w:val="en-GB"/>
        </w:rPr>
        <w:t>risk management</w:t>
      </w:r>
      <w:bookmarkEnd w:id="2"/>
    </w:p>
    <w:p w14:paraId="3267F953" w14:textId="19D8C78D" w:rsidR="00847D7C" w:rsidRDefault="00EB5C36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 w:rsidRPr="00FF52AD">
        <w:rPr>
          <w:lang w:val="en-GB"/>
        </w:rPr>
        <w:t xml:space="preserve">National execution </w:t>
      </w:r>
      <w:r w:rsidR="000C3BFF" w:rsidRPr="000C3BFF">
        <w:rPr>
          <w:lang w:val="en-GB"/>
        </w:rPr>
        <w:t xml:space="preserve">will be the default modality, to be replaced by direct execution </w:t>
      </w:r>
      <w:r w:rsidR="00346F87">
        <w:rPr>
          <w:lang w:val="en-GB"/>
        </w:rPr>
        <w:t>in the event of</w:t>
      </w:r>
      <w:r w:rsidR="000C3BFF" w:rsidRPr="000C3BFF">
        <w:rPr>
          <w:lang w:val="en-GB"/>
        </w:rPr>
        <w:t xml:space="preserve"> force majeure. </w:t>
      </w:r>
      <w:r w:rsidR="00D27076">
        <w:rPr>
          <w:lang w:val="en-GB"/>
        </w:rPr>
        <w:t xml:space="preserve">UNDP is </w:t>
      </w:r>
      <w:r w:rsidR="00D27076" w:rsidRPr="00847D7C">
        <w:rPr>
          <w:lang w:val="en-GB"/>
        </w:rPr>
        <w:t>committed to implement</w:t>
      </w:r>
      <w:r w:rsidR="00346F87">
        <w:rPr>
          <w:lang w:val="en-GB"/>
        </w:rPr>
        <w:t>ing the Harmonized Approach to Cash Transfers</w:t>
      </w:r>
      <w:r w:rsidR="00D27076" w:rsidRPr="00847D7C">
        <w:rPr>
          <w:lang w:val="en-GB"/>
        </w:rPr>
        <w:t xml:space="preserve"> with </w:t>
      </w:r>
      <w:r w:rsidR="00346F87">
        <w:rPr>
          <w:lang w:val="en-GB"/>
        </w:rPr>
        <w:t>the United Nations Children’s Fund (</w:t>
      </w:r>
      <w:r w:rsidR="00D27076" w:rsidRPr="00847D7C">
        <w:rPr>
          <w:lang w:val="en-GB"/>
        </w:rPr>
        <w:t>UNICEF</w:t>
      </w:r>
      <w:r w:rsidR="00346F87">
        <w:rPr>
          <w:lang w:val="en-GB"/>
        </w:rPr>
        <w:t>)</w:t>
      </w:r>
      <w:r w:rsidR="00D27076" w:rsidRPr="00847D7C">
        <w:rPr>
          <w:lang w:val="en-GB"/>
        </w:rPr>
        <w:t xml:space="preserve"> and UNFPA</w:t>
      </w:r>
      <w:r w:rsidR="00346F87">
        <w:rPr>
          <w:lang w:val="en-GB"/>
        </w:rPr>
        <w:t>,</w:t>
      </w:r>
      <w:r w:rsidR="00D27076" w:rsidRPr="00847D7C">
        <w:rPr>
          <w:lang w:val="en-GB"/>
        </w:rPr>
        <w:t xml:space="preserve"> and will conduct joint c</w:t>
      </w:r>
      <w:r w:rsidRPr="00847D7C">
        <w:rPr>
          <w:lang w:val="en-GB"/>
        </w:rPr>
        <w:t xml:space="preserve">apacity </w:t>
      </w:r>
      <w:r w:rsidR="00123958" w:rsidRPr="00847D7C">
        <w:rPr>
          <w:lang w:val="en-GB"/>
        </w:rPr>
        <w:t xml:space="preserve">assessments </w:t>
      </w:r>
      <w:r w:rsidRPr="00847D7C">
        <w:rPr>
          <w:lang w:val="en-GB"/>
        </w:rPr>
        <w:t>at micro and macro levels</w:t>
      </w:r>
      <w:r w:rsidR="00D27076" w:rsidRPr="00847D7C">
        <w:rPr>
          <w:lang w:val="en-GB"/>
        </w:rPr>
        <w:t xml:space="preserve">. </w:t>
      </w:r>
    </w:p>
    <w:p w14:paraId="59D4B7B9" w14:textId="11CB457B" w:rsidR="00F553CC" w:rsidRPr="00847D7C" w:rsidRDefault="003F37FE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 w:rsidRPr="00847D7C">
        <w:rPr>
          <w:lang w:val="en-GB"/>
        </w:rPr>
        <w:t>UNDP will carry</w:t>
      </w:r>
      <w:r w:rsidR="008C2EAF" w:rsidRPr="00847D7C">
        <w:rPr>
          <w:lang w:val="en-GB"/>
        </w:rPr>
        <w:t xml:space="preserve"> out</w:t>
      </w:r>
      <w:r w:rsidRPr="00847D7C">
        <w:rPr>
          <w:lang w:val="en-GB"/>
        </w:rPr>
        <w:t xml:space="preserve"> an organizational review </w:t>
      </w:r>
      <w:r w:rsidR="00837CF2">
        <w:rPr>
          <w:lang w:val="en-GB"/>
        </w:rPr>
        <w:t xml:space="preserve">to ensure </w:t>
      </w:r>
      <w:r w:rsidRPr="00847D7C">
        <w:rPr>
          <w:lang w:val="en-GB"/>
        </w:rPr>
        <w:t xml:space="preserve">that the country office has adequate human capacity, structures and management systems to implement the </w:t>
      </w:r>
      <w:r w:rsidR="00346F87">
        <w:rPr>
          <w:lang w:val="en-GB"/>
        </w:rPr>
        <w:t>country programme</w:t>
      </w:r>
      <w:r w:rsidR="00346F87" w:rsidRPr="00847D7C">
        <w:rPr>
          <w:lang w:val="en-GB"/>
        </w:rPr>
        <w:t xml:space="preserve"> </w:t>
      </w:r>
      <w:r w:rsidRPr="00847D7C">
        <w:rPr>
          <w:lang w:val="en-GB"/>
        </w:rPr>
        <w:t>successfully. The</w:t>
      </w:r>
      <w:r w:rsidR="00FF2F4F" w:rsidRPr="00847D7C">
        <w:rPr>
          <w:lang w:val="en-GB"/>
        </w:rPr>
        <w:t xml:space="preserve"> </w:t>
      </w:r>
      <w:r w:rsidR="00346F87" w:rsidRPr="00847D7C">
        <w:rPr>
          <w:lang w:val="en-GB"/>
        </w:rPr>
        <w:t xml:space="preserve">financial sustainability plan </w:t>
      </w:r>
      <w:r w:rsidR="00346F87">
        <w:rPr>
          <w:lang w:val="en-GB"/>
        </w:rPr>
        <w:t>of the c</w:t>
      </w:r>
      <w:r w:rsidR="00FF2F4F" w:rsidRPr="00847D7C">
        <w:rPr>
          <w:lang w:val="en-GB"/>
        </w:rPr>
        <w:t xml:space="preserve">ountry </w:t>
      </w:r>
      <w:r w:rsidR="00346F87">
        <w:rPr>
          <w:lang w:val="en-GB"/>
        </w:rPr>
        <w:t>o</w:t>
      </w:r>
      <w:r w:rsidR="00FF2F4F" w:rsidRPr="00847D7C">
        <w:rPr>
          <w:lang w:val="en-GB"/>
        </w:rPr>
        <w:t xml:space="preserve">ffice </w:t>
      </w:r>
      <w:r w:rsidRPr="00847D7C">
        <w:rPr>
          <w:lang w:val="en-GB"/>
        </w:rPr>
        <w:t xml:space="preserve">will be </w:t>
      </w:r>
      <w:r w:rsidR="00FF2F4F" w:rsidRPr="00847D7C">
        <w:rPr>
          <w:lang w:val="en-GB"/>
        </w:rPr>
        <w:t xml:space="preserve">reviewed on a </w:t>
      </w:r>
      <w:r w:rsidRPr="00847D7C">
        <w:rPr>
          <w:lang w:val="en-GB"/>
        </w:rPr>
        <w:t>regula</w:t>
      </w:r>
      <w:r w:rsidR="00FF2F4F" w:rsidRPr="00847D7C">
        <w:rPr>
          <w:lang w:val="en-GB"/>
        </w:rPr>
        <w:t xml:space="preserve">r basis </w:t>
      </w:r>
      <w:r w:rsidR="009C3112">
        <w:rPr>
          <w:lang w:val="en-GB"/>
        </w:rPr>
        <w:t xml:space="preserve">for optimal use </w:t>
      </w:r>
      <w:r w:rsidR="00EB5C36" w:rsidRPr="00847D7C">
        <w:rPr>
          <w:lang w:val="en-GB"/>
        </w:rPr>
        <w:t xml:space="preserve">of resources </w:t>
      </w:r>
      <w:r w:rsidR="00837CF2">
        <w:rPr>
          <w:lang w:val="en-GB"/>
        </w:rPr>
        <w:t xml:space="preserve">and </w:t>
      </w:r>
      <w:r w:rsidR="009C3112">
        <w:rPr>
          <w:lang w:val="en-GB"/>
        </w:rPr>
        <w:t>t</w:t>
      </w:r>
      <w:r w:rsidR="00EB5C36" w:rsidRPr="00847D7C">
        <w:rPr>
          <w:lang w:val="en-GB"/>
        </w:rPr>
        <w:t>he best possible</w:t>
      </w:r>
      <w:r w:rsidR="00FD03E1" w:rsidRPr="00847D7C">
        <w:rPr>
          <w:lang w:val="en-GB"/>
        </w:rPr>
        <w:t xml:space="preserve"> management</w:t>
      </w:r>
      <w:r w:rsidR="00EB5C36" w:rsidRPr="00847D7C">
        <w:rPr>
          <w:lang w:val="en-GB"/>
        </w:rPr>
        <w:t xml:space="preserve"> ratio</w:t>
      </w:r>
      <w:r w:rsidR="00FD03E1" w:rsidRPr="00847D7C">
        <w:rPr>
          <w:lang w:val="en-GB"/>
        </w:rPr>
        <w:t>s</w:t>
      </w:r>
      <w:r w:rsidR="00FF2F4F" w:rsidRPr="00847D7C">
        <w:rPr>
          <w:lang w:val="en-GB"/>
        </w:rPr>
        <w:t xml:space="preserve">. </w:t>
      </w:r>
      <w:r w:rsidR="009C3112">
        <w:rPr>
          <w:lang w:val="en-GB"/>
        </w:rPr>
        <w:t xml:space="preserve">Staff </w:t>
      </w:r>
      <w:r w:rsidR="00FF2F4F" w:rsidRPr="00847D7C">
        <w:rPr>
          <w:lang w:val="en-GB"/>
        </w:rPr>
        <w:t xml:space="preserve">capacity </w:t>
      </w:r>
      <w:r w:rsidR="009C3112">
        <w:rPr>
          <w:lang w:val="en-GB"/>
        </w:rPr>
        <w:t xml:space="preserve">and familiarity with </w:t>
      </w:r>
      <w:r w:rsidR="00346F87">
        <w:rPr>
          <w:lang w:val="en-GB"/>
        </w:rPr>
        <w:t xml:space="preserve">UNDP </w:t>
      </w:r>
      <w:r w:rsidR="009C3112">
        <w:rPr>
          <w:lang w:val="en-GB"/>
        </w:rPr>
        <w:t>program</w:t>
      </w:r>
      <w:r w:rsidR="00346F87">
        <w:rPr>
          <w:lang w:val="en-GB"/>
        </w:rPr>
        <w:t>me</w:t>
      </w:r>
      <w:r w:rsidR="009C3112">
        <w:rPr>
          <w:lang w:val="en-GB"/>
        </w:rPr>
        <w:t xml:space="preserve"> management procedures and </w:t>
      </w:r>
      <w:r w:rsidR="009C3112">
        <w:rPr>
          <w:lang w:val="en-GB"/>
        </w:rPr>
        <w:lastRenderedPageBreak/>
        <w:t>emerging development issues will be developed through continuous training</w:t>
      </w:r>
      <w:r w:rsidR="00346F87">
        <w:rPr>
          <w:lang w:val="en-GB"/>
        </w:rPr>
        <w:t xml:space="preserve"> and</w:t>
      </w:r>
      <w:r w:rsidR="00FF2F4F" w:rsidRPr="00847D7C">
        <w:rPr>
          <w:lang w:val="en-GB"/>
        </w:rPr>
        <w:t xml:space="preserve"> exchanges with other country offices through temporary duty assignments</w:t>
      </w:r>
      <w:r w:rsidR="009C3112">
        <w:rPr>
          <w:lang w:val="en-GB"/>
        </w:rPr>
        <w:t xml:space="preserve">. </w:t>
      </w:r>
    </w:p>
    <w:p w14:paraId="5099147D" w14:textId="094B71EA" w:rsidR="002D03A0" w:rsidRPr="00FF52AD" w:rsidRDefault="00EB5C36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 w:rsidRPr="00FF52AD">
        <w:rPr>
          <w:lang w:val="en-GB"/>
        </w:rPr>
        <w:t xml:space="preserve">The </w:t>
      </w:r>
      <w:r w:rsidR="001A5276">
        <w:rPr>
          <w:lang w:val="en-GB"/>
        </w:rPr>
        <w:t>main</w:t>
      </w:r>
      <w:r w:rsidR="00FD03E1">
        <w:rPr>
          <w:lang w:val="en-GB"/>
        </w:rPr>
        <w:t xml:space="preserve"> risk </w:t>
      </w:r>
      <w:r w:rsidR="009C3112">
        <w:rPr>
          <w:lang w:val="en-GB"/>
        </w:rPr>
        <w:t>for</w:t>
      </w:r>
      <w:r w:rsidR="00D92E22">
        <w:rPr>
          <w:lang w:val="en-GB"/>
        </w:rPr>
        <w:t xml:space="preserve"> the programme </w:t>
      </w:r>
      <w:r w:rsidR="001A5276">
        <w:rPr>
          <w:lang w:val="en-GB"/>
        </w:rPr>
        <w:t>would be</w:t>
      </w:r>
      <w:r w:rsidR="00FD03E1">
        <w:rPr>
          <w:lang w:val="en-GB"/>
        </w:rPr>
        <w:t xml:space="preserve"> a relapse </w:t>
      </w:r>
      <w:r w:rsidR="00346F87">
        <w:rPr>
          <w:lang w:val="en-GB"/>
        </w:rPr>
        <w:t>into</w:t>
      </w:r>
      <w:r w:rsidR="009C3112">
        <w:rPr>
          <w:lang w:val="en-GB"/>
        </w:rPr>
        <w:t xml:space="preserve"> i</w:t>
      </w:r>
      <w:r w:rsidR="00FD03E1">
        <w:rPr>
          <w:lang w:val="en-GB"/>
        </w:rPr>
        <w:t xml:space="preserve">nstability, including military intervention in the democratic process. Another risk </w:t>
      </w:r>
      <w:r w:rsidR="00346F87">
        <w:rPr>
          <w:lang w:val="en-GB"/>
        </w:rPr>
        <w:t>would be</w:t>
      </w:r>
      <w:r w:rsidR="00FD03E1">
        <w:rPr>
          <w:lang w:val="en-GB"/>
        </w:rPr>
        <w:t xml:space="preserve"> </w:t>
      </w:r>
      <w:r w:rsidR="005F5E16">
        <w:rPr>
          <w:lang w:val="en-GB"/>
        </w:rPr>
        <w:t xml:space="preserve">government </w:t>
      </w:r>
      <w:r w:rsidR="00346F87">
        <w:rPr>
          <w:lang w:val="en-GB"/>
        </w:rPr>
        <w:t xml:space="preserve">failure </w:t>
      </w:r>
      <w:r w:rsidR="00FD03E1">
        <w:rPr>
          <w:lang w:val="en-GB"/>
        </w:rPr>
        <w:t xml:space="preserve">to deliver on the necessary reforms in the </w:t>
      </w:r>
      <w:r w:rsidRPr="00FF52AD">
        <w:rPr>
          <w:lang w:val="en-GB"/>
        </w:rPr>
        <w:t>security and defence sector</w:t>
      </w:r>
      <w:r w:rsidR="005F5E16">
        <w:rPr>
          <w:lang w:val="en-GB"/>
        </w:rPr>
        <w:t>s</w:t>
      </w:r>
      <w:r w:rsidR="00346F87">
        <w:rPr>
          <w:lang w:val="en-GB"/>
        </w:rPr>
        <w:t>,</w:t>
      </w:r>
      <w:r w:rsidR="00FD03E1">
        <w:rPr>
          <w:lang w:val="en-GB"/>
        </w:rPr>
        <w:t xml:space="preserve"> or</w:t>
      </w:r>
      <w:r w:rsidRPr="00FF52AD">
        <w:rPr>
          <w:lang w:val="en-GB"/>
        </w:rPr>
        <w:t xml:space="preserve"> the sudden withdrawal of </w:t>
      </w:r>
      <w:r w:rsidR="00346F87">
        <w:rPr>
          <w:lang w:val="en-GB"/>
        </w:rPr>
        <w:t>the security mission</w:t>
      </w:r>
      <w:r w:rsidR="001C5E59">
        <w:rPr>
          <w:lang w:val="en-GB"/>
        </w:rPr>
        <w:t xml:space="preserve"> of the </w:t>
      </w:r>
      <w:r w:rsidR="001C5E59" w:rsidRPr="00DA179D">
        <w:rPr>
          <w:lang w:val="en-GB"/>
        </w:rPr>
        <w:t>Economic Community of West African States</w:t>
      </w:r>
      <w:r w:rsidRPr="00FF52AD">
        <w:rPr>
          <w:lang w:val="en-GB"/>
        </w:rPr>
        <w:t>.</w:t>
      </w:r>
      <w:r w:rsidR="000E4AB5" w:rsidRPr="00FF52AD">
        <w:rPr>
          <w:lang w:val="en-GB"/>
        </w:rPr>
        <w:t xml:space="preserve"> </w:t>
      </w:r>
      <w:r w:rsidRPr="00FF52AD">
        <w:rPr>
          <w:lang w:val="en-GB"/>
        </w:rPr>
        <w:t>Mitigation measures in</w:t>
      </w:r>
      <w:r w:rsidR="0063229D">
        <w:rPr>
          <w:lang w:val="en-GB"/>
        </w:rPr>
        <w:t>clude</w:t>
      </w:r>
      <w:r w:rsidRPr="00FF52AD">
        <w:rPr>
          <w:lang w:val="en-GB"/>
        </w:rPr>
        <w:t xml:space="preserve"> the early warning</w:t>
      </w:r>
      <w:r w:rsidR="0063229D">
        <w:rPr>
          <w:lang w:val="en-GB"/>
        </w:rPr>
        <w:t xml:space="preserve"> </w:t>
      </w:r>
      <w:r w:rsidRPr="00FF52AD">
        <w:rPr>
          <w:lang w:val="en-GB"/>
        </w:rPr>
        <w:t xml:space="preserve">and political dialogue </w:t>
      </w:r>
      <w:r w:rsidR="00232E33" w:rsidRPr="00FF52AD">
        <w:rPr>
          <w:lang w:val="en-GB"/>
        </w:rPr>
        <w:t>mechanism</w:t>
      </w:r>
      <w:r w:rsidR="0063229D">
        <w:rPr>
          <w:lang w:val="en-GB"/>
        </w:rPr>
        <w:t>s</w:t>
      </w:r>
      <w:r w:rsidR="00232E33" w:rsidRPr="00FF52AD">
        <w:rPr>
          <w:lang w:val="en-GB"/>
        </w:rPr>
        <w:t xml:space="preserve"> under </w:t>
      </w:r>
      <w:r w:rsidRPr="00FF52AD">
        <w:rPr>
          <w:lang w:val="en-GB"/>
        </w:rPr>
        <w:t xml:space="preserve">the UNIOGBIS and </w:t>
      </w:r>
      <w:r w:rsidR="00346F87">
        <w:rPr>
          <w:lang w:val="en-GB"/>
        </w:rPr>
        <w:t>security mission</w:t>
      </w:r>
      <w:r w:rsidR="00346F87" w:rsidRPr="00FF52AD">
        <w:rPr>
          <w:lang w:val="en-GB"/>
        </w:rPr>
        <w:t xml:space="preserve"> </w:t>
      </w:r>
      <w:r w:rsidRPr="00FF52AD">
        <w:rPr>
          <w:lang w:val="en-GB"/>
        </w:rPr>
        <w:t>mandate</w:t>
      </w:r>
      <w:r w:rsidR="0063229D">
        <w:rPr>
          <w:lang w:val="en-GB"/>
        </w:rPr>
        <w:t>s</w:t>
      </w:r>
      <w:r w:rsidRPr="00FF52AD">
        <w:rPr>
          <w:lang w:val="en-GB"/>
        </w:rPr>
        <w:t xml:space="preserve">. </w:t>
      </w:r>
      <w:r w:rsidR="00775367">
        <w:rPr>
          <w:lang w:val="en-GB"/>
        </w:rPr>
        <w:t xml:space="preserve">The possible end of </w:t>
      </w:r>
      <w:r w:rsidR="00130C47">
        <w:rPr>
          <w:lang w:val="en-GB"/>
        </w:rPr>
        <w:t xml:space="preserve">UNIOGBIS </w:t>
      </w:r>
      <w:r w:rsidR="00FD3209">
        <w:rPr>
          <w:lang w:val="en-GB"/>
        </w:rPr>
        <w:t xml:space="preserve">during the course of </w:t>
      </w:r>
      <w:r w:rsidR="00346F87">
        <w:rPr>
          <w:lang w:val="en-GB"/>
        </w:rPr>
        <w:t>country programme</w:t>
      </w:r>
      <w:r w:rsidR="00FD3209">
        <w:rPr>
          <w:lang w:val="en-GB"/>
        </w:rPr>
        <w:t xml:space="preserve"> implementation </w:t>
      </w:r>
      <w:r w:rsidR="00130C47">
        <w:rPr>
          <w:lang w:val="en-GB"/>
        </w:rPr>
        <w:t>represent</w:t>
      </w:r>
      <w:r w:rsidR="00346F87">
        <w:rPr>
          <w:lang w:val="en-GB"/>
        </w:rPr>
        <w:t>s</w:t>
      </w:r>
      <w:r w:rsidR="00130C47">
        <w:rPr>
          <w:lang w:val="en-GB"/>
        </w:rPr>
        <w:t xml:space="preserve"> a risk</w:t>
      </w:r>
      <w:r w:rsidR="00346F87">
        <w:rPr>
          <w:lang w:val="en-GB"/>
        </w:rPr>
        <w:t>,</w:t>
      </w:r>
      <w:r w:rsidR="00130C47">
        <w:rPr>
          <w:lang w:val="en-GB"/>
        </w:rPr>
        <w:t xml:space="preserve"> as UNDP</w:t>
      </w:r>
      <w:r w:rsidR="00FD77FC">
        <w:rPr>
          <w:lang w:val="en-GB"/>
        </w:rPr>
        <w:t xml:space="preserve"> </w:t>
      </w:r>
      <w:r w:rsidR="0032605C">
        <w:rPr>
          <w:lang w:val="en-GB"/>
        </w:rPr>
        <w:t>would</w:t>
      </w:r>
      <w:r w:rsidR="00FD77FC">
        <w:rPr>
          <w:lang w:val="en-GB"/>
        </w:rPr>
        <w:t xml:space="preserve"> </w:t>
      </w:r>
      <w:r w:rsidR="00775367">
        <w:rPr>
          <w:lang w:val="en-GB"/>
        </w:rPr>
        <w:t xml:space="preserve">be expected </w:t>
      </w:r>
      <w:r w:rsidR="00FD3209">
        <w:rPr>
          <w:lang w:val="en-GB"/>
        </w:rPr>
        <w:t>to</w:t>
      </w:r>
      <w:r w:rsidR="00861135">
        <w:rPr>
          <w:lang w:val="en-GB"/>
        </w:rPr>
        <w:t xml:space="preserve"> assume leadership of some areas of work </w:t>
      </w:r>
      <w:r w:rsidR="00346F87">
        <w:rPr>
          <w:lang w:val="en-GB"/>
        </w:rPr>
        <w:t xml:space="preserve">presently led by </w:t>
      </w:r>
      <w:r w:rsidR="0032605C">
        <w:rPr>
          <w:lang w:val="en-GB"/>
        </w:rPr>
        <w:t>UNIOGBIS</w:t>
      </w:r>
      <w:r w:rsidR="004B0235">
        <w:rPr>
          <w:lang w:val="en-GB"/>
        </w:rPr>
        <w:t>,</w:t>
      </w:r>
      <w:r w:rsidR="00861135">
        <w:rPr>
          <w:lang w:val="en-GB"/>
        </w:rPr>
        <w:t xml:space="preserve"> </w:t>
      </w:r>
      <w:r w:rsidR="004B0235">
        <w:rPr>
          <w:lang w:val="en-GB"/>
        </w:rPr>
        <w:t xml:space="preserve">requiring additional resources and </w:t>
      </w:r>
      <w:r w:rsidR="00522F50">
        <w:rPr>
          <w:lang w:val="en-GB"/>
        </w:rPr>
        <w:t>capacities</w:t>
      </w:r>
      <w:r w:rsidR="004B0235">
        <w:rPr>
          <w:lang w:val="en-GB"/>
        </w:rPr>
        <w:t>. Th</w:t>
      </w:r>
      <w:r w:rsidR="00346F87">
        <w:rPr>
          <w:lang w:val="en-GB"/>
        </w:rPr>
        <w:t>at</w:t>
      </w:r>
      <w:r w:rsidR="004B0235">
        <w:rPr>
          <w:lang w:val="en-GB"/>
        </w:rPr>
        <w:t xml:space="preserve"> risk will be mitigated through closer coordination with the mission to anticipate and plan for an</w:t>
      </w:r>
      <w:r w:rsidR="001C5E59">
        <w:rPr>
          <w:lang w:val="en-GB"/>
        </w:rPr>
        <w:t>y</w:t>
      </w:r>
      <w:r w:rsidR="004B0235">
        <w:rPr>
          <w:lang w:val="en-GB"/>
        </w:rPr>
        <w:t xml:space="preserve"> eventual c</w:t>
      </w:r>
      <w:r w:rsidR="00522F50">
        <w:rPr>
          <w:lang w:val="en-GB"/>
        </w:rPr>
        <w:t>hange in mandate.</w:t>
      </w:r>
      <w:r w:rsidR="00130C47">
        <w:rPr>
          <w:lang w:val="en-GB"/>
        </w:rPr>
        <w:t xml:space="preserve"> At</w:t>
      </w:r>
      <w:r w:rsidRPr="00FF52AD">
        <w:rPr>
          <w:lang w:val="en-GB"/>
        </w:rPr>
        <w:t xml:space="preserve"> the operational level, </w:t>
      </w:r>
      <w:r w:rsidR="00346F87">
        <w:rPr>
          <w:lang w:val="en-GB"/>
        </w:rPr>
        <w:t xml:space="preserve">the risks are </w:t>
      </w:r>
      <w:r w:rsidRPr="00FF52AD">
        <w:rPr>
          <w:lang w:val="en-GB"/>
        </w:rPr>
        <w:t>inadequate fund</w:t>
      </w:r>
      <w:r w:rsidR="009C3112">
        <w:rPr>
          <w:lang w:val="en-GB"/>
        </w:rPr>
        <w:t xml:space="preserve">ing and </w:t>
      </w:r>
      <w:r w:rsidRPr="00FF52AD">
        <w:rPr>
          <w:lang w:val="en-GB"/>
        </w:rPr>
        <w:t xml:space="preserve">resource mobilization, and </w:t>
      </w:r>
      <w:r w:rsidR="00A14E37">
        <w:rPr>
          <w:lang w:val="en-GB"/>
        </w:rPr>
        <w:t xml:space="preserve">weak </w:t>
      </w:r>
      <w:r w:rsidRPr="00FF52AD">
        <w:rPr>
          <w:lang w:val="en-GB"/>
        </w:rPr>
        <w:t>national capacity in project implementation</w:t>
      </w:r>
      <w:r w:rsidR="005F5E16">
        <w:rPr>
          <w:lang w:val="en-GB"/>
        </w:rPr>
        <w:t xml:space="preserve">. </w:t>
      </w:r>
      <w:r w:rsidR="00185775">
        <w:rPr>
          <w:lang w:val="en-GB"/>
        </w:rPr>
        <w:t xml:space="preserve">UNDP </w:t>
      </w:r>
      <w:r w:rsidR="00A14E37">
        <w:rPr>
          <w:lang w:val="en-GB"/>
        </w:rPr>
        <w:t xml:space="preserve">will </w:t>
      </w:r>
      <w:r w:rsidR="005F5E16">
        <w:rPr>
          <w:lang w:val="en-GB"/>
        </w:rPr>
        <w:t>address thes</w:t>
      </w:r>
      <w:r w:rsidR="004B457F">
        <w:rPr>
          <w:lang w:val="en-GB"/>
        </w:rPr>
        <w:t xml:space="preserve">e by </w:t>
      </w:r>
      <w:r w:rsidRPr="00FF52AD">
        <w:rPr>
          <w:lang w:val="en-GB"/>
        </w:rPr>
        <w:t xml:space="preserve">implementing </w:t>
      </w:r>
      <w:r w:rsidR="004B457F">
        <w:rPr>
          <w:lang w:val="en-GB"/>
        </w:rPr>
        <w:t>the</w:t>
      </w:r>
      <w:r w:rsidRPr="00FF52AD">
        <w:rPr>
          <w:lang w:val="en-GB"/>
        </w:rPr>
        <w:t xml:space="preserve"> resource mobilization strategy</w:t>
      </w:r>
      <w:r w:rsidR="00185775">
        <w:rPr>
          <w:lang w:val="en-GB"/>
        </w:rPr>
        <w:t xml:space="preserve"> and </w:t>
      </w:r>
      <w:r w:rsidR="005F5E16">
        <w:rPr>
          <w:lang w:val="en-GB"/>
        </w:rPr>
        <w:t>work</w:t>
      </w:r>
      <w:r w:rsidR="0032605C">
        <w:rPr>
          <w:lang w:val="en-GB"/>
        </w:rPr>
        <w:t>ing</w:t>
      </w:r>
      <w:r w:rsidR="005F5E16">
        <w:rPr>
          <w:lang w:val="en-GB"/>
        </w:rPr>
        <w:t xml:space="preserve"> with partners to strengthen </w:t>
      </w:r>
      <w:r w:rsidR="00185775">
        <w:rPr>
          <w:lang w:val="en-GB"/>
        </w:rPr>
        <w:t xml:space="preserve">national </w:t>
      </w:r>
      <w:r w:rsidR="00AC4F99">
        <w:rPr>
          <w:lang w:val="en-GB"/>
        </w:rPr>
        <w:t>programme implementation</w:t>
      </w:r>
      <w:r w:rsidRPr="00FF52AD">
        <w:rPr>
          <w:lang w:val="en-GB"/>
        </w:rPr>
        <w:t>, monitoring and evaluation</w:t>
      </w:r>
      <w:r w:rsidR="00185775">
        <w:rPr>
          <w:lang w:val="en-GB"/>
        </w:rPr>
        <w:t xml:space="preserve"> capacities.</w:t>
      </w:r>
      <w:r w:rsidR="00867677" w:rsidRPr="00FF52AD">
        <w:rPr>
          <w:lang w:val="en-GB"/>
        </w:rPr>
        <w:t xml:space="preserve"> </w:t>
      </w:r>
      <w:r w:rsidR="00A14E37">
        <w:rPr>
          <w:lang w:val="en-GB"/>
        </w:rPr>
        <w:t>In the event of a shortfall in resources, funds will be allocat</w:t>
      </w:r>
      <w:r w:rsidR="00185775">
        <w:rPr>
          <w:lang w:val="en-GB"/>
        </w:rPr>
        <w:t>e</w:t>
      </w:r>
      <w:r w:rsidR="00A14E37">
        <w:rPr>
          <w:lang w:val="en-GB"/>
        </w:rPr>
        <w:t xml:space="preserve">d to core </w:t>
      </w:r>
      <w:r w:rsidR="00FD03E1">
        <w:rPr>
          <w:lang w:val="en-GB"/>
        </w:rPr>
        <w:t xml:space="preserve">programme </w:t>
      </w:r>
      <w:r w:rsidR="00A14E37">
        <w:rPr>
          <w:lang w:val="en-GB"/>
        </w:rPr>
        <w:t>priorities</w:t>
      </w:r>
      <w:r w:rsidR="00185775">
        <w:rPr>
          <w:lang w:val="en-GB"/>
        </w:rPr>
        <w:t>,</w:t>
      </w:r>
      <w:r w:rsidR="00A14E37">
        <w:rPr>
          <w:lang w:val="en-GB"/>
        </w:rPr>
        <w:t xml:space="preserve"> identified i</w:t>
      </w:r>
      <w:r w:rsidR="00185775">
        <w:rPr>
          <w:lang w:val="en-GB"/>
        </w:rPr>
        <w:t>n collaboration with the Govern</w:t>
      </w:r>
      <w:r w:rsidR="00A14E37">
        <w:rPr>
          <w:lang w:val="en-GB"/>
        </w:rPr>
        <w:t xml:space="preserve">ment and </w:t>
      </w:r>
      <w:r w:rsidR="002A6445">
        <w:rPr>
          <w:lang w:val="en-GB"/>
        </w:rPr>
        <w:t>United Nations country team</w:t>
      </w:r>
      <w:r w:rsidR="00F93D8C">
        <w:rPr>
          <w:lang w:val="en-GB"/>
        </w:rPr>
        <w:t>.</w:t>
      </w:r>
    </w:p>
    <w:p w14:paraId="1BB3E8E9" w14:textId="59F88673" w:rsidR="008D0A49" w:rsidRPr="004E0C47" w:rsidRDefault="00C75603" w:rsidP="00DA179D">
      <w:pPr>
        <w:pStyle w:val="ListParagraph"/>
        <w:numPr>
          <w:ilvl w:val="0"/>
          <w:numId w:val="34"/>
        </w:numPr>
        <w:tabs>
          <w:tab w:val="left" w:pos="1701"/>
        </w:tabs>
        <w:spacing w:after="200"/>
        <w:ind w:leftChars="638" w:left="1276" w:rightChars="427" w:right="854" w:firstLine="0"/>
        <w:jc w:val="both"/>
        <w:rPr>
          <w:lang w:val="en-GB"/>
        </w:rPr>
      </w:pPr>
      <w:r w:rsidRPr="00FF52AD">
        <w:rPr>
          <w:lang w:val="en-GB"/>
        </w:rPr>
        <w:t xml:space="preserve">This </w:t>
      </w:r>
      <w:r w:rsidR="001C5E59">
        <w:rPr>
          <w:lang w:val="en-GB"/>
        </w:rPr>
        <w:t xml:space="preserve">draft country programme </w:t>
      </w:r>
      <w:r w:rsidR="002A6445">
        <w:rPr>
          <w:lang w:val="en-GB"/>
        </w:rPr>
        <w:t>document</w:t>
      </w:r>
      <w:r w:rsidR="002A6445" w:rsidRPr="00FF52AD">
        <w:rPr>
          <w:lang w:val="en-GB"/>
        </w:rPr>
        <w:t xml:space="preserve"> </w:t>
      </w:r>
      <w:r w:rsidR="008D0A49">
        <w:rPr>
          <w:lang w:val="en-GB"/>
        </w:rPr>
        <w:t xml:space="preserve">outlines </w:t>
      </w:r>
      <w:r w:rsidR="00EB5C36" w:rsidRPr="00FF52AD">
        <w:rPr>
          <w:lang w:val="en-GB"/>
        </w:rPr>
        <w:t xml:space="preserve">UNDP contributions </w:t>
      </w:r>
      <w:r w:rsidR="002B14A1" w:rsidRPr="00FF52AD">
        <w:rPr>
          <w:lang w:val="en-GB"/>
        </w:rPr>
        <w:t>to national</w:t>
      </w:r>
      <w:r w:rsidR="00EB5C36" w:rsidRPr="00FF52AD">
        <w:rPr>
          <w:lang w:val="en-GB"/>
        </w:rPr>
        <w:t xml:space="preserve"> </w:t>
      </w:r>
      <w:r w:rsidR="008D0A49">
        <w:rPr>
          <w:lang w:val="en-GB"/>
        </w:rPr>
        <w:t xml:space="preserve">results </w:t>
      </w:r>
      <w:r w:rsidR="00EB5C36" w:rsidRPr="00FF52AD">
        <w:rPr>
          <w:lang w:val="en-GB"/>
        </w:rPr>
        <w:t xml:space="preserve">and serves as </w:t>
      </w:r>
      <w:r w:rsidR="008D0A49">
        <w:rPr>
          <w:lang w:val="en-GB"/>
        </w:rPr>
        <w:t xml:space="preserve">the primary unit of accountability to the Executive Board for results alignment and resources assigned to the programme at </w:t>
      </w:r>
      <w:r w:rsidR="002A6445">
        <w:rPr>
          <w:lang w:val="en-GB"/>
        </w:rPr>
        <w:t xml:space="preserve">the </w:t>
      </w:r>
      <w:r w:rsidR="008D0A49">
        <w:rPr>
          <w:lang w:val="en-GB"/>
        </w:rPr>
        <w:t>country level. Accountabilities of managers at the country, regional and headquarter</w:t>
      </w:r>
      <w:r w:rsidR="005F5E16">
        <w:rPr>
          <w:lang w:val="en-GB"/>
        </w:rPr>
        <w:t>s</w:t>
      </w:r>
      <w:r w:rsidR="008D0A49">
        <w:rPr>
          <w:lang w:val="en-GB"/>
        </w:rPr>
        <w:t xml:space="preserve"> levels with respect to country programmes </w:t>
      </w:r>
      <w:r w:rsidR="002A6445">
        <w:rPr>
          <w:lang w:val="en-GB"/>
        </w:rPr>
        <w:t xml:space="preserve">are </w:t>
      </w:r>
      <w:r w:rsidR="008D0A49">
        <w:rPr>
          <w:lang w:val="en-GB"/>
        </w:rPr>
        <w:t>prescribed in the programme and operations policies and procedures and the internal control framework.</w:t>
      </w:r>
    </w:p>
    <w:p w14:paraId="5FFB02E4" w14:textId="4FDDDD15" w:rsidR="007C7C5A" w:rsidRPr="00DA179D" w:rsidRDefault="008C5150" w:rsidP="00DA179D">
      <w:pPr>
        <w:pStyle w:val="Heading2"/>
        <w:keepNext w:val="0"/>
        <w:widowControl w:val="0"/>
        <w:numPr>
          <w:ilvl w:val="0"/>
          <w:numId w:val="42"/>
        </w:numPr>
        <w:tabs>
          <w:tab w:val="left" w:pos="1260"/>
        </w:tabs>
        <w:spacing w:after="200"/>
        <w:ind w:left="0" w:right="1267" w:firstLine="720"/>
        <w:jc w:val="both"/>
        <w:rPr>
          <w:rFonts w:ascii="Times New Roman" w:hAnsi="Times New Roman"/>
          <w:bCs/>
          <w:color w:val="000000"/>
          <w:szCs w:val="28"/>
          <w:lang w:val="en-GB"/>
        </w:rPr>
      </w:pPr>
      <w:bookmarkStart w:id="3" w:name="_Toc420484713"/>
      <w:r w:rsidRPr="00DA179D">
        <w:rPr>
          <w:rFonts w:ascii="Times New Roman" w:hAnsi="Times New Roman"/>
          <w:bCs/>
          <w:color w:val="000000"/>
          <w:szCs w:val="28"/>
          <w:lang w:val="en-GB"/>
        </w:rPr>
        <w:t>Monitoring and e</w:t>
      </w:r>
      <w:r w:rsidR="00EB5C36" w:rsidRPr="00DA179D">
        <w:rPr>
          <w:rFonts w:ascii="Times New Roman" w:hAnsi="Times New Roman"/>
          <w:bCs/>
          <w:color w:val="000000"/>
          <w:szCs w:val="28"/>
          <w:lang w:val="en-GB"/>
        </w:rPr>
        <w:t>valuation</w:t>
      </w:r>
      <w:bookmarkEnd w:id="3"/>
    </w:p>
    <w:p w14:paraId="3BAAD346" w14:textId="0682C420" w:rsidR="00B67E07" w:rsidRPr="00FF52AD" w:rsidRDefault="00EB5C36" w:rsidP="001437F6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 w:rsidRPr="00FF52AD">
        <w:rPr>
          <w:lang w:val="en-GB"/>
        </w:rPr>
        <w:t>UNDP</w:t>
      </w:r>
      <w:r w:rsidR="00185775">
        <w:rPr>
          <w:lang w:val="en-GB"/>
        </w:rPr>
        <w:t>, with its partners,</w:t>
      </w:r>
      <w:r w:rsidRPr="00FF52AD">
        <w:rPr>
          <w:lang w:val="en-GB"/>
        </w:rPr>
        <w:t xml:space="preserve"> seeks to achieve visible</w:t>
      </w:r>
      <w:r w:rsidR="002A6445">
        <w:rPr>
          <w:lang w:val="en-GB"/>
        </w:rPr>
        <w:t>,</w:t>
      </w:r>
      <w:r w:rsidR="008F07CE">
        <w:rPr>
          <w:lang w:val="en-GB"/>
        </w:rPr>
        <w:t xml:space="preserve"> </w:t>
      </w:r>
      <w:r w:rsidRPr="00FF52AD">
        <w:rPr>
          <w:lang w:val="en-GB"/>
        </w:rPr>
        <w:t xml:space="preserve">tangible </w:t>
      </w:r>
      <w:r w:rsidR="008D0A49">
        <w:rPr>
          <w:lang w:val="en-GB"/>
        </w:rPr>
        <w:t>results</w:t>
      </w:r>
      <w:r w:rsidRPr="00FF52AD">
        <w:rPr>
          <w:lang w:val="en-GB"/>
        </w:rPr>
        <w:t xml:space="preserve"> </w:t>
      </w:r>
      <w:r w:rsidR="00185775">
        <w:rPr>
          <w:lang w:val="en-GB"/>
        </w:rPr>
        <w:t xml:space="preserve">with </w:t>
      </w:r>
      <w:r w:rsidR="002A6445">
        <w:rPr>
          <w:lang w:val="en-GB"/>
        </w:rPr>
        <w:t xml:space="preserve">a </w:t>
      </w:r>
      <w:r w:rsidR="005F5E16">
        <w:rPr>
          <w:lang w:val="en-GB"/>
        </w:rPr>
        <w:t>real</w:t>
      </w:r>
      <w:r w:rsidRPr="00FF52AD">
        <w:rPr>
          <w:lang w:val="en-GB"/>
        </w:rPr>
        <w:t xml:space="preserve"> impact on the population</w:t>
      </w:r>
      <w:r w:rsidR="004A37A0">
        <w:rPr>
          <w:lang w:val="en-GB"/>
        </w:rPr>
        <w:t>.</w:t>
      </w:r>
      <w:r w:rsidR="009D7155">
        <w:rPr>
          <w:lang w:val="en-GB"/>
        </w:rPr>
        <w:t xml:space="preserve"> </w:t>
      </w:r>
      <w:r w:rsidRPr="00FF52AD">
        <w:rPr>
          <w:lang w:val="en-GB"/>
        </w:rPr>
        <w:t>Programme monitoring will be based on indicators, baselines</w:t>
      </w:r>
      <w:r w:rsidR="00C75603" w:rsidRPr="00FF52AD">
        <w:rPr>
          <w:lang w:val="en-GB"/>
        </w:rPr>
        <w:t>,</w:t>
      </w:r>
      <w:r w:rsidRPr="00FF52AD">
        <w:rPr>
          <w:lang w:val="en-GB"/>
        </w:rPr>
        <w:t xml:space="preserve"> and targets </w:t>
      </w:r>
      <w:r w:rsidR="0072099E" w:rsidRPr="00FF52AD">
        <w:rPr>
          <w:lang w:val="en-GB"/>
        </w:rPr>
        <w:t xml:space="preserve">disaggregated by gender, age, and location </w:t>
      </w:r>
      <w:r w:rsidRPr="00FF52AD">
        <w:rPr>
          <w:lang w:val="en-GB"/>
        </w:rPr>
        <w:t xml:space="preserve">as defined in the </w:t>
      </w:r>
      <w:r w:rsidR="002B14A1">
        <w:rPr>
          <w:lang w:val="en-GB"/>
        </w:rPr>
        <w:t xml:space="preserve">results </w:t>
      </w:r>
      <w:r w:rsidR="002B14A1" w:rsidRPr="00FF52AD">
        <w:rPr>
          <w:lang w:val="en-GB"/>
        </w:rPr>
        <w:t>and</w:t>
      </w:r>
      <w:r w:rsidRPr="00FF52AD">
        <w:rPr>
          <w:lang w:val="en-GB"/>
        </w:rPr>
        <w:t xml:space="preserve"> resources </w:t>
      </w:r>
      <w:r w:rsidR="00AC4F99">
        <w:rPr>
          <w:lang w:val="en-GB"/>
        </w:rPr>
        <w:t>framework</w:t>
      </w:r>
      <w:r w:rsidRPr="00FF52AD">
        <w:rPr>
          <w:lang w:val="en-GB"/>
        </w:rPr>
        <w:t>.</w:t>
      </w:r>
      <w:r w:rsidR="004D23E9" w:rsidRPr="00FF52AD">
        <w:rPr>
          <w:lang w:val="en-GB"/>
        </w:rPr>
        <w:t xml:space="preserve"> </w:t>
      </w:r>
      <w:r w:rsidRPr="00FF52AD">
        <w:rPr>
          <w:lang w:val="en-GB"/>
        </w:rPr>
        <w:t xml:space="preserve">The </w:t>
      </w:r>
      <w:r w:rsidR="00583A09">
        <w:rPr>
          <w:lang w:val="en-GB"/>
        </w:rPr>
        <w:t>outcome</w:t>
      </w:r>
      <w:r w:rsidRPr="00FF52AD">
        <w:rPr>
          <w:lang w:val="en-GB"/>
        </w:rPr>
        <w:t xml:space="preserve"> indicators are chosen</w:t>
      </w:r>
      <w:r w:rsidR="00C75603" w:rsidRPr="00FF52AD">
        <w:rPr>
          <w:lang w:val="en-GB"/>
        </w:rPr>
        <w:t xml:space="preserve"> </w:t>
      </w:r>
      <w:r w:rsidRPr="00FF52AD">
        <w:rPr>
          <w:lang w:val="en-GB"/>
        </w:rPr>
        <w:t xml:space="preserve">from the 2016-2020 </w:t>
      </w:r>
      <w:r w:rsidR="002A6445">
        <w:rPr>
          <w:lang w:val="en-GB"/>
        </w:rPr>
        <w:t>United Nations Development Assistance Framework</w:t>
      </w:r>
      <w:r w:rsidR="002A6445" w:rsidRPr="00FF52AD">
        <w:rPr>
          <w:lang w:val="en-GB"/>
        </w:rPr>
        <w:t xml:space="preserve"> </w:t>
      </w:r>
      <w:r w:rsidRPr="00FF52AD">
        <w:rPr>
          <w:lang w:val="en-GB"/>
        </w:rPr>
        <w:t xml:space="preserve">and the UNDP </w:t>
      </w:r>
      <w:r w:rsidR="002A6445">
        <w:rPr>
          <w:lang w:val="en-GB"/>
        </w:rPr>
        <w:t>s</w:t>
      </w:r>
      <w:r w:rsidRPr="00FF52AD">
        <w:rPr>
          <w:lang w:val="en-GB"/>
        </w:rPr>
        <w:t xml:space="preserve">trategic </w:t>
      </w:r>
      <w:r w:rsidR="002A6445">
        <w:rPr>
          <w:lang w:val="en-GB"/>
        </w:rPr>
        <w:t>p</w:t>
      </w:r>
      <w:r w:rsidR="001C5E59">
        <w:rPr>
          <w:lang w:val="en-GB"/>
        </w:rPr>
        <w:t>lan</w:t>
      </w:r>
      <w:r w:rsidR="002A6445">
        <w:rPr>
          <w:lang w:val="en-GB"/>
        </w:rPr>
        <w:t xml:space="preserve">, </w:t>
      </w:r>
      <w:r w:rsidR="002A6445" w:rsidRPr="00FF52AD">
        <w:rPr>
          <w:lang w:val="en-GB"/>
        </w:rPr>
        <w:t>201</w:t>
      </w:r>
      <w:r w:rsidR="002A6445">
        <w:rPr>
          <w:lang w:val="en-GB"/>
        </w:rPr>
        <w:t>4</w:t>
      </w:r>
      <w:r w:rsidR="002A6445" w:rsidRPr="00FF52AD">
        <w:rPr>
          <w:lang w:val="en-GB"/>
        </w:rPr>
        <w:t>-2017</w:t>
      </w:r>
      <w:r w:rsidRPr="00FF52AD">
        <w:rPr>
          <w:lang w:val="en-GB"/>
        </w:rPr>
        <w:t xml:space="preserve">. The data will be drawn from national sources, </w:t>
      </w:r>
      <w:r w:rsidR="002A6445">
        <w:rPr>
          <w:lang w:val="en-GB"/>
        </w:rPr>
        <w:t>notab</w:t>
      </w:r>
      <w:r w:rsidR="002A6445" w:rsidRPr="00FF52AD">
        <w:rPr>
          <w:lang w:val="en-GB"/>
        </w:rPr>
        <w:t xml:space="preserve">ly </w:t>
      </w:r>
      <w:r w:rsidR="002A6445">
        <w:rPr>
          <w:lang w:val="en-GB"/>
        </w:rPr>
        <w:t>‘</w:t>
      </w:r>
      <w:r w:rsidR="00E41B10" w:rsidRPr="00FF52AD">
        <w:rPr>
          <w:lang w:val="en-GB"/>
        </w:rPr>
        <w:t>GuineBissauInfo</w:t>
      </w:r>
      <w:r w:rsidR="002A6445">
        <w:rPr>
          <w:lang w:val="en-GB"/>
        </w:rPr>
        <w:t>’</w:t>
      </w:r>
      <w:r w:rsidR="00E41B10" w:rsidRPr="00FF52AD">
        <w:rPr>
          <w:lang w:val="en-GB"/>
        </w:rPr>
        <w:t xml:space="preserve"> </w:t>
      </w:r>
      <w:r w:rsidRPr="00FF52AD">
        <w:rPr>
          <w:lang w:val="en-GB"/>
        </w:rPr>
        <w:t xml:space="preserve">and the </w:t>
      </w:r>
      <w:r w:rsidR="002A6445" w:rsidRPr="00FF52AD">
        <w:rPr>
          <w:lang w:val="en-GB"/>
        </w:rPr>
        <w:t xml:space="preserve">UNICEF </w:t>
      </w:r>
      <w:r w:rsidR="002A6445">
        <w:rPr>
          <w:lang w:val="en-GB"/>
        </w:rPr>
        <w:t xml:space="preserve">multiple indicator cluster studies, </w:t>
      </w:r>
      <w:r w:rsidRPr="00FF52AD">
        <w:rPr>
          <w:lang w:val="en-GB"/>
        </w:rPr>
        <w:t>2014.</w:t>
      </w:r>
      <w:r w:rsidR="004C5D75" w:rsidRPr="00FF52AD">
        <w:rPr>
          <w:lang w:val="en-GB"/>
        </w:rPr>
        <w:t xml:space="preserve"> </w:t>
      </w:r>
      <w:r w:rsidR="002A6445">
        <w:rPr>
          <w:lang w:val="en-GB"/>
        </w:rPr>
        <w:t>W</w:t>
      </w:r>
      <w:r w:rsidRPr="00FF52AD">
        <w:rPr>
          <w:lang w:val="en-GB"/>
        </w:rPr>
        <w:t xml:space="preserve">ith other United Nations </w:t>
      </w:r>
      <w:r w:rsidR="002A6445">
        <w:rPr>
          <w:lang w:val="en-GB"/>
        </w:rPr>
        <w:t>organizations</w:t>
      </w:r>
      <w:r w:rsidRPr="00FF52AD">
        <w:rPr>
          <w:lang w:val="en-GB"/>
        </w:rPr>
        <w:t xml:space="preserve">, UNDP will support the national statistical system </w:t>
      </w:r>
      <w:r w:rsidR="0072099E">
        <w:rPr>
          <w:lang w:val="en-GB"/>
        </w:rPr>
        <w:t xml:space="preserve">in data collection and </w:t>
      </w:r>
      <w:r w:rsidRPr="00FF52AD">
        <w:rPr>
          <w:lang w:val="en-GB"/>
        </w:rPr>
        <w:t xml:space="preserve">processing </w:t>
      </w:r>
      <w:r w:rsidR="0072099E">
        <w:rPr>
          <w:lang w:val="en-GB"/>
        </w:rPr>
        <w:t xml:space="preserve">through the development of databases and </w:t>
      </w:r>
      <w:r w:rsidRPr="00FF52AD">
        <w:rPr>
          <w:lang w:val="en-GB"/>
        </w:rPr>
        <w:t>a geographic</w:t>
      </w:r>
      <w:r w:rsidR="0072099E">
        <w:rPr>
          <w:lang w:val="en-GB"/>
        </w:rPr>
        <w:t>al</w:t>
      </w:r>
      <w:r w:rsidRPr="00FF52AD">
        <w:rPr>
          <w:lang w:val="en-GB"/>
        </w:rPr>
        <w:t xml:space="preserve"> information system</w:t>
      </w:r>
      <w:r w:rsidR="0072099E">
        <w:rPr>
          <w:lang w:val="en-GB"/>
        </w:rPr>
        <w:t>. Th</w:t>
      </w:r>
      <w:r w:rsidR="001C5E59">
        <w:rPr>
          <w:lang w:val="en-GB"/>
        </w:rPr>
        <w:t>e work</w:t>
      </w:r>
      <w:r w:rsidR="0072099E">
        <w:rPr>
          <w:lang w:val="en-GB"/>
        </w:rPr>
        <w:t xml:space="preserve"> will be done</w:t>
      </w:r>
      <w:r w:rsidRPr="00FF52AD">
        <w:rPr>
          <w:lang w:val="en-GB"/>
        </w:rPr>
        <w:t xml:space="preserve"> in collaboration with research institutions, </w:t>
      </w:r>
      <w:r w:rsidR="002A6445">
        <w:rPr>
          <w:lang w:val="en-GB"/>
        </w:rPr>
        <w:t>civil society organization</w:t>
      </w:r>
      <w:r w:rsidR="002A6445" w:rsidRPr="00FF52AD">
        <w:rPr>
          <w:lang w:val="en-GB"/>
        </w:rPr>
        <w:t>s</w:t>
      </w:r>
      <w:r w:rsidRPr="00FF52AD">
        <w:rPr>
          <w:lang w:val="en-GB"/>
        </w:rPr>
        <w:t xml:space="preserve">, and </w:t>
      </w:r>
      <w:r w:rsidR="002A6445">
        <w:rPr>
          <w:lang w:val="en-GB"/>
        </w:rPr>
        <w:t>non-governmental organization</w:t>
      </w:r>
      <w:r w:rsidR="002A6445" w:rsidRPr="00FF52AD">
        <w:rPr>
          <w:lang w:val="en-GB"/>
        </w:rPr>
        <w:t xml:space="preserve">s </w:t>
      </w:r>
      <w:r w:rsidRPr="00FF52AD">
        <w:rPr>
          <w:lang w:val="en-GB"/>
        </w:rPr>
        <w:t>to ensure that th</w:t>
      </w:r>
      <w:r w:rsidR="00B90711">
        <w:rPr>
          <w:lang w:val="en-GB"/>
        </w:rPr>
        <w:t>e</w:t>
      </w:r>
      <w:r w:rsidRPr="00FF52AD">
        <w:rPr>
          <w:lang w:val="en-GB"/>
        </w:rPr>
        <w:t xml:space="preserve"> data is relevant</w:t>
      </w:r>
      <w:r w:rsidR="009D7155">
        <w:rPr>
          <w:lang w:val="en-GB"/>
        </w:rPr>
        <w:t xml:space="preserve"> and gender</w:t>
      </w:r>
      <w:r w:rsidR="002A6445">
        <w:rPr>
          <w:lang w:val="en-GB"/>
        </w:rPr>
        <w:t>-</w:t>
      </w:r>
      <w:r w:rsidR="009D7155">
        <w:rPr>
          <w:lang w:val="en-GB"/>
        </w:rPr>
        <w:t>sensitive</w:t>
      </w:r>
      <w:r w:rsidRPr="00FF52AD">
        <w:rPr>
          <w:lang w:val="en-GB"/>
        </w:rPr>
        <w:t>.</w:t>
      </w:r>
      <w:r w:rsidR="00123B1C" w:rsidRPr="00FF52AD">
        <w:rPr>
          <w:lang w:val="en-GB"/>
        </w:rPr>
        <w:t xml:space="preserve"> </w:t>
      </w:r>
      <w:r w:rsidRPr="0019622D">
        <w:rPr>
          <w:lang w:val="en-GB"/>
        </w:rPr>
        <w:t>T</w:t>
      </w:r>
      <w:r w:rsidR="00AA55EC" w:rsidRPr="0019622D">
        <w:rPr>
          <w:lang w:val="en-GB"/>
        </w:rPr>
        <w:t>his</w:t>
      </w:r>
      <w:r w:rsidR="00185775">
        <w:rPr>
          <w:lang w:val="en-GB"/>
        </w:rPr>
        <w:t xml:space="preserve"> </w:t>
      </w:r>
      <w:r w:rsidR="00AA55EC" w:rsidRPr="0019622D">
        <w:rPr>
          <w:lang w:val="en-GB"/>
        </w:rPr>
        <w:t>will help in</w:t>
      </w:r>
      <w:r w:rsidRPr="0019622D">
        <w:rPr>
          <w:lang w:val="en-GB"/>
        </w:rPr>
        <w:t xml:space="preserve"> the preparation of </w:t>
      </w:r>
      <w:r w:rsidR="002A6445">
        <w:rPr>
          <w:lang w:val="en-GB"/>
        </w:rPr>
        <w:t>thematic</w:t>
      </w:r>
      <w:r w:rsidR="002A6445" w:rsidRPr="0019622D">
        <w:rPr>
          <w:lang w:val="en-GB"/>
        </w:rPr>
        <w:t xml:space="preserve"> </w:t>
      </w:r>
      <w:r w:rsidR="00B90711" w:rsidRPr="0019622D">
        <w:rPr>
          <w:lang w:val="en-GB"/>
        </w:rPr>
        <w:t xml:space="preserve">national </w:t>
      </w:r>
      <w:r w:rsidRPr="0019622D">
        <w:rPr>
          <w:lang w:val="en-GB"/>
        </w:rPr>
        <w:t xml:space="preserve">human development reports </w:t>
      </w:r>
      <w:r w:rsidR="002B14A1" w:rsidRPr="0019622D">
        <w:rPr>
          <w:lang w:val="en-GB"/>
        </w:rPr>
        <w:t>and</w:t>
      </w:r>
      <w:r w:rsidR="00185775">
        <w:rPr>
          <w:lang w:val="en-GB"/>
        </w:rPr>
        <w:t xml:space="preserve"> </w:t>
      </w:r>
      <w:r w:rsidR="002A6445">
        <w:rPr>
          <w:lang w:val="en-GB"/>
        </w:rPr>
        <w:t xml:space="preserve">will </w:t>
      </w:r>
      <w:r w:rsidR="00FC62B6">
        <w:rPr>
          <w:lang w:val="en-GB"/>
        </w:rPr>
        <w:t xml:space="preserve">contribute to </w:t>
      </w:r>
      <w:r w:rsidR="002A6445">
        <w:rPr>
          <w:lang w:val="en-GB"/>
        </w:rPr>
        <w:t>post-2015 agenda</w:t>
      </w:r>
      <w:r w:rsidR="002A6445" w:rsidDel="002A6445">
        <w:rPr>
          <w:lang w:val="en-GB"/>
        </w:rPr>
        <w:t xml:space="preserve"> </w:t>
      </w:r>
      <w:r w:rsidR="00FC62B6">
        <w:rPr>
          <w:lang w:val="en-GB"/>
        </w:rPr>
        <w:t>planning and reporting</w:t>
      </w:r>
      <w:r w:rsidRPr="0019622D">
        <w:rPr>
          <w:lang w:val="en-GB"/>
        </w:rPr>
        <w:t xml:space="preserve">. </w:t>
      </w:r>
    </w:p>
    <w:p w14:paraId="4BE14011" w14:textId="0A49EF48" w:rsidR="007169DB" w:rsidRPr="006D69AC" w:rsidRDefault="00235A97" w:rsidP="006D69AC">
      <w:pPr>
        <w:pStyle w:val="ListParagraph"/>
        <w:numPr>
          <w:ilvl w:val="0"/>
          <w:numId w:val="34"/>
        </w:numPr>
        <w:tabs>
          <w:tab w:val="left" w:pos="1701"/>
        </w:tabs>
        <w:spacing w:after="120"/>
        <w:ind w:leftChars="638" w:left="1276" w:rightChars="427" w:right="854" w:firstLine="0"/>
        <w:jc w:val="both"/>
        <w:rPr>
          <w:lang w:val="en-GB"/>
        </w:rPr>
      </w:pPr>
      <w:r w:rsidRPr="000F392D">
        <w:t>Monitoring and evaluation will be undertaken</w:t>
      </w:r>
      <w:r w:rsidR="00621DDC">
        <w:t xml:space="preserve"> within the </w:t>
      </w:r>
      <w:r w:rsidR="002A6445">
        <w:t>g</w:t>
      </w:r>
      <w:r w:rsidR="00621DDC">
        <w:t>overnment framework t</w:t>
      </w:r>
      <w:r w:rsidRPr="000F392D">
        <w:t xml:space="preserve">o promote the use of national data sources </w:t>
      </w:r>
      <w:r w:rsidR="00621DDC">
        <w:t xml:space="preserve">and </w:t>
      </w:r>
      <w:r w:rsidRPr="000F392D">
        <w:t>ensur</w:t>
      </w:r>
      <w:r w:rsidR="00621DDC">
        <w:t>e</w:t>
      </w:r>
      <w:r w:rsidRPr="000F392D">
        <w:t xml:space="preserve"> alignment and synergies in reporting on results. The approach will</w:t>
      </w:r>
      <w:r w:rsidR="00621DDC">
        <w:t xml:space="preserve"> </w:t>
      </w:r>
      <w:r w:rsidRPr="000F392D">
        <w:t>invest</w:t>
      </w:r>
      <w:r w:rsidR="00621DDC">
        <w:t xml:space="preserve"> in</w:t>
      </w:r>
      <w:r w:rsidRPr="000F392D">
        <w:t xml:space="preserve"> both in-house and partner capacity</w:t>
      </w:r>
      <w:r w:rsidR="00621DDC">
        <w:t xml:space="preserve">. </w:t>
      </w:r>
      <w:r w:rsidR="00EB5C36" w:rsidRPr="006D69AC">
        <w:rPr>
          <w:lang w:val="en-GB"/>
        </w:rPr>
        <w:t xml:space="preserve">It will </w:t>
      </w:r>
      <w:r w:rsidR="00C3165E" w:rsidRPr="006D69AC">
        <w:rPr>
          <w:lang w:val="en-GB"/>
        </w:rPr>
        <w:t xml:space="preserve">enhance </w:t>
      </w:r>
      <w:r w:rsidR="00EB5C36" w:rsidRPr="006D69AC">
        <w:rPr>
          <w:lang w:val="en-GB"/>
        </w:rPr>
        <w:t xml:space="preserve">stakeholder participation </w:t>
      </w:r>
      <w:r w:rsidR="00C3165E" w:rsidRPr="006D69AC">
        <w:rPr>
          <w:lang w:val="en-GB"/>
        </w:rPr>
        <w:t xml:space="preserve">through </w:t>
      </w:r>
      <w:r w:rsidR="00EB5C36" w:rsidRPr="006D69AC">
        <w:rPr>
          <w:lang w:val="en-GB"/>
        </w:rPr>
        <w:t xml:space="preserve">joint field visits and periodic programme reviews, regular participation in steering committee meetings, and thematic and technical groups on the </w:t>
      </w:r>
      <w:r w:rsidR="001C5E59" w:rsidRPr="006D69AC">
        <w:rPr>
          <w:lang w:val="en-GB"/>
        </w:rPr>
        <w:t>United Nations Development Assistance Framework</w:t>
      </w:r>
      <w:r w:rsidR="00EB5C36" w:rsidRPr="006D69AC">
        <w:rPr>
          <w:lang w:val="en-GB"/>
        </w:rPr>
        <w:t xml:space="preserve"> </w:t>
      </w:r>
      <w:r w:rsidR="00AD2C75" w:rsidRPr="006D69AC">
        <w:rPr>
          <w:lang w:val="en-GB"/>
        </w:rPr>
        <w:t>outcomes</w:t>
      </w:r>
      <w:r w:rsidR="00EB5C36" w:rsidRPr="006D69AC">
        <w:rPr>
          <w:lang w:val="en-GB"/>
        </w:rPr>
        <w:t>.</w:t>
      </w:r>
      <w:r w:rsidR="00B67E07" w:rsidRPr="006D69AC">
        <w:rPr>
          <w:lang w:val="en-GB"/>
        </w:rPr>
        <w:t xml:space="preserve"> </w:t>
      </w:r>
      <w:r w:rsidR="00EB5C36" w:rsidRPr="006D69AC">
        <w:rPr>
          <w:lang w:val="en-GB"/>
        </w:rPr>
        <w:t>The monitoring</w:t>
      </w:r>
      <w:r w:rsidR="002A6445" w:rsidRPr="006D69AC">
        <w:rPr>
          <w:lang w:val="en-GB"/>
        </w:rPr>
        <w:t xml:space="preserve"> and </w:t>
      </w:r>
      <w:r w:rsidR="00EB5C36" w:rsidRPr="006D69AC">
        <w:rPr>
          <w:lang w:val="en-GB"/>
        </w:rPr>
        <w:t>evaluation mechanisms will be based on the production and dissemination of reports</w:t>
      </w:r>
      <w:r w:rsidRPr="006D69AC">
        <w:rPr>
          <w:lang w:val="en-GB"/>
        </w:rPr>
        <w:t xml:space="preserve"> in line with</w:t>
      </w:r>
      <w:r w:rsidR="00EB5C36" w:rsidRPr="006D69AC">
        <w:rPr>
          <w:lang w:val="en-GB"/>
        </w:rPr>
        <w:t xml:space="preserve"> the</w:t>
      </w:r>
      <w:r w:rsidR="00B90711" w:rsidRPr="006D69AC">
        <w:rPr>
          <w:lang w:val="en-GB"/>
        </w:rPr>
        <w:t xml:space="preserve"> </w:t>
      </w:r>
      <w:r w:rsidRPr="006D69AC">
        <w:rPr>
          <w:lang w:val="en-GB"/>
        </w:rPr>
        <w:t xml:space="preserve">attached </w:t>
      </w:r>
      <w:r w:rsidR="00B90711" w:rsidRPr="006D69AC">
        <w:rPr>
          <w:lang w:val="en-GB"/>
        </w:rPr>
        <w:t>evaluation</w:t>
      </w:r>
      <w:r w:rsidRPr="006D69AC">
        <w:rPr>
          <w:lang w:val="en-GB"/>
        </w:rPr>
        <w:t xml:space="preserve"> plan</w:t>
      </w:r>
      <w:r w:rsidR="00EB5C36" w:rsidRPr="006D69AC">
        <w:rPr>
          <w:lang w:val="en-GB"/>
        </w:rPr>
        <w:t>. The outcomes will be used to adjust the content of th</w:t>
      </w:r>
      <w:r w:rsidR="002A6445" w:rsidRPr="006D69AC">
        <w:rPr>
          <w:lang w:val="en-GB"/>
        </w:rPr>
        <w:t>e present</w:t>
      </w:r>
      <w:r w:rsidR="00EB5C36" w:rsidRPr="006D69AC">
        <w:rPr>
          <w:lang w:val="en-GB"/>
        </w:rPr>
        <w:t xml:space="preserve"> </w:t>
      </w:r>
      <w:r w:rsidR="002A6445" w:rsidRPr="006D69AC">
        <w:rPr>
          <w:lang w:val="en-GB"/>
        </w:rPr>
        <w:t xml:space="preserve">country programme document </w:t>
      </w:r>
      <w:r w:rsidR="00EB5C36" w:rsidRPr="006D69AC">
        <w:rPr>
          <w:lang w:val="en-GB"/>
        </w:rPr>
        <w:t xml:space="preserve">and the formulation of the next </w:t>
      </w:r>
      <w:r w:rsidR="00AD2C75" w:rsidRPr="006D69AC">
        <w:rPr>
          <w:lang w:val="en-GB"/>
        </w:rPr>
        <w:t>one</w:t>
      </w:r>
      <w:r w:rsidR="00EB5C36" w:rsidRPr="006D69AC">
        <w:rPr>
          <w:lang w:val="en-GB"/>
        </w:rPr>
        <w:t>.</w:t>
      </w:r>
      <w:r w:rsidR="00860754" w:rsidRPr="006D69AC">
        <w:rPr>
          <w:lang w:val="en-GB"/>
        </w:rPr>
        <w:t xml:space="preserve"> </w:t>
      </w:r>
      <w:r w:rsidR="00EB5C36" w:rsidRPr="006D69AC">
        <w:rPr>
          <w:lang w:val="en-GB"/>
        </w:rPr>
        <w:t xml:space="preserve">The capacities of the </w:t>
      </w:r>
      <w:r w:rsidRPr="006D69AC">
        <w:rPr>
          <w:lang w:val="en-GB"/>
        </w:rPr>
        <w:t xml:space="preserve">country office </w:t>
      </w:r>
      <w:r w:rsidR="00EB5C36" w:rsidRPr="006D69AC">
        <w:rPr>
          <w:lang w:val="en-GB"/>
        </w:rPr>
        <w:t>monitoring</w:t>
      </w:r>
      <w:r w:rsidR="002A6445" w:rsidRPr="006D69AC">
        <w:rPr>
          <w:lang w:val="en-GB"/>
        </w:rPr>
        <w:t xml:space="preserve"> and </w:t>
      </w:r>
      <w:r w:rsidR="00EB5C36" w:rsidRPr="006D69AC">
        <w:rPr>
          <w:lang w:val="en-GB"/>
        </w:rPr>
        <w:t>evaluation unit will be strengthened to increase accountability</w:t>
      </w:r>
      <w:r w:rsidR="004B457F" w:rsidRPr="006D69AC">
        <w:rPr>
          <w:lang w:val="en-GB"/>
        </w:rPr>
        <w:t xml:space="preserve"> by recruiting </w:t>
      </w:r>
      <w:r w:rsidR="00522F50" w:rsidRPr="006D69AC">
        <w:rPr>
          <w:lang w:val="en-GB"/>
        </w:rPr>
        <w:t>a</w:t>
      </w:r>
      <w:r w:rsidR="004B457F" w:rsidRPr="006D69AC">
        <w:rPr>
          <w:lang w:val="en-GB"/>
        </w:rPr>
        <w:t xml:space="preserve"> specialist to reinforce the </w:t>
      </w:r>
      <w:r w:rsidR="002A6445" w:rsidRPr="006D69AC">
        <w:rPr>
          <w:lang w:val="en-GB"/>
        </w:rPr>
        <w:t>p</w:t>
      </w:r>
      <w:r w:rsidR="004B457F" w:rsidRPr="006D69AC">
        <w:rPr>
          <w:lang w:val="en-GB"/>
        </w:rPr>
        <w:t>rogram</w:t>
      </w:r>
      <w:r w:rsidR="002A6445" w:rsidRPr="006D69AC">
        <w:rPr>
          <w:lang w:val="en-GB"/>
        </w:rPr>
        <w:t>me</w:t>
      </w:r>
      <w:r w:rsidR="004B457F" w:rsidRPr="006D69AC">
        <w:rPr>
          <w:lang w:val="en-GB"/>
        </w:rPr>
        <w:t xml:space="preserve"> </w:t>
      </w:r>
      <w:r w:rsidR="002A6445" w:rsidRPr="006D69AC">
        <w:rPr>
          <w:lang w:val="en-GB"/>
        </w:rPr>
        <w:t>m</w:t>
      </w:r>
      <w:r w:rsidR="004B457F" w:rsidRPr="006D69AC">
        <w:rPr>
          <w:lang w:val="en-GB"/>
        </w:rPr>
        <w:t xml:space="preserve">anagement </w:t>
      </w:r>
      <w:r w:rsidR="002A6445" w:rsidRPr="006D69AC">
        <w:rPr>
          <w:lang w:val="en-GB"/>
        </w:rPr>
        <w:t>s</w:t>
      </w:r>
      <w:r w:rsidR="004B457F" w:rsidRPr="006D69AC">
        <w:rPr>
          <w:lang w:val="en-GB"/>
        </w:rPr>
        <w:t xml:space="preserve">upport </w:t>
      </w:r>
      <w:r w:rsidR="002A6445" w:rsidRPr="006D69AC">
        <w:rPr>
          <w:lang w:val="en-GB"/>
        </w:rPr>
        <w:t>u</w:t>
      </w:r>
      <w:r w:rsidR="004B457F" w:rsidRPr="006D69AC">
        <w:rPr>
          <w:lang w:val="en-GB"/>
        </w:rPr>
        <w:t>nit.</w:t>
      </w:r>
      <w:r w:rsidR="00C3165E" w:rsidRPr="006D69AC">
        <w:rPr>
          <w:lang w:val="en-GB"/>
        </w:rPr>
        <w:t xml:space="preserve"> </w:t>
      </w:r>
      <w:r w:rsidR="00C75603" w:rsidRPr="006D69AC">
        <w:rPr>
          <w:lang w:val="en-GB"/>
        </w:rPr>
        <w:t>M</w:t>
      </w:r>
      <w:r w:rsidR="00EB5C36" w:rsidRPr="006D69AC">
        <w:rPr>
          <w:lang w:val="en-GB"/>
        </w:rPr>
        <w:t>onitoring</w:t>
      </w:r>
      <w:r w:rsidR="002A6445" w:rsidRPr="006D69AC">
        <w:rPr>
          <w:lang w:val="en-GB"/>
        </w:rPr>
        <w:t xml:space="preserve"> and </w:t>
      </w:r>
      <w:r w:rsidR="00EB5C36" w:rsidRPr="006D69AC">
        <w:rPr>
          <w:lang w:val="en-GB"/>
        </w:rPr>
        <w:t xml:space="preserve">evaluation </w:t>
      </w:r>
      <w:r w:rsidR="00C75603" w:rsidRPr="006D69AC">
        <w:rPr>
          <w:lang w:val="en-GB"/>
        </w:rPr>
        <w:t xml:space="preserve">costs </w:t>
      </w:r>
      <w:r w:rsidR="00EB5C36" w:rsidRPr="006D69AC">
        <w:rPr>
          <w:lang w:val="en-GB"/>
        </w:rPr>
        <w:t>will be estimated at 5</w:t>
      </w:r>
      <w:r w:rsidR="00DF6868" w:rsidRPr="006D69AC">
        <w:rPr>
          <w:lang w:val="en-GB"/>
        </w:rPr>
        <w:t xml:space="preserve"> per cent</w:t>
      </w:r>
      <w:r w:rsidR="00EB5C36" w:rsidRPr="006D69AC">
        <w:rPr>
          <w:lang w:val="en-GB"/>
        </w:rPr>
        <w:t xml:space="preserve"> of the programme budget.</w:t>
      </w:r>
      <w:r w:rsidR="00F61820" w:rsidRPr="006D69AC">
        <w:rPr>
          <w:lang w:val="en-GB"/>
        </w:rPr>
        <w:t xml:space="preserve"> </w:t>
      </w:r>
      <w:r w:rsidR="00EB5C36" w:rsidRPr="006D69AC">
        <w:rPr>
          <w:lang w:val="en-GB"/>
        </w:rPr>
        <w:t xml:space="preserve">A communication strategy </w:t>
      </w:r>
      <w:r w:rsidR="00C3165E" w:rsidRPr="006D69AC">
        <w:rPr>
          <w:lang w:val="en-GB"/>
        </w:rPr>
        <w:t xml:space="preserve">and plan </w:t>
      </w:r>
      <w:r w:rsidR="00A25E6F" w:rsidRPr="006D69AC">
        <w:rPr>
          <w:lang w:val="en-GB"/>
        </w:rPr>
        <w:t xml:space="preserve">will be </w:t>
      </w:r>
      <w:r w:rsidR="00EB5C36" w:rsidRPr="006D69AC">
        <w:rPr>
          <w:lang w:val="en-GB"/>
        </w:rPr>
        <w:t>develop</w:t>
      </w:r>
      <w:r w:rsidR="00C75603" w:rsidRPr="006D69AC">
        <w:rPr>
          <w:lang w:val="en-GB"/>
        </w:rPr>
        <w:t xml:space="preserve">ed </w:t>
      </w:r>
      <w:r w:rsidR="00EB5C36" w:rsidRPr="006D69AC">
        <w:rPr>
          <w:lang w:val="en-GB"/>
        </w:rPr>
        <w:t>and</w:t>
      </w:r>
      <w:r w:rsidR="00A25E6F" w:rsidRPr="006D69AC">
        <w:rPr>
          <w:lang w:val="en-GB"/>
        </w:rPr>
        <w:t xml:space="preserve"> </w:t>
      </w:r>
      <w:r w:rsidR="00EB5C36" w:rsidRPr="006D69AC">
        <w:rPr>
          <w:lang w:val="en-GB"/>
        </w:rPr>
        <w:t xml:space="preserve">implemented to </w:t>
      </w:r>
      <w:r w:rsidR="00C75603" w:rsidRPr="006D69AC">
        <w:rPr>
          <w:lang w:val="en-GB"/>
        </w:rPr>
        <w:t xml:space="preserve">ensure that </w:t>
      </w:r>
      <w:r w:rsidR="002A6445" w:rsidRPr="006D69AC">
        <w:rPr>
          <w:lang w:val="en-GB"/>
        </w:rPr>
        <w:t xml:space="preserve">intervention </w:t>
      </w:r>
      <w:r w:rsidR="00C75603" w:rsidRPr="006D69AC">
        <w:rPr>
          <w:lang w:val="en-GB"/>
        </w:rPr>
        <w:t xml:space="preserve">outcomes </w:t>
      </w:r>
      <w:r w:rsidR="002A6445" w:rsidRPr="006D69AC">
        <w:rPr>
          <w:lang w:val="en-GB"/>
        </w:rPr>
        <w:t>a</w:t>
      </w:r>
      <w:r w:rsidR="00C75603" w:rsidRPr="006D69AC">
        <w:rPr>
          <w:lang w:val="en-GB"/>
        </w:rPr>
        <w:t>re visible</w:t>
      </w:r>
      <w:r w:rsidR="00EB5C36" w:rsidRPr="006D69AC">
        <w:rPr>
          <w:lang w:val="en-GB"/>
        </w:rPr>
        <w:t>.</w:t>
      </w:r>
      <w:r w:rsidR="00F61820" w:rsidRPr="006D69AC">
        <w:rPr>
          <w:lang w:val="en-GB"/>
        </w:rPr>
        <w:t xml:space="preserve"> </w:t>
      </w:r>
    </w:p>
    <w:p w14:paraId="1B63B4B4" w14:textId="77777777" w:rsidR="004C64F6" w:rsidRDefault="004C64F6" w:rsidP="0045424D">
      <w:pPr>
        <w:pStyle w:val="Heading4"/>
        <w:spacing w:after="120"/>
        <w:rPr>
          <w:rFonts w:ascii="Times New Roman" w:hAnsi="Times New Roman"/>
          <w:bCs/>
          <w:color w:val="000000"/>
          <w:sz w:val="20"/>
        </w:rPr>
        <w:sectPr w:rsidR="004C64F6" w:rsidSect="004C64F6">
          <w:headerReference w:type="even" r:id="rId15"/>
          <w:headerReference w:type="default" r:id="rId16"/>
          <w:pgSz w:w="12240" w:h="15840"/>
          <w:pgMar w:top="1152" w:right="1440" w:bottom="1152" w:left="1440" w:header="720" w:footer="720" w:gutter="0"/>
          <w:cols w:space="720"/>
          <w:docGrid w:linePitch="272"/>
        </w:sectPr>
      </w:pPr>
    </w:p>
    <w:p w14:paraId="5B181FC7" w14:textId="071A1E03" w:rsidR="005C0430" w:rsidRPr="005C0430" w:rsidRDefault="005C0430" w:rsidP="005C0430">
      <w:pPr>
        <w:spacing w:after="60"/>
        <w:ind w:left="1253" w:right="792" w:hanging="1253"/>
        <w:jc w:val="both"/>
        <w:rPr>
          <w:b/>
          <w:sz w:val="24"/>
          <w:szCs w:val="24"/>
          <w:lang w:val="en-GB"/>
        </w:rPr>
      </w:pPr>
      <w:r w:rsidRPr="005C0430">
        <w:rPr>
          <w:b/>
          <w:bCs/>
          <w:sz w:val="24"/>
          <w:szCs w:val="24"/>
          <w:lang w:val="en-GB"/>
        </w:rPr>
        <w:lastRenderedPageBreak/>
        <w:t xml:space="preserve">Annex. Results and resources framework for </w:t>
      </w:r>
      <w:r>
        <w:rPr>
          <w:b/>
          <w:bCs/>
          <w:sz w:val="24"/>
          <w:szCs w:val="24"/>
          <w:lang w:val="en-GB"/>
        </w:rPr>
        <w:t>Guinea-Bissau</w:t>
      </w:r>
      <w:r w:rsidRPr="005C0430">
        <w:rPr>
          <w:b/>
          <w:bCs/>
          <w:sz w:val="24"/>
          <w:szCs w:val="24"/>
          <w:lang w:val="en-GB"/>
        </w:rPr>
        <w:t xml:space="preserve"> (2016-2020)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837"/>
        <w:gridCol w:w="1845"/>
        <w:gridCol w:w="6095"/>
        <w:gridCol w:w="1701"/>
        <w:gridCol w:w="1607"/>
      </w:tblGrid>
      <w:tr w:rsidR="0045424D" w:rsidRPr="003C26C1" w14:paraId="448C016C" w14:textId="77777777" w:rsidTr="00846092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7EC96" w14:textId="462C151B" w:rsidR="0045424D" w:rsidRPr="003C26C1" w:rsidRDefault="00E7260E" w:rsidP="003226D0">
            <w:pPr>
              <w:rPr>
                <w:color w:val="000000"/>
                <w:sz w:val="16"/>
                <w:szCs w:val="16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National priority or goal</w:t>
            </w:r>
            <w:r w:rsidR="0045424D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="0045424D" w:rsidRPr="0045424D">
              <w:rPr>
                <w:b/>
                <w:i/>
                <w:sz w:val="16"/>
                <w:szCs w:val="16"/>
                <w:lang w:val="en-GB"/>
              </w:rPr>
              <w:t>Consolidate the democratic rule of law, promote good governance, and reform State institutions</w:t>
            </w:r>
          </w:p>
        </w:tc>
      </w:tr>
      <w:tr w:rsidR="0045424D" w:rsidRPr="003C26C1" w14:paraId="2F8AD05F" w14:textId="77777777" w:rsidTr="00846092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F5849" w14:textId="21B8F6E4" w:rsidR="0045424D" w:rsidRPr="0045424D" w:rsidRDefault="0045424D" w:rsidP="00D35D0C">
            <w:pPr>
              <w:rPr>
                <w:b/>
                <w:sz w:val="16"/>
                <w:szCs w:val="16"/>
                <w:lang w:val="en-GB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UNDAF </w:t>
            </w:r>
            <w:r w:rsidR="00E7260E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outcome involving </w:t>
            </w: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UNDP </w:t>
            </w:r>
            <w:r w:rsidR="00E7260E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No. </w:t>
            </w: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1</w:t>
            </w:r>
            <w:r w:rsidR="00E7260E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3C26C1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45424D">
              <w:rPr>
                <w:b/>
                <w:i/>
                <w:sz w:val="16"/>
                <w:szCs w:val="16"/>
                <w:lang w:val="en-GB"/>
              </w:rPr>
              <w:t>State institutions, including in the areas of defence, security, and justice, consolidate stability and the rule of law, democratic participation, and equitable access to opportunities for all.</w:t>
            </w:r>
          </w:p>
        </w:tc>
      </w:tr>
      <w:tr w:rsidR="0045424D" w:rsidRPr="003C26C1" w14:paraId="77586CA9" w14:textId="77777777" w:rsidTr="00846092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689CE8" w14:textId="4FE44EF6" w:rsidR="0045424D" w:rsidRPr="0045424D" w:rsidRDefault="0045424D" w:rsidP="0045424D">
            <w:pPr>
              <w:rPr>
                <w:bCs/>
                <w:sz w:val="16"/>
                <w:szCs w:val="16"/>
                <w:lang w:val="en-GB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R</w:t>
            </w:r>
            <w:r w:rsidR="00E7260E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elated strategic plan outcome </w:t>
            </w:r>
            <w:r>
              <w:rPr>
                <w:b/>
                <w:bCs/>
                <w:color w:val="000000"/>
                <w:sz w:val="16"/>
                <w:szCs w:val="16"/>
                <w:lang w:val="en-GB"/>
              </w:rPr>
              <w:t>2</w:t>
            </w:r>
            <w:r w:rsidR="00E7260E">
              <w:rPr>
                <w:b/>
                <w:b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5424D">
              <w:rPr>
                <w:b/>
                <w:bCs/>
                <w:sz w:val="16"/>
                <w:szCs w:val="16"/>
                <w:lang w:val="en-GB"/>
              </w:rPr>
              <w:t>Citizen expectations for voice, development, the rule of law and accountability are met by stronger systems of democratic governance.</w:t>
            </w: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34797" w:rsidRPr="003C26C1" w14:paraId="5D2E7B68" w14:textId="77777777" w:rsidTr="00846092">
        <w:tc>
          <w:tcPr>
            <w:tcW w:w="7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4D7D51" w14:textId="211E6742" w:rsidR="0045424D" w:rsidRPr="003C26C1" w:rsidRDefault="0045424D" w:rsidP="003226D0">
            <w:pPr>
              <w:jc w:val="center"/>
              <w:rPr>
                <w:color w:val="000000"/>
                <w:sz w:val="16"/>
                <w:szCs w:val="16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UNDAF </w:t>
            </w:r>
            <w:r w:rsidR="00E7260E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outcome indicators, baselines, </w:t>
            </w:r>
            <w:r w:rsidR="00E7260E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and </w:t>
            </w:r>
            <w:r w:rsidR="00E7260E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targets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5CD51E3" w14:textId="5E03B164" w:rsidR="0045424D" w:rsidRPr="003C26C1" w:rsidRDefault="00E7260E" w:rsidP="003226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C26C1">
              <w:rPr>
                <w:b/>
                <w:color w:val="000000"/>
                <w:sz w:val="16"/>
                <w:szCs w:val="16"/>
              </w:rPr>
              <w:t>Data source and frequency of data collection, and responsibilities</w:t>
            </w:r>
          </w:p>
        </w:tc>
        <w:tc>
          <w:tcPr>
            <w:tcW w:w="232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CB338E" w14:textId="5400DCED" w:rsidR="0045424D" w:rsidRPr="003C26C1" w:rsidRDefault="00E7260E" w:rsidP="003226D0">
            <w:pPr>
              <w:jc w:val="center"/>
              <w:rPr>
                <w:color w:val="000000"/>
                <w:sz w:val="16"/>
                <w:szCs w:val="16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Indicative country programme outputs </w:t>
            </w:r>
            <w:r w:rsidR="0045424D" w:rsidRPr="003C26C1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 xml:space="preserve">(including indicators, baselines </w:t>
            </w:r>
            <w: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 xml:space="preserve">and </w:t>
            </w:r>
            <w:r w:rsidR="0045424D" w:rsidRPr="003C26C1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targets)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E858A01" w14:textId="266C24EC" w:rsidR="0045424D" w:rsidRPr="003C26C1" w:rsidRDefault="00E7260E" w:rsidP="003226D0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Major partners/ partnerships</w:t>
            </w:r>
          </w:p>
          <w:p w14:paraId="540C23C6" w14:textId="1DD13253" w:rsidR="0045424D" w:rsidRPr="003C26C1" w:rsidRDefault="0045424D" w:rsidP="003226D0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553D8" w14:textId="7D8463A7" w:rsidR="0045424D" w:rsidRPr="0045424D" w:rsidRDefault="00E7260E" w:rsidP="00E7260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Indicative resources by outcome </w:t>
            </w:r>
            <w:r w:rsidR="0045424D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b/>
                <w:bCs/>
                <w:color w:val="000000"/>
                <w:sz w:val="16"/>
                <w:szCs w:val="16"/>
                <w:lang w:val="en-GB"/>
              </w:rPr>
              <w:t>in thousands of dollars</w:t>
            </w:r>
            <w:r w:rsidR="0045424D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012927" w:rsidRPr="003C26C1" w14:paraId="7A84C86A" w14:textId="77777777" w:rsidTr="000C6EB8">
        <w:tc>
          <w:tcPr>
            <w:tcW w:w="70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411B06" w14:textId="5AF00523" w:rsidR="00012927" w:rsidRDefault="00012927" w:rsidP="0045424D">
            <w:pPr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/>
              </w:rPr>
              <w:t>Indicator 1.1</w:t>
            </w:r>
            <w:r w:rsidRPr="00711DA0">
              <w:rPr>
                <w:b/>
                <w:sz w:val="16"/>
                <w:szCs w:val="16"/>
                <w:u w:val="single"/>
                <w:lang w:val="en-GB"/>
              </w:rPr>
              <w:t xml:space="preserve"> </w:t>
            </w:r>
            <w:r w:rsidRPr="00711DA0">
              <w:rPr>
                <w:sz w:val="16"/>
                <w:szCs w:val="16"/>
                <w:lang w:val="en-GB"/>
              </w:rPr>
              <w:t xml:space="preserve">Proportion of women in </w:t>
            </w:r>
            <w:r w:rsidR="00457306">
              <w:rPr>
                <w:sz w:val="16"/>
                <w:szCs w:val="16"/>
                <w:lang w:val="en-GB"/>
              </w:rPr>
              <w:t xml:space="preserve">Parliament and government , </w:t>
            </w:r>
            <w:r w:rsidRPr="00711DA0">
              <w:rPr>
                <w:sz w:val="16"/>
                <w:szCs w:val="16"/>
                <w:lang w:val="en-GB"/>
              </w:rPr>
              <w:t xml:space="preserve">including defence and security </w:t>
            </w:r>
          </w:p>
          <w:p w14:paraId="34809FEA" w14:textId="77777777" w:rsidR="00A02E99" w:rsidRPr="00711DA0" w:rsidRDefault="00A02E99" w:rsidP="0045424D">
            <w:pPr>
              <w:rPr>
                <w:sz w:val="16"/>
                <w:szCs w:val="16"/>
                <w:lang w:val="en-GB"/>
              </w:rPr>
            </w:pPr>
          </w:p>
          <w:p w14:paraId="6BB691A4" w14:textId="77777777" w:rsidR="00012927" w:rsidRPr="00DA179D" w:rsidRDefault="00012927" w:rsidP="0045424D">
            <w:pPr>
              <w:rPr>
                <w:sz w:val="16"/>
                <w:szCs w:val="16"/>
                <w:lang w:val="en-GB"/>
              </w:rPr>
            </w:pPr>
            <w:r w:rsidRPr="00A02E99">
              <w:rPr>
                <w:i/>
                <w:sz w:val="16"/>
                <w:szCs w:val="16"/>
                <w:lang w:val="en-GB"/>
              </w:rPr>
              <w:t>Baseline:</w:t>
            </w:r>
            <w:r w:rsidRPr="00DA179D">
              <w:rPr>
                <w:sz w:val="16"/>
                <w:szCs w:val="16"/>
                <w:lang w:val="en-GB"/>
              </w:rPr>
              <w:t xml:space="preserve"> 31% (ministries), 14% (NPA)</w:t>
            </w:r>
          </w:p>
          <w:p w14:paraId="55FE1FF6" w14:textId="77777777" w:rsidR="00012927" w:rsidRPr="00DA179D" w:rsidRDefault="00012927" w:rsidP="0045424D">
            <w:pPr>
              <w:rPr>
                <w:sz w:val="16"/>
                <w:szCs w:val="16"/>
                <w:lang w:val="en-GB"/>
              </w:rPr>
            </w:pPr>
            <w:r w:rsidRPr="00A02E99">
              <w:rPr>
                <w:i/>
                <w:sz w:val="16"/>
                <w:lang w:val="en-GB"/>
              </w:rPr>
              <w:t>2020 target:</w:t>
            </w:r>
            <w:r w:rsidRPr="00DA179D">
              <w:rPr>
                <w:sz w:val="16"/>
                <w:lang w:val="en-GB"/>
              </w:rPr>
              <w:t xml:space="preserve"> 40% (ministries), 20%</w:t>
            </w:r>
            <w:r w:rsidRPr="00DA179D">
              <w:rPr>
                <w:sz w:val="16"/>
                <w:szCs w:val="16"/>
                <w:lang w:val="en-GB"/>
              </w:rPr>
              <w:t xml:space="preserve"> </w:t>
            </w:r>
          </w:p>
          <w:p w14:paraId="111D030D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  <w:r w:rsidRPr="00DA179D">
              <w:rPr>
                <w:sz w:val="16"/>
                <w:szCs w:val="16"/>
                <w:lang w:val="en-GB"/>
              </w:rPr>
              <w:t>(NPA</w:t>
            </w:r>
            <w:r w:rsidRPr="00FF52AD">
              <w:rPr>
                <w:i/>
                <w:sz w:val="16"/>
                <w:szCs w:val="16"/>
                <w:lang w:val="en-GB"/>
              </w:rPr>
              <w:t xml:space="preserve">) </w:t>
            </w:r>
          </w:p>
          <w:p w14:paraId="210AC5AB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354DF096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0A137E91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28EB2C83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61175B08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580C19A5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6340C3AE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469FC3E6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7A2B38A6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6729404C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34949786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4385C972" w14:textId="77777777" w:rsidR="00012927" w:rsidRDefault="00012927" w:rsidP="0045424D">
            <w:pPr>
              <w:rPr>
                <w:i/>
                <w:sz w:val="16"/>
                <w:szCs w:val="16"/>
                <w:lang w:val="en-GB"/>
              </w:rPr>
            </w:pPr>
          </w:p>
          <w:p w14:paraId="7E8DE51D" w14:textId="77777777" w:rsidR="00012927" w:rsidRPr="003C26C1" w:rsidRDefault="00012927" w:rsidP="00012927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vMerge w:val="restart"/>
          </w:tcPr>
          <w:p w14:paraId="249B8D69" w14:textId="77777777" w:rsidR="00012927" w:rsidRPr="00DA179D" w:rsidRDefault="00012927" w:rsidP="000E49C3">
            <w:pPr>
              <w:spacing w:after="120"/>
              <w:ind w:left="253"/>
              <w:rPr>
                <w:iCs/>
                <w:sz w:val="16"/>
                <w:szCs w:val="16"/>
                <w:lang w:val="en-GB"/>
              </w:rPr>
            </w:pPr>
            <w:r w:rsidRPr="00DA179D">
              <w:rPr>
                <w:iCs/>
                <w:sz w:val="16"/>
                <w:szCs w:val="16"/>
                <w:lang w:val="en-GB"/>
              </w:rPr>
              <w:t>Annual reports from: Prime Minister, National Assembly</w:t>
            </w:r>
          </w:p>
          <w:p w14:paraId="7E8CC2FE" w14:textId="77777777" w:rsidR="00012927" w:rsidRPr="00FF52AD" w:rsidRDefault="00012927" w:rsidP="000E49C3">
            <w:pPr>
              <w:spacing w:after="120"/>
              <w:ind w:left="253"/>
              <w:rPr>
                <w:i/>
                <w:iCs/>
                <w:sz w:val="16"/>
                <w:szCs w:val="16"/>
                <w:lang w:val="en-GB"/>
              </w:rPr>
            </w:pPr>
            <w:r w:rsidRPr="00DA179D">
              <w:rPr>
                <w:iCs/>
                <w:sz w:val="16"/>
                <w:szCs w:val="16"/>
                <w:lang w:val="en-GB"/>
              </w:rPr>
              <w:t>Quarterly and annual report: Ministries (justice, defence, territorial administration, pubic administration</w:t>
            </w:r>
            <w:r w:rsidRPr="00FF52AD">
              <w:rPr>
                <w:i/>
                <w:iCs/>
                <w:sz w:val="16"/>
                <w:szCs w:val="16"/>
                <w:lang w:val="en-GB"/>
              </w:rPr>
              <w:t>)</w:t>
            </w:r>
          </w:p>
          <w:p w14:paraId="79217FE8" w14:textId="77777777" w:rsidR="00012927" w:rsidRDefault="00012927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1534EE61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2AA9C5E6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4E19C70B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4DF5DD91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6C41E515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36FE3590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5159B48C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79703386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6075A59F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1C5FAE0A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1DA470FA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488EFB44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304A2E61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28E20E70" w14:textId="77777777" w:rsidR="00526065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0350B84E" w14:textId="77777777" w:rsidR="00526065" w:rsidRPr="00DA179D" w:rsidRDefault="00526065" w:rsidP="00526065">
            <w:pPr>
              <w:spacing w:after="120"/>
              <w:ind w:left="253"/>
              <w:rPr>
                <w:iCs/>
                <w:sz w:val="16"/>
                <w:szCs w:val="16"/>
                <w:lang w:val="en-GB"/>
              </w:rPr>
            </w:pPr>
            <w:r w:rsidRPr="00DA179D">
              <w:rPr>
                <w:iCs/>
                <w:sz w:val="16"/>
                <w:szCs w:val="16"/>
                <w:lang w:val="en-GB"/>
              </w:rPr>
              <w:t>Final report of the National Electoral Commission</w:t>
            </w:r>
          </w:p>
          <w:p w14:paraId="4ABB451A" w14:textId="77777777" w:rsidR="00526065" w:rsidRPr="003C26C1" w:rsidRDefault="00526065" w:rsidP="003226D0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2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6DC34" w14:textId="4501F924" w:rsidR="00012927" w:rsidRPr="00FF52AD" w:rsidRDefault="00012927" w:rsidP="000E49C3">
            <w:pPr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FF52AD">
              <w:rPr>
                <w:b/>
                <w:sz w:val="16"/>
                <w:szCs w:val="16"/>
                <w:lang w:val="en-GB"/>
              </w:rPr>
              <w:t>Output 1.1</w:t>
            </w:r>
            <w:r w:rsidR="00BC5AA4">
              <w:rPr>
                <w:b/>
                <w:sz w:val="16"/>
                <w:szCs w:val="16"/>
                <w:lang w:val="en-GB"/>
              </w:rPr>
              <w:t>.</w:t>
            </w:r>
            <w:r w:rsidRPr="00FF52AD">
              <w:rPr>
                <w:b/>
                <w:sz w:val="16"/>
                <w:szCs w:val="16"/>
                <w:lang w:val="en-GB"/>
              </w:rPr>
              <w:t xml:space="preserve"> The NPA’s capacities are strengthened in the areas of representation, legislation, control, and supervision of the government’s actions</w:t>
            </w:r>
            <w:r>
              <w:rPr>
                <w:b/>
                <w:sz w:val="16"/>
                <w:szCs w:val="16"/>
                <w:lang w:val="en-GB"/>
              </w:rPr>
              <w:t xml:space="preserve"> that take into account a</w:t>
            </w:r>
            <w:r w:rsidR="00E0710C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gender perspective</w:t>
            </w:r>
            <w:r w:rsidRPr="00FF52AD">
              <w:rPr>
                <w:b/>
                <w:sz w:val="16"/>
                <w:szCs w:val="16"/>
                <w:lang w:val="en-GB"/>
              </w:rPr>
              <w:t>.</w:t>
            </w:r>
          </w:p>
          <w:p w14:paraId="584A74A1" w14:textId="66866C8E" w:rsidR="0021540D" w:rsidRPr="00FF52AD" w:rsidRDefault="00012927" w:rsidP="00567951">
            <w:pPr>
              <w:rPr>
                <w:b/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/>
              </w:rPr>
              <w:t>Indicator 1.1.1</w:t>
            </w:r>
            <w:r w:rsidR="00BC5AA4">
              <w:rPr>
                <w:b/>
                <w:i/>
                <w:sz w:val="16"/>
                <w:szCs w:val="16"/>
                <w:lang w:val="en-GB"/>
              </w:rPr>
              <w:t>.</w:t>
            </w:r>
            <w:r w:rsidRPr="00DA179D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r w:rsidR="0021540D" w:rsidRPr="0021540D">
              <w:rPr>
                <w:sz w:val="16"/>
                <w:szCs w:val="16"/>
                <w:lang w:val="en-GB"/>
              </w:rPr>
              <w:t>Extent to which the Parliament has improved its administrative and human resources capacities required to discharge its mandates in relation to law-making, oversight and representation</w:t>
            </w:r>
            <w:r w:rsidR="0030212D">
              <w:rPr>
                <w:sz w:val="16"/>
                <w:szCs w:val="16"/>
                <w:lang w:val="en-GB"/>
              </w:rPr>
              <w:t>(r</w:t>
            </w:r>
            <w:r w:rsidR="00ED5A2E">
              <w:rPr>
                <w:sz w:val="16"/>
                <w:szCs w:val="16"/>
                <w:lang w:val="en-GB"/>
              </w:rPr>
              <w:t>ating scale 0-4)</w:t>
            </w:r>
          </w:p>
          <w:p w14:paraId="3B69381A" w14:textId="5E391083" w:rsidR="00012927" w:rsidRPr="00DA179D" w:rsidRDefault="00012927" w:rsidP="004B0235">
            <w:pPr>
              <w:ind w:left="709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Baseline data:</w:t>
            </w:r>
            <w:r w:rsidR="0030212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ED5A2E" w:rsidRPr="00DA179D">
              <w:rPr>
                <w:iCs/>
                <w:sz w:val="16"/>
                <w:szCs w:val="16"/>
                <w:lang w:val="en-GB"/>
              </w:rPr>
              <w:t xml:space="preserve">2 </w:t>
            </w:r>
          </w:p>
          <w:p w14:paraId="4E9A21B3" w14:textId="77777777" w:rsidR="00ED5A2E" w:rsidRPr="00DA179D" w:rsidRDefault="00012927" w:rsidP="000E49C3">
            <w:pPr>
              <w:ind w:left="720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ED5A2E" w:rsidRPr="00DA179D">
              <w:rPr>
                <w:iCs/>
                <w:sz w:val="16"/>
                <w:szCs w:val="16"/>
                <w:lang w:val="en-GB"/>
              </w:rPr>
              <w:t>3</w:t>
            </w:r>
          </w:p>
          <w:p w14:paraId="0A0BAB38" w14:textId="53F4AAB1" w:rsidR="00012927" w:rsidRPr="00DA179D" w:rsidRDefault="00012927" w:rsidP="000E49C3">
            <w:pPr>
              <w:ind w:left="720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Source of data:</w:t>
            </w:r>
            <w:r w:rsidR="0030212D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DA179D">
              <w:rPr>
                <w:sz w:val="16"/>
                <w:szCs w:val="16"/>
                <w:lang w:val="en-GB"/>
              </w:rPr>
              <w:t>Public Perceptions Surveys</w:t>
            </w:r>
            <w:r w:rsidR="00ED5A2E" w:rsidRPr="00DA179D">
              <w:rPr>
                <w:sz w:val="16"/>
                <w:szCs w:val="16"/>
                <w:lang w:val="en-GB"/>
              </w:rPr>
              <w:t>, ANP annual report.</w:t>
            </w:r>
            <w:r w:rsidRPr="00DA179D">
              <w:rPr>
                <w:sz w:val="16"/>
                <w:szCs w:val="16"/>
                <w:lang w:val="en-GB"/>
              </w:rPr>
              <w:t xml:space="preserve">  </w:t>
            </w:r>
          </w:p>
          <w:p w14:paraId="7CB438FD" w14:textId="03B8E5A1" w:rsidR="00012927" w:rsidRPr="00FF52AD" w:rsidRDefault="00012927" w:rsidP="000E49C3">
            <w:pPr>
              <w:rPr>
                <w:rFonts w:eastAsia="Calibri"/>
                <w:color w:val="222222"/>
                <w:sz w:val="18"/>
                <w:szCs w:val="18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/>
              </w:rPr>
              <w:t>Indicator 1.1.2</w:t>
            </w:r>
            <w:r w:rsidR="00BC5AA4">
              <w:rPr>
                <w:b/>
                <w:i/>
                <w:sz w:val="16"/>
                <w:szCs w:val="16"/>
                <w:lang w:val="en-GB"/>
              </w:rPr>
              <w:t>.</w:t>
            </w:r>
            <w:r w:rsidRPr="00DA179D">
              <w:rPr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sz w:val="16"/>
                <w:szCs w:val="16"/>
                <w:lang w:val="en-GB"/>
              </w:rPr>
              <w:t>N</w:t>
            </w:r>
            <w:r w:rsidR="0062632D">
              <w:rPr>
                <w:sz w:val="16"/>
                <w:szCs w:val="16"/>
                <w:lang w:val="en-GB"/>
              </w:rPr>
              <w:t>o.</w:t>
            </w:r>
            <w:r w:rsidRPr="00FF52AD">
              <w:rPr>
                <w:sz w:val="16"/>
                <w:szCs w:val="16"/>
                <w:lang w:val="en-GB"/>
              </w:rPr>
              <w:t xml:space="preserve"> of </w:t>
            </w:r>
            <w:r w:rsidR="00E01111">
              <w:rPr>
                <w:sz w:val="16"/>
                <w:szCs w:val="16"/>
                <w:lang w:val="en-GB"/>
              </w:rPr>
              <w:t xml:space="preserve">laws that nationalize international conventions on human rights  </w:t>
            </w:r>
          </w:p>
          <w:p w14:paraId="28FB4436" w14:textId="6C453099" w:rsidR="00012927" w:rsidRPr="00DA179D" w:rsidRDefault="00012927" w:rsidP="000E49C3">
            <w:pPr>
              <w:ind w:left="720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Baseline data: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2</w:t>
            </w:r>
          </w:p>
          <w:p w14:paraId="4A74A0A9" w14:textId="77777777" w:rsidR="00012927" w:rsidRPr="00DA179D" w:rsidRDefault="00012927" w:rsidP="000E49C3">
            <w:pPr>
              <w:ind w:left="720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5</w:t>
            </w:r>
          </w:p>
          <w:p w14:paraId="77445373" w14:textId="3242C41D" w:rsidR="00012927" w:rsidRPr="00DA179D" w:rsidRDefault="00012927" w:rsidP="000E49C3">
            <w:pPr>
              <w:ind w:left="720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Source of data:</w:t>
            </w:r>
            <w:r w:rsidR="0030212D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ANP </w:t>
            </w:r>
            <w:r w:rsidR="00DF52BB">
              <w:rPr>
                <w:iCs/>
                <w:sz w:val="16"/>
                <w:szCs w:val="16"/>
                <w:lang w:val="en-GB"/>
              </w:rPr>
              <w:t>a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nnual </w:t>
            </w:r>
            <w:r w:rsidR="00DF52BB">
              <w:rPr>
                <w:iCs/>
                <w:sz w:val="16"/>
                <w:szCs w:val="16"/>
                <w:lang w:val="en-GB"/>
              </w:rPr>
              <w:t>r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eport </w:t>
            </w:r>
          </w:p>
          <w:p w14:paraId="13425DBD" w14:textId="698D6FA8" w:rsidR="00046C6A" w:rsidRPr="004B0235" w:rsidRDefault="00012927" w:rsidP="00567951">
            <w:pPr>
              <w:rPr>
                <w:sz w:val="16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/>
              </w:rPr>
              <w:t>Indicator 1.1.3</w:t>
            </w:r>
            <w:r w:rsidR="00BC5AA4" w:rsidRPr="00274CC3">
              <w:rPr>
                <w:b/>
                <w:i/>
                <w:sz w:val="16"/>
                <w:szCs w:val="16"/>
                <w:lang w:val="en-GB"/>
              </w:rPr>
              <w:t>.</w:t>
            </w:r>
            <w:r w:rsidRPr="00DA179D">
              <w:rPr>
                <w:sz w:val="16"/>
                <w:szCs w:val="16"/>
                <w:lang w:val="en-GB"/>
              </w:rPr>
              <w:t xml:space="preserve"> </w:t>
            </w:r>
            <w:r w:rsidRPr="00567951">
              <w:rPr>
                <w:sz w:val="16"/>
                <w:szCs w:val="16"/>
                <w:lang w:val="en-GB"/>
              </w:rPr>
              <w:t xml:space="preserve">Percentage of women </w:t>
            </w:r>
            <w:r w:rsidR="00ED5A2E" w:rsidRPr="00567951">
              <w:rPr>
                <w:sz w:val="16"/>
                <w:szCs w:val="16"/>
                <w:lang w:val="en-GB"/>
              </w:rPr>
              <w:t xml:space="preserve">parliamentarians </w:t>
            </w:r>
            <w:r w:rsidRPr="00567951">
              <w:rPr>
                <w:sz w:val="16"/>
                <w:szCs w:val="16"/>
                <w:lang w:val="en-GB"/>
              </w:rPr>
              <w:t xml:space="preserve">with the capacity </w:t>
            </w:r>
            <w:r w:rsidR="00ED5A2E" w:rsidRPr="00567951">
              <w:rPr>
                <w:sz w:val="16"/>
                <w:szCs w:val="16"/>
                <w:lang w:val="en-GB"/>
              </w:rPr>
              <w:t xml:space="preserve">required to discharge </w:t>
            </w:r>
            <w:r w:rsidR="00DF52BB" w:rsidRPr="00567951">
              <w:rPr>
                <w:sz w:val="16"/>
                <w:szCs w:val="16"/>
                <w:lang w:val="en-GB"/>
              </w:rPr>
              <w:t>law-making, oversight and representation</w:t>
            </w:r>
            <w:r w:rsidR="00DF52BB" w:rsidRPr="00567951" w:rsidDel="00DF52BB">
              <w:rPr>
                <w:sz w:val="16"/>
                <w:szCs w:val="16"/>
                <w:lang w:val="en-GB"/>
              </w:rPr>
              <w:t xml:space="preserve"> </w:t>
            </w:r>
            <w:r w:rsidR="00ED5A2E" w:rsidRPr="00567951">
              <w:rPr>
                <w:sz w:val="16"/>
                <w:szCs w:val="16"/>
                <w:lang w:val="en-GB"/>
              </w:rPr>
              <w:t xml:space="preserve">mandates. </w:t>
            </w:r>
          </w:p>
          <w:p w14:paraId="7412D1FB" w14:textId="798A7231" w:rsidR="00012927" w:rsidRPr="00DA179D" w:rsidRDefault="00012927" w:rsidP="00567951">
            <w:pPr>
              <w:ind w:left="709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Baseline data:</w:t>
            </w:r>
            <w:r w:rsidR="0030212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046C6A" w:rsidRPr="00DA179D">
              <w:rPr>
                <w:iCs/>
                <w:sz w:val="16"/>
                <w:szCs w:val="16"/>
                <w:lang w:val="en-GB"/>
              </w:rPr>
              <w:t>0%</w:t>
            </w:r>
          </w:p>
          <w:p w14:paraId="110E7E7A" w14:textId="77777777" w:rsidR="00012927" w:rsidRPr="00DA179D" w:rsidRDefault="00012927" w:rsidP="000E49C3">
            <w:pPr>
              <w:ind w:left="720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046C6A" w:rsidRPr="00DA179D">
              <w:rPr>
                <w:iCs/>
                <w:sz w:val="16"/>
                <w:szCs w:val="16"/>
                <w:lang w:val="en-GB"/>
              </w:rPr>
              <w:t>60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% </w:t>
            </w:r>
          </w:p>
          <w:p w14:paraId="7416BE32" w14:textId="720171EB" w:rsidR="00012927" w:rsidRPr="00DA179D" w:rsidRDefault="00012927" w:rsidP="000E49C3">
            <w:pPr>
              <w:ind w:left="720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Source of data: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046C6A" w:rsidRPr="00DA179D">
              <w:rPr>
                <w:iCs/>
                <w:sz w:val="16"/>
                <w:szCs w:val="16"/>
                <w:lang w:val="en-GB"/>
              </w:rPr>
              <w:t xml:space="preserve">ANP reports; Parliamentarians Women Network Reports </w:t>
            </w:r>
          </w:p>
          <w:p w14:paraId="278B86FE" w14:textId="06E986F2" w:rsidR="00012927" w:rsidRPr="00FF52AD" w:rsidRDefault="00012927" w:rsidP="000E49C3">
            <w:pPr>
              <w:rPr>
                <w:sz w:val="16"/>
                <w:szCs w:val="16"/>
                <w:u w:val="single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/>
              </w:rPr>
              <w:t>Indicator 1.1.4</w:t>
            </w:r>
            <w:r w:rsidR="00BC5AA4">
              <w:rPr>
                <w:b/>
                <w:i/>
                <w:sz w:val="16"/>
                <w:szCs w:val="16"/>
                <w:lang w:val="en-GB"/>
              </w:rPr>
              <w:t>.</w:t>
            </w:r>
            <w:r w:rsidRPr="00DA179D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r w:rsidR="00046C6A" w:rsidRPr="00AF4CA6">
              <w:rPr>
                <w:sz w:val="16"/>
                <w:szCs w:val="16"/>
                <w:lang w:val="en-GB"/>
              </w:rPr>
              <w:t xml:space="preserve">Percentage </w:t>
            </w:r>
            <w:r w:rsidRPr="00AF4CA6">
              <w:rPr>
                <w:sz w:val="16"/>
                <w:szCs w:val="16"/>
                <w:lang w:val="en-GB"/>
              </w:rPr>
              <w:t xml:space="preserve">of </w:t>
            </w:r>
            <w:r w:rsidR="00046C6A" w:rsidRPr="004B0235">
              <w:rPr>
                <w:sz w:val="16"/>
                <w:lang w:val="en-GB"/>
              </w:rPr>
              <w:t xml:space="preserve">elected </w:t>
            </w:r>
            <w:r w:rsidR="00857149" w:rsidRPr="00AF4CA6">
              <w:rPr>
                <w:sz w:val="16"/>
                <w:szCs w:val="16"/>
                <w:lang w:val="en-GB"/>
              </w:rPr>
              <w:t>women</w:t>
            </w:r>
            <w:r w:rsidRPr="00AF4CA6">
              <w:rPr>
                <w:sz w:val="16"/>
                <w:szCs w:val="16"/>
                <w:lang w:val="en-GB"/>
              </w:rPr>
              <w:t xml:space="preserve"> in</w:t>
            </w:r>
            <w:r w:rsidRPr="004B0235">
              <w:rPr>
                <w:sz w:val="16"/>
                <w:lang w:val="en-GB"/>
              </w:rPr>
              <w:t xml:space="preserve"> </w:t>
            </w:r>
            <w:r w:rsidRPr="00AF4CA6">
              <w:rPr>
                <w:sz w:val="16"/>
                <w:szCs w:val="16"/>
                <w:lang w:val="en-GB"/>
              </w:rPr>
              <w:t>municipal</w:t>
            </w:r>
            <w:r w:rsidRPr="004B0235">
              <w:rPr>
                <w:sz w:val="16"/>
                <w:lang w:val="en-GB"/>
              </w:rPr>
              <w:t xml:space="preserve"> elections</w:t>
            </w:r>
          </w:p>
          <w:p w14:paraId="2EC67772" w14:textId="77777777" w:rsidR="00012927" w:rsidRPr="00DA179D" w:rsidRDefault="00012927" w:rsidP="000E49C3">
            <w:pPr>
              <w:ind w:left="720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Baseline data: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3B7954" w:rsidRPr="00DA179D">
              <w:rPr>
                <w:iCs/>
                <w:sz w:val="16"/>
                <w:szCs w:val="16"/>
                <w:lang w:val="en-GB"/>
              </w:rPr>
              <w:t xml:space="preserve">0% 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</w:p>
          <w:p w14:paraId="0EE11A99" w14:textId="77777777" w:rsidR="00012927" w:rsidRPr="00DA179D" w:rsidRDefault="00012927" w:rsidP="000E49C3">
            <w:pPr>
              <w:ind w:left="720"/>
              <w:rPr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3B7954" w:rsidRPr="00DA179D">
              <w:rPr>
                <w:iCs/>
                <w:sz w:val="16"/>
                <w:szCs w:val="16"/>
                <w:lang w:val="en-GB"/>
              </w:rPr>
              <w:t>2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0% </w:t>
            </w:r>
          </w:p>
          <w:p w14:paraId="6CC60C50" w14:textId="47EAA5EA" w:rsidR="00012927" w:rsidRPr="00012927" w:rsidRDefault="00012927" w:rsidP="00526065">
            <w:pPr>
              <w:ind w:left="720"/>
              <w:rPr>
                <w:i/>
                <w:iCs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sz w:val="16"/>
                <w:szCs w:val="16"/>
                <w:lang w:val="en-GB"/>
              </w:rPr>
              <w:t>Source of data: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National Electoral Commission report</w:t>
            </w:r>
          </w:p>
        </w:tc>
        <w:tc>
          <w:tcPr>
            <w:tcW w:w="650" w:type="pct"/>
            <w:vMerge w:val="restart"/>
          </w:tcPr>
          <w:p w14:paraId="04D343C4" w14:textId="77777777" w:rsidR="00012927" w:rsidRPr="004B0235" w:rsidRDefault="00012927" w:rsidP="004B0235">
            <w:pPr>
              <w:rPr>
                <w:rFonts w:ascii="Arial" w:hAnsi="Arial"/>
                <w:b/>
                <w:color w:val="000000"/>
                <w:sz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>National institutions</w:t>
            </w:r>
          </w:p>
          <w:p w14:paraId="37DB5C7E" w14:textId="77777777" w:rsidR="00012927" w:rsidRPr="00FF52AD" w:rsidRDefault="00012927" w:rsidP="000E49C3">
            <w:pPr>
              <w:jc w:val="center"/>
              <w:rPr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757820A4" w14:textId="098E6519" w:rsidR="00012927" w:rsidRPr="00FF52AD" w:rsidRDefault="00012927" w:rsidP="000E49C3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>National People’s Assembly</w:t>
            </w:r>
            <w:r w:rsidR="0062632D">
              <w:rPr>
                <w:sz w:val="16"/>
                <w:szCs w:val="16"/>
                <w:lang w:val="en-GB"/>
              </w:rPr>
              <w:t xml:space="preserve"> (ANP)</w:t>
            </w:r>
          </w:p>
          <w:p w14:paraId="1C892FBD" w14:textId="77777777" w:rsidR="00012927" w:rsidRPr="00FF52AD" w:rsidRDefault="00012927" w:rsidP="000E49C3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>High Council of the Judicial Bench</w:t>
            </w:r>
          </w:p>
          <w:p w14:paraId="55F91863" w14:textId="77777777" w:rsidR="00012927" w:rsidRPr="00FF52AD" w:rsidRDefault="00012927" w:rsidP="000E49C3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>Supreme Court</w:t>
            </w:r>
          </w:p>
          <w:p w14:paraId="502966AE" w14:textId="77777777" w:rsidR="00012927" w:rsidRPr="00FF52AD" w:rsidRDefault="00012927" w:rsidP="000E49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Accounts Tribunal  </w:t>
            </w:r>
          </w:p>
          <w:p w14:paraId="5F54FD72" w14:textId="77777777" w:rsidR="00012927" w:rsidRPr="00FF52AD" w:rsidRDefault="00012927" w:rsidP="000E49C3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>National Electoral Commission</w:t>
            </w:r>
          </w:p>
          <w:p w14:paraId="5A8BEF41" w14:textId="0FEBDE19" w:rsidR="00012927" w:rsidRPr="00FF52AD" w:rsidRDefault="00012927" w:rsidP="000E49C3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 xml:space="preserve">Ministries:, justice, territorial administration, public administration, planning,  </w:t>
            </w:r>
          </w:p>
          <w:p w14:paraId="45667F95" w14:textId="77777777" w:rsidR="00012927" w:rsidRPr="00FF52AD" w:rsidRDefault="00012927" w:rsidP="000E49C3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>Political parties</w:t>
            </w:r>
          </w:p>
          <w:p w14:paraId="08395159" w14:textId="77777777" w:rsidR="00012927" w:rsidRDefault="00012927" w:rsidP="000E49C3">
            <w:pPr>
              <w:rPr>
                <w:i/>
                <w:sz w:val="16"/>
                <w:szCs w:val="16"/>
                <w:lang w:val="en-GB"/>
              </w:rPr>
            </w:pPr>
          </w:p>
          <w:p w14:paraId="33732175" w14:textId="66B4219F" w:rsidR="00931551" w:rsidRPr="008926BB" w:rsidRDefault="00931551" w:rsidP="000E49C3">
            <w:pPr>
              <w:rPr>
                <w:i/>
                <w:sz w:val="16"/>
                <w:szCs w:val="16"/>
                <w:lang w:val="en-GB"/>
              </w:rPr>
            </w:pPr>
            <w:r w:rsidRPr="008926BB">
              <w:rPr>
                <w:i/>
                <w:sz w:val="16"/>
                <w:szCs w:val="16"/>
                <w:lang w:val="en-GB"/>
              </w:rPr>
              <w:t>U</w:t>
            </w:r>
            <w:r w:rsidR="00DF52BB">
              <w:rPr>
                <w:i/>
                <w:sz w:val="16"/>
                <w:szCs w:val="16"/>
                <w:lang w:val="en-GB"/>
              </w:rPr>
              <w:t>nited Nations s</w:t>
            </w:r>
            <w:r w:rsidRPr="008926BB">
              <w:rPr>
                <w:i/>
                <w:sz w:val="16"/>
                <w:szCs w:val="16"/>
                <w:lang w:val="en-GB"/>
              </w:rPr>
              <w:t xml:space="preserve">ystem: </w:t>
            </w:r>
          </w:p>
          <w:p w14:paraId="62D76602" w14:textId="77777777" w:rsidR="00012927" w:rsidRPr="008926BB" w:rsidRDefault="00012927" w:rsidP="000E49C3">
            <w:pPr>
              <w:rPr>
                <w:sz w:val="16"/>
                <w:szCs w:val="16"/>
                <w:lang w:val="en-GB"/>
              </w:rPr>
            </w:pPr>
            <w:r w:rsidRPr="008926BB">
              <w:rPr>
                <w:sz w:val="16"/>
                <w:szCs w:val="16"/>
                <w:lang w:val="en-GB"/>
              </w:rPr>
              <w:t>UNIOGBIS</w:t>
            </w:r>
          </w:p>
          <w:p w14:paraId="7C715921" w14:textId="77777777" w:rsidR="00012927" w:rsidRPr="008926BB" w:rsidRDefault="00012927" w:rsidP="00012927">
            <w:pPr>
              <w:rPr>
                <w:sz w:val="16"/>
                <w:szCs w:val="16"/>
                <w:lang w:val="en-GB"/>
              </w:rPr>
            </w:pPr>
            <w:r w:rsidRPr="008926BB">
              <w:rPr>
                <w:sz w:val="16"/>
                <w:szCs w:val="16"/>
                <w:lang w:val="en-GB"/>
              </w:rPr>
              <w:t>UNFPA</w:t>
            </w:r>
          </w:p>
          <w:p w14:paraId="61EEBA83" w14:textId="277AC7F9" w:rsidR="00012927" w:rsidRPr="008926BB" w:rsidRDefault="00012927" w:rsidP="00012927">
            <w:pPr>
              <w:rPr>
                <w:sz w:val="16"/>
                <w:szCs w:val="16"/>
                <w:lang w:val="en-GB"/>
              </w:rPr>
            </w:pPr>
            <w:r w:rsidRPr="008926BB">
              <w:rPr>
                <w:sz w:val="16"/>
                <w:szCs w:val="16"/>
                <w:lang w:val="en-GB"/>
              </w:rPr>
              <w:t>UN</w:t>
            </w:r>
            <w:r w:rsidR="00DF52BB">
              <w:rPr>
                <w:sz w:val="16"/>
                <w:szCs w:val="16"/>
                <w:lang w:val="en-GB"/>
              </w:rPr>
              <w:t>-</w:t>
            </w:r>
            <w:r w:rsidRPr="008926BB">
              <w:rPr>
                <w:sz w:val="16"/>
                <w:szCs w:val="16"/>
                <w:lang w:val="en-GB"/>
              </w:rPr>
              <w:t>Women</w:t>
            </w:r>
          </w:p>
          <w:p w14:paraId="1E762D20" w14:textId="2C5674EC" w:rsidR="00012927" w:rsidRPr="00DF45A2" w:rsidRDefault="00012927" w:rsidP="00012927">
            <w:pPr>
              <w:rPr>
                <w:sz w:val="16"/>
              </w:rPr>
            </w:pPr>
            <w:r w:rsidRPr="00880C11">
              <w:rPr>
                <w:sz w:val="16"/>
              </w:rPr>
              <w:t>PBF</w:t>
            </w:r>
          </w:p>
          <w:p w14:paraId="0AEED597" w14:textId="6CA75511" w:rsidR="0062632D" w:rsidRDefault="0062632D" w:rsidP="00012927">
            <w:pPr>
              <w:rPr>
                <w:i/>
                <w:sz w:val="16"/>
                <w:szCs w:val="16"/>
                <w:lang w:val="en-GB"/>
              </w:rPr>
            </w:pPr>
          </w:p>
          <w:p w14:paraId="36ADEFEE" w14:textId="0784ACCB" w:rsidR="00012927" w:rsidRPr="00012927" w:rsidRDefault="002203C8" w:rsidP="00012927">
            <w:pPr>
              <w:rPr>
                <w:i/>
                <w:sz w:val="16"/>
                <w:szCs w:val="16"/>
                <w:lang w:val="en-GB"/>
              </w:rPr>
            </w:pPr>
            <w:r w:rsidRPr="00DA179D">
              <w:rPr>
                <w:i/>
                <w:sz w:val="16"/>
                <w:szCs w:val="16"/>
                <w:lang w:val="en-GB"/>
              </w:rPr>
              <w:t>Civil society:</w:t>
            </w:r>
            <w:r w:rsidRPr="00FF52AD">
              <w:rPr>
                <w:sz w:val="16"/>
                <w:szCs w:val="16"/>
                <w:lang w:val="en-GB"/>
              </w:rPr>
              <w:t xml:space="preserve"> Human Rights Observatory</w:t>
            </w:r>
          </w:p>
          <w:p w14:paraId="49DA45FE" w14:textId="77777777" w:rsidR="00012927" w:rsidRDefault="00012927" w:rsidP="000E49C3">
            <w:pPr>
              <w:rPr>
                <w:sz w:val="16"/>
                <w:szCs w:val="16"/>
                <w:lang w:val="en-GB"/>
              </w:rPr>
            </w:pPr>
          </w:p>
          <w:p w14:paraId="26A06497" w14:textId="6A7770E6" w:rsidR="00012927" w:rsidRPr="00012927" w:rsidRDefault="00012927" w:rsidP="00012927">
            <w:pPr>
              <w:rPr>
                <w:sz w:val="16"/>
                <w:szCs w:val="16"/>
                <w:lang w:val="en-GB"/>
              </w:rPr>
            </w:pPr>
            <w:r w:rsidRPr="00012927">
              <w:rPr>
                <w:i/>
                <w:sz w:val="16"/>
                <w:szCs w:val="16"/>
                <w:lang w:val="en-GB"/>
              </w:rPr>
              <w:t xml:space="preserve">Bilateral and multilateral </w:t>
            </w:r>
            <w:r w:rsidR="002203C8">
              <w:rPr>
                <w:i/>
                <w:sz w:val="16"/>
                <w:szCs w:val="16"/>
                <w:lang w:val="en-GB"/>
              </w:rPr>
              <w:t>partners</w:t>
            </w:r>
            <w:r w:rsidRPr="00012927">
              <w:rPr>
                <w:i/>
                <w:sz w:val="16"/>
                <w:szCs w:val="16"/>
                <w:lang w:val="en-GB"/>
              </w:rPr>
              <w:t>:</w:t>
            </w:r>
            <w:r w:rsidRPr="00012927">
              <w:rPr>
                <w:sz w:val="16"/>
                <w:szCs w:val="16"/>
                <w:lang w:val="en-GB"/>
              </w:rPr>
              <w:t xml:space="preserve"> </w:t>
            </w:r>
          </w:p>
          <w:p w14:paraId="723FB943" w14:textId="002458AB" w:rsidR="00012927" w:rsidRPr="00012927" w:rsidRDefault="00A02E99" w:rsidP="00012927">
            <w:pPr>
              <w:rPr>
                <w:sz w:val="16"/>
                <w:szCs w:val="16"/>
                <w:lang w:val="en-GB"/>
              </w:rPr>
            </w:pPr>
            <w:r w:rsidRPr="00880C11">
              <w:rPr>
                <w:sz w:val="16"/>
                <w:szCs w:val="16"/>
                <w:lang w:val="en-GB"/>
              </w:rPr>
              <w:t>AfDB</w:t>
            </w:r>
          </w:p>
          <w:p w14:paraId="11B33954" w14:textId="58AC3BA3" w:rsidR="00012927" w:rsidRPr="00012927" w:rsidRDefault="00012927" w:rsidP="00012927">
            <w:pPr>
              <w:rPr>
                <w:sz w:val="16"/>
                <w:szCs w:val="16"/>
                <w:lang w:val="en-GB"/>
              </w:rPr>
            </w:pPr>
            <w:r w:rsidRPr="00012927">
              <w:rPr>
                <w:sz w:val="16"/>
                <w:szCs w:val="16"/>
                <w:lang w:val="en-GB"/>
              </w:rPr>
              <w:t xml:space="preserve">European Union </w:t>
            </w:r>
          </w:p>
          <w:p w14:paraId="23AAF3E7" w14:textId="77777777" w:rsidR="00012927" w:rsidRDefault="00012927" w:rsidP="000E49C3">
            <w:pPr>
              <w:rPr>
                <w:sz w:val="16"/>
                <w:szCs w:val="16"/>
                <w:lang w:val="en-GB"/>
              </w:rPr>
            </w:pPr>
          </w:p>
          <w:p w14:paraId="705BBB15" w14:textId="77777777" w:rsidR="00012927" w:rsidRPr="003C26C1" w:rsidRDefault="00012927" w:rsidP="003226D0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25107D" w14:textId="6278B3CE" w:rsidR="00012927" w:rsidRPr="00FF52AD" w:rsidRDefault="00012927" w:rsidP="000E49C3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Regular resources  </w:t>
            </w:r>
          </w:p>
          <w:p w14:paraId="4AF648A0" w14:textId="76A7E371" w:rsidR="00012927" w:rsidRDefault="00012927" w:rsidP="000E49C3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color w:val="000000"/>
                <w:sz w:val="16"/>
                <w:szCs w:val="16"/>
                <w:lang w:val="en-GB"/>
              </w:rPr>
              <w:t>00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0 </w:t>
            </w:r>
          </w:p>
          <w:p w14:paraId="654D0B53" w14:textId="77777777" w:rsidR="00012927" w:rsidRPr="00FF52AD" w:rsidRDefault="00012927" w:rsidP="000E49C3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57B849E4" w14:textId="21CD503A" w:rsidR="00012927" w:rsidRPr="00FF52AD" w:rsidRDefault="00012927" w:rsidP="00F3479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Other resources </w:t>
            </w:r>
          </w:p>
          <w:p w14:paraId="53F78864" w14:textId="77777777" w:rsidR="00012927" w:rsidRPr="00FF52AD" w:rsidRDefault="00012927" w:rsidP="00F34797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Available: </w:t>
            </w:r>
          </w:p>
          <w:p w14:paraId="5A3858FD" w14:textId="474E1783" w:rsidR="00012927" w:rsidRPr="00FF52AD" w:rsidRDefault="00012927" w:rsidP="00F34797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To be sought: </w:t>
            </w:r>
            <w:r>
              <w:rPr>
                <w:color w:val="000000"/>
                <w:sz w:val="16"/>
                <w:szCs w:val="16"/>
                <w:lang w:val="en-GB"/>
              </w:rPr>
              <w:t>2,500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3EBADAFF" w14:textId="77777777" w:rsidR="00012927" w:rsidRPr="00FF52AD" w:rsidRDefault="00012927" w:rsidP="00F3479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2170307F" w14:textId="445DEA8F" w:rsidR="00012927" w:rsidRDefault="00012927" w:rsidP="00F3479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Total: 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>4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>50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0</w:t>
            </w:r>
          </w:p>
          <w:p w14:paraId="68013307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110F8AE8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1C50A752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5D2FC1BD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0C285E68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03BA8118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24F729DF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390E13AC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6C158825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1114EB68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6A97A0E9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56050A52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1A69D969" w14:textId="77777777" w:rsidR="00012927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  <w:p w14:paraId="69C66104" w14:textId="77777777" w:rsidR="00012927" w:rsidRPr="003C26C1" w:rsidRDefault="00012927" w:rsidP="00F34797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012927" w:rsidRPr="003C26C1" w14:paraId="02FE1B56" w14:textId="77777777" w:rsidTr="000C6EB8">
        <w:tc>
          <w:tcPr>
            <w:tcW w:w="702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099546" w14:textId="2496B3DA" w:rsidR="00012927" w:rsidRPr="00DA179D" w:rsidRDefault="00012927" w:rsidP="00012927">
            <w:pPr>
              <w:rPr>
                <w:b/>
                <w:i/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/>
              </w:rPr>
              <w:t>Indicator 1.2</w:t>
            </w:r>
          </w:p>
          <w:p w14:paraId="31B0878E" w14:textId="77777777" w:rsidR="00012927" w:rsidRPr="00FF52AD" w:rsidRDefault="00457306" w:rsidP="00012927">
            <w:pPr>
              <w:rPr>
                <w:sz w:val="16"/>
                <w:szCs w:val="16"/>
                <w:u w:val="single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Voters turnout </w:t>
            </w:r>
            <w:r w:rsidR="00012927" w:rsidRPr="00FF52AD">
              <w:rPr>
                <w:sz w:val="16"/>
                <w:szCs w:val="16"/>
                <w:lang w:val="en-GB"/>
              </w:rPr>
              <w:t xml:space="preserve"> (disaggregated by </w:t>
            </w:r>
            <w:r w:rsidR="00711DA0">
              <w:rPr>
                <w:sz w:val="16"/>
                <w:szCs w:val="16"/>
                <w:lang w:val="en-GB"/>
              </w:rPr>
              <w:t>sex</w:t>
            </w:r>
            <w:r w:rsidR="00711DA0" w:rsidRPr="00FF52AD">
              <w:rPr>
                <w:sz w:val="16"/>
                <w:szCs w:val="16"/>
                <w:lang w:val="en-GB"/>
              </w:rPr>
              <w:t xml:space="preserve"> </w:t>
            </w:r>
            <w:r w:rsidR="00012927" w:rsidRPr="00FF52AD">
              <w:rPr>
                <w:sz w:val="16"/>
                <w:szCs w:val="16"/>
                <w:lang w:val="en-GB"/>
              </w:rPr>
              <w:t>and geographic location)</w:t>
            </w:r>
          </w:p>
          <w:p w14:paraId="5C4D265B" w14:textId="77777777" w:rsidR="00012927" w:rsidRPr="00DA179D" w:rsidRDefault="00012927" w:rsidP="00012927">
            <w:pPr>
              <w:rPr>
                <w:sz w:val="16"/>
                <w:szCs w:val="16"/>
                <w:lang w:val="en-GB"/>
              </w:rPr>
            </w:pPr>
            <w:r w:rsidRPr="00DA179D">
              <w:rPr>
                <w:i/>
                <w:sz w:val="16"/>
                <w:szCs w:val="16"/>
                <w:lang w:val="en-GB"/>
              </w:rPr>
              <w:t>Baseline:</w:t>
            </w:r>
            <w:r w:rsidRPr="00DA179D">
              <w:rPr>
                <w:sz w:val="16"/>
                <w:szCs w:val="16"/>
                <w:lang w:val="en-GB"/>
              </w:rPr>
              <w:t xml:space="preserve"> 86% </w:t>
            </w:r>
          </w:p>
          <w:p w14:paraId="16C54DBF" w14:textId="6DF59C33" w:rsidR="00012927" w:rsidRPr="00DA179D" w:rsidRDefault="0030212D" w:rsidP="00012927">
            <w:pPr>
              <w:rPr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2020 t</w:t>
            </w:r>
            <w:r w:rsidR="00012927" w:rsidRPr="00DA179D">
              <w:rPr>
                <w:i/>
                <w:sz w:val="16"/>
                <w:szCs w:val="16"/>
                <w:lang w:val="en-GB"/>
              </w:rPr>
              <w:t>arget:</w:t>
            </w:r>
            <w:r w:rsidR="00012927" w:rsidRPr="00DA179D">
              <w:rPr>
                <w:sz w:val="16"/>
                <w:szCs w:val="16"/>
                <w:lang w:val="en-GB"/>
              </w:rPr>
              <w:t xml:space="preserve"> 95% </w:t>
            </w:r>
          </w:p>
          <w:p w14:paraId="2A446650" w14:textId="77777777" w:rsidR="00012927" w:rsidRDefault="00012927" w:rsidP="00012927">
            <w:pPr>
              <w:rPr>
                <w:b/>
                <w:i/>
                <w:iCs/>
                <w:sz w:val="16"/>
                <w:szCs w:val="16"/>
                <w:u w:val="single"/>
                <w:lang w:val="en-GB"/>
              </w:rPr>
            </w:pPr>
          </w:p>
          <w:p w14:paraId="1D15E14F" w14:textId="77777777" w:rsidR="00012927" w:rsidRDefault="00012927" w:rsidP="00012927">
            <w:pPr>
              <w:rPr>
                <w:b/>
                <w:i/>
                <w:iCs/>
                <w:sz w:val="16"/>
                <w:szCs w:val="16"/>
                <w:u w:val="single"/>
                <w:lang w:val="en-GB"/>
              </w:rPr>
            </w:pPr>
          </w:p>
          <w:p w14:paraId="6B7149CC" w14:textId="77777777" w:rsidR="00012927" w:rsidRDefault="00012927" w:rsidP="00012927">
            <w:pPr>
              <w:rPr>
                <w:b/>
                <w:i/>
                <w:iCs/>
                <w:sz w:val="16"/>
                <w:szCs w:val="16"/>
                <w:u w:val="single"/>
                <w:lang w:val="en-GB"/>
              </w:rPr>
            </w:pPr>
          </w:p>
          <w:p w14:paraId="7428F67E" w14:textId="77777777" w:rsidR="00012927" w:rsidRDefault="00012927" w:rsidP="00012927">
            <w:pPr>
              <w:rPr>
                <w:b/>
                <w:i/>
                <w:iCs/>
                <w:sz w:val="16"/>
                <w:szCs w:val="16"/>
                <w:u w:val="single"/>
                <w:lang w:val="en-GB"/>
              </w:rPr>
            </w:pPr>
          </w:p>
          <w:p w14:paraId="62852274" w14:textId="77777777" w:rsidR="00D35D0C" w:rsidRDefault="00D35D0C" w:rsidP="00012927">
            <w:pPr>
              <w:rPr>
                <w:b/>
                <w:i/>
                <w:iCs/>
                <w:sz w:val="16"/>
                <w:szCs w:val="16"/>
                <w:u w:val="single"/>
                <w:lang w:val="en-GB"/>
              </w:rPr>
            </w:pPr>
          </w:p>
          <w:p w14:paraId="28879E86" w14:textId="447E8298" w:rsidR="00012927" w:rsidRPr="00DA179D" w:rsidRDefault="00012927" w:rsidP="00012927">
            <w:pPr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iCs/>
                <w:sz w:val="16"/>
                <w:szCs w:val="16"/>
                <w:lang w:val="en-GB"/>
              </w:rPr>
              <w:t>Indicator 1.3</w:t>
            </w:r>
          </w:p>
          <w:p w14:paraId="75D9411C" w14:textId="77777777" w:rsidR="00012927" w:rsidRDefault="00012927" w:rsidP="00012927">
            <w:pPr>
              <w:rPr>
                <w:iCs/>
                <w:sz w:val="16"/>
                <w:szCs w:val="16"/>
                <w:lang w:val="en-GB"/>
              </w:rPr>
            </w:pPr>
            <w:r w:rsidRPr="00DA179D">
              <w:rPr>
                <w:iCs/>
                <w:sz w:val="16"/>
                <w:szCs w:val="16"/>
                <w:lang w:val="en-GB"/>
              </w:rPr>
              <w:t>Number of persons with access to the justice system (disaggregated by gender, social status, and geographic location)</w:t>
            </w:r>
          </w:p>
          <w:p w14:paraId="07E59E4C" w14:textId="77777777" w:rsidR="0062632D" w:rsidRPr="00DA179D" w:rsidRDefault="0062632D" w:rsidP="00012927">
            <w:pPr>
              <w:rPr>
                <w:iCs/>
                <w:sz w:val="16"/>
                <w:szCs w:val="16"/>
                <w:lang w:val="en-GB"/>
              </w:rPr>
            </w:pPr>
          </w:p>
          <w:p w14:paraId="2AA3C57C" w14:textId="77777777" w:rsidR="00402B3D" w:rsidRPr="00DA179D" w:rsidRDefault="00012927" w:rsidP="00012927">
            <w:pPr>
              <w:rPr>
                <w:sz w:val="16"/>
                <w:lang w:val="en-GB"/>
              </w:rPr>
            </w:pPr>
            <w:r w:rsidRPr="00DA179D">
              <w:rPr>
                <w:i/>
                <w:iCs/>
                <w:sz w:val="16"/>
                <w:szCs w:val="16"/>
                <w:lang w:val="en-GB"/>
              </w:rPr>
              <w:t>Baseline</w:t>
            </w:r>
            <w:r w:rsidR="00402B3D" w:rsidRPr="00DA179D">
              <w:rPr>
                <w:i/>
                <w:iCs/>
                <w:sz w:val="16"/>
                <w:szCs w:val="16"/>
                <w:lang w:val="en-GB"/>
              </w:rPr>
              <w:t xml:space="preserve"> men</w:t>
            </w:r>
            <w:r w:rsidRPr="00DA179D">
              <w:rPr>
                <w:i/>
                <w:iCs/>
                <w:sz w:val="16"/>
                <w:szCs w:val="16"/>
                <w:lang w:val="en-GB"/>
              </w:rPr>
              <w:t>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402B3D" w:rsidRPr="00DA179D">
              <w:rPr>
                <w:iCs/>
                <w:sz w:val="16"/>
                <w:szCs w:val="16"/>
                <w:lang w:val="en-GB"/>
              </w:rPr>
              <w:t>4,451</w:t>
            </w:r>
          </w:p>
          <w:p w14:paraId="67DBF8B1" w14:textId="77777777" w:rsidR="00012927" w:rsidRPr="00DA179D" w:rsidRDefault="00402B3D" w:rsidP="00012927">
            <w:pPr>
              <w:rPr>
                <w:iCs/>
                <w:sz w:val="16"/>
                <w:szCs w:val="16"/>
                <w:lang w:val="en-GB"/>
              </w:rPr>
            </w:pPr>
            <w:r w:rsidRPr="00DA179D">
              <w:rPr>
                <w:i/>
                <w:iCs/>
                <w:sz w:val="16"/>
                <w:szCs w:val="16"/>
                <w:lang w:val="en-GB"/>
              </w:rPr>
              <w:t>Baseline women: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012927"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DA179D">
              <w:rPr>
                <w:iCs/>
                <w:sz w:val="16"/>
                <w:szCs w:val="16"/>
                <w:lang w:val="en-GB"/>
              </w:rPr>
              <w:t>1,256</w:t>
            </w:r>
          </w:p>
          <w:p w14:paraId="7CE0858C" w14:textId="0BD97797" w:rsidR="00402B3D" w:rsidRPr="00DA179D" w:rsidRDefault="0030212D" w:rsidP="00012927">
            <w:pPr>
              <w:rPr>
                <w:sz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2020 t</w:t>
            </w:r>
            <w:r w:rsidR="00012927" w:rsidRPr="00DA179D">
              <w:rPr>
                <w:i/>
                <w:iCs/>
                <w:sz w:val="16"/>
                <w:szCs w:val="16"/>
                <w:lang w:val="en-GB"/>
              </w:rPr>
              <w:t>arget</w:t>
            </w:r>
            <w:r w:rsidR="00402B3D" w:rsidRPr="00DA179D">
              <w:rPr>
                <w:i/>
                <w:iCs/>
                <w:sz w:val="16"/>
                <w:szCs w:val="16"/>
                <w:lang w:val="en-GB"/>
              </w:rPr>
              <w:t xml:space="preserve"> men</w:t>
            </w:r>
            <w:r w:rsidR="00012927" w:rsidRPr="00DA179D">
              <w:rPr>
                <w:i/>
                <w:iCs/>
                <w:sz w:val="16"/>
                <w:szCs w:val="16"/>
                <w:lang w:val="en-GB"/>
              </w:rPr>
              <w:t>:</w:t>
            </w:r>
            <w:r w:rsidR="00402B3D" w:rsidRPr="00DA179D">
              <w:rPr>
                <w:iCs/>
                <w:sz w:val="16"/>
                <w:szCs w:val="16"/>
                <w:lang w:val="en-GB"/>
              </w:rPr>
              <w:t xml:space="preserve"> 7,500</w:t>
            </w:r>
          </w:p>
          <w:p w14:paraId="4C70579A" w14:textId="77777777" w:rsidR="00012927" w:rsidRPr="00DA179D" w:rsidRDefault="00402B3D" w:rsidP="00012927">
            <w:pPr>
              <w:rPr>
                <w:iCs/>
                <w:sz w:val="16"/>
                <w:szCs w:val="16"/>
                <w:lang w:val="en-GB"/>
              </w:rPr>
            </w:pPr>
            <w:r w:rsidRPr="00DA179D">
              <w:rPr>
                <w:i/>
                <w:iCs/>
                <w:sz w:val="16"/>
                <w:szCs w:val="16"/>
                <w:lang w:val="en-GB"/>
              </w:rPr>
              <w:t>2020 target women: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2,500 </w:t>
            </w:r>
          </w:p>
          <w:p w14:paraId="0CDD7FA6" w14:textId="77777777" w:rsidR="00012927" w:rsidRPr="00FF52AD" w:rsidRDefault="00012927" w:rsidP="00012927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2876A879" w14:textId="77777777" w:rsidR="00012927" w:rsidRPr="00FF52AD" w:rsidRDefault="00012927" w:rsidP="00012927">
            <w:pPr>
              <w:rPr>
                <w:i/>
                <w:sz w:val="16"/>
                <w:szCs w:val="16"/>
                <w:lang w:val="en-GB"/>
              </w:rPr>
            </w:pPr>
          </w:p>
          <w:p w14:paraId="6B29E107" w14:textId="77777777" w:rsidR="00012927" w:rsidRPr="002D03A0" w:rsidRDefault="00012927" w:rsidP="000E49C3">
            <w:pPr>
              <w:ind w:left="360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05" w:type="pct"/>
            <w:vMerge/>
          </w:tcPr>
          <w:p w14:paraId="40AAB6CA" w14:textId="77777777" w:rsidR="00012927" w:rsidRPr="00FF52AD" w:rsidRDefault="00012927" w:rsidP="003226D0">
            <w:pPr>
              <w:rPr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2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336ED" w14:textId="77777777" w:rsidR="00012927" w:rsidRPr="00012927" w:rsidRDefault="00012927" w:rsidP="00526065">
            <w:pPr>
              <w:rPr>
                <w:b/>
                <w:sz w:val="16"/>
                <w:szCs w:val="16"/>
                <w:lang w:val="en-GB"/>
              </w:rPr>
            </w:pPr>
            <w:r w:rsidRPr="00FF52AD">
              <w:rPr>
                <w:b/>
                <w:sz w:val="16"/>
                <w:szCs w:val="16"/>
                <w:lang w:val="en-GB"/>
              </w:rPr>
              <w:t xml:space="preserve">Output 1.2: </w:t>
            </w:r>
            <w:r>
              <w:rPr>
                <w:b/>
                <w:sz w:val="16"/>
                <w:szCs w:val="16"/>
                <w:lang w:val="en-GB"/>
              </w:rPr>
              <w:t>Electoral</w:t>
            </w:r>
            <w:r w:rsidRPr="00FF52AD">
              <w:rPr>
                <w:b/>
                <w:sz w:val="16"/>
                <w:szCs w:val="16"/>
                <w:lang w:val="en-GB"/>
              </w:rPr>
              <w:t xml:space="preserve"> management bodies have </w:t>
            </w:r>
            <w:r>
              <w:rPr>
                <w:b/>
                <w:sz w:val="16"/>
                <w:szCs w:val="16"/>
                <w:lang w:val="en-GB"/>
              </w:rPr>
              <w:t xml:space="preserve">the </w:t>
            </w:r>
            <w:r w:rsidRPr="00FF52AD">
              <w:rPr>
                <w:b/>
                <w:sz w:val="16"/>
                <w:szCs w:val="16"/>
                <w:lang w:val="en-GB"/>
              </w:rPr>
              <w:t>capacities to ensure effective, transparent</w:t>
            </w:r>
            <w:r>
              <w:rPr>
                <w:b/>
                <w:sz w:val="16"/>
                <w:szCs w:val="16"/>
                <w:lang w:val="en-GB"/>
              </w:rPr>
              <w:t>, credible</w:t>
            </w:r>
            <w:r w:rsidRPr="00FF52AD">
              <w:rPr>
                <w:b/>
                <w:sz w:val="16"/>
                <w:szCs w:val="16"/>
                <w:lang w:val="en-GB"/>
              </w:rPr>
              <w:t xml:space="preserve"> and participatory electoral processes that are gender-sensitive</w:t>
            </w:r>
            <w:r>
              <w:rPr>
                <w:b/>
                <w:sz w:val="16"/>
                <w:szCs w:val="16"/>
                <w:lang w:val="en-GB"/>
              </w:rPr>
              <w:t>.</w:t>
            </w:r>
          </w:p>
          <w:p w14:paraId="5DAEF4F6" w14:textId="4464D73D" w:rsidR="00012927" w:rsidRPr="004B0235" w:rsidRDefault="00012927" w:rsidP="000E49C3">
            <w:pPr>
              <w:rPr>
                <w:rFonts w:eastAsia="Calibri"/>
                <w:sz w:val="16"/>
                <w:lang w:val="x-none"/>
              </w:rPr>
            </w:pPr>
            <w:r w:rsidRPr="00DA179D">
              <w:rPr>
                <w:rFonts w:eastAsia="Calibri"/>
                <w:b/>
                <w:i/>
                <w:sz w:val="16"/>
                <w:szCs w:val="16"/>
                <w:lang w:val="en-GB"/>
              </w:rPr>
              <w:t>Indicator 1.2.</w:t>
            </w:r>
            <w:r w:rsidR="00123FAF" w:rsidRPr="00DA179D">
              <w:rPr>
                <w:rFonts w:eastAsia="Calibri"/>
                <w:b/>
                <w:i/>
                <w:sz w:val="16"/>
                <w:szCs w:val="16"/>
                <w:lang w:val="en-GB"/>
              </w:rPr>
              <w:t>1</w:t>
            </w:r>
            <w:r w:rsidRPr="00DA179D">
              <w:rPr>
                <w:rFonts w:eastAsia="Calibri"/>
                <w:b/>
                <w:i/>
                <w:sz w:val="16"/>
                <w:szCs w:val="16"/>
                <w:lang w:val="en-GB"/>
              </w:rPr>
              <w:t>:</w:t>
            </w:r>
            <w:r w:rsidRPr="00FF52AD">
              <w:rPr>
                <w:rFonts w:eastAsia="Calibri"/>
                <w:sz w:val="16"/>
                <w:szCs w:val="16"/>
                <w:u w:val="single"/>
                <w:lang w:val="en-GB"/>
              </w:rPr>
              <w:t xml:space="preserve"> </w:t>
            </w:r>
            <w:r w:rsidR="00857149" w:rsidRPr="00857149">
              <w:rPr>
                <w:rFonts w:eastAsia="Calibri"/>
                <w:sz w:val="16"/>
                <w:szCs w:val="16"/>
                <w:lang w:val="en-GB"/>
              </w:rPr>
              <w:t>N</w:t>
            </w:r>
            <w:r w:rsidR="00DF52BB">
              <w:rPr>
                <w:rFonts w:eastAsia="Calibri"/>
                <w:sz w:val="16"/>
                <w:szCs w:val="16"/>
                <w:lang w:val="en-GB"/>
              </w:rPr>
              <w:t>o. of</w:t>
            </w:r>
            <w:r w:rsidR="00857149" w:rsidRPr="00857149">
              <w:rPr>
                <w:rFonts w:eastAsia="Calibri"/>
                <w:sz w:val="16"/>
                <w:szCs w:val="16"/>
                <w:lang w:val="en-GB"/>
              </w:rPr>
              <w:t xml:space="preserve"> registered electors.</w:t>
            </w:r>
          </w:p>
          <w:p w14:paraId="1BF86480" w14:textId="284A52F1" w:rsidR="00012927" w:rsidRPr="0062632D" w:rsidRDefault="00012927" w:rsidP="000E49C3">
            <w:pPr>
              <w:ind w:left="720"/>
              <w:rPr>
                <w:sz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Baseline data:</w:t>
            </w:r>
            <w:r w:rsidR="0030212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857149" w:rsidRPr="0062632D">
              <w:rPr>
                <w:iCs/>
                <w:sz w:val="16"/>
                <w:szCs w:val="16"/>
                <w:lang w:val="en-GB"/>
              </w:rPr>
              <w:t>775,508</w:t>
            </w:r>
            <w:r w:rsidRPr="0062632D">
              <w:rPr>
                <w:iCs/>
                <w:sz w:val="16"/>
                <w:szCs w:val="16"/>
                <w:lang w:val="en-GB"/>
              </w:rPr>
              <w:t xml:space="preserve"> </w:t>
            </w:r>
          </w:p>
          <w:p w14:paraId="233441E4" w14:textId="77777777" w:rsidR="00012927" w:rsidRPr="0062632D" w:rsidRDefault="00012927" w:rsidP="000E49C3">
            <w:pPr>
              <w:ind w:left="720"/>
              <w:rPr>
                <w:sz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857149" w:rsidRPr="00DA179D">
              <w:rPr>
                <w:iCs/>
                <w:sz w:val="16"/>
                <w:szCs w:val="16"/>
                <w:lang w:val="en-GB"/>
              </w:rPr>
              <w:t>805,240</w:t>
            </w:r>
            <w:r w:rsidR="00857149" w:rsidRPr="00DA179D" w:rsidDel="00857149">
              <w:rPr>
                <w:iCs/>
                <w:sz w:val="16"/>
                <w:szCs w:val="16"/>
                <w:lang w:val="en-GB"/>
              </w:rPr>
              <w:t xml:space="preserve"> </w:t>
            </w:r>
          </w:p>
          <w:p w14:paraId="26D094EE" w14:textId="21BE2FDF" w:rsidR="00012927" w:rsidRPr="00F15B08" w:rsidRDefault="00012927" w:rsidP="004B0235">
            <w:pPr>
              <w:pStyle w:val="ListParagraph"/>
              <w:rPr>
                <w:rFonts w:eastAsia="Calibri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Source of data: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F15B08" w:rsidRPr="00F15B08">
              <w:rPr>
                <w:rFonts w:eastAsia="Calibri"/>
                <w:sz w:val="16"/>
                <w:szCs w:val="16"/>
                <w:lang w:val="en-GB"/>
              </w:rPr>
              <w:t>Office of Technical Support to the Electoral Process</w:t>
            </w:r>
            <w:r w:rsidR="00F15B08">
              <w:rPr>
                <w:rFonts w:eastAsia="Calibri"/>
                <w:sz w:val="16"/>
                <w:szCs w:val="16"/>
                <w:lang w:val="en-GB"/>
              </w:rPr>
              <w:t xml:space="preserve"> (GTAPE)</w:t>
            </w:r>
            <w:r w:rsidR="00F15B08" w:rsidRPr="00F15B08">
              <w:rPr>
                <w:rFonts w:eastAsia="Calibri"/>
                <w:sz w:val="16"/>
                <w:szCs w:val="16"/>
                <w:lang w:val="en-GB"/>
              </w:rPr>
              <w:t xml:space="preserve"> and National Electoral Commission </w:t>
            </w:r>
            <w:r w:rsidR="00F15B08">
              <w:rPr>
                <w:rFonts w:eastAsia="Calibri"/>
                <w:sz w:val="16"/>
                <w:szCs w:val="16"/>
                <w:lang w:val="en-GB"/>
              </w:rPr>
              <w:t xml:space="preserve">(CNE) </w:t>
            </w:r>
            <w:r w:rsidR="00123FAF" w:rsidRPr="00F15B08">
              <w:rPr>
                <w:rFonts w:eastAsia="Calibri"/>
                <w:sz w:val="16"/>
                <w:szCs w:val="16"/>
                <w:lang w:val="en-GB"/>
              </w:rPr>
              <w:t>reports</w:t>
            </w:r>
          </w:p>
          <w:p w14:paraId="2AEE44C8" w14:textId="62F94571" w:rsidR="00046C6A" w:rsidRPr="00293598" w:rsidRDefault="00046C6A" w:rsidP="00046C6A">
            <w:pPr>
              <w:rPr>
                <w:rFonts w:eastAsia="Calibri"/>
                <w:sz w:val="16"/>
                <w:szCs w:val="16"/>
                <w:lang w:val="x-none"/>
              </w:rPr>
            </w:pPr>
            <w:r w:rsidRPr="00DA179D">
              <w:rPr>
                <w:rFonts w:eastAsia="Calibri"/>
                <w:b/>
                <w:i/>
                <w:sz w:val="16"/>
                <w:szCs w:val="16"/>
                <w:lang w:val="en-GB"/>
              </w:rPr>
              <w:lastRenderedPageBreak/>
              <w:t>Indicator 1.2.2:</w:t>
            </w:r>
            <w:r w:rsidRPr="00DA179D">
              <w:rPr>
                <w:rFonts w:eastAsia="Calibri"/>
                <w:sz w:val="16"/>
                <w:szCs w:val="16"/>
                <w:lang w:val="en-GB"/>
              </w:rPr>
              <w:t xml:space="preserve"> </w:t>
            </w:r>
            <w:r w:rsidRPr="00046C6A">
              <w:rPr>
                <w:rFonts w:eastAsia="Calibri"/>
                <w:sz w:val="16"/>
                <w:szCs w:val="16"/>
                <w:lang w:val="en-GB"/>
              </w:rPr>
              <w:t xml:space="preserve">Extent to which capacity of the </w:t>
            </w:r>
            <w:r w:rsidR="00DF52BB">
              <w:rPr>
                <w:rFonts w:eastAsia="Calibri"/>
                <w:sz w:val="16"/>
                <w:szCs w:val="16"/>
                <w:lang w:val="en-GB"/>
              </w:rPr>
              <w:t>e</w:t>
            </w:r>
            <w:r w:rsidRPr="00046C6A">
              <w:rPr>
                <w:rFonts w:eastAsia="Calibri"/>
                <w:sz w:val="16"/>
                <w:szCs w:val="16"/>
                <w:lang w:val="en-GB"/>
              </w:rPr>
              <w:t xml:space="preserve">lectoral </w:t>
            </w:r>
            <w:r w:rsidR="00DF52BB">
              <w:rPr>
                <w:rFonts w:eastAsia="Calibri"/>
                <w:sz w:val="16"/>
                <w:szCs w:val="16"/>
                <w:lang w:val="en-GB"/>
              </w:rPr>
              <w:t>m</w:t>
            </w:r>
            <w:r w:rsidRPr="00046C6A">
              <w:rPr>
                <w:rFonts w:eastAsia="Calibri"/>
                <w:sz w:val="16"/>
                <w:szCs w:val="16"/>
                <w:lang w:val="en-GB"/>
              </w:rPr>
              <w:t xml:space="preserve">anagement </w:t>
            </w:r>
            <w:r w:rsidR="00DF52BB">
              <w:rPr>
                <w:rFonts w:eastAsia="Calibri"/>
                <w:sz w:val="16"/>
                <w:szCs w:val="16"/>
                <w:lang w:val="en-GB"/>
              </w:rPr>
              <w:t>b</w:t>
            </w:r>
            <w:r w:rsidRPr="00046C6A">
              <w:rPr>
                <w:rFonts w:eastAsia="Calibri"/>
                <w:sz w:val="16"/>
                <w:szCs w:val="16"/>
                <w:lang w:val="en-GB"/>
              </w:rPr>
              <w:t>ody to perform its functions, including: financial and operational planning, conducting operat</w:t>
            </w:r>
            <w:r w:rsidR="00857149">
              <w:rPr>
                <w:rFonts w:eastAsia="Calibri"/>
                <w:sz w:val="16"/>
                <w:szCs w:val="16"/>
                <w:lang w:val="en-GB"/>
              </w:rPr>
              <w:t>ions for elections</w:t>
            </w:r>
            <w:r w:rsidRPr="00046C6A">
              <w:rPr>
                <w:rFonts w:eastAsia="Calibri"/>
                <w:sz w:val="16"/>
                <w:szCs w:val="16"/>
                <w:lang w:val="en-GB"/>
              </w:rPr>
              <w:t>, voter information and stakeholder outreach to hold credible and inclusive el</w:t>
            </w:r>
            <w:r w:rsidR="00857149">
              <w:rPr>
                <w:rFonts w:eastAsia="Calibri"/>
                <w:sz w:val="16"/>
                <w:szCs w:val="16"/>
                <w:lang w:val="en-GB"/>
              </w:rPr>
              <w:t>ections, has improved.</w:t>
            </w:r>
          </w:p>
          <w:p w14:paraId="29D1B979" w14:textId="0FE9F53E" w:rsidR="00046C6A" w:rsidRPr="0062632D" w:rsidRDefault="00046C6A" w:rsidP="00046C6A">
            <w:pPr>
              <w:ind w:left="720"/>
              <w:rPr>
                <w:iCs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Baseline data: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 </w:t>
            </w:r>
            <w:r w:rsidR="00857149" w:rsidRPr="0062632D">
              <w:rPr>
                <w:iCs/>
                <w:sz w:val="16"/>
                <w:szCs w:val="16"/>
                <w:lang w:val="en-GB"/>
              </w:rPr>
              <w:t>3</w:t>
            </w:r>
            <w:r w:rsidR="00256D5D">
              <w:rPr>
                <w:iCs/>
                <w:sz w:val="16"/>
                <w:szCs w:val="16"/>
                <w:lang w:val="en-GB"/>
              </w:rPr>
              <w:t xml:space="preserve">; </w:t>
            </w:r>
            <w:r w:rsidRPr="00BF122D">
              <w:rPr>
                <w:i/>
                <w:iCs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857149" w:rsidRPr="0062632D">
              <w:rPr>
                <w:iCs/>
                <w:sz w:val="16"/>
                <w:szCs w:val="16"/>
                <w:lang w:val="en-GB"/>
              </w:rPr>
              <w:t>4</w:t>
            </w:r>
          </w:p>
          <w:p w14:paraId="6DC51392" w14:textId="2B510C1E" w:rsidR="00046C6A" w:rsidRPr="00012927" w:rsidRDefault="00BF122D" w:rsidP="004B0235">
            <w:pPr>
              <w:pStyle w:val="ListParagraph"/>
              <w:ind w:left="0"/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                  </w:t>
            </w:r>
            <w:r w:rsidR="00046C6A" w:rsidRPr="00BF122D">
              <w:rPr>
                <w:i/>
                <w:iCs/>
                <w:sz w:val="16"/>
                <w:szCs w:val="16"/>
                <w:lang w:val="en-GB"/>
              </w:rPr>
              <w:t>Source of data:</w:t>
            </w:r>
            <w:r w:rsidR="00046C6A" w:rsidRPr="00FF52A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046C6A" w:rsidRPr="00FF52AD">
              <w:rPr>
                <w:iCs/>
                <w:sz w:val="16"/>
                <w:szCs w:val="16"/>
                <w:lang w:val="en-GB"/>
              </w:rPr>
              <w:t>GTAPE and CNE</w:t>
            </w:r>
            <w:r w:rsidR="00046C6A" w:rsidRPr="004B0235">
              <w:rPr>
                <w:sz w:val="16"/>
                <w:lang w:val="en-GB"/>
              </w:rPr>
              <w:t xml:space="preserve"> reports</w:t>
            </w:r>
          </w:p>
        </w:tc>
        <w:tc>
          <w:tcPr>
            <w:tcW w:w="650" w:type="pct"/>
            <w:vMerge/>
          </w:tcPr>
          <w:p w14:paraId="3C8CC638" w14:textId="77777777" w:rsidR="00012927" w:rsidRPr="00FF52AD" w:rsidRDefault="00012927" w:rsidP="000E49C3">
            <w:pPr>
              <w:jc w:val="center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9D27AF" w14:textId="1D72024C" w:rsidR="00012927" w:rsidRP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Regular resources  </w:t>
            </w:r>
          </w:p>
          <w:p w14:paraId="4B086081" w14:textId="0528F2A3" w:rsidR="00012927" w:rsidRPr="00FF52AD" w:rsidRDefault="00012927" w:rsidP="00012927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>,</w:t>
            </w:r>
            <w:r w:rsidR="00B827B7">
              <w:rPr>
                <w:color w:val="000000"/>
                <w:sz w:val="16"/>
                <w:szCs w:val="16"/>
                <w:lang w:val="en-GB"/>
              </w:rPr>
              <w:t>500</w:t>
            </w:r>
          </w:p>
          <w:p w14:paraId="1B6B1F7D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77A3C417" w14:textId="36BCFF86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Other resources </w:t>
            </w:r>
          </w:p>
          <w:p w14:paraId="60A6A3B5" w14:textId="77777777" w:rsidR="00012927" w:rsidRPr="00FF52AD" w:rsidRDefault="00012927" w:rsidP="00012927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Available: </w:t>
            </w:r>
          </w:p>
          <w:p w14:paraId="73E3529C" w14:textId="08F25989" w:rsidR="00012927" w:rsidRPr="00FF52AD" w:rsidRDefault="00012927" w:rsidP="00012927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To be sought: </w:t>
            </w:r>
            <w:r w:rsidR="00665182">
              <w:rPr>
                <w:color w:val="000000"/>
                <w:sz w:val="16"/>
                <w:szCs w:val="16"/>
                <w:lang w:val="en-GB"/>
              </w:rPr>
              <w:t>12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>,</w:t>
            </w:r>
            <w:r w:rsidR="00665182">
              <w:rPr>
                <w:color w:val="000000"/>
                <w:sz w:val="16"/>
                <w:szCs w:val="16"/>
                <w:lang w:val="en-GB"/>
              </w:rPr>
              <w:t>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>00</w:t>
            </w:r>
          </w:p>
          <w:p w14:paraId="72E50E2D" w14:textId="77777777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585DB694" w14:textId="7C60EC7A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lastRenderedPageBreak/>
              <w:t xml:space="preserve">Total: </w:t>
            </w:r>
            <w:r w:rsidR="00665182">
              <w:rPr>
                <w:b/>
                <w:color w:val="000000"/>
                <w:sz w:val="16"/>
                <w:szCs w:val="16"/>
                <w:lang w:val="en-GB"/>
              </w:rPr>
              <w:t>13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 w:rsidR="00665182">
              <w:rPr>
                <w:b/>
                <w:color w:val="000000"/>
                <w:sz w:val="16"/>
                <w:szCs w:val="16"/>
                <w:lang w:val="en-GB"/>
              </w:rPr>
              <w:t>5</w:t>
            </w:r>
            <w:r w:rsidR="00B827B7">
              <w:rPr>
                <w:b/>
                <w:color w:val="000000"/>
                <w:sz w:val="16"/>
                <w:szCs w:val="16"/>
                <w:lang w:val="en-GB"/>
              </w:rPr>
              <w:t>0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0</w:t>
            </w:r>
          </w:p>
          <w:p w14:paraId="1E322AB4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059CF431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7150A323" w14:textId="77777777" w:rsidR="00D35D0C" w:rsidRDefault="00D35D0C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3862A848" w14:textId="77777777" w:rsidR="00B827B7" w:rsidRDefault="00B827B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3BDEAB79" w14:textId="77777777" w:rsidR="00B827B7" w:rsidRDefault="00B827B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68650836" w14:textId="77777777" w:rsidR="00B827B7" w:rsidRDefault="00B827B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3D8F5D6B" w14:textId="1CF6FC99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Regular resources </w:t>
            </w:r>
          </w:p>
          <w:p w14:paraId="3FFF9455" w14:textId="17FC9E2A" w:rsidR="00012927" w:rsidRPr="00FF52AD" w:rsidRDefault="00B827B7" w:rsidP="00012927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3,0</w:t>
            </w:r>
            <w:r w:rsidR="00012927" w:rsidRPr="00FF52AD">
              <w:rPr>
                <w:color w:val="000000"/>
                <w:sz w:val="16"/>
                <w:szCs w:val="16"/>
                <w:lang w:val="en-GB"/>
              </w:rPr>
              <w:t xml:space="preserve">00 </w:t>
            </w:r>
          </w:p>
          <w:p w14:paraId="4AEA5F23" w14:textId="06009EE8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Other resources </w:t>
            </w:r>
          </w:p>
          <w:p w14:paraId="1C50AEE3" w14:textId="135C96DA" w:rsidR="00012927" w:rsidRPr="00FF52AD" w:rsidRDefault="00012927" w:rsidP="00012927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>Available:</w:t>
            </w:r>
            <w:r>
              <w:rPr>
                <w:color w:val="000000"/>
                <w:sz w:val="16"/>
                <w:szCs w:val="16"/>
                <w:lang w:val="en-GB"/>
              </w:rPr>
              <w:t>2,500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5E5206E4" w14:textId="2F47A12F" w:rsidR="00012927" w:rsidRPr="00FF52AD" w:rsidRDefault="00012927" w:rsidP="00012927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To be sought: </w:t>
            </w:r>
            <w:r>
              <w:rPr>
                <w:color w:val="000000"/>
                <w:sz w:val="16"/>
                <w:szCs w:val="16"/>
                <w:lang w:val="en-GB"/>
              </w:rPr>
              <w:t>7,5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00 </w:t>
            </w:r>
          </w:p>
          <w:p w14:paraId="0BDF3D29" w14:textId="77777777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0E3A09B1" w14:textId="77777777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63927CD4" w14:textId="77777777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05CBAD55" w14:textId="7C569FBB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Total: </w:t>
            </w:r>
            <w:r w:rsidR="00B827B7">
              <w:rPr>
                <w:b/>
                <w:color w:val="000000"/>
                <w:sz w:val="16"/>
                <w:szCs w:val="16"/>
                <w:lang w:val="en-GB"/>
              </w:rPr>
              <w:t>13,000</w:t>
            </w:r>
          </w:p>
          <w:p w14:paraId="71C540F6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375A0837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13FA00B9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78FA6B68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39F76972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63950D35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68289F71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79798F2F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4776F5CF" w14:textId="77777777" w:rsidR="00012927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39C0EA3B" w14:textId="5448049B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Regular resources  </w:t>
            </w:r>
          </w:p>
          <w:p w14:paraId="38E69FB8" w14:textId="2748AF9A" w:rsidR="00012927" w:rsidRPr="00FF52AD" w:rsidRDefault="00012927" w:rsidP="00012927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,000 </w:t>
            </w:r>
          </w:p>
          <w:p w14:paraId="028A17DC" w14:textId="77777777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06C20760" w14:textId="2A855D0C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Other resources </w:t>
            </w:r>
          </w:p>
          <w:p w14:paraId="5CA1A70C" w14:textId="77777777" w:rsidR="00012927" w:rsidRPr="00FF52AD" w:rsidRDefault="00012927" w:rsidP="00012927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Available: </w:t>
            </w:r>
          </w:p>
          <w:p w14:paraId="40925888" w14:textId="527EC1D8" w:rsidR="00012927" w:rsidRPr="00FF52AD" w:rsidRDefault="00012927" w:rsidP="00012927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To be sought: </w:t>
            </w:r>
            <w:r>
              <w:rPr>
                <w:color w:val="000000"/>
                <w:sz w:val="16"/>
                <w:szCs w:val="16"/>
                <w:lang w:val="en-GB"/>
              </w:rPr>
              <w:t>7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color w:val="000000"/>
                <w:sz w:val="16"/>
                <w:szCs w:val="16"/>
                <w:lang w:val="en-GB"/>
              </w:rPr>
              <w:t>5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>00,</w:t>
            </w:r>
          </w:p>
          <w:p w14:paraId="495B3A83" w14:textId="77777777" w:rsidR="00012927" w:rsidRPr="00FF52AD" w:rsidRDefault="00012927" w:rsidP="00012927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75D5D77F" w14:textId="77777777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27B918EE" w14:textId="0A1206CA" w:rsidR="00012927" w:rsidRPr="00FF52AD" w:rsidRDefault="00012927" w:rsidP="00012927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Total: 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>1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2,500</w:t>
            </w:r>
          </w:p>
        </w:tc>
      </w:tr>
      <w:tr w:rsidR="00012927" w:rsidRPr="003C26C1" w14:paraId="31CD709C" w14:textId="77777777" w:rsidTr="000C6EB8">
        <w:tc>
          <w:tcPr>
            <w:tcW w:w="702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B608C" w14:textId="77777777" w:rsidR="00012927" w:rsidRPr="003C26C1" w:rsidRDefault="00012927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vMerge/>
          </w:tcPr>
          <w:p w14:paraId="5763BE71" w14:textId="77777777" w:rsidR="00012927" w:rsidRPr="003C26C1" w:rsidRDefault="00012927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2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DCEE4" w14:textId="709B20B6" w:rsidR="00012927" w:rsidRPr="00E0710C" w:rsidRDefault="00012927" w:rsidP="000E49C3">
            <w:pPr>
              <w:rPr>
                <w:b/>
                <w:sz w:val="16"/>
                <w:szCs w:val="16"/>
                <w:lang w:val="en-GB"/>
              </w:rPr>
            </w:pPr>
            <w:r w:rsidRPr="00FF52AD">
              <w:rPr>
                <w:b/>
                <w:sz w:val="16"/>
                <w:szCs w:val="16"/>
                <w:lang w:val="en-GB"/>
              </w:rPr>
              <w:t>Output 1.3</w:t>
            </w:r>
            <w:r w:rsidR="00BC5AA4">
              <w:rPr>
                <w:b/>
                <w:sz w:val="16"/>
                <w:szCs w:val="16"/>
                <w:lang w:val="en-GB"/>
              </w:rPr>
              <w:t>.</w:t>
            </w:r>
            <w:r w:rsidRPr="00FF52AD">
              <w:rPr>
                <w:b/>
                <w:sz w:val="16"/>
                <w:szCs w:val="16"/>
                <w:lang w:val="en-GB"/>
              </w:rPr>
              <w:t xml:space="preserve"> The legal system has the institutional framework and the operational capacities and abilities required to combat impunity and respond to the community in terms of compliance with human rights.</w:t>
            </w:r>
          </w:p>
          <w:p w14:paraId="6346D280" w14:textId="08732D46" w:rsidR="00012927" w:rsidRPr="00FF52AD" w:rsidRDefault="00012927" w:rsidP="000E49C3">
            <w:pPr>
              <w:rPr>
                <w:b/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/>
              </w:rPr>
              <w:t>Indicator 1.3.1</w:t>
            </w:r>
            <w:r w:rsidR="00BC5AA4">
              <w:rPr>
                <w:b/>
                <w:i/>
                <w:sz w:val="16"/>
                <w:szCs w:val="16"/>
                <w:lang w:val="en-GB"/>
              </w:rPr>
              <w:t>.</w:t>
            </w:r>
            <w:r w:rsidRPr="00DA179D">
              <w:rPr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sz w:val="16"/>
                <w:szCs w:val="16"/>
                <w:lang w:val="en-GB"/>
              </w:rPr>
              <w:t>N</w:t>
            </w:r>
            <w:r w:rsidR="00DF52BB">
              <w:rPr>
                <w:sz w:val="16"/>
                <w:szCs w:val="16"/>
                <w:lang w:val="en-GB"/>
              </w:rPr>
              <w:t>o.</w:t>
            </w:r>
            <w:r w:rsidRPr="00FF52AD">
              <w:rPr>
                <w:sz w:val="16"/>
                <w:szCs w:val="16"/>
                <w:lang w:val="en-GB"/>
              </w:rPr>
              <w:t xml:space="preserve"> of persons who have accessed</w:t>
            </w:r>
            <w:r>
              <w:rPr>
                <w:sz w:val="16"/>
                <w:szCs w:val="16"/>
                <w:lang w:val="en-GB"/>
              </w:rPr>
              <w:t xml:space="preserve"> or benefited</w:t>
            </w:r>
            <w:r w:rsidRPr="00FF52AD">
              <w:rPr>
                <w:sz w:val="16"/>
                <w:szCs w:val="16"/>
                <w:lang w:val="en-GB"/>
              </w:rPr>
              <w:t xml:space="preserve"> </w:t>
            </w:r>
            <w:r w:rsidR="0024405A">
              <w:rPr>
                <w:sz w:val="16"/>
                <w:szCs w:val="16"/>
                <w:lang w:val="en-GB"/>
              </w:rPr>
              <w:t xml:space="preserve">from </w:t>
            </w:r>
            <w:r w:rsidRPr="00FF52AD">
              <w:rPr>
                <w:sz w:val="16"/>
                <w:szCs w:val="16"/>
                <w:lang w:val="en-GB"/>
              </w:rPr>
              <w:t>legal aid services</w:t>
            </w:r>
            <w:r w:rsidR="0024405A">
              <w:rPr>
                <w:sz w:val="16"/>
                <w:szCs w:val="16"/>
                <w:lang w:val="en-GB"/>
              </w:rPr>
              <w:t>,</w:t>
            </w:r>
            <w:r w:rsidR="0024405A" w:rsidRPr="00FF52AD">
              <w:rPr>
                <w:sz w:val="16"/>
                <w:szCs w:val="16"/>
                <w:lang w:val="en-GB"/>
              </w:rPr>
              <w:t xml:space="preserve"> disaggregated by </w:t>
            </w:r>
            <w:r w:rsidR="0024405A">
              <w:rPr>
                <w:sz w:val="16"/>
                <w:szCs w:val="16"/>
                <w:lang w:val="en-GB"/>
              </w:rPr>
              <w:t>sex</w:t>
            </w:r>
            <w:r w:rsidR="0024405A" w:rsidRPr="00FF52AD">
              <w:rPr>
                <w:sz w:val="16"/>
                <w:szCs w:val="16"/>
                <w:lang w:val="en-GB"/>
              </w:rPr>
              <w:t xml:space="preserve"> and age</w:t>
            </w:r>
          </w:p>
          <w:p w14:paraId="2F0651E4" w14:textId="77777777" w:rsidR="005C7366" w:rsidRPr="00DA179D" w:rsidRDefault="005C7366" w:rsidP="00567951">
            <w:pPr>
              <w:ind w:left="709"/>
              <w:rPr>
                <w:iCs/>
                <w:sz w:val="16"/>
                <w:szCs w:val="16"/>
                <w:lang w:val="en-GB"/>
              </w:rPr>
            </w:pPr>
            <w:r w:rsidRPr="00BF122D">
              <w:rPr>
                <w:i/>
                <w:sz w:val="16"/>
                <w:lang w:val="en-GB"/>
              </w:rPr>
              <w:t xml:space="preserve">Baseline </w:t>
            </w:r>
            <w:r w:rsidRPr="00BF122D">
              <w:rPr>
                <w:i/>
                <w:iCs/>
                <w:sz w:val="16"/>
                <w:szCs w:val="16"/>
                <w:lang w:val="en-GB"/>
              </w:rPr>
              <w:t xml:space="preserve">men: </w:t>
            </w:r>
            <w:r w:rsidRPr="00DA179D">
              <w:rPr>
                <w:iCs/>
                <w:sz w:val="16"/>
                <w:szCs w:val="16"/>
                <w:lang w:val="en-GB"/>
              </w:rPr>
              <w:t>4,451</w:t>
            </w:r>
          </w:p>
          <w:p w14:paraId="2080660E" w14:textId="459C900D" w:rsidR="005C7366" w:rsidRPr="00DA179D" w:rsidRDefault="005C7366" w:rsidP="004B0235">
            <w:pPr>
              <w:ind w:left="709"/>
              <w:rPr>
                <w:sz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Baseline</w:t>
            </w:r>
            <w:r w:rsidRPr="00BF122D">
              <w:rPr>
                <w:i/>
                <w:sz w:val="16"/>
                <w:lang w:val="en-GB"/>
              </w:rPr>
              <w:t xml:space="preserve"> women</w:t>
            </w:r>
            <w:r w:rsidRPr="00BF122D">
              <w:rPr>
                <w:i/>
                <w:iCs/>
                <w:sz w:val="16"/>
                <w:szCs w:val="16"/>
                <w:lang w:val="en-GB"/>
              </w:rPr>
              <w:t>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1,256</w:t>
            </w:r>
          </w:p>
          <w:p w14:paraId="78D7F2D6" w14:textId="77777777" w:rsidR="005C7366" w:rsidRPr="00DA179D" w:rsidRDefault="005C7366" w:rsidP="00567951">
            <w:pPr>
              <w:ind w:left="709"/>
              <w:rPr>
                <w:iCs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 xml:space="preserve">2020 </w:t>
            </w:r>
            <w:r w:rsidRPr="00BF122D">
              <w:rPr>
                <w:i/>
                <w:sz w:val="16"/>
                <w:lang w:val="en-GB"/>
              </w:rPr>
              <w:t>Target</w:t>
            </w:r>
            <w:r w:rsidRPr="00BF122D">
              <w:rPr>
                <w:i/>
                <w:iCs/>
                <w:sz w:val="16"/>
                <w:szCs w:val="16"/>
                <w:lang w:val="en-GB"/>
              </w:rPr>
              <w:t xml:space="preserve"> men: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7,500</w:t>
            </w:r>
          </w:p>
          <w:p w14:paraId="0F8BEE16" w14:textId="77777777" w:rsidR="005C7366" w:rsidRPr="00DA179D" w:rsidRDefault="005C7366" w:rsidP="004B0235">
            <w:pPr>
              <w:ind w:left="709"/>
              <w:rPr>
                <w:sz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2020 target</w:t>
            </w:r>
            <w:r w:rsidRPr="00BF122D">
              <w:rPr>
                <w:i/>
                <w:sz w:val="16"/>
                <w:lang w:val="en-GB"/>
              </w:rPr>
              <w:t xml:space="preserve"> women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: 2,500 </w:t>
            </w:r>
          </w:p>
          <w:p w14:paraId="06397CAA" w14:textId="77777777" w:rsidR="00012927" w:rsidRPr="00DA179D" w:rsidRDefault="00012927" w:rsidP="000E49C3">
            <w:pPr>
              <w:ind w:left="720"/>
              <w:rPr>
                <w:color w:val="000000"/>
                <w:sz w:val="16"/>
                <w:lang w:val="en-GB"/>
              </w:rPr>
            </w:pPr>
            <w:r w:rsidRPr="00BF122D">
              <w:rPr>
                <w:i/>
                <w:color w:val="000000"/>
                <w:sz w:val="16"/>
                <w:lang w:val="en-GB"/>
              </w:rPr>
              <w:t>Source of data:</w:t>
            </w:r>
            <w:r w:rsidRPr="00DA179D">
              <w:rPr>
                <w:color w:val="000000"/>
                <w:sz w:val="16"/>
                <w:lang w:val="en-GB"/>
              </w:rPr>
              <w:t xml:space="preserve"> Ministry of Justice reports</w:t>
            </w:r>
          </w:p>
          <w:p w14:paraId="667041D9" w14:textId="0122395E" w:rsidR="00012927" w:rsidRPr="00FF52AD" w:rsidRDefault="00012927" w:rsidP="000E49C3">
            <w:pPr>
              <w:rPr>
                <w:iCs/>
                <w:sz w:val="16"/>
                <w:szCs w:val="16"/>
                <w:u w:val="single"/>
                <w:lang w:val="en-GB"/>
              </w:rPr>
            </w:pPr>
            <w:r w:rsidRPr="00DA179D">
              <w:rPr>
                <w:b/>
                <w:i/>
                <w:iCs/>
                <w:sz w:val="16"/>
                <w:szCs w:val="16"/>
                <w:lang w:val="en-GB"/>
              </w:rPr>
              <w:t>Indicator 1.3.2</w:t>
            </w:r>
            <w:r w:rsidR="00BC5AA4">
              <w:rPr>
                <w:b/>
                <w:i/>
                <w:iCs/>
                <w:sz w:val="16"/>
                <w:szCs w:val="16"/>
                <w:lang w:val="en-GB"/>
              </w:rPr>
              <w:t>.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iCs/>
                <w:sz w:val="16"/>
                <w:szCs w:val="16"/>
                <w:lang w:val="en-GB"/>
              </w:rPr>
              <w:t>N</w:t>
            </w:r>
            <w:r w:rsidR="00DF52BB">
              <w:rPr>
                <w:iCs/>
                <w:sz w:val="16"/>
                <w:szCs w:val="16"/>
                <w:lang w:val="en-GB"/>
              </w:rPr>
              <w:t>o.</w:t>
            </w:r>
            <w:r w:rsidRPr="00FF52A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5C7366" w:rsidRPr="00FF52AD">
              <w:rPr>
                <w:iCs/>
                <w:sz w:val="16"/>
                <w:szCs w:val="16"/>
                <w:lang w:val="en-GB"/>
              </w:rPr>
              <w:t>of</w:t>
            </w:r>
            <w:r w:rsidR="005C7366">
              <w:rPr>
                <w:iCs/>
                <w:sz w:val="16"/>
                <w:szCs w:val="16"/>
                <w:lang w:val="en-GB"/>
              </w:rPr>
              <w:t xml:space="preserve"> additional </w:t>
            </w:r>
            <w:r>
              <w:rPr>
                <w:iCs/>
                <w:sz w:val="16"/>
                <w:szCs w:val="16"/>
                <w:lang w:val="en-GB"/>
              </w:rPr>
              <w:t xml:space="preserve">unresolved </w:t>
            </w:r>
            <w:r w:rsidRPr="00FF52AD">
              <w:rPr>
                <w:iCs/>
                <w:sz w:val="16"/>
                <w:szCs w:val="16"/>
                <w:lang w:val="en-GB"/>
              </w:rPr>
              <w:t>crimes and cases of human rights violations</w:t>
            </w:r>
            <w:r w:rsidR="00DF52BB">
              <w:rPr>
                <w:iCs/>
                <w:sz w:val="16"/>
                <w:szCs w:val="16"/>
                <w:lang w:val="en-GB"/>
              </w:rPr>
              <w:t>,</w:t>
            </w:r>
            <w:r w:rsidRPr="00FF52AD">
              <w:rPr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including gender</w:t>
            </w:r>
            <w:r w:rsidR="00DF52BB">
              <w:rPr>
                <w:iCs/>
                <w:sz w:val="16"/>
                <w:szCs w:val="16"/>
                <w:lang w:val="en-GB"/>
              </w:rPr>
              <w:t>-</w:t>
            </w:r>
            <w:r>
              <w:rPr>
                <w:iCs/>
                <w:sz w:val="16"/>
                <w:szCs w:val="16"/>
                <w:lang w:val="en-GB"/>
              </w:rPr>
              <w:t>based violence</w:t>
            </w:r>
            <w:r w:rsidR="00DF52BB">
              <w:rPr>
                <w:iCs/>
                <w:sz w:val="16"/>
                <w:szCs w:val="16"/>
                <w:lang w:val="en-GB"/>
              </w:rPr>
              <w:t>,</w:t>
            </w:r>
            <w:r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iCs/>
                <w:sz w:val="16"/>
                <w:szCs w:val="16"/>
                <w:lang w:val="en-GB"/>
              </w:rPr>
              <w:t>that are reported, prosecuted and resolved</w:t>
            </w:r>
          </w:p>
          <w:p w14:paraId="07985A6A" w14:textId="1A568C92" w:rsidR="00012927" w:rsidRPr="00DA179D" w:rsidRDefault="00012927" w:rsidP="000E49C3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Baseline data: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5C7366" w:rsidRPr="00DA179D">
              <w:rPr>
                <w:iCs/>
                <w:color w:val="000000"/>
                <w:sz w:val="16"/>
                <w:szCs w:val="16"/>
                <w:lang w:val="en-GB"/>
              </w:rPr>
              <w:t>0</w:t>
            </w:r>
            <w:r w:rsidR="00256D5D">
              <w:rPr>
                <w:iCs/>
                <w:color w:val="000000"/>
                <w:sz w:val="16"/>
                <w:szCs w:val="16"/>
                <w:lang w:val="en-GB"/>
              </w:rPr>
              <w:t xml:space="preserve">; </w:t>
            </w: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300 </w:t>
            </w:r>
          </w:p>
          <w:p w14:paraId="7AD14116" w14:textId="22FC16E7" w:rsidR="00012927" w:rsidRPr="003C26C1" w:rsidRDefault="00012927" w:rsidP="000E49C3">
            <w:pPr>
              <w:pStyle w:val="ListParagraph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Source of data: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Mechanism for monitoring data on the performance of the Sectorial </w:t>
            </w:r>
            <w:r w:rsidR="00DF52BB">
              <w:rPr>
                <w:iCs/>
                <w:color w:val="000000"/>
                <w:sz w:val="16"/>
                <w:szCs w:val="16"/>
                <w:lang w:val="en-GB"/>
              </w:rPr>
              <w:t>c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ourt system. Human Rights Observatory reports.</w:t>
            </w:r>
          </w:p>
        </w:tc>
        <w:tc>
          <w:tcPr>
            <w:tcW w:w="650" w:type="pct"/>
            <w:vMerge/>
          </w:tcPr>
          <w:p w14:paraId="48BAEC1E" w14:textId="77777777" w:rsidR="00012927" w:rsidRPr="003C26C1" w:rsidRDefault="00012927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  <w:vMerge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010FF1" w14:textId="77777777" w:rsidR="00012927" w:rsidRPr="00FF52AD" w:rsidRDefault="00012927" w:rsidP="000E49C3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012927" w:rsidRPr="003C26C1" w14:paraId="5CF7F424" w14:textId="77777777" w:rsidTr="00846092">
        <w:tc>
          <w:tcPr>
            <w:tcW w:w="702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5E544" w14:textId="77777777" w:rsidR="00012927" w:rsidRPr="003C26C1" w:rsidRDefault="00012927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14:paraId="2D193E51" w14:textId="77777777" w:rsidR="00012927" w:rsidRPr="003C26C1" w:rsidRDefault="00012927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29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87062" w14:textId="0333ACA0" w:rsidR="00012927" w:rsidRPr="00B46AEF" w:rsidRDefault="00012927" w:rsidP="000E49C3">
            <w:pPr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FF52AD">
              <w:rPr>
                <w:b/>
                <w:sz w:val="16"/>
                <w:szCs w:val="16"/>
                <w:lang w:val="en-GB"/>
              </w:rPr>
              <w:t>Output 1.4</w:t>
            </w:r>
            <w:r w:rsidR="00BC5AA4">
              <w:rPr>
                <w:b/>
                <w:sz w:val="16"/>
                <w:szCs w:val="16"/>
                <w:lang w:val="en-GB"/>
              </w:rPr>
              <w:t>.</w:t>
            </w:r>
            <w:r w:rsidRPr="00FF52AD">
              <w:rPr>
                <w:b/>
                <w:sz w:val="16"/>
                <w:szCs w:val="16"/>
                <w:lang w:val="en-GB"/>
              </w:rPr>
              <w:t xml:space="preserve"> Public institutions and civil society organizations have the capacity to budget, define a </w:t>
            </w:r>
            <w:r>
              <w:rPr>
                <w:b/>
                <w:sz w:val="16"/>
                <w:szCs w:val="16"/>
                <w:lang w:val="en-GB"/>
              </w:rPr>
              <w:t>gender</w:t>
            </w:r>
            <w:r w:rsidR="00DF52BB">
              <w:rPr>
                <w:b/>
                <w:sz w:val="16"/>
                <w:szCs w:val="16"/>
                <w:lang w:val="en-GB"/>
              </w:rPr>
              <w:t>-</w:t>
            </w:r>
            <w:r>
              <w:rPr>
                <w:b/>
                <w:sz w:val="16"/>
                <w:szCs w:val="16"/>
                <w:lang w:val="en-GB"/>
              </w:rPr>
              <w:t xml:space="preserve">responsive </w:t>
            </w:r>
            <w:r w:rsidRPr="00FF52AD">
              <w:rPr>
                <w:b/>
                <w:sz w:val="16"/>
                <w:szCs w:val="16"/>
                <w:lang w:val="en-GB"/>
              </w:rPr>
              <w:t>management framework, and implement policies that address the public’s priorities.</w:t>
            </w:r>
          </w:p>
          <w:p w14:paraId="737C39F6" w14:textId="5C905446" w:rsidR="00012927" w:rsidRPr="00FF52AD" w:rsidRDefault="00012927" w:rsidP="000E49C3">
            <w:pPr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iCs/>
                <w:sz w:val="16"/>
                <w:szCs w:val="16"/>
                <w:lang w:val="en-GB"/>
              </w:rPr>
              <w:t>Indicator 1.4.1</w:t>
            </w:r>
            <w:r w:rsidR="00BC5AA4">
              <w:rPr>
                <w:b/>
                <w:i/>
                <w:iCs/>
                <w:sz w:val="16"/>
                <w:szCs w:val="16"/>
                <w:lang w:val="en-GB"/>
              </w:rPr>
              <w:t>.</w:t>
            </w:r>
            <w:r w:rsidRPr="00FF52AD">
              <w:rPr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FF52AD">
              <w:rPr>
                <w:iCs/>
                <w:sz w:val="16"/>
                <w:szCs w:val="16"/>
                <w:lang w:val="en-GB"/>
              </w:rPr>
              <w:t>N</w:t>
            </w:r>
            <w:r w:rsidR="00DF52BB">
              <w:rPr>
                <w:iCs/>
                <w:sz w:val="16"/>
                <w:szCs w:val="16"/>
                <w:lang w:val="en-GB"/>
              </w:rPr>
              <w:t>o.</w:t>
            </w:r>
            <w:r w:rsidRPr="00FF52AD">
              <w:rPr>
                <w:iCs/>
                <w:sz w:val="16"/>
                <w:szCs w:val="16"/>
                <w:lang w:val="en-GB"/>
              </w:rPr>
              <w:t xml:space="preserve"> of ministries </w:t>
            </w:r>
            <w:r w:rsidR="00742E77">
              <w:rPr>
                <w:iCs/>
                <w:sz w:val="16"/>
                <w:szCs w:val="16"/>
                <w:lang w:val="en-GB"/>
              </w:rPr>
              <w:t xml:space="preserve">fully applying national public administration policy priorities and principles </w:t>
            </w:r>
          </w:p>
          <w:p w14:paraId="7FC894D0" w14:textId="27FDEA7B" w:rsidR="00012927" w:rsidRPr="00DA179D" w:rsidRDefault="00012927" w:rsidP="000E49C3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Baseline data: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0</w:t>
            </w:r>
          </w:p>
          <w:p w14:paraId="4D01F8E8" w14:textId="77777777" w:rsidR="00012927" w:rsidRPr="00DA179D" w:rsidRDefault="00012927" w:rsidP="000E49C3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10 </w:t>
            </w:r>
          </w:p>
          <w:p w14:paraId="5FB6B42C" w14:textId="53193D7C" w:rsidR="00012927" w:rsidRPr="00DA179D" w:rsidRDefault="00012927" w:rsidP="00B46AEF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Source of data: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Bylaws and administrative rules </w:t>
            </w:r>
          </w:p>
          <w:p w14:paraId="7F2AD84B" w14:textId="70C74397" w:rsidR="00012927" w:rsidRPr="00FF52AD" w:rsidRDefault="00012927" w:rsidP="000E49C3">
            <w:pPr>
              <w:rPr>
                <w:lang w:val="en-GB"/>
              </w:rPr>
            </w:pPr>
            <w:r w:rsidRPr="00DA179D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Indicator 1.4.2</w:t>
            </w:r>
            <w:r w:rsidR="00BC5AA4" w:rsidRPr="00AA7E1F"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2F56EE" w:rsidRPr="001349E6">
              <w:rPr>
                <w:iCs/>
                <w:color w:val="000000"/>
                <w:sz w:val="16"/>
                <w:szCs w:val="16"/>
                <w:lang w:val="en-GB"/>
              </w:rPr>
              <w:t xml:space="preserve">Extent to which </w:t>
            </w:r>
            <w:r w:rsidR="00DF52BB">
              <w:rPr>
                <w:iCs/>
                <w:color w:val="000000"/>
                <w:sz w:val="16"/>
                <w:szCs w:val="16"/>
                <w:lang w:val="en-GB"/>
              </w:rPr>
              <w:t>human resources</w:t>
            </w:r>
            <w:r w:rsidR="002F56EE" w:rsidRPr="001349E6">
              <w:rPr>
                <w:iCs/>
                <w:color w:val="000000"/>
                <w:sz w:val="16"/>
                <w:szCs w:val="16"/>
                <w:lang w:val="en-GB"/>
              </w:rPr>
              <w:t xml:space="preserve"> management systems and controls are effective and transparent</w:t>
            </w:r>
            <w:r w:rsidR="0030212D">
              <w:rPr>
                <w:iCs/>
                <w:color w:val="000000"/>
                <w:sz w:val="16"/>
                <w:szCs w:val="16"/>
                <w:lang w:val="en-GB"/>
              </w:rPr>
              <w:t>. (r</w:t>
            </w:r>
            <w:r w:rsidR="00DA2B5D">
              <w:rPr>
                <w:iCs/>
                <w:color w:val="000000"/>
                <w:sz w:val="16"/>
                <w:szCs w:val="16"/>
                <w:lang w:val="en-GB"/>
              </w:rPr>
              <w:t>ating scale 1-4)</w:t>
            </w:r>
          </w:p>
          <w:p w14:paraId="29B8AD0F" w14:textId="4F316DDA" w:rsidR="00012927" w:rsidRPr="00DA179D" w:rsidRDefault="00012927" w:rsidP="000E49C3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Baseline data: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DA2B5D" w:rsidRPr="00DA179D">
              <w:rPr>
                <w:iCs/>
                <w:color w:val="000000"/>
                <w:sz w:val="16"/>
                <w:szCs w:val="16"/>
                <w:lang w:val="en-GB"/>
              </w:rPr>
              <w:t>2</w:t>
            </w:r>
            <w:r w:rsidR="00F15B08">
              <w:rPr>
                <w:iCs/>
                <w:color w:val="000000"/>
                <w:sz w:val="16"/>
                <w:szCs w:val="16"/>
                <w:lang w:val="en-GB"/>
              </w:rPr>
              <w:t xml:space="preserve">; </w:t>
            </w:r>
          </w:p>
          <w:p w14:paraId="2CD3DD03" w14:textId="77777777" w:rsidR="00012927" w:rsidRPr="00DA179D" w:rsidRDefault="00012927" w:rsidP="00D35D0C">
            <w:pPr>
              <w:ind w:left="705" w:hanging="705"/>
              <w:rPr>
                <w:iCs/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                 </w:t>
            </w: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DA2B5D"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3 </w:t>
            </w:r>
          </w:p>
          <w:p w14:paraId="56D27748" w14:textId="77777777" w:rsidR="00012927" w:rsidRPr="00FF52AD" w:rsidRDefault="00012927" w:rsidP="000E49C3">
            <w:pPr>
              <w:ind w:left="72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Ministry of Public Administration and Finance </w:t>
            </w:r>
          </w:p>
          <w:p w14:paraId="6336F206" w14:textId="54944D62" w:rsidR="00012927" w:rsidRPr="00FF52AD" w:rsidRDefault="00012927" w:rsidP="000E49C3">
            <w:pPr>
              <w:rPr>
                <w:iCs/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iCs/>
                <w:sz w:val="16"/>
                <w:szCs w:val="16"/>
                <w:lang w:val="en-GB"/>
              </w:rPr>
              <w:t>Indicator 1.4.3</w:t>
            </w:r>
            <w:r w:rsidR="00BC5AA4">
              <w:rPr>
                <w:b/>
                <w:i/>
                <w:iCs/>
                <w:sz w:val="16"/>
                <w:szCs w:val="16"/>
                <w:lang w:val="en-GB"/>
              </w:rPr>
              <w:t>.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iCs/>
                <w:sz w:val="16"/>
                <w:szCs w:val="16"/>
                <w:lang w:val="en-GB"/>
              </w:rPr>
              <w:t>N</w:t>
            </w:r>
            <w:r w:rsidR="00DF52BB">
              <w:rPr>
                <w:iCs/>
                <w:sz w:val="16"/>
                <w:szCs w:val="16"/>
                <w:lang w:val="en-GB"/>
              </w:rPr>
              <w:t>o.</w:t>
            </w:r>
            <w:r w:rsidRPr="00FF52AD">
              <w:rPr>
                <w:iCs/>
                <w:sz w:val="16"/>
                <w:szCs w:val="16"/>
                <w:lang w:val="en-GB"/>
              </w:rPr>
              <w:t xml:space="preserve"> of </w:t>
            </w:r>
            <w:r w:rsidR="00D64723">
              <w:rPr>
                <w:iCs/>
                <w:sz w:val="16"/>
                <w:szCs w:val="16"/>
                <w:lang w:val="en-GB"/>
              </w:rPr>
              <w:t xml:space="preserve">proposals produced by </w:t>
            </w:r>
            <w:r w:rsidR="0062632D">
              <w:rPr>
                <w:iCs/>
                <w:sz w:val="16"/>
                <w:szCs w:val="16"/>
                <w:lang w:val="en-GB"/>
              </w:rPr>
              <w:t>civil society organizations (</w:t>
            </w:r>
            <w:r w:rsidRPr="00FF52AD">
              <w:rPr>
                <w:iCs/>
                <w:sz w:val="16"/>
                <w:szCs w:val="16"/>
                <w:lang w:val="en-GB"/>
              </w:rPr>
              <w:t>CSOs</w:t>
            </w:r>
            <w:r w:rsidR="0062632D">
              <w:rPr>
                <w:iCs/>
                <w:sz w:val="16"/>
                <w:szCs w:val="16"/>
                <w:lang w:val="en-GB"/>
              </w:rPr>
              <w:t>),</w:t>
            </w:r>
            <w:r>
              <w:rPr>
                <w:iCs/>
                <w:sz w:val="16"/>
                <w:szCs w:val="16"/>
                <w:lang w:val="en-GB"/>
              </w:rPr>
              <w:t xml:space="preserve"> including women’s organizations</w:t>
            </w:r>
            <w:r w:rsidR="0062632D">
              <w:rPr>
                <w:iCs/>
                <w:sz w:val="16"/>
                <w:szCs w:val="16"/>
                <w:lang w:val="en-GB"/>
              </w:rPr>
              <w:t>,</w:t>
            </w:r>
            <w:r w:rsidRPr="00FF52AD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DA2B5D">
              <w:rPr>
                <w:iCs/>
                <w:sz w:val="16"/>
                <w:szCs w:val="16"/>
                <w:lang w:val="en-GB"/>
              </w:rPr>
              <w:t xml:space="preserve">that </w:t>
            </w:r>
            <w:r w:rsidR="005159E0">
              <w:rPr>
                <w:iCs/>
                <w:sz w:val="16"/>
                <w:szCs w:val="16"/>
                <w:lang w:val="en-GB"/>
              </w:rPr>
              <w:t>feed development polic</w:t>
            </w:r>
            <w:r w:rsidR="0062632D">
              <w:rPr>
                <w:iCs/>
                <w:sz w:val="16"/>
                <w:szCs w:val="16"/>
                <w:lang w:val="en-GB"/>
              </w:rPr>
              <w:t>y</w:t>
            </w:r>
            <w:r w:rsidR="005159E0">
              <w:rPr>
                <w:iCs/>
                <w:sz w:val="16"/>
                <w:szCs w:val="16"/>
                <w:lang w:val="en-GB"/>
              </w:rPr>
              <w:t xml:space="preserve"> debates and formulation </w:t>
            </w:r>
          </w:p>
          <w:p w14:paraId="4DEFCD76" w14:textId="77777777" w:rsidR="00810182" w:rsidRPr="00DA179D" w:rsidRDefault="00810182" w:rsidP="00810182">
            <w:pPr>
              <w:ind w:left="720"/>
              <w:rPr>
                <w:color w:val="000000"/>
                <w:sz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Baseline others: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0</w:t>
            </w:r>
          </w:p>
          <w:p w14:paraId="03A9F652" w14:textId="77777777" w:rsidR="00810182" w:rsidRPr="00DA179D" w:rsidRDefault="00810182" w:rsidP="00810182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Baseline women: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0</w:t>
            </w:r>
          </w:p>
          <w:p w14:paraId="2A5B6216" w14:textId="77777777" w:rsidR="00810182" w:rsidRPr="00DA179D" w:rsidRDefault="00810182" w:rsidP="00810182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Target others: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6</w:t>
            </w:r>
          </w:p>
          <w:p w14:paraId="0ECEA59C" w14:textId="77777777" w:rsidR="00810182" w:rsidRPr="00DA179D" w:rsidRDefault="00810182" w:rsidP="00810182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Target women: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6</w:t>
            </w:r>
          </w:p>
          <w:p w14:paraId="28B40D51" w14:textId="58698EBA" w:rsidR="00012927" w:rsidRPr="00DA179D" w:rsidRDefault="00012927" w:rsidP="00B46AEF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Source of data: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CSO reports. UNDP evaluation reports. </w:t>
            </w:r>
          </w:p>
          <w:p w14:paraId="1E6FA662" w14:textId="6E259046" w:rsidR="00012927" w:rsidRPr="00FF52AD" w:rsidRDefault="00012927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iCs/>
                <w:sz w:val="16"/>
                <w:szCs w:val="16"/>
                <w:lang w:val="en-GB"/>
              </w:rPr>
              <w:t>Indicator 1.4.4</w:t>
            </w:r>
            <w:r w:rsidR="00BC5AA4" w:rsidRPr="00274CC3">
              <w:rPr>
                <w:b/>
                <w:i/>
                <w:sz w:val="16"/>
                <w:szCs w:val="16"/>
                <w:lang w:val="en-GB"/>
              </w:rPr>
              <w:t>.</w:t>
            </w:r>
            <w:r w:rsidR="00DF52BB" w:rsidRPr="00DA179D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iCs/>
                <w:sz w:val="16"/>
                <w:szCs w:val="16"/>
                <w:lang w:val="en-GB"/>
              </w:rPr>
              <w:t>N</w:t>
            </w:r>
            <w:r w:rsidR="00DF52BB">
              <w:rPr>
                <w:iCs/>
                <w:sz w:val="16"/>
                <w:szCs w:val="16"/>
                <w:lang w:val="en-GB"/>
              </w:rPr>
              <w:t>o.</w:t>
            </w:r>
            <w:r w:rsidRPr="00FF52AD">
              <w:rPr>
                <w:iCs/>
                <w:sz w:val="16"/>
                <w:szCs w:val="16"/>
                <w:lang w:val="en-GB"/>
              </w:rPr>
              <w:t xml:space="preserve"> of local governments </w:t>
            </w:r>
            <w:r w:rsidR="001349E6">
              <w:rPr>
                <w:iCs/>
                <w:sz w:val="16"/>
                <w:szCs w:val="16"/>
                <w:lang w:val="en-GB"/>
              </w:rPr>
              <w:t xml:space="preserve">that </w:t>
            </w:r>
            <w:r>
              <w:rPr>
                <w:iCs/>
                <w:sz w:val="16"/>
                <w:szCs w:val="16"/>
                <w:lang w:val="en-GB"/>
              </w:rPr>
              <w:t>develop gender</w:t>
            </w:r>
            <w:r w:rsidR="00DF52BB">
              <w:rPr>
                <w:iCs/>
                <w:sz w:val="16"/>
                <w:szCs w:val="16"/>
                <w:lang w:val="en-GB"/>
              </w:rPr>
              <w:t>-</w:t>
            </w:r>
            <w:r>
              <w:rPr>
                <w:iCs/>
                <w:sz w:val="16"/>
                <w:szCs w:val="16"/>
                <w:lang w:val="en-GB"/>
              </w:rPr>
              <w:t xml:space="preserve">responsive </w:t>
            </w:r>
            <w:r w:rsidRPr="00FF52AD">
              <w:rPr>
                <w:iCs/>
                <w:sz w:val="16"/>
                <w:szCs w:val="16"/>
                <w:lang w:val="en-GB"/>
              </w:rPr>
              <w:t>plan,</w:t>
            </w:r>
            <w:r w:rsidR="005B0965">
              <w:rPr>
                <w:iCs/>
                <w:sz w:val="16"/>
                <w:szCs w:val="16"/>
                <w:lang w:val="en-GB"/>
              </w:rPr>
              <w:t xml:space="preserve"> budgeting and monitoring delivery of basic services</w:t>
            </w:r>
            <w:r w:rsidRPr="00FF52AD">
              <w:rPr>
                <w:iCs/>
                <w:sz w:val="16"/>
                <w:szCs w:val="16"/>
                <w:lang w:val="en-GB"/>
              </w:rPr>
              <w:t>.</w:t>
            </w:r>
          </w:p>
          <w:p w14:paraId="33872B72" w14:textId="34BBC9AE" w:rsidR="00012927" w:rsidRPr="00DA179D" w:rsidRDefault="00012927" w:rsidP="000E49C3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Baseline data: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1349E6" w:rsidRPr="00DA179D">
              <w:rPr>
                <w:iCs/>
                <w:color w:val="000000"/>
                <w:sz w:val="16"/>
                <w:szCs w:val="16"/>
                <w:lang w:val="en-GB"/>
              </w:rPr>
              <w:t>0</w:t>
            </w:r>
            <w:r w:rsidR="00F15B08">
              <w:rPr>
                <w:iCs/>
                <w:color w:val="000000"/>
                <w:sz w:val="16"/>
                <w:szCs w:val="16"/>
                <w:lang w:val="en-GB"/>
              </w:rPr>
              <w:t xml:space="preserve">; </w:t>
            </w: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Pr="0062632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3 </w:t>
            </w:r>
          </w:p>
          <w:p w14:paraId="639A7FF1" w14:textId="77777777" w:rsidR="00012927" w:rsidRPr="00DA179D" w:rsidRDefault="00012927" w:rsidP="006F4516">
            <w:pPr>
              <w:pStyle w:val="ListParagraph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Source of data: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Reports of the Ministry of Territorial Administration and the State Secretariat for Planning 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392B1DFD" w14:textId="77777777" w:rsidR="00012927" w:rsidRPr="003C26C1" w:rsidRDefault="00012927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2A39CB" w14:textId="77777777" w:rsidR="00012927" w:rsidRPr="00FF52AD" w:rsidRDefault="00012927" w:rsidP="000E49C3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0E49C3" w:rsidRPr="003C26C1" w14:paraId="40CB780D" w14:textId="77777777" w:rsidTr="00846092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DE94A" w14:textId="0B7F2A8E" w:rsidR="000E49C3" w:rsidRPr="003C26C1" w:rsidRDefault="00256D5D" w:rsidP="000E49C3">
            <w:pPr>
              <w:rPr>
                <w:color w:val="000000"/>
                <w:sz w:val="16"/>
                <w:szCs w:val="16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National priority or goal</w:t>
            </w:r>
            <w:r w:rsidR="000E49C3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="00012927" w:rsidRPr="00012927">
              <w:rPr>
                <w:b/>
                <w:i/>
                <w:sz w:val="16"/>
                <w:szCs w:val="16"/>
                <w:lang w:val="en-GB"/>
              </w:rPr>
              <w:t>Promote economic growth and poverty reduction</w:t>
            </w:r>
          </w:p>
        </w:tc>
      </w:tr>
      <w:tr w:rsidR="000E49C3" w:rsidRPr="003C26C1" w14:paraId="4051E36D" w14:textId="77777777" w:rsidTr="00846092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C95F17" w14:textId="11638724" w:rsidR="000E49C3" w:rsidRPr="003C26C1" w:rsidRDefault="000E49C3" w:rsidP="00D35D0C">
            <w:pPr>
              <w:rPr>
                <w:color w:val="000000"/>
                <w:sz w:val="16"/>
                <w:szCs w:val="16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UNDAF </w:t>
            </w:r>
            <w:r w:rsidR="00256D5D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outcome involving </w:t>
            </w:r>
            <w:r w:rsidR="00012927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UNDP </w:t>
            </w:r>
            <w:r w:rsidR="00256D5D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No. </w:t>
            </w:r>
            <w:r w:rsidR="00012927">
              <w:rPr>
                <w:b/>
                <w:bCs/>
                <w:color w:val="000000"/>
                <w:sz w:val="16"/>
                <w:szCs w:val="16"/>
                <w:lang w:val="en-GB"/>
              </w:rPr>
              <w:t>2</w:t>
            </w: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3C26C1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012927" w:rsidRPr="001730FF">
              <w:rPr>
                <w:b/>
                <w:sz w:val="16"/>
                <w:szCs w:val="16"/>
                <w:lang w:val="en-GB"/>
              </w:rPr>
              <w:t xml:space="preserve">Economic growth is inclusive and sustainable, promoting poverty reduction, decent work, food security, and the structural transformation of the economy. </w:t>
            </w:r>
            <w:r w:rsidR="00012927" w:rsidRPr="00FF52AD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0E49C3" w:rsidRPr="003C26C1" w14:paraId="1A99D39D" w14:textId="77777777" w:rsidTr="00846092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8E9FEC" w14:textId="5D4BA4FB" w:rsidR="000E49C3" w:rsidRPr="003C26C1" w:rsidRDefault="00256D5D" w:rsidP="000E49C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Related strategic plan outcome</w:t>
            </w:r>
            <w:r w:rsidR="00012927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1</w:t>
            </w:r>
            <w:r w:rsidR="000E49C3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="00012927" w:rsidRPr="00FF52AD">
              <w:rPr>
                <w:bCs/>
                <w:sz w:val="16"/>
                <w:szCs w:val="16"/>
                <w:lang w:val="en-GB"/>
              </w:rPr>
              <w:t xml:space="preserve">Growth and development are inclusive and sustainable, </w:t>
            </w:r>
            <w:r w:rsidR="00012927">
              <w:rPr>
                <w:bCs/>
                <w:sz w:val="16"/>
                <w:szCs w:val="16"/>
                <w:lang w:val="en-GB"/>
              </w:rPr>
              <w:t>incorporating productive capacities that create employment and livelihoods for the poor and excluded.</w:t>
            </w:r>
          </w:p>
        </w:tc>
      </w:tr>
      <w:tr w:rsidR="00B46AEF" w:rsidRPr="003C26C1" w14:paraId="232D942C" w14:textId="77777777" w:rsidTr="000C6EB8">
        <w:tc>
          <w:tcPr>
            <w:tcW w:w="70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3A6B5" w14:textId="32443C35" w:rsidR="00256D5D" w:rsidRPr="00DA179D" w:rsidRDefault="00B46AEF" w:rsidP="003739CB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2.1</w:t>
            </w:r>
          </w:p>
          <w:p w14:paraId="1A57EE54" w14:textId="7EC685B5" w:rsidR="00B46AEF" w:rsidRPr="00FF52AD" w:rsidRDefault="00B46AEF" w:rsidP="003739CB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Rate of growth</w:t>
            </w:r>
            <w:r w:rsidR="00256D5D">
              <w:rPr>
                <w:bCs/>
                <w:color w:val="000000"/>
                <w:sz w:val="16"/>
                <w:szCs w:val="16"/>
                <w:lang w:val="en-GB"/>
              </w:rPr>
              <w:t xml:space="preserve"> of gross domestic product</w:t>
            </w:r>
          </w:p>
          <w:p w14:paraId="5C12EDDE" w14:textId="77777777" w:rsidR="00256D5D" w:rsidRDefault="00256D5D" w:rsidP="00DA179D">
            <w:pPr>
              <w:spacing w:line="259" w:lineRule="auto"/>
              <w:rPr>
                <w:i/>
                <w:iCs/>
                <w:sz w:val="16"/>
                <w:szCs w:val="16"/>
                <w:lang w:val="en-GB"/>
              </w:rPr>
            </w:pPr>
          </w:p>
          <w:p w14:paraId="3A5EBA26" w14:textId="77777777" w:rsidR="00B46AEF" w:rsidRPr="00DA179D" w:rsidRDefault="00B46AEF" w:rsidP="00DA179D">
            <w:pPr>
              <w:spacing w:line="259" w:lineRule="auto"/>
              <w:rPr>
                <w:iCs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Baseline data</w:t>
            </w:r>
            <w:r w:rsidR="00402B3D" w:rsidRPr="00BF122D">
              <w:rPr>
                <w:i/>
                <w:iCs/>
                <w:sz w:val="16"/>
                <w:szCs w:val="16"/>
                <w:lang w:val="en-GB"/>
              </w:rPr>
              <w:t xml:space="preserve"> (2014)</w:t>
            </w:r>
            <w:r w:rsidRPr="00BF122D">
              <w:rPr>
                <w:i/>
                <w:iCs/>
                <w:sz w:val="16"/>
                <w:szCs w:val="16"/>
                <w:lang w:val="en-GB"/>
              </w:rPr>
              <w:t>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 2.5</w:t>
            </w:r>
            <w:r w:rsidR="00402B3D" w:rsidRPr="00DA179D">
              <w:rPr>
                <w:iCs/>
                <w:sz w:val="16"/>
                <w:szCs w:val="16"/>
                <w:lang w:val="en-GB"/>
              </w:rPr>
              <w:t>%</w:t>
            </w:r>
          </w:p>
          <w:p w14:paraId="5F180F08" w14:textId="77777777" w:rsidR="00B46AEF" w:rsidRPr="00DA179D" w:rsidRDefault="00B46AEF" w:rsidP="00DA179D">
            <w:pPr>
              <w:spacing w:after="160" w:line="260" w:lineRule="auto"/>
              <w:rPr>
                <w:iCs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3.7%</w:t>
            </w:r>
          </w:p>
          <w:p w14:paraId="39058DD5" w14:textId="77777777" w:rsidR="00B46AEF" w:rsidRPr="003C26C1" w:rsidRDefault="00B46AEF" w:rsidP="003739CB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vMerge w:val="restart"/>
          </w:tcPr>
          <w:p w14:paraId="251EFBBF" w14:textId="77777777" w:rsidR="00B46AEF" w:rsidRPr="00DA179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color w:val="000000"/>
                <w:sz w:val="16"/>
                <w:szCs w:val="16"/>
                <w:lang w:val="en-GB"/>
              </w:rPr>
              <w:t>Poverty survey</w:t>
            </w:r>
          </w:p>
          <w:p w14:paraId="30ACA049" w14:textId="21BDFFC5" w:rsidR="00B46AEF" w:rsidRPr="00DA179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color w:val="000000"/>
                <w:sz w:val="16"/>
                <w:szCs w:val="16"/>
                <w:lang w:val="en-GB"/>
              </w:rPr>
              <w:t xml:space="preserve">National </w:t>
            </w:r>
            <w:r w:rsidR="00256D5D">
              <w:rPr>
                <w:color w:val="000000"/>
                <w:sz w:val="16"/>
                <w:szCs w:val="16"/>
                <w:lang w:val="en-GB"/>
              </w:rPr>
              <w:t>h</w:t>
            </w:r>
            <w:r w:rsidRPr="00DA179D">
              <w:rPr>
                <w:color w:val="000000"/>
                <w:sz w:val="16"/>
                <w:szCs w:val="16"/>
                <w:lang w:val="en-GB"/>
              </w:rPr>
              <w:t xml:space="preserve">uman </w:t>
            </w:r>
            <w:r w:rsidR="00256D5D">
              <w:rPr>
                <w:color w:val="000000"/>
                <w:sz w:val="16"/>
                <w:szCs w:val="16"/>
                <w:lang w:val="en-GB"/>
              </w:rPr>
              <w:t>d</w:t>
            </w:r>
            <w:r w:rsidRPr="00DA179D">
              <w:rPr>
                <w:color w:val="000000"/>
                <w:sz w:val="16"/>
                <w:szCs w:val="16"/>
                <w:lang w:val="en-GB"/>
              </w:rPr>
              <w:t xml:space="preserve">evelopment </w:t>
            </w:r>
            <w:r w:rsidR="00256D5D">
              <w:rPr>
                <w:color w:val="000000"/>
                <w:sz w:val="16"/>
                <w:szCs w:val="16"/>
                <w:lang w:val="en-GB"/>
              </w:rPr>
              <w:t>r</w:t>
            </w:r>
            <w:r w:rsidRPr="00DA179D">
              <w:rPr>
                <w:color w:val="000000"/>
                <w:sz w:val="16"/>
                <w:szCs w:val="16"/>
                <w:lang w:val="en-GB"/>
              </w:rPr>
              <w:t xml:space="preserve">eport </w:t>
            </w:r>
          </w:p>
          <w:p w14:paraId="698DD873" w14:textId="1109F778" w:rsidR="00B46AEF" w:rsidRPr="00DA179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color w:val="000000"/>
                <w:sz w:val="16"/>
                <w:szCs w:val="16"/>
                <w:lang w:val="en-GB"/>
              </w:rPr>
              <w:t xml:space="preserve">General population and housing census </w:t>
            </w:r>
          </w:p>
          <w:p w14:paraId="01B59C02" w14:textId="77777777" w:rsidR="00B46AEF" w:rsidRPr="00DA179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2F2E9F3E" w14:textId="77777777" w:rsidR="00B46AEF" w:rsidRPr="00DA179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color w:val="000000"/>
                <w:sz w:val="16"/>
                <w:szCs w:val="16"/>
                <w:lang w:val="en-GB"/>
              </w:rPr>
              <w:t xml:space="preserve">State Secretariat for Planning </w:t>
            </w:r>
          </w:p>
          <w:p w14:paraId="2A9FCEF1" w14:textId="46677456" w:rsidR="00B46AEF" w:rsidRPr="00DA179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color w:val="000000"/>
                <w:sz w:val="16"/>
                <w:szCs w:val="16"/>
                <w:lang w:val="en-GB"/>
              </w:rPr>
              <w:t xml:space="preserve">National Institute of Statistics </w:t>
            </w:r>
          </w:p>
          <w:p w14:paraId="4FD2AD9F" w14:textId="77777777" w:rsidR="00B46AEF" w:rsidRPr="00DA179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color w:val="000000"/>
                <w:sz w:val="16"/>
                <w:szCs w:val="16"/>
                <w:lang w:val="en-GB"/>
              </w:rPr>
              <w:t>Ministry of Territorial Administration</w:t>
            </w:r>
          </w:p>
          <w:p w14:paraId="605B7DD5" w14:textId="77777777" w:rsidR="00402B3D" w:rsidRPr="00DA179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color w:val="000000"/>
                <w:sz w:val="16"/>
                <w:szCs w:val="16"/>
                <w:lang w:val="en-GB"/>
              </w:rPr>
              <w:t>Ministry of Labour</w:t>
            </w:r>
          </w:p>
          <w:p w14:paraId="30F742C0" w14:textId="77777777" w:rsidR="00402B3D" w:rsidRPr="00DA179D" w:rsidRDefault="00402B3D" w:rsidP="003739CB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18C88895" w14:textId="77777777" w:rsidR="00B46AEF" w:rsidRPr="003C26C1" w:rsidRDefault="00B46AEF" w:rsidP="003739CB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2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C84E2" w14:textId="7772CA06" w:rsidR="00B46AEF" w:rsidRPr="00FF52AD" w:rsidRDefault="00B46AEF" w:rsidP="003739CB">
            <w:pPr>
              <w:spacing w:after="160" w:line="260" w:lineRule="auto"/>
              <w:contextualSpacing/>
              <w:jc w:val="both"/>
              <w:rPr>
                <w:i/>
                <w:sz w:val="16"/>
                <w:szCs w:val="16"/>
                <w:lang w:val="en-GB"/>
              </w:rPr>
            </w:pPr>
            <w:r w:rsidRPr="00FF52AD">
              <w:rPr>
                <w:b/>
                <w:bCs/>
                <w:sz w:val="16"/>
                <w:szCs w:val="16"/>
                <w:lang w:val="en-GB" w:eastAsia="fr-FR"/>
              </w:rPr>
              <w:t>Output 2.1</w:t>
            </w:r>
            <w:r w:rsidR="00274CC3">
              <w:rPr>
                <w:b/>
                <w:bCs/>
                <w:sz w:val="16"/>
                <w:szCs w:val="16"/>
                <w:lang w:val="en-GB" w:eastAsia="fr-FR"/>
              </w:rPr>
              <w:t>.</w:t>
            </w:r>
            <w:r w:rsidRPr="00FF52AD">
              <w:rPr>
                <w:b/>
                <w:bCs/>
                <w:sz w:val="16"/>
                <w:szCs w:val="16"/>
                <w:lang w:val="en-GB" w:eastAsia="fr-FR"/>
              </w:rPr>
              <w:t xml:space="preserve"> </w:t>
            </w:r>
            <w:r w:rsidR="00A02E99">
              <w:rPr>
                <w:b/>
                <w:bCs/>
                <w:sz w:val="16"/>
                <w:szCs w:val="16"/>
                <w:lang w:val="en-GB" w:eastAsia="fr-FR"/>
              </w:rPr>
              <w:t>E</w:t>
            </w:r>
            <w:r w:rsidRPr="00FF52AD">
              <w:rPr>
                <w:b/>
                <w:bCs/>
                <w:sz w:val="16"/>
                <w:szCs w:val="16"/>
                <w:lang w:val="en-GB" w:eastAsia="fr-FR"/>
              </w:rPr>
              <w:t xml:space="preserve">conomic governance and management institutions </w:t>
            </w:r>
            <w:r w:rsidR="0014104C">
              <w:rPr>
                <w:b/>
                <w:bCs/>
                <w:sz w:val="16"/>
                <w:szCs w:val="16"/>
                <w:lang w:val="en-GB" w:eastAsia="fr-FR"/>
              </w:rPr>
              <w:t xml:space="preserve">have the capacity and tools to </w:t>
            </w:r>
            <w:r w:rsidR="0014104C" w:rsidRPr="00FF52AD">
              <w:rPr>
                <w:b/>
                <w:bCs/>
                <w:sz w:val="16"/>
                <w:szCs w:val="16"/>
                <w:lang w:val="en-GB" w:eastAsia="fr-FR"/>
              </w:rPr>
              <w:t>formulat</w:t>
            </w:r>
            <w:r w:rsidR="0014104C">
              <w:rPr>
                <w:b/>
                <w:bCs/>
                <w:sz w:val="16"/>
                <w:szCs w:val="16"/>
                <w:lang w:val="en-GB" w:eastAsia="fr-FR"/>
              </w:rPr>
              <w:t xml:space="preserve">e, monitor and evaluate </w:t>
            </w:r>
            <w:r w:rsidR="0014104C" w:rsidRPr="00FF52AD">
              <w:rPr>
                <w:b/>
                <w:bCs/>
                <w:sz w:val="16"/>
                <w:szCs w:val="16"/>
                <w:lang w:val="en-GB" w:eastAsia="fr-FR"/>
              </w:rPr>
              <w:t>strategies</w:t>
            </w:r>
            <w:r w:rsidRPr="00FF52AD">
              <w:rPr>
                <w:b/>
                <w:bCs/>
                <w:sz w:val="16"/>
                <w:szCs w:val="16"/>
                <w:lang w:val="en-GB" w:eastAsia="fr-FR"/>
              </w:rPr>
              <w:t xml:space="preserve"> and plans, and </w:t>
            </w:r>
            <w:r w:rsidR="0014104C" w:rsidRPr="00FF52AD">
              <w:rPr>
                <w:b/>
                <w:bCs/>
                <w:sz w:val="16"/>
                <w:szCs w:val="16"/>
                <w:lang w:val="en-GB" w:eastAsia="fr-FR"/>
              </w:rPr>
              <w:t>coordinat</w:t>
            </w:r>
            <w:r w:rsidR="0014104C">
              <w:rPr>
                <w:b/>
                <w:bCs/>
                <w:sz w:val="16"/>
                <w:szCs w:val="16"/>
                <w:lang w:val="en-GB" w:eastAsia="fr-FR"/>
              </w:rPr>
              <w:t>e</w:t>
            </w:r>
            <w:r w:rsidR="0014104C" w:rsidRPr="00FF52AD">
              <w:rPr>
                <w:b/>
                <w:bCs/>
                <w:sz w:val="16"/>
                <w:szCs w:val="16"/>
                <w:lang w:val="en-GB" w:eastAsia="fr-FR"/>
              </w:rPr>
              <w:t xml:space="preserve"> development</w:t>
            </w:r>
            <w:r w:rsidRPr="00FF52AD">
              <w:rPr>
                <w:b/>
                <w:bCs/>
                <w:sz w:val="16"/>
                <w:szCs w:val="16"/>
                <w:lang w:val="en-GB" w:eastAsia="fr-FR"/>
              </w:rPr>
              <w:t xml:space="preserve"> aid.</w:t>
            </w:r>
          </w:p>
          <w:p w14:paraId="26F2BA41" w14:textId="3DC26705" w:rsidR="00B46AEF" w:rsidRPr="00DA179D" w:rsidRDefault="00B46AEF" w:rsidP="003739CB">
            <w:pPr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iCs/>
                <w:sz w:val="16"/>
                <w:szCs w:val="16"/>
                <w:lang w:val="en-GB" w:eastAsia="fr-FR"/>
              </w:rPr>
              <w:t>Indicator 2.1.1</w:t>
            </w:r>
            <w:r w:rsidR="00274CC3">
              <w:rPr>
                <w:b/>
                <w:i/>
                <w:iCs/>
                <w:sz w:val="16"/>
                <w:szCs w:val="16"/>
                <w:lang w:val="en-GB" w:eastAsia="fr-FR"/>
              </w:rPr>
              <w:t>.</w:t>
            </w:r>
            <w:r w:rsidRPr="00FF52AD">
              <w:rPr>
                <w:rFonts w:eastAsia="Calibri"/>
                <w:sz w:val="16"/>
                <w:szCs w:val="16"/>
                <w:lang w:val="en-GB"/>
              </w:rPr>
              <w:t xml:space="preserve"> </w:t>
            </w:r>
            <w:r w:rsidR="008D20E9">
              <w:rPr>
                <w:rFonts w:eastAsia="Calibri"/>
                <w:sz w:val="16"/>
                <w:szCs w:val="16"/>
                <w:lang w:val="en-GB"/>
              </w:rPr>
              <w:t>Percentage of ministries using a</w:t>
            </w:r>
            <w:r w:rsidRPr="00FF52AD">
              <w:rPr>
                <w:rFonts w:eastAsia="Calibri"/>
                <w:sz w:val="16"/>
                <w:szCs w:val="16"/>
                <w:lang w:val="en-GB"/>
              </w:rPr>
              <w:t xml:space="preserve"> national planning, monitoring, and evaluation </w:t>
            </w:r>
            <w:r w:rsidRPr="00BF122D">
              <w:rPr>
                <w:rFonts w:eastAsia="Calibri"/>
                <w:sz w:val="16"/>
                <w:szCs w:val="16"/>
                <w:lang w:val="en-GB"/>
              </w:rPr>
              <w:t>system</w:t>
            </w:r>
          </w:p>
          <w:p w14:paraId="48E01585" w14:textId="65F70DB8" w:rsidR="00B46AEF" w:rsidRPr="00A02E99" w:rsidRDefault="00B46AEF" w:rsidP="003739CB">
            <w:pPr>
              <w:ind w:left="72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A02E99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data: </w:t>
            </w:r>
            <w:r w:rsidR="008D20E9" w:rsidRPr="00DA179D">
              <w:rPr>
                <w:iCs/>
                <w:color w:val="000000"/>
                <w:sz w:val="16"/>
                <w:szCs w:val="16"/>
                <w:lang w:val="en-GB"/>
              </w:rPr>
              <w:t>0%</w:t>
            </w:r>
          </w:p>
          <w:p w14:paraId="57A67B36" w14:textId="77777777" w:rsidR="00B46AEF" w:rsidRPr="00DA179D" w:rsidRDefault="00B46AEF" w:rsidP="003739CB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="008D20E9" w:rsidRPr="00DA179D">
              <w:rPr>
                <w:iCs/>
                <w:color w:val="000000"/>
                <w:sz w:val="16"/>
                <w:szCs w:val="16"/>
                <w:lang w:val="en-GB"/>
              </w:rPr>
              <w:t>6</w:t>
            </w:r>
            <w:r w:rsidR="00F92030" w:rsidRPr="00DA179D">
              <w:rPr>
                <w:iCs/>
                <w:color w:val="000000"/>
                <w:sz w:val="16"/>
                <w:szCs w:val="16"/>
                <w:lang w:val="en-GB"/>
              </w:rPr>
              <w:t>0</w:t>
            </w:r>
            <w:r w:rsidR="008D20E9" w:rsidRPr="00DA179D">
              <w:rPr>
                <w:iCs/>
                <w:color w:val="000000"/>
                <w:sz w:val="16"/>
                <w:szCs w:val="16"/>
                <w:lang w:val="en-GB"/>
              </w:rPr>
              <w:t>%</w:t>
            </w:r>
          </w:p>
          <w:p w14:paraId="28D1B60A" w14:textId="152D7B6B" w:rsidR="00B46AEF" w:rsidRPr="00DA179D" w:rsidRDefault="00B46AEF" w:rsidP="003739CB">
            <w:pPr>
              <w:ind w:left="720"/>
              <w:rPr>
                <w:b/>
                <w:i/>
                <w:sz w:val="16"/>
                <w:szCs w:val="16"/>
                <w:lang w:val="en-GB" w:eastAsia="fr-FR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State Secretariat for Planning</w:t>
            </w:r>
            <w:r w:rsidRPr="00DA179D">
              <w:rPr>
                <w:b/>
                <w:i/>
                <w:sz w:val="16"/>
                <w:szCs w:val="16"/>
                <w:lang w:val="en-GB" w:eastAsia="fr-FR"/>
              </w:rPr>
              <w:t xml:space="preserve"> </w:t>
            </w:r>
          </w:p>
          <w:p w14:paraId="104154EF" w14:textId="34FC4437" w:rsidR="00B46AEF" w:rsidRPr="00FF52AD" w:rsidRDefault="00B46AEF" w:rsidP="003739CB">
            <w:pPr>
              <w:rPr>
                <w:rFonts w:eastAsia="Calibri"/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 w:eastAsia="fr-FR"/>
              </w:rPr>
              <w:t>Indicator 2.1.2</w:t>
            </w:r>
            <w:r w:rsidR="00274CC3">
              <w:rPr>
                <w:b/>
                <w:i/>
                <w:sz w:val="16"/>
                <w:szCs w:val="16"/>
                <w:lang w:val="en-GB" w:eastAsia="fr-FR"/>
              </w:rPr>
              <w:t>.</w:t>
            </w:r>
            <w:r w:rsidRPr="00DA179D">
              <w:rPr>
                <w:sz w:val="16"/>
                <w:szCs w:val="16"/>
                <w:lang w:val="en-GB" w:eastAsia="fr-FR"/>
              </w:rPr>
              <w:t xml:space="preserve"> </w:t>
            </w:r>
            <w:r w:rsidR="00F47C94" w:rsidRPr="00DA179D">
              <w:rPr>
                <w:sz w:val="16"/>
                <w:szCs w:val="16"/>
                <w:lang w:val="en-GB" w:eastAsia="fr-FR"/>
              </w:rPr>
              <w:t>Existence of a</w:t>
            </w:r>
            <w:r w:rsidRPr="00A02E99">
              <w:rPr>
                <w:sz w:val="16"/>
                <w:szCs w:val="16"/>
                <w:lang w:val="en-GB" w:eastAsia="fr-FR"/>
              </w:rPr>
              <w:t xml:space="preserve"> </w:t>
            </w:r>
            <w:r w:rsidRPr="00FF52AD">
              <w:rPr>
                <w:sz w:val="16"/>
                <w:szCs w:val="16"/>
                <w:lang w:val="en-GB" w:eastAsia="fr-FR"/>
              </w:rPr>
              <w:t>database on poverty and sustainable development objectives</w:t>
            </w:r>
          </w:p>
          <w:p w14:paraId="35640A40" w14:textId="77777777" w:rsidR="00B46AEF" w:rsidRPr="00DA179D" w:rsidRDefault="00B46AEF" w:rsidP="003739CB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data: </w:t>
            </w:r>
            <w:r w:rsidR="004204F2"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Non-existent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59EA0048" w14:textId="4CD1CF57" w:rsidR="00B46AEF" w:rsidRPr="00DA179D" w:rsidRDefault="00B46AEF" w:rsidP="003739CB">
            <w:pPr>
              <w:ind w:left="720"/>
              <w:rPr>
                <w:color w:val="000000"/>
                <w:sz w:val="16"/>
                <w:lang w:val="x-none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4204F2" w:rsidRPr="00DA179D">
              <w:rPr>
                <w:iCs/>
                <w:color w:val="000000"/>
                <w:sz w:val="16"/>
                <w:szCs w:val="16"/>
                <w:lang w:val="en-GB"/>
              </w:rPr>
              <w:t>Household income survey conducted by 2018</w:t>
            </w:r>
          </w:p>
          <w:p w14:paraId="0119AB7E" w14:textId="77777777" w:rsidR="00B46AEF" w:rsidRPr="00DA179D" w:rsidRDefault="00B46AEF" w:rsidP="003739CB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Source: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State Secretariat for Planning </w:t>
            </w:r>
          </w:p>
          <w:p w14:paraId="50D4B260" w14:textId="651A40E7" w:rsidR="00B46AEF" w:rsidRPr="00FF52AD" w:rsidRDefault="00B46AEF" w:rsidP="003739CB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 w:eastAsia="fr-FR"/>
              </w:rPr>
              <w:t>Indicator 2.1.3</w:t>
            </w:r>
            <w:r w:rsidR="00274CC3">
              <w:rPr>
                <w:b/>
                <w:i/>
                <w:sz w:val="16"/>
                <w:szCs w:val="16"/>
                <w:lang w:val="en-GB" w:eastAsia="fr-FR"/>
              </w:rPr>
              <w:t>.</w:t>
            </w:r>
            <w:r w:rsidRPr="00DA179D">
              <w:rPr>
                <w:sz w:val="16"/>
                <w:szCs w:val="16"/>
                <w:lang w:val="en-GB" w:eastAsia="fr-FR"/>
              </w:rPr>
              <w:t xml:space="preserve"> </w:t>
            </w:r>
            <w:r w:rsidR="00A02E99" w:rsidRPr="00FF52AD">
              <w:rPr>
                <w:sz w:val="16"/>
                <w:szCs w:val="16"/>
                <w:lang w:val="en-GB" w:eastAsia="fr-FR"/>
              </w:rPr>
              <w:t>N</w:t>
            </w:r>
            <w:r w:rsidR="00A02E99">
              <w:rPr>
                <w:sz w:val="16"/>
                <w:szCs w:val="16"/>
                <w:lang w:val="en-GB" w:eastAsia="fr-FR"/>
              </w:rPr>
              <w:t>o.</w:t>
            </w:r>
            <w:r w:rsidR="00A02E99" w:rsidRPr="00FF52AD">
              <w:rPr>
                <w:sz w:val="16"/>
                <w:szCs w:val="16"/>
                <w:lang w:val="en-GB" w:eastAsia="fr-FR"/>
              </w:rPr>
              <w:t xml:space="preserve"> </w:t>
            </w:r>
            <w:r w:rsidRPr="00FF52AD">
              <w:rPr>
                <w:sz w:val="16"/>
                <w:szCs w:val="16"/>
                <w:lang w:val="en-GB" w:eastAsia="fr-FR"/>
              </w:rPr>
              <w:t xml:space="preserve">of </w:t>
            </w:r>
            <w:r w:rsidR="002C4EB7">
              <w:rPr>
                <w:sz w:val="16"/>
                <w:szCs w:val="16"/>
                <w:lang w:val="en-GB" w:eastAsia="fr-FR"/>
              </w:rPr>
              <w:t xml:space="preserve">policies that respond to </w:t>
            </w:r>
            <w:r w:rsidR="00A02E99">
              <w:rPr>
                <w:sz w:val="16"/>
                <w:szCs w:val="16"/>
                <w:lang w:val="en-GB" w:eastAsia="fr-FR"/>
              </w:rPr>
              <w:t xml:space="preserve">the </w:t>
            </w:r>
            <w:r w:rsidR="002C4EB7">
              <w:rPr>
                <w:sz w:val="16"/>
                <w:szCs w:val="16"/>
                <w:lang w:val="en-GB" w:eastAsia="fr-FR"/>
              </w:rPr>
              <w:t>post</w:t>
            </w:r>
            <w:r w:rsidR="00A02E99">
              <w:rPr>
                <w:sz w:val="16"/>
                <w:szCs w:val="16"/>
                <w:lang w:val="en-GB" w:eastAsia="fr-FR"/>
              </w:rPr>
              <w:t>-</w:t>
            </w:r>
            <w:r w:rsidR="002C4EB7">
              <w:rPr>
                <w:sz w:val="16"/>
                <w:szCs w:val="16"/>
                <w:lang w:val="en-GB" w:eastAsia="fr-FR"/>
              </w:rPr>
              <w:t>2015 development agenda</w:t>
            </w:r>
          </w:p>
          <w:p w14:paraId="4CC90752" w14:textId="0BA62B5D" w:rsidR="00B46AEF" w:rsidRPr="00DA179D" w:rsidRDefault="00B46AEF" w:rsidP="003739CB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Baseline data: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0</w:t>
            </w:r>
            <w:r w:rsidR="002C632E">
              <w:rPr>
                <w:iCs/>
                <w:color w:val="000000"/>
                <w:sz w:val="16"/>
                <w:szCs w:val="16"/>
                <w:lang w:val="en-GB"/>
              </w:rPr>
              <w:t xml:space="preserve">; </w:t>
            </w: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2C4EB7"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3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572AB7FE" w14:textId="77777777" w:rsidR="00B46AEF" w:rsidRPr="00DA179D" w:rsidRDefault="00B46AEF" w:rsidP="003739CB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Source: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State Secretariat for Planning </w:t>
            </w:r>
          </w:p>
          <w:p w14:paraId="1CE177FF" w14:textId="44CA93C1" w:rsidR="00B46AEF" w:rsidRPr="004B0235" w:rsidRDefault="00B46AEF" w:rsidP="003739CB">
            <w:pPr>
              <w:rPr>
                <w:sz w:val="16"/>
                <w:lang w:val="x-none"/>
              </w:rPr>
            </w:pPr>
            <w:r w:rsidRPr="00DA179D">
              <w:rPr>
                <w:b/>
                <w:i/>
                <w:sz w:val="16"/>
                <w:szCs w:val="16"/>
                <w:lang w:val="en-GB" w:eastAsia="fr-FR"/>
              </w:rPr>
              <w:t>Indicator 2.1.4</w:t>
            </w:r>
            <w:r w:rsidR="00274CC3">
              <w:rPr>
                <w:b/>
                <w:i/>
                <w:sz w:val="16"/>
                <w:szCs w:val="16"/>
                <w:lang w:val="en-GB" w:eastAsia="fr-FR"/>
              </w:rPr>
              <w:t>.</w:t>
            </w:r>
            <w:r w:rsidRPr="00DA179D">
              <w:rPr>
                <w:sz w:val="16"/>
                <w:szCs w:val="16"/>
                <w:lang w:val="en-GB" w:eastAsia="fr-FR"/>
              </w:rPr>
              <w:t xml:space="preserve"> </w:t>
            </w:r>
            <w:r w:rsidR="002C4EB7" w:rsidRPr="00567951">
              <w:rPr>
                <w:sz w:val="16"/>
                <w:szCs w:val="16"/>
                <w:lang w:val="en-GB" w:eastAsia="fr-FR"/>
              </w:rPr>
              <w:t>Existence of a coordination mechanism that contributes to improv</w:t>
            </w:r>
            <w:r w:rsidR="00A02E99">
              <w:rPr>
                <w:sz w:val="16"/>
                <w:szCs w:val="16"/>
                <w:lang w:val="en-GB" w:eastAsia="fr-FR"/>
              </w:rPr>
              <w:t>ing</w:t>
            </w:r>
            <w:r w:rsidR="002C4EB7" w:rsidRPr="00567951">
              <w:rPr>
                <w:sz w:val="16"/>
                <w:szCs w:val="16"/>
                <w:lang w:val="en-GB" w:eastAsia="fr-FR"/>
              </w:rPr>
              <w:t xml:space="preserve"> aid</w:t>
            </w:r>
            <w:r w:rsidR="00BF122D">
              <w:rPr>
                <w:sz w:val="16"/>
                <w:szCs w:val="16"/>
                <w:lang w:val="en-GB" w:eastAsia="fr-FR"/>
              </w:rPr>
              <w:t> </w:t>
            </w:r>
            <w:r w:rsidR="002C4EB7" w:rsidRPr="00567951">
              <w:rPr>
                <w:sz w:val="16"/>
                <w:szCs w:val="16"/>
                <w:lang w:val="en-GB" w:eastAsia="fr-FR"/>
              </w:rPr>
              <w:t>effectiveness</w:t>
            </w:r>
          </w:p>
          <w:p w14:paraId="10C53A9F" w14:textId="2A933E0A" w:rsidR="00B46AEF" w:rsidRPr="00DA179D" w:rsidRDefault="00B46AEF" w:rsidP="003739CB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Baseline data: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2C4EB7" w:rsidRPr="00DA179D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o existing coordinating</w:t>
            </w:r>
            <w:r w:rsidR="00C807EE"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mechanism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79669616" w14:textId="77777777" w:rsidR="00B46AEF" w:rsidRPr="00DA179D" w:rsidRDefault="00B46AEF" w:rsidP="003739CB">
            <w:pPr>
              <w:ind w:left="72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C807EE" w:rsidRPr="00DA179D">
              <w:rPr>
                <w:iCs/>
                <w:color w:val="000000"/>
                <w:sz w:val="16"/>
                <w:szCs w:val="16"/>
                <w:lang w:val="en-GB"/>
              </w:rPr>
              <w:t>Mechanism in place by 2017.</w:t>
            </w:r>
          </w:p>
          <w:p w14:paraId="547A875C" w14:textId="70554B85" w:rsidR="00B46AEF" w:rsidRPr="003C26C1" w:rsidRDefault="00B46AEF" w:rsidP="00DA179D">
            <w:pPr>
              <w:ind w:left="720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color w:val="000000"/>
                <w:sz w:val="16"/>
                <w:szCs w:val="16"/>
                <w:lang w:val="en-GB"/>
              </w:rPr>
              <w:t>Source: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State Secretariat for Planning </w:t>
            </w:r>
          </w:p>
        </w:tc>
        <w:tc>
          <w:tcPr>
            <w:tcW w:w="650" w:type="pct"/>
            <w:vMerge w:val="restart"/>
          </w:tcPr>
          <w:p w14:paraId="7BA7B959" w14:textId="77777777" w:rsidR="00B46AEF" w:rsidRPr="00FF52AD" w:rsidRDefault="00B46AEF" w:rsidP="003739CB">
            <w:pPr>
              <w:rPr>
                <w:i/>
                <w:sz w:val="16"/>
                <w:szCs w:val="16"/>
                <w:lang w:val="en-GB"/>
              </w:rPr>
            </w:pPr>
            <w:r w:rsidRPr="00FF52AD">
              <w:rPr>
                <w:i/>
                <w:sz w:val="16"/>
                <w:szCs w:val="16"/>
                <w:lang w:val="en-GB"/>
              </w:rPr>
              <w:t>National institutions</w:t>
            </w:r>
          </w:p>
          <w:p w14:paraId="6C7E7EDE" w14:textId="77777777" w:rsidR="00B46AEF" w:rsidRPr="00FF52AD" w:rsidRDefault="00B46AEF" w:rsidP="003739CB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 xml:space="preserve">Ministries of </w:t>
            </w:r>
            <w:r w:rsidR="002203C8">
              <w:rPr>
                <w:sz w:val="16"/>
                <w:szCs w:val="16"/>
                <w:lang w:val="en-GB"/>
              </w:rPr>
              <w:t xml:space="preserve">; </w:t>
            </w:r>
            <w:r w:rsidRPr="00FF52AD">
              <w:rPr>
                <w:sz w:val="16"/>
                <w:szCs w:val="16"/>
                <w:lang w:val="en-GB"/>
              </w:rPr>
              <w:t>International Cooperation</w:t>
            </w:r>
            <w:r w:rsidR="002203C8">
              <w:rPr>
                <w:sz w:val="16"/>
                <w:szCs w:val="16"/>
                <w:lang w:val="en-GB"/>
              </w:rPr>
              <w:t xml:space="preserve">; </w:t>
            </w:r>
            <w:r w:rsidRPr="00FF52AD">
              <w:rPr>
                <w:sz w:val="16"/>
                <w:szCs w:val="16"/>
                <w:lang w:val="en-GB"/>
              </w:rPr>
              <w:t xml:space="preserve"> Planning,  Agriculture,</w:t>
            </w:r>
          </w:p>
          <w:p w14:paraId="4BD60E72" w14:textId="77777777" w:rsidR="00B46AEF" w:rsidRPr="00FF52AD" w:rsidRDefault="00B46AEF" w:rsidP="003739CB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 xml:space="preserve">Fisheries </w:t>
            </w:r>
            <w:r w:rsidR="002203C8">
              <w:rPr>
                <w:sz w:val="16"/>
                <w:szCs w:val="16"/>
                <w:lang w:val="en-GB"/>
              </w:rPr>
              <w:t>and Territorial Administration</w:t>
            </w:r>
          </w:p>
          <w:p w14:paraId="6DF518BB" w14:textId="77777777" w:rsidR="00B46AEF" w:rsidRPr="00FF52AD" w:rsidRDefault="00B46AEF" w:rsidP="003739CB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>INS</w:t>
            </w:r>
          </w:p>
          <w:p w14:paraId="6EC2BEA8" w14:textId="77777777" w:rsidR="00B46AEF" w:rsidRDefault="00B46AEF" w:rsidP="003739CB">
            <w:pPr>
              <w:rPr>
                <w:i/>
                <w:sz w:val="16"/>
                <w:szCs w:val="16"/>
                <w:lang w:val="en-GB"/>
              </w:rPr>
            </w:pPr>
          </w:p>
          <w:p w14:paraId="401935A2" w14:textId="77777777" w:rsidR="00B46AEF" w:rsidRDefault="00B46AEF" w:rsidP="003739CB">
            <w:pPr>
              <w:rPr>
                <w:i/>
                <w:sz w:val="16"/>
                <w:szCs w:val="16"/>
                <w:lang w:val="en-GB"/>
              </w:rPr>
            </w:pPr>
          </w:p>
          <w:p w14:paraId="222B5268" w14:textId="77777777" w:rsidR="00B46AEF" w:rsidRDefault="00B46AEF" w:rsidP="003739CB">
            <w:pPr>
              <w:rPr>
                <w:i/>
                <w:sz w:val="16"/>
                <w:szCs w:val="16"/>
                <w:lang w:val="en-GB"/>
              </w:rPr>
            </w:pPr>
          </w:p>
          <w:p w14:paraId="73052F5A" w14:textId="77777777" w:rsidR="00B46AEF" w:rsidRDefault="00B46AEF" w:rsidP="003739CB">
            <w:pPr>
              <w:rPr>
                <w:i/>
                <w:sz w:val="16"/>
                <w:szCs w:val="16"/>
                <w:lang w:val="en-GB"/>
              </w:rPr>
            </w:pPr>
          </w:p>
          <w:p w14:paraId="28F68C27" w14:textId="77777777" w:rsidR="00B46AEF" w:rsidRDefault="00B46AEF" w:rsidP="003739CB">
            <w:pPr>
              <w:rPr>
                <w:i/>
                <w:sz w:val="16"/>
                <w:szCs w:val="16"/>
                <w:lang w:val="en-GB"/>
              </w:rPr>
            </w:pPr>
          </w:p>
          <w:p w14:paraId="156B82C5" w14:textId="77777777" w:rsidR="00B46AEF" w:rsidRDefault="00B46AEF" w:rsidP="003739CB">
            <w:pPr>
              <w:rPr>
                <w:i/>
                <w:sz w:val="16"/>
                <w:szCs w:val="16"/>
                <w:lang w:val="en-GB"/>
              </w:rPr>
            </w:pPr>
          </w:p>
          <w:p w14:paraId="588487CC" w14:textId="77777777" w:rsidR="00B46AEF" w:rsidRDefault="00B46AEF" w:rsidP="003739CB">
            <w:pPr>
              <w:rPr>
                <w:i/>
                <w:sz w:val="16"/>
                <w:szCs w:val="16"/>
                <w:lang w:val="en-GB"/>
              </w:rPr>
            </w:pPr>
          </w:p>
          <w:p w14:paraId="6F5A7AD8" w14:textId="77777777" w:rsidR="00B46AEF" w:rsidRDefault="00B46AEF" w:rsidP="003739CB">
            <w:pPr>
              <w:rPr>
                <w:i/>
                <w:sz w:val="16"/>
                <w:szCs w:val="16"/>
                <w:lang w:val="en-GB"/>
              </w:rPr>
            </w:pPr>
          </w:p>
          <w:p w14:paraId="7D279339" w14:textId="133F2AAD" w:rsidR="00B46AEF" w:rsidRPr="00FF52AD" w:rsidRDefault="00B46AEF" w:rsidP="003739CB">
            <w:pPr>
              <w:rPr>
                <w:i/>
                <w:sz w:val="16"/>
                <w:szCs w:val="16"/>
                <w:lang w:val="en-GB"/>
              </w:rPr>
            </w:pPr>
            <w:r w:rsidRPr="00FF52AD">
              <w:rPr>
                <w:i/>
                <w:sz w:val="16"/>
                <w:szCs w:val="16"/>
                <w:lang w:val="en-GB"/>
              </w:rPr>
              <w:t xml:space="preserve">United Nations </w:t>
            </w:r>
            <w:r w:rsidR="00256D5D">
              <w:rPr>
                <w:i/>
                <w:sz w:val="16"/>
                <w:szCs w:val="16"/>
                <w:lang w:val="en-GB"/>
              </w:rPr>
              <w:t>system</w:t>
            </w:r>
            <w:r w:rsidRPr="00FF52AD">
              <w:rPr>
                <w:i/>
                <w:sz w:val="16"/>
                <w:szCs w:val="16"/>
                <w:lang w:val="en-GB"/>
              </w:rPr>
              <w:t>:</w:t>
            </w:r>
          </w:p>
          <w:p w14:paraId="7247DB21" w14:textId="77777777" w:rsidR="00B46AEF" w:rsidRPr="00FF52AD" w:rsidRDefault="00B46AEF" w:rsidP="003739CB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>UNFPA</w:t>
            </w:r>
          </w:p>
          <w:p w14:paraId="49AE70B5" w14:textId="6C076945" w:rsidR="00B46AEF" w:rsidRPr="00FF52AD" w:rsidRDefault="00256D5D" w:rsidP="003739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Economic </w:t>
            </w:r>
            <w:r w:rsidR="00E71851">
              <w:rPr>
                <w:sz w:val="16"/>
                <w:szCs w:val="16"/>
                <w:lang w:val="en-GB"/>
              </w:rPr>
              <w:t>Commission</w:t>
            </w:r>
            <w:r>
              <w:rPr>
                <w:sz w:val="16"/>
                <w:szCs w:val="16"/>
                <w:lang w:val="en-GB"/>
              </w:rPr>
              <w:t xml:space="preserve"> for Africa</w:t>
            </w:r>
          </w:p>
          <w:p w14:paraId="4426A300" w14:textId="34C55376" w:rsidR="00B46AEF" w:rsidRPr="00FF52AD" w:rsidRDefault="00B46AEF" w:rsidP="003739CB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>U</w:t>
            </w:r>
            <w:r w:rsidR="00256D5D">
              <w:rPr>
                <w:sz w:val="16"/>
                <w:szCs w:val="16"/>
                <w:lang w:val="en-GB"/>
              </w:rPr>
              <w:t>nited Nations Industrial Dev</w:t>
            </w:r>
            <w:r w:rsidR="00A847C2">
              <w:rPr>
                <w:sz w:val="16"/>
                <w:szCs w:val="16"/>
                <w:lang w:val="en-GB"/>
              </w:rPr>
              <w:t>elopmen</w:t>
            </w:r>
            <w:r w:rsidR="00256D5D">
              <w:rPr>
                <w:sz w:val="16"/>
                <w:szCs w:val="16"/>
                <w:lang w:val="en-GB"/>
              </w:rPr>
              <w:t>t Organization</w:t>
            </w:r>
          </w:p>
          <w:p w14:paraId="005FA210" w14:textId="77777777" w:rsidR="00BF122D" w:rsidRDefault="00BF122D" w:rsidP="003739CB">
            <w:pPr>
              <w:rPr>
                <w:i/>
                <w:sz w:val="16"/>
                <w:szCs w:val="16"/>
                <w:lang w:val="en-GB"/>
              </w:rPr>
            </w:pPr>
          </w:p>
          <w:p w14:paraId="19480946" w14:textId="77777777" w:rsidR="00B46AEF" w:rsidRPr="00FF52AD" w:rsidRDefault="00B46AEF" w:rsidP="003739CB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i/>
                <w:sz w:val="16"/>
                <w:szCs w:val="16"/>
                <w:lang w:val="en-GB"/>
              </w:rPr>
              <w:t xml:space="preserve">Bilateral and multilateral </w:t>
            </w:r>
            <w:r w:rsidR="002203C8">
              <w:rPr>
                <w:i/>
                <w:sz w:val="16"/>
                <w:szCs w:val="16"/>
                <w:lang w:val="en-GB"/>
              </w:rPr>
              <w:t>partners</w:t>
            </w:r>
            <w:r w:rsidRPr="00FF52AD">
              <w:rPr>
                <w:i/>
                <w:sz w:val="16"/>
                <w:szCs w:val="16"/>
                <w:lang w:val="en-GB"/>
              </w:rPr>
              <w:t>:</w:t>
            </w:r>
            <w:r w:rsidRPr="00FF52AD">
              <w:rPr>
                <w:sz w:val="16"/>
                <w:szCs w:val="16"/>
                <w:lang w:val="en-GB"/>
              </w:rPr>
              <w:t xml:space="preserve"> </w:t>
            </w:r>
          </w:p>
          <w:p w14:paraId="7B9886D6" w14:textId="3A098697" w:rsidR="00B46AEF" w:rsidRPr="00FF52AD" w:rsidRDefault="00A02E99" w:rsidP="003739CB">
            <w:pPr>
              <w:rPr>
                <w:sz w:val="16"/>
                <w:szCs w:val="16"/>
                <w:lang w:val="en-GB"/>
              </w:rPr>
            </w:pPr>
            <w:r w:rsidRPr="00880C11">
              <w:rPr>
                <w:sz w:val="16"/>
                <w:szCs w:val="16"/>
                <w:lang w:val="en-GB"/>
              </w:rPr>
              <w:t>AfDB</w:t>
            </w:r>
          </w:p>
          <w:p w14:paraId="2579B9BA" w14:textId="77777777" w:rsidR="00B46AEF" w:rsidRPr="00FF52AD" w:rsidRDefault="00B46AEF" w:rsidP="003739CB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 xml:space="preserve">World Bank </w:t>
            </w:r>
          </w:p>
          <w:p w14:paraId="49D6E352" w14:textId="77777777" w:rsidR="00B46AEF" w:rsidRPr="00FF52AD" w:rsidRDefault="00B46AEF" w:rsidP="003739CB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 xml:space="preserve">European Union </w:t>
            </w:r>
          </w:p>
          <w:p w14:paraId="53DB96F5" w14:textId="77777777" w:rsidR="00B46AEF" w:rsidRPr="00FF52AD" w:rsidRDefault="00B46AEF" w:rsidP="003739CB">
            <w:pPr>
              <w:rPr>
                <w:sz w:val="16"/>
                <w:lang w:val="en-GB"/>
              </w:rPr>
            </w:pPr>
            <w:r w:rsidRPr="00FF52AD">
              <w:rPr>
                <w:sz w:val="16"/>
                <w:lang w:val="en-GB"/>
              </w:rPr>
              <w:t>West African Development Bank</w:t>
            </w:r>
          </w:p>
          <w:p w14:paraId="2A3B0A80" w14:textId="77777777" w:rsidR="00B46AEF" w:rsidRPr="003C26C1" w:rsidRDefault="00B46AEF" w:rsidP="003739CB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0E8DA4" w14:textId="111FAE10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Regular resources  </w:t>
            </w:r>
          </w:p>
          <w:p w14:paraId="675CAECF" w14:textId="72B12DAC" w:rsidR="00B46AEF" w:rsidRPr="00FF52A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2,000 </w:t>
            </w:r>
          </w:p>
          <w:p w14:paraId="69AB1A0E" w14:textId="77777777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641389A3" w14:textId="1232125A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Other resources </w:t>
            </w:r>
          </w:p>
          <w:p w14:paraId="5C942A66" w14:textId="77777777" w:rsidR="00B46AEF" w:rsidRPr="00FF52A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Available: </w:t>
            </w:r>
          </w:p>
          <w:p w14:paraId="3B2B7262" w14:textId="07F19D66" w:rsidR="00B46AEF" w:rsidRPr="00FF52A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To be sought: </w:t>
            </w:r>
            <w:r>
              <w:rPr>
                <w:color w:val="000000"/>
                <w:sz w:val="16"/>
                <w:szCs w:val="16"/>
                <w:lang w:val="en-GB"/>
              </w:rPr>
              <w:t>5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>,000</w:t>
            </w:r>
          </w:p>
          <w:p w14:paraId="0CCFDF97" w14:textId="77777777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1DC149FF" w14:textId="77777777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1B408093" w14:textId="77777777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14913F14" w14:textId="5B768DE8" w:rsidR="00B46AEF" w:rsidRPr="003C26C1" w:rsidRDefault="00B46AEF" w:rsidP="003739CB">
            <w:pPr>
              <w:rPr>
                <w:b/>
                <w:color w:val="000000"/>
                <w:sz w:val="16"/>
                <w:szCs w:val="16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Total: 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>7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,000</w:t>
            </w:r>
          </w:p>
        </w:tc>
      </w:tr>
      <w:tr w:rsidR="00B46AEF" w:rsidRPr="003C26C1" w14:paraId="24C41A1F" w14:textId="77777777" w:rsidTr="009E58CB">
        <w:tc>
          <w:tcPr>
            <w:tcW w:w="702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276E8" w14:textId="16DFC7D9" w:rsidR="00A02E99" w:rsidRDefault="00B46AEF" w:rsidP="003739CB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2.2</w:t>
            </w:r>
          </w:p>
          <w:p w14:paraId="269A0E6A" w14:textId="24A855AF" w:rsidR="00B46AEF" w:rsidRDefault="00B46AEF" w:rsidP="003739CB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Poverty rate</w:t>
            </w:r>
          </w:p>
          <w:p w14:paraId="229A6D14" w14:textId="77777777" w:rsidR="00A02E99" w:rsidRPr="00FF52AD" w:rsidRDefault="00A02E99" w:rsidP="003739CB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7F27B559" w14:textId="22029AB0" w:rsidR="00B46AEF" w:rsidRPr="00DA179D" w:rsidRDefault="00B46AEF" w:rsidP="00DA179D">
            <w:pPr>
              <w:spacing w:line="259" w:lineRule="auto"/>
              <w:rPr>
                <w:iCs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Baseline data</w:t>
            </w:r>
            <w:r w:rsidR="00402B3D" w:rsidRPr="00BF122D">
              <w:rPr>
                <w:i/>
                <w:iCs/>
                <w:sz w:val="16"/>
                <w:szCs w:val="16"/>
                <w:lang w:val="en-GB"/>
              </w:rPr>
              <w:t xml:space="preserve"> (2010)</w:t>
            </w:r>
            <w:r w:rsidRPr="00BF122D">
              <w:rPr>
                <w:i/>
                <w:iCs/>
                <w:sz w:val="16"/>
                <w:szCs w:val="16"/>
                <w:lang w:val="en-GB"/>
              </w:rPr>
              <w:t>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69%</w:t>
            </w:r>
          </w:p>
          <w:p w14:paraId="3165040E" w14:textId="77777777" w:rsidR="00B46AEF" w:rsidRPr="00DA179D" w:rsidRDefault="00B46AEF" w:rsidP="00DA179D">
            <w:pPr>
              <w:spacing w:after="160" w:line="260" w:lineRule="auto"/>
              <w:rPr>
                <w:iCs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Target</w:t>
            </w:r>
            <w:r w:rsidR="00402B3D" w:rsidRPr="00BF122D">
              <w:rPr>
                <w:i/>
                <w:iCs/>
                <w:sz w:val="16"/>
                <w:szCs w:val="16"/>
                <w:lang w:val="en-GB"/>
              </w:rPr>
              <w:t xml:space="preserve"> (2020)</w:t>
            </w:r>
            <w:r w:rsidRPr="00BF122D">
              <w:rPr>
                <w:i/>
                <w:iCs/>
                <w:sz w:val="16"/>
                <w:szCs w:val="16"/>
                <w:lang w:val="en-GB"/>
              </w:rPr>
              <w:t>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25%</w:t>
            </w:r>
          </w:p>
          <w:p w14:paraId="0B595625" w14:textId="58F51705" w:rsidR="00B46AEF" w:rsidRDefault="00B46AEF" w:rsidP="003739CB">
            <w:pPr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2.3</w:t>
            </w:r>
            <w:r w:rsidRPr="00FF52AD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B0235">
              <w:rPr>
                <w:color w:val="000000"/>
                <w:sz w:val="16"/>
                <w:lang w:val="en-GB"/>
              </w:rPr>
              <w:t>Unemployment rate</w:t>
            </w:r>
            <w:r w:rsidRPr="00FF52AD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disaggregated by </w:t>
            </w:r>
            <w:r w:rsidR="00B87B74">
              <w:rPr>
                <w:sz w:val="16"/>
                <w:szCs w:val="16"/>
                <w:lang w:val="en-GB"/>
              </w:rPr>
              <w:t>sex</w:t>
            </w:r>
          </w:p>
          <w:p w14:paraId="68EBE547" w14:textId="77777777" w:rsidR="00A02E99" w:rsidRPr="00FF52AD" w:rsidRDefault="00A02E99" w:rsidP="003739CB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7D4A80BC" w14:textId="4D8106CA" w:rsidR="00B46AEF" w:rsidRPr="00DA179D" w:rsidRDefault="00B46AEF" w:rsidP="003739CB">
            <w:pPr>
              <w:rPr>
                <w:iCs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Baseline data: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18% </w:t>
            </w:r>
          </w:p>
          <w:p w14:paraId="2E39AE73" w14:textId="77777777" w:rsidR="00B46AEF" w:rsidRPr="00E0710C" w:rsidRDefault="00B46AEF" w:rsidP="004B0235">
            <w:pPr>
              <w:spacing w:after="160" w:line="260" w:lineRule="auto"/>
              <w:rPr>
                <w:i/>
                <w:iCs/>
                <w:sz w:val="16"/>
                <w:szCs w:val="16"/>
                <w:lang w:val="en-GB"/>
              </w:rPr>
            </w:pPr>
            <w:r w:rsidRPr="00BF122D">
              <w:rPr>
                <w:i/>
                <w:iCs/>
                <w:sz w:val="16"/>
                <w:szCs w:val="16"/>
                <w:lang w:val="en-GB"/>
              </w:rPr>
              <w:t>Target: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15% </w:t>
            </w:r>
            <w:r w:rsidR="00B87B74" w:rsidRPr="00DA179D">
              <w:rPr>
                <w:iCs/>
                <w:sz w:val="16"/>
                <w:szCs w:val="16"/>
                <w:lang w:val="en-GB"/>
              </w:rPr>
              <w:t>(</w:t>
            </w:r>
            <w:r w:rsidRPr="00DA179D">
              <w:rPr>
                <w:iCs/>
                <w:sz w:val="16"/>
                <w:szCs w:val="16"/>
                <w:lang w:val="en-GB"/>
              </w:rPr>
              <w:t>35</w:t>
            </w:r>
            <w:r w:rsidR="00B87B74" w:rsidRPr="00DA179D">
              <w:rPr>
                <w:iCs/>
                <w:sz w:val="16"/>
                <w:szCs w:val="16"/>
                <w:lang w:val="en-GB"/>
              </w:rPr>
              <w:t>%</w:t>
            </w:r>
            <w:r w:rsidRPr="00DA179D">
              <w:rPr>
                <w:iCs/>
                <w:sz w:val="16"/>
                <w:szCs w:val="16"/>
                <w:lang w:val="en-GB"/>
              </w:rPr>
              <w:t xml:space="preserve"> women)</w:t>
            </w:r>
            <w:r w:rsidRPr="00FF52A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14:paraId="75E638E2" w14:textId="77777777" w:rsidR="00B46AEF" w:rsidRPr="003C26C1" w:rsidRDefault="00B46AEF" w:rsidP="003739CB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29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211E67" w14:textId="3D7113F4" w:rsidR="00B46AEF" w:rsidRPr="00FF52AD" w:rsidRDefault="00B46AEF" w:rsidP="003739CB">
            <w:pPr>
              <w:rPr>
                <w:rFonts w:eastAsia="Calibri"/>
                <w:b/>
                <w:i/>
                <w:sz w:val="16"/>
                <w:szCs w:val="16"/>
                <w:lang w:val="en-GB"/>
              </w:rPr>
            </w:pPr>
            <w:r w:rsidRPr="00FF52AD">
              <w:rPr>
                <w:b/>
                <w:bCs/>
                <w:sz w:val="16"/>
                <w:szCs w:val="16"/>
                <w:lang w:val="en-GB"/>
              </w:rPr>
              <w:t>Output 2.2</w:t>
            </w:r>
            <w:r w:rsidR="00274CC3">
              <w:rPr>
                <w:b/>
                <w:bCs/>
                <w:sz w:val="16"/>
                <w:szCs w:val="16"/>
                <w:lang w:val="en-GB"/>
              </w:rPr>
              <w:t>.</w:t>
            </w:r>
            <w:r w:rsidRPr="00FF52A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A14E37">
              <w:rPr>
                <w:b/>
                <w:bCs/>
                <w:sz w:val="16"/>
                <w:szCs w:val="16"/>
                <w:lang w:val="en-GB"/>
              </w:rPr>
              <w:t>Vulnerable populations</w:t>
            </w:r>
            <w:r w:rsidR="00A02E99">
              <w:rPr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A14E37">
              <w:rPr>
                <w:b/>
                <w:bCs/>
                <w:sz w:val="16"/>
                <w:szCs w:val="16"/>
                <w:lang w:val="en-GB"/>
              </w:rPr>
              <w:t>particularly young people and women</w:t>
            </w:r>
            <w:r w:rsidR="00A02E99">
              <w:rPr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A14E37">
              <w:rPr>
                <w:b/>
                <w:bCs/>
                <w:sz w:val="16"/>
                <w:szCs w:val="16"/>
                <w:lang w:val="en-GB"/>
              </w:rPr>
              <w:t>benefit from emerging economic opportunities</w:t>
            </w:r>
            <w:r w:rsidR="00B86C9B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A14E37">
              <w:rPr>
                <w:b/>
                <w:bCs/>
                <w:sz w:val="16"/>
                <w:szCs w:val="16"/>
                <w:lang w:val="en-GB"/>
              </w:rPr>
              <w:t>and have access to inclusive financing and markets</w:t>
            </w:r>
            <w:r w:rsidRPr="00FF52AD">
              <w:rPr>
                <w:rFonts w:eastAsia="Calibri"/>
                <w:b/>
                <w:i/>
                <w:sz w:val="16"/>
                <w:szCs w:val="16"/>
                <w:lang w:val="en-GB"/>
              </w:rPr>
              <w:t xml:space="preserve"> </w:t>
            </w:r>
          </w:p>
          <w:p w14:paraId="3D982943" w14:textId="344AD3A3" w:rsidR="00B46AEF" w:rsidRPr="00FF52AD" w:rsidRDefault="00B46AEF" w:rsidP="003739CB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sz w:val="16"/>
                <w:szCs w:val="16"/>
                <w:lang w:val="en-GB"/>
              </w:rPr>
              <w:t>Indicator 2.2.1</w:t>
            </w:r>
            <w:r w:rsidR="00274CC3">
              <w:rPr>
                <w:b/>
                <w:bCs/>
                <w:i/>
                <w:sz w:val="16"/>
                <w:szCs w:val="16"/>
                <w:lang w:val="en-GB"/>
              </w:rPr>
              <w:t>.</w:t>
            </w:r>
            <w:r w:rsidRPr="00FF52AD">
              <w:rPr>
                <w:bCs/>
                <w:sz w:val="16"/>
                <w:szCs w:val="16"/>
                <w:u w:val="single"/>
                <w:lang w:val="en-GB"/>
              </w:rPr>
              <w:t xml:space="preserve"> </w:t>
            </w:r>
            <w:r w:rsidRPr="00FF52AD">
              <w:rPr>
                <w:bCs/>
                <w:sz w:val="16"/>
                <w:szCs w:val="16"/>
                <w:lang w:val="en-GB"/>
              </w:rPr>
              <w:t>N</w:t>
            </w:r>
            <w:r w:rsidR="00761946">
              <w:rPr>
                <w:bCs/>
                <w:sz w:val="16"/>
                <w:szCs w:val="16"/>
                <w:lang w:val="en-GB"/>
              </w:rPr>
              <w:t>o.</w:t>
            </w:r>
            <w:r w:rsidRPr="00FF52AD">
              <w:rPr>
                <w:bCs/>
                <w:sz w:val="16"/>
                <w:szCs w:val="16"/>
                <w:lang w:val="en-GB"/>
              </w:rPr>
              <w:t xml:space="preserve"> of person</w:t>
            </w:r>
            <w:r w:rsidR="00123486">
              <w:rPr>
                <w:bCs/>
                <w:sz w:val="16"/>
                <w:szCs w:val="16"/>
                <w:lang w:val="en-GB"/>
              </w:rPr>
              <w:t>s</w:t>
            </w:r>
            <w:r w:rsidRPr="00FF52AD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81374F">
              <w:rPr>
                <w:bCs/>
                <w:sz w:val="16"/>
                <w:szCs w:val="16"/>
                <w:lang w:val="en-GB"/>
              </w:rPr>
              <w:t xml:space="preserve">with income from </w:t>
            </w:r>
            <w:r>
              <w:rPr>
                <w:bCs/>
                <w:sz w:val="16"/>
                <w:szCs w:val="16"/>
                <w:lang w:val="en-GB"/>
              </w:rPr>
              <w:t xml:space="preserve">micro business development </w:t>
            </w:r>
            <w:r w:rsidRPr="00FF52AD">
              <w:rPr>
                <w:bCs/>
                <w:sz w:val="16"/>
                <w:szCs w:val="16"/>
                <w:lang w:val="en-GB"/>
              </w:rPr>
              <w:t>at the local level</w:t>
            </w:r>
            <w:r w:rsidR="00123486">
              <w:rPr>
                <w:bCs/>
                <w:sz w:val="16"/>
                <w:szCs w:val="16"/>
                <w:lang w:val="en-GB"/>
              </w:rPr>
              <w:t>,</w:t>
            </w:r>
            <w:r w:rsidR="00694316" w:rsidRPr="00FF52AD" w:rsidDel="00694316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123486" w:rsidRPr="00FF52AD">
              <w:rPr>
                <w:bCs/>
                <w:sz w:val="16"/>
                <w:szCs w:val="16"/>
                <w:lang w:val="en-GB"/>
              </w:rPr>
              <w:t xml:space="preserve">disaggregated by </w:t>
            </w:r>
            <w:r w:rsidR="00123486">
              <w:rPr>
                <w:bCs/>
                <w:sz w:val="16"/>
                <w:szCs w:val="16"/>
                <w:lang w:val="en-GB"/>
              </w:rPr>
              <w:t>sex</w:t>
            </w:r>
            <w:r w:rsidR="00123486" w:rsidRPr="00FF52AD">
              <w:rPr>
                <w:bCs/>
                <w:sz w:val="16"/>
                <w:szCs w:val="16"/>
                <w:lang w:val="en-GB"/>
              </w:rPr>
              <w:t xml:space="preserve"> and age group</w:t>
            </w:r>
          </w:p>
          <w:p w14:paraId="1173D2FF" w14:textId="77777777" w:rsidR="00123486" w:rsidRPr="00DA179D" w:rsidRDefault="00B46AEF" w:rsidP="003739CB">
            <w:pPr>
              <w:autoSpaceDE w:val="0"/>
              <w:autoSpaceDN w:val="0"/>
              <w:adjustRightInd w:val="0"/>
              <w:ind w:left="720"/>
              <w:rPr>
                <w:bCs/>
                <w:sz w:val="16"/>
                <w:szCs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>Baseline</w:t>
            </w:r>
            <w:r w:rsidR="00123486" w:rsidRPr="00BF122D">
              <w:rPr>
                <w:bCs/>
                <w:i/>
                <w:sz w:val="16"/>
                <w:szCs w:val="16"/>
                <w:lang w:val="en-GB"/>
              </w:rPr>
              <w:t xml:space="preserve"> men:</w:t>
            </w:r>
            <w:r w:rsidR="00123486" w:rsidRPr="00DA179D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BF7764" w:rsidRPr="00DA179D">
              <w:rPr>
                <w:bCs/>
                <w:sz w:val="16"/>
                <w:szCs w:val="16"/>
                <w:lang w:val="en-GB"/>
              </w:rPr>
              <w:t>750</w:t>
            </w:r>
          </w:p>
          <w:p w14:paraId="23724A71" w14:textId="77777777" w:rsidR="00123486" w:rsidRPr="00DA179D" w:rsidRDefault="00123486" w:rsidP="003739CB">
            <w:pPr>
              <w:autoSpaceDE w:val="0"/>
              <w:autoSpaceDN w:val="0"/>
              <w:adjustRightInd w:val="0"/>
              <w:ind w:left="720"/>
              <w:rPr>
                <w:sz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>Baseline women:</w:t>
            </w:r>
            <w:r w:rsidR="00B46AEF" w:rsidRPr="00DA179D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BF7764" w:rsidRPr="00DA179D">
              <w:rPr>
                <w:bCs/>
                <w:sz w:val="16"/>
                <w:szCs w:val="16"/>
                <w:lang w:val="en-GB"/>
              </w:rPr>
              <w:t>613</w:t>
            </w:r>
          </w:p>
          <w:p w14:paraId="729EA7AA" w14:textId="77777777" w:rsidR="00B46AEF" w:rsidRPr="00A02E99" w:rsidRDefault="00123486" w:rsidP="003739CB">
            <w:pPr>
              <w:autoSpaceDE w:val="0"/>
              <w:autoSpaceDN w:val="0"/>
              <w:adjustRightInd w:val="0"/>
              <w:ind w:left="720"/>
              <w:rPr>
                <w:sz w:val="16"/>
                <w:szCs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>Baseline youth:</w:t>
            </w:r>
            <w:r w:rsidR="00BF7764" w:rsidRPr="00DA179D">
              <w:rPr>
                <w:bCs/>
                <w:sz w:val="16"/>
                <w:szCs w:val="16"/>
                <w:lang w:val="en-GB"/>
              </w:rPr>
              <w:t>1363</w:t>
            </w:r>
          </w:p>
          <w:p w14:paraId="4B932410" w14:textId="77777777" w:rsidR="00123486" w:rsidRPr="00DA179D" w:rsidRDefault="00B46AEF" w:rsidP="003739CB">
            <w:pPr>
              <w:autoSpaceDE w:val="0"/>
              <w:autoSpaceDN w:val="0"/>
              <w:adjustRightInd w:val="0"/>
              <w:ind w:left="720"/>
              <w:rPr>
                <w:bCs/>
                <w:sz w:val="16"/>
                <w:szCs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>Target</w:t>
            </w:r>
            <w:r w:rsidR="00123486" w:rsidRPr="00BF122D">
              <w:rPr>
                <w:bCs/>
                <w:i/>
                <w:sz w:val="16"/>
                <w:szCs w:val="16"/>
                <w:lang w:val="en-GB"/>
              </w:rPr>
              <w:t xml:space="preserve"> men</w:t>
            </w:r>
            <w:r w:rsidRPr="00BF122D">
              <w:rPr>
                <w:bCs/>
                <w:i/>
                <w:sz w:val="16"/>
                <w:szCs w:val="16"/>
                <w:lang w:val="en-GB"/>
              </w:rPr>
              <w:t xml:space="preserve">: </w:t>
            </w:r>
            <w:r w:rsidR="00123486" w:rsidRPr="00DA179D">
              <w:rPr>
                <w:bCs/>
                <w:sz w:val="16"/>
                <w:szCs w:val="16"/>
                <w:lang w:val="en-GB"/>
              </w:rPr>
              <w:t>5,000</w:t>
            </w:r>
          </w:p>
          <w:p w14:paraId="66DB44AA" w14:textId="77777777" w:rsidR="00123486" w:rsidRPr="00DA179D" w:rsidRDefault="00123486" w:rsidP="003739CB">
            <w:pPr>
              <w:autoSpaceDE w:val="0"/>
              <w:autoSpaceDN w:val="0"/>
              <w:adjustRightInd w:val="0"/>
              <w:ind w:left="720"/>
              <w:rPr>
                <w:bCs/>
                <w:sz w:val="16"/>
                <w:szCs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>Target women:</w:t>
            </w:r>
            <w:r w:rsidRPr="00DA179D">
              <w:rPr>
                <w:bCs/>
                <w:sz w:val="16"/>
                <w:szCs w:val="16"/>
                <w:lang w:val="en-GB"/>
              </w:rPr>
              <w:t xml:space="preserve"> 5,000</w:t>
            </w:r>
          </w:p>
          <w:p w14:paraId="04E61935" w14:textId="77777777" w:rsidR="00B46AEF" w:rsidRPr="00DA179D" w:rsidRDefault="00123486" w:rsidP="003739CB">
            <w:pPr>
              <w:autoSpaceDE w:val="0"/>
              <w:autoSpaceDN w:val="0"/>
              <w:adjustRightInd w:val="0"/>
              <w:ind w:left="720"/>
              <w:rPr>
                <w:bCs/>
                <w:sz w:val="16"/>
                <w:szCs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>Target youth:</w:t>
            </w:r>
            <w:r w:rsidRPr="00DA179D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BA44B9" w:rsidRPr="00DA179D">
              <w:rPr>
                <w:bCs/>
                <w:sz w:val="16"/>
                <w:szCs w:val="16"/>
                <w:lang w:val="en-GB"/>
              </w:rPr>
              <w:t>10</w:t>
            </w:r>
            <w:r w:rsidRPr="00DA179D">
              <w:rPr>
                <w:bCs/>
                <w:sz w:val="16"/>
                <w:szCs w:val="16"/>
                <w:lang w:val="en-GB"/>
              </w:rPr>
              <w:t>,000</w:t>
            </w:r>
          </w:p>
          <w:p w14:paraId="0A61CBDE" w14:textId="77777777" w:rsidR="00B46AEF" w:rsidRPr="00A02E99" w:rsidRDefault="00B46AEF" w:rsidP="003739CB">
            <w:pPr>
              <w:autoSpaceDE w:val="0"/>
              <w:autoSpaceDN w:val="0"/>
              <w:adjustRightInd w:val="0"/>
              <w:ind w:left="720"/>
              <w:rPr>
                <w:bCs/>
                <w:sz w:val="16"/>
                <w:szCs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>Source of data:</w:t>
            </w:r>
            <w:r w:rsidRPr="00DA179D">
              <w:rPr>
                <w:bCs/>
                <w:sz w:val="16"/>
                <w:szCs w:val="16"/>
                <w:lang w:val="en-GB"/>
              </w:rPr>
              <w:t xml:space="preserve">  State Secretariat for Planning   </w:t>
            </w:r>
          </w:p>
          <w:p w14:paraId="64D6AD4F" w14:textId="760D4BE4" w:rsidR="00B46AEF" w:rsidRPr="004B0235" w:rsidRDefault="00B46AEF" w:rsidP="003739CB">
            <w:pPr>
              <w:rPr>
                <w:rFonts w:eastAsia="Calibri"/>
                <w:sz w:val="16"/>
                <w:lang w:val="en-GB"/>
              </w:rPr>
            </w:pPr>
            <w:r w:rsidRPr="00DA179D">
              <w:rPr>
                <w:b/>
                <w:bCs/>
                <w:i/>
                <w:sz w:val="16"/>
                <w:szCs w:val="16"/>
                <w:lang w:val="en-GB"/>
              </w:rPr>
              <w:t>Indicator 2.2.2</w:t>
            </w:r>
            <w:r w:rsidR="00274CC3">
              <w:rPr>
                <w:b/>
                <w:bCs/>
                <w:i/>
                <w:sz w:val="16"/>
                <w:szCs w:val="16"/>
                <w:lang w:val="en-GB"/>
              </w:rPr>
              <w:t>.</w:t>
            </w:r>
            <w:r w:rsidRPr="00DA179D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643F05">
              <w:rPr>
                <w:bCs/>
                <w:sz w:val="16"/>
                <w:szCs w:val="16"/>
                <w:lang w:val="en-GB"/>
              </w:rPr>
              <w:t>N</w:t>
            </w:r>
            <w:r w:rsidR="00761946">
              <w:rPr>
                <w:bCs/>
                <w:sz w:val="16"/>
                <w:szCs w:val="16"/>
                <w:lang w:val="en-GB"/>
              </w:rPr>
              <w:t>o.</w:t>
            </w:r>
            <w:r w:rsidRPr="00643F05">
              <w:rPr>
                <w:bCs/>
                <w:sz w:val="16"/>
                <w:szCs w:val="16"/>
                <w:lang w:val="en-GB"/>
              </w:rPr>
              <w:t xml:space="preserve"> of new jobs </w:t>
            </w:r>
            <w:r w:rsidR="00457306" w:rsidRPr="00643F05">
              <w:rPr>
                <w:bCs/>
                <w:sz w:val="16"/>
                <w:szCs w:val="16"/>
                <w:lang w:val="en-GB"/>
              </w:rPr>
              <w:t>created</w:t>
            </w:r>
            <w:r w:rsidR="006C646B">
              <w:rPr>
                <w:bCs/>
                <w:sz w:val="16"/>
                <w:szCs w:val="16"/>
                <w:lang w:val="en-GB"/>
              </w:rPr>
              <w:t xml:space="preserve">, </w:t>
            </w:r>
            <w:r w:rsidR="00457306" w:rsidRPr="00BA44B9">
              <w:rPr>
                <w:bCs/>
                <w:sz w:val="16"/>
                <w:szCs w:val="16"/>
                <w:lang w:val="en-GB"/>
              </w:rPr>
              <w:t>disaggregated</w:t>
            </w:r>
            <w:r w:rsidRPr="00BA44B9">
              <w:rPr>
                <w:bCs/>
                <w:sz w:val="16"/>
                <w:szCs w:val="16"/>
                <w:lang w:val="en-GB"/>
              </w:rPr>
              <w:t xml:space="preserve"> by </w:t>
            </w:r>
            <w:r w:rsidR="00123486" w:rsidRPr="00BA44B9">
              <w:rPr>
                <w:bCs/>
                <w:sz w:val="16"/>
                <w:szCs w:val="16"/>
                <w:lang w:val="en-GB"/>
              </w:rPr>
              <w:t xml:space="preserve">sex </w:t>
            </w:r>
            <w:r w:rsidRPr="00BA44B9">
              <w:rPr>
                <w:bCs/>
                <w:sz w:val="16"/>
                <w:szCs w:val="16"/>
                <w:lang w:val="en-GB"/>
              </w:rPr>
              <w:t>and age group</w:t>
            </w:r>
          </w:p>
          <w:p w14:paraId="1AC3893E" w14:textId="6F36BFAF" w:rsidR="00123486" w:rsidRPr="00DA179D" w:rsidRDefault="00B46AEF" w:rsidP="003739CB">
            <w:pPr>
              <w:autoSpaceDE w:val="0"/>
              <w:autoSpaceDN w:val="0"/>
              <w:adjustRightInd w:val="0"/>
              <w:ind w:left="720"/>
              <w:rPr>
                <w:sz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 xml:space="preserve">Baseline </w:t>
            </w:r>
            <w:r w:rsidR="00123486" w:rsidRPr="00BF122D">
              <w:rPr>
                <w:bCs/>
                <w:i/>
                <w:sz w:val="16"/>
                <w:szCs w:val="16"/>
                <w:lang w:val="en-GB"/>
              </w:rPr>
              <w:t>men</w:t>
            </w:r>
            <w:r w:rsidRPr="00BF122D">
              <w:rPr>
                <w:bCs/>
                <w:i/>
                <w:sz w:val="16"/>
                <w:szCs w:val="16"/>
                <w:lang w:val="en-GB"/>
              </w:rPr>
              <w:t>:</w:t>
            </w:r>
            <w:r w:rsidR="00123486" w:rsidRPr="00DA179D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BF7764" w:rsidRPr="00DA179D">
              <w:rPr>
                <w:bCs/>
                <w:sz w:val="16"/>
                <w:szCs w:val="16"/>
                <w:lang w:val="en-GB"/>
              </w:rPr>
              <w:t>173</w:t>
            </w:r>
          </w:p>
          <w:p w14:paraId="5A74C552" w14:textId="77777777" w:rsidR="00B46AEF" w:rsidRPr="00A02E99" w:rsidRDefault="00123486" w:rsidP="003739CB">
            <w:pPr>
              <w:autoSpaceDE w:val="0"/>
              <w:autoSpaceDN w:val="0"/>
              <w:adjustRightInd w:val="0"/>
              <w:ind w:left="720"/>
              <w:rPr>
                <w:sz w:val="16"/>
                <w:szCs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>Baseline women:</w:t>
            </w:r>
            <w:r w:rsidR="00B46AEF" w:rsidRPr="00DA179D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BF7764" w:rsidRPr="00DA179D">
              <w:rPr>
                <w:bCs/>
                <w:sz w:val="16"/>
                <w:szCs w:val="16"/>
                <w:lang w:val="en-GB"/>
              </w:rPr>
              <w:t>202</w:t>
            </w:r>
            <w:r w:rsidRPr="00DA179D">
              <w:rPr>
                <w:bCs/>
                <w:sz w:val="16"/>
                <w:szCs w:val="16"/>
                <w:lang w:val="en-GB"/>
              </w:rPr>
              <w:t xml:space="preserve"> </w:t>
            </w:r>
          </w:p>
          <w:p w14:paraId="4CC2C4AA" w14:textId="77777777" w:rsidR="00123486" w:rsidRPr="00DA179D" w:rsidRDefault="00123486" w:rsidP="00123486">
            <w:pPr>
              <w:autoSpaceDE w:val="0"/>
              <w:autoSpaceDN w:val="0"/>
              <w:adjustRightInd w:val="0"/>
              <w:ind w:left="720"/>
              <w:rPr>
                <w:bCs/>
                <w:sz w:val="16"/>
                <w:szCs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>Target men:</w:t>
            </w:r>
            <w:r w:rsidRPr="00DA179D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BF7764" w:rsidRPr="00DA179D">
              <w:rPr>
                <w:bCs/>
                <w:sz w:val="16"/>
                <w:szCs w:val="16"/>
                <w:lang w:val="en-GB"/>
              </w:rPr>
              <w:t>2500</w:t>
            </w:r>
          </w:p>
          <w:p w14:paraId="66FF7A7B" w14:textId="77777777" w:rsidR="00123486" w:rsidRPr="00DA179D" w:rsidRDefault="00123486" w:rsidP="00123486">
            <w:pPr>
              <w:autoSpaceDE w:val="0"/>
              <w:autoSpaceDN w:val="0"/>
              <w:adjustRightInd w:val="0"/>
              <w:ind w:left="720"/>
              <w:rPr>
                <w:bCs/>
                <w:sz w:val="16"/>
                <w:szCs w:val="16"/>
                <w:lang w:val="en-GB"/>
              </w:rPr>
            </w:pPr>
            <w:r w:rsidRPr="00BF122D">
              <w:rPr>
                <w:bCs/>
                <w:i/>
                <w:sz w:val="16"/>
                <w:szCs w:val="16"/>
                <w:lang w:val="en-GB"/>
              </w:rPr>
              <w:t>Target women:</w:t>
            </w:r>
            <w:r w:rsidR="00BF7764" w:rsidRPr="00DA179D">
              <w:rPr>
                <w:bCs/>
                <w:sz w:val="16"/>
                <w:szCs w:val="16"/>
                <w:lang w:val="en-GB"/>
              </w:rPr>
              <w:t>1500</w:t>
            </w:r>
          </w:p>
          <w:p w14:paraId="720AC0E2" w14:textId="77777777" w:rsidR="00123486" w:rsidRPr="00FF52AD" w:rsidRDefault="00123486" w:rsidP="00123486">
            <w:pPr>
              <w:autoSpaceDE w:val="0"/>
              <w:autoSpaceDN w:val="0"/>
              <w:adjustRightInd w:val="0"/>
              <w:ind w:left="720"/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  <w:lang w:val="en-GB"/>
              </w:rPr>
              <w:t xml:space="preserve">Target youth: </w:t>
            </w:r>
            <w:r w:rsidR="00BF7764" w:rsidRPr="00DA179D">
              <w:rPr>
                <w:bCs/>
                <w:sz w:val="16"/>
                <w:szCs w:val="16"/>
                <w:lang w:val="en-GB"/>
              </w:rPr>
              <w:t>3500</w:t>
            </w:r>
          </w:p>
          <w:p w14:paraId="21969624" w14:textId="2264A013" w:rsidR="00B46AEF" w:rsidRPr="00BF122D" w:rsidRDefault="00B46AEF" w:rsidP="003739CB">
            <w:pPr>
              <w:autoSpaceDE w:val="0"/>
              <w:autoSpaceDN w:val="0"/>
              <w:adjustRightInd w:val="0"/>
              <w:ind w:left="720"/>
              <w:rPr>
                <w:bCs/>
                <w:sz w:val="16"/>
                <w:szCs w:val="16"/>
                <w:lang w:val="en-GB"/>
              </w:rPr>
            </w:pPr>
            <w:r w:rsidRPr="00FF52AD">
              <w:rPr>
                <w:bCs/>
                <w:i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bCs/>
                <w:sz w:val="16"/>
                <w:szCs w:val="16"/>
                <w:lang w:val="en-GB"/>
              </w:rPr>
              <w:t>Ministry of the Economy</w:t>
            </w:r>
          </w:p>
          <w:p w14:paraId="290A9642" w14:textId="6E28A32D" w:rsidR="00B46AEF" w:rsidRPr="00BA44B9" w:rsidRDefault="00B46AEF" w:rsidP="003739CB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sz w:val="16"/>
                <w:szCs w:val="16"/>
                <w:lang w:val="en-GB"/>
              </w:rPr>
              <w:lastRenderedPageBreak/>
              <w:t>Indicator 2.2.3</w:t>
            </w:r>
            <w:r w:rsidR="00274CC3">
              <w:rPr>
                <w:b/>
                <w:bCs/>
                <w:i/>
                <w:sz w:val="16"/>
                <w:szCs w:val="16"/>
                <w:lang w:val="en-GB"/>
              </w:rPr>
              <w:t>.</w:t>
            </w:r>
            <w:r w:rsidRPr="00DA179D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BA44B9">
              <w:rPr>
                <w:bCs/>
                <w:sz w:val="16"/>
                <w:szCs w:val="16"/>
                <w:lang w:val="en-GB"/>
              </w:rPr>
              <w:t>N</w:t>
            </w:r>
            <w:r w:rsidR="00761946">
              <w:rPr>
                <w:bCs/>
                <w:sz w:val="16"/>
                <w:szCs w:val="16"/>
                <w:lang w:val="en-GB"/>
              </w:rPr>
              <w:t>o.</w:t>
            </w:r>
            <w:r w:rsidRPr="00BA44B9">
              <w:rPr>
                <w:bCs/>
                <w:sz w:val="16"/>
                <w:szCs w:val="16"/>
                <w:lang w:val="en-GB"/>
              </w:rPr>
              <w:t xml:space="preserve"> of people, disaggregated by </w:t>
            </w:r>
            <w:r w:rsidR="00123486" w:rsidRPr="00BA44B9">
              <w:rPr>
                <w:bCs/>
                <w:sz w:val="16"/>
                <w:szCs w:val="16"/>
                <w:lang w:val="en-GB"/>
              </w:rPr>
              <w:t xml:space="preserve">sex </w:t>
            </w:r>
            <w:r w:rsidRPr="00BA44B9">
              <w:rPr>
                <w:bCs/>
                <w:sz w:val="16"/>
                <w:szCs w:val="16"/>
                <w:lang w:val="en-GB"/>
              </w:rPr>
              <w:t>and age group, with access to microfinance products</w:t>
            </w:r>
            <w:r w:rsidRPr="00BA44B9">
              <w:rPr>
                <w:sz w:val="16"/>
                <w:szCs w:val="16"/>
                <w:lang w:val="en-GB"/>
              </w:rPr>
              <w:t xml:space="preserve"> </w:t>
            </w:r>
          </w:p>
          <w:p w14:paraId="163317C7" w14:textId="77777777" w:rsidR="00123486" w:rsidRPr="00BA44B9" w:rsidRDefault="00B46AEF" w:rsidP="003739CB">
            <w:pPr>
              <w:autoSpaceDE w:val="0"/>
              <w:autoSpaceDN w:val="0"/>
              <w:adjustRightInd w:val="0"/>
              <w:ind w:left="720"/>
              <w:rPr>
                <w:bCs/>
                <w:i/>
                <w:sz w:val="16"/>
                <w:szCs w:val="16"/>
                <w:lang w:val="en-GB"/>
              </w:rPr>
            </w:pPr>
            <w:r w:rsidRPr="00BA44B9">
              <w:rPr>
                <w:bCs/>
                <w:i/>
                <w:sz w:val="16"/>
                <w:szCs w:val="16"/>
                <w:lang w:val="en-GB"/>
              </w:rPr>
              <w:t xml:space="preserve">Baseline </w:t>
            </w:r>
            <w:r w:rsidR="00123486" w:rsidRPr="00BA44B9">
              <w:rPr>
                <w:bCs/>
                <w:i/>
                <w:sz w:val="16"/>
                <w:szCs w:val="16"/>
                <w:lang w:val="en-GB"/>
              </w:rPr>
              <w:t xml:space="preserve">men: </w:t>
            </w:r>
            <w:r w:rsidR="00123486" w:rsidRPr="00DA179D">
              <w:rPr>
                <w:bCs/>
                <w:sz w:val="16"/>
                <w:szCs w:val="16"/>
                <w:lang w:val="en-GB"/>
              </w:rPr>
              <w:t>750</w:t>
            </w:r>
          </w:p>
          <w:p w14:paraId="4123F0CE" w14:textId="77777777" w:rsidR="00123486" w:rsidRPr="00BA44B9" w:rsidRDefault="00123486" w:rsidP="003739CB">
            <w:pPr>
              <w:autoSpaceDE w:val="0"/>
              <w:autoSpaceDN w:val="0"/>
              <w:adjustRightInd w:val="0"/>
              <w:ind w:left="720"/>
              <w:rPr>
                <w:bCs/>
                <w:sz w:val="16"/>
                <w:szCs w:val="16"/>
                <w:lang w:val="en-GB"/>
              </w:rPr>
            </w:pPr>
            <w:r w:rsidRPr="00BA44B9">
              <w:rPr>
                <w:bCs/>
                <w:i/>
                <w:sz w:val="16"/>
                <w:szCs w:val="16"/>
                <w:lang w:val="en-GB"/>
              </w:rPr>
              <w:t>Baseline</w:t>
            </w:r>
            <w:r w:rsidRPr="004B0235">
              <w:rPr>
                <w:i/>
                <w:sz w:val="16"/>
                <w:lang w:val="en-GB"/>
              </w:rPr>
              <w:t xml:space="preserve"> women</w:t>
            </w:r>
            <w:r w:rsidRPr="00BA44B9">
              <w:rPr>
                <w:bCs/>
                <w:i/>
                <w:sz w:val="16"/>
                <w:szCs w:val="16"/>
                <w:lang w:val="en-GB"/>
              </w:rPr>
              <w:t xml:space="preserve">: </w:t>
            </w:r>
            <w:r w:rsidR="00B46AEF" w:rsidRPr="00BA44B9">
              <w:rPr>
                <w:bCs/>
                <w:i/>
                <w:sz w:val="16"/>
                <w:szCs w:val="16"/>
                <w:lang w:val="en-GB"/>
              </w:rPr>
              <w:t xml:space="preserve">: </w:t>
            </w:r>
            <w:r w:rsidR="00B46AEF" w:rsidRPr="00BA44B9">
              <w:rPr>
                <w:bCs/>
                <w:sz w:val="16"/>
                <w:szCs w:val="16"/>
                <w:lang w:val="en-GB"/>
              </w:rPr>
              <w:t>613</w:t>
            </w:r>
          </w:p>
          <w:p w14:paraId="1AD9DB91" w14:textId="77777777" w:rsidR="00B46AEF" w:rsidRPr="00BA44B9" w:rsidRDefault="00123486" w:rsidP="003739CB">
            <w:pPr>
              <w:autoSpaceDE w:val="0"/>
              <w:autoSpaceDN w:val="0"/>
              <w:adjustRightInd w:val="0"/>
              <w:ind w:left="720"/>
              <w:rPr>
                <w:sz w:val="16"/>
                <w:szCs w:val="16"/>
                <w:lang w:val="en-GB"/>
              </w:rPr>
            </w:pPr>
            <w:r w:rsidRPr="00BA44B9">
              <w:rPr>
                <w:bCs/>
                <w:i/>
                <w:sz w:val="16"/>
                <w:szCs w:val="16"/>
                <w:lang w:val="en-GB"/>
              </w:rPr>
              <w:t>Baseline youth: ,</w:t>
            </w:r>
            <w:r w:rsidR="00694316" w:rsidRPr="00BA44B9">
              <w:rPr>
                <w:bCs/>
                <w:sz w:val="16"/>
                <w:szCs w:val="16"/>
                <w:lang w:val="en-GB"/>
              </w:rPr>
              <w:t xml:space="preserve">1363 </w:t>
            </w:r>
          </w:p>
          <w:p w14:paraId="32C8FD27" w14:textId="77777777" w:rsidR="00123486" w:rsidRPr="00BA44B9" w:rsidRDefault="00B46AEF" w:rsidP="003739CB">
            <w:pPr>
              <w:autoSpaceDE w:val="0"/>
              <w:autoSpaceDN w:val="0"/>
              <w:adjustRightInd w:val="0"/>
              <w:ind w:left="720"/>
              <w:rPr>
                <w:bCs/>
                <w:i/>
                <w:sz w:val="16"/>
                <w:szCs w:val="16"/>
                <w:lang w:val="en-GB"/>
              </w:rPr>
            </w:pPr>
            <w:r w:rsidRPr="00BA44B9">
              <w:rPr>
                <w:bCs/>
                <w:i/>
                <w:sz w:val="16"/>
                <w:szCs w:val="16"/>
                <w:lang w:val="en-GB"/>
              </w:rPr>
              <w:t>Target</w:t>
            </w:r>
            <w:r w:rsidR="00123486" w:rsidRPr="00BA44B9">
              <w:rPr>
                <w:bCs/>
                <w:i/>
                <w:sz w:val="16"/>
                <w:szCs w:val="16"/>
                <w:lang w:val="en-GB"/>
              </w:rPr>
              <w:t xml:space="preserve"> men: </w:t>
            </w:r>
            <w:r w:rsidR="00BA44B9" w:rsidRPr="00DA179D">
              <w:rPr>
                <w:bCs/>
                <w:sz w:val="16"/>
                <w:szCs w:val="16"/>
                <w:lang w:val="en-GB"/>
              </w:rPr>
              <w:t>5</w:t>
            </w:r>
            <w:r w:rsidR="00123486" w:rsidRPr="00DA179D">
              <w:rPr>
                <w:bCs/>
                <w:sz w:val="16"/>
                <w:szCs w:val="16"/>
                <w:lang w:val="en-GB"/>
              </w:rPr>
              <w:t>,000</w:t>
            </w:r>
          </w:p>
          <w:p w14:paraId="63A492D7" w14:textId="77777777" w:rsidR="00123486" w:rsidRPr="00BA44B9" w:rsidRDefault="00123486" w:rsidP="003739CB">
            <w:pPr>
              <w:autoSpaceDE w:val="0"/>
              <w:autoSpaceDN w:val="0"/>
              <w:adjustRightInd w:val="0"/>
              <w:ind w:left="720"/>
              <w:rPr>
                <w:i/>
                <w:sz w:val="16"/>
                <w:lang w:val="en-GB"/>
              </w:rPr>
            </w:pPr>
            <w:r w:rsidRPr="00BA44B9">
              <w:rPr>
                <w:bCs/>
                <w:i/>
                <w:sz w:val="16"/>
                <w:szCs w:val="16"/>
                <w:lang w:val="en-GB"/>
              </w:rPr>
              <w:t>Target women</w:t>
            </w:r>
            <w:r w:rsidR="00B46AEF" w:rsidRPr="00BA44B9">
              <w:rPr>
                <w:bCs/>
                <w:i/>
                <w:sz w:val="16"/>
                <w:szCs w:val="16"/>
                <w:lang w:val="en-GB"/>
              </w:rPr>
              <w:t xml:space="preserve">: </w:t>
            </w:r>
            <w:r w:rsidR="00BA44B9" w:rsidRPr="00DA179D">
              <w:rPr>
                <w:sz w:val="16"/>
                <w:lang w:val="en-GB"/>
              </w:rPr>
              <w:t>5</w:t>
            </w:r>
            <w:r w:rsidR="00B46AEF" w:rsidRPr="00DA179D">
              <w:rPr>
                <w:sz w:val="16"/>
                <w:lang w:val="en-GB"/>
              </w:rPr>
              <w:t>,000</w:t>
            </w:r>
          </w:p>
          <w:p w14:paraId="3BA21B7F" w14:textId="3512C555" w:rsidR="00B46AEF" w:rsidRPr="00BA44B9" w:rsidRDefault="00123486" w:rsidP="003739CB">
            <w:pPr>
              <w:autoSpaceDE w:val="0"/>
              <w:autoSpaceDN w:val="0"/>
              <w:adjustRightInd w:val="0"/>
              <w:ind w:left="720"/>
              <w:rPr>
                <w:bCs/>
                <w:i/>
                <w:sz w:val="16"/>
                <w:szCs w:val="16"/>
                <w:lang w:val="en-GB"/>
              </w:rPr>
            </w:pPr>
            <w:r w:rsidRPr="00BA44B9">
              <w:rPr>
                <w:bCs/>
                <w:i/>
                <w:sz w:val="16"/>
                <w:szCs w:val="16"/>
                <w:lang w:val="en-GB"/>
              </w:rPr>
              <w:t>Target youth</w:t>
            </w:r>
            <w:r w:rsidRPr="00BA44B9">
              <w:rPr>
                <w:i/>
                <w:sz w:val="16"/>
                <w:lang w:val="en-GB"/>
              </w:rPr>
              <w:t xml:space="preserve">: </w:t>
            </w:r>
            <w:r w:rsidR="00BA44B9" w:rsidRPr="00DA179D">
              <w:rPr>
                <w:sz w:val="16"/>
                <w:lang w:val="en-GB"/>
              </w:rPr>
              <w:t>10</w:t>
            </w:r>
            <w:r w:rsidR="002C632E">
              <w:rPr>
                <w:sz w:val="16"/>
                <w:lang w:val="en-GB"/>
              </w:rPr>
              <w:t>,</w:t>
            </w:r>
            <w:r w:rsidR="00694316" w:rsidRPr="00DA179D">
              <w:rPr>
                <w:sz w:val="16"/>
                <w:lang w:val="en-GB"/>
              </w:rPr>
              <w:t>000</w:t>
            </w:r>
          </w:p>
          <w:p w14:paraId="5505A55C" w14:textId="2808F64D" w:rsidR="00B46AEF" w:rsidRPr="003C26C1" w:rsidRDefault="00B46AEF" w:rsidP="00E0710C">
            <w:pPr>
              <w:ind w:left="705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BA44B9">
              <w:rPr>
                <w:bCs/>
                <w:i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bCs/>
                <w:sz w:val="16"/>
                <w:szCs w:val="16"/>
                <w:lang w:val="en-GB"/>
              </w:rPr>
              <w:t>State Secretariat for Planning</w:t>
            </w:r>
            <w:r w:rsidRPr="00FF52AD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14:paraId="54A5AC89" w14:textId="77777777" w:rsidR="00B46AEF" w:rsidRPr="003C26C1" w:rsidRDefault="00B46AEF" w:rsidP="003739CB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D8F61B" w14:textId="7ADDB2AC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Regular resources  </w:t>
            </w:r>
          </w:p>
          <w:p w14:paraId="0866710F" w14:textId="435A4003" w:rsidR="00B46AEF" w:rsidRPr="00FF52A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>2,</w:t>
            </w:r>
            <w:r w:rsidR="00B827B7">
              <w:rPr>
                <w:color w:val="000000"/>
                <w:sz w:val="16"/>
                <w:szCs w:val="16"/>
                <w:lang w:val="en-GB"/>
              </w:rPr>
              <w:t>2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00 </w:t>
            </w:r>
          </w:p>
          <w:p w14:paraId="5D0BFAAE" w14:textId="60253BB4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Other resources </w:t>
            </w:r>
          </w:p>
          <w:p w14:paraId="2F9CC1D3" w14:textId="61AC5777" w:rsidR="00B46AEF" w:rsidRPr="00FF52A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>Available:</w:t>
            </w:r>
            <w:r>
              <w:rPr>
                <w:color w:val="000000"/>
                <w:sz w:val="16"/>
                <w:szCs w:val="16"/>
                <w:lang w:val="en-GB"/>
              </w:rPr>
              <w:t>2.500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2BC4829C" w14:textId="5A91D100" w:rsidR="00B46AEF" w:rsidRPr="00FF52AD" w:rsidRDefault="00B46AEF" w:rsidP="003739CB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To be sought: </w:t>
            </w:r>
            <w:r>
              <w:rPr>
                <w:color w:val="000000"/>
                <w:sz w:val="16"/>
                <w:szCs w:val="16"/>
                <w:lang w:val="en-GB"/>
              </w:rPr>
              <w:t>10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color w:val="000000"/>
                <w:sz w:val="16"/>
                <w:szCs w:val="16"/>
                <w:lang w:val="en-GB"/>
              </w:rPr>
              <w:t>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00 </w:t>
            </w:r>
          </w:p>
          <w:p w14:paraId="2CD37509" w14:textId="77777777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473DB65B" w14:textId="77777777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2589A3F7" w14:textId="77777777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2C640B94" w14:textId="77777777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151D063C" w14:textId="77777777" w:rsidR="00B46AEF" w:rsidRPr="00FF52AD" w:rsidRDefault="00B46AEF" w:rsidP="003739CB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1584DAA1" w14:textId="2BB6F4A4" w:rsidR="00B46AEF" w:rsidRPr="003C26C1" w:rsidRDefault="00B46AEF" w:rsidP="00B827B7">
            <w:pPr>
              <w:rPr>
                <w:b/>
                <w:color w:val="000000"/>
                <w:sz w:val="16"/>
                <w:szCs w:val="16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Total: 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>14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 w:rsidR="00B827B7">
              <w:rPr>
                <w:b/>
                <w:color w:val="000000"/>
                <w:sz w:val="16"/>
                <w:szCs w:val="16"/>
                <w:lang w:val="en-GB"/>
              </w:rPr>
              <w:t>7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00</w:t>
            </w:r>
          </w:p>
        </w:tc>
      </w:tr>
      <w:tr w:rsidR="000E49C3" w:rsidRPr="003C26C1" w14:paraId="126ADB66" w14:textId="77777777" w:rsidTr="009E58CB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AE39E" w14:textId="4A4C130C" w:rsidR="000E49C3" w:rsidRPr="003C26C1" w:rsidRDefault="00086E26" w:rsidP="00E0710C">
            <w:pPr>
              <w:rPr>
                <w:color w:val="000000"/>
                <w:sz w:val="16"/>
                <w:szCs w:val="16"/>
              </w:rPr>
            </w:pPr>
            <w:bookmarkStart w:id="4" w:name="_GoBack"/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National priority or goal</w:t>
            </w:r>
            <w:r w:rsidR="000E49C3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="003739CB" w:rsidRPr="003739CB">
              <w:rPr>
                <w:b/>
                <w:i/>
                <w:sz w:val="16"/>
                <w:szCs w:val="16"/>
                <w:lang w:val="en-GB"/>
              </w:rPr>
              <w:t>Ensure sustainable management of natural capital and preserve biodiversity</w:t>
            </w:r>
          </w:p>
        </w:tc>
      </w:tr>
      <w:tr w:rsidR="000E49C3" w:rsidRPr="003C26C1" w14:paraId="5C25DC9C" w14:textId="77777777" w:rsidTr="009E58CB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F97F8" w14:textId="158BFDE9" w:rsidR="000E49C3" w:rsidRPr="003C26C1" w:rsidRDefault="000E49C3" w:rsidP="00086E26">
            <w:pPr>
              <w:rPr>
                <w:color w:val="000000"/>
                <w:sz w:val="16"/>
                <w:szCs w:val="16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UNDAF </w:t>
            </w:r>
            <w:r w:rsidR="00086E2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outcome involving </w:t>
            </w:r>
            <w:r w:rsidR="003739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UNDP </w:t>
            </w:r>
            <w:r w:rsidR="00086E26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No. </w:t>
            </w:r>
            <w:r w:rsidR="003739CB">
              <w:rPr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3C26C1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3739CB" w:rsidRPr="003739CB">
              <w:rPr>
                <w:b/>
                <w:sz w:val="16"/>
                <w:szCs w:val="16"/>
                <w:lang w:val="en-GB"/>
              </w:rPr>
              <w:t>Public institutions, civil society organizations, and the private sector promote the preservation and development of biodiversity, and the prevention and management of disaster risks.</w:t>
            </w:r>
            <w:r w:rsidR="003739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0E49C3" w:rsidRPr="003C26C1" w14:paraId="49F136EA" w14:textId="77777777" w:rsidTr="009E58CB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8D2C82" w14:textId="5AF6ECCA" w:rsidR="000E49C3" w:rsidRPr="003C26C1" w:rsidRDefault="00086E26" w:rsidP="000E49C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>Related strategic plan outcome</w:t>
            </w:r>
            <w:r w:rsidR="003739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5</w:t>
            </w:r>
            <w:r w:rsidR="000E49C3" w:rsidRPr="003C26C1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="003739CB" w:rsidRPr="00FF52AD">
              <w:rPr>
                <w:bCs/>
                <w:sz w:val="16"/>
                <w:szCs w:val="16"/>
                <w:lang w:val="en-GB"/>
              </w:rPr>
              <w:t xml:space="preserve">Countries </w:t>
            </w:r>
            <w:r w:rsidR="003739CB">
              <w:rPr>
                <w:bCs/>
                <w:sz w:val="16"/>
                <w:szCs w:val="16"/>
                <w:lang w:val="en-GB"/>
              </w:rPr>
              <w:t>are able to reduce the likelihood of conflict and lower the risk of natural disasters, including from climate change</w:t>
            </w:r>
            <w:r w:rsidR="003739CB" w:rsidRPr="003739CB">
              <w:rPr>
                <w:bCs/>
                <w:sz w:val="16"/>
                <w:szCs w:val="16"/>
                <w:lang w:val="en-GB"/>
              </w:rPr>
              <w:t>.</w:t>
            </w:r>
          </w:p>
        </w:tc>
      </w:tr>
      <w:bookmarkEnd w:id="4"/>
      <w:tr w:rsidR="00F34797" w:rsidRPr="003C26C1" w14:paraId="4A7E79AC" w14:textId="77777777" w:rsidTr="00846092">
        <w:tc>
          <w:tcPr>
            <w:tcW w:w="70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497FB" w14:textId="36989C53" w:rsidR="003739CB" w:rsidRDefault="003739CB" w:rsidP="00D35D0C">
            <w:pPr>
              <w:rPr>
                <w:iCs/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iCs/>
                <w:sz w:val="16"/>
                <w:szCs w:val="16"/>
                <w:lang w:val="en-GB"/>
              </w:rPr>
              <w:t>Indicator 4.1</w:t>
            </w:r>
            <w:r w:rsidRPr="00FF52AD">
              <w:rPr>
                <w:b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FF52AD">
              <w:rPr>
                <w:iCs/>
                <w:sz w:val="16"/>
                <w:szCs w:val="16"/>
                <w:lang w:val="en-GB"/>
              </w:rPr>
              <w:t>Percentage of the population</w:t>
            </w:r>
            <w:r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iCs/>
                <w:sz w:val="16"/>
                <w:szCs w:val="16"/>
                <w:lang w:val="en-GB"/>
              </w:rPr>
              <w:t>using techniques and methods adapted to climate change</w:t>
            </w:r>
            <w:r w:rsidR="00B87B74">
              <w:rPr>
                <w:iCs/>
                <w:sz w:val="16"/>
                <w:szCs w:val="16"/>
                <w:lang w:val="en-GB"/>
              </w:rPr>
              <w:t>,</w:t>
            </w:r>
            <w:r w:rsidRPr="00FF52AD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r w:rsidR="00B87B74">
              <w:rPr>
                <w:iCs/>
                <w:sz w:val="16"/>
                <w:szCs w:val="16"/>
                <w:lang w:val="en-GB"/>
              </w:rPr>
              <w:t>disaggregated by sex</w:t>
            </w:r>
          </w:p>
          <w:p w14:paraId="05C7C54D" w14:textId="77777777" w:rsidR="002C632E" w:rsidRPr="00B46AEF" w:rsidRDefault="002C632E" w:rsidP="00D35D0C">
            <w:pPr>
              <w:rPr>
                <w:b/>
                <w:i/>
                <w:sz w:val="16"/>
                <w:szCs w:val="16"/>
                <w:lang w:val="en-GB"/>
              </w:rPr>
            </w:pPr>
          </w:p>
          <w:p w14:paraId="07D76462" w14:textId="77777777" w:rsidR="003739CB" w:rsidRPr="00FF52AD" w:rsidRDefault="003739CB" w:rsidP="003739CB">
            <w:pPr>
              <w:jc w:val="both"/>
              <w:rPr>
                <w:sz w:val="16"/>
                <w:lang w:val="en-GB"/>
              </w:rPr>
            </w:pPr>
            <w:r w:rsidRPr="00DA179D">
              <w:rPr>
                <w:i/>
                <w:sz w:val="16"/>
                <w:lang w:val="en-GB"/>
              </w:rPr>
              <w:t>Baseline:</w:t>
            </w:r>
            <w:r w:rsidRPr="00FF52AD">
              <w:rPr>
                <w:sz w:val="16"/>
                <w:lang w:val="en-GB"/>
              </w:rPr>
              <w:t xml:space="preserve"> 1,72%</w:t>
            </w:r>
          </w:p>
          <w:p w14:paraId="6D32C22A" w14:textId="0E39971E" w:rsidR="003739CB" w:rsidRPr="00FF52AD" w:rsidRDefault="00272675" w:rsidP="003739CB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2020 t</w:t>
            </w:r>
            <w:r w:rsidR="003739CB" w:rsidRPr="00DA179D">
              <w:rPr>
                <w:i/>
                <w:sz w:val="16"/>
                <w:szCs w:val="16"/>
                <w:lang w:val="en-GB"/>
              </w:rPr>
              <w:t>arget:</w:t>
            </w:r>
            <w:r w:rsidR="003739CB" w:rsidRPr="00FF52AD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r w:rsidR="003739CB" w:rsidRPr="00FF52AD">
              <w:rPr>
                <w:sz w:val="16"/>
                <w:szCs w:val="16"/>
                <w:lang w:val="en-GB"/>
              </w:rPr>
              <w:t xml:space="preserve"> 2,5%</w:t>
            </w:r>
          </w:p>
          <w:p w14:paraId="4F4FB8CC" w14:textId="77777777" w:rsidR="003739CB" w:rsidRPr="00FF52AD" w:rsidRDefault="003739CB" w:rsidP="003739CB">
            <w:pPr>
              <w:jc w:val="both"/>
              <w:rPr>
                <w:b/>
                <w:sz w:val="16"/>
                <w:szCs w:val="16"/>
                <w:lang w:val="en-GB"/>
              </w:rPr>
            </w:pPr>
          </w:p>
          <w:p w14:paraId="4071478C" w14:textId="17B1FD56" w:rsidR="003739CB" w:rsidRDefault="003739CB" w:rsidP="00D35D0C">
            <w:pPr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/>
              </w:rPr>
              <w:t>Indicator 4.2</w:t>
            </w:r>
            <w:r w:rsidRPr="00FF52AD">
              <w:rPr>
                <w:b/>
                <w:sz w:val="16"/>
                <w:szCs w:val="16"/>
                <w:u w:val="single"/>
                <w:lang w:val="en-GB"/>
              </w:rPr>
              <w:t xml:space="preserve"> </w:t>
            </w:r>
            <w:r w:rsidRPr="00FF52AD">
              <w:rPr>
                <w:sz w:val="16"/>
                <w:szCs w:val="16"/>
                <w:lang w:val="en-GB"/>
              </w:rPr>
              <w:t>Percentage of territory covered by protected areas</w:t>
            </w:r>
          </w:p>
          <w:p w14:paraId="5BE8DDA8" w14:textId="77777777" w:rsidR="002C632E" w:rsidRPr="00B46AEF" w:rsidRDefault="002C632E" w:rsidP="00D35D0C">
            <w:pPr>
              <w:rPr>
                <w:b/>
                <w:sz w:val="16"/>
                <w:szCs w:val="16"/>
                <w:lang w:val="en-GB"/>
              </w:rPr>
            </w:pPr>
          </w:p>
          <w:p w14:paraId="54D28CBE" w14:textId="77777777" w:rsidR="003739CB" w:rsidRPr="00FF52AD" w:rsidRDefault="003739CB" w:rsidP="003739CB">
            <w:pPr>
              <w:jc w:val="both"/>
              <w:rPr>
                <w:sz w:val="16"/>
                <w:lang w:val="en-GB"/>
              </w:rPr>
            </w:pPr>
            <w:r w:rsidRPr="00DA179D">
              <w:rPr>
                <w:i/>
                <w:sz w:val="16"/>
                <w:lang w:val="en-GB"/>
              </w:rPr>
              <w:t>Baseline:</w:t>
            </w:r>
            <w:r w:rsidRPr="00FF52AD">
              <w:rPr>
                <w:sz w:val="16"/>
                <w:lang w:val="en-GB"/>
              </w:rPr>
              <w:t xml:space="preserve"> 15% </w:t>
            </w:r>
          </w:p>
          <w:p w14:paraId="4D2BEECC" w14:textId="62E9840E" w:rsidR="000E49C3" w:rsidRPr="00B46AEF" w:rsidRDefault="00272675" w:rsidP="00B46AEF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2020 t</w:t>
            </w:r>
            <w:r w:rsidR="003739CB" w:rsidRPr="00DA179D">
              <w:rPr>
                <w:i/>
                <w:sz w:val="16"/>
                <w:szCs w:val="16"/>
                <w:lang w:val="en-GB"/>
              </w:rPr>
              <w:t>arget:</w:t>
            </w:r>
            <w:r w:rsidR="00277547">
              <w:rPr>
                <w:sz w:val="16"/>
                <w:szCs w:val="16"/>
                <w:lang w:val="en-GB"/>
              </w:rPr>
              <w:t xml:space="preserve"> </w:t>
            </w:r>
            <w:r w:rsidR="003739CB" w:rsidRPr="00FF52AD">
              <w:rPr>
                <w:sz w:val="16"/>
                <w:szCs w:val="16"/>
                <w:lang w:val="en-GB"/>
              </w:rPr>
              <w:t>26</w:t>
            </w:r>
            <w:r w:rsidR="003739CB" w:rsidRPr="00FF52AD">
              <w:rPr>
                <w:i/>
                <w:sz w:val="16"/>
                <w:szCs w:val="16"/>
                <w:lang w:val="en-GB"/>
              </w:rPr>
              <w:t>%</w:t>
            </w:r>
            <w:r w:rsidR="003739CB" w:rsidRPr="00FF52AD">
              <w:rPr>
                <w:b/>
                <w:sz w:val="16"/>
                <w:szCs w:val="16"/>
                <w:u w:val="single"/>
                <w:lang w:val="en-GB"/>
              </w:rPr>
              <w:t xml:space="preserve"> </w:t>
            </w:r>
          </w:p>
        </w:tc>
        <w:tc>
          <w:tcPr>
            <w:tcW w:w="705" w:type="pct"/>
          </w:tcPr>
          <w:p w14:paraId="2974DC7B" w14:textId="77777777" w:rsidR="003739CB" w:rsidRPr="00DA179D" w:rsidRDefault="003739CB" w:rsidP="00DA179D">
            <w:pPr>
              <w:rPr>
                <w:iCs/>
                <w:sz w:val="16"/>
                <w:szCs w:val="16"/>
                <w:lang w:val="en-GB"/>
              </w:rPr>
            </w:pPr>
            <w:r w:rsidRPr="00DA179D">
              <w:rPr>
                <w:iCs/>
                <w:sz w:val="16"/>
                <w:szCs w:val="16"/>
                <w:lang w:val="en-GB"/>
              </w:rPr>
              <w:t>Annual report of the Department of the Environment</w:t>
            </w:r>
          </w:p>
          <w:p w14:paraId="033B2265" w14:textId="40662D6F" w:rsidR="003739CB" w:rsidRPr="00FF52AD" w:rsidRDefault="003739CB" w:rsidP="00DA179D">
            <w:pPr>
              <w:rPr>
                <w:b/>
                <w:i/>
                <w:sz w:val="16"/>
                <w:szCs w:val="16"/>
                <w:lang w:val="en-GB"/>
              </w:rPr>
            </w:pPr>
            <w:r w:rsidRPr="00DA179D">
              <w:rPr>
                <w:iCs/>
                <w:sz w:val="16"/>
                <w:szCs w:val="16"/>
                <w:lang w:val="en-GB"/>
              </w:rPr>
              <w:t xml:space="preserve">Annual </w:t>
            </w:r>
            <w:r w:rsidR="002C632E">
              <w:rPr>
                <w:iCs/>
                <w:sz w:val="16"/>
                <w:szCs w:val="16"/>
                <w:lang w:val="en-GB"/>
              </w:rPr>
              <w:t>r</w:t>
            </w:r>
            <w:r w:rsidRPr="00DA179D">
              <w:rPr>
                <w:iCs/>
                <w:sz w:val="16"/>
                <w:szCs w:val="16"/>
                <w:lang w:val="en-GB"/>
              </w:rPr>
              <w:t>eport of the Institute for Biodiversity and Protected Areas (IBAP</w:t>
            </w:r>
            <w:r w:rsidRPr="00FF52AD">
              <w:rPr>
                <w:i/>
                <w:iCs/>
                <w:sz w:val="16"/>
                <w:szCs w:val="16"/>
                <w:lang w:val="en-GB"/>
              </w:rPr>
              <w:t>)</w:t>
            </w:r>
          </w:p>
          <w:p w14:paraId="0EA329A7" w14:textId="77777777" w:rsidR="003739CB" w:rsidRPr="00FF52AD" w:rsidRDefault="003739CB" w:rsidP="003739CB">
            <w:pPr>
              <w:rPr>
                <w:b/>
                <w:i/>
                <w:u w:val="single"/>
                <w:lang w:val="en-GB"/>
              </w:rPr>
            </w:pPr>
          </w:p>
          <w:p w14:paraId="24819E8C" w14:textId="77777777" w:rsidR="000E49C3" w:rsidRPr="003739CB" w:rsidRDefault="000E49C3" w:rsidP="003739CB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1BAC3827" w14:textId="77777777" w:rsidR="000E49C3" w:rsidRPr="003C26C1" w:rsidRDefault="000E49C3" w:rsidP="000E49C3">
            <w:pP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2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2FB19" w14:textId="2AE9C73A" w:rsidR="003739CB" w:rsidRPr="00B46AEF" w:rsidRDefault="003739CB" w:rsidP="003739CB">
            <w:pPr>
              <w:rPr>
                <w:sz w:val="16"/>
                <w:szCs w:val="16"/>
                <w:lang w:val="en-GB"/>
              </w:rPr>
            </w:pPr>
            <w:r w:rsidRPr="00FF52AD">
              <w:rPr>
                <w:b/>
                <w:sz w:val="16"/>
                <w:szCs w:val="16"/>
                <w:lang w:val="en-GB"/>
              </w:rPr>
              <w:t>Output 3.1</w:t>
            </w:r>
            <w:r w:rsidR="00274CC3">
              <w:rPr>
                <w:b/>
                <w:sz w:val="16"/>
                <w:szCs w:val="16"/>
                <w:lang w:val="en-GB"/>
              </w:rPr>
              <w:t>.</w:t>
            </w:r>
            <w:r w:rsidRPr="00FF52AD">
              <w:rPr>
                <w:b/>
                <w:sz w:val="16"/>
                <w:szCs w:val="16"/>
                <w:lang w:val="en-GB"/>
              </w:rPr>
              <w:t xml:space="preserve"> National institutions have the capacity to formulate, plan, and implement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="00777D12">
              <w:rPr>
                <w:b/>
                <w:sz w:val="16"/>
                <w:szCs w:val="16"/>
                <w:lang w:val="en-GB"/>
              </w:rPr>
              <w:t xml:space="preserve">environmental and </w:t>
            </w:r>
            <w:r w:rsidR="00777D12" w:rsidRPr="00FF52AD">
              <w:rPr>
                <w:b/>
                <w:sz w:val="16"/>
                <w:szCs w:val="16"/>
                <w:lang w:val="en-GB"/>
              </w:rPr>
              <w:t>natural</w:t>
            </w:r>
            <w:r w:rsidRPr="00FF52AD">
              <w:rPr>
                <w:b/>
                <w:sz w:val="16"/>
                <w:szCs w:val="16"/>
                <w:lang w:val="en-GB"/>
              </w:rPr>
              <w:t xml:space="preserve"> resource management policies</w:t>
            </w:r>
            <w:r w:rsidR="00777D12">
              <w:rPr>
                <w:b/>
                <w:sz w:val="16"/>
                <w:szCs w:val="16"/>
                <w:lang w:val="en-GB"/>
              </w:rPr>
              <w:t xml:space="preserve"> that are gender sensitive</w:t>
            </w:r>
            <w:r w:rsidRPr="00FF52AD">
              <w:rPr>
                <w:b/>
                <w:sz w:val="16"/>
                <w:szCs w:val="16"/>
                <w:lang w:val="en-GB"/>
              </w:rPr>
              <w:t>.</w:t>
            </w:r>
          </w:p>
          <w:p w14:paraId="5C97BA22" w14:textId="1F72EFB5" w:rsidR="003739CB" w:rsidRPr="00FF52AD" w:rsidRDefault="003739CB" w:rsidP="003739CB">
            <w:pPr>
              <w:jc w:val="both"/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3.1.1</w:t>
            </w:r>
            <w:r w:rsidR="00274CC3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.</w:t>
            </w:r>
            <w:r w:rsidRPr="00DA179D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N</w:t>
            </w:r>
            <w:r w:rsidR="00761946">
              <w:rPr>
                <w:bCs/>
                <w:color w:val="000000"/>
                <w:sz w:val="16"/>
                <w:szCs w:val="16"/>
                <w:lang w:val="en-GB"/>
              </w:rPr>
              <w:t>o.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 of national </w:t>
            </w:r>
            <w:r w:rsidR="00777D12">
              <w:rPr>
                <w:bCs/>
                <w:color w:val="000000"/>
                <w:sz w:val="16"/>
                <w:szCs w:val="16"/>
                <w:lang w:val="en-GB"/>
              </w:rPr>
              <w:t>entities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 with functional capacities in formulating, planning, and implementing sustainable natural resource and environmental management policies</w:t>
            </w:r>
          </w:p>
          <w:p w14:paraId="43CC9234" w14:textId="1762C15B" w:rsidR="003739CB" w:rsidRPr="00FF52AD" w:rsidRDefault="003739CB" w:rsidP="003739CB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1</w:t>
            </w:r>
          </w:p>
          <w:p w14:paraId="1A11A54B" w14:textId="77777777" w:rsidR="00E8371C" w:rsidRPr="00DA179D" w:rsidRDefault="003739CB" w:rsidP="003739CB">
            <w:pPr>
              <w:ind w:left="360"/>
              <w:rPr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="00E8371C" w:rsidRPr="00DA179D">
              <w:rPr>
                <w:iCs/>
                <w:color w:val="000000"/>
                <w:sz w:val="16"/>
                <w:szCs w:val="16"/>
                <w:lang w:val="en-GB"/>
              </w:rPr>
              <w:t>13</w:t>
            </w:r>
          </w:p>
          <w:p w14:paraId="31FEDDE7" w14:textId="77777777" w:rsidR="003739CB" w:rsidRPr="00FF52AD" w:rsidRDefault="003739CB" w:rsidP="003739CB">
            <w:pPr>
              <w:ind w:left="360"/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Department of the Environment and other targeted entities</w:t>
            </w:r>
          </w:p>
          <w:p w14:paraId="1993AE7A" w14:textId="23995C9F" w:rsidR="003739CB" w:rsidRPr="00FF52AD" w:rsidRDefault="003739CB" w:rsidP="003739CB">
            <w:pPr>
              <w:jc w:val="both"/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i/>
                <w:sz w:val="16"/>
                <w:szCs w:val="16"/>
                <w:lang w:val="en-GB"/>
              </w:rPr>
              <w:t>Indicator 3.1.2</w:t>
            </w:r>
            <w:r w:rsidR="00274CC3">
              <w:rPr>
                <w:b/>
                <w:i/>
                <w:sz w:val="16"/>
                <w:szCs w:val="16"/>
                <w:lang w:val="en-GB"/>
              </w:rPr>
              <w:t>.</w:t>
            </w:r>
            <w:r w:rsidRPr="00DA179D">
              <w:rPr>
                <w:sz w:val="16"/>
                <w:szCs w:val="16"/>
                <w:lang w:val="en-GB"/>
              </w:rPr>
              <w:t xml:space="preserve"> </w:t>
            </w:r>
            <w:r w:rsidRPr="00D35D0C">
              <w:rPr>
                <w:sz w:val="16"/>
                <w:szCs w:val="16"/>
                <w:lang w:val="en-GB"/>
              </w:rPr>
              <w:t>N</w:t>
            </w:r>
            <w:r w:rsidR="00761946">
              <w:rPr>
                <w:sz w:val="16"/>
                <w:szCs w:val="16"/>
                <w:lang w:val="en-GB"/>
              </w:rPr>
              <w:t>o.</w:t>
            </w:r>
            <w:r w:rsidRPr="00D35D0C">
              <w:rPr>
                <w:sz w:val="16"/>
                <w:szCs w:val="16"/>
                <w:lang w:val="en-GB"/>
              </w:rPr>
              <w:t xml:space="preserve"> of new protected areas c</w:t>
            </w:r>
            <w:r w:rsidR="00D35D0C">
              <w:rPr>
                <w:sz w:val="16"/>
                <w:szCs w:val="16"/>
                <w:lang w:val="en-GB"/>
              </w:rPr>
              <w:t>reated</w:t>
            </w:r>
          </w:p>
          <w:p w14:paraId="519943B4" w14:textId="4D82FC27" w:rsidR="003739CB" w:rsidRPr="00FF52AD" w:rsidRDefault="003739CB" w:rsidP="003739CB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6</w:t>
            </w: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7FC731DE" w14:textId="77777777" w:rsidR="003739CB" w:rsidRPr="00FF52AD" w:rsidRDefault="003739CB" w:rsidP="003739CB">
            <w:pPr>
              <w:ind w:left="360"/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11</w:t>
            </w:r>
          </w:p>
          <w:p w14:paraId="17D11DEB" w14:textId="35104D71" w:rsidR="003739CB" w:rsidRPr="00FF52AD" w:rsidRDefault="003739CB" w:rsidP="003739CB">
            <w:pPr>
              <w:ind w:left="360"/>
              <w:rPr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IBAP</w:t>
            </w:r>
          </w:p>
          <w:p w14:paraId="4C75750C" w14:textId="5E04458C" w:rsidR="003739CB" w:rsidRPr="004B0235" w:rsidRDefault="00D35D0C" w:rsidP="003739CB">
            <w:pPr>
              <w:rPr>
                <w:color w:val="000000"/>
                <w:sz w:val="16"/>
                <w:lang w:val="en-GB"/>
              </w:rPr>
            </w:pPr>
            <w:r w:rsidRPr="00DA179D">
              <w:rPr>
                <w:b/>
                <w:i/>
                <w:color w:val="000000"/>
                <w:sz w:val="16"/>
                <w:lang w:val="en-GB"/>
              </w:rPr>
              <w:t>Indicator 3.1.3</w:t>
            </w:r>
            <w:r w:rsidR="00274CC3">
              <w:rPr>
                <w:b/>
                <w:i/>
                <w:color w:val="000000"/>
                <w:sz w:val="16"/>
                <w:lang w:val="en-GB"/>
              </w:rPr>
              <w:t>.</w:t>
            </w:r>
            <w:r w:rsidR="003739CB" w:rsidRPr="00DA179D">
              <w:rPr>
                <w:color w:val="000000"/>
                <w:sz w:val="16"/>
                <w:lang w:val="en-GB"/>
              </w:rPr>
              <w:t xml:space="preserve"> </w:t>
            </w:r>
            <w:r w:rsidR="00002ED6" w:rsidRPr="00567951">
              <w:rPr>
                <w:iCs/>
                <w:color w:val="000000"/>
                <w:sz w:val="16"/>
                <w:szCs w:val="16"/>
                <w:lang w:val="en-GB"/>
              </w:rPr>
              <w:t>Extent to which policy frameworks sensitive to</w:t>
            </w:r>
            <w:r w:rsidR="00ED5498" w:rsidRPr="00567951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739CB" w:rsidRPr="007C0294">
              <w:rPr>
                <w:iCs/>
                <w:color w:val="000000"/>
                <w:sz w:val="16"/>
                <w:szCs w:val="16"/>
                <w:lang w:val="en-GB"/>
              </w:rPr>
              <w:t>climate change</w:t>
            </w:r>
            <w:r w:rsidR="00002ED6" w:rsidRPr="00567951">
              <w:rPr>
                <w:iCs/>
                <w:color w:val="000000"/>
                <w:sz w:val="16"/>
                <w:szCs w:val="16"/>
                <w:lang w:val="en-GB"/>
              </w:rPr>
              <w:t xml:space="preserve"> and its impacts</w:t>
            </w:r>
            <w:r w:rsidR="003739CB" w:rsidRPr="00567951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002ED6" w:rsidRPr="00567951">
              <w:rPr>
                <w:iCs/>
                <w:color w:val="000000"/>
                <w:sz w:val="16"/>
                <w:szCs w:val="16"/>
                <w:lang w:val="en-GB"/>
              </w:rPr>
              <w:t>are in place</w:t>
            </w:r>
            <w:r w:rsidR="00002ED6"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0212D">
              <w:rPr>
                <w:sz w:val="16"/>
                <w:szCs w:val="16"/>
                <w:lang w:val="en-GB"/>
              </w:rPr>
              <w:t>(r</w:t>
            </w:r>
            <w:r w:rsidR="00B040E1">
              <w:rPr>
                <w:sz w:val="16"/>
                <w:szCs w:val="16"/>
                <w:lang w:val="en-GB"/>
              </w:rPr>
              <w:t>ating scale 0-4)</w:t>
            </w:r>
          </w:p>
          <w:p w14:paraId="51181B6F" w14:textId="42370A58" w:rsidR="003739CB" w:rsidRPr="00FF52AD" w:rsidRDefault="003739CB" w:rsidP="003739CB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>Baseline</w:t>
            </w:r>
            <w:r w:rsidR="002C632E" w:rsidRPr="00272675">
              <w:rPr>
                <w:i/>
                <w:iCs/>
                <w:color w:val="000000"/>
                <w:sz w:val="16"/>
                <w:szCs w:val="16"/>
                <w:lang w:val="en-GB"/>
              </w:rPr>
              <w:t>:</w:t>
            </w:r>
            <w:r w:rsidRPr="00272675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272675">
              <w:rPr>
                <w:iCs/>
                <w:color w:val="000000"/>
                <w:sz w:val="16"/>
                <w:szCs w:val="16"/>
                <w:lang w:val="en-GB"/>
              </w:rPr>
              <w:t xml:space="preserve">1.1: </w:t>
            </w:r>
            <w:r w:rsidR="00ED5498" w:rsidRPr="00272675">
              <w:rPr>
                <w:iCs/>
                <w:color w:val="000000"/>
                <w:sz w:val="16"/>
                <w:szCs w:val="16"/>
                <w:lang w:val="en-GB"/>
              </w:rPr>
              <w:t>3</w:t>
            </w:r>
          </w:p>
          <w:p w14:paraId="24E15581" w14:textId="2D4FB502" w:rsidR="003739CB" w:rsidRPr="00FF52AD" w:rsidRDefault="003739CB" w:rsidP="003739CB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>Target</w:t>
            </w:r>
            <w:r w:rsidR="002C632E">
              <w:rPr>
                <w:i/>
                <w:iCs/>
                <w:color w:val="000000"/>
                <w:sz w:val="16"/>
                <w:szCs w:val="16"/>
                <w:lang w:val="en-GB"/>
              </w:rPr>
              <w:t>:</w:t>
            </w: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1.1: </w:t>
            </w:r>
            <w:r w:rsidR="00ED5498" w:rsidRPr="00DA179D">
              <w:rPr>
                <w:iCs/>
                <w:color w:val="000000"/>
                <w:sz w:val="16"/>
                <w:szCs w:val="16"/>
                <w:lang w:val="en-GB"/>
              </w:rPr>
              <w:t>4</w:t>
            </w:r>
          </w:p>
          <w:p w14:paraId="739A0A14" w14:textId="5494ABA8" w:rsidR="00B46AEF" w:rsidRPr="003739CB" w:rsidRDefault="003739CB" w:rsidP="00B46AEF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Government Operational Plan reports</w:t>
            </w:r>
          </w:p>
        </w:tc>
        <w:tc>
          <w:tcPr>
            <w:tcW w:w="650" w:type="pct"/>
          </w:tcPr>
          <w:p w14:paraId="7781A7C2" w14:textId="77777777" w:rsidR="003739CB" w:rsidRPr="00FF52AD" w:rsidRDefault="003739CB" w:rsidP="003739CB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>National institutions:</w:t>
            </w:r>
            <w:r w:rsidRPr="00FF52A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5E778ADA" w14:textId="77777777" w:rsidR="003739CB" w:rsidRPr="00FF52AD" w:rsidRDefault="00B86C9B" w:rsidP="003739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Secretary of State of Environment</w:t>
            </w:r>
          </w:p>
          <w:p w14:paraId="2B16BDBD" w14:textId="77777777" w:rsidR="003739CB" w:rsidRPr="00FF52AD" w:rsidRDefault="00B86C9B" w:rsidP="003739CB">
            <w:pPr>
              <w:rPr>
                <w:sz w:val="16"/>
                <w:lang w:val="en-GB"/>
              </w:rPr>
            </w:pPr>
            <w:r w:rsidRPr="00FF52AD">
              <w:rPr>
                <w:sz w:val="16"/>
                <w:lang w:val="en-GB"/>
              </w:rPr>
              <w:t>Ministr</w:t>
            </w:r>
            <w:r>
              <w:rPr>
                <w:sz w:val="16"/>
                <w:lang w:val="en-GB"/>
              </w:rPr>
              <w:t>y of Mineral Resources</w:t>
            </w:r>
          </w:p>
          <w:p w14:paraId="2279CEC2" w14:textId="77777777" w:rsidR="003739CB" w:rsidRPr="00FF52AD" w:rsidRDefault="003739CB" w:rsidP="00DA179D">
            <w:pPr>
              <w:spacing w:after="80"/>
              <w:rPr>
                <w:sz w:val="16"/>
                <w:lang w:val="en-GB"/>
              </w:rPr>
            </w:pPr>
            <w:r w:rsidRPr="00FF52AD">
              <w:rPr>
                <w:sz w:val="16"/>
                <w:lang w:val="en-GB"/>
              </w:rPr>
              <w:t xml:space="preserve">IBAP </w:t>
            </w:r>
          </w:p>
          <w:p w14:paraId="5FDB7436" w14:textId="668A3621" w:rsidR="003739CB" w:rsidRPr="00FF52AD" w:rsidRDefault="003739CB" w:rsidP="003739CB">
            <w:pPr>
              <w:rPr>
                <w:i/>
                <w:sz w:val="16"/>
                <w:szCs w:val="16"/>
                <w:lang w:val="en-GB"/>
              </w:rPr>
            </w:pPr>
            <w:r w:rsidRPr="00FF52AD">
              <w:rPr>
                <w:i/>
                <w:sz w:val="16"/>
                <w:szCs w:val="16"/>
                <w:lang w:val="en-GB"/>
              </w:rPr>
              <w:t xml:space="preserve">United Nations </w:t>
            </w:r>
            <w:r w:rsidR="00882900">
              <w:rPr>
                <w:i/>
                <w:sz w:val="16"/>
                <w:szCs w:val="16"/>
                <w:lang w:val="en-GB"/>
              </w:rPr>
              <w:t>system:</w:t>
            </w:r>
          </w:p>
          <w:p w14:paraId="010634DB" w14:textId="77777777" w:rsidR="003739CB" w:rsidRPr="00DA179D" w:rsidRDefault="003739CB" w:rsidP="003739CB">
            <w:pPr>
              <w:rPr>
                <w:sz w:val="16"/>
                <w:szCs w:val="16"/>
              </w:rPr>
            </w:pPr>
            <w:r w:rsidRPr="00DA179D">
              <w:rPr>
                <w:sz w:val="16"/>
                <w:szCs w:val="16"/>
              </w:rPr>
              <w:t>FAO</w:t>
            </w:r>
          </w:p>
          <w:p w14:paraId="69FD16ED" w14:textId="6C52AE3C" w:rsidR="00B86C9B" w:rsidRPr="00DA179D" w:rsidRDefault="00882900" w:rsidP="00DA179D">
            <w:pPr>
              <w:spacing w:after="80"/>
              <w:rPr>
                <w:sz w:val="16"/>
                <w:szCs w:val="16"/>
              </w:rPr>
            </w:pPr>
            <w:r w:rsidRPr="00DA179D">
              <w:rPr>
                <w:sz w:val="16"/>
                <w:szCs w:val="16"/>
              </w:rPr>
              <w:t>United Nations Environment Programme</w:t>
            </w:r>
            <w:r w:rsidRPr="00DA179D" w:rsidDel="00882900">
              <w:rPr>
                <w:sz w:val="16"/>
                <w:szCs w:val="16"/>
              </w:rPr>
              <w:t xml:space="preserve"> </w:t>
            </w:r>
            <w:r w:rsidR="00B86C9B" w:rsidRPr="00DA179D">
              <w:rPr>
                <w:sz w:val="16"/>
                <w:szCs w:val="16"/>
              </w:rPr>
              <w:t>UNIDO</w:t>
            </w:r>
          </w:p>
          <w:p w14:paraId="2D655F4F" w14:textId="3AF32CF5" w:rsidR="003739CB" w:rsidRPr="00DA179D" w:rsidRDefault="00882900" w:rsidP="003739CB">
            <w:pPr>
              <w:rPr>
                <w:sz w:val="16"/>
                <w:szCs w:val="16"/>
              </w:rPr>
            </w:pPr>
            <w:r w:rsidRPr="00DA179D">
              <w:rPr>
                <w:i/>
                <w:sz w:val="16"/>
                <w:szCs w:val="16"/>
              </w:rPr>
              <w:t xml:space="preserve">Int’l </w:t>
            </w:r>
            <w:r w:rsidR="003739CB" w:rsidRPr="00DA179D">
              <w:rPr>
                <w:i/>
                <w:sz w:val="16"/>
                <w:szCs w:val="16"/>
              </w:rPr>
              <w:t>institutions:</w:t>
            </w:r>
          </w:p>
          <w:p w14:paraId="2506320B" w14:textId="11CE366F" w:rsidR="003739CB" w:rsidRPr="00DA179D" w:rsidRDefault="00882900" w:rsidP="003739CB">
            <w:pPr>
              <w:rPr>
                <w:sz w:val="16"/>
                <w:szCs w:val="16"/>
              </w:rPr>
            </w:pPr>
            <w:r w:rsidRPr="00DA179D">
              <w:rPr>
                <w:sz w:val="16"/>
                <w:szCs w:val="16"/>
              </w:rPr>
              <w:t xml:space="preserve">European Union </w:t>
            </w:r>
          </w:p>
          <w:p w14:paraId="1857C951" w14:textId="2F0AFE4B" w:rsidR="003739CB" w:rsidRPr="00DA179D" w:rsidRDefault="00882900" w:rsidP="00DA179D">
            <w:pPr>
              <w:spacing w:after="80"/>
              <w:rPr>
                <w:sz w:val="16"/>
                <w:szCs w:val="16"/>
              </w:rPr>
            </w:pPr>
            <w:r w:rsidRPr="00DA179D">
              <w:rPr>
                <w:sz w:val="16"/>
                <w:szCs w:val="16"/>
              </w:rPr>
              <w:t>International Union for Conservation of Nature</w:t>
            </w:r>
            <w:r w:rsidRPr="00DA179D" w:rsidDel="00882900">
              <w:rPr>
                <w:sz w:val="16"/>
                <w:szCs w:val="16"/>
              </w:rPr>
              <w:t xml:space="preserve"> </w:t>
            </w:r>
          </w:p>
          <w:p w14:paraId="77AD7DE8" w14:textId="2B8F02FE" w:rsidR="000E49C3" w:rsidRPr="003C26C1" w:rsidRDefault="003739CB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sz w:val="16"/>
                <w:szCs w:val="16"/>
                <w:lang w:val="en-GB"/>
              </w:rPr>
              <w:t xml:space="preserve">National </w:t>
            </w:r>
            <w:r w:rsidR="001073FC">
              <w:rPr>
                <w:sz w:val="16"/>
                <w:szCs w:val="16"/>
                <w:lang w:val="en-GB"/>
              </w:rPr>
              <w:t>non-governmental org’</w:t>
            </w:r>
            <w:r w:rsidR="001073FC" w:rsidRPr="00FF52AD"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614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C43281" w14:textId="28729BB9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Regular resources  </w:t>
            </w:r>
          </w:p>
          <w:p w14:paraId="62D25734" w14:textId="7ED57CE3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>1,</w:t>
            </w:r>
            <w:r>
              <w:rPr>
                <w:color w:val="000000"/>
                <w:sz w:val="16"/>
                <w:szCs w:val="16"/>
                <w:lang w:val="en-GB"/>
              </w:rPr>
              <w:t>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00 </w:t>
            </w:r>
          </w:p>
          <w:p w14:paraId="3A6845A6" w14:textId="5F250175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Other resources </w:t>
            </w:r>
          </w:p>
          <w:p w14:paraId="4D44D063" w14:textId="77777777" w:rsidR="00B46AEF" w:rsidRPr="00FF52AD" w:rsidRDefault="00B46AEF" w:rsidP="00B46AEF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Available: </w:t>
            </w:r>
          </w:p>
          <w:p w14:paraId="63FB530F" w14:textId="3BFBEA55" w:rsidR="00B46AEF" w:rsidRPr="00FF52AD" w:rsidRDefault="00B46AEF" w:rsidP="00B46AEF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>To be sought: 5,</w:t>
            </w:r>
            <w:r>
              <w:rPr>
                <w:color w:val="000000"/>
                <w:sz w:val="16"/>
                <w:szCs w:val="16"/>
                <w:lang w:val="en-GB"/>
              </w:rPr>
              <w:t>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00 </w:t>
            </w:r>
          </w:p>
          <w:p w14:paraId="3BAE5246" w14:textId="77777777" w:rsidR="00B46AEF" w:rsidRPr="00FF52AD" w:rsidRDefault="00B46AEF" w:rsidP="00B46AEF">
            <w:pPr>
              <w:rPr>
                <w:color w:val="000000"/>
                <w:sz w:val="16"/>
                <w:szCs w:val="16"/>
                <w:lang w:val="en-GB"/>
              </w:rPr>
            </w:pPr>
          </w:p>
          <w:p w14:paraId="29970985" w14:textId="77777777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2254EEBD" w14:textId="77777777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2F577DB6" w14:textId="68A0EF65" w:rsidR="000E49C3" w:rsidRPr="003C26C1" w:rsidRDefault="00B46AEF" w:rsidP="00B46AEF">
            <w:pPr>
              <w:rPr>
                <w:b/>
                <w:color w:val="000000"/>
                <w:sz w:val="16"/>
                <w:szCs w:val="16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Total: 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>6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>0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00</w:t>
            </w:r>
          </w:p>
        </w:tc>
      </w:tr>
      <w:tr w:rsidR="00B46AEF" w:rsidRPr="003C26C1" w14:paraId="4C95F335" w14:textId="77777777" w:rsidTr="00846092">
        <w:tc>
          <w:tcPr>
            <w:tcW w:w="702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0E8B0E" w14:textId="77777777" w:rsidR="00B46AEF" w:rsidRPr="003C26C1" w:rsidRDefault="00B46AEF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vMerge w:val="restart"/>
          </w:tcPr>
          <w:p w14:paraId="55F9948A" w14:textId="77777777" w:rsidR="00B46AEF" w:rsidRPr="003C26C1" w:rsidRDefault="00B46AEF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2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C46718" w14:textId="010CE94F" w:rsidR="00B46AEF" w:rsidRPr="00274CC3" w:rsidRDefault="00B46AEF" w:rsidP="00B46AEF">
            <w:pPr>
              <w:rPr>
                <w:lang w:val="en-GB"/>
              </w:rPr>
            </w:pPr>
            <w:r w:rsidRPr="00216979">
              <w:rPr>
                <w:b/>
                <w:sz w:val="16"/>
                <w:szCs w:val="16"/>
                <w:lang w:val="en-GB"/>
              </w:rPr>
              <w:t>Output 3.2</w:t>
            </w:r>
            <w:r w:rsidR="00274CC3">
              <w:rPr>
                <w:b/>
                <w:sz w:val="16"/>
                <w:szCs w:val="16"/>
                <w:lang w:val="en-GB"/>
              </w:rPr>
              <w:t>.</w:t>
            </w:r>
            <w:r w:rsidRPr="00216979">
              <w:rPr>
                <w:b/>
                <w:sz w:val="16"/>
                <w:szCs w:val="16"/>
                <w:lang w:val="en-GB"/>
              </w:rPr>
              <w:t xml:space="preserve"> The populations practice biodiversity preservation and sustainable environmental management techniques.</w:t>
            </w:r>
          </w:p>
          <w:p w14:paraId="23B3F251" w14:textId="39335A79" w:rsidR="00B46AEF" w:rsidRPr="00FF52AD" w:rsidRDefault="00B46AEF" w:rsidP="00B46AEF">
            <w:pPr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3.2.1</w:t>
            </w:r>
            <w:r w:rsidR="00274CC3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.</w:t>
            </w:r>
            <w:r w:rsidRPr="00DA179D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216979">
              <w:rPr>
                <w:bCs/>
                <w:color w:val="000000"/>
                <w:sz w:val="16"/>
                <w:szCs w:val="16"/>
                <w:lang w:val="en-GB"/>
              </w:rPr>
              <w:t>N</w:t>
            </w:r>
            <w:r w:rsidR="00761946">
              <w:rPr>
                <w:bCs/>
                <w:color w:val="000000"/>
                <w:sz w:val="16"/>
                <w:szCs w:val="16"/>
                <w:lang w:val="en-GB"/>
              </w:rPr>
              <w:t>o.</w:t>
            </w:r>
            <w:r w:rsidRPr="00216979">
              <w:rPr>
                <w:bCs/>
                <w:color w:val="000000"/>
                <w:sz w:val="16"/>
                <w:szCs w:val="16"/>
                <w:lang w:val="en-GB"/>
              </w:rPr>
              <w:t xml:space="preserve"> of communities that have adopted community-based, sustainable natural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 resource management methods that generate jobs and income</w:t>
            </w:r>
          </w:p>
          <w:p w14:paraId="4963C4CC" w14:textId="0222A7E1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50</w:t>
            </w:r>
          </w:p>
          <w:p w14:paraId="1381A8DE" w14:textId="77777777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300</w:t>
            </w:r>
          </w:p>
          <w:p w14:paraId="70380F8F" w14:textId="068F2700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IBAP</w:t>
            </w:r>
          </w:p>
          <w:p w14:paraId="31B9C2A8" w14:textId="09E0EC62" w:rsidR="00B46AEF" w:rsidRPr="00FF52AD" w:rsidRDefault="00B46AEF" w:rsidP="00B46AEF">
            <w:pPr>
              <w:rPr>
                <w:sz w:val="18"/>
                <w:szCs w:val="18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3.2.2:</w:t>
            </w:r>
            <w:r w:rsidRPr="00DA179D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N</w:t>
            </w:r>
            <w:r w:rsidR="00761946">
              <w:rPr>
                <w:bCs/>
                <w:color w:val="000000"/>
                <w:sz w:val="16"/>
                <w:szCs w:val="16"/>
                <w:lang w:val="en-GB"/>
              </w:rPr>
              <w:t>o.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 of regions/sectors with operational networks</w:t>
            </w:r>
            <w:r w:rsidR="00216979">
              <w:rPr>
                <w:bCs/>
                <w:color w:val="000000"/>
                <w:sz w:val="16"/>
                <w:szCs w:val="16"/>
                <w:lang w:val="en-GB"/>
              </w:rPr>
              <w:t>,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including women’s networks</w:t>
            </w:r>
            <w:r w:rsidR="00216979">
              <w:rPr>
                <w:bCs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to disseminate innovative</w:t>
            </w:r>
            <w:r w:rsidR="00216979">
              <w:rPr>
                <w:bCs/>
                <w:color w:val="000000"/>
                <w:sz w:val="16"/>
                <w:szCs w:val="16"/>
                <w:lang w:val="en-GB"/>
              </w:rPr>
              <w:t xml:space="preserve">, 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appropriate technologies on climate-adapted methods for agriculture, forestry, cattle</w:t>
            </w:r>
            <w:r w:rsidR="00216979">
              <w:rPr>
                <w:bCs/>
                <w:color w:val="000000"/>
                <w:sz w:val="16"/>
                <w:szCs w:val="16"/>
                <w:lang w:val="en-GB"/>
              </w:rPr>
              <w:t>-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raising, and fishing.</w:t>
            </w:r>
          </w:p>
          <w:p w14:paraId="0926C600" w14:textId="68C0B17A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1</w:t>
            </w:r>
            <w:r w:rsidR="00216979" w:rsidRPr="00DA179D">
              <w:rPr>
                <w:iCs/>
                <w:color w:val="000000"/>
                <w:sz w:val="16"/>
                <w:szCs w:val="16"/>
                <w:lang w:val="en-GB"/>
              </w:rPr>
              <w:t>;</w:t>
            </w:r>
            <w:r w:rsidR="00216979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5</w:t>
            </w:r>
          </w:p>
          <w:p w14:paraId="2F8696D6" w14:textId="43659380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Ministries concerned</w:t>
            </w:r>
          </w:p>
          <w:p w14:paraId="5955695B" w14:textId="6080BB95" w:rsidR="00B46AEF" w:rsidRPr="00FF52AD" w:rsidRDefault="00B46AEF" w:rsidP="00B46AEF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lastRenderedPageBreak/>
              <w:t>Indicator 3.2.3</w:t>
            </w:r>
            <w:r w:rsidR="00274CC3"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DA179D">
              <w:rPr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274CC3">
              <w:rPr>
                <w:bCs/>
                <w:iCs/>
                <w:color w:val="000000"/>
                <w:sz w:val="16"/>
                <w:szCs w:val="16"/>
                <w:lang w:val="en-GB"/>
              </w:rPr>
              <w:t>N</w:t>
            </w:r>
            <w:r w:rsidR="00761946">
              <w:rPr>
                <w:bCs/>
                <w:iCs/>
                <w:color w:val="000000"/>
                <w:sz w:val="16"/>
                <w:szCs w:val="16"/>
                <w:lang w:val="en-GB"/>
              </w:rPr>
              <w:t>o.</w:t>
            </w:r>
            <w:r w:rsidRPr="00FF52AD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of people skilled in implementing innovative</w:t>
            </w:r>
            <w:r w:rsidR="00BC5AA4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and </w:t>
            </w:r>
            <w:r w:rsidRPr="00FF52AD">
              <w:rPr>
                <w:bCs/>
                <w:iCs/>
                <w:color w:val="000000"/>
                <w:sz w:val="16"/>
                <w:szCs w:val="16"/>
                <w:lang w:val="en-GB"/>
              </w:rPr>
              <w:t>appropriate technologies on climate-adapted methods for agriculture, forestry, cattle raising, and fishing</w:t>
            </w:r>
            <w:r w:rsidR="00BC5AA4">
              <w:rPr>
                <w:bCs/>
                <w:iCs/>
                <w:color w:val="000000"/>
                <w:sz w:val="16"/>
                <w:szCs w:val="16"/>
                <w:lang w:val="en-GB"/>
              </w:rPr>
              <w:t>,</w:t>
            </w: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E8371C" w:rsidRPr="00FF52AD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disaggregated by </w:t>
            </w:r>
            <w:r w:rsidR="00E8371C">
              <w:rPr>
                <w:bCs/>
                <w:iCs/>
                <w:color w:val="000000"/>
                <w:sz w:val="16"/>
                <w:szCs w:val="16"/>
                <w:lang w:val="en-GB"/>
              </w:rPr>
              <w:t>sex</w:t>
            </w:r>
          </w:p>
          <w:p w14:paraId="3CB7AB30" w14:textId="45A93E29" w:rsidR="00B46AEF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</w:t>
            </w:r>
            <w:r w:rsidR="00E8371C">
              <w:rPr>
                <w:i/>
                <w:iCs/>
                <w:color w:val="000000"/>
                <w:sz w:val="16"/>
                <w:szCs w:val="16"/>
                <w:lang w:val="en-GB"/>
              </w:rPr>
              <w:t>men</w:t>
            </w: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5,000</w:t>
            </w:r>
          </w:p>
          <w:p w14:paraId="6D2F3630" w14:textId="2E8AA6E0" w:rsidR="00E8371C" w:rsidRPr="00FF52AD" w:rsidRDefault="00E8371C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GB"/>
              </w:rPr>
              <w:t>Baseline women:</w:t>
            </w:r>
            <w:r w:rsidR="00BC5AA4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ED5498" w:rsidRPr="00DA179D">
              <w:rPr>
                <w:iCs/>
                <w:color w:val="000000"/>
                <w:sz w:val="16"/>
                <w:szCs w:val="16"/>
                <w:lang w:val="en-GB"/>
              </w:rPr>
              <w:t>20,000</w:t>
            </w:r>
          </w:p>
          <w:p w14:paraId="473EC2E7" w14:textId="77777777" w:rsidR="00B46AEF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>Target</w:t>
            </w:r>
            <w:r w:rsidR="00E8371C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men</w:t>
            </w: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: </w:t>
            </w:r>
            <w:r w:rsidR="00ED5498" w:rsidRPr="00DA179D">
              <w:rPr>
                <w:iCs/>
                <w:color w:val="000000"/>
                <w:sz w:val="16"/>
                <w:szCs w:val="16"/>
                <w:lang w:val="en-GB"/>
              </w:rPr>
              <w:t>10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,000</w:t>
            </w:r>
          </w:p>
          <w:p w14:paraId="4DC7EE4F" w14:textId="1830AEE0" w:rsidR="00E8371C" w:rsidRPr="00FF52AD" w:rsidRDefault="00E8371C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GB"/>
              </w:rPr>
              <w:t>Target women:</w:t>
            </w:r>
            <w:r w:rsidR="00BC5AA4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ED5498" w:rsidRPr="00DA179D">
              <w:rPr>
                <w:iCs/>
                <w:color w:val="000000"/>
                <w:sz w:val="16"/>
                <w:szCs w:val="16"/>
                <w:lang w:val="en-GB"/>
              </w:rPr>
              <w:t>40,000</w:t>
            </w:r>
          </w:p>
          <w:p w14:paraId="0A0E371A" w14:textId="08C28E7A" w:rsidR="00B46AEF" w:rsidRPr="00B46AEF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Department of the Environment/Ministry of Agriculture</w:t>
            </w:r>
          </w:p>
          <w:p w14:paraId="5E649139" w14:textId="06935646" w:rsidR="00B46AEF" w:rsidRPr="00FF52AD" w:rsidRDefault="00B46AEF" w:rsidP="00B46AEF">
            <w:pPr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3.2.4</w:t>
            </w:r>
            <w:r w:rsidR="00274CC3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.</w:t>
            </w:r>
            <w:r w:rsidRPr="00DA179D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N</w:t>
            </w:r>
            <w:r w:rsidR="00761946">
              <w:rPr>
                <w:bCs/>
                <w:color w:val="000000"/>
                <w:sz w:val="16"/>
                <w:szCs w:val="16"/>
                <w:lang w:val="en-GB"/>
              </w:rPr>
              <w:t>o.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 of </w:t>
            </w:r>
            <w:r w:rsidR="00E8371C">
              <w:rPr>
                <w:bCs/>
                <w:color w:val="000000"/>
                <w:sz w:val="16"/>
                <w:szCs w:val="16"/>
                <w:lang w:val="en-GB"/>
              </w:rPr>
              <w:t>households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 in the Gabu, Quinara and Cach</w:t>
            </w:r>
            <w:r w:rsidR="00457306">
              <w:rPr>
                <w:bCs/>
                <w:color w:val="000000"/>
                <w:sz w:val="16"/>
                <w:szCs w:val="16"/>
                <w:lang w:val="en-GB"/>
              </w:rPr>
              <w:t>é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u regions, with</w:t>
            </w:r>
            <w:r w:rsidR="00631D7E">
              <w:rPr>
                <w:bCs/>
                <w:color w:val="000000"/>
                <w:sz w:val="16"/>
                <w:szCs w:val="16"/>
                <w:lang w:val="en-GB"/>
              </w:rPr>
              <w:t xml:space="preserve"> increased 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access to renewable energy</w:t>
            </w:r>
          </w:p>
          <w:p w14:paraId="53241B10" w14:textId="77777777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data: </w:t>
            </w:r>
            <w:r w:rsidR="00631D7E" w:rsidRPr="00DA179D">
              <w:rPr>
                <w:color w:val="000000"/>
                <w:sz w:val="16"/>
                <w:lang w:val="en-GB"/>
              </w:rPr>
              <w:t>1,125</w:t>
            </w:r>
          </w:p>
          <w:p w14:paraId="2B2F091C" w14:textId="77777777" w:rsidR="00631D7E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="006226E4" w:rsidRPr="00DA179D">
              <w:rPr>
                <w:iCs/>
                <w:color w:val="000000"/>
                <w:sz w:val="16"/>
                <w:szCs w:val="16"/>
                <w:lang w:val="en-GB"/>
              </w:rPr>
              <w:t>2,000</w:t>
            </w:r>
          </w:p>
          <w:p w14:paraId="467D37E9" w14:textId="77777777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Ministry of Energy</w:t>
            </w: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4CD6BD16" w14:textId="3C35C19F" w:rsidR="00B46AEF" w:rsidRPr="00FF52AD" w:rsidRDefault="00B46AEF" w:rsidP="00B46AEF">
            <w:pPr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3.2.5</w:t>
            </w:r>
            <w:r w:rsidR="00274CC3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.</w:t>
            </w:r>
            <w:r w:rsidRPr="00DA179D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Percentage of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 protected</w:t>
            </w:r>
            <w:r w:rsidR="0030212D">
              <w:rPr>
                <w:bCs/>
                <w:color w:val="000000"/>
                <w:sz w:val="16"/>
                <w:szCs w:val="16"/>
                <w:lang w:val="en-GB"/>
              </w:rPr>
              <w:t xml:space="preserve"> areas managed sustainably (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technically and financially)</w:t>
            </w:r>
          </w:p>
          <w:p w14:paraId="6520CDDB" w14:textId="7DB7AE26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0</w:t>
            </w:r>
            <w:r w:rsidR="00E8371C" w:rsidRPr="00DA179D">
              <w:rPr>
                <w:iCs/>
                <w:color w:val="000000"/>
                <w:sz w:val="16"/>
                <w:szCs w:val="16"/>
                <w:lang w:val="en-GB"/>
              </w:rPr>
              <w:t>%</w:t>
            </w:r>
          </w:p>
          <w:p w14:paraId="368634BC" w14:textId="77777777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50%</w:t>
            </w:r>
          </w:p>
          <w:p w14:paraId="55A1D288" w14:textId="0AA0E0E4" w:rsidR="00B46AEF" w:rsidRPr="003C26C1" w:rsidRDefault="00B46AEF" w:rsidP="004B0235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IBAP</w:t>
            </w:r>
          </w:p>
        </w:tc>
        <w:tc>
          <w:tcPr>
            <w:tcW w:w="650" w:type="pct"/>
            <w:vMerge w:val="restart"/>
          </w:tcPr>
          <w:p w14:paraId="3C169B20" w14:textId="77777777" w:rsidR="00B46AEF" w:rsidRPr="003C26C1" w:rsidRDefault="00B46AEF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49EDCC" w14:textId="58E052AF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Regular resources  </w:t>
            </w:r>
          </w:p>
          <w:p w14:paraId="1134766A" w14:textId="58E79060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>1,</w:t>
            </w:r>
            <w:r>
              <w:rPr>
                <w:color w:val="000000"/>
                <w:sz w:val="16"/>
                <w:szCs w:val="16"/>
                <w:lang w:val="en-GB"/>
              </w:rPr>
              <w:t>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00 </w:t>
            </w:r>
          </w:p>
          <w:p w14:paraId="24AF890A" w14:textId="469A9A47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Other resources</w:t>
            </w:r>
          </w:p>
          <w:p w14:paraId="7D2917E0" w14:textId="666201C4" w:rsidR="00B46AEF" w:rsidRPr="00FF52AD" w:rsidRDefault="00B46AEF" w:rsidP="00B46AEF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Available: </w:t>
            </w:r>
            <w:r>
              <w:rPr>
                <w:color w:val="000000"/>
                <w:sz w:val="16"/>
                <w:szCs w:val="16"/>
                <w:lang w:val="en-GB"/>
              </w:rPr>
              <w:t>2,000</w:t>
            </w:r>
          </w:p>
          <w:p w14:paraId="2C85E503" w14:textId="3D3716E4" w:rsidR="00B46AEF" w:rsidRPr="00FF52AD" w:rsidRDefault="00B46AEF" w:rsidP="00B46AEF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To be sought: </w:t>
            </w:r>
            <w:r>
              <w:rPr>
                <w:color w:val="000000"/>
                <w:sz w:val="16"/>
                <w:szCs w:val="16"/>
                <w:lang w:val="en-GB"/>
              </w:rPr>
              <w:t>30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00 </w:t>
            </w:r>
          </w:p>
          <w:p w14:paraId="27AF68A7" w14:textId="77777777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0F4E89DD" w14:textId="77777777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530BA9CB" w14:textId="77777777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017DA7AB" w14:textId="17FE5213" w:rsidR="00B46AEF" w:rsidRPr="003C26C1" w:rsidRDefault="00B46AEF" w:rsidP="00B46AEF">
            <w:pPr>
              <w:rPr>
                <w:b/>
                <w:color w:val="000000"/>
                <w:sz w:val="16"/>
                <w:szCs w:val="16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Total: 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>6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>0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00</w:t>
            </w:r>
          </w:p>
        </w:tc>
      </w:tr>
      <w:tr w:rsidR="00B46AEF" w:rsidRPr="003C26C1" w14:paraId="2791EE71" w14:textId="77777777" w:rsidTr="000C6EB8">
        <w:tc>
          <w:tcPr>
            <w:tcW w:w="702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018EA" w14:textId="77777777" w:rsidR="00B46AEF" w:rsidRPr="003C26C1" w:rsidRDefault="00B46AEF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vMerge/>
          </w:tcPr>
          <w:p w14:paraId="2BE89416" w14:textId="77777777" w:rsidR="00B46AEF" w:rsidRPr="003C26C1" w:rsidRDefault="00B46AEF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29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5E9FC" w14:textId="129F7481" w:rsidR="00B46AEF" w:rsidRPr="00FF52AD" w:rsidRDefault="00B46AEF" w:rsidP="00B46AEF">
            <w:pPr>
              <w:contextualSpacing/>
              <w:rPr>
                <w:b/>
                <w:sz w:val="16"/>
                <w:szCs w:val="16"/>
                <w:lang w:val="en-GB"/>
              </w:rPr>
            </w:pPr>
            <w:r w:rsidRPr="00FF52AD">
              <w:rPr>
                <w:b/>
                <w:sz w:val="16"/>
                <w:szCs w:val="16"/>
                <w:lang w:val="en-GB"/>
              </w:rPr>
              <w:t>Output 3.3</w:t>
            </w:r>
            <w:r w:rsidR="00274CC3">
              <w:rPr>
                <w:b/>
                <w:sz w:val="16"/>
                <w:szCs w:val="16"/>
                <w:lang w:val="en-GB"/>
              </w:rPr>
              <w:t>.</w:t>
            </w:r>
            <w:r w:rsidRPr="00FF52AD">
              <w:rPr>
                <w:b/>
                <w:sz w:val="16"/>
                <w:szCs w:val="16"/>
                <w:lang w:val="en-GB"/>
              </w:rPr>
              <w:t xml:space="preserve"> The institutions responsible for managing risks and disasters have normative frameworks that comply with international standards, functional coordinating mechanisms, and skilled human resources</w:t>
            </w:r>
            <w:r w:rsidR="00BC5AA4">
              <w:rPr>
                <w:b/>
                <w:sz w:val="16"/>
                <w:szCs w:val="16"/>
                <w:lang w:val="en-GB"/>
              </w:rPr>
              <w:t>.</w:t>
            </w:r>
          </w:p>
          <w:p w14:paraId="706E21CA" w14:textId="19A64415" w:rsidR="00B46AEF" w:rsidRPr="00FF52AD" w:rsidRDefault="00B46AEF" w:rsidP="00B46AEF">
            <w:pPr>
              <w:jc w:val="both"/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3.3.1</w:t>
            </w:r>
            <w:r w:rsidR="00274CC3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.</w:t>
            </w:r>
            <w:r w:rsidRPr="00DA179D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N</w:t>
            </w:r>
            <w:r w:rsidR="00761946">
              <w:rPr>
                <w:bCs/>
                <w:color w:val="000000"/>
                <w:sz w:val="16"/>
                <w:szCs w:val="16"/>
                <w:lang w:val="en-GB"/>
              </w:rPr>
              <w:t>o.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 of </w:t>
            </w:r>
            <w:r w:rsidR="00D55DD5">
              <w:rPr>
                <w:bCs/>
                <w:color w:val="000000"/>
                <w:sz w:val="16"/>
                <w:szCs w:val="16"/>
                <w:lang w:val="en-GB"/>
              </w:rPr>
              <w:t xml:space="preserve">people benefiting from 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>meteorological monitoring and early warning system</w:t>
            </w:r>
            <w:r w:rsidRPr="00FF52AD">
              <w:rPr>
                <w:sz w:val="16"/>
                <w:szCs w:val="16"/>
                <w:lang w:val="en-GB"/>
              </w:rPr>
              <w:t xml:space="preserve"> </w:t>
            </w:r>
          </w:p>
          <w:p w14:paraId="4C1339E5" w14:textId="1A8EA502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data: </w:t>
            </w:r>
            <w:r w:rsidR="00D55DD5" w:rsidRPr="00DA179D">
              <w:rPr>
                <w:iCs/>
                <w:color w:val="000000"/>
                <w:sz w:val="16"/>
                <w:szCs w:val="16"/>
                <w:lang w:val="en-GB"/>
              </w:rPr>
              <w:t>802,000</w:t>
            </w: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18A0D53E" w14:textId="77777777" w:rsidR="00B46AEF" w:rsidRPr="00570B29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570B29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="00D55DD5" w:rsidRPr="00DA179D">
              <w:rPr>
                <w:iCs/>
                <w:color w:val="000000"/>
                <w:sz w:val="16"/>
                <w:szCs w:val="16"/>
                <w:lang w:val="en-GB"/>
              </w:rPr>
              <w:t>1,445,000</w:t>
            </w:r>
          </w:p>
          <w:p w14:paraId="6D217733" w14:textId="6D5D0D39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National weather and civil protection agency</w:t>
            </w:r>
          </w:p>
          <w:p w14:paraId="37E6CAE7" w14:textId="1F778042" w:rsidR="00B46AEF" w:rsidRPr="00FF52AD" w:rsidRDefault="00B46AEF" w:rsidP="00B46AEF">
            <w:pPr>
              <w:jc w:val="both"/>
              <w:rPr>
                <w:sz w:val="16"/>
                <w:szCs w:val="16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3.3.2</w:t>
            </w:r>
            <w:r w:rsidR="00274CC3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.</w:t>
            </w:r>
            <w:r w:rsidRPr="00DA179D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72184F">
              <w:rPr>
                <w:bCs/>
                <w:color w:val="000000"/>
                <w:sz w:val="16"/>
                <w:szCs w:val="16"/>
                <w:lang w:val="en-GB"/>
              </w:rPr>
              <w:t>Extent to which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 polic</w:t>
            </w:r>
            <w:r w:rsidR="00E8371C">
              <w:rPr>
                <w:bCs/>
                <w:color w:val="000000"/>
                <w:sz w:val="16"/>
                <w:szCs w:val="16"/>
                <w:lang w:val="en-GB"/>
              </w:rPr>
              <w:t>ies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 and action plans that meet international standards for risks and disaster management </w:t>
            </w:r>
            <w:r w:rsidR="0072184F">
              <w:rPr>
                <w:bCs/>
                <w:sz w:val="16"/>
                <w:szCs w:val="16"/>
                <w:lang w:val="en-GB"/>
              </w:rPr>
              <w:t>are being</w:t>
            </w:r>
            <w:r w:rsidRPr="00570B29">
              <w:rPr>
                <w:bCs/>
                <w:sz w:val="16"/>
                <w:szCs w:val="16"/>
                <w:lang w:val="en-GB"/>
              </w:rPr>
              <w:t xml:space="preserve"> implemented</w:t>
            </w:r>
            <w:r w:rsidR="00B040E1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30212D">
              <w:rPr>
                <w:sz w:val="16"/>
                <w:szCs w:val="16"/>
                <w:lang w:val="en-GB"/>
              </w:rPr>
              <w:t>(r</w:t>
            </w:r>
            <w:r w:rsidR="00B040E1">
              <w:rPr>
                <w:sz w:val="16"/>
                <w:szCs w:val="16"/>
                <w:lang w:val="en-GB"/>
              </w:rPr>
              <w:t>ating scale 0-4)</w:t>
            </w:r>
          </w:p>
          <w:p w14:paraId="2C02BEA2" w14:textId="668C05CF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 xml:space="preserve">3 </w:t>
            </w:r>
          </w:p>
          <w:p w14:paraId="005827F8" w14:textId="77777777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4</w:t>
            </w: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510203C6" w14:textId="24C7BD74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National Civil Protection Agency</w:t>
            </w:r>
          </w:p>
          <w:p w14:paraId="1E14A6E5" w14:textId="48473127" w:rsidR="00B46AEF" w:rsidRPr="00FF52AD" w:rsidRDefault="00B46AEF" w:rsidP="00B46AEF">
            <w:pPr>
              <w:rPr>
                <w:bCs/>
                <w:color w:val="000000"/>
                <w:sz w:val="16"/>
                <w:szCs w:val="16"/>
                <w:u w:val="single"/>
                <w:lang w:val="en-GB"/>
              </w:rPr>
            </w:pPr>
            <w:r w:rsidRPr="00DA179D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Indicator 3.3.3</w:t>
            </w:r>
            <w:r w:rsidR="00274CC3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.</w:t>
            </w:r>
            <w:r w:rsidRPr="00DA179D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F52AD">
              <w:rPr>
                <w:bCs/>
                <w:color w:val="000000"/>
                <w:sz w:val="16"/>
                <w:szCs w:val="16"/>
                <w:lang w:val="en-GB"/>
              </w:rPr>
              <w:t xml:space="preserve">Number of </w:t>
            </w:r>
            <w:r w:rsidR="00643F05">
              <w:rPr>
                <w:bCs/>
                <w:color w:val="000000"/>
                <w:sz w:val="16"/>
                <w:szCs w:val="16"/>
                <w:lang w:val="en-GB"/>
              </w:rPr>
              <w:t xml:space="preserve">people </w:t>
            </w:r>
            <w:r w:rsidR="00FD3BE8">
              <w:rPr>
                <w:bCs/>
                <w:color w:val="000000"/>
                <w:sz w:val="16"/>
                <w:szCs w:val="16"/>
                <w:lang w:val="en-GB"/>
              </w:rPr>
              <w:t xml:space="preserve">affected by natural disaster </w:t>
            </w:r>
          </w:p>
          <w:p w14:paraId="195350A6" w14:textId="6E359017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Baseline data: </w:t>
            </w:r>
            <w:r w:rsidR="00643F05" w:rsidRPr="00DA179D">
              <w:rPr>
                <w:iCs/>
                <w:color w:val="000000"/>
                <w:sz w:val="16"/>
                <w:szCs w:val="16"/>
                <w:lang w:val="en-GB"/>
              </w:rPr>
              <w:t>3</w:t>
            </w:r>
            <w:r w:rsidR="00BC5AA4" w:rsidRPr="00DA179D">
              <w:rPr>
                <w:iCs/>
                <w:color w:val="000000"/>
                <w:sz w:val="16"/>
                <w:szCs w:val="16"/>
                <w:lang w:val="en-GB"/>
              </w:rPr>
              <w:t>,</w:t>
            </w:r>
            <w:r w:rsidR="00643F05" w:rsidRPr="00DA179D">
              <w:rPr>
                <w:iCs/>
                <w:color w:val="000000"/>
                <w:sz w:val="16"/>
                <w:szCs w:val="16"/>
                <w:lang w:val="en-GB"/>
              </w:rPr>
              <w:t>700</w:t>
            </w:r>
            <w:r w:rsidR="00643F05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2C499F49" w14:textId="77777777" w:rsidR="00B46AEF" w:rsidRPr="00FF52AD" w:rsidRDefault="00B46AEF" w:rsidP="00B46AEF">
            <w:pPr>
              <w:ind w:left="360"/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="00643F05" w:rsidRPr="00DA179D">
              <w:rPr>
                <w:iCs/>
                <w:color w:val="000000"/>
                <w:sz w:val="16"/>
                <w:szCs w:val="16"/>
                <w:lang w:val="en-GB"/>
              </w:rPr>
              <w:t>740</w:t>
            </w:r>
          </w:p>
          <w:p w14:paraId="1F708917" w14:textId="17E5A3EA" w:rsidR="00B46AEF" w:rsidRPr="003C26C1" w:rsidRDefault="00B46AEF" w:rsidP="00B46AEF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i/>
                <w:iCs/>
                <w:color w:val="000000"/>
                <w:sz w:val="16"/>
                <w:szCs w:val="16"/>
                <w:lang w:val="en-GB"/>
              </w:rPr>
              <w:t xml:space="preserve">         Source of data: </w:t>
            </w:r>
            <w:r w:rsidRPr="00DA179D">
              <w:rPr>
                <w:iCs/>
                <w:color w:val="000000"/>
                <w:sz w:val="16"/>
                <w:szCs w:val="16"/>
                <w:lang w:val="en-GB"/>
              </w:rPr>
              <w:t>National Civil Protection Agency</w:t>
            </w:r>
          </w:p>
        </w:tc>
        <w:tc>
          <w:tcPr>
            <w:tcW w:w="650" w:type="pct"/>
            <w:vMerge/>
          </w:tcPr>
          <w:p w14:paraId="3B47FB77" w14:textId="77777777" w:rsidR="00B46AEF" w:rsidRPr="003C26C1" w:rsidRDefault="00B46AEF" w:rsidP="000E49C3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86E257" w14:textId="5FCE0EAA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Regular resources  </w:t>
            </w:r>
          </w:p>
          <w:p w14:paraId="78A602D6" w14:textId="37AE3FDB" w:rsidR="00B46AEF" w:rsidRPr="00FF52AD" w:rsidRDefault="00B827B7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878</w:t>
            </w:r>
            <w:r w:rsidR="00B46AEF" w:rsidRPr="00FF52AD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13C7C6C7" w14:textId="2607C158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Other resources</w:t>
            </w:r>
          </w:p>
          <w:p w14:paraId="72217DA8" w14:textId="77777777" w:rsidR="00B46AEF" w:rsidRPr="00FF52AD" w:rsidRDefault="00B46AEF" w:rsidP="00B46AEF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Available: </w:t>
            </w:r>
          </w:p>
          <w:p w14:paraId="09DE8D2C" w14:textId="610438FD" w:rsidR="00B46AEF" w:rsidRPr="00FF52AD" w:rsidRDefault="00B46AEF" w:rsidP="00B46AEF">
            <w:pPr>
              <w:rPr>
                <w:color w:val="000000"/>
                <w:sz w:val="16"/>
                <w:szCs w:val="16"/>
                <w:lang w:val="en-GB"/>
              </w:rPr>
            </w:pPr>
            <w:r w:rsidRPr="00FF52AD">
              <w:rPr>
                <w:color w:val="000000"/>
                <w:sz w:val="16"/>
                <w:szCs w:val="16"/>
                <w:lang w:val="en-GB"/>
              </w:rPr>
              <w:t>To be sought: 5,</w:t>
            </w:r>
            <w:r>
              <w:rPr>
                <w:color w:val="000000"/>
                <w:sz w:val="16"/>
                <w:szCs w:val="16"/>
                <w:lang w:val="en-GB"/>
              </w:rPr>
              <w:t>0</w:t>
            </w:r>
            <w:r w:rsidRPr="00FF52AD">
              <w:rPr>
                <w:color w:val="000000"/>
                <w:sz w:val="16"/>
                <w:szCs w:val="16"/>
                <w:lang w:val="en-GB"/>
              </w:rPr>
              <w:t xml:space="preserve">00 </w:t>
            </w:r>
          </w:p>
          <w:p w14:paraId="39DA7D45" w14:textId="77777777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0E0480F5" w14:textId="77777777" w:rsidR="00B46AEF" w:rsidRPr="00FF52AD" w:rsidRDefault="00B46AEF" w:rsidP="00B46AEF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14:paraId="5DD3F604" w14:textId="044D8302" w:rsidR="00B46AEF" w:rsidRPr="003C26C1" w:rsidRDefault="00B46AEF" w:rsidP="00B827B7">
            <w:pPr>
              <w:rPr>
                <w:b/>
                <w:color w:val="000000"/>
                <w:sz w:val="16"/>
                <w:szCs w:val="16"/>
              </w:rPr>
            </w:pP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 xml:space="preserve">Total: 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>5</w:t>
            </w:r>
            <w:r w:rsidRPr="00FF52AD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 w:rsidR="00B827B7">
              <w:rPr>
                <w:b/>
                <w:color w:val="000000"/>
                <w:sz w:val="16"/>
                <w:szCs w:val="16"/>
                <w:lang w:val="en-GB"/>
              </w:rPr>
              <w:t>878</w:t>
            </w:r>
          </w:p>
        </w:tc>
      </w:tr>
    </w:tbl>
    <w:p w14:paraId="2475299D" w14:textId="77777777" w:rsidR="000C6EB8" w:rsidRDefault="000C6EB8" w:rsidP="00D35D0C">
      <w:pPr>
        <w:rPr>
          <w:color w:val="000000"/>
          <w:lang w:val="en-GB"/>
        </w:rPr>
      </w:pPr>
    </w:p>
    <w:p w14:paraId="3DCA273B" w14:textId="5B94D172" w:rsidR="00D53C4B" w:rsidRDefault="000C6EB8" w:rsidP="000C6EB8">
      <w:pPr>
        <w:jc w:val="center"/>
        <w:rPr>
          <w:color w:val="000000"/>
          <w:lang w:val="en-GB"/>
        </w:rPr>
      </w:pPr>
      <w:r w:rsidRPr="000C6EB8">
        <w:rPr>
          <w:noProof/>
          <w:color w:val="000000"/>
          <w:sz w:val="16"/>
          <w:szCs w:val="16"/>
        </w:rPr>
        <w:drawing>
          <wp:inline distT="0" distB="0" distL="0" distR="0" wp14:anchorId="0F4FC8F2" wp14:editId="02DC9C79">
            <wp:extent cx="942975" cy="2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C4B" w:rsidSect="004C64F6">
      <w:headerReference w:type="even" r:id="rId18"/>
      <w:headerReference w:type="default" r:id="rId19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E281" w14:textId="77777777" w:rsidR="00235985" w:rsidRDefault="00235985" w:rsidP="00441061">
      <w:r>
        <w:separator/>
      </w:r>
    </w:p>
  </w:endnote>
  <w:endnote w:type="continuationSeparator" w:id="0">
    <w:p w14:paraId="074BE2A4" w14:textId="77777777" w:rsidR="00235985" w:rsidRDefault="00235985" w:rsidP="00441061">
      <w:r>
        <w:continuationSeparator/>
      </w:r>
    </w:p>
  </w:endnote>
  <w:endnote w:type="continuationNotice" w:id="1">
    <w:p w14:paraId="5F80BD06" w14:textId="77777777" w:rsidR="00235985" w:rsidRDefault="00235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B50EC" w14:textId="77777777" w:rsidR="00815357" w:rsidRPr="005841A3" w:rsidRDefault="00815357">
    <w:pPr>
      <w:pStyle w:val="Footer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 w:rsidR="009E58CB">
      <w:rPr>
        <w:b/>
        <w:noProof/>
        <w:sz w:val="17"/>
        <w:szCs w:val="17"/>
      </w:rPr>
      <w:t>12</w:t>
    </w:r>
    <w:r w:rsidRPr="005841A3">
      <w:rPr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2F0D" w14:textId="77777777" w:rsidR="00815357" w:rsidRPr="008C5150" w:rsidRDefault="00815357" w:rsidP="008C5150">
    <w:pPr>
      <w:pStyle w:val="Footer"/>
      <w:jc w:val="right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 w:rsidR="009E58CB">
      <w:rPr>
        <w:b/>
        <w:noProof/>
        <w:sz w:val="17"/>
        <w:szCs w:val="17"/>
      </w:rPr>
      <w:t>11</w:t>
    </w:r>
    <w:r w:rsidRPr="005841A3">
      <w:rPr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2DFF" w14:textId="77777777" w:rsidR="00235985" w:rsidRDefault="00235985" w:rsidP="00441061">
      <w:r>
        <w:separator/>
      </w:r>
    </w:p>
  </w:footnote>
  <w:footnote w:type="continuationSeparator" w:id="0">
    <w:p w14:paraId="0559F024" w14:textId="77777777" w:rsidR="00235985" w:rsidRDefault="00235985" w:rsidP="00441061">
      <w:r>
        <w:continuationSeparator/>
      </w:r>
    </w:p>
  </w:footnote>
  <w:footnote w:type="continuationNotice" w:id="1">
    <w:p w14:paraId="48F88DEE" w14:textId="77777777" w:rsidR="00235985" w:rsidRDefault="00235985"/>
  </w:footnote>
  <w:footnote w:id="2">
    <w:p w14:paraId="23FB6766" w14:textId="5E895295" w:rsidR="00815357" w:rsidRPr="00E3625A" w:rsidRDefault="00815357" w:rsidP="0083486A">
      <w:pPr>
        <w:pStyle w:val="FootnoteText"/>
        <w:ind w:left="1276" w:right="855"/>
        <w:jc w:val="both"/>
        <w:rPr>
          <w:rFonts w:ascii="Times New Roman" w:hAnsi="Times New Roman"/>
          <w:sz w:val="16"/>
          <w:szCs w:val="16"/>
        </w:rPr>
      </w:pPr>
      <w:r w:rsidRPr="003E1E0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3625A">
        <w:rPr>
          <w:rFonts w:ascii="Times New Roman" w:hAnsi="Times New Roman"/>
          <w:sz w:val="16"/>
          <w:szCs w:val="16"/>
        </w:rPr>
        <w:t xml:space="preserve"> </w:t>
      </w:r>
      <w:r w:rsidRPr="00DA179D">
        <w:rPr>
          <w:rFonts w:ascii="Times New Roman" w:hAnsi="Times New Roman"/>
          <w:i/>
          <w:sz w:val="16"/>
          <w:szCs w:val="16"/>
        </w:rPr>
        <w:t>Terra Ranka; Guinea-Bissau strategic vision and plan, 2015-2025</w:t>
      </w:r>
      <w:r>
        <w:rPr>
          <w:rFonts w:ascii="Times New Roman" w:hAnsi="Times New Roman"/>
          <w:sz w:val="16"/>
          <w:szCs w:val="16"/>
        </w:rPr>
        <w:t xml:space="preserve"> is a two-phased agenda for change, focusing on (a) </w:t>
      </w:r>
      <w:r w:rsidRPr="00E3625A">
        <w:rPr>
          <w:rFonts w:ascii="Times New Roman" w:hAnsi="Times New Roman"/>
          <w:sz w:val="16"/>
          <w:szCs w:val="16"/>
        </w:rPr>
        <w:t>peace and governance; (</w:t>
      </w:r>
      <w:r>
        <w:rPr>
          <w:rFonts w:ascii="Times New Roman" w:hAnsi="Times New Roman"/>
          <w:sz w:val="16"/>
          <w:szCs w:val="16"/>
        </w:rPr>
        <w:t>b</w:t>
      </w:r>
      <w:r w:rsidRPr="00E3625A">
        <w:rPr>
          <w:rFonts w:ascii="Times New Roman" w:hAnsi="Times New Roman"/>
          <w:sz w:val="16"/>
          <w:szCs w:val="16"/>
        </w:rPr>
        <w:t xml:space="preserve">) biodiversity and </w:t>
      </w:r>
      <w:r>
        <w:rPr>
          <w:rFonts w:ascii="Times New Roman" w:hAnsi="Times New Roman"/>
          <w:sz w:val="16"/>
          <w:szCs w:val="16"/>
        </w:rPr>
        <w:t xml:space="preserve">sustainable use of </w:t>
      </w:r>
      <w:r w:rsidRPr="00E3625A">
        <w:rPr>
          <w:rFonts w:ascii="Times New Roman" w:hAnsi="Times New Roman"/>
          <w:sz w:val="16"/>
          <w:szCs w:val="16"/>
        </w:rPr>
        <w:t>natural resources; (</w:t>
      </w:r>
      <w:r>
        <w:rPr>
          <w:rFonts w:ascii="Times New Roman" w:hAnsi="Times New Roman"/>
          <w:sz w:val="16"/>
          <w:szCs w:val="16"/>
        </w:rPr>
        <w:t>c</w:t>
      </w:r>
      <w:r w:rsidRPr="00E3625A">
        <w:rPr>
          <w:rFonts w:ascii="Times New Roman" w:hAnsi="Times New Roman"/>
          <w:sz w:val="16"/>
          <w:szCs w:val="16"/>
        </w:rPr>
        <w:t xml:space="preserve">) urban infrastructure development to provide the </w:t>
      </w:r>
      <w:r>
        <w:rPr>
          <w:rFonts w:ascii="Times New Roman" w:hAnsi="Times New Roman"/>
          <w:sz w:val="16"/>
          <w:szCs w:val="16"/>
        </w:rPr>
        <w:t xml:space="preserve">necessary bases for </w:t>
      </w:r>
      <w:r w:rsidRPr="00E3625A">
        <w:rPr>
          <w:rFonts w:ascii="Times New Roman" w:hAnsi="Times New Roman"/>
          <w:sz w:val="16"/>
          <w:szCs w:val="16"/>
        </w:rPr>
        <w:t>develop</w:t>
      </w:r>
      <w:r>
        <w:rPr>
          <w:rFonts w:ascii="Times New Roman" w:hAnsi="Times New Roman"/>
          <w:sz w:val="16"/>
          <w:szCs w:val="16"/>
        </w:rPr>
        <w:t xml:space="preserve">ment; </w:t>
      </w:r>
      <w:r w:rsidRPr="00E3625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d) human d</w:t>
      </w:r>
      <w:r w:rsidRPr="00E3625A">
        <w:rPr>
          <w:rFonts w:ascii="Times New Roman" w:hAnsi="Times New Roman"/>
          <w:sz w:val="16"/>
          <w:szCs w:val="16"/>
        </w:rPr>
        <w:t>evelopment</w:t>
      </w:r>
      <w:r>
        <w:rPr>
          <w:rFonts w:ascii="Times New Roman" w:hAnsi="Times New Roman"/>
          <w:sz w:val="16"/>
          <w:szCs w:val="16"/>
        </w:rPr>
        <w:t>; and, (e) business e</w:t>
      </w:r>
      <w:r w:rsidRPr="00E3625A">
        <w:rPr>
          <w:rFonts w:ascii="Times New Roman" w:hAnsi="Times New Roman"/>
          <w:sz w:val="16"/>
          <w:szCs w:val="16"/>
        </w:rPr>
        <w:t>nvironment an</w:t>
      </w:r>
      <w:r>
        <w:rPr>
          <w:rFonts w:ascii="Times New Roman" w:hAnsi="Times New Roman"/>
          <w:sz w:val="16"/>
          <w:szCs w:val="16"/>
        </w:rPr>
        <w:t>d private sector development for a more conducive business</w:t>
      </w:r>
      <w:r w:rsidRPr="003E1E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context.</w:t>
      </w:r>
    </w:p>
  </w:footnote>
  <w:footnote w:id="3">
    <w:p w14:paraId="03FAD456" w14:textId="77777777" w:rsidR="00815357" w:rsidRDefault="00815357" w:rsidP="008926BB">
      <w:pPr>
        <w:pStyle w:val="FootnoteText"/>
        <w:ind w:left="1276"/>
      </w:pPr>
      <w:r w:rsidRPr="00DA179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A179D">
        <w:rPr>
          <w:rFonts w:ascii="Times New Roman" w:hAnsi="Times New Roman"/>
          <w:i/>
          <w:sz w:val="16"/>
          <w:szCs w:val="16"/>
        </w:rPr>
        <w:t xml:space="preserve"> </w:t>
      </w:r>
      <w:r w:rsidRPr="00DA179D">
        <w:rPr>
          <w:rFonts w:ascii="Times New Roman" w:hAnsi="Times New Roman"/>
          <w:sz w:val="16"/>
          <w:szCs w:val="16"/>
        </w:rPr>
        <w:t>Voz di</w:t>
      </w:r>
      <w:r w:rsidRPr="00DA179D">
        <w:rPr>
          <w:rFonts w:ascii="Times New Roman" w:hAnsi="Times New Roman"/>
          <w:i/>
          <w:sz w:val="16"/>
          <w:szCs w:val="16"/>
        </w:rPr>
        <w:t xml:space="preserve"> </w:t>
      </w:r>
      <w:r w:rsidRPr="008926BB">
        <w:rPr>
          <w:rFonts w:ascii="Times New Roman" w:hAnsi="Times New Roman"/>
          <w:sz w:val="16"/>
          <w:szCs w:val="16"/>
          <w:lang w:val="en-GB"/>
        </w:rPr>
        <w:t xml:space="preserve">Paz, </w:t>
      </w:r>
      <w:r w:rsidRPr="008926BB">
        <w:rPr>
          <w:rFonts w:ascii="Times New Roman" w:hAnsi="Times New Roman"/>
          <w:i/>
          <w:sz w:val="16"/>
          <w:szCs w:val="16"/>
        </w:rPr>
        <w:t xml:space="preserve">Roots of Conflicts in Guinea-Bissau: The voice of the people, </w:t>
      </w:r>
      <w:r w:rsidRPr="008926BB">
        <w:rPr>
          <w:rFonts w:ascii="Times New Roman" w:hAnsi="Times New Roman"/>
          <w:sz w:val="16"/>
          <w:szCs w:val="16"/>
        </w:rPr>
        <w:t>2010</w:t>
      </w:r>
    </w:p>
  </w:footnote>
  <w:footnote w:id="4">
    <w:p w14:paraId="3FCD1713" w14:textId="699F3D10" w:rsidR="00815357" w:rsidRPr="008F065C" w:rsidRDefault="00815357" w:rsidP="001C4E1F">
      <w:pPr>
        <w:pStyle w:val="FootnoteText"/>
        <w:ind w:left="1276"/>
        <w:jc w:val="both"/>
        <w:rPr>
          <w:rStyle w:val="FootnoteReference"/>
          <w:rFonts w:ascii="Times New Roman" w:hAnsi="Times New Roman"/>
          <w:sz w:val="16"/>
          <w:szCs w:val="16"/>
          <w:vertAlign w:val="baseline"/>
          <w:lang w:val="pt-PT"/>
        </w:rPr>
      </w:pPr>
      <w:r w:rsidRPr="0045219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F065C">
        <w:rPr>
          <w:rStyle w:val="FootnoteReference"/>
          <w:rFonts w:ascii="Times New Roman" w:hAnsi="Times New Roman"/>
          <w:sz w:val="16"/>
          <w:szCs w:val="16"/>
          <w:vertAlign w:val="baseline"/>
          <w:lang w:val="pt-PT"/>
        </w:rPr>
        <w:t xml:space="preserve"> </w:t>
      </w:r>
      <w:r w:rsidRPr="008F065C">
        <w:rPr>
          <w:rFonts w:ascii="Times New Roman" w:hAnsi="Times New Roman"/>
          <w:sz w:val="16"/>
          <w:szCs w:val="16"/>
          <w:lang w:val="pt-PT"/>
        </w:rPr>
        <w:t xml:space="preserve">Segundo Documento de Estratégia Nacional de Redução da Pobreza </w:t>
      </w:r>
      <w:r>
        <w:rPr>
          <w:rFonts w:ascii="Times New Roman" w:hAnsi="Times New Roman"/>
          <w:sz w:val="16"/>
          <w:szCs w:val="16"/>
          <w:lang w:val="pt-PT"/>
        </w:rPr>
        <w:t>(</w:t>
      </w:r>
      <w:r w:rsidRPr="008F065C">
        <w:rPr>
          <w:rFonts w:ascii="Times New Roman" w:hAnsi="Times New Roman"/>
          <w:sz w:val="16"/>
          <w:szCs w:val="16"/>
          <w:lang w:val="pt-PT"/>
        </w:rPr>
        <w:t>DNARP II 2011-2015</w:t>
      </w:r>
      <w:r>
        <w:rPr>
          <w:rFonts w:ascii="Times New Roman" w:hAnsi="Times New Roman"/>
          <w:sz w:val="16"/>
          <w:szCs w:val="16"/>
          <w:lang w:val="pt-PT"/>
        </w:rPr>
        <w:t>)</w:t>
      </w:r>
      <w:r w:rsidRPr="008F065C">
        <w:rPr>
          <w:rFonts w:ascii="Times New Roman" w:hAnsi="Times New Roman"/>
          <w:sz w:val="16"/>
          <w:szCs w:val="16"/>
          <w:lang w:val="pt-PT"/>
        </w:rPr>
        <w:t>.</w:t>
      </w:r>
    </w:p>
  </w:footnote>
  <w:footnote w:id="5">
    <w:p w14:paraId="6F1FE5A2" w14:textId="35AEEE1B" w:rsidR="00815357" w:rsidRPr="001437F6" w:rsidRDefault="00815357" w:rsidP="001C4E1F">
      <w:pPr>
        <w:pStyle w:val="FootnoteText"/>
        <w:ind w:left="1276"/>
        <w:rPr>
          <w:rFonts w:ascii="Times New Roman" w:hAnsi="Times New Roman"/>
          <w:sz w:val="16"/>
          <w:szCs w:val="16"/>
        </w:rPr>
      </w:pPr>
      <w:r w:rsidRPr="001437F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37258">
        <w:rPr>
          <w:rFonts w:ascii="Times New Roman" w:hAnsi="Times New Roman"/>
          <w:sz w:val="16"/>
          <w:szCs w:val="16"/>
        </w:rPr>
        <w:t xml:space="preserve"> The</w:t>
      </w:r>
      <w:r w:rsidRPr="001437F6">
        <w:rPr>
          <w:rFonts w:ascii="Times New Roman" w:hAnsi="Times New Roman"/>
          <w:sz w:val="16"/>
          <w:szCs w:val="16"/>
        </w:rPr>
        <w:t xml:space="preserve"> Fund seeks to promote clean technologies among farmers.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815357" w:rsidRPr="0045239C" w14:paraId="716C7C5A" w14:textId="77777777" w:rsidTr="003226D0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15092243" w14:textId="77777777" w:rsidR="00815357" w:rsidRPr="0045239C" w:rsidRDefault="00815357" w:rsidP="006C6433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  <w:r w:rsidRPr="0045239C">
            <w:rPr>
              <w:b/>
              <w:sz w:val="17"/>
              <w:szCs w:val="17"/>
            </w:rPr>
            <w:t>D</w:t>
          </w:r>
          <w:r>
            <w:rPr>
              <w:b/>
              <w:sz w:val="17"/>
              <w:szCs w:val="17"/>
            </w:rPr>
            <w:t>P/DCP/GB/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1A740EE7" w14:textId="77777777" w:rsidR="00815357" w:rsidRPr="0045239C" w:rsidRDefault="00815357" w:rsidP="006C6433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</w:rPr>
          </w:pPr>
        </w:p>
      </w:tc>
    </w:tr>
  </w:tbl>
  <w:p w14:paraId="69EB832F" w14:textId="77777777" w:rsidR="00815357" w:rsidRDefault="00815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203"/>
    </w:tblGrid>
    <w:tr w:rsidR="00815357" w:rsidRPr="0045239C" w14:paraId="64DE8AA2" w14:textId="77777777" w:rsidTr="00E5673E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2CF68544" w14:textId="77777777" w:rsidR="00815357" w:rsidRPr="0045239C" w:rsidRDefault="00815357" w:rsidP="008F065C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8203" w:type="dxa"/>
          <w:tcBorders>
            <w:bottom w:val="single" w:sz="4" w:space="0" w:color="auto"/>
          </w:tcBorders>
          <w:vAlign w:val="bottom"/>
        </w:tcPr>
        <w:p w14:paraId="08634F1C" w14:textId="77777777" w:rsidR="00815357" w:rsidRPr="0045239C" w:rsidRDefault="00815357" w:rsidP="008A025B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45239C">
            <w:rPr>
              <w:b/>
              <w:sz w:val="17"/>
              <w:szCs w:val="17"/>
            </w:rPr>
            <w:t>D</w:t>
          </w:r>
          <w:r>
            <w:rPr>
              <w:b/>
              <w:sz w:val="17"/>
              <w:szCs w:val="17"/>
            </w:rPr>
            <w:t>P/DCP/GB/</w:t>
          </w:r>
        </w:p>
      </w:tc>
    </w:tr>
  </w:tbl>
  <w:p w14:paraId="48796229" w14:textId="77777777" w:rsidR="00815357" w:rsidRPr="008F065C" w:rsidRDefault="00815357" w:rsidP="008F06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84"/>
    </w:tblGrid>
    <w:tr w:rsidR="00815357" w14:paraId="72ABFC57" w14:textId="77777777" w:rsidTr="006C6433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26EC9A" w14:textId="77777777" w:rsidR="00815357" w:rsidRPr="0004431D" w:rsidRDefault="00815357">
          <w:pPr>
            <w:pStyle w:val="Header"/>
            <w:spacing w:after="120"/>
            <w:rPr>
              <w:lang w:val="en-US" w:eastAsia="en-US"/>
            </w:rPr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4FD027" w14:textId="77777777" w:rsidR="00815357" w:rsidRDefault="00815357" w:rsidP="00F35A0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 xml:space="preserve">United Nations 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1F1137A" w14:textId="77777777" w:rsidR="00815357" w:rsidRPr="0004431D" w:rsidRDefault="00815357">
          <w:pPr>
            <w:pStyle w:val="Header"/>
            <w:spacing w:after="120"/>
            <w:rPr>
              <w:lang w:val="en-US" w:eastAsia="en-US"/>
            </w:rPr>
          </w:pPr>
        </w:p>
      </w:tc>
      <w:tc>
        <w:tcPr>
          <w:tcW w:w="6539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088508B7" w14:textId="77777777" w:rsidR="00815357" w:rsidRDefault="00815357" w:rsidP="008C5150">
          <w:pPr>
            <w:spacing w:after="80"/>
            <w:ind w:right="54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 xml:space="preserve">                                                  DP</w:t>
          </w:r>
          <w:r>
            <w:rPr>
              <w:position w:val="-4"/>
            </w:rPr>
            <w:t>/DCP/GNB/2</w:t>
          </w:r>
        </w:p>
      </w:tc>
    </w:tr>
    <w:tr w:rsidR="00815357" w:rsidRPr="000B4345" w14:paraId="42198E8A" w14:textId="77777777" w:rsidTr="006C6433"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4AFC87B9" w14:textId="77777777" w:rsidR="00815357" w:rsidRPr="0004431D" w:rsidRDefault="00815357">
          <w:pPr>
            <w:pStyle w:val="Header"/>
            <w:spacing w:before="109"/>
            <w:rPr>
              <w:lang w:val="en-US" w:eastAsia="en-US"/>
            </w:rPr>
          </w:pPr>
          <w:r w:rsidRPr="0004431D">
            <w:rPr>
              <w:lang w:val="en-US" w:eastAsia="en-US"/>
            </w:rPr>
            <w:t xml:space="preserve"> </w:t>
          </w:r>
          <w:r w:rsidRPr="0004431D">
            <w:rPr>
              <w:noProof/>
              <w:lang w:val="en-US" w:eastAsia="en-US"/>
            </w:rPr>
            <w:drawing>
              <wp:inline distT="0" distB="0" distL="0" distR="0" wp14:anchorId="07ECFB88" wp14:editId="297A38F2">
                <wp:extent cx="716280" cy="569595"/>
                <wp:effectExtent l="0" t="0" r="7620" b="1905"/>
                <wp:docPr id="11" name="Picture 1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EF9042" w14:textId="77777777" w:rsidR="00815357" w:rsidRPr="0004431D" w:rsidRDefault="00815357">
          <w:pPr>
            <w:pStyle w:val="Header"/>
            <w:spacing w:before="109"/>
            <w:rPr>
              <w:lang w:val="en-US" w:eastAsia="en-US"/>
            </w:rPr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057E1BD5" w14:textId="77777777" w:rsidR="00815357" w:rsidRPr="00B27A52" w:rsidRDefault="00815357" w:rsidP="003D1481">
          <w:pPr>
            <w:pStyle w:val="XLarge"/>
            <w:spacing w:before="109" w:line="330" w:lineRule="exact"/>
            <w:rPr>
              <w:sz w:val="34"/>
              <w:lang w:val="en-US"/>
            </w:rPr>
          </w:pPr>
          <w:r w:rsidRPr="0045239C">
            <w:rPr>
              <w:sz w:val="34"/>
            </w:rPr>
            <w:t>Executive Board of the</w:t>
          </w:r>
          <w:r w:rsidRPr="0045239C">
            <w:rPr>
              <w:sz w:val="34"/>
            </w:rPr>
            <w:br/>
            <w:t>United Nations Development</w:t>
          </w:r>
          <w:r w:rsidRPr="0045239C">
            <w:rPr>
              <w:sz w:val="34"/>
            </w:rPr>
            <w:br/>
            <w:t>Programme, the United Nations Population Fund and the</w:t>
          </w:r>
          <w:r w:rsidRPr="0045239C">
            <w:rPr>
              <w:sz w:val="34"/>
            </w:rPr>
            <w:br/>
            <w:t>United Nations Office for</w:t>
          </w:r>
          <w:r w:rsidRPr="0045239C">
            <w:rPr>
              <w:sz w:val="34"/>
            </w:rPr>
            <w:br/>
            <w:t>Project Services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51FE646A" w14:textId="77777777" w:rsidR="00815357" w:rsidRPr="00B27A52" w:rsidRDefault="00815357">
          <w:pPr>
            <w:pStyle w:val="Header"/>
            <w:spacing w:before="109"/>
            <w:rPr>
              <w:lang w:val="en-US" w:eastAsia="en-US"/>
            </w:rPr>
          </w:pPr>
        </w:p>
      </w:tc>
      <w:tc>
        <w:tcPr>
          <w:tcW w:w="3184" w:type="dxa"/>
          <w:tcBorders>
            <w:left w:val="nil"/>
            <w:bottom w:val="single" w:sz="12" w:space="0" w:color="auto"/>
            <w:right w:val="nil"/>
          </w:tcBorders>
        </w:tcPr>
        <w:p w14:paraId="275F0C87" w14:textId="77777777" w:rsidR="00815357" w:rsidRPr="00B27A52" w:rsidRDefault="00815357">
          <w:pPr>
            <w:spacing w:before="240"/>
          </w:pPr>
          <w:r w:rsidRPr="00B27A52">
            <w:t xml:space="preserve">Distr. : General </w:t>
          </w:r>
        </w:p>
        <w:p w14:paraId="04705E9A" w14:textId="3FBDF196" w:rsidR="00815357" w:rsidRPr="00B27A52" w:rsidRDefault="00815357" w:rsidP="00441061">
          <w:r>
            <w:t>9 June</w:t>
          </w:r>
          <w:r w:rsidRPr="00B27A52">
            <w:t xml:space="preserve"> </w:t>
          </w:r>
          <w:r>
            <w:t>2015</w:t>
          </w:r>
        </w:p>
        <w:p w14:paraId="65E9FF54" w14:textId="77777777" w:rsidR="00815357" w:rsidRPr="00B27A52" w:rsidRDefault="00815357"/>
        <w:p w14:paraId="5CF51AFF" w14:textId="591DACFE" w:rsidR="00815357" w:rsidRPr="00B27A52" w:rsidRDefault="00815357" w:rsidP="00623E6F">
          <w:r w:rsidRPr="00B27A52">
            <w:t xml:space="preserve">Original: </w:t>
          </w:r>
          <w:r w:rsidR="00623E6F">
            <w:t>English</w:t>
          </w:r>
        </w:p>
      </w:tc>
    </w:tr>
  </w:tbl>
  <w:p w14:paraId="697E1F2B" w14:textId="77777777" w:rsidR="00815357" w:rsidRDefault="00815357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815357" w:rsidRPr="0045239C" w14:paraId="7C076BE2" w14:textId="77777777" w:rsidTr="003226D0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642888A0" w14:textId="77777777" w:rsidR="00815357" w:rsidRPr="0045239C" w:rsidRDefault="00815357" w:rsidP="009031E5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  <w:r w:rsidRPr="0045239C">
            <w:rPr>
              <w:b/>
              <w:sz w:val="17"/>
              <w:szCs w:val="17"/>
            </w:rPr>
            <w:t>D</w:t>
          </w:r>
          <w:r>
            <w:rPr>
              <w:b/>
              <w:sz w:val="17"/>
              <w:szCs w:val="17"/>
            </w:rPr>
            <w:t>P/DCP/GNB/2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020E5CB6" w14:textId="77777777" w:rsidR="00815357" w:rsidRPr="0045239C" w:rsidRDefault="00815357" w:rsidP="009031E5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</w:rPr>
          </w:pPr>
        </w:p>
      </w:tc>
    </w:tr>
  </w:tbl>
  <w:p w14:paraId="43C2BF08" w14:textId="77777777" w:rsidR="00815357" w:rsidRPr="009031E5" w:rsidRDefault="00815357" w:rsidP="009031E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815357" w:rsidRPr="0045239C" w14:paraId="14C3E59C" w14:textId="77777777" w:rsidTr="003226D0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tbl>
          <w:tblPr>
            <w:tblW w:w="0" w:type="auto"/>
            <w:tblBorders>
              <w:bottom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38"/>
            <w:gridCol w:w="5047"/>
          </w:tblGrid>
          <w:tr w:rsidR="00815357" w:rsidRPr="0045239C" w14:paraId="7D7F1563" w14:textId="77777777" w:rsidTr="003226D0">
            <w:trPr>
              <w:trHeight w:hRule="exact" w:val="864"/>
            </w:trPr>
            <w:tc>
              <w:tcPr>
                <w:tcW w:w="4838" w:type="dxa"/>
                <w:tcBorders>
                  <w:bottom w:val="single" w:sz="4" w:space="0" w:color="auto"/>
                </w:tcBorders>
                <w:vAlign w:val="bottom"/>
              </w:tcPr>
              <w:p w14:paraId="7E78A0C4" w14:textId="77777777" w:rsidR="00815357" w:rsidRPr="0045239C" w:rsidRDefault="00815357" w:rsidP="00C62101">
                <w:pPr>
                  <w:widowControl w:val="0"/>
                  <w:tabs>
                    <w:tab w:val="center" w:pos="4320"/>
                    <w:tab w:val="right" w:pos="8640"/>
                  </w:tabs>
                  <w:spacing w:after="80"/>
                  <w:rPr>
                    <w:b/>
                    <w:sz w:val="17"/>
                    <w:szCs w:val="17"/>
                  </w:rPr>
                </w:pPr>
              </w:p>
            </w:tc>
            <w:tc>
              <w:tcPr>
                <w:tcW w:w="5047" w:type="dxa"/>
                <w:tcBorders>
                  <w:bottom w:val="single" w:sz="4" w:space="0" w:color="auto"/>
                </w:tcBorders>
                <w:vAlign w:val="bottom"/>
              </w:tcPr>
              <w:p w14:paraId="74BC791C" w14:textId="77777777" w:rsidR="00815357" w:rsidRPr="0045239C" w:rsidRDefault="00815357" w:rsidP="00C62101">
                <w:pPr>
                  <w:widowControl w:val="0"/>
                  <w:tabs>
                    <w:tab w:val="center" w:pos="4320"/>
                    <w:tab w:val="right" w:pos="8640"/>
                  </w:tabs>
                  <w:rPr>
                    <w:sz w:val="17"/>
                    <w:szCs w:val="17"/>
                  </w:rPr>
                </w:pPr>
              </w:p>
            </w:tc>
          </w:tr>
        </w:tbl>
        <w:p w14:paraId="0F647EAA" w14:textId="77777777" w:rsidR="00815357" w:rsidRPr="009031E5" w:rsidRDefault="00815357" w:rsidP="00C62101">
          <w:pPr>
            <w:pStyle w:val="Header"/>
          </w:pPr>
        </w:p>
        <w:p w14:paraId="1D5BF170" w14:textId="77777777" w:rsidR="00815357" w:rsidRPr="0045239C" w:rsidRDefault="00815357" w:rsidP="00C62101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6B4A1992" w14:textId="09576BF4" w:rsidR="00815357" w:rsidRPr="0045239C" w:rsidRDefault="00815357" w:rsidP="00815357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45239C">
            <w:rPr>
              <w:b/>
              <w:sz w:val="17"/>
              <w:szCs w:val="17"/>
            </w:rPr>
            <w:t>D</w:t>
          </w:r>
          <w:r>
            <w:rPr>
              <w:b/>
              <w:sz w:val="17"/>
              <w:szCs w:val="17"/>
            </w:rPr>
            <w:t>P/DCP/GNB</w:t>
          </w:r>
          <w:r w:rsidR="008B33E1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2</w:t>
          </w:r>
        </w:p>
      </w:tc>
    </w:tr>
  </w:tbl>
  <w:p w14:paraId="3A4C56FB" w14:textId="77777777" w:rsidR="00815357" w:rsidRPr="00C62101" w:rsidRDefault="00815357" w:rsidP="00C621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302"/>
    </w:tblGrid>
    <w:tr w:rsidR="00815357" w:rsidRPr="0045239C" w14:paraId="59B3468A" w14:textId="77777777" w:rsidTr="0059610F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459457B0" w14:textId="77777777" w:rsidR="00815357" w:rsidRPr="0045239C" w:rsidRDefault="00815357" w:rsidP="009031E5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  <w:r w:rsidRPr="0045239C">
            <w:rPr>
              <w:b/>
              <w:sz w:val="17"/>
              <w:szCs w:val="17"/>
            </w:rPr>
            <w:t>D</w:t>
          </w:r>
          <w:r>
            <w:rPr>
              <w:b/>
              <w:sz w:val="17"/>
              <w:szCs w:val="17"/>
            </w:rPr>
            <w:t>P/DCP/GNB/2</w:t>
          </w:r>
        </w:p>
      </w:tc>
      <w:tc>
        <w:tcPr>
          <w:tcW w:w="8302" w:type="dxa"/>
          <w:tcBorders>
            <w:bottom w:val="single" w:sz="4" w:space="0" w:color="auto"/>
          </w:tcBorders>
          <w:vAlign w:val="bottom"/>
        </w:tcPr>
        <w:p w14:paraId="66F4D599" w14:textId="77777777" w:rsidR="00815357" w:rsidRPr="0045239C" w:rsidRDefault="00815357" w:rsidP="009031E5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</w:rPr>
          </w:pPr>
        </w:p>
      </w:tc>
    </w:tr>
  </w:tbl>
  <w:p w14:paraId="4DA614EB" w14:textId="77777777" w:rsidR="00815357" w:rsidRPr="009031E5" w:rsidRDefault="00815357" w:rsidP="009031E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212"/>
    </w:tblGrid>
    <w:tr w:rsidR="00815357" w:rsidRPr="0045239C" w14:paraId="5430CE56" w14:textId="77777777" w:rsidTr="0059610F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tbl>
          <w:tblPr>
            <w:tblW w:w="0" w:type="auto"/>
            <w:tblBorders>
              <w:bottom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38"/>
            <w:gridCol w:w="5047"/>
          </w:tblGrid>
          <w:tr w:rsidR="00815357" w:rsidRPr="0045239C" w14:paraId="0FEA811F" w14:textId="77777777" w:rsidTr="003226D0">
            <w:trPr>
              <w:trHeight w:hRule="exact" w:val="864"/>
            </w:trPr>
            <w:tc>
              <w:tcPr>
                <w:tcW w:w="4838" w:type="dxa"/>
                <w:tcBorders>
                  <w:bottom w:val="single" w:sz="4" w:space="0" w:color="auto"/>
                </w:tcBorders>
                <w:vAlign w:val="bottom"/>
              </w:tcPr>
              <w:p w14:paraId="1D1B5739" w14:textId="77777777" w:rsidR="00815357" w:rsidRPr="0045239C" w:rsidRDefault="00815357" w:rsidP="00C62101">
                <w:pPr>
                  <w:widowControl w:val="0"/>
                  <w:tabs>
                    <w:tab w:val="center" w:pos="4320"/>
                    <w:tab w:val="right" w:pos="8640"/>
                  </w:tabs>
                  <w:spacing w:after="80"/>
                  <w:rPr>
                    <w:b/>
                    <w:sz w:val="17"/>
                    <w:szCs w:val="17"/>
                  </w:rPr>
                </w:pPr>
              </w:p>
            </w:tc>
            <w:tc>
              <w:tcPr>
                <w:tcW w:w="5047" w:type="dxa"/>
                <w:tcBorders>
                  <w:bottom w:val="single" w:sz="4" w:space="0" w:color="auto"/>
                </w:tcBorders>
                <w:vAlign w:val="bottom"/>
              </w:tcPr>
              <w:p w14:paraId="3CEDF55B" w14:textId="77777777" w:rsidR="00815357" w:rsidRPr="0045239C" w:rsidRDefault="00815357" w:rsidP="00C62101">
                <w:pPr>
                  <w:widowControl w:val="0"/>
                  <w:tabs>
                    <w:tab w:val="center" w:pos="4320"/>
                    <w:tab w:val="right" w:pos="8640"/>
                  </w:tabs>
                  <w:rPr>
                    <w:sz w:val="17"/>
                    <w:szCs w:val="17"/>
                  </w:rPr>
                </w:pPr>
              </w:p>
            </w:tc>
          </w:tr>
        </w:tbl>
        <w:p w14:paraId="32684CAB" w14:textId="77777777" w:rsidR="00815357" w:rsidRPr="009031E5" w:rsidRDefault="00815357" w:rsidP="00C62101">
          <w:pPr>
            <w:pStyle w:val="Header"/>
          </w:pPr>
        </w:p>
        <w:p w14:paraId="6651FDC2" w14:textId="77777777" w:rsidR="00815357" w:rsidRPr="0045239C" w:rsidRDefault="00815357" w:rsidP="00C62101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8212" w:type="dxa"/>
          <w:tcBorders>
            <w:bottom w:val="single" w:sz="4" w:space="0" w:color="auto"/>
          </w:tcBorders>
          <w:vAlign w:val="bottom"/>
        </w:tcPr>
        <w:p w14:paraId="7280D9CF" w14:textId="77777777" w:rsidR="00815357" w:rsidRPr="0045239C" w:rsidRDefault="00815357" w:rsidP="0059610F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45239C">
            <w:rPr>
              <w:b/>
              <w:sz w:val="17"/>
              <w:szCs w:val="17"/>
            </w:rPr>
            <w:t>D</w:t>
          </w:r>
          <w:r>
            <w:rPr>
              <w:b/>
              <w:sz w:val="17"/>
              <w:szCs w:val="17"/>
            </w:rPr>
            <w:t>P/DCP/GNB/2</w:t>
          </w:r>
        </w:p>
      </w:tc>
    </w:tr>
  </w:tbl>
  <w:p w14:paraId="6F68A80F" w14:textId="77777777" w:rsidR="00815357" w:rsidRPr="00C62101" w:rsidRDefault="00815357" w:rsidP="00C621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C94"/>
    <w:multiLevelType w:val="hybridMultilevel"/>
    <w:tmpl w:val="E048C9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904" w:hanging="360"/>
      </w:pPr>
    </w:lvl>
    <w:lvl w:ilvl="2" w:tplc="040C001B" w:tentative="1">
      <w:start w:val="1"/>
      <w:numFmt w:val="lowerRoman"/>
      <w:lvlText w:val="%3."/>
      <w:lvlJc w:val="right"/>
      <w:pPr>
        <w:ind w:left="2624" w:hanging="180"/>
      </w:pPr>
    </w:lvl>
    <w:lvl w:ilvl="3" w:tplc="040C000F" w:tentative="1">
      <w:start w:val="1"/>
      <w:numFmt w:val="decimal"/>
      <w:lvlText w:val="%4."/>
      <w:lvlJc w:val="left"/>
      <w:pPr>
        <w:ind w:left="3344" w:hanging="360"/>
      </w:pPr>
    </w:lvl>
    <w:lvl w:ilvl="4" w:tplc="040C0019" w:tentative="1">
      <w:start w:val="1"/>
      <w:numFmt w:val="lowerLetter"/>
      <w:lvlText w:val="%5."/>
      <w:lvlJc w:val="left"/>
      <w:pPr>
        <w:ind w:left="4064" w:hanging="360"/>
      </w:pPr>
    </w:lvl>
    <w:lvl w:ilvl="5" w:tplc="040C001B" w:tentative="1">
      <w:start w:val="1"/>
      <w:numFmt w:val="lowerRoman"/>
      <w:lvlText w:val="%6."/>
      <w:lvlJc w:val="right"/>
      <w:pPr>
        <w:ind w:left="4784" w:hanging="180"/>
      </w:pPr>
    </w:lvl>
    <w:lvl w:ilvl="6" w:tplc="040C000F" w:tentative="1">
      <w:start w:val="1"/>
      <w:numFmt w:val="decimal"/>
      <w:lvlText w:val="%7."/>
      <w:lvlJc w:val="left"/>
      <w:pPr>
        <w:ind w:left="5504" w:hanging="360"/>
      </w:pPr>
    </w:lvl>
    <w:lvl w:ilvl="7" w:tplc="040C0019" w:tentative="1">
      <w:start w:val="1"/>
      <w:numFmt w:val="lowerLetter"/>
      <w:lvlText w:val="%8."/>
      <w:lvlJc w:val="left"/>
      <w:pPr>
        <w:ind w:left="6224" w:hanging="360"/>
      </w:pPr>
    </w:lvl>
    <w:lvl w:ilvl="8" w:tplc="040C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 w15:restartNumberingAfterBreak="0">
    <w:nsid w:val="033A0769"/>
    <w:multiLevelType w:val="hybridMultilevel"/>
    <w:tmpl w:val="DB0C0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65D8"/>
    <w:multiLevelType w:val="hybridMultilevel"/>
    <w:tmpl w:val="D76E5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519E5"/>
    <w:multiLevelType w:val="hybridMultilevel"/>
    <w:tmpl w:val="48C4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7504"/>
    <w:multiLevelType w:val="hybridMultilevel"/>
    <w:tmpl w:val="7EE0FC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841"/>
    <w:multiLevelType w:val="hybridMultilevel"/>
    <w:tmpl w:val="18D88F6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929"/>
    <w:multiLevelType w:val="hybridMultilevel"/>
    <w:tmpl w:val="C70A86DC"/>
    <w:lvl w:ilvl="0" w:tplc="040C001B">
      <w:start w:val="1"/>
      <w:numFmt w:val="low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431350"/>
    <w:multiLevelType w:val="hybridMultilevel"/>
    <w:tmpl w:val="8FE0F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B3E83"/>
    <w:multiLevelType w:val="hybridMultilevel"/>
    <w:tmpl w:val="BD18F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7008"/>
    <w:multiLevelType w:val="multilevel"/>
    <w:tmpl w:val="53485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8F05620"/>
    <w:multiLevelType w:val="hybridMultilevel"/>
    <w:tmpl w:val="AD844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D6C26"/>
    <w:multiLevelType w:val="hybridMultilevel"/>
    <w:tmpl w:val="6762B67A"/>
    <w:lvl w:ilvl="0" w:tplc="CC22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BCD3D56"/>
    <w:multiLevelType w:val="hybridMultilevel"/>
    <w:tmpl w:val="D1E6F738"/>
    <w:lvl w:ilvl="0" w:tplc="72DE0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F1B18"/>
    <w:multiLevelType w:val="hybridMultilevel"/>
    <w:tmpl w:val="5680D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38C3"/>
    <w:multiLevelType w:val="hybridMultilevel"/>
    <w:tmpl w:val="9A38E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87989"/>
    <w:multiLevelType w:val="hybridMultilevel"/>
    <w:tmpl w:val="C3A64B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8735BE"/>
    <w:multiLevelType w:val="multilevel"/>
    <w:tmpl w:val="DE5E5B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18E5FD5"/>
    <w:multiLevelType w:val="hybridMultilevel"/>
    <w:tmpl w:val="84B0F202"/>
    <w:lvl w:ilvl="0" w:tplc="582AC86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4C1EE5"/>
    <w:multiLevelType w:val="hybridMultilevel"/>
    <w:tmpl w:val="EF5A0B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20" w15:restartNumberingAfterBreak="0">
    <w:nsid w:val="44DC605F"/>
    <w:multiLevelType w:val="multilevel"/>
    <w:tmpl w:val="DCEA7D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460156D9"/>
    <w:multiLevelType w:val="hybridMultilevel"/>
    <w:tmpl w:val="F962AB8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AB84934"/>
    <w:multiLevelType w:val="hybridMultilevel"/>
    <w:tmpl w:val="03C033C4"/>
    <w:lvl w:ilvl="0" w:tplc="3664028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50CC622A"/>
    <w:multiLevelType w:val="hybridMultilevel"/>
    <w:tmpl w:val="B3183AE0"/>
    <w:lvl w:ilvl="0" w:tplc="7AEAE0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9A3D65"/>
    <w:multiLevelType w:val="multilevel"/>
    <w:tmpl w:val="FFDA07A6"/>
    <w:lvl w:ilvl="0"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0" w:hanging="360"/>
      </w:pPr>
      <w:rPr>
        <w:rFonts w:ascii="Wingdings" w:hAnsi="Wingdings"/>
      </w:rPr>
    </w:lvl>
  </w:abstractNum>
  <w:abstractNum w:abstractNumId="26" w15:restartNumberingAfterBreak="0">
    <w:nsid w:val="55EA4A8B"/>
    <w:multiLevelType w:val="hybridMultilevel"/>
    <w:tmpl w:val="910CE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D23BD"/>
    <w:multiLevelType w:val="hybridMultilevel"/>
    <w:tmpl w:val="7EE0FC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40FCA"/>
    <w:multiLevelType w:val="hybridMultilevel"/>
    <w:tmpl w:val="A474604C"/>
    <w:lvl w:ilvl="0" w:tplc="154EC3DE">
      <w:start w:val="1"/>
      <w:numFmt w:val="lowerRoman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5C770D24"/>
    <w:multiLevelType w:val="multilevel"/>
    <w:tmpl w:val="91CA8E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20112C0"/>
    <w:multiLevelType w:val="hybridMultilevel"/>
    <w:tmpl w:val="6C348716"/>
    <w:lvl w:ilvl="0" w:tplc="A3BE4A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2B71B8"/>
    <w:multiLevelType w:val="hybridMultilevel"/>
    <w:tmpl w:val="C70A86DC"/>
    <w:lvl w:ilvl="0" w:tplc="040C001B">
      <w:start w:val="1"/>
      <w:numFmt w:val="low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A551B7"/>
    <w:multiLevelType w:val="hybridMultilevel"/>
    <w:tmpl w:val="598E1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B307B"/>
    <w:multiLevelType w:val="hybridMultilevel"/>
    <w:tmpl w:val="9320B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A349C"/>
    <w:multiLevelType w:val="multilevel"/>
    <w:tmpl w:val="277E96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1FD5419"/>
    <w:multiLevelType w:val="hybridMultilevel"/>
    <w:tmpl w:val="310AC88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50E5F8A"/>
    <w:multiLevelType w:val="hybridMultilevel"/>
    <w:tmpl w:val="DFE63CA6"/>
    <w:lvl w:ilvl="0" w:tplc="04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" w15:restartNumberingAfterBreak="0">
    <w:nsid w:val="799341C3"/>
    <w:multiLevelType w:val="hybridMultilevel"/>
    <w:tmpl w:val="E4485062"/>
    <w:lvl w:ilvl="0" w:tplc="2C18FF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F334F"/>
    <w:multiLevelType w:val="hybridMultilevel"/>
    <w:tmpl w:val="3B661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1C2B"/>
    <w:multiLevelType w:val="hybridMultilevel"/>
    <w:tmpl w:val="99B41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67803"/>
    <w:multiLevelType w:val="hybridMultilevel"/>
    <w:tmpl w:val="AC269D6E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7D75325F"/>
    <w:multiLevelType w:val="hybridMultilevel"/>
    <w:tmpl w:val="6AAA5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2"/>
  </w:num>
  <w:num w:numId="4">
    <w:abstractNumId w:val="11"/>
  </w:num>
  <w:num w:numId="5">
    <w:abstractNumId w:val="17"/>
  </w:num>
  <w:num w:numId="6">
    <w:abstractNumId w:val="7"/>
  </w:num>
  <w:num w:numId="7">
    <w:abstractNumId w:val="8"/>
  </w:num>
  <w:num w:numId="8">
    <w:abstractNumId w:val="13"/>
  </w:num>
  <w:num w:numId="9">
    <w:abstractNumId w:val="38"/>
  </w:num>
  <w:num w:numId="10">
    <w:abstractNumId w:val="40"/>
  </w:num>
  <w:num w:numId="11">
    <w:abstractNumId w:val="33"/>
  </w:num>
  <w:num w:numId="12">
    <w:abstractNumId w:val="24"/>
  </w:num>
  <w:num w:numId="13">
    <w:abstractNumId w:val="23"/>
  </w:num>
  <w:num w:numId="14">
    <w:abstractNumId w:val="39"/>
  </w:num>
  <w:num w:numId="15">
    <w:abstractNumId w:val="37"/>
  </w:num>
  <w:num w:numId="16">
    <w:abstractNumId w:val="4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8"/>
  </w:num>
  <w:num w:numId="20">
    <w:abstractNumId w:val="3"/>
  </w:num>
  <w:num w:numId="21">
    <w:abstractNumId w:val="43"/>
  </w:num>
  <w:num w:numId="22">
    <w:abstractNumId w:val="41"/>
  </w:num>
  <w:num w:numId="23">
    <w:abstractNumId w:val="34"/>
  </w:num>
  <w:num w:numId="24">
    <w:abstractNumId w:val="1"/>
  </w:num>
  <w:num w:numId="25">
    <w:abstractNumId w:val="10"/>
  </w:num>
  <w:num w:numId="26">
    <w:abstractNumId w:val="14"/>
  </w:num>
  <w:num w:numId="27">
    <w:abstractNumId w:val="20"/>
  </w:num>
  <w:num w:numId="28">
    <w:abstractNumId w:val="25"/>
  </w:num>
  <w:num w:numId="29">
    <w:abstractNumId w:val="9"/>
  </w:num>
  <w:num w:numId="30">
    <w:abstractNumId w:val="31"/>
  </w:num>
  <w:num w:numId="31">
    <w:abstractNumId w:val="16"/>
  </w:num>
  <w:num w:numId="32">
    <w:abstractNumId w:val="36"/>
  </w:num>
  <w:num w:numId="33">
    <w:abstractNumId w:val="6"/>
  </w:num>
  <w:num w:numId="34">
    <w:abstractNumId w:val="0"/>
  </w:num>
  <w:num w:numId="35">
    <w:abstractNumId w:val="15"/>
  </w:num>
  <w:num w:numId="36">
    <w:abstractNumId w:val="26"/>
  </w:num>
  <w:num w:numId="37">
    <w:abstractNumId w:val="30"/>
  </w:num>
  <w:num w:numId="38">
    <w:abstractNumId w:val="5"/>
  </w:num>
  <w:num w:numId="39">
    <w:abstractNumId w:val="35"/>
  </w:num>
  <w:num w:numId="40">
    <w:abstractNumId w:val="18"/>
  </w:num>
  <w:num w:numId="41">
    <w:abstractNumId w:val="21"/>
  </w:num>
  <w:num w:numId="42">
    <w:abstractNumId w:val="12"/>
  </w:num>
  <w:num w:numId="43">
    <w:abstractNumId w:val="2"/>
  </w:num>
  <w:num w:numId="44">
    <w:abstractNumId w:val="29"/>
  </w:num>
  <w:num w:numId="4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numStart w:val="7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26C0"/>
    <w:rsid w:val="000026C7"/>
    <w:rsid w:val="000027D2"/>
    <w:rsid w:val="00002ED6"/>
    <w:rsid w:val="0000428A"/>
    <w:rsid w:val="00005E26"/>
    <w:rsid w:val="0000651F"/>
    <w:rsid w:val="00006527"/>
    <w:rsid w:val="00006D15"/>
    <w:rsid w:val="00007153"/>
    <w:rsid w:val="000073D1"/>
    <w:rsid w:val="00012927"/>
    <w:rsid w:val="00012FA4"/>
    <w:rsid w:val="000130D7"/>
    <w:rsid w:val="00013508"/>
    <w:rsid w:val="000153B0"/>
    <w:rsid w:val="00015DF5"/>
    <w:rsid w:val="00015FDE"/>
    <w:rsid w:val="00016217"/>
    <w:rsid w:val="00016861"/>
    <w:rsid w:val="0002002B"/>
    <w:rsid w:val="000200CF"/>
    <w:rsid w:val="000205F1"/>
    <w:rsid w:val="000207F1"/>
    <w:rsid w:val="000208E5"/>
    <w:rsid w:val="000209D2"/>
    <w:rsid w:val="00021E46"/>
    <w:rsid w:val="00022047"/>
    <w:rsid w:val="00022A02"/>
    <w:rsid w:val="00022ADA"/>
    <w:rsid w:val="0002380F"/>
    <w:rsid w:val="00024674"/>
    <w:rsid w:val="000274B9"/>
    <w:rsid w:val="0002758B"/>
    <w:rsid w:val="000276A0"/>
    <w:rsid w:val="00027CF1"/>
    <w:rsid w:val="00027F2C"/>
    <w:rsid w:val="00030DD7"/>
    <w:rsid w:val="00031E8F"/>
    <w:rsid w:val="000324F1"/>
    <w:rsid w:val="00032748"/>
    <w:rsid w:val="000330DB"/>
    <w:rsid w:val="00033E23"/>
    <w:rsid w:val="00033F47"/>
    <w:rsid w:val="0003429F"/>
    <w:rsid w:val="0003562A"/>
    <w:rsid w:val="00036095"/>
    <w:rsid w:val="00036AF4"/>
    <w:rsid w:val="000370E1"/>
    <w:rsid w:val="00037A92"/>
    <w:rsid w:val="00041C10"/>
    <w:rsid w:val="00043804"/>
    <w:rsid w:val="000441A1"/>
    <w:rsid w:val="0004431D"/>
    <w:rsid w:val="00044A8B"/>
    <w:rsid w:val="00046C6A"/>
    <w:rsid w:val="00050869"/>
    <w:rsid w:val="00050B26"/>
    <w:rsid w:val="00051033"/>
    <w:rsid w:val="00051AE4"/>
    <w:rsid w:val="0005332F"/>
    <w:rsid w:val="00053E9B"/>
    <w:rsid w:val="0005548B"/>
    <w:rsid w:val="000558D9"/>
    <w:rsid w:val="00055B8D"/>
    <w:rsid w:val="000561C1"/>
    <w:rsid w:val="00056204"/>
    <w:rsid w:val="000570D1"/>
    <w:rsid w:val="000571A9"/>
    <w:rsid w:val="00060290"/>
    <w:rsid w:val="00061096"/>
    <w:rsid w:val="00061CA7"/>
    <w:rsid w:val="000623C3"/>
    <w:rsid w:val="00062C3F"/>
    <w:rsid w:val="00063851"/>
    <w:rsid w:val="00063E24"/>
    <w:rsid w:val="00064188"/>
    <w:rsid w:val="000656A7"/>
    <w:rsid w:val="00066A6B"/>
    <w:rsid w:val="000676B4"/>
    <w:rsid w:val="00070A8A"/>
    <w:rsid w:val="00071C7F"/>
    <w:rsid w:val="00072229"/>
    <w:rsid w:val="00073CF1"/>
    <w:rsid w:val="00074BD0"/>
    <w:rsid w:val="00074D9A"/>
    <w:rsid w:val="00074DB9"/>
    <w:rsid w:val="00074E41"/>
    <w:rsid w:val="000753C4"/>
    <w:rsid w:val="00075DF0"/>
    <w:rsid w:val="000762CA"/>
    <w:rsid w:val="000772B0"/>
    <w:rsid w:val="000801C3"/>
    <w:rsid w:val="000803A4"/>
    <w:rsid w:val="0008147E"/>
    <w:rsid w:val="000814EE"/>
    <w:rsid w:val="00082E7E"/>
    <w:rsid w:val="0008339E"/>
    <w:rsid w:val="000841A0"/>
    <w:rsid w:val="0008503A"/>
    <w:rsid w:val="000854E9"/>
    <w:rsid w:val="00086E26"/>
    <w:rsid w:val="00087080"/>
    <w:rsid w:val="00090AD1"/>
    <w:rsid w:val="00090F4F"/>
    <w:rsid w:val="00090F61"/>
    <w:rsid w:val="000919D6"/>
    <w:rsid w:val="00091B80"/>
    <w:rsid w:val="00092879"/>
    <w:rsid w:val="00093E90"/>
    <w:rsid w:val="00094E87"/>
    <w:rsid w:val="00095317"/>
    <w:rsid w:val="00096667"/>
    <w:rsid w:val="00097FB2"/>
    <w:rsid w:val="000A0B46"/>
    <w:rsid w:val="000A151A"/>
    <w:rsid w:val="000A151D"/>
    <w:rsid w:val="000A24C5"/>
    <w:rsid w:val="000A2BFA"/>
    <w:rsid w:val="000A3F7F"/>
    <w:rsid w:val="000A531C"/>
    <w:rsid w:val="000A5828"/>
    <w:rsid w:val="000A6267"/>
    <w:rsid w:val="000A763B"/>
    <w:rsid w:val="000B048D"/>
    <w:rsid w:val="000B2648"/>
    <w:rsid w:val="000B2733"/>
    <w:rsid w:val="000B3A13"/>
    <w:rsid w:val="000B4345"/>
    <w:rsid w:val="000B46F9"/>
    <w:rsid w:val="000B4BB2"/>
    <w:rsid w:val="000B6D10"/>
    <w:rsid w:val="000B7A61"/>
    <w:rsid w:val="000C3BFF"/>
    <w:rsid w:val="000C3DD6"/>
    <w:rsid w:val="000C6E16"/>
    <w:rsid w:val="000C6EB8"/>
    <w:rsid w:val="000C7180"/>
    <w:rsid w:val="000C74EC"/>
    <w:rsid w:val="000C76B0"/>
    <w:rsid w:val="000C7BBE"/>
    <w:rsid w:val="000D041B"/>
    <w:rsid w:val="000D2475"/>
    <w:rsid w:val="000D2781"/>
    <w:rsid w:val="000D3AFD"/>
    <w:rsid w:val="000D42BB"/>
    <w:rsid w:val="000D442C"/>
    <w:rsid w:val="000D5013"/>
    <w:rsid w:val="000D54CD"/>
    <w:rsid w:val="000D5BFF"/>
    <w:rsid w:val="000D63C1"/>
    <w:rsid w:val="000D6512"/>
    <w:rsid w:val="000D6B77"/>
    <w:rsid w:val="000D7217"/>
    <w:rsid w:val="000E0AE0"/>
    <w:rsid w:val="000E0F4F"/>
    <w:rsid w:val="000E2E90"/>
    <w:rsid w:val="000E304E"/>
    <w:rsid w:val="000E4521"/>
    <w:rsid w:val="000E49C3"/>
    <w:rsid w:val="000E4AB5"/>
    <w:rsid w:val="000E5B58"/>
    <w:rsid w:val="000E612D"/>
    <w:rsid w:val="000E6899"/>
    <w:rsid w:val="000E745A"/>
    <w:rsid w:val="000E7DB3"/>
    <w:rsid w:val="000E7E9E"/>
    <w:rsid w:val="000F0044"/>
    <w:rsid w:val="000F0411"/>
    <w:rsid w:val="000F0C4C"/>
    <w:rsid w:val="000F1153"/>
    <w:rsid w:val="000F24E5"/>
    <w:rsid w:val="000F3467"/>
    <w:rsid w:val="000F3E72"/>
    <w:rsid w:val="000F5532"/>
    <w:rsid w:val="000F600D"/>
    <w:rsid w:val="000F64CA"/>
    <w:rsid w:val="000F66A3"/>
    <w:rsid w:val="000F6814"/>
    <w:rsid w:val="000F703B"/>
    <w:rsid w:val="000F70FF"/>
    <w:rsid w:val="00100526"/>
    <w:rsid w:val="00100768"/>
    <w:rsid w:val="0010091D"/>
    <w:rsid w:val="00100BD7"/>
    <w:rsid w:val="001024A1"/>
    <w:rsid w:val="00102F08"/>
    <w:rsid w:val="00103264"/>
    <w:rsid w:val="001036F4"/>
    <w:rsid w:val="00103BAD"/>
    <w:rsid w:val="00106541"/>
    <w:rsid w:val="00106EF8"/>
    <w:rsid w:val="001073FC"/>
    <w:rsid w:val="001101A2"/>
    <w:rsid w:val="00111445"/>
    <w:rsid w:val="00111489"/>
    <w:rsid w:val="00111797"/>
    <w:rsid w:val="00111B19"/>
    <w:rsid w:val="00112741"/>
    <w:rsid w:val="0011429C"/>
    <w:rsid w:val="00114A64"/>
    <w:rsid w:val="0011579D"/>
    <w:rsid w:val="00116C1A"/>
    <w:rsid w:val="00117E2B"/>
    <w:rsid w:val="00117F1F"/>
    <w:rsid w:val="00120054"/>
    <w:rsid w:val="00120534"/>
    <w:rsid w:val="00121957"/>
    <w:rsid w:val="0012229E"/>
    <w:rsid w:val="00123486"/>
    <w:rsid w:val="00123849"/>
    <w:rsid w:val="00123958"/>
    <w:rsid w:val="00123B1C"/>
    <w:rsid w:val="00123FAF"/>
    <w:rsid w:val="00124468"/>
    <w:rsid w:val="00125010"/>
    <w:rsid w:val="00125B82"/>
    <w:rsid w:val="001267D8"/>
    <w:rsid w:val="00126AB8"/>
    <w:rsid w:val="001305E6"/>
    <w:rsid w:val="00130C47"/>
    <w:rsid w:val="00132F1E"/>
    <w:rsid w:val="0013352A"/>
    <w:rsid w:val="00134909"/>
    <w:rsid w:val="001349E6"/>
    <w:rsid w:val="0013679D"/>
    <w:rsid w:val="0013761A"/>
    <w:rsid w:val="001378A5"/>
    <w:rsid w:val="001401E7"/>
    <w:rsid w:val="0014066C"/>
    <w:rsid w:val="0014104C"/>
    <w:rsid w:val="00142151"/>
    <w:rsid w:val="00142320"/>
    <w:rsid w:val="0014266D"/>
    <w:rsid w:val="00143710"/>
    <w:rsid w:val="001437F6"/>
    <w:rsid w:val="0014423A"/>
    <w:rsid w:val="001447A0"/>
    <w:rsid w:val="00145323"/>
    <w:rsid w:val="001471A7"/>
    <w:rsid w:val="001473C9"/>
    <w:rsid w:val="0015044F"/>
    <w:rsid w:val="001506F6"/>
    <w:rsid w:val="00150B04"/>
    <w:rsid w:val="00153C45"/>
    <w:rsid w:val="001547D3"/>
    <w:rsid w:val="00155120"/>
    <w:rsid w:val="001559BD"/>
    <w:rsid w:val="00157F79"/>
    <w:rsid w:val="001600DA"/>
    <w:rsid w:val="00160E46"/>
    <w:rsid w:val="001618A8"/>
    <w:rsid w:val="001626EF"/>
    <w:rsid w:val="00163E84"/>
    <w:rsid w:val="0016687D"/>
    <w:rsid w:val="001668AA"/>
    <w:rsid w:val="001675B1"/>
    <w:rsid w:val="0016789D"/>
    <w:rsid w:val="00167C87"/>
    <w:rsid w:val="00167FC2"/>
    <w:rsid w:val="0017292E"/>
    <w:rsid w:val="001730FF"/>
    <w:rsid w:val="00173314"/>
    <w:rsid w:val="00174CF4"/>
    <w:rsid w:val="0017564F"/>
    <w:rsid w:val="00175ABC"/>
    <w:rsid w:val="0017790E"/>
    <w:rsid w:val="00177E7E"/>
    <w:rsid w:val="001800CF"/>
    <w:rsid w:val="001814B2"/>
    <w:rsid w:val="00182BDB"/>
    <w:rsid w:val="00183238"/>
    <w:rsid w:val="001842B8"/>
    <w:rsid w:val="00185775"/>
    <w:rsid w:val="0018608A"/>
    <w:rsid w:val="001876C5"/>
    <w:rsid w:val="00187D68"/>
    <w:rsid w:val="001906B5"/>
    <w:rsid w:val="00190DE0"/>
    <w:rsid w:val="001912E4"/>
    <w:rsid w:val="00193691"/>
    <w:rsid w:val="00194163"/>
    <w:rsid w:val="00194CAC"/>
    <w:rsid w:val="00194FEB"/>
    <w:rsid w:val="0019622D"/>
    <w:rsid w:val="00196B42"/>
    <w:rsid w:val="001970A4"/>
    <w:rsid w:val="001971A7"/>
    <w:rsid w:val="00197AD1"/>
    <w:rsid w:val="001A3134"/>
    <w:rsid w:val="001A35D1"/>
    <w:rsid w:val="001A46B8"/>
    <w:rsid w:val="001A5276"/>
    <w:rsid w:val="001A549A"/>
    <w:rsid w:val="001A54AF"/>
    <w:rsid w:val="001A57D7"/>
    <w:rsid w:val="001A6B6C"/>
    <w:rsid w:val="001A788E"/>
    <w:rsid w:val="001B0020"/>
    <w:rsid w:val="001B05B1"/>
    <w:rsid w:val="001B0FB6"/>
    <w:rsid w:val="001B26CD"/>
    <w:rsid w:val="001B3AB2"/>
    <w:rsid w:val="001B3F87"/>
    <w:rsid w:val="001B4026"/>
    <w:rsid w:val="001B49E9"/>
    <w:rsid w:val="001B5392"/>
    <w:rsid w:val="001B598C"/>
    <w:rsid w:val="001B71CA"/>
    <w:rsid w:val="001B757D"/>
    <w:rsid w:val="001B76A6"/>
    <w:rsid w:val="001C0450"/>
    <w:rsid w:val="001C07F8"/>
    <w:rsid w:val="001C218C"/>
    <w:rsid w:val="001C2244"/>
    <w:rsid w:val="001C4E1F"/>
    <w:rsid w:val="001C5908"/>
    <w:rsid w:val="001C5C71"/>
    <w:rsid w:val="001C5E59"/>
    <w:rsid w:val="001C6C08"/>
    <w:rsid w:val="001D0315"/>
    <w:rsid w:val="001D0E67"/>
    <w:rsid w:val="001D1F2A"/>
    <w:rsid w:val="001D2056"/>
    <w:rsid w:val="001D2C6F"/>
    <w:rsid w:val="001D3970"/>
    <w:rsid w:val="001D3F13"/>
    <w:rsid w:val="001D42D1"/>
    <w:rsid w:val="001D64E5"/>
    <w:rsid w:val="001D6760"/>
    <w:rsid w:val="001D6A60"/>
    <w:rsid w:val="001D6EB8"/>
    <w:rsid w:val="001E05D8"/>
    <w:rsid w:val="001E05EC"/>
    <w:rsid w:val="001E0FBF"/>
    <w:rsid w:val="001E11B7"/>
    <w:rsid w:val="001E1809"/>
    <w:rsid w:val="001E1C96"/>
    <w:rsid w:val="001E2198"/>
    <w:rsid w:val="001E2B6A"/>
    <w:rsid w:val="001E4809"/>
    <w:rsid w:val="001E4F4F"/>
    <w:rsid w:val="001E58DD"/>
    <w:rsid w:val="001E5FB1"/>
    <w:rsid w:val="001F161F"/>
    <w:rsid w:val="001F1DD6"/>
    <w:rsid w:val="001F22B9"/>
    <w:rsid w:val="001F27F4"/>
    <w:rsid w:val="001F3265"/>
    <w:rsid w:val="001F371D"/>
    <w:rsid w:val="001F3DC0"/>
    <w:rsid w:val="001F4C5A"/>
    <w:rsid w:val="001F5DD0"/>
    <w:rsid w:val="001F6772"/>
    <w:rsid w:val="001F7421"/>
    <w:rsid w:val="00200195"/>
    <w:rsid w:val="00200B5F"/>
    <w:rsid w:val="00200FD2"/>
    <w:rsid w:val="00201EEF"/>
    <w:rsid w:val="00202404"/>
    <w:rsid w:val="00202613"/>
    <w:rsid w:val="0020382E"/>
    <w:rsid w:val="002047C8"/>
    <w:rsid w:val="00204980"/>
    <w:rsid w:val="002052B3"/>
    <w:rsid w:val="00205690"/>
    <w:rsid w:val="002058F9"/>
    <w:rsid w:val="00207614"/>
    <w:rsid w:val="00212A5C"/>
    <w:rsid w:val="00212B1F"/>
    <w:rsid w:val="00213045"/>
    <w:rsid w:val="00213D7C"/>
    <w:rsid w:val="002141DE"/>
    <w:rsid w:val="00214513"/>
    <w:rsid w:val="0021496F"/>
    <w:rsid w:val="002151E2"/>
    <w:rsid w:val="0021540D"/>
    <w:rsid w:val="002155B7"/>
    <w:rsid w:val="0021674E"/>
    <w:rsid w:val="002168F0"/>
    <w:rsid w:val="00216979"/>
    <w:rsid w:val="00216EB6"/>
    <w:rsid w:val="0021708A"/>
    <w:rsid w:val="0021766A"/>
    <w:rsid w:val="0022012F"/>
    <w:rsid w:val="002203C8"/>
    <w:rsid w:val="002225D3"/>
    <w:rsid w:val="00222A35"/>
    <w:rsid w:val="00222BA7"/>
    <w:rsid w:val="0022301D"/>
    <w:rsid w:val="00224605"/>
    <w:rsid w:val="00224B2C"/>
    <w:rsid w:val="00227E55"/>
    <w:rsid w:val="00227FDF"/>
    <w:rsid w:val="00230885"/>
    <w:rsid w:val="0023127A"/>
    <w:rsid w:val="0023290B"/>
    <w:rsid w:val="00232AA0"/>
    <w:rsid w:val="00232E33"/>
    <w:rsid w:val="0023348F"/>
    <w:rsid w:val="00234CDF"/>
    <w:rsid w:val="00235985"/>
    <w:rsid w:val="00235A97"/>
    <w:rsid w:val="00236B91"/>
    <w:rsid w:val="00240221"/>
    <w:rsid w:val="00240A29"/>
    <w:rsid w:val="00240EED"/>
    <w:rsid w:val="0024214B"/>
    <w:rsid w:val="002424C0"/>
    <w:rsid w:val="00242CAA"/>
    <w:rsid w:val="00243868"/>
    <w:rsid w:val="0024405A"/>
    <w:rsid w:val="00244FB3"/>
    <w:rsid w:val="00245124"/>
    <w:rsid w:val="002457B7"/>
    <w:rsid w:val="00245D74"/>
    <w:rsid w:val="00246DDF"/>
    <w:rsid w:val="00247A53"/>
    <w:rsid w:val="0025047C"/>
    <w:rsid w:val="0025049E"/>
    <w:rsid w:val="00250556"/>
    <w:rsid w:val="00252305"/>
    <w:rsid w:val="00252E5F"/>
    <w:rsid w:val="0025536E"/>
    <w:rsid w:val="00256D5D"/>
    <w:rsid w:val="002573CC"/>
    <w:rsid w:val="00260FAA"/>
    <w:rsid w:val="00262338"/>
    <w:rsid w:val="00262454"/>
    <w:rsid w:val="00263938"/>
    <w:rsid w:val="00264522"/>
    <w:rsid w:val="002646D7"/>
    <w:rsid w:val="00265DF2"/>
    <w:rsid w:val="002671D7"/>
    <w:rsid w:val="002700B3"/>
    <w:rsid w:val="0027096B"/>
    <w:rsid w:val="0027259C"/>
    <w:rsid w:val="00272629"/>
    <w:rsid w:val="00272675"/>
    <w:rsid w:val="00273543"/>
    <w:rsid w:val="00274114"/>
    <w:rsid w:val="002743F0"/>
    <w:rsid w:val="00274C82"/>
    <w:rsid w:val="00274CC3"/>
    <w:rsid w:val="0027518B"/>
    <w:rsid w:val="0027654D"/>
    <w:rsid w:val="00276E73"/>
    <w:rsid w:val="00277547"/>
    <w:rsid w:val="00280579"/>
    <w:rsid w:val="002810DF"/>
    <w:rsid w:val="002812AB"/>
    <w:rsid w:val="002816D8"/>
    <w:rsid w:val="002826CC"/>
    <w:rsid w:val="00282A8C"/>
    <w:rsid w:val="00283B4D"/>
    <w:rsid w:val="00284CFD"/>
    <w:rsid w:val="002854EE"/>
    <w:rsid w:val="0028565C"/>
    <w:rsid w:val="00285BCC"/>
    <w:rsid w:val="00285C97"/>
    <w:rsid w:val="00286B11"/>
    <w:rsid w:val="0029006B"/>
    <w:rsid w:val="00290EB3"/>
    <w:rsid w:val="00292846"/>
    <w:rsid w:val="00292A90"/>
    <w:rsid w:val="00292C87"/>
    <w:rsid w:val="00292F15"/>
    <w:rsid w:val="002934BC"/>
    <w:rsid w:val="0029379D"/>
    <w:rsid w:val="00294479"/>
    <w:rsid w:val="00294FF5"/>
    <w:rsid w:val="00295278"/>
    <w:rsid w:val="002A0C26"/>
    <w:rsid w:val="002A1DEC"/>
    <w:rsid w:val="002A2F08"/>
    <w:rsid w:val="002A3641"/>
    <w:rsid w:val="002A495F"/>
    <w:rsid w:val="002A5190"/>
    <w:rsid w:val="002A560B"/>
    <w:rsid w:val="002A6370"/>
    <w:rsid w:val="002A6445"/>
    <w:rsid w:val="002A706F"/>
    <w:rsid w:val="002A70EA"/>
    <w:rsid w:val="002A7363"/>
    <w:rsid w:val="002A78D6"/>
    <w:rsid w:val="002A7F43"/>
    <w:rsid w:val="002B044B"/>
    <w:rsid w:val="002B12A0"/>
    <w:rsid w:val="002B14A1"/>
    <w:rsid w:val="002B183F"/>
    <w:rsid w:val="002B365E"/>
    <w:rsid w:val="002B3CEB"/>
    <w:rsid w:val="002B489A"/>
    <w:rsid w:val="002B6341"/>
    <w:rsid w:val="002B7DA8"/>
    <w:rsid w:val="002B7E83"/>
    <w:rsid w:val="002C0526"/>
    <w:rsid w:val="002C12D8"/>
    <w:rsid w:val="002C236B"/>
    <w:rsid w:val="002C27A8"/>
    <w:rsid w:val="002C333E"/>
    <w:rsid w:val="002C36C8"/>
    <w:rsid w:val="002C36CD"/>
    <w:rsid w:val="002C4EB7"/>
    <w:rsid w:val="002C51A0"/>
    <w:rsid w:val="002C58D7"/>
    <w:rsid w:val="002C632E"/>
    <w:rsid w:val="002C6995"/>
    <w:rsid w:val="002D03A0"/>
    <w:rsid w:val="002D0584"/>
    <w:rsid w:val="002D1366"/>
    <w:rsid w:val="002D2945"/>
    <w:rsid w:val="002D2E2A"/>
    <w:rsid w:val="002D3E7C"/>
    <w:rsid w:val="002D44B0"/>
    <w:rsid w:val="002D5295"/>
    <w:rsid w:val="002D52BF"/>
    <w:rsid w:val="002D68FA"/>
    <w:rsid w:val="002D7340"/>
    <w:rsid w:val="002D7ECA"/>
    <w:rsid w:val="002E0141"/>
    <w:rsid w:val="002E0B5D"/>
    <w:rsid w:val="002E1495"/>
    <w:rsid w:val="002E15BC"/>
    <w:rsid w:val="002E2900"/>
    <w:rsid w:val="002E334C"/>
    <w:rsid w:val="002E3ABF"/>
    <w:rsid w:val="002E3C0D"/>
    <w:rsid w:val="002E4253"/>
    <w:rsid w:val="002E43EC"/>
    <w:rsid w:val="002E47AF"/>
    <w:rsid w:val="002E5B3C"/>
    <w:rsid w:val="002E5E28"/>
    <w:rsid w:val="002E68C2"/>
    <w:rsid w:val="002E7A79"/>
    <w:rsid w:val="002F0817"/>
    <w:rsid w:val="002F08D9"/>
    <w:rsid w:val="002F1511"/>
    <w:rsid w:val="002F22C2"/>
    <w:rsid w:val="002F2453"/>
    <w:rsid w:val="002F2C43"/>
    <w:rsid w:val="002F2C6E"/>
    <w:rsid w:val="002F2D66"/>
    <w:rsid w:val="002F2DB5"/>
    <w:rsid w:val="002F3C88"/>
    <w:rsid w:val="002F3CCA"/>
    <w:rsid w:val="002F3E2C"/>
    <w:rsid w:val="002F4067"/>
    <w:rsid w:val="002F411D"/>
    <w:rsid w:val="002F5397"/>
    <w:rsid w:val="002F56EE"/>
    <w:rsid w:val="002F6772"/>
    <w:rsid w:val="002F7339"/>
    <w:rsid w:val="002F7461"/>
    <w:rsid w:val="002F7AD8"/>
    <w:rsid w:val="00301320"/>
    <w:rsid w:val="0030212D"/>
    <w:rsid w:val="003025E2"/>
    <w:rsid w:val="00302973"/>
    <w:rsid w:val="00303990"/>
    <w:rsid w:val="00304BEF"/>
    <w:rsid w:val="00306D24"/>
    <w:rsid w:val="0030722C"/>
    <w:rsid w:val="00307712"/>
    <w:rsid w:val="003119B3"/>
    <w:rsid w:val="00311BAF"/>
    <w:rsid w:val="0031404A"/>
    <w:rsid w:val="00314B7C"/>
    <w:rsid w:val="00314E49"/>
    <w:rsid w:val="00315445"/>
    <w:rsid w:val="003155C1"/>
    <w:rsid w:val="003169DD"/>
    <w:rsid w:val="00317183"/>
    <w:rsid w:val="003208EF"/>
    <w:rsid w:val="00320B59"/>
    <w:rsid w:val="00320F5D"/>
    <w:rsid w:val="00321799"/>
    <w:rsid w:val="003226D0"/>
    <w:rsid w:val="003231BF"/>
    <w:rsid w:val="00324814"/>
    <w:rsid w:val="00324846"/>
    <w:rsid w:val="00324ABD"/>
    <w:rsid w:val="00324D9B"/>
    <w:rsid w:val="003256AA"/>
    <w:rsid w:val="00325FA8"/>
    <w:rsid w:val="0032605C"/>
    <w:rsid w:val="0032728C"/>
    <w:rsid w:val="003272A6"/>
    <w:rsid w:val="003273CB"/>
    <w:rsid w:val="00330F94"/>
    <w:rsid w:val="0033125E"/>
    <w:rsid w:val="003332AC"/>
    <w:rsid w:val="00333D40"/>
    <w:rsid w:val="0033483D"/>
    <w:rsid w:val="0033704F"/>
    <w:rsid w:val="0033718C"/>
    <w:rsid w:val="00337267"/>
    <w:rsid w:val="00337AD9"/>
    <w:rsid w:val="003402CB"/>
    <w:rsid w:val="00340E02"/>
    <w:rsid w:val="00342004"/>
    <w:rsid w:val="00343E6E"/>
    <w:rsid w:val="003450C8"/>
    <w:rsid w:val="00346006"/>
    <w:rsid w:val="00346D6D"/>
    <w:rsid w:val="00346F87"/>
    <w:rsid w:val="00350540"/>
    <w:rsid w:val="00350B7B"/>
    <w:rsid w:val="00351D44"/>
    <w:rsid w:val="00351E5C"/>
    <w:rsid w:val="0035279E"/>
    <w:rsid w:val="003527DA"/>
    <w:rsid w:val="003527DC"/>
    <w:rsid w:val="003539A7"/>
    <w:rsid w:val="00355247"/>
    <w:rsid w:val="0035580F"/>
    <w:rsid w:val="00355C1D"/>
    <w:rsid w:val="003561C2"/>
    <w:rsid w:val="00356F05"/>
    <w:rsid w:val="00357A0F"/>
    <w:rsid w:val="00357CB4"/>
    <w:rsid w:val="003604EE"/>
    <w:rsid w:val="00361EC5"/>
    <w:rsid w:val="0036286B"/>
    <w:rsid w:val="00362C7F"/>
    <w:rsid w:val="00363371"/>
    <w:rsid w:val="003647FD"/>
    <w:rsid w:val="00364989"/>
    <w:rsid w:val="003657FB"/>
    <w:rsid w:val="003664C0"/>
    <w:rsid w:val="0036782D"/>
    <w:rsid w:val="003717F3"/>
    <w:rsid w:val="00371881"/>
    <w:rsid w:val="003719AC"/>
    <w:rsid w:val="00372299"/>
    <w:rsid w:val="00372345"/>
    <w:rsid w:val="00372DA1"/>
    <w:rsid w:val="003739CB"/>
    <w:rsid w:val="00373D08"/>
    <w:rsid w:val="00375B73"/>
    <w:rsid w:val="003761F2"/>
    <w:rsid w:val="00376A05"/>
    <w:rsid w:val="003774FE"/>
    <w:rsid w:val="00383B0D"/>
    <w:rsid w:val="0038474A"/>
    <w:rsid w:val="00385747"/>
    <w:rsid w:val="00390E30"/>
    <w:rsid w:val="003919AC"/>
    <w:rsid w:val="003920F7"/>
    <w:rsid w:val="00393ABE"/>
    <w:rsid w:val="00393B34"/>
    <w:rsid w:val="00393CB1"/>
    <w:rsid w:val="003941E9"/>
    <w:rsid w:val="00394400"/>
    <w:rsid w:val="0039458D"/>
    <w:rsid w:val="00394D61"/>
    <w:rsid w:val="00395E12"/>
    <w:rsid w:val="003973FB"/>
    <w:rsid w:val="00397A4E"/>
    <w:rsid w:val="003A0130"/>
    <w:rsid w:val="003A1F5A"/>
    <w:rsid w:val="003A2ECE"/>
    <w:rsid w:val="003A33EF"/>
    <w:rsid w:val="003A393F"/>
    <w:rsid w:val="003A4252"/>
    <w:rsid w:val="003A45EE"/>
    <w:rsid w:val="003A539A"/>
    <w:rsid w:val="003A62A4"/>
    <w:rsid w:val="003A7083"/>
    <w:rsid w:val="003A7D86"/>
    <w:rsid w:val="003B0AA1"/>
    <w:rsid w:val="003B0B5F"/>
    <w:rsid w:val="003B1CA5"/>
    <w:rsid w:val="003B243D"/>
    <w:rsid w:val="003B2F37"/>
    <w:rsid w:val="003B304F"/>
    <w:rsid w:val="003B3271"/>
    <w:rsid w:val="003B3B07"/>
    <w:rsid w:val="003B4D49"/>
    <w:rsid w:val="003B5D18"/>
    <w:rsid w:val="003B6029"/>
    <w:rsid w:val="003B619D"/>
    <w:rsid w:val="003B7954"/>
    <w:rsid w:val="003B795D"/>
    <w:rsid w:val="003B7B20"/>
    <w:rsid w:val="003C17B2"/>
    <w:rsid w:val="003C1EBE"/>
    <w:rsid w:val="003C26A6"/>
    <w:rsid w:val="003C36B7"/>
    <w:rsid w:val="003C4899"/>
    <w:rsid w:val="003C5C11"/>
    <w:rsid w:val="003C5D70"/>
    <w:rsid w:val="003C6A5A"/>
    <w:rsid w:val="003C6AAD"/>
    <w:rsid w:val="003C7EA4"/>
    <w:rsid w:val="003D04AC"/>
    <w:rsid w:val="003D1481"/>
    <w:rsid w:val="003D1943"/>
    <w:rsid w:val="003D1D4D"/>
    <w:rsid w:val="003D23AA"/>
    <w:rsid w:val="003D37DD"/>
    <w:rsid w:val="003D47C6"/>
    <w:rsid w:val="003D6098"/>
    <w:rsid w:val="003D6BFE"/>
    <w:rsid w:val="003D7119"/>
    <w:rsid w:val="003D7E38"/>
    <w:rsid w:val="003D7EA0"/>
    <w:rsid w:val="003D7EAC"/>
    <w:rsid w:val="003E1D81"/>
    <w:rsid w:val="003E1E0D"/>
    <w:rsid w:val="003E379A"/>
    <w:rsid w:val="003E4D0D"/>
    <w:rsid w:val="003E52B0"/>
    <w:rsid w:val="003E5A53"/>
    <w:rsid w:val="003E64DC"/>
    <w:rsid w:val="003E7A43"/>
    <w:rsid w:val="003F032B"/>
    <w:rsid w:val="003F0B58"/>
    <w:rsid w:val="003F0D40"/>
    <w:rsid w:val="003F2236"/>
    <w:rsid w:val="003F27B7"/>
    <w:rsid w:val="003F29B0"/>
    <w:rsid w:val="003F37FE"/>
    <w:rsid w:val="003F4051"/>
    <w:rsid w:val="003F40DA"/>
    <w:rsid w:val="003F45FE"/>
    <w:rsid w:val="003F51F5"/>
    <w:rsid w:val="003F5812"/>
    <w:rsid w:val="003F677F"/>
    <w:rsid w:val="003F7F6A"/>
    <w:rsid w:val="004001BD"/>
    <w:rsid w:val="00400E4A"/>
    <w:rsid w:val="00401E9A"/>
    <w:rsid w:val="004026EA"/>
    <w:rsid w:val="00402B3D"/>
    <w:rsid w:val="00402E9A"/>
    <w:rsid w:val="00402FD2"/>
    <w:rsid w:val="00403D78"/>
    <w:rsid w:val="00403FA8"/>
    <w:rsid w:val="00404213"/>
    <w:rsid w:val="004048AC"/>
    <w:rsid w:val="00404B8E"/>
    <w:rsid w:val="004052F0"/>
    <w:rsid w:val="004063A0"/>
    <w:rsid w:val="004068C2"/>
    <w:rsid w:val="00406E58"/>
    <w:rsid w:val="00407457"/>
    <w:rsid w:val="00413EE4"/>
    <w:rsid w:val="00414000"/>
    <w:rsid w:val="00414639"/>
    <w:rsid w:val="004159E6"/>
    <w:rsid w:val="00415E7F"/>
    <w:rsid w:val="00416138"/>
    <w:rsid w:val="00417D10"/>
    <w:rsid w:val="00420288"/>
    <w:rsid w:val="004204F2"/>
    <w:rsid w:val="00420823"/>
    <w:rsid w:val="00421ADB"/>
    <w:rsid w:val="00421C78"/>
    <w:rsid w:val="004224CE"/>
    <w:rsid w:val="00422C21"/>
    <w:rsid w:val="00423786"/>
    <w:rsid w:val="004254DB"/>
    <w:rsid w:val="00425732"/>
    <w:rsid w:val="00426A87"/>
    <w:rsid w:val="00426EAA"/>
    <w:rsid w:val="00427EEA"/>
    <w:rsid w:val="0043017D"/>
    <w:rsid w:val="00430705"/>
    <w:rsid w:val="00430FC6"/>
    <w:rsid w:val="0043165B"/>
    <w:rsid w:val="00431836"/>
    <w:rsid w:val="0043278E"/>
    <w:rsid w:val="00435264"/>
    <w:rsid w:val="004360AC"/>
    <w:rsid w:val="004360F4"/>
    <w:rsid w:val="004368BF"/>
    <w:rsid w:val="00436B83"/>
    <w:rsid w:val="00437EDD"/>
    <w:rsid w:val="00441061"/>
    <w:rsid w:val="0044207F"/>
    <w:rsid w:val="00443240"/>
    <w:rsid w:val="00444024"/>
    <w:rsid w:val="00444100"/>
    <w:rsid w:val="00445ABB"/>
    <w:rsid w:val="00446EBF"/>
    <w:rsid w:val="00447E7B"/>
    <w:rsid w:val="00450C70"/>
    <w:rsid w:val="0045124D"/>
    <w:rsid w:val="004518EE"/>
    <w:rsid w:val="00452199"/>
    <w:rsid w:val="00453344"/>
    <w:rsid w:val="0045424D"/>
    <w:rsid w:val="00454E76"/>
    <w:rsid w:val="004551B0"/>
    <w:rsid w:val="00455753"/>
    <w:rsid w:val="00455D53"/>
    <w:rsid w:val="00457080"/>
    <w:rsid w:val="00457306"/>
    <w:rsid w:val="00460891"/>
    <w:rsid w:val="00460DBB"/>
    <w:rsid w:val="00464FB2"/>
    <w:rsid w:val="00465956"/>
    <w:rsid w:val="00465B33"/>
    <w:rsid w:val="00466B8C"/>
    <w:rsid w:val="00466F95"/>
    <w:rsid w:val="0046745E"/>
    <w:rsid w:val="00467FF0"/>
    <w:rsid w:val="0047100C"/>
    <w:rsid w:val="0047156D"/>
    <w:rsid w:val="00472BDE"/>
    <w:rsid w:val="00472C04"/>
    <w:rsid w:val="004736BE"/>
    <w:rsid w:val="0047556D"/>
    <w:rsid w:val="00475789"/>
    <w:rsid w:val="00476170"/>
    <w:rsid w:val="00476702"/>
    <w:rsid w:val="0047744A"/>
    <w:rsid w:val="004776EC"/>
    <w:rsid w:val="00481020"/>
    <w:rsid w:val="00481467"/>
    <w:rsid w:val="00481A2C"/>
    <w:rsid w:val="004820B0"/>
    <w:rsid w:val="00482C7B"/>
    <w:rsid w:val="00482E2F"/>
    <w:rsid w:val="00483393"/>
    <w:rsid w:val="00484C21"/>
    <w:rsid w:val="00484D3A"/>
    <w:rsid w:val="00484F5C"/>
    <w:rsid w:val="004859B4"/>
    <w:rsid w:val="00486ACD"/>
    <w:rsid w:val="00490BD1"/>
    <w:rsid w:val="004911CE"/>
    <w:rsid w:val="004920B1"/>
    <w:rsid w:val="00492C23"/>
    <w:rsid w:val="00492C65"/>
    <w:rsid w:val="00492D90"/>
    <w:rsid w:val="00492E3D"/>
    <w:rsid w:val="0049403F"/>
    <w:rsid w:val="00494349"/>
    <w:rsid w:val="00495C87"/>
    <w:rsid w:val="004976BB"/>
    <w:rsid w:val="004976F7"/>
    <w:rsid w:val="004A0EFC"/>
    <w:rsid w:val="004A0F27"/>
    <w:rsid w:val="004A0F37"/>
    <w:rsid w:val="004A0F68"/>
    <w:rsid w:val="004A2226"/>
    <w:rsid w:val="004A2830"/>
    <w:rsid w:val="004A31BE"/>
    <w:rsid w:val="004A35C8"/>
    <w:rsid w:val="004A3608"/>
    <w:rsid w:val="004A37A0"/>
    <w:rsid w:val="004A4FBD"/>
    <w:rsid w:val="004A6D0E"/>
    <w:rsid w:val="004A7031"/>
    <w:rsid w:val="004A7810"/>
    <w:rsid w:val="004A7E93"/>
    <w:rsid w:val="004B0235"/>
    <w:rsid w:val="004B3B59"/>
    <w:rsid w:val="004B3CFB"/>
    <w:rsid w:val="004B457F"/>
    <w:rsid w:val="004B477D"/>
    <w:rsid w:val="004B4DC0"/>
    <w:rsid w:val="004B50C1"/>
    <w:rsid w:val="004B551B"/>
    <w:rsid w:val="004B5D6B"/>
    <w:rsid w:val="004B76F8"/>
    <w:rsid w:val="004C1B12"/>
    <w:rsid w:val="004C1FA6"/>
    <w:rsid w:val="004C2CF9"/>
    <w:rsid w:val="004C4835"/>
    <w:rsid w:val="004C5CFD"/>
    <w:rsid w:val="004C5D75"/>
    <w:rsid w:val="004C64F6"/>
    <w:rsid w:val="004D037B"/>
    <w:rsid w:val="004D0D77"/>
    <w:rsid w:val="004D0E49"/>
    <w:rsid w:val="004D12C0"/>
    <w:rsid w:val="004D1443"/>
    <w:rsid w:val="004D23E9"/>
    <w:rsid w:val="004D338E"/>
    <w:rsid w:val="004D3442"/>
    <w:rsid w:val="004D3713"/>
    <w:rsid w:val="004D54B8"/>
    <w:rsid w:val="004D7E99"/>
    <w:rsid w:val="004E0C47"/>
    <w:rsid w:val="004E1622"/>
    <w:rsid w:val="004E17D4"/>
    <w:rsid w:val="004E2662"/>
    <w:rsid w:val="004E2BDB"/>
    <w:rsid w:val="004E3530"/>
    <w:rsid w:val="004E3AEF"/>
    <w:rsid w:val="004E71C2"/>
    <w:rsid w:val="004E77CE"/>
    <w:rsid w:val="004F15B1"/>
    <w:rsid w:val="004F335F"/>
    <w:rsid w:val="004F664E"/>
    <w:rsid w:val="004F681D"/>
    <w:rsid w:val="005009B2"/>
    <w:rsid w:val="00502857"/>
    <w:rsid w:val="005030F8"/>
    <w:rsid w:val="0050349B"/>
    <w:rsid w:val="0050442E"/>
    <w:rsid w:val="005044A9"/>
    <w:rsid w:val="00505994"/>
    <w:rsid w:val="00505FD4"/>
    <w:rsid w:val="00506CF5"/>
    <w:rsid w:val="00506E25"/>
    <w:rsid w:val="00510809"/>
    <w:rsid w:val="0051132C"/>
    <w:rsid w:val="00513483"/>
    <w:rsid w:val="00513C30"/>
    <w:rsid w:val="00514962"/>
    <w:rsid w:val="00514A55"/>
    <w:rsid w:val="00514EF5"/>
    <w:rsid w:val="00514FC6"/>
    <w:rsid w:val="005159E0"/>
    <w:rsid w:val="0051782D"/>
    <w:rsid w:val="0052042D"/>
    <w:rsid w:val="00520F4E"/>
    <w:rsid w:val="00521E74"/>
    <w:rsid w:val="00522F48"/>
    <w:rsid w:val="00522F50"/>
    <w:rsid w:val="00522FB1"/>
    <w:rsid w:val="0052315E"/>
    <w:rsid w:val="00523326"/>
    <w:rsid w:val="00523AE3"/>
    <w:rsid w:val="00524258"/>
    <w:rsid w:val="00525281"/>
    <w:rsid w:val="00526065"/>
    <w:rsid w:val="0052734C"/>
    <w:rsid w:val="00530780"/>
    <w:rsid w:val="00530907"/>
    <w:rsid w:val="00530ED3"/>
    <w:rsid w:val="005317CB"/>
    <w:rsid w:val="00533D6A"/>
    <w:rsid w:val="0053438E"/>
    <w:rsid w:val="00535057"/>
    <w:rsid w:val="005355EE"/>
    <w:rsid w:val="00535B16"/>
    <w:rsid w:val="0053616F"/>
    <w:rsid w:val="005366D0"/>
    <w:rsid w:val="00537E27"/>
    <w:rsid w:val="00540B4D"/>
    <w:rsid w:val="00540FFA"/>
    <w:rsid w:val="00541109"/>
    <w:rsid w:val="00542930"/>
    <w:rsid w:val="005435B3"/>
    <w:rsid w:val="00544280"/>
    <w:rsid w:val="005442A3"/>
    <w:rsid w:val="00544461"/>
    <w:rsid w:val="00546728"/>
    <w:rsid w:val="005473D9"/>
    <w:rsid w:val="005477D7"/>
    <w:rsid w:val="00550849"/>
    <w:rsid w:val="005509B5"/>
    <w:rsid w:val="00550B71"/>
    <w:rsid w:val="00551EC7"/>
    <w:rsid w:val="005525EF"/>
    <w:rsid w:val="00552EAE"/>
    <w:rsid w:val="00554BF3"/>
    <w:rsid w:val="00555CDB"/>
    <w:rsid w:val="00556461"/>
    <w:rsid w:val="005564C5"/>
    <w:rsid w:val="0055655F"/>
    <w:rsid w:val="0055657D"/>
    <w:rsid w:val="00556814"/>
    <w:rsid w:val="00557B86"/>
    <w:rsid w:val="00560338"/>
    <w:rsid w:val="005608B5"/>
    <w:rsid w:val="005609C0"/>
    <w:rsid w:val="00560D0D"/>
    <w:rsid w:val="00560F74"/>
    <w:rsid w:val="00561E9C"/>
    <w:rsid w:val="0056319B"/>
    <w:rsid w:val="00563C0F"/>
    <w:rsid w:val="0056462A"/>
    <w:rsid w:val="005649C4"/>
    <w:rsid w:val="00565FB1"/>
    <w:rsid w:val="005662FB"/>
    <w:rsid w:val="005668D3"/>
    <w:rsid w:val="00567781"/>
    <w:rsid w:val="00567951"/>
    <w:rsid w:val="00567D9E"/>
    <w:rsid w:val="00567ECC"/>
    <w:rsid w:val="00570B29"/>
    <w:rsid w:val="00570C9E"/>
    <w:rsid w:val="005713B1"/>
    <w:rsid w:val="00572121"/>
    <w:rsid w:val="0057315C"/>
    <w:rsid w:val="0057580F"/>
    <w:rsid w:val="00577065"/>
    <w:rsid w:val="00581849"/>
    <w:rsid w:val="0058204A"/>
    <w:rsid w:val="00583090"/>
    <w:rsid w:val="005835F4"/>
    <w:rsid w:val="00583A09"/>
    <w:rsid w:val="00583C8B"/>
    <w:rsid w:val="00583EFE"/>
    <w:rsid w:val="005841A3"/>
    <w:rsid w:val="00584B61"/>
    <w:rsid w:val="00585016"/>
    <w:rsid w:val="00586993"/>
    <w:rsid w:val="005900D4"/>
    <w:rsid w:val="00590EAE"/>
    <w:rsid w:val="0059112A"/>
    <w:rsid w:val="00593216"/>
    <w:rsid w:val="00594BC3"/>
    <w:rsid w:val="00594E82"/>
    <w:rsid w:val="0059610F"/>
    <w:rsid w:val="00596CA7"/>
    <w:rsid w:val="00596DB5"/>
    <w:rsid w:val="00596DC8"/>
    <w:rsid w:val="00596E16"/>
    <w:rsid w:val="00597FAC"/>
    <w:rsid w:val="005A043D"/>
    <w:rsid w:val="005A0D9B"/>
    <w:rsid w:val="005A16A3"/>
    <w:rsid w:val="005A253A"/>
    <w:rsid w:val="005A3285"/>
    <w:rsid w:val="005A351B"/>
    <w:rsid w:val="005A3A58"/>
    <w:rsid w:val="005A6461"/>
    <w:rsid w:val="005A68AF"/>
    <w:rsid w:val="005A7321"/>
    <w:rsid w:val="005B0965"/>
    <w:rsid w:val="005B1A0A"/>
    <w:rsid w:val="005B1D87"/>
    <w:rsid w:val="005B294E"/>
    <w:rsid w:val="005B4421"/>
    <w:rsid w:val="005B54F4"/>
    <w:rsid w:val="005B66F6"/>
    <w:rsid w:val="005B6720"/>
    <w:rsid w:val="005B72EB"/>
    <w:rsid w:val="005B7929"/>
    <w:rsid w:val="005C0430"/>
    <w:rsid w:val="005C0EA0"/>
    <w:rsid w:val="005C1477"/>
    <w:rsid w:val="005C18F8"/>
    <w:rsid w:val="005C224D"/>
    <w:rsid w:val="005C25D1"/>
    <w:rsid w:val="005C42D9"/>
    <w:rsid w:val="005C464B"/>
    <w:rsid w:val="005C53D8"/>
    <w:rsid w:val="005C5F0B"/>
    <w:rsid w:val="005C63EF"/>
    <w:rsid w:val="005C682B"/>
    <w:rsid w:val="005C6C32"/>
    <w:rsid w:val="005C6F14"/>
    <w:rsid w:val="005C7366"/>
    <w:rsid w:val="005C74A0"/>
    <w:rsid w:val="005D052C"/>
    <w:rsid w:val="005D088B"/>
    <w:rsid w:val="005D0DF9"/>
    <w:rsid w:val="005D16FE"/>
    <w:rsid w:val="005D2245"/>
    <w:rsid w:val="005D2697"/>
    <w:rsid w:val="005D2DA1"/>
    <w:rsid w:val="005D2EE1"/>
    <w:rsid w:val="005D37B2"/>
    <w:rsid w:val="005D39B5"/>
    <w:rsid w:val="005D4084"/>
    <w:rsid w:val="005D445E"/>
    <w:rsid w:val="005D4777"/>
    <w:rsid w:val="005D4C2B"/>
    <w:rsid w:val="005D4C74"/>
    <w:rsid w:val="005D4E30"/>
    <w:rsid w:val="005D5440"/>
    <w:rsid w:val="005D6A55"/>
    <w:rsid w:val="005D6E4C"/>
    <w:rsid w:val="005E0265"/>
    <w:rsid w:val="005E2D68"/>
    <w:rsid w:val="005E329D"/>
    <w:rsid w:val="005E331E"/>
    <w:rsid w:val="005E4741"/>
    <w:rsid w:val="005E4E53"/>
    <w:rsid w:val="005E51E4"/>
    <w:rsid w:val="005E551C"/>
    <w:rsid w:val="005E6018"/>
    <w:rsid w:val="005E7953"/>
    <w:rsid w:val="005E7E82"/>
    <w:rsid w:val="005F0013"/>
    <w:rsid w:val="005F1696"/>
    <w:rsid w:val="005F21AA"/>
    <w:rsid w:val="005F27B1"/>
    <w:rsid w:val="005F4DF2"/>
    <w:rsid w:val="005F58EB"/>
    <w:rsid w:val="005F5944"/>
    <w:rsid w:val="005F5E16"/>
    <w:rsid w:val="005F6196"/>
    <w:rsid w:val="005F6C28"/>
    <w:rsid w:val="005F7AB6"/>
    <w:rsid w:val="005F7E3C"/>
    <w:rsid w:val="006007E2"/>
    <w:rsid w:val="00600B97"/>
    <w:rsid w:val="00600FA8"/>
    <w:rsid w:val="0060218E"/>
    <w:rsid w:val="006044BD"/>
    <w:rsid w:val="00605BBD"/>
    <w:rsid w:val="006063DA"/>
    <w:rsid w:val="00606B9B"/>
    <w:rsid w:val="00606CE3"/>
    <w:rsid w:val="0060709F"/>
    <w:rsid w:val="00611DD3"/>
    <w:rsid w:val="00611EF0"/>
    <w:rsid w:val="00612219"/>
    <w:rsid w:val="00612E04"/>
    <w:rsid w:val="00612FA3"/>
    <w:rsid w:val="006143FA"/>
    <w:rsid w:val="006154EE"/>
    <w:rsid w:val="00615814"/>
    <w:rsid w:val="00616E2B"/>
    <w:rsid w:val="006173A4"/>
    <w:rsid w:val="00617C44"/>
    <w:rsid w:val="00617D30"/>
    <w:rsid w:val="0062022A"/>
    <w:rsid w:val="006206CD"/>
    <w:rsid w:val="0062120A"/>
    <w:rsid w:val="00621449"/>
    <w:rsid w:val="00621973"/>
    <w:rsid w:val="00621DDC"/>
    <w:rsid w:val="00621F5F"/>
    <w:rsid w:val="0062208F"/>
    <w:rsid w:val="00622293"/>
    <w:rsid w:val="006226E4"/>
    <w:rsid w:val="006234A7"/>
    <w:rsid w:val="00623C80"/>
    <w:rsid w:val="00623E6F"/>
    <w:rsid w:val="00624CB7"/>
    <w:rsid w:val="00625013"/>
    <w:rsid w:val="006257F7"/>
    <w:rsid w:val="00625917"/>
    <w:rsid w:val="0062632D"/>
    <w:rsid w:val="0062789F"/>
    <w:rsid w:val="00630710"/>
    <w:rsid w:val="0063096E"/>
    <w:rsid w:val="00631D7E"/>
    <w:rsid w:val="0063229D"/>
    <w:rsid w:val="006330D9"/>
    <w:rsid w:val="00633349"/>
    <w:rsid w:val="00633D61"/>
    <w:rsid w:val="00633E07"/>
    <w:rsid w:val="0063402B"/>
    <w:rsid w:val="00635145"/>
    <w:rsid w:val="006351C6"/>
    <w:rsid w:val="00636069"/>
    <w:rsid w:val="00636570"/>
    <w:rsid w:val="00637819"/>
    <w:rsid w:val="00637901"/>
    <w:rsid w:val="00637BEE"/>
    <w:rsid w:val="00637E1B"/>
    <w:rsid w:val="006402DF"/>
    <w:rsid w:val="0064164B"/>
    <w:rsid w:val="006418BF"/>
    <w:rsid w:val="00641F12"/>
    <w:rsid w:val="00642963"/>
    <w:rsid w:val="00643183"/>
    <w:rsid w:val="006432AA"/>
    <w:rsid w:val="00643492"/>
    <w:rsid w:val="00643F05"/>
    <w:rsid w:val="00644468"/>
    <w:rsid w:val="00644ADE"/>
    <w:rsid w:val="00644D03"/>
    <w:rsid w:val="00644EC8"/>
    <w:rsid w:val="00645AB1"/>
    <w:rsid w:val="00645C51"/>
    <w:rsid w:val="00645F5E"/>
    <w:rsid w:val="0064671B"/>
    <w:rsid w:val="00647B1E"/>
    <w:rsid w:val="00647C55"/>
    <w:rsid w:val="0065008B"/>
    <w:rsid w:val="00653A3B"/>
    <w:rsid w:val="00653C79"/>
    <w:rsid w:val="00653FD9"/>
    <w:rsid w:val="0065451C"/>
    <w:rsid w:val="006548E1"/>
    <w:rsid w:val="00655BBA"/>
    <w:rsid w:val="00656328"/>
    <w:rsid w:val="00656999"/>
    <w:rsid w:val="00660279"/>
    <w:rsid w:val="006622B9"/>
    <w:rsid w:val="00662EE5"/>
    <w:rsid w:val="00662F1A"/>
    <w:rsid w:val="0066371E"/>
    <w:rsid w:val="00664F27"/>
    <w:rsid w:val="00665182"/>
    <w:rsid w:val="00665652"/>
    <w:rsid w:val="00666CAB"/>
    <w:rsid w:val="00666D2D"/>
    <w:rsid w:val="00667130"/>
    <w:rsid w:val="0067097C"/>
    <w:rsid w:val="00670D10"/>
    <w:rsid w:val="006724AD"/>
    <w:rsid w:val="0067314A"/>
    <w:rsid w:val="0067342D"/>
    <w:rsid w:val="00673B2D"/>
    <w:rsid w:val="00673D1E"/>
    <w:rsid w:val="006756DA"/>
    <w:rsid w:val="006772B3"/>
    <w:rsid w:val="00677586"/>
    <w:rsid w:val="00677A8F"/>
    <w:rsid w:val="00677F8A"/>
    <w:rsid w:val="00680A22"/>
    <w:rsid w:val="00680B4F"/>
    <w:rsid w:val="006815E3"/>
    <w:rsid w:val="006816FA"/>
    <w:rsid w:val="006821E3"/>
    <w:rsid w:val="00683AD6"/>
    <w:rsid w:val="00683C25"/>
    <w:rsid w:val="006842AE"/>
    <w:rsid w:val="006845B3"/>
    <w:rsid w:val="006848E8"/>
    <w:rsid w:val="00684AEE"/>
    <w:rsid w:val="00687BD0"/>
    <w:rsid w:val="0069097D"/>
    <w:rsid w:val="00690A0E"/>
    <w:rsid w:val="00694155"/>
    <w:rsid w:val="00694316"/>
    <w:rsid w:val="0069500E"/>
    <w:rsid w:val="006956B2"/>
    <w:rsid w:val="00695AA9"/>
    <w:rsid w:val="006976BE"/>
    <w:rsid w:val="006A01C1"/>
    <w:rsid w:val="006A04FE"/>
    <w:rsid w:val="006A17FC"/>
    <w:rsid w:val="006A1B69"/>
    <w:rsid w:val="006A2F94"/>
    <w:rsid w:val="006A3006"/>
    <w:rsid w:val="006A47C9"/>
    <w:rsid w:val="006A50DC"/>
    <w:rsid w:val="006A5341"/>
    <w:rsid w:val="006A5773"/>
    <w:rsid w:val="006A5804"/>
    <w:rsid w:val="006A58F0"/>
    <w:rsid w:val="006A5CA4"/>
    <w:rsid w:val="006A5FFF"/>
    <w:rsid w:val="006A6196"/>
    <w:rsid w:val="006A641A"/>
    <w:rsid w:val="006B0372"/>
    <w:rsid w:val="006B0764"/>
    <w:rsid w:val="006B191B"/>
    <w:rsid w:val="006B1DF6"/>
    <w:rsid w:val="006B2753"/>
    <w:rsid w:val="006B3A20"/>
    <w:rsid w:val="006B4467"/>
    <w:rsid w:val="006B46B0"/>
    <w:rsid w:val="006B5A9D"/>
    <w:rsid w:val="006B6C46"/>
    <w:rsid w:val="006B6E78"/>
    <w:rsid w:val="006B72AD"/>
    <w:rsid w:val="006B785D"/>
    <w:rsid w:val="006B7B9D"/>
    <w:rsid w:val="006C0039"/>
    <w:rsid w:val="006C0482"/>
    <w:rsid w:val="006C04B7"/>
    <w:rsid w:val="006C0E11"/>
    <w:rsid w:val="006C2585"/>
    <w:rsid w:val="006C2C85"/>
    <w:rsid w:val="006C4008"/>
    <w:rsid w:val="006C5931"/>
    <w:rsid w:val="006C62DB"/>
    <w:rsid w:val="006C6433"/>
    <w:rsid w:val="006C644A"/>
    <w:rsid w:val="006C646B"/>
    <w:rsid w:val="006C651E"/>
    <w:rsid w:val="006C73EF"/>
    <w:rsid w:val="006C772F"/>
    <w:rsid w:val="006D0B28"/>
    <w:rsid w:val="006D16A6"/>
    <w:rsid w:val="006D1723"/>
    <w:rsid w:val="006D1F04"/>
    <w:rsid w:val="006D3BF4"/>
    <w:rsid w:val="006D5D3F"/>
    <w:rsid w:val="006D60ED"/>
    <w:rsid w:val="006D64DC"/>
    <w:rsid w:val="006D69AC"/>
    <w:rsid w:val="006D7BA8"/>
    <w:rsid w:val="006E1166"/>
    <w:rsid w:val="006E596E"/>
    <w:rsid w:val="006E5D84"/>
    <w:rsid w:val="006F033F"/>
    <w:rsid w:val="006F0462"/>
    <w:rsid w:val="006F2334"/>
    <w:rsid w:val="006F33B8"/>
    <w:rsid w:val="006F42CC"/>
    <w:rsid w:val="006F4516"/>
    <w:rsid w:val="006F4695"/>
    <w:rsid w:val="006F4957"/>
    <w:rsid w:val="006F4C9C"/>
    <w:rsid w:val="006F4F61"/>
    <w:rsid w:val="006F5D2B"/>
    <w:rsid w:val="006F640F"/>
    <w:rsid w:val="006F762A"/>
    <w:rsid w:val="006F792D"/>
    <w:rsid w:val="007002EA"/>
    <w:rsid w:val="00701B6B"/>
    <w:rsid w:val="00701ECD"/>
    <w:rsid w:val="00702D48"/>
    <w:rsid w:val="00703356"/>
    <w:rsid w:val="0070384F"/>
    <w:rsid w:val="00703A9E"/>
    <w:rsid w:val="00703B99"/>
    <w:rsid w:val="00703D6D"/>
    <w:rsid w:val="00704152"/>
    <w:rsid w:val="007042DB"/>
    <w:rsid w:val="00704649"/>
    <w:rsid w:val="00704FB5"/>
    <w:rsid w:val="0070606C"/>
    <w:rsid w:val="00706230"/>
    <w:rsid w:val="00706B71"/>
    <w:rsid w:val="00707567"/>
    <w:rsid w:val="00707592"/>
    <w:rsid w:val="00711996"/>
    <w:rsid w:val="00711DA0"/>
    <w:rsid w:val="00713493"/>
    <w:rsid w:val="00713494"/>
    <w:rsid w:val="00713A80"/>
    <w:rsid w:val="00713C78"/>
    <w:rsid w:val="00713F43"/>
    <w:rsid w:val="00714031"/>
    <w:rsid w:val="007145EC"/>
    <w:rsid w:val="0071466E"/>
    <w:rsid w:val="00714A6C"/>
    <w:rsid w:val="00714CD3"/>
    <w:rsid w:val="00715326"/>
    <w:rsid w:val="007157FE"/>
    <w:rsid w:val="00715E43"/>
    <w:rsid w:val="007169DB"/>
    <w:rsid w:val="00716A17"/>
    <w:rsid w:val="00717A84"/>
    <w:rsid w:val="007206A8"/>
    <w:rsid w:val="0072099E"/>
    <w:rsid w:val="0072116D"/>
    <w:rsid w:val="0072184F"/>
    <w:rsid w:val="00721E46"/>
    <w:rsid w:val="00723E3B"/>
    <w:rsid w:val="00723EB4"/>
    <w:rsid w:val="00725B78"/>
    <w:rsid w:val="00725F25"/>
    <w:rsid w:val="00727082"/>
    <w:rsid w:val="00727240"/>
    <w:rsid w:val="00730550"/>
    <w:rsid w:val="007320D4"/>
    <w:rsid w:val="0073233C"/>
    <w:rsid w:val="00732D0C"/>
    <w:rsid w:val="00733EAD"/>
    <w:rsid w:val="00734630"/>
    <w:rsid w:val="00734F54"/>
    <w:rsid w:val="00735EE3"/>
    <w:rsid w:val="00737E5E"/>
    <w:rsid w:val="00741A79"/>
    <w:rsid w:val="00741D13"/>
    <w:rsid w:val="0074266F"/>
    <w:rsid w:val="00742E77"/>
    <w:rsid w:val="00744110"/>
    <w:rsid w:val="00744595"/>
    <w:rsid w:val="00744C83"/>
    <w:rsid w:val="0074688B"/>
    <w:rsid w:val="0074697A"/>
    <w:rsid w:val="0074770A"/>
    <w:rsid w:val="00747A52"/>
    <w:rsid w:val="00751C12"/>
    <w:rsid w:val="00752691"/>
    <w:rsid w:val="007528F2"/>
    <w:rsid w:val="00752B2E"/>
    <w:rsid w:val="007537A8"/>
    <w:rsid w:val="007542AD"/>
    <w:rsid w:val="00756361"/>
    <w:rsid w:val="00756E3A"/>
    <w:rsid w:val="00761946"/>
    <w:rsid w:val="007619E0"/>
    <w:rsid w:val="00761AC4"/>
    <w:rsid w:val="00761D82"/>
    <w:rsid w:val="00761EED"/>
    <w:rsid w:val="0076211C"/>
    <w:rsid w:val="00763700"/>
    <w:rsid w:val="00763D1D"/>
    <w:rsid w:val="00763FCB"/>
    <w:rsid w:val="0076427C"/>
    <w:rsid w:val="00764CC6"/>
    <w:rsid w:val="00765217"/>
    <w:rsid w:val="007659AA"/>
    <w:rsid w:val="00770F03"/>
    <w:rsid w:val="00771CE2"/>
    <w:rsid w:val="0077266C"/>
    <w:rsid w:val="007746EA"/>
    <w:rsid w:val="00775066"/>
    <w:rsid w:val="00775367"/>
    <w:rsid w:val="00776406"/>
    <w:rsid w:val="007765DE"/>
    <w:rsid w:val="00776AD3"/>
    <w:rsid w:val="00777305"/>
    <w:rsid w:val="00777D12"/>
    <w:rsid w:val="0078005A"/>
    <w:rsid w:val="00781B6F"/>
    <w:rsid w:val="00781F9C"/>
    <w:rsid w:val="00782678"/>
    <w:rsid w:val="00782DFD"/>
    <w:rsid w:val="0078308D"/>
    <w:rsid w:val="00785474"/>
    <w:rsid w:val="00785D40"/>
    <w:rsid w:val="00787178"/>
    <w:rsid w:val="00787B99"/>
    <w:rsid w:val="00790521"/>
    <w:rsid w:val="007919CF"/>
    <w:rsid w:val="00792A33"/>
    <w:rsid w:val="0079421C"/>
    <w:rsid w:val="00794E50"/>
    <w:rsid w:val="0079526D"/>
    <w:rsid w:val="00795A2C"/>
    <w:rsid w:val="007962B8"/>
    <w:rsid w:val="00796476"/>
    <w:rsid w:val="00796D2B"/>
    <w:rsid w:val="00796F4B"/>
    <w:rsid w:val="00797390"/>
    <w:rsid w:val="00797DA9"/>
    <w:rsid w:val="007A02E6"/>
    <w:rsid w:val="007A05B6"/>
    <w:rsid w:val="007A1015"/>
    <w:rsid w:val="007A19A0"/>
    <w:rsid w:val="007A1C0A"/>
    <w:rsid w:val="007A1C59"/>
    <w:rsid w:val="007A2365"/>
    <w:rsid w:val="007A384E"/>
    <w:rsid w:val="007A3C5E"/>
    <w:rsid w:val="007A4780"/>
    <w:rsid w:val="007A4CCB"/>
    <w:rsid w:val="007A4CFC"/>
    <w:rsid w:val="007A52D4"/>
    <w:rsid w:val="007A5B41"/>
    <w:rsid w:val="007A7B6E"/>
    <w:rsid w:val="007B1C84"/>
    <w:rsid w:val="007B2D6D"/>
    <w:rsid w:val="007B4BCB"/>
    <w:rsid w:val="007B4CB4"/>
    <w:rsid w:val="007B67DC"/>
    <w:rsid w:val="007B6BEB"/>
    <w:rsid w:val="007C0244"/>
    <w:rsid w:val="007C0294"/>
    <w:rsid w:val="007C1A84"/>
    <w:rsid w:val="007C2752"/>
    <w:rsid w:val="007C31E2"/>
    <w:rsid w:val="007C5B4F"/>
    <w:rsid w:val="007C5CE1"/>
    <w:rsid w:val="007C6F85"/>
    <w:rsid w:val="007C7C5A"/>
    <w:rsid w:val="007C7D16"/>
    <w:rsid w:val="007D0328"/>
    <w:rsid w:val="007D1033"/>
    <w:rsid w:val="007D133B"/>
    <w:rsid w:val="007D16B1"/>
    <w:rsid w:val="007D19E4"/>
    <w:rsid w:val="007D3AD0"/>
    <w:rsid w:val="007D5435"/>
    <w:rsid w:val="007D5FCC"/>
    <w:rsid w:val="007D7400"/>
    <w:rsid w:val="007D7761"/>
    <w:rsid w:val="007D79FF"/>
    <w:rsid w:val="007E00EE"/>
    <w:rsid w:val="007E02A7"/>
    <w:rsid w:val="007E1FFC"/>
    <w:rsid w:val="007E21A5"/>
    <w:rsid w:val="007E25C0"/>
    <w:rsid w:val="007E468A"/>
    <w:rsid w:val="007E580F"/>
    <w:rsid w:val="007E77D5"/>
    <w:rsid w:val="007E7F4C"/>
    <w:rsid w:val="007F2E51"/>
    <w:rsid w:val="007F3018"/>
    <w:rsid w:val="007F47D0"/>
    <w:rsid w:val="007F596D"/>
    <w:rsid w:val="007F6514"/>
    <w:rsid w:val="007F6AEF"/>
    <w:rsid w:val="007F6F60"/>
    <w:rsid w:val="00800030"/>
    <w:rsid w:val="008024FB"/>
    <w:rsid w:val="00802D1B"/>
    <w:rsid w:val="008049C0"/>
    <w:rsid w:val="00804BED"/>
    <w:rsid w:val="0080566D"/>
    <w:rsid w:val="0080583A"/>
    <w:rsid w:val="008060C3"/>
    <w:rsid w:val="008063A1"/>
    <w:rsid w:val="00806CE7"/>
    <w:rsid w:val="00807F00"/>
    <w:rsid w:val="00810182"/>
    <w:rsid w:val="00811024"/>
    <w:rsid w:val="00811D0D"/>
    <w:rsid w:val="00812A6B"/>
    <w:rsid w:val="00812BED"/>
    <w:rsid w:val="008134BD"/>
    <w:rsid w:val="0081374F"/>
    <w:rsid w:val="00814313"/>
    <w:rsid w:val="008143CC"/>
    <w:rsid w:val="00814656"/>
    <w:rsid w:val="00814687"/>
    <w:rsid w:val="00815357"/>
    <w:rsid w:val="008165D0"/>
    <w:rsid w:val="00820884"/>
    <w:rsid w:val="00820E45"/>
    <w:rsid w:val="00820EC1"/>
    <w:rsid w:val="008214CA"/>
    <w:rsid w:val="00821704"/>
    <w:rsid w:val="00821E2C"/>
    <w:rsid w:val="0082249D"/>
    <w:rsid w:val="00822835"/>
    <w:rsid w:val="00823F79"/>
    <w:rsid w:val="00824755"/>
    <w:rsid w:val="0082493B"/>
    <w:rsid w:val="00825F01"/>
    <w:rsid w:val="00826758"/>
    <w:rsid w:val="008268C7"/>
    <w:rsid w:val="0082690F"/>
    <w:rsid w:val="00827557"/>
    <w:rsid w:val="00830622"/>
    <w:rsid w:val="00831223"/>
    <w:rsid w:val="00831BFF"/>
    <w:rsid w:val="00833C1F"/>
    <w:rsid w:val="0083486A"/>
    <w:rsid w:val="00834F9B"/>
    <w:rsid w:val="00835214"/>
    <w:rsid w:val="008353E0"/>
    <w:rsid w:val="0083558D"/>
    <w:rsid w:val="00835B37"/>
    <w:rsid w:val="00836090"/>
    <w:rsid w:val="008365F0"/>
    <w:rsid w:val="00836A3B"/>
    <w:rsid w:val="00837258"/>
    <w:rsid w:val="00837CF2"/>
    <w:rsid w:val="00840E12"/>
    <w:rsid w:val="00841534"/>
    <w:rsid w:val="00841ACB"/>
    <w:rsid w:val="0084270E"/>
    <w:rsid w:val="00845367"/>
    <w:rsid w:val="008457C1"/>
    <w:rsid w:val="00846092"/>
    <w:rsid w:val="008462F1"/>
    <w:rsid w:val="00846CD1"/>
    <w:rsid w:val="00846F57"/>
    <w:rsid w:val="008473B0"/>
    <w:rsid w:val="00847D7C"/>
    <w:rsid w:val="00850795"/>
    <w:rsid w:val="00850FA0"/>
    <w:rsid w:val="00850FDE"/>
    <w:rsid w:val="00852876"/>
    <w:rsid w:val="00853256"/>
    <w:rsid w:val="00853993"/>
    <w:rsid w:val="0085404D"/>
    <w:rsid w:val="008543F5"/>
    <w:rsid w:val="008550B4"/>
    <w:rsid w:val="00855280"/>
    <w:rsid w:val="00856256"/>
    <w:rsid w:val="00857059"/>
    <w:rsid w:val="00857149"/>
    <w:rsid w:val="008572C4"/>
    <w:rsid w:val="0085733E"/>
    <w:rsid w:val="008604A8"/>
    <w:rsid w:val="00860754"/>
    <w:rsid w:val="00860FF9"/>
    <w:rsid w:val="00861135"/>
    <w:rsid w:val="00861AFA"/>
    <w:rsid w:val="008626A0"/>
    <w:rsid w:val="00863C61"/>
    <w:rsid w:val="008642BC"/>
    <w:rsid w:val="00864A2F"/>
    <w:rsid w:val="00864DA0"/>
    <w:rsid w:val="00865522"/>
    <w:rsid w:val="00865ADF"/>
    <w:rsid w:val="0086644C"/>
    <w:rsid w:val="008666B5"/>
    <w:rsid w:val="00867677"/>
    <w:rsid w:val="00867CEB"/>
    <w:rsid w:val="008703B3"/>
    <w:rsid w:val="00870B34"/>
    <w:rsid w:val="00870CFE"/>
    <w:rsid w:val="00870E9E"/>
    <w:rsid w:val="0087442B"/>
    <w:rsid w:val="008755E0"/>
    <w:rsid w:val="00876985"/>
    <w:rsid w:val="00877A29"/>
    <w:rsid w:val="00877DE2"/>
    <w:rsid w:val="00880C11"/>
    <w:rsid w:val="00881C14"/>
    <w:rsid w:val="00882900"/>
    <w:rsid w:val="00883780"/>
    <w:rsid w:val="00883B99"/>
    <w:rsid w:val="00883CC7"/>
    <w:rsid w:val="00885066"/>
    <w:rsid w:val="008859A3"/>
    <w:rsid w:val="0088665E"/>
    <w:rsid w:val="00886835"/>
    <w:rsid w:val="008868AE"/>
    <w:rsid w:val="00887D70"/>
    <w:rsid w:val="008917A9"/>
    <w:rsid w:val="00891958"/>
    <w:rsid w:val="00891F01"/>
    <w:rsid w:val="00892171"/>
    <w:rsid w:val="008923C8"/>
    <w:rsid w:val="008926BB"/>
    <w:rsid w:val="00892D3D"/>
    <w:rsid w:val="00893260"/>
    <w:rsid w:val="008932A8"/>
    <w:rsid w:val="00894A9E"/>
    <w:rsid w:val="008950F6"/>
    <w:rsid w:val="008958BF"/>
    <w:rsid w:val="00896815"/>
    <w:rsid w:val="008972FB"/>
    <w:rsid w:val="0089730A"/>
    <w:rsid w:val="00897CF4"/>
    <w:rsid w:val="008A025B"/>
    <w:rsid w:val="008A0744"/>
    <w:rsid w:val="008A0A6E"/>
    <w:rsid w:val="008A0D0F"/>
    <w:rsid w:val="008A2490"/>
    <w:rsid w:val="008A2BA0"/>
    <w:rsid w:val="008A2D5A"/>
    <w:rsid w:val="008A2FB3"/>
    <w:rsid w:val="008A398B"/>
    <w:rsid w:val="008A3D8E"/>
    <w:rsid w:val="008A5601"/>
    <w:rsid w:val="008A59AD"/>
    <w:rsid w:val="008A5F93"/>
    <w:rsid w:val="008A68FC"/>
    <w:rsid w:val="008A6BAB"/>
    <w:rsid w:val="008B0EEB"/>
    <w:rsid w:val="008B3035"/>
    <w:rsid w:val="008B33E1"/>
    <w:rsid w:val="008B36F4"/>
    <w:rsid w:val="008B4A9C"/>
    <w:rsid w:val="008B51FD"/>
    <w:rsid w:val="008B52C0"/>
    <w:rsid w:val="008B6035"/>
    <w:rsid w:val="008B634E"/>
    <w:rsid w:val="008C04A1"/>
    <w:rsid w:val="008C1939"/>
    <w:rsid w:val="008C2EAF"/>
    <w:rsid w:val="008C3396"/>
    <w:rsid w:val="008C3F32"/>
    <w:rsid w:val="008C5150"/>
    <w:rsid w:val="008C5948"/>
    <w:rsid w:val="008C621C"/>
    <w:rsid w:val="008C6719"/>
    <w:rsid w:val="008C697C"/>
    <w:rsid w:val="008C6EA4"/>
    <w:rsid w:val="008C7397"/>
    <w:rsid w:val="008C75ED"/>
    <w:rsid w:val="008C75EE"/>
    <w:rsid w:val="008C7649"/>
    <w:rsid w:val="008D0721"/>
    <w:rsid w:val="008D0A49"/>
    <w:rsid w:val="008D20E9"/>
    <w:rsid w:val="008D26F6"/>
    <w:rsid w:val="008D3639"/>
    <w:rsid w:val="008D466A"/>
    <w:rsid w:val="008D63A3"/>
    <w:rsid w:val="008D63AB"/>
    <w:rsid w:val="008D722E"/>
    <w:rsid w:val="008E0991"/>
    <w:rsid w:val="008E2815"/>
    <w:rsid w:val="008E2BC1"/>
    <w:rsid w:val="008E338E"/>
    <w:rsid w:val="008E3E84"/>
    <w:rsid w:val="008E57FE"/>
    <w:rsid w:val="008E5C5D"/>
    <w:rsid w:val="008E6FBA"/>
    <w:rsid w:val="008E7C62"/>
    <w:rsid w:val="008F065C"/>
    <w:rsid w:val="008F07CE"/>
    <w:rsid w:val="008F1690"/>
    <w:rsid w:val="008F2665"/>
    <w:rsid w:val="008F47EC"/>
    <w:rsid w:val="008F4A5D"/>
    <w:rsid w:val="008F6376"/>
    <w:rsid w:val="008F7FDE"/>
    <w:rsid w:val="009019FB"/>
    <w:rsid w:val="00901BA4"/>
    <w:rsid w:val="009031AC"/>
    <w:rsid w:val="009031E5"/>
    <w:rsid w:val="00904C45"/>
    <w:rsid w:val="0090532A"/>
    <w:rsid w:val="00905849"/>
    <w:rsid w:val="009058C2"/>
    <w:rsid w:val="00905B05"/>
    <w:rsid w:val="00906845"/>
    <w:rsid w:val="009074B2"/>
    <w:rsid w:val="0090753C"/>
    <w:rsid w:val="00907919"/>
    <w:rsid w:val="009079F0"/>
    <w:rsid w:val="00907AE5"/>
    <w:rsid w:val="009105EC"/>
    <w:rsid w:val="00910764"/>
    <w:rsid w:val="00911915"/>
    <w:rsid w:val="00911B66"/>
    <w:rsid w:val="009128B1"/>
    <w:rsid w:val="0091447B"/>
    <w:rsid w:val="00914C4F"/>
    <w:rsid w:val="009152EC"/>
    <w:rsid w:val="00915330"/>
    <w:rsid w:val="00916A00"/>
    <w:rsid w:val="00916B03"/>
    <w:rsid w:val="00916BC6"/>
    <w:rsid w:val="00916E69"/>
    <w:rsid w:val="00917230"/>
    <w:rsid w:val="00917525"/>
    <w:rsid w:val="0091777D"/>
    <w:rsid w:val="00917CBC"/>
    <w:rsid w:val="0092057D"/>
    <w:rsid w:val="009218DE"/>
    <w:rsid w:val="00922D00"/>
    <w:rsid w:val="009233E6"/>
    <w:rsid w:val="00923BD5"/>
    <w:rsid w:val="00925262"/>
    <w:rsid w:val="009266DA"/>
    <w:rsid w:val="00927386"/>
    <w:rsid w:val="00927E78"/>
    <w:rsid w:val="00930677"/>
    <w:rsid w:val="00930B1A"/>
    <w:rsid w:val="00930C3A"/>
    <w:rsid w:val="00930DE8"/>
    <w:rsid w:val="00931551"/>
    <w:rsid w:val="0093155F"/>
    <w:rsid w:val="009318DD"/>
    <w:rsid w:val="00934074"/>
    <w:rsid w:val="00935413"/>
    <w:rsid w:val="00935F5D"/>
    <w:rsid w:val="009368E0"/>
    <w:rsid w:val="009379D5"/>
    <w:rsid w:val="00940536"/>
    <w:rsid w:val="009424CB"/>
    <w:rsid w:val="0094260B"/>
    <w:rsid w:val="00942661"/>
    <w:rsid w:val="00942DC5"/>
    <w:rsid w:val="00945307"/>
    <w:rsid w:val="0094558D"/>
    <w:rsid w:val="00946FB8"/>
    <w:rsid w:val="00946FCE"/>
    <w:rsid w:val="009501C5"/>
    <w:rsid w:val="009515BC"/>
    <w:rsid w:val="00951C80"/>
    <w:rsid w:val="0095360B"/>
    <w:rsid w:val="00953ED0"/>
    <w:rsid w:val="0095452E"/>
    <w:rsid w:val="0095492E"/>
    <w:rsid w:val="00955C27"/>
    <w:rsid w:val="00955F7D"/>
    <w:rsid w:val="00956AB9"/>
    <w:rsid w:val="00957678"/>
    <w:rsid w:val="009604D5"/>
    <w:rsid w:val="00960523"/>
    <w:rsid w:val="00960FE3"/>
    <w:rsid w:val="0096242F"/>
    <w:rsid w:val="00962FF5"/>
    <w:rsid w:val="009641DA"/>
    <w:rsid w:val="00964A4E"/>
    <w:rsid w:val="009654D8"/>
    <w:rsid w:val="00965B02"/>
    <w:rsid w:val="00965C07"/>
    <w:rsid w:val="00965EFD"/>
    <w:rsid w:val="00971847"/>
    <w:rsid w:val="009727F6"/>
    <w:rsid w:val="00972964"/>
    <w:rsid w:val="00975CBD"/>
    <w:rsid w:val="0097735A"/>
    <w:rsid w:val="0097762F"/>
    <w:rsid w:val="00980DCD"/>
    <w:rsid w:val="009816B8"/>
    <w:rsid w:val="00981B9A"/>
    <w:rsid w:val="00982E74"/>
    <w:rsid w:val="0098766F"/>
    <w:rsid w:val="00987B73"/>
    <w:rsid w:val="009905F1"/>
    <w:rsid w:val="00990F94"/>
    <w:rsid w:val="00991415"/>
    <w:rsid w:val="00991D52"/>
    <w:rsid w:val="00993912"/>
    <w:rsid w:val="00994050"/>
    <w:rsid w:val="00994D73"/>
    <w:rsid w:val="009962CF"/>
    <w:rsid w:val="00996A2D"/>
    <w:rsid w:val="00997CAB"/>
    <w:rsid w:val="009A1EC9"/>
    <w:rsid w:val="009A22EF"/>
    <w:rsid w:val="009A304E"/>
    <w:rsid w:val="009A32B7"/>
    <w:rsid w:val="009A3DF7"/>
    <w:rsid w:val="009A458C"/>
    <w:rsid w:val="009A5815"/>
    <w:rsid w:val="009A5DB1"/>
    <w:rsid w:val="009A613B"/>
    <w:rsid w:val="009A76C1"/>
    <w:rsid w:val="009A7C5A"/>
    <w:rsid w:val="009A7E51"/>
    <w:rsid w:val="009A7E84"/>
    <w:rsid w:val="009B0A55"/>
    <w:rsid w:val="009B1548"/>
    <w:rsid w:val="009B1E0F"/>
    <w:rsid w:val="009B21B9"/>
    <w:rsid w:val="009B2AA4"/>
    <w:rsid w:val="009B311B"/>
    <w:rsid w:val="009B396F"/>
    <w:rsid w:val="009B3ECF"/>
    <w:rsid w:val="009B4CD0"/>
    <w:rsid w:val="009B58B5"/>
    <w:rsid w:val="009B7D96"/>
    <w:rsid w:val="009C21C6"/>
    <w:rsid w:val="009C3112"/>
    <w:rsid w:val="009C383B"/>
    <w:rsid w:val="009C3A80"/>
    <w:rsid w:val="009C42C4"/>
    <w:rsid w:val="009C437D"/>
    <w:rsid w:val="009C4628"/>
    <w:rsid w:val="009C5033"/>
    <w:rsid w:val="009C5238"/>
    <w:rsid w:val="009C547B"/>
    <w:rsid w:val="009D003E"/>
    <w:rsid w:val="009D0D65"/>
    <w:rsid w:val="009D12B4"/>
    <w:rsid w:val="009D2135"/>
    <w:rsid w:val="009D2FA7"/>
    <w:rsid w:val="009D449B"/>
    <w:rsid w:val="009D4CAE"/>
    <w:rsid w:val="009D5348"/>
    <w:rsid w:val="009D54D5"/>
    <w:rsid w:val="009D552D"/>
    <w:rsid w:val="009D55F9"/>
    <w:rsid w:val="009D5A11"/>
    <w:rsid w:val="009D7155"/>
    <w:rsid w:val="009D7760"/>
    <w:rsid w:val="009D7B13"/>
    <w:rsid w:val="009E012B"/>
    <w:rsid w:val="009E0DFD"/>
    <w:rsid w:val="009E16E6"/>
    <w:rsid w:val="009E1983"/>
    <w:rsid w:val="009E27CA"/>
    <w:rsid w:val="009E2953"/>
    <w:rsid w:val="009E2CFF"/>
    <w:rsid w:val="009E30CE"/>
    <w:rsid w:val="009E35E0"/>
    <w:rsid w:val="009E58CB"/>
    <w:rsid w:val="009F04C3"/>
    <w:rsid w:val="009F0760"/>
    <w:rsid w:val="009F1434"/>
    <w:rsid w:val="009F66C6"/>
    <w:rsid w:val="009F7044"/>
    <w:rsid w:val="009F7BA6"/>
    <w:rsid w:val="00A00057"/>
    <w:rsid w:val="00A00485"/>
    <w:rsid w:val="00A01999"/>
    <w:rsid w:val="00A01A5F"/>
    <w:rsid w:val="00A02C96"/>
    <w:rsid w:val="00A02CEE"/>
    <w:rsid w:val="00A02E65"/>
    <w:rsid w:val="00A02E99"/>
    <w:rsid w:val="00A0340A"/>
    <w:rsid w:val="00A03D56"/>
    <w:rsid w:val="00A0440C"/>
    <w:rsid w:val="00A0585F"/>
    <w:rsid w:val="00A0686B"/>
    <w:rsid w:val="00A0694A"/>
    <w:rsid w:val="00A072C3"/>
    <w:rsid w:val="00A07928"/>
    <w:rsid w:val="00A10A30"/>
    <w:rsid w:val="00A1137C"/>
    <w:rsid w:val="00A113D7"/>
    <w:rsid w:val="00A11603"/>
    <w:rsid w:val="00A11F0F"/>
    <w:rsid w:val="00A1253C"/>
    <w:rsid w:val="00A135FF"/>
    <w:rsid w:val="00A145D8"/>
    <w:rsid w:val="00A14E37"/>
    <w:rsid w:val="00A16126"/>
    <w:rsid w:val="00A16E21"/>
    <w:rsid w:val="00A22D0C"/>
    <w:rsid w:val="00A22F50"/>
    <w:rsid w:val="00A232BB"/>
    <w:rsid w:val="00A237B2"/>
    <w:rsid w:val="00A24133"/>
    <w:rsid w:val="00A245EE"/>
    <w:rsid w:val="00A25E6F"/>
    <w:rsid w:val="00A26261"/>
    <w:rsid w:val="00A262BF"/>
    <w:rsid w:val="00A27113"/>
    <w:rsid w:val="00A27809"/>
    <w:rsid w:val="00A30EFA"/>
    <w:rsid w:val="00A317B0"/>
    <w:rsid w:val="00A31D25"/>
    <w:rsid w:val="00A321F0"/>
    <w:rsid w:val="00A32BEF"/>
    <w:rsid w:val="00A32D12"/>
    <w:rsid w:val="00A33DD7"/>
    <w:rsid w:val="00A33F0B"/>
    <w:rsid w:val="00A34186"/>
    <w:rsid w:val="00A34591"/>
    <w:rsid w:val="00A34E44"/>
    <w:rsid w:val="00A352A2"/>
    <w:rsid w:val="00A3639D"/>
    <w:rsid w:val="00A3640F"/>
    <w:rsid w:val="00A379EA"/>
    <w:rsid w:val="00A37D57"/>
    <w:rsid w:val="00A37DE5"/>
    <w:rsid w:val="00A4089B"/>
    <w:rsid w:val="00A40CE2"/>
    <w:rsid w:val="00A41E3A"/>
    <w:rsid w:val="00A433F2"/>
    <w:rsid w:val="00A43770"/>
    <w:rsid w:val="00A47176"/>
    <w:rsid w:val="00A475C5"/>
    <w:rsid w:val="00A4768C"/>
    <w:rsid w:val="00A509F6"/>
    <w:rsid w:val="00A50A68"/>
    <w:rsid w:val="00A50D3B"/>
    <w:rsid w:val="00A50DD6"/>
    <w:rsid w:val="00A51530"/>
    <w:rsid w:val="00A517F8"/>
    <w:rsid w:val="00A518AA"/>
    <w:rsid w:val="00A52055"/>
    <w:rsid w:val="00A526FD"/>
    <w:rsid w:val="00A52CA3"/>
    <w:rsid w:val="00A52E7E"/>
    <w:rsid w:val="00A55B60"/>
    <w:rsid w:val="00A56348"/>
    <w:rsid w:val="00A564D4"/>
    <w:rsid w:val="00A5703F"/>
    <w:rsid w:val="00A57391"/>
    <w:rsid w:val="00A57728"/>
    <w:rsid w:val="00A57D39"/>
    <w:rsid w:val="00A57E53"/>
    <w:rsid w:val="00A63198"/>
    <w:rsid w:val="00A65316"/>
    <w:rsid w:val="00A658DE"/>
    <w:rsid w:val="00A67311"/>
    <w:rsid w:val="00A7030E"/>
    <w:rsid w:val="00A70581"/>
    <w:rsid w:val="00A70F69"/>
    <w:rsid w:val="00A72611"/>
    <w:rsid w:val="00A73ABB"/>
    <w:rsid w:val="00A7463A"/>
    <w:rsid w:val="00A750C2"/>
    <w:rsid w:val="00A7591A"/>
    <w:rsid w:val="00A762FE"/>
    <w:rsid w:val="00A764C0"/>
    <w:rsid w:val="00A76815"/>
    <w:rsid w:val="00A76D2C"/>
    <w:rsid w:val="00A77746"/>
    <w:rsid w:val="00A8014A"/>
    <w:rsid w:val="00A806AA"/>
    <w:rsid w:val="00A8141D"/>
    <w:rsid w:val="00A83BF6"/>
    <w:rsid w:val="00A847C2"/>
    <w:rsid w:val="00A87411"/>
    <w:rsid w:val="00A87F31"/>
    <w:rsid w:val="00A90D27"/>
    <w:rsid w:val="00A9103B"/>
    <w:rsid w:val="00A91284"/>
    <w:rsid w:val="00A918A7"/>
    <w:rsid w:val="00A91AA4"/>
    <w:rsid w:val="00A92403"/>
    <w:rsid w:val="00A92871"/>
    <w:rsid w:val="00A92C70"/>
    <w:rsid w:val="00A931A9"/>
    <w:rsid w:val="00A94DAE"/>
    <w:rsid w:val="00A9513F"/>
    <w:rsid w:val="00A955EB"/>
    <w:rsid w:val="00A9635E"/>
    <w:rsid w:val="00A9702B"/>
    <w:rsid w:val="00AA1F49"/>
    <w:rsid w:val="00AA209E"/>
    <w:rsid w:val="00AA3A2E"/>
    <w:rsid w:val="00AA4099"/>
    <w:rsid w:val="00AA46AA"/>
    <w:rsid w:val="00AA55EC"/>
    <w:rsid w:val="00AA5CA3"/>
    <w:rsid w:val="00AA681F"/>
    <w:rsid w:val="00AA6913"/>
    <w:rsid w:val="00AA7E1F"/>
    <w:rsid w:val="00AB0B23"/>
    <w:rsid w:val="00AB2190"/>
    <w:rsid w:val="00AB39EB"/>
    <w:rsid w:val="00AB3BAD"/>
    <w:rsid w:val="00AB3E59"/>
    <w:rsid w:val="00AB3F27"/>
    <w:rsid w:val="00AB3FD9"/>
    <w:rsid w:val="00AB7DE7"/>
    <w:rsid w:val="00AC014F"/>
    <w:rsid w:val="00AC03A1"/>
    <w:rsid w:val="00AC0A3B"/>
    <w:rsid w:val="00AC1BE7"/>
    <w:rsid w:val="00AC1E84"/>
    <w:rsid w:val="00AC275F"/>
    <w:rsid w:val="00AC33E4"/>
    <w:rsid w:val="00AC4F99"/>
    <w:rsid w:val="00AC50A4"/>
    <w:rsid w:val="00AC5A95"/>
    <w:rsid w:val="00AC5DA9"/>
    <w:rsid w:val="00AC6074"/>
    <w:rsid w:val="00AC6471"/>
    <w:rsid w:val="00AC70DB"/>
    <w:rsid w:val="00AC78FA"/>
    <w:rsid w:val="00AD0047"/>
    <w:rsid w:val="00AD0675"/>
    <w:rsid w:val="00AD0F5A"/>
    <w:rsid w:val="00AD109C"/>
    <w:rsid w:val="00AD1751"/>
    <w:rsid w:val="00AD2B6E"/>
    <w:rsid w:val="00AD2C75"/>
    <w:rsid w:val="00AD2F09"/>
    <w:rsid w:val="00AD30B2"/>
    <w:rsid w:val="00AD3443"/>
    <w:rsid w:val="00AD3EDE"/>
    <w:rsid w:val="00AD4B3C"/>
    <w:rsid w:val="00AD4DE5"/>
    <w:rsid w:val="00AD57BE"/>
    <w:rsid w:val="00AD5F5E"/>
    <w:rsid w:val="00AD68A5"/>
    <w:rsid w:val="00AD6B0F"/>
    <w:rsid w:val="00AE185D"/>
    <w:rsid w:val="00AE1BFE"/>
    <w:rsid w:val="00AE209E"/>
    <w:rsid w:val="00AE3842"/>
    <w:rsid w:val="00AE3D83"/>
    <w:rsid w:val="00AE485C"/>
    <w:rsid w:val="00AE4A2B"/>
    <w:rsid w:val="00AE7D4F"/>
    <w:rsid w:val="00AE7FE4"/>
    <w:rsid w:val="00AF17D3"/>
    <w:rsid w:val="00AF1D77"/>
    <w:rsid w:val="00AF2839"/>
    <w:rsid w:val="00AF37D5"/>
    <w:rsid w:val="00AF38BA"/>
    <w:rsid w:val="00AF4BB7"/>
    <w:rsid w:val="00AF4CA6"/>
    <w:rsid w:val="00AF4F67"/>
    <w:rsid w:val="00AF5811"/>
    <w:rsid w:val="00AF6509"/>
    <w:rsid w:val="00B0073D"/>
    <w:rsid w:val="00B009A7"/>
    <w:rsid w:val="00B00BBE"/>
    <w:rsid w:val="00B02D97"/>
    <w:rsid w:val="00B030B2"/>
    <w:rsid w:val="00B0336F"/>
    <w:rsid w:val="00B040E1"/>
    <w:rsid w:val="00B0456E"/>
    <w:rsid w:val="00B0469D"/>
    <w:rsid w:val="00B04C7E"/>
    <w:rsid w:val="00B06A05"/>
    <w:rsid w:val="00B06BF6"/>
    <w:rsid w:val="00B06F7F"/>
    <w:rsid w:val="00B070E0"/>
    <w:rsid w:val="00B100F0"/>
    <w:rsid w:val="00B1251E"/>
    <w:rsid w:val="00B12D87"/>
    <w:rsid w:val="00B139CA"/>
    <w:rsid w:val="00B1402E"/>
    <w:rsid w:val="00B15CCE"/>
    <w:rsid w:val="00B15F09"/>
    <w:rsid w:val="00B17205"/>
    <w:rsid w:val="00B21D50"/>
    <w:rsid w:val="00B22F9B"/>
    <w:rsid w:val="00B23747"/>
    <w:rsid w:val="00B23A07"/>
    <w:rsid w:val="00B24090"/>
    <w:rsid w:val="00B25734"/>
    <w:rsid w:val="00B257E3"/>
    <w:rsid w:val="00B260C7"/>
    <w:rsid w:val="00B26B63"/>
    <w:rsid w:val="00B273BD"/>
    <w:rsid w:val="00B27494"/>
    <w:rsid w:val="00B279B9"/>
    <w:rsid w:val="00B27A52"/>
    <w:rsid w:val="00B27C66"/>
    <w:rsid w:val="00B31426"/>
    <w:rsid w:val="00B3227C"/>
    <w:rsid w:val="00B328AD"/>
    <w:rsid w:val="00B33F56"/>
    <w:rsid w:val="00B34F48"/>
    <w:rsid w:val="00B3508F"/>
    <w:rsid w:val="00B35567"/>
    <w:rsid w:val="00B36472"/>
    <w:rsid w:val="00B366B8"/>
    <w:rsid w:val="00B37421"/>
    <w:rsid w:val="00B4212F"/>
    <w:rsid w:val="00B4231B"/>
    <w:rsid w:val="00B449F1"/>
    <w:rsid w:val="00B45520"/>
    <w:rsid w:val="00B464BE"/>
    <w:rsid w:val="00B468E0"/>
    <w:rsid w:val="00B46AEF"/>
    <w:rsid w:val="00B47682"/>
    <w:rsid w:val="00B50BA5"/>
    <w:rsid w:val="00B519E9"/>
    <w:rsid w:val="00B51BA0"/>
    <w:rsid w:val="00B52E68"/>
    <w:rsid w:val="00B535BD"/>
    <w:rsid w:val="00B53701"/>
    <w:rsid w:val="00B53DC4"/>
    <w:rsid w:val="00B54CAB"/>
    <w:rsid w:val="00B54D47"/>
    <w:rsid w:val="00B56A26"/>
    <w:rsid w:val="00B6023E"/>
    <w:rsid w:val="00B6110A"/>
    <w:rsid w:val="00B6176A"/>
    <w:rsid w:val="00B62EBA"/>
    <w:rsid w:val="00B6301A"/>
    <w:rsid w:val="00B63B84"/>
    <w:rsid w:val="00B64CAD"/>
    <w:rsid w:val="00B64F9E"/>
    <w:rsid w:val="00B65374"/>
    <w:rsid w:val="00B66751"/>
    <w:rsid w:val="00B6732F"/>
    <w:rsid w:val="00B67AA6"/>
    <w:rsid w:val="00B67BAB"/>
    <w:rsid w:val="00B67E07"/>
    <w:rsid w:val="00B7066C"/>
    <w:rsid w:val="00B717D8"/>
    <w:rsid w:val="00B72B30"/>
    <w:rsid w:val="00B72DF3"/>
    <w:rsid w:val="00B74146"/>
    <w:rsid w:val="00B755FC"/>
    <w:rsid w:val="00B766C1"/>
    <w:rsid w:val="00B766E2"/>
    <w:rsid w:val="00B76F6C"/>
    <w:rsid w:val="00B8080B"/>
    <w:rsid w:val="00B811EF"/>
    <w:rsid w:val="00B81CE5"/>
    <w:rsid w:val="00B82079"/>
    <w:rsid w:val="00B827B7"/>
    <w:rsid w:val="00B8299C"/>
    <w:rsid w:val="00B83E48"/>
    <w:rsid w:val="00B85D93"/>
    <w:rsid w:val="00B8611F"/>
    <w:rsid w:val="00B86221"/>
    <w:rsid w:val="00B865C4"/>
    <w:rsid w:val="00B86C9B"/>
    <w:rsid w:val="00B86EF1"/>
    <w:rsid w:val="00B8750B"/>
    <w:rsid w:val="00B87B3E"/>
    <w:rsid w:val="00B87B74"/>
    <w:rsid w:val="00B90674"/>
    <w:rsid w:val="00B90711"/>
    <w:rsid w:val="00B921E5"/>
    <w:rsid w:val="00B93FF9"/>
    <w:rsid w:val="00B94323"/>
    <w:rsid w:val="00B951A2"/>
    <w:rsid w:val="00B961B7"/>
    <w:rsid w:val="00B963D4"/>
    <w:rsid w:val="00B9772B"/>
    <w:rsid w:val="00BA1F3C"/>
    <w:rsid w:val="00BA2406"/>
    <w:rsid w:val="00BA2DEF"/>
    <w:rsid w:val="00BA3704"/>
    <w:rsid w:val="00BA42FB"/>
    <w:rsid w:val="00BA44B9"/>
    <w:rsid w:val="00BA516F"/>
    <w:rsid w:val="00BA54E9"/>
    <w:rsid w:val="00BA5556"/>
    <w:rsid w:val="00BA5AF9"/>
    <w:rsid w:val="00BA628C"/>
    <w:rsid w:val="00BA648D"/>
    <w:rsid w:val="00BA64BD"/>
    <w:rsid w:val="00BA6710"/>
    <w:rsid w:val="00BA6F7D"/>
    <w:rsid w:val="00BA7059"/>
    <w:rsid w:val="00BB0051"/>
    <w:rsid w:val="00BB02C6"/>
    <w:rsid w:val="00BB1082"/>
    <w:rsid w:val="00BB2127"/>
    <w:rsid w:val="00BB2442"/>
    <w:rsid w:val="00BB3342"/>
    <w:rsid w:val="00BB3805"/>
    <w:rsid w:val="00BB3EE3"/>
    <w:rsid w:val="00BB52A5"/>
    <w:rsid w:val="00BB54B6"/>
    <w:rsid w:val="00BB5809"/>
    <w:rsid w:val="00BB5AE9"/>
    <w:rsid w:val="00BB6740"/>
    <w:rsid w:val="00BB7EA1"/>
    <w:rsid w:val="00BB7F81"/>
    <w:rsid w:val="00BC15C6"/>
    <w:rsid w:val="00BC197F"/>
    <w:rsid w:val="00BC2467"/>
    <w:rsid w:val="00BC269B"/>
    <w:rsid w:val="00BC27D2"/>
    <w:rsid w:val="00BC3648"/>
    <w:rsid w:val="00BC44BB"/>
    <w:rsid w:val="00BC52DA"/>
    <w:rsid w:val="00BC56D7"/>
    <w:rsid w:val="00BC5AA4"/>
    <w:rsid w:val="00BC7986"/>
    <w:rsid w:val="00BD35E1"/>
    <w:rsid w:val="00BD54FC"/>
    <w:rsid w:val="00BD60DE"/>
    <w:rsid w:val="00BD63C3"/>
    <w:rsid w:val="00BD76A4"/>
    <w:rsid w:val="00BE0EC6"/>
    <w:rsid w:val="00BE0F43"/>
    <w:rsid w:val="00BE1C8A"/>
    <w:rsid w:val="00BE2BD9"/>
    <w:rsid w:val="00BE4857"/>
    <w:rsid w:val="00BE4ACF"/>
    <w:rsid w:val="00BE5847"/>
    <w:rsid w:val="00BE5BE0"/>
    <w:rsid w:val="00BE70E8"/>
    <w:rsid w:val="00BE78E5"/>
    <w:rsid w:val="00BF00C0"/>
    <w:rsid w:val="00BF0E76"/>
    <w:rsid w:val="00BF122D"/>
    <w:rsid w:val="00BF1A56"/>
    <w:rsid w:val="00BF1BDA"/>
    <w:rsid w:val="00BF272B"/>
    <w:rsid w:val="00BF2B3E"/>
    <w:rsid w:val="00BF2BBD"/>
    <w:rsid w:val="00BF2DAF"/>
    <w:rsid w:val="00BF4635"/>
    <w:rsid w:val="00BF4B37"/>
    <w:rsid w:val="00BF4E1B"/>
    <w:rsid w:val="00BF5F73"/>
    <w:rsid w:val="00BF733B"/>
    <w:rsid w:val="00BF7764"/>
    <w:rsid w:val="00C01495"/>
    <w:rsid w:val="00C03B72"/>
    <w:rsid w:val="00C0480F"/>
    <w:rsid w:val="00C04F20"/>
    <w:rsid w:val="00C06CF0"/>
    <w:rsid w:val="00C1043C"/>
    <w:rsid w:val="00C115C8"/>
    <w:rsid w:val="00C12A51"/>
    <w:rsid w:val="00C12D06"/>
    <w:rsid w:val="00C130B0"/>
    <w:rsid w:val="00C134DB"/>
    <w:rsid w:val="00C14E2A"/>
    <w:rsid w:val="00C1591E"/>
    <w:rsid w:val="00C163C5"/>
    <w:rsid w:val="00C17169"/>
    <w:rsid w:val="00C1796E"/>
    <w:rsid w:val="00C20C2D"/>
    <w:rsid w:val="00C20D36"/>
    <w:rsid w:val="00C21038"/>
    <w:rsid w:val="00C217FA"/>
    <w:rsid w:val="00C21A6B"/>
    <w:rsid w:val="00C21F67"/>
    <w:rsid w:val="00C2396B"/>
    <w:rsid w:val="00C243CB"/>
    <w:rsid w:val="00C246C1"/>
    <w:rsid w:val="00C267A4"/>
    <w:rsid w:val="00C276E3"/>
    <w:rsid w:val="00C27AD1"/>
    <w:rsid w:val="00C30129"/>
    <w:rsid w:val="00C30265"/>
    <w:rsid w:val="00C30BA6"/>
    <w:rsid w:val="00C31467"/>
    <w:rsid w:val="00C3165E"/>
    <w:rsid w:val="00C329F8"/>
    <w:rsid w:val="00C334C8"/>
    <w:rsid w:val="00C34518"/>
    <w:rsid w:val="00C34C75"/>
    <w:rsid w:val="00C34CCB"/>
    <w:rsid w:val="00C36696"/>
    <w:rsid w:val="00C36720"/>
    <w:rsid w:val="00C37518"/>
    <w:rsid w:val="00C37F00"/>
    <w:rsid w:val="00C4134E"/>
    <w:rsid w:val="00C41695"/>
    <w:rsid w:val="00C42A3A"/>
    <w:rsid w:val="00C439A4"/>
    <w:rsid w:val="00C43ADF"/>
    <w:rsid w:val="00C4477B"/>
    <w:rsid w:val="00C4517F"/>
    <w:rsid w:val="00C45232"/>
    <w:rsid w:val="00C457C4"/>
    <w:rsid w:val="00C4663A"/>
    <w:rsid w:val="00C46BDF"/>
    <w:rsid w:val="00C46E94"/>
    <w:rsid w:val="00C47E99"/>
    <w:rsid w:val="00C5178D"/>
    <w:rsid w:val="00C517BC"/>
    <w:rsid w:val="00C51AAA"/>
    <w:rsid w:val="00C526A1"/>
    <w:rsid w:val="00C52A6D"/>
    <w:rsid w:val="00C52BA5"/>
    <w:rsid w:val="00C53C9C"/>
    <w:rsid w:val="00C54D8C"/>
    <w:rsid w:val="00C57369"/>
    <w:rsid w:val="00C6015C"/>
    <w:rsid w:val="00C6059D"/>
    <w:rsid w:val="00C61807"/>
    <w:rsid w:val="00C6192D"/>
    <w:rsid w:val="00C62101"/>
    <w:rsid w:val="00C621D5"/>
    <w:rsid w:val="00C63AEA"/>
    <w:rsid w:val="00C64643"/>
    <w:rsid w:val="00C66CEF"/>
    <w:rsid w:val="00C670FE"/>
    <w:rsid w:val="00C67EA4"/>
    <w:rsid w:val="00C7312C"/>
    <w:rsid w:val="00C73851"/>
    <w:rsid w:val="00C7504B"/>
    <w:rsid w:val="00C75492"/>
    <w:rsid w:val="00C75603"/>
    <w:rsid w:val="00C75D90"/>
    <w:rsid w:val="00C771FA"/>
    <w:rsid w:val="00C80402"/>
    <w:rsid w:val="00C807EA"/>
    <w:rsid w:val="00C807EE"/>
    <w:rsid w:val="00C8146C"/>
    <w:rsid w:val="00C81C77"/>
    <w:rsid w:val="00C83192"/>
    <w:rsid w:val="00C83250"/>
    <w:rsid w:val="00C83BD7"/>
    <w:rsid w:val="00C846DD"/>
    <w:rsid w:val="00C8596C"/>
    <w:rsid w:val="00C85CA6"/>
    <w:rsid w:val="00C86F14"/>
    <w:rsid w:val="00C87345"/>
    <w:rsid w:val="00C9129F"/>
    <w:rsid w:val="00C91368"/>
    <w:rsid w:val="00C9147E"/>
    <w:rsid w:val="00C925ED"/>
    <w:rsid w:val="00C9289D"/>
    <w:rsid w:val="00C9339F"/>
    <w:rsid w:val="00C9400B"/>
    <w:rsid w:val="00C94329"/>
    <w:rsid w:val="00C96A10"/>
    <w:rsid w:val="00C9753B"/>
    <w:rsid w:val="00CA0601"/>
    <w:rsid w:val="00CA0B09"/>
    <w:rsid w:val="00CA19CD"/>
    <w:rsid w:val="00CA1ABA"/>
    <w:rsid w:val="00CA1DFF"/>
    <w:rsid w:val="00CA2F57"/>
    <w:rsid w:val="00CA3B9B"/>
    <w:rsid w:val="00CA4A62"/>
    <w:rsid w:val="00CA4CF8"/>
    <w:rsid w:val="00CA636B"/>
    <w:rsid w:val="00CA7E60"/>
    <w:rsid w:val="00CB1009"/>
    <w:rsid w:val="00CB17D1"/>
    <w:rsid w:val="00CB2757"/>
    <w:rsid w:val="00CB2FE7"/>
    <w:rsid w:val="00CB3B57"/>
    <w:rsid w:val="00CB40D3"/>
    <w:rsid w:val="00CB42AE"/>
    <w:rsid w:val="00CB6768"/>
    <w:rsid w:val="00CB6B6F"/>
    <w:rsid w:val="00CB7EFF"/>
    <w:rsid w:val="00CC04DD"/>
    <w:rsid w:val="00CC0F6C"/>
    <w:rsid w:val="00CC17DB"/>
    <w:rsid w:val="00CC22D4"/>
    <w:rsid w:val="00CC2F01"/>
    <w:rsid w:val="00CC6453"/>
    <w:rsid w:val="00CC68B2"/>
    <w:rsid w:val="00CC7946"/>
    <w:rsid w:val="00CD2D8A"/>
    <w:rsid w:val="00CD31EA"/>
    <w:rsid w:val="00CD34BF"/>
    <w:rsid w:val="00CD421C"/>
    <w:rsid w:val="00CD692F"/>
    <w:rsid w:val="00CE0392"/>
    <w:rsid w:val="00CE1A06"/>
    <w:rsid w:val="00CE5481"/>
    <w:rsid w:val="00CE5866"/>
    <w:rsid w:val="00CE7EE8"/>
    <w:rsid w:val="00CF0045"/>
    <w:rsid w:val="00CF1216"/>
    <w:rsid w:val="00CF1E5F"/>
    <w:rsid w:val="00CF5E32"/>
    <w:rsid w:val="00CF7194"/>
    <w:rsid w:val="00CF7C90"/>
    <w:rsid w:val="00CF7EA0"/>
    <w:rsid w:val="00D0057D"/>
    <w:rsid w:val="00D00600"/>
    <w:rsid w:val="00D009EB"/>
    <w:rsid w:val="00D013DD"/>
    <w:rsid w:val="00D020A1"/>
    <w:rsid w:val="00D0329F"/>
    <w:rsid w:val="00D0354A"/>
    <w:rsid w:val="00D03CFE"/>
    <w:rsid w:val="00D04399"/>
    <w:rsid w:val="00D06276"/>
    <w:rsid w:val="00D06299"/>
    <w:rsid w:val="00D06DD4"/>
    <w:rsid w:val="00D07E15"/>
    <w:rsid w:val="00D10049"/>
    <w:rsid w:val="00D1045D"/>
    <w:rsid w:val="00D12EF6"/>
    <w:rsid w:val="00D133AA"/>
    <w:rsid w:val="00D13A3D"/>
    <w:rsid w:val="00D13B0B"/>
    <w:rsid w:val="00D13CCF"/>
    <w:rsid w:val="00D14748"/>
    <w:rsid w:val="00D14803"/>
    <w:rsid w:val="00D14972"/>
    <w:rsid w:val="00D14CF7"/>
    <w:rsid w:val="00D15E67"/>
    <w:rsid w:val="00D16208"/>
    <w:rsid w:val="00D16E6C"/>
    <w:rsid w:val="00D1727E"/>
    <w:rsid w:val="00D20ABB"/>
    <w:rsid w:val="00D2145C"/>
    <w:rsid w:val="00D22EED"/>
    <w:rsid w:val="00D23204"/>
    <w:rsid w:val="00D248FA"/>
    <w:rsid w:val="00D24AEE"/>
    <w:rsid w:val="00D24BBE"/>
    <w:rsid w:val="00D2702B"/>
    <w:rsid w:val="00D27076"/>
    <w:rsid w:val="00D2744D"/>
    <w:rsid w:val="00D300A7"/>
    <w:rsid w:val="00D300DB"/>
    <w:rsid w:val="00D3056E"/>
    <w:rsid w:val="00D3073E"/>
    <w:rsid w:val="00D31676"/>
    <w:rsid w:val="00D316C8"/>
    <w:rsid w:val="00D337D5"/>
    <w:rsid w:val="00D33A6B"/>
    <w:rsid w:val="00D341D8"/>
    <w:rsid w:val="00D34817"/>
    <w:rsid w:val="00D34E1E"/>
    <w:rsid w:val="00D35641"/>
    <w:rsid w:val="00D35D0C"/>
    <w:rsid w:val="00D365BB"/>
    <w:rsid w:val="00D36F20"/>
    <w:rsid w:val="00D372DF"/>
    <w:rsid w:val="00D3795A"/>
    <w:rsid w:val="00D37AB5"/>
    <w:rsid w:val="00D40C74"/>
    <w:rsid w:val="00D41577"/>
    <w:rsid w:val="00D41ACB"/>
    <w:rsid w:val="00D42111"/>
    <w:rsid w:val="00D4287C"/>
    <w:rsid w:val="00D42947"/>
    <w:rsid w:val="00D42D47"/>
    <w:rsid w:val="00D42E84"/>
    <w:rsid w:val="00D43282"/>
    <w:rsid w:val="00D436F6"/>
    <w:rsid w:val="00D43AD8"/>
    <w:rsid w:val="00D43EA4"/>
    <w:rsid w:val="00D44508"/>
    <w:rsid w:val="00D446D7"/>
    <w:rsid w:val="00D44BF1"/>
    <w:rsid w:val="00D45E11"/>
    <w:rsid w:val="00D46485"/>
    <w:rsid w:val="00D46BB2"/>
    <w:rsid w:val="00D472DD"/>
    <w:rsid w:val="00D47491"/>
    <w:rsid w:val="00D47810"/>
    <w:rsid w:val="00D4788C"/>
    <w:rsid w:val="00D47F37"/>
    <w:rsid w:val="00D50540"/>
    <w:rsid w:val="00D5128E"/>
    <w:rsid w:val="00D52DD3"/>
    <w:rsid w:val="00D52FD0"/>
    <w:rsid w:val="00D531DE"/>
    <w:rsid w:val="00D53860"/>
    <w:rsid w:val="00D53C4B"/>
    <w:rsid w:val="00D54385"/>
    <w:rsid w:val="00D547EE"/>
    <w:rsid w:val="00D55757"/>
    <w:rsid w:val="00D55DD5"/>
    <w:rsid w:val="00D560B2"/>
    <w:rsid w:val="00D5767A"/>
    <w:rsid w:val="00D577AC"/>
    <w:rsid w:val="00D57B3C"/>
    <w:rsid w:val="00D57BA8"/>
    <w:rsid w:val="00D616DB"/>
    <w:rsid w:val="00D61757"/>
    <w:rsid w:val="00D6259C"/>
    <w:rsid w:val="00D63B91"/>
    <w:rsid w:val="00D64723"/>
    <w:rsid w:val="00D64A4A"/>
    <w:rsid w:val="00D663F9"/>
    <w:rsid w:val="00D66646"/>
    <w:rsid w:val="00D66731"/>
    <w:rsid w:val="00D6679C"/>
    <w:rsid w:val="00D6719B"/>
    <w:rsid w:val="00D70A00"/>
    <w:rsid w:val="00D70EBC"/>
    <w:rsid w:val="00D728BD"/>
    <w:rsid w:val="00D73EE6"/>
    <w:rsid w:val="00D742D2"/>
    <w:rsid w:val="00D744DC"/>
    <w:rsid w:val="00D7554F"/>
    <w:rsid w:val="00D75CF7"/>
    <w:rsid w:val="00D776C3"/>
    <w:rsid w:val="00D779E6"/>
    <w:rsid w:val="00D80153"/>
    <w:rsid w:val="00D809C2"/>
    <w:rsid w:val="00D80E10"/>
    <w:rsid w:val="00D81AC7"/>
    <w:rsid w:val="00D83331"/>
    <w:rsid w:val="00D83852"/>
    <w:rsid w:val="00D83D41"/>
    <w:rsid w:val="00D8495C"/>
    <w:rsid w:val="00D84F6E"/>
    <w:rsid w:val="00D85730"/>
    <w:rsid w:val="00D86737"/>
    <w:rsid w:val="00D86751"/>
    <w:rsid w:val="00D8696A"/>
    <w:rsid w:val="00D90CFD"/>
    <w:rsid w:val="00D9153B"/>
    <w:rsid w:val="00D92E22"/>
    <w:rsid w:val="00D94DC3"/>
    <w:rsid w:val="00D95903"/>
    <w:rsid w:val="00D95D78"/>
    <w:rsid w:val="00D96C31"/>
    <w:rsid w:val="00DA0810"/>
    <w:rsid w:val="00DA0E26"/>
    <w:rsid w:val="00DA15EB"/>
    <w:rsid w:val="00DA179D"/>
    <w:rsid w:val="00DA2B5D"/>
    <w:rsid w:val="00DA2C6F"/>
    <w:rsid w:val="00DA3D96"/>
    <w:rsid w:val="00DA3FCE"/>
    <w:rsid w:val="00DA47E7"/>
    <w:rsid w:val="00DA55DE"/>
    <w:rsid w:val="00DA60F6"/>
    <w:rsid w:val="00DA7181"/>
    <w:rsid w:val="00DA7A9E"/>
    <w:rsid w:val="00DB04CD"/>
    <w:rsid w:val="00DB08D1"/>
    <w:rsid w:val="00DB107D"/>
    <w:rsid w:val="00DB14A9"/>
    <w:rsid w:val="00DB2B31"/>
    <w:rsid w:val="00DB3812"/>
    <w:rsid w:val="00DB3C76"/>
    <w:rsid w:val="00DB4203"/>
    <w:rsid w:val="00DB456D"/>
    <w:rsid w:val="00DB7172"/>
    <w:rsid w:val="00DB7CA1"/>
    <w:rsid w:val="00DC0728"/>
    <w:rsid w:val="00DC0E9F"/>
    <w:rsid w:val="00DC1897"/>
    <w:rsid w:val="00DC1900"/>
    <w:rsid w:val="00DC25DA"/>
    <w:rsid w:val="00DC5149"/>
    <w:rsid w:val="00DD03CF"/>
    <w:rsid w:val="00DD088B"/>
    <w:rsid w:val="00DD3C08"/>
    <w:rsid w:val="00DD57FD"/>
    <w:rsid w:val="00DD59C3"/>
    <w:rsid w:val="00DE0476"/>
    <w:rsid w:val="00DE22CC"/>
    <w:rsid w:val="00DE2AAC"/>
    <w:rsid w:val="00DE3C46"/>
    <w:rsid w:val="00DE3E54"/>
    <w:rsid w:val="00DE433B"/>
    <w:rsid w:val="00DE4AE3"/>
    <w:rsid w:val="00DE51D1"/>
    <w:rsid w:val="00DE5C86"/>
    <w:rsid w:val="00DE6BA2"/>
    <w:rsid w:val="00DF0FF8"/>
    <w:rsid w:val="00DF1125"/>
    <w:rsid w:val="00DF16B0"/>
    <w:rsid w:val="00DF1705"/>
    <w:rsid w:val="00DF27AC"/>
    <w:rsid w:val="00DF3222"/>
    <w:rsid w:val="00DF365A"/>
    <w:rsid w:val="00DF399A"/>
    <w:rsid w:val="00DF45A2"/>
    <w:rsid w:val="00DF52BB"/>
    <w:rsid w:val="00DF6280"/>
    <w:rsid w:val="00DF6868"/>
    <w:rsid w:val="00DF7095"/>
    <w:rsid w:val="00DF7B14"/>
    <w:rsid w:val="00E00009"/>
    <w:rsid w:val="00E00B82"/>
    <w:rsid w:val="00E01061"/>
    <w:rsid w:val="00E01111"/>
    <w:rsid w:val="00E01EF4"/>
    <w:rsid w:val="00E020EB"/>
    <w:rsid w:val="00E02CF2"/>
    <w:rsid w:val="00E03928"/>
    <w:rsid w:val="00E03EC0"/>
    <w:rsid w:val="00E04947"/>
    <w:rsid w:val="00E0551F"/>
    <w:rsid w:val="00E0610A"/>
    <w:rsid w:val="00E069F7"/>
    <w:rsid w:val="00E06A34"/>
    <w:rsid w:val="00E06C35"/>
    <w:rsid w:val="00E0710C"/>
    <w:rsid w:val="00E0710D"/>
    <w:rsid w:val="00E07BCA"/>
    <w:rsid w:val="00E07F71"/>
    <w:rsid w:val="00E10C09"/>
    <w:rsid w:val="00E114D8"/>
    <w:rsid w:val="00E1347F"/>
    <w:rsid w:val="00E137E8"/>
    <w:rsid w:val="00E144BF"/>
    <w:rsid w:val="00E1455E"/>
    <w:rsid w:val="00E1484E"/>
    <w:rsid w:val="00E1621B"/>
    <w:rsid w:val="00E1628D"/>
    <w:rsid w:val="00E16A8A"/>
    <w:rsid w:val="00E16EFF"/>
    <w:rsid w:val="00E17520"/>
    <w:rsid w:val="00E17B2A"/>
    <w:rsid w:val="00E21114"/>
    <w:rsid w:val="00E214B9"/>
    <w:rsid w:val="00E22B84"/>
    <w:rsid w:val="00E22EE7"/>
    <w:rsid w:val="00E26045"/>
    <w:rsid w:val="00E263AD"/>
    <w:rsid w:val="00E26BDB"/>
    <w:rsid w:val="00E27304"/>
    <w:rsid w:val="00E27473"/>
    <w:rsid w:val="00E31298"/>
    <w:rsid w:val="00E32D4A"/>
    <w:rsid w:val="00E337F5"/>
    <w:rsid w:val="00E339E4"/>
    <w:rsid w:val="00E33D25"/>
    <w:rsid w:val="00E34EBC"/>
    <w:rsid w:val="00E3539E"/>
    <w:rsid w:val="00E3625A"/>
    <w:rsid w:val="00E36767"/>
    <w:rsid w:val="00E368C0"/>
    <w:rsid w:val="00E37211"/>
    <w:rsid w:val="00E37848"/>
    <w:rsid w:val="00E3791C"/>
    <w:rsid w:val="00E37FDD"/>
    <w:rsid w:val="00E4034D"/>
    <w:rsid w:val="00E404B3"/>
    <w:rsid w:val="00E414F3"/>
    <w:rsid w:val="00E415F8"/>
    <w:rsid w:val="00E41B10"/>
    <w:rsid w:val="00E41EE7"/>
    <w:rsid w:val="00E42084"/>
    <w:rsid w:val="00E422A2"/>
    <w:rsid w:val="00E42ADA"/>
    <w:rsid w:val="00E459BC"/>
    <w:rsid w:val="00E45B0F"/>
    <w:rsid w:val="00E47949"/>
    <w:rsid w:val="00E50799"/>
    <w:rsid w:val="00E52B1E"/>
    <w:rsid w:val="00E52E76"/>
    <w:rsid w:val="00E53593"/>
    <w:rsid w:val="00E53E56"/>
    <w:rsid w:val="00E541B5"/>
    <w:rsid w:val="00E559EA"/>
    <w:rsid w:val="00E56377"/>
    <w:rsid w:val="00E5673E"/>
    <w:rsid w:val="00E5696D"/>
    <w:rsid w:val="00E56E45"/>
    <w:rsid w:val="00E603B5"/>
    <w:rsid w:val="00E60EF1"/>
    <w:rsid w:val="00E6161C"/>
    <w:rsid w:val="00E62DEC"/>
    <w:rsid w:val="00E63233"/>
    <w:rsid w:val="00E635CF"/>
    <w:rsid w:val="00E635F1"/>
    <w:rsid w:val="00E63AB6"/>
    <w:rsid w:val="00E64180"/>
    <w:rsid w:val="00E64501"/>
    <w:rsid w:val="00E65462"/>
    <w:rsid w:val="00E6588A"/>
    <w:rsid w:val="00E65F8A"/>
    <w:rsid w:val="00E66346"/>
    <w:rsid w:val="00E66E90"/>
    <w:rsid w:val="00E67486"/>
    <w:rsid w:val="00E675A5"/>
    <w:rsid w:val="00E70D65"/>
    <w:rsid w:val="00E71478"/>
    <w:rsid w:val="00E71851"/>
    <w:rsid w:val="00E7260E"/>
    <w:rsid w:val="00E727CE"/>
    <w:rsid w:val="00E731F4"/>
    <w:rsid w:val="00E73724"/>
    <w:rsid w:val="00E749E1"/>
    <w:rsid w:val="00E74A8B"/>
    <w:rsid w:val="00E77A96"/>
    <w:rsid w:val="00E8007A"/>
    <w:rsid w:val="00E80578"/>
    <w:rsid w:val="00E80B43"/>
    <w:rsid w:val="00E833CB"/>
    <w:rsid w:val="00E8371C"/>
    <w:rsid w:val="00E83995"/>
    <w:rsid w:val="00E83CBA"/>
    <w:rsid w:val="00E83D2E"/>
    <w:rsid w:val="00E83FB2"/>
    <w:rsid w:val="00E85B43"/>
    <w:rsid w:val="00E87839"/>
    <w:rsid w:val="00E90615"/>
    <w:rsid w:val="00E90F6C"/>
    <w:rsid w:val="00E9157F"/>
    <w:rsid w:val="00E91FE0"/>
    <w:rsid w:val="00E94A1C"/>
    <w:rsid w:val="00E95250"/>
    <w:rsid w:val="00E95AC2"/>
    <w:rsid w:val="00E96B0C"/>
    <w:rsid w:val="00E97167"/>
    <w:rsid w:val="00EA0169"/>
    <w:rsid w:val="00EA3781"/>
    <w:rsid w:val="00EA5023"/>
    <w:rsid w:val="00EA66F4"/>
    <w:rsid w:val="00EA6BA9"/>
    <w:rsid w:val="00EA7061"/>
    <w:rsid w:val="00EA7A1D"/>
    <w:rsid w:val="00EB0889"/>
    <w:rsid w:val="00EB0F83"/>
    <w:rsid w:val="00EB13FE"/>
    <w:rsid w:val="00EB254B"/>
    <w:rsid w:val="00EB2E23"/>
    <w:rsid w:val="00EB2EC2"/>
    <w:rsid w:val="00EB39F1"/>
    <w:rsid w:val="00EB5434"/>
    <w:rsid w:val="00EB5C36"/>
    <w:rsid w:val="00EB5D6C"/>
    <w:rsid w:val="00EB76D6"/>
    <w:rsid w:val="00EB77A4"/>
    <w:rsid w:val="00EC0178"/>
    <w:rsid w:val="00EC049F"/>
    <w:rsid w:val="00EC3143"/>
    <w:rsid w:val="00EC43A2"/>
    <w:rsid w:val="00EC4CFA"/>
    <w:rsid w:val="00EC5AAF"/>
    <w:rsid w:val="00ED024E"/>
    <w:rsid w:val="00ED113F"/>
    <w:rsid w:val="00ED194C"/>
    <w:rsid w:val="00ED2C26"/>
    <w:rsid w:val="00ED5498"/>
    <w:rsid w:val="00ED551F"/>
    <w:rsid w:val="00ED5A2E"/>
    <w:rsid w:val="00ED5EC2"/>
    <w:rsid w:val="00ED6DAC"/>
    <w:rsid w:val="00ED7E6F"/>
    <w:rsid w:val="00EE0DF2"/>
    <w:rsid w:val="00EE21DD"/>
    <w:rsid w:val="00EE5070"/>
    <w:rsid w:val="00EE56DF"/>
    <w:rsid w:val="00EE65B4"/>
    <w:rsid w:val="00EE69C0"/>
    <w:rsid w:val="00EF1A24"/>
    <w:rsid w:val="00EF1BF1"/>
    <w:rsid w:val="00EF233C"/>
    <w:rsid w:val="00EF26AF"/>
    <w:rsid w:val="00EF5290"/>
    <w:rsid w:val="00EF689C"/>
    <w:rsid w:val="00EF7135"/>
    <w:rsid w:val="00EF71E1"/>
    <w:rsid w:val="00EF7387"/>
    <w:rsid w:val="00F00410"/>
    <w:rsid w:val="00F01A5C"/>
    <w:rsid w:val="00F0264E"/>
    <w:rsid w:val="00F02777"/>
    <w:rsid w:val="00F02BD6"/>
    <w:rsid w:val="00F03B89"/>
    <w:rsid w:val="00F05EAF"/>
    <w:rsid w:val="00F063BE"/>
    <w:rsid w:val="00F06D2C"/>
    <w:rsid w:val="00F06D7C"/>
    <w:rsid w:val="00F1049D"/>
    <w:rsid w:val="00F119F0"/>
    <w:rsid w:val="00F147FD"/>
    <w:rsid w:val="00F15B08"/>
    <w:rsid w:val="00F15FC1"/>
    <w:rsid w:val="00F17762"/>
    <w:rsid w:val="00F23C5A"/>
    <w:rsid w:val="00F23DDC"/>
    <w:rsid w:val="00F23E91"/>
    <w:rsid w:val="00F23E93"/>
    <w:rsid w:val="00F24776"/>
    <w:rsid w:val="00F25DE2"/>
    <w:rsid w:val="00F26722"/>
    <w:rsid w:val="00F277D4"/>
    <w:rsid w:val="00F30784"/>
    <w:rsid w:val="00F30EA2"/>
    <w:rsid w:val="00F31104"/>
    <w:rsid w:val="00F318E3"/>
    <w:rsid w:val="00F34164"/>
    <w:rsid w:val="00F34797"/>
    <w:rsid w:val="00F34E93"/>
    <w:rsid w:val="00F35A0D"/>
    <w:rsid w:val="00F36A59"/>
    <w:rsid w:val="00F41601"/>
    <w:rsid w:val="00F42D67"/>
    <w:rsid w:val="00F4474B"/>
    <w:rsid w:val="00F46AE9"/>
    <w:rsid w:val="00F475ED"/>
    <w:rsid w:val="00F47C94"/>
    <w:rsid w:val="00F50327"/>
    <w:rsid w:val="00F50885"/>
    <w:rsid w:val="00F513E5"/>
    <w:rsid w:val="00F5173E"/>
    <w:rsid w:val="00F5219B"/>
    <w:rsid w:val="00F52804"/>
    <w:rsid w:val="00F53138"/>
    <w:rsid w:val="00F534C0"/>
    <w:rsid w:val="00F53712"/>
    <w:rsid w:val="00F54197"/>
    <w:rsid w:val="00F54DF9"/>
    <w:rsid w:val="00F5523B"/>
    <w:rsid w:val="00F553CC"/>
    <w:rsid w:val="00F55838"/>
    <w:rsid w:val="00F605C5"/>
    <w:rsid w:val="00F61455"/>
    <w:rsid w:val="00F61820"/>
    <w:rsid w:val="00F623B6"/>
    <w:rsid w:val="00F6280F"/>
    <w:rsid w:val="00F62819"/>
    <w:rsid w:val="00F6394B"/>
    <w:rsid w:val="00F640CE"/>
    <w:rsid w:val="00F6680D"/>
    <w:rsid w:val="00F70726"/>
    <w:rsid w:val="00F708D9"/>
    <w:rsid w:val="00F71E8D"/>
    <w:rsid w:val="00F720FB"/>
    <w:rsid w:val="00F729D1"/>
    <w:rsid w:val="00F72E89"/>
    <w:rsid w:val="00F74BC2"/>
    <w:rsid w:val="00F74C41"/>
    <w:rsid w:val="00F76A7F"/>
    <w:rsid w:val="00F77A30"/>
    <w:rsid w:val="00F80555"/>
    <w:rsid w:val="00F80602"/>
    <w:rsid w:val="00F80D26"/>
    <w:rsid w:val="00F80F4D"/>
    <w:rsid w:val="00F8109B"/>
    <w:rsid w:val="00F81376"/>
    <w:rsid w:val="00F816A6"/>
    <w:rsid w:val="00F81BA1"/>
    <w:rsid w:val="00F82BDC"/>
    <w:rsid w:val="00F82F2E"/>
    <w:rsid w:val="00F8386E"/>
    <w:rsid w:val="00F8487C"/>
    <w:rsid w:val="00F84C20"/>
    <w:rsid w:val="00F85F90"/>
    <w:rsid w:val="00F877C1"/>
    <w:rsid w:val="00F913B9"/>
    <w:rsid w:val="00F91EEC"/>
    <w:rsid w:val="00F92030"/>
    <w:rsid w:val="00F92112"/>
    <w:rsid w:val="00F9230A"/>
    <w:rsid w:val="00F92366"/>
    <w:rsid w:val="00F92753"/>
    <w:rsid w:val="00F92FBF"/>
    <w:rsid w:val="00F93D8C"/>
    <w:rsid w:val="00F954BA"/>
    <w:rsid w:val="00F9598E"/>
    <w:rsid w:val="00F9600D"/>
    <w:rsid w:val="00F96116"/>
    <w:rsid w:val="00F96B32"/>
    <w:rsid w:val="00F97169"/>
    <w:rsid w:val="00F9735A"/>
    <w:rsid w:val="00FA1B4C"/>
    <w:rsid w:val="00FA1FF0"/>
    <w:rsid w:val="00FA2A03"/>
    <w:rsid w:val="00FA3701"/>
    <w:rsid w:val="00FA39DA"/>
    <w:rsid w:val="00FA42F4"/>
    <w:rsid w:val="00FA5564"/>
    <w:rsid w:val="00FA731E"/>
    <w:rsid w:val="00FB0730"/>
    <w:rsid w:val="00FB0BC1"/>
    <w:rsid w:val="00FB0E81"/>
    <w:rsid w:val="00FB14A0"/>
    <w:rsid w:val="00FB42E0"/>
    <w:rsid w:val="00FB4E4A"/>
    <w:rsid w:val="00FB655B"/>
    <w:rsid w:val="00FB691B"/>
    <w:rsid w:val="00FB72DF"/>
    <w:rsid w:val="00FB7568"/>
    <w:rsid w:val="00FB7DED"/>
    <w:rsid w:val="00FB7F35"/>
    <w:rsid w:val="00FC11D6"/>
    <w:rsid w:val="00FC1F9C"/>
    <w:rsid w:val="00FC48DD"/>
    <w:rsid w:val="00FC569E"/>
    <w:rsid w:val="00FC62B6"/>
    <w:rsid w:val="00FC67E5"/>
    <w:rsid w:val="00FC6BFF"/>
    <w:rsid w:val="00FD03E1"/>
    <w:rsid w:val="00FD043A"/>
    <w:rsid w:val="00FD04EB"/>
    <w:rsid w:val="00FD0677"/>
    <w:rsid w:val="00FD088C"/>
    <w:rsid w:val="00FD0E9A"/>
    <w:rsid w:val="00FD131D"/>
    <w:rsid w:val="00FD1916"/>
    <w:rsid w:val="00FD1FBD"/>
    <w:rsid w:val="00FD2542"/>
    <w:rsid w:val="00FD3209"/>
    <w:rsid w:val="00FD3508"/>
    <w:rsid w:val="00FD3BE8"/>
    <w:rsid w:val="00FD5177"/>
    <w:rsid w:val="00FD77FC"/>
    <w:rsid w:val="00FE04ED"/>
    <w:rsid w:val="00FE112E"/>
    <w:rsid w:val="00FE35E1"/>
    <w:rsid w:val="00FE3AB2"/>
    <w:rsid w:val="00FE456B"/>
    <w:rsid w:val="00FE6D86"/>
    <w:rsid w:val="00FE6FDF"/>
    <w:rsid w:val="00FE71BA"/>
    <w:rsid w:val="00FF01EC"/>
    <w:rsid w:val="00FF0DA7"/>
    <w:rsid w:val="00FF2D46"/>
    <w:rsid w:val="00FF2F4F"/>
    <w:rsid w:val="00FF3276"/>
    <w:rsid w:val="00FF32B9"/>
    <w:rsid w:val="00FF33A9"/>
    <w:rsid w:val="00FF37D3"/>
    <w:rsid w:val="00FF448C"/>
    <w:rsid w:val="00FF463F"/>
    <w:rsid w:val="00FF4EBE"/>
    <w:rsid w:val="00FF52AD"/>
    <w:rsid w:val="00FF5B26"/>
    <w:rsid w:val="00FF5C04"/>
    <w:rsid w:val="00FF76E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C05FA"/>
  <w15:docId w15:val="{50C6BBEB-50DF-461F-B414-EBA379C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F4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141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aliases w:val="single space,fn,ALTS FOOTNOTE,FOOTNOTES,Footnote Text1,Fodnotetekst Tegn,footnote text Char,Fodnotetekst Tegn Char,single space Char,footnote text Char Char Char,Fodnotetekst Tegn Char1,single space Char1,ADB"/>
    <w:basedOn w:val="Normal"/>
    <w:link w:val="FootnoteTextChar"/>
    <w:uiPriority w:val="99"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styleId="FootnoteReference">
    <w:name w:val="footnote reference"/>
    <w:aliases w:val="ftref,(NECG) Footnote Reference,Ref,de nota al pie,note bp,BVI fnr,16 Point,Superscript 6 Point,Footnote Reference Number,Footnote Reference_LVL6,Footnote Reference_LVL61,Footnote Reference_LVL62,Footnote Reference_LVL63"/>
    <w:rsid w:val="00D9153B"/>
    <w:rPr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421C"/>
    <w:rPr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/>
      <w:sz w:val="16"/>
    </w:rPr>
  </w:style>
  <w:style w:type="character" w:styleId="CommentReference">
    <w:name w:val="annotation reference"/>
    <w:uiPriority w:val="99"/>
    <w:rsid w:val="00400E4A"/>
    <w:rPr>
      <w:sz w:val="6"/>
    </w:rPr>
  </w:style>
  <w:style w:type="character" w:customStyle="1" w:styleId="FooterChar">
    <w:name w:val="Footer Char"/>
    <w:link w:val="Footer"/>
    <w:locked/>
    <w:rsid w:val="005841A3"/>
  </w:style>
  <w:style w:type="paragraph" w:styleId="CommentText">
    <w:name w:val="annotation text"/>
    <w:basedOn w:val="Normal"/>
    <w:link w:val="CommentTextChar"/>
    <w:uiPriority w:val="99"/>
    <w:rsid w:val="008543F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8543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</w:rPr>
  </w:style>
  <w:style w:type="character" w:customStyle="1" w:styleId="CommentSubjectChar">
    <w:name w:val="Comment Subject Char"/>
    <w:link w:val="CommentSubject"/>
    <w:locked/>
    <w:rsid w:val="008543F5"/>
    <w:rPr>
      <w:b/>
    </w:rPr>
  </w:style>
  <w:style w:type="character" w:customStyle="1" w:styleId="Heading1Char">
    <w:name w:val="Heading 1 Char"/>
    <w:link w:val="Heading1"/>
    <w:locked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locked/>
    <w:rsid w:val="00852876"/>
    <w:rPr>
      <w:rFonts w:ascii="Courier" w:hAnsi="Courier"/>
      <w:sz w:val="22"/>
    </w:rPr>
  </w:style>
  <w:style w:type="character" w:styleId="PageNumber">
    <w:name w:val="page number"/>
    <w:semiHidden/>
    <w:rsid w:val="00D6679C"/>
    <w:rPr>
      <w:rFonts w:cs="Times New Roman"/>
    </w:rPr>
  </w:style>
  <w:style w:type="character" w:customStyle="1" w:styleId="SubtitleChar">
    <w:name w:val="Subtitle Char"/>
    <w:link w:val="Subtitle"/>
    <w:locked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link w:val="BodyText"/>
    <w:semiHidden/>
    <w:locked/>
    <w:rsid w:val="00D6679C"/>
    <w:rPr>
      <w:rFonts w:cs="Times New Roman"/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link w:val="BodyText2"/>
    <w:semiHidden/>
    <w:locked/>
    <w:rsid w:val="00D6679C"/>
    <w:rPr>
      <w:rFonts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link w:val="BodyText3"/>
    <w:semiHidden/>
    <w:locked/>
    <w:rsid w:val="00D6679C"/>
    <w:rPr>
      <w:rFonts w:cs="Times New Roman"/>
      <w:sz w:val="24"/>
      <w:lang w:val="en-US" w:eastAsia="en-US"/>
    </w:rPr>
  </w:style>
  <w:style w:type="character" w:customStyle="1" w:styleId="FootnoteTextChar">
    <w:name w:val="Footnote Text Char"/>
    <w:aliases w:val="single space Char2,fn Char,ALTS FOOTNOTE Char,FOOTNOTES Char,Footnote Text1 Char,Fodnotetekst Tegn Char2,footnote text Char Char,Fodnotetekst Tegn Char Char,single space Char Char,footnote text Char Char Char Char,ADB Char"/>
    <w:link w:val="FootnoteText"/>
    <w:uiPriority w:val="99"/>
    <w:locked/>
    <w:rsid w:val="00D6679C"/>
    <w:rPr>
      <w:rFonts w:ascii="Courier" w:hAnsi="Courier" w:cs="Times New Roman"/>
      <w:lang w:val="en-US" w:eastAsia="en-US"/>
    </w:rPr>
  </w:style>
  <w:style w:type="character" w:styleId="FollowedHyperlink">
    <w:name w:val="FollowedHyperlink"/>
    <w:rsid w:val="000130D7"/>
    <w:rPr>
      <w:color w:val="800080"/>
      <w:u w:val="single"/>
    </w:rPr>
  </w:style>
  <w:style w:type="character" w:customStyle="1" w:styleId="st1">
    <w:name w:val="st1"/>
    <w:rsid w:val="00DB2B31"/>
  </w:style>
  <w:style w:type="paragraph" w:styleId="Caption">
    <w:name w:val="caption"/>
    <w:basedOn w:val="Normal"/>
    <w:next w:val="Normal"/>
    <w:uiPriority w:val="35"/>
    <w:qFormat/>
    <w:locked/>
    <w:rsid w:val="0093067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hps">
    <w:name w:val="hps"/>
    <w:basedOn w:val="DefaultParagraphFont"/>
    <w:rsid w:val="00930677"/>
  </w:style>
  <w:style w:type="paragraph" w:customStyle="1" w:styleId="Paragraphedeliste1">
    <w:name w:val="Paragraphe de liste1"/>
    <w:basedOn w:val="Normal"/>
    <w:qFormat/>
    <w:rsid w:val="00F553CC"/>
    <w:pPr>
      <w:ind w:left="720"/>
    </w:pPr>
  </w:style>
  <w:style w:type="paragraph" w:customStyle="1" w:styleId="Listecouleur-Accent11">
    <w:name w:val="Liste couleur - Accent 11"/>
    <w:basedOn w:val="Normal"/>
    <w:uiPriority w:val="34"/>
    <w:qFormat/>
    <w:rsid w:val="00BB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F596D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7E25C0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25C0"/>
    <w:rPr>
      <w:rFonts w:asciiTheme="minorHAnsi" w:eastAsiaTheme="minorHAnsi" w:hAnsiTheme="minorHAnsi" w:cstheme="minorBidi"/>
      <w:lang w:val="fr-FR" w:eastAsia="en-US"/>
    </w:rPr>
  </w:style>
  <w:style w:type="character" w:styleId="EndnoteReference">
    <w:name w:val="endnote reference"/>
    <w:basedOn w:val="DefaultParagraphFont"/>
    <w:uiPriority w:val="99"/>
    <w:unhideWhenUsed/>
    <w:rsid w:val="007E25C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8333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pacing w:val="0"/>
      <w:szCs w:val="28"/>
      <w:lang w:val="fr-FR" w:eastAsia="fr-FR"/>
    </w:rPr>
  </w:style>
  <w:style w:type="paragraph" w:styleId="TOC2">
    <w:name w:val="toc 2"/>
    <w:basedOn w:val="Normal"/>
    <w:next w:val="Normal"/>
    <w:autoRedefine/>
    <w:uiPriority w:val="39"/>
    <w:rsid w:val="00F605C5"/>
    <w:pPr>
      <w:tabs>
        <w:tab w:val="left" w:pos="630"/>
        <w:tab w:val="left" w:pos="1260"/>
        <w:tab w:val="right" w:leader="dot" w:pos="9840"/>
      </w:tabs>
      <w:spacing w:after="100"/>
      <w:ind w:left="709"/>
    </w:pPr>
  </w:style>
  <w:style w:type="paragraph" w:styleId="TOC1">
    <w:name w:val="toc 1"/>
    <w:basedOn w:val="Normal"/>
    <w:next w:val="Normal"/>
    <w:autoRedefine/>
    <w:uiPriority w:val="39"/>
    <w:rsid w:val="00D83331"/>
    <w:pPr>
      <w:spacing w:after="100"/>
    </w:pPr>
  </w:style>
  <w:style w:type="character" w:customStyle="1" w:styleId="st">
    <w:name w:val="st"/>
    <w:basedOn w:val="DefaultParagraphFont"/>
    <w:rsid w:val="003256AA"/>
  </w:style>
  <w:style w:type="character" w:styleId="Emphasis">
    <w:name w:val="Emphasis"/>
    <w:basedOn w:val="DefaultParagraphFont"/>
    <w:uiPriority w:val="20"/>
    <w:qFormat/>
    <w:locked/>
    <w:rsid w:val="003256AA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2141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en-US"/>
    </w:rPr>
  </w:style>
  <w:style w:type="character" w:customStyle="1" w:styleId="apple-converted-space">
    <w:name w:val="apple-converted-space"/>
    <w:basedOn w:val="DefaultParagraphFont"/>
    <w:rsid w:val="005D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105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3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7157">
                      <w:marLeft w:val="207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9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40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49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25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1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09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4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1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5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4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1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35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57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5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6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01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8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63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3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40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42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29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9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43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61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2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62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12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7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5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5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0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95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8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3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2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75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5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5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0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30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3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03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0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40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9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3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7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8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4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57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8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8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5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65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2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24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7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34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3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17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23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8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9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46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2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5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09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8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48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04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81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1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10534">
                      <w:marLeft w:val="105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2759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908">
                  <w:marLeft w:val="20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4729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EDC6-F8FD-467C-9DAD-F6A2020C3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05B74-DB18-493B-972F-F936520F90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E9CBA-57EC-4BEF-B22E-74C0185D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5727</Words>
  <Characters>32649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CPD Template and Guidance</vt:lpstr>
      <vt:lpstr>CPD Template and Guidance</vt:lpstr>
    </vt:vector>
  </TitlesOfParts>
  <Company>Microsoft</Company>
  <LinksUpToDate>false</LinksUpToDate>
  <CharactersWithSpaces>38300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Template and Guidance</dc:title>
  <dc:creator>John Magoha</dc:creator>
  <cp:lastModifiedBy>Svetlana Iazykova</cp:lastModifiedBy>
  <cp:revision>4</cp:revision>
  <cp:lastPrinted>2015-05-30T19:12:00Z</cp:lastPrinted>
  <dcterms:created xsi:type="dcterms:W3CDTF">2015-06-06T19:48:00Z</dcterms:created>
  <dcterms:modified xsi:type="dcterms:W3CDTF">2015-06-06T20:01:00Z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0x01010023A92725C93E4830A7421C44D384B7FC007D305ECB5151497D9ED4747BC101AE2B00FA2A749AF868DB49A28F5839C665E410</vt:lpwstr>
  </property>
  <property fmtid="{D5CDD505-2E9C-101B-9397-08002B2CF9AE}" pid="3" name="_dlc_DocIdItemGuid">
    <vt:lpwstr>9989d833-ec36-42db-843e-c5f5354adafe</vt:lpwstr>
  </property>
  <property fmtid="{D5CDD505-2E9C-101B-9397-08002B2CF9AE}" pid="4" name="_dlc_DocId">
    <vt:lpwstr>UNDPGBL-229-311</vt:lpwstr>
  </property>
  <property fmtid="{D5CDD505-2E9C-101B-9397-08002B2CF9AE}" pid="5" name="_dlc_DocIdUrl">
    <vt:lpwstr>https://intranet.undp.org/global/documents/_layouts/DocIdRedir.aspx?ID=UNDPGBL-229-311, UNDPGBL-229-311</vt:lpwstr>
  </property>
  <property fmtid="{D5CDD505-2E9C-101B-9397-08002B2CF9AE}" pid="6" name="UNDPPOPPKeywords">
    <vt:lpwstr>8;#Country Programme Document|191375a8-63fb-40e7-8027-9bd27b0a793a</vt:lpwstr>
  </property>
  <property fmtid="{D5CDD505-2E9C-101B-9397-08002B2CF9AE}" pid="7" name="TaxCatchAll">
    <vt:lpwstr>8;#Country Programme Document|191375a8-63fb-40e7-8027-9bd27b0a793a</vt:lpwstr>
  </property>
  <property fmtid="{D5CDD505-2E9C-101B-9397-08002B2CF9AE}" pid="8" name="UNDPPlannedReviewDate">
    <vt:lpwstr>2014-12-03T00:00:00Z</vt:lpwstr>
  </property>
  <property fmtid="{D5CDD505-2E9C-101B-9397-08002B2CF9AE}" pid="9" name="Focalpoint">
    <vt:lpwstr>15911;#UNDPHQ\jessica.murray</vt:lpwstr>
  </property>
  <property fmtid="{D5CDD505-2E9C-101B-9397-08002B2CF9AE}" pid="10" name="UNDPEffectiveDate">
    <vt:lpwstr>2013-12-03T00:00:00Z</vt:lpwstr>
  </property>
  <property fmtid="{D5CDD505-2E9C-101B-9397-08002B2CF9AE}" pid="11" name="UNDPResponsibleUnit">
    <vt:lpwstr>Operations Support Group (OSG)</vt:lpwstr>
  </property>
  <property fmtid="{D5CDD505-2E9C-101B-9397-08002B2CF9AE}" pid="12" name="UNDPCreator">
    <vt:lpwstr>266;#UNDPHQ\judith.puyat-magnaye</vt:lpwstr>
  </property>
  <property fmtid="{D5CDD505-2E9C-101B-9397-08002B2CF9AE}" pid="13" name="UNDPApplicability">
    <vt:lpwstr>All programmes and projects</vt:lpwstr>
  </property>
  <property fmtid="{D5CDD505-2E9C-101B-9397-08002B2CF9AE}" pid="14" name="UNDPActualReviewDate">
    <vt:lpwstr/>
  </property>
  <property fmtid="{D5CDD505-2E9C-101B-9397-08002B2CF9AE}" pid="15" name="UNDPPOPPKeywordsTaxHTField0">
    <vt:lpwstr>Country Programme Document191375a8-63fb-40e7-8027-9bd27b0a793a</vt:lpwstr>
  </property>
  <property fmtid="{D5CDD505-2E9C-101B-9397-08002B2CF9AE}" pid="16" name="UNDPPOPPFunctionalArea">
    <vt:lpwstr>Programme and Project</vt:lpwstr>
  </property>
  <property fmtid="{D5CDD505-2E9C-101B-9397-08002B2CF9AE}" pid="17" name="UNDPSummary">
    <vt:lpwstr>Version Nov 2013</vt:lpwstr>
  </property>
  <property fmtid="{D5CDD505-2E9C-101B-9397-08002B2CF9AE}" pid="18" name="UNDPPublishedDate">
    <vt:lpwstr>2013-12-03T00:00:00Z</vt:lpwstr>
  </property>
  <property fmtid="{D5CDD505-2E9C-101B-9397-08002B2CF9AE}" pid="19" name="UNDPPOPPProcess">
    <vt:lpwstr>Programme Management</vt:lpwstr>
  </property>
  <property fmtid="{D5CDD505-2E9C-101B-9397-08002B2CF9AE}" pid="20" name="UNDPIssuanceDate">
    <vt:lpwstr>2013-12-03T00:00:00Z</vt:lpwstr>
  </property>
  <property fmtid="{D5CDD505-2E9C-101B-9397-08002B2CF9AE}" pid="21" name="UNDPPOPPPrescriptiveContentSelection">
    <vt:lpwstr>Yes</vt:lpwstr>
  </property>
  <property fmtid="{D5CDD505-2E9C-101B-9397-08002B2CF9AE}" pid="22" name="UNDPPOPPSubprocess">
    <vt:lpwstr>Programme Strategic Planning</vt:lpwstr>
  </property>
  <property fmtid="{D5CDD505-2E9C-101B-9397-08002B2CF9AE}" pid="23" name="UNDPPOPPSubsubsubprocess">
    <vt:lpwstr/>
  </property>
  <property fmtid="{D5CDD505-2E9C-101B-9397-08002B2CF9AE}" pid="24" name="UNDPPOPPSubsubprocess">
    <vt:lpwstr/>
  </property>
</Properties>
</file>