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4DAD5" w14:textId="5C2C22A8" w:rsidR="00737AEC" w:rsidRDefault="00737AEC" w:rsidP="00737AEC">
      <w:pPr>
        <w:pStyle w:val="Heading3"/>
        <w:shd w:val="clear" w:color="auto" w:fill="D9D9D9" w:themeFill="background1" w:themeFillShade="D9"/>
        <w:rPr>
          <w:rFonts w:asciiTheme="minorHAnsi" w:hAnsiTheme="minorHAnsi"/>
        </w:rPr>
      </w:pPr>
      <w:bookmarkStart w:id="0" w:name="_GoBack"/>
      <w:bookmarkEnd w:id="0"/>
      <w:r>
        <w:rPr>
          <w:rFonts w:asciiTheme="minorHAnsi" w:hAnsiTheme="minorHAnsi"/>
        </w:rPr>
        <w:t>Country:</w:t>
      </w:r>
      <w:r>
        <w:rPr>
          <w:rFonts w:asciiTheme="minorHAnsi" w:hAnsiTheme="minorHAnsi"/>
        </w:rPr>
        <w:tab/>
      </w:r>
      <w:r>
        <w:rPr>
          <w:rFonts w:asciiTheme="minorHAnsi" w:hAnsiTheme="minorHAnsi"/>
          <w:color w:val="17365D" w:themeColor="text2" w:themeShade="BF"/>
        </w:rPr>
        <w:t>Cambodia</w:t>
      </w:r>
    </w:p>
    <w:p w14:paraId="3F6BD87F" w14:textId="77777777" w:rsidR="00737AEC" w:rsidRDefault="00737AEC" w:rsidP="00737AEC">
      <w:pPr>
        <w:pStyle w:val="Heading3"/>
        <w:shd w:val="clear" w:color="auto" w:fill="D9D9D9" w:themeFill="background1" w:themeFillShade="D9"/>
        <w:rPr>
          <w:rFonts w:asciiTheme="minorHAnsi" w:hAnsiTheme="minorHAnsi"/>
          <w:b/>
          <w:bCs w:val="0"/>
        </w:rPr>
      </w:pPr>
    </w:p>
    <w:p w14:paraId="275D660B" w14:textId="77777777" w:rsidR="00737AEC" w:rsidRDefault="00737AEC" w:rsidP="00737AEC">
      <w:pPr>
        <w:pStyle w:val="Heading3"/>
        <w:shd w:val="clear" w:color="auto" w:fill="D9D9D9" w:themeFill="background1" w:themeFillShade="D9"/>
        <w:rPr>
          <w:rFonts w:asciiTheme="minorHAnsi" w:hAnsiTheme="minorHAnsi"/>
          <w:b/>
          <w:bCs w:val="0"/>
        </w:rPr>
      </w:pPr>
      <w:r>
        <w:rPr>
          <w:rFonts w:asciiTheme="minorHAnsi" w:hAnsiTheme="minorHAnsi"/>
          <w:b/>
        </w:rPr>
        <w:t>COUNTRY PROGRAMME PERFORMANCE SUMMARY</w:t>
      </w:r>
    </w:p>
    <w:p w14:paraId="452068AC" w14:textId="77777777" w:rsidR="00737AEC" w:rsidRPr="00112F7C" w:rsidRDefault="00737AEC" w:rsidP="00737AEC">
      <w:pPr>
        <w:shd w:val="clear" w:color="auto" w:fill="D9D9D9" w:themeFill="background1" w:themeFillShade="D9"/>
      </w:pPr>
    </w:p>
    <w:p w14:paraId="075C5C90" w14:textId="77777777" w:rsidR="00737AEC" w:rsidRDefault="00737AEC" w:rsidP="00737AEC">
      <w:pPr>
        <w:pStyle w:val="Heading3"/>
        <w:shd w:val="clear" w:color="auto" w:fill="D9D9D9" w:themeFill="background1" w:themeFillShade="D9"/>
        <w:rPr>
          <w:rFonts w:asciiTheme="minorHAnsi" w:hAnsiTheme="minorHAnsi"/>
        </w:rPr>
      </w:pPr>
      <w:r>
        <w:rPr>
          <w:rFonts w:asciiTheme="minorHAnsi" w:hAnsiTheme="minorHAnsi"/>
        </w:rPr>
        <w:t xml:space="preserve">Reporting period: </w:t>
      </w:r>
      <w:r>
        <w:rPr>
          <w:rFonts w:asciiTheme="minorHAnsi" w:hAnsiTheme="minorHAnsi"/>
        </w:rPr>
        <w:tab/>
      </w:r>
      <w:r>
        <w:rPr>
          <w:rFonts w:asciiTheme="minorHAnsi" w:hAnsiTheme="minorHAnsi"/>
          <w:color w:val="17365D" w:themeColor="text2" w:themeShade="BF"/>
        </w:rPr>
        <w:t>2011-April 2015</w:t>
      </w:r>
    </w:p>
    <w:p w14:paraId="7D57BE20" w14:textId="77777777" w:rsidR="00737AEC" w:rsidRDefault="00737AEC" w:rsidP="00737AEC"/>
    <w:p w14:paraId="2A25CC36" w14:textId="77777777" w:rsidR="00737AEC" w:rsidRPr="00A76B40" w:rsidRDefault="00737AEC" w:rsidP="00737AEC">
      <w:pPr>
        <w:rPr>
          <w:rFonts w:asciiTheme="minorHAnsi" w:hAnsiTheme="minorHAnsi"/>
          <w:sz w:val="20"/>
        </w:rPr>
      </w:pPr>
      <w:r w:rsidRPr="00A76B40">
        <w:rPr>
          <w:rFonts w:asciiTheme="minorHAnsi" w:hAnsiTheme="minorHAnsi"/>
          <w:b/>
          <w:sz w:val="20"/>
        </w:rPr>
        <w:t xml:space="preserve">I.  EXECUTIVE SUMMARY (1/2 page maximum) </w:t>
      </w:r>
    </w:p>
    <w:p w14:paraId="0717ED64" w14:textId="77777777" w:rsidR="00737AEC" w:rsidRPr="00A76B40" w:rsidRDefault="00737AEC" w:rsidP="00737AEC">
      <w:pPr>
        <w:spacing w:after="120"/>
        <w:jc w:val="both"/>
        <w:rPr>
          <w:rFonts w:asciiTheme="minorHAnsi" w:hAnsiTheme="minorHAnsi"/>
          <w:sz w:val="20"/>
        </w:rPr>
      </w:pPr>
    </w:p>
    <w:p w14:paraId="3BFACA87" w14:textId="77777777" w:rsidR="00737AEC" w:rsidRPr="00A76B40" w:rsidRDefault="00737AEC" w:rsidP="00737AEC">
      <w:pPr>
        <w:spacing w:after="120"/>
        <w:jc w:val="both"/>
        <w:rPr>
          <w:rFonts w:asciiTheme="minorHAnsi" w:hAnsiTheme="minorHAnsi"/>
          <w:sz w:val="20"/>
        </w:rPr>
      </w:pPr>
      <w:r w:rsidRPr="00A76B40">
        <w:rPr>
          <w:rFonts w:asciiTheme="minorHAnsi" w:hAnsiTheme="minorHAnsi"/>
          <w:sz w:val="20"/>
        </w:rPr>
        <w:t>Under the 2011-2015 Country Programme, UNDP had committed itself to pursue a Country Programme addressing the lagging MDGs in Cambodia, through six (6) outcomes as summarized below:</w:t>
      </w:r>
    </w:p>
    <w:p w14:paraId="1F387589" w14:textId="77777777" w:rsidR="00737AEC" w:rsidRPr="00A76B40" w:rsidRDefault="00737AEC" w:rsidP="00737AEC">
      <w:pPr>
        <w:jc w:val="center"/>
        <w:rPr>
          <w:rFonts w:asciiTheme="minorHAnsi" w:hAnsiTheme="minorHAnsi"/>
          <w:b/>
          <w:sz w:val="20"/>
        </w:rPr>
      </w:pPr>
      <w:r w:rsidRPr="00A76B40">
        <w:rPr>
          <w:rFonts w:asciiTheme="minorHAnsi" w:hAnsiTheme="minorHAnsi"/>
          <w:b/>
          <w:sz w:val="20"/>
        </w:rPr>
        <w:t>CPAP framework: outcomes and programme components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2722"/>
        <w:gridCol w:w="3188"/>
      </w:tblGrid>
      <w:tr w:rsidR="00737AEC" w:rsidRPr="00737AEC" w14:paraId="5B332690" w14:textId="77777777" w:rsidTr="004D1D80">
        <w:tc>
          <w:tcPr>
            <w:tcW w:w="1645" w:type="pct"/>
            <w:shd w:val="clear" w:color="auto" w:fill="BFBFBF"/>
          </w:tcPr>
          <w:p w14:paraId="5401D01A" w14:textId="77777777" w:rsidR="00737AEC" w:rsidRPr="00A76B40" w:rsidRDefault="00737AEC" w:rsidP="00AD25A2">
            <w:pPr>
              <w:jc w:val="center"/>
              <w:rPr>
                <w:rFonts w:asciiTheme="minorHAnsi" w:hAnsiTheme="minorHAnsi"/>
                <w:b/>
                <w:sz w:val="20"/>
              </w:rPr>
            </w:pPr>
            <w:r w:rsidRPr="00A76B40">
              <w:rPr>
                <w:rFonts w:asciiTheme="minorHAnsi" w:hAnsiTheme="minorHAnsi"/>
                <w:b/>
                <w:sz w:val="20"/>
              </w:rPr>
              <w:t>CMDGs 1 and 9</w:t>
            </w:r>
          </w:p>
        </w:tc>
        <w:tc>
          <w:tcPr>
            <w:tcW w:w="1545" w:type="pct"/>
            <w:shd w:val="clear" w:color="auto" w:fill="BFBFBF"/>
          </w:tcPr>
          <w:p w14:paraId="64994C49" w14:textId="77777777" w:rsidR="00737AEC" w:rsidRPr="00A76B40" w:rsidRDefault="00737AEC" w:rsidP="00AD25A2">
            <w:pPr>
              <w:jc w:val="center"/>
              <w:rPr>
                <w:rFonts w:asciiTheme="minorHAnsi" w:hAnsiTheme="minorHAnsi"/>
                <w:b/>
                <w:sz w:val="20"/>
              </w:rPr>
            </w:pPr>
            <w:r w:rsidRPr="00A76B40">
              <w:rPr>
                <w:rFonts w:asciiTheme="minorHAnsi" w:hAnsiTheme="minorHAnsi"/>
                <w:b/>
                <w:sz w:val="20"/>
              </w:rPr>
              <w:t>CMDG 3</w:t>
            </w:r>
          </w:p>
        </w:tc>
        <w:tc>
          <w:tcPr>
            <w:tcW w:w="1810" w:type="pct"/>
            <w:shd w:val="clear" w:color="auto" w:fill="BFBFBF"/>
          </w:tcPr>
          <w:p w14:paraId="68107A5D" w14:textId="77777777" w:rsidR="00737AEC" w:rsidRPr="00A76B40" w:rsidRDefault="00737AEC" w:rsidP="00AD25A2">
            <w:pPr>
              <w:jc w:val="center"/>
              <w:rPr>
                <w:rFonts w:asciiTheme="minorHAnsi" w:hAnsiTheme="minorHAnsi"/>
                <w:b/>
                <w:sz w:val="20"/>
              </w:rPr>
            </w:pPr>
            <w:r w:rsidRPr="00A76B40">
              <w:rPr>
                <w:rFonts w:asciiTheme="minorHAnsi" w:hAnsiTheme="minorHAnsi"/>
                <w:b/>
                <w:sz w:val="20"/>
              </w:rPr>
              <w:t>CMDG 7</w:t>
            </w:r>
          </w:p>
        </w:tc>
      </w:tr>
      <w:tr w:rsidR="00737AEC" w:rsidRPr="00737AEC" w14:paraId="32CD91CC" w14:textId="77777777" w:rsidTr="004D1D80">
        <w:tc>
          <w:tcPr>
            <w:tcW w:w="1645" w:type="pct"/>
          </w:tcPr>
          <w:p w14:paraId="545B47EA" w14:textId="77777777" w:rsidR="00737AEC" w:rsidRPr="004D1D80" w:rsidRDefault="00737AEC" w:rsidP="00082A21">
            <w:pPr>
              <w:rPr>
                <w:rFonts w:asciiTheme="minorHAnsi" w:hAnsiTheme="minorHAnsi"/>
                <w:i/>
                <w:sz w:val="18"/>
                <w:u w:val="single"/>
              </w:rPr>
            </w:pPr>
            <w:r w:rsidRPr="004D1D80">
              <w:rPr>
                <w:rFonts w:asciiTheme="minorHAnsi" w:hAnsiTheme="minorHAnsi"/>
                <w:i/>
                <w:sz w:val="18"/>
                <w:u w:val="single"/>
              </w:rPr>
              <w:t>Poverty reduction</w:t>
            </w:r>
          </w:p>
          <w:p w14:paraId="4CE2C189" w14:textId="77777777" w:rsidR="00737AEC" w:rsidRPr="004D1D80" w:rsidRDefault="00737AEC" w:rsidP="00082A21">
            <w:pPr>
              <w:rPr>
                <w:rFonts w:asciiTheme="minorHAnsi" w:hAnsiTheme="minorHAnsi"/>
                <w:sz w:val="18"/>
              </w:rPr>
            </w:pPr>
            <w:r w:rsidRPr="004D1D80">
              <w:rPr>
                <w:rFonts w:asciiTheme="minorHAnsi" w:hAnsiTheme="minorHAnsi"/>
                <w:sz w:val="18"/>
              </w:rPr>
              <w:t xml:space="preserve">OUTCOME 1: </w:t>
            </w:r>
          </w:p>
          <w:p w14:paraId="32278355" w14:textId="77777777" w:rsidR="00737AEC" w:rsidRPr="004D1D80" w:rsidRDefault="00737AEC" w:rsidP="00082A21">
            <w:pPr>
              <w:rPr>
                <w:rFonts w:asciiTheme="minorHAnsi" w:hAnsiTheme="minorHAnsi"/>
                <w:sz w:val="18"/>
              </w:rPr>
            </w:pPr>
            <w:r w:rsidRPr="004D1D80">
              <w:rPr>
                <w:rFonts w:asciiTheme="minorHAnsi" w:hAnsiTheme="minorHAnsi"/>
                <w:sz w:val="18"/>
              </w:rPr>
              <w:t xml:space="preserve">By 2015, national and sub-national capacities strengthened to develop more diversified, sustainable and equitable economy. </w:t>
            </w:r>
          </w:p>
        </w:tc>
        <w:tc>
          <w:tcPr>
            <w:tcW w:w="1545" w:type="pct"/>
          </w:tcPr>
          <w:p w14:paraId="30E61033" w14:textId="77777777" w:rsidR="00737AEC" w:rsidRPr="004D1D80" w:rsidRDefault="00737AEC" w:rsidP="00082A21">
            <w:pPr>
              <w:rPr>
                <w:rFonts w:asciiTheme="minorHAnsi" w:hAnsiTheme="minorHAnsi"/>
                <w:i/>
                <w:sz w:val="18"/>
                <w:u w:val="single"/>
              </w:rPr>
            </w:pPr>
            <w:r w:rsidRPr="004D1D80">
              <w:rPr>
                <w:rFonts w:asciiTheme="minorHAnsi" w:hAnsiTheme="minorHAnsi"/>
                <w:i/>
                <w:sz w:val="18"/>
                <w:u w:val="single"/>
              </w:rPr>
              <w:t>Gender equity</w:t>
            </w:r>
          </w:p>
          <w:p w14:paraId="05083079" w14:textId="77777777" w:rsidR="00737AEC" w:rsidRPr="004D1D80" w:rsidRDefault="00737AEC" w:rsidP="00082A21">
            <w:pPr>
              <w:rPr>
                <w:rFonts w:asciiTheme="minorHAnsi" w:hAnsiTheme="minorHAnsi"/>
                <w:sz w:val="18"/>
              </w:rPr>
            </w:pPr>
            <w:r w:rsidRPr="004D1D80">
              <w:rPr>
                <w:rFonts w:asciiTheme="minorHAnsi" w:hAnsiTheme="minorHAnsi"/>
                <w:sz w:val="18"/>
              </w:rPr>
              <w:t xml:space="preserve">OUTCOME 6: </w:t>
            </w:r>
          </w:p>
          <w:p w14:paraId="2638516C" w14:textId="77777777" w:rsidR="00737AEC" w:rsidRPr="004D1D80" w:rsidRDefault="00737AEC" w:rsidP="00082A21">
            <w:pPr>
              <w:rPr>
                <w:rFonts w:asciiTheme="minorHAnsi" w:hAnsiTheme="minorHAnsi"/>
                <w:sz w:val="18"/>
              </w:rPr>
            </w:pPr>
            <w:r w:rsidRPr="004D1D80">
              <w:rPr>
                <w:rFonts w:asciiTheme="minorHAnsi" w:hAnsiTheme="minorHAnsi"/>
                <w:sz w:val="18"/>
              </w:rPr>
              <w:t>By 2015, gender disparities in participation and economic growth reduced.</w:t>
            </w:r>
          </w:p>
          <w:p w14:paraId="5998704D" w14:textId="77777777" w:rsidR="00737AEC" w:rsidRPr="004D1D80" w:rsidRDefault="00737AEC" w:rsidP="00082A21">
            <w:pPr>
              <w:rPr>
                <w:rFonts w:asciiTheme="minorHAnsi" w:hAnsiTheme="minorHAnsi"/>
                <w:sz w:val="18"/>
              </w:rPr>
            </w:pPr>
          </w:p>
        </w:tc>
        <w:tc>
          <w:tcPr>
            <w:tcW w:w="1810" w:type="pct"/>
          </w:tcPr>
          <w:p w14:paraId="48193288" w14:textId="77777777" w:rsidR="00737AEC" w:rsidRPr="004D1D80" w:rsidRDefault="00737AEC" w:rsidP="00082A21">
            <w:pPr>
              <w:rPr>
                <w:rFonts w:asciiTheme="minorHAnsi" w:hAnsiTheme="minorHAnsi"/>
                <w:i/>
                <w:sz w:val="18"/>
                <w:u w:val="single"/>
              </w:rPr>
            </w:pPr>
            <w:r w:rsidRPr="004D1D80">
              <w:rPr>
                <w:rFonts w:asciiTheme="minorHAnsi" w:hAnsiTheme="minorHAnsi"/>
                <w:i/>
                <w:sz w:val="18"/>
                <w:u w:val="single"/>
              </w:rPr>
              <w:t>Environment and climate change</w:t>
            </w:r>
          </w:p>
          <w:p w14:paraId="09B46F37" w14:textId="77777777" w:rsidR="00737AEC" w:rsidRPr="004D1D80" w:rsidRDefault="00737AEC" w:rsidP="00082A21">
            <w:pPr>
              <w:rPr>
                <w:rFonts w:asciiTheme="minorHAnsi" w:hAnsiTheme="minorHAnsi"/>
                <w:sz w:val="18"/>
              </w:rPr>
            </w:pPr>
            <w:r w:rsidRPr="004D1D80">
              <w:rPr>
                <w:rFonts w:asciiTheme="minorHAnsi" w:hAnsiTheme="minorHAnsi"/>
                <w:sz w:val="18"/>
              </w:rPr>
              <w:t xml:space="preserve">OUTCOME 2: </w:t>
            </w:r>
          </w:p>
          <w:p w14:paraId="6A1B425B" w14:textId="77777777" w:rsidR="00737AEC" w:rsidRPr="004D1D80" w:rsidRDefault="00737AEC" w:rsidP="00082A21">
            <w:pPr>
              <w:rPr>
                <w:rFonts w:asciiTheme="minorHAnsi" w:hAnsiTheme="minorHAnsi"/>
                <w:sz w:val="18"/>
              </w:rPr>
            </w:pPr>
            <w:r w:rsidRPr="004D1D80">
              <w:rPr>
                <w:rFonts w:asciiTheme="minorHAnsi" w:hAnsiTheme="minorHAnsi"/>
                <w:sz w:val="18"/>
              </w:rPr>
              <w:t>By 2015, National and local authorities, communities and private sector are better able to sustainably manage ecosystems goods and services and respond to climate change</w:t>
            </w:r>
          </w:p>
        </w:tc>
      </w:tr>
      <w:tr w:rsidR="00737AEC" w:rsidRPr="00737AEC" w14:paraId="42473435" w14:textId="77777777" w:rsidTr="004D1D80">
        <w:tc>
          <w:tcPr>
            <w:tcW w:w="5000" w:type="pct"/>
            <w:gridSpan w:val="3"/>
            <w:shd w:val="clear" w:color="auto" w:fill="BFBFBF"/>
          </w:tcPr>
          <w:p w14:paraId="135F18CD" w14:textId="77777777" w:rsidR="00737AEC" w:rsidRPr="00A76B40" w:rsidRDefault="00737AEC" w:rsidP="00082A21">
            <w:pPr>
              <w:rPr>
                <w:rFonts w:asciiTheme="minorHAnsi" w:hAnsiTheme="minorHAnsi"/>
                <w:b/>
                <w:sz w:val="20"/>
              </w:rPr>
            </w:pPr>
            <w:r w:rsidRPr="00A76B40">
              <w:rPr>
                <w:rFonts w:asciiTheme="minorHAnsi" w:hAnsiTheme="minorHAnsi"/>
                <w:b/>
                <w:sz w:val="20"/>
              </w:rPr>
              <w:t xml:space="preserve">Crosscutting </w:t>
            </w:r>
          </w:p>
        </w:tc>
      </w:tr>
      <w:tr w:rsidR="00737AEC" w:rsidRPr="00737AEC" w14:paraId="59203531" w14:textId="77777777" w:rsidTr="004D1D80">
        <w:tc>
          <w:tcPr>
            <w:tcW w:w="1645" w:type="pct"/>
          </w:tcPr>
          <w:p w14:paraId="40AAB6E3" w14:textId="77777777" w:rsidR="00737AEC" w:rsidRPr="004D1D80" w:rsidRDefault="00737AEC" w:rsidP="00082A21">
            <w:pPr>
              <w:rPr>
                <w:rFonts w:asciiTheme="minorHAnsi" w:hAnsiTheme="minorHAnsi"/>
                <w:i/>
                <w:sz w:val="18"/>
                <w:u w:val="single"/>
              </w:rPr>
            </w:pPr>
            <w:r w:rsidRPr="004D1D80">
              <w:rPr>
                <w:rFonts w:asciiTheme="minorHAnsi" w:hAnsiTheme="minorHAnsi"/>
                <w:i/>
                <w:sz w:val="18"/>
                <w:u w:val="single"/>
              </w:rPr>
              <w:t>Poverty reduction</w:t>
            </w:r>
          </w:p>
          <w:p w14:paraId="7036EFF0" w14:textId="77777777" w:rsidR="00737AEC" w:rsidRPr="004D1D80" w:rsidRDefault="00737AEC" w:rsidP="00082A21">
            <w:pPr>
              <w:rPr>
                <w:rFonts w:asciiTheme="minorHAnsi" w:hAnsiTheme="minorHAnsi"/>
                <w:sz w:val="18"/>
              </w:rPr>
            </w:pPr>
            <w:r w:rsidRPr="004D1D80">
              <w:rPr>
                <w:rFonts w:asciiTheme="minorHAnsi" w:hAnsiTheme="minorHAnsi"/>
                <w:sz w:val="18"/>
              </w:rPr>
              <w:t xml:space="preserve">OUTCOME 5: </w:t>
            </w:r>
          </w:p>
          <w:p w14:paraId="069FC35A" w14:textId="77777777" w:rsidR="00737AEC" w:rsidRPr="004D1D80" w:rsidRDefault="00737AEC" w:rsidP="00082A21">
            <w:pPr>
              <w:rPr>
                <w:rFonts w:asciiTheme="minorHAnsi" w:hAnsiTheme="minorHAnsi"/>
                <w:sz w:val="18"/>
              </w:rPr>
            </w:pPr>
            <w:r w:rsidRPr="004D1D80">
              <w:rPr>
                <w:rFonts w:asciiTheme="minorHAnsi" w:hAnsiTheme="minorHAnsi"/>
                <w:sz w:val="18"/>
              </w:rPr>
              <w:t>Enhanced capacities at national and sub-national levels to develop and monitor policies, plans and budgets that are evidence-based and geared towards the attainment of the MDGs by 2015.</w:t>
            </w:r>
          </w:p>
        </w:tc>
        <w:tc>
          <w:tcPr>
            <w:tcW w:w="1545" w:type="pct"/>
          </w:tcPr>
          <w:p w14:paraId="3A15FC3B" w14:textId="77777777" w:rsidR="00737AEC" w:rsidRPr="004D1D80" w:rsidRDefault="00737AEC" w:rsidP="00082A21">
            <w:pPr>
              <w:rPr>
                <w:rFonts w:asciiTheme="minorHAnsi" w:hAnsiTheme="minorHAnsi"/>
                <w:i/>
                <w:sz w:val="18"/>
                <w:u w:val="single"/>
              </w:rPr>
            </w:pPr>
            <w:r w:rsidRPr="004D1D80">
              <w:rPr>
                <w:rFonts w:asciiTheme="minorHAnsi" w:hAnsiTheme="minorHAnsi"/>
                <w:i/>
                <w:sz w:val="18"/>
                <w:u w:val="single"/>
              </w:rPr>
              <w:t>Democratic governance</w:t>
            </w:r>
          </w:p>
          <w:p w14:paraId="787A4789" w14:textId="77777777" w:rsidR="00737AEC" w:rsidRPr="004D1D80" w:rsidRDefault="00737AEC" w:rsidP="00082A21">
            <w:pPr>
              <w:rPr>
                <w:rFonts w:asciiTheme="minorHAnsi" w:hAnsiTheme="minorHAnsi"/>
                <w:sz w:val="18"/>
              </w:rPr>
            </w:pPr>
            <w:r w:rsidRPr="004D1D80">
              <w:rPr>
                <w:rFonts w:asciiTheme="minorHAnsi" w:hAnsiTheme="minorHAnsi"/>
                <w:sz w:val="18"/>
              </w:rPr>
              <w:t xml:space="preserve">OUTCOME 3: </w:t>
            </w:r>
            <w:r w:rsidRPr="004D1D80">
              <w:rPr>
                <w:rFonts w:asciiTheme="minorHAnsi" w:hAnsiTheme="minorHAnsi"/>
                <w:sz w:val="18"/>
              </w:rPr>
              <w:br/>
              <w:t>By 2015, effective mechanisms for dialogue, representation and participation in democratic decision making established and strengthened</w:t>
            </w:r>
          </w:p>
        </w:tc>
        <w:tc>
          <w:tcPr>
            <w:tcW w:w="1810" w:type="pct"/>
          </w:tcPr>
          <w:p w14:paraId="01031C43" w14:textId="77777777" w:rsidR="00360716" w:rsidRPr="00A01511" w:rsidRDefault="00360716" w:rsidP="00360716">
            <w:pPr>
              <w:rPr>
                <w:rFonts w:asciiTheme="minorHAnsi" w:hAnsiTheme="minorHAnsi"/>
                <w:i/>
                <w:sz w:val="18"/>
                <w:u w:val="single"/>
              </w:rPr>
            </w:pPr>
            <w:r w:rsidRPr="00A01511">
              <w:rPr>
                <w:rFonts w:asciiTheme="minorHAnsi" w:hAnsiTheme="minorHAnsi"/>
                <w:i/>
                <w:sz w:val="18"/>
                <w:u w:val="single"/>
              </w:rPr>
              <w:t>Democratic governance</w:t>
            </w:r>
          </w:p>
          <w:p w14:paraId="45F401EE" w14:textId="77777777" w:rsidR="00737AEC" w:rsidRPr="004D1D80" w:rsidRDefault="00737AEC" w:rsidP="00082A21">
            <w:pPr>
              <w:rPr>
                <w:rFonts w:asciiTheme="minorHAnsi" w:hAnsiTheme="minorHAnsi"/>
                <w:sz w:val="18"/>
              </w:rPr>
            </w:pPr>
            <w:r w:rsidRPr="004D1D80">
              <w:rPr>
                <w:rFonts w:asciiTheme="minorHAnsi" w:hAnsiTheme="minorHAnsi"/>
                <w:sz w:val="18"/>
              </w:rPr>
              <w:t xml:space="preserve">OUTCOME 4: </w:t>
            </w:r>
          </w:p>
          <w:p w14:paraId="3CFAE99E" w14:textId="77777777" w:rsidR="00737AEC" w:rsidRPr="004D1D80" w:rsidRDefault="00737AEC" w:rsidP="00082A21">
            <w:pPr>
              <w:rPr>
                <w:rFonts w:asciiTheme="minorHAnsi" w:hAnsiTheme="minorHAnsi"/>
                <w:sz w:val="18"/>
              </w:rPr>
            </w:pPr>
            <w:r w:rsidRPr="004D1D80">
              <w:rPr>
                <w:rFonts w:asciiTheme="minorHAnsi" w:hAnsiTheme="minorHAnsi"/>
                <w:sz w:val="18"/>
              </w:rPr>
              <w:t>By 2015, sub-national administrations have capacity to take over increased functions</w:t>
            </w:r>
          </w:p>
          <w:p w14:paraId="00E12A4B" w14:textId="77777777" w:rsidR="00737AEC" w:rsidRPr="004D1D80" w:rsidRDefault="00737AEC" w:rsidP="00082A21">
            <w:pPr>
              <w:rPr>
                <w:rFonts w:asciiTheme="minorHAnsi" w:hAnsiTheme="minorHAnsi"/>
                <w:sz w:val="18"/>
              </w:rPr>
            </w:pPr>
          </w:p>
        </w:tc>
      </w:tr>
    </w:tbl>
    <w:p w14:paraId="21E247AE" w14:textId="77777777" w:rsidR="007B6F0D" w:rsidRPr="00A76B40" w:rsidRDefault="007B6F0D" w:rsidP="00737AEC">
      <w:pPr>
        <w:spacing w:after="120"/>
        <w:jc w:val="both"/>
        <w:rPr>
          <w:rFonts w:asciiTheme="minorHAnsi" w:hAnsiTheme="minorHAnsi"/>
          <w:sz w:val="20"/>
        </w:rPr>
      </w:pPr>
    </w:p>
    <w:p w14:paraId="41A9A6FC" w14:textId="77777777" w:rsidR="00737AEC" w:rsidRPr="00A76B40" w:rsidRDefault="00737AEC" w:rsidP="00737AEC">
      <w:pPr>
        <w:spacing w:after="120"/>
        <w:jc w:val="both"/>
        <w:rPr>
          <w:rFonts w:asciiTheme="minorHAnsi" w:hAnsiTheme="minorHAnsi"/>
          <w:sz w:val="20"/>
        </w:rPr>
      </w:pPr>
      <w:r w:rsidRPr="00A76B40">
        <w:rPr>
          <w:rFonts w:asciiTheme="minorHAnsi" w:hAnsiTheme="minorHAnsi"/>
          <w:sz w:val="20"/>
        </w:rPr>
        <w:t>In 2014, a CPAP Mid-Term Review was conducted and reached the following conclusions:</w:t>
      </w:r>
    </w:p>
    <w:p w14:paraId="2477E41F" w14:textId="0D8F3AA6" w:rsidR="00737AEC" w:rsidRPr="00A76B40" w:rsidRDefault="00737AEC" w:rsidP="00737AEC">
      <w:pPr>
        <w:spacing w:after="120"/>
        <w:jc w:val="both"/>
        <w:rPr>
          <w:rFonts w:asciiTheme="minorHAnsi" w:hAnsiTheme="minorHAnsi"/>
          <w:sz w:val="20"/>
        </w:rPr>
      </w:pPr>
      <w:r w:rsidRPr="00A76B40">
        <w:rPr>
          <w:rFonts w:asciiTheme="minorHAnsi" w:hAnsiTheme="minorHAnsi"/>
          <w:b/>
          <w:sz w:val="20"/>
        </w:rPr>
        <w:t>The contribution to Climate change &amp; ecosystems (Outcome 2) and on national and subnational planning (Outcome 5) made the most satisfactory progress.</w:t>
      </w:r>
      <w:r w:rsidRPr="00A76B40">
        <w:rPr>
          <w:rFonts w:asciiTheme="minorHAnsi" w:hAnsiTheme="minorHAnsi"/>
          <w:sz w:val="20"/>
        </w:rPr>
        <w:t xml:space="preserve"> With support from </w:t>
      </w:r>
      <w:r w:rsidR="00AB7DDE">
        <w:rPr>
          <w:rFonts w:asciiTheme="minorHAnsi" w:hAnsiTheme="minorHAnsi"/>
          <w:sz w:val="20"/>
        </w:rPr>
        <w:t xml:space="preserve">the </w:t>
      </w:r>
      <w:r w:rsidRPr="00A76B40">
        <w:rPr>
          <w:rFonts w:asciiTheme="minorHAnsi" w:hAnsiTheme="minorHAnsi"/>
          <w:sz w:val="20"/>
        </w:rPr>
        <w:t xml:space="preserve">European Union and Sweden, </w:t>
      </w:r>
      <w:r w:rsidR="00247284">
        <w:rPr>
          <w:rFonts w:asciiTheme="minorHAnsi" w:hAnsiTheme="minorHAnsi"/>
          <w:sz w:val="20"/>
        </w:rPr>
        <w:t>important results were</w:t>
      </w:r>
      <w:r w:rsidRPr="00A76B40">
        <w:rPr>
          <w:rFonts w:asciiTheme="minorHAnsi" w:hAnsiTheme="minorHAnsi"/>
          <w:sz w:val="20"/>
        </w:rPr>
        <w:t xml:space="preserve"> </w:t>
      </w:r>
      <w:r w:rsidR="00247284">
        <w:rPr>
          <w:rFonts w:asciiTheme="minorHAnsi" w:hAnsiTheme="minorHAnsi"/>
          <w:sz w:val="20"/>
        </w:rPr>
        <w:t>achieved, these</w:t>
      </w:r>
      <w:r w:rsidRPr="00A76B40">
        <w:rPr>
          <w:rFonts w:asciiTheme="minorHAnsi" w:hAnsiTheme="minorHAnsi"/>
          <w:sz w:val="20"/>
        </w:rPr>
        <w:t xml:space="preserve"> include</w:t>
      </w:r>
      <w:r w:rsidR="00247284">
        <w:rPr>
          <w:rFonts w:asciiTheme="minorHAnsi" w:hAnsiTheme="minorHAnsi"/>
          <w:sz w:val="20"/>
        </w:rPr>
        <w:t>:</w:t>
      </w:r>
      <w:r w:rsidRPr="00A76B40">
        <w:rPr>
          <w:rFonts w:asciiTheme="minorHAnsi" w:hAnsiTheme="minorHAnsi"/>
          <w:sz w:val="20"/>
        </w:rPr>
        <w:t xml:space="preserve"> the</w:t>
      </w:r>
      <w:r w:rsidR="00E676AF">
        <w:rPr>
          <w:rFonts w:asciiTheme="minorHAnsi" w:hAnsiTheme="minorHAnsi"/>
          <w:sz w:val="20"/>
        </w:rPr>
        <w:t xml:space="preserve"> elaboration and </w:t>
      </w:r>
      <w:r w:rsidRPr="00A76B40">
        <w:rPr>
          <w:rFonts w:asciiTheme="minorHAnsi" w:hAnsiTheme="minorHAnsi"/>
          <w:sz w:val="20"/>
        </w:rPr>
        <w:t xml:space="preserve">launch of the </w:t>
      </w:r>
      <w:r w:rsidR="00561BC1">
        <w:rPr>
          <w:rFonts w:asciiTheme="minorHAnsi" w:hAnsiTheme="minorHAnsi"/>
          <w:sz w:val="20"/>
        </w:rPr>
        <w:t xml:space="preserve">Cambodia </w:t>
      </w:r>
      <w:r w:rsidRPr="00A76B40">
        <w:rPr>
          <w:rFonts w:asciiTheme="minorHAnsi" w:hAnsiTheme="minorHAnsi"/>
          <w:sz w:val="20"/>
        </w:rPr>
        <w:t>Climate Change Strategic Plan</w:t>
      </w:r>
      <w:r w:rsidR="00561BC1">
        <w:rPr>
          <w:rFonts w:asciiTheme="minorHAnsi" w:hAnsiTheme="minorHAnsi"/>
          <w:sz w:val="20"/>
        </w:rPr>
        <w:t xml:space="preserve"> (CCSP)</w:t>
      </w:r>
      <w:r w:rsidRPr="00A76B40">
        <w:rPr>
          <w:rFonts w:asciiTheme="minorHAnsi" w:hAnsiTheme="minorHAnsi"/>
          <w:sz w:val="20"/>
        </w:rPr>
        <w:t xml:space="preserve">, the </w:t>
      </w:r>
      <w:r w:rsidR="00E676AF">
        <w:rPr>
          <w:rFonts w:asciiTheme="minorHAnsi" w:hAnsiTheme="minorHAnsi"/>
          <w:sz w:val="20"/>
        </w:rPr>
        <w:t xml:space="preserve">elaboration of a </w:t>
      </w:r>
      <w:r w:rsidRPr="00A76B40">
        <w:rPr>
          <w:rFonts w:asciiTheme="minorHAnsi" w:hAnsiTheme="minorHAnsi"/>
          <w:sz w:val="20"/>
        </w:rPr>
        <w:t xml:space="preserve">Climate Change Financing Framework, the REDD+ Readiness Plan </w:t>
      </w:r>
      <w:r w:rsidR="00561BC1">
        <w:rPr>
          <w:rFonts w:asciiTheme="minorHAnsi" w:hAnsiTheme="minorHAnsi"/>
          <w:sz w:val="20"/>
        </w:rPr>
        <w:t>that</w:t>
      </w:r>
      <w:r w:rsidRPr="00A76B40">
        <w:rPr>
          <w:rFonts w:asciiTheme="minorHAnsi" w:hAnsiTheme="minorHAnsi"/>
          <w:sz w:val="20"/>
        </w:rPr>
        <w:t xml:space="preserve"> has made Cambodia better able to access international climate funds. In collaboration with the Ministry of Planning</w:t>
      </w:r>
      <w:r w:rsidR="0009777B">
        <w:rPr>
          <w:rFonts w:asciiTheme="minorHAnsi" w:hAnsiTheme="minorHAnsi"/>
          <w:sz w:val="20"/>
        </w:rPr>
        <w:t xml:space="preserve"> (MoP)</w:t>
      </w:r>
      <w:r w:rsidRPr="00A76B40">
        <w:rPr>
          <w:rFonts w:asciiTheme="minorHAnsi" w:hAnsiTheme="minorHAnsi"/>
          <w:sz w:val="20"/>
        </w:rPr>
        <w:t xml:space="preserve">, the national CMDG scorecard system at commune level and a nationally developed </w:t>
      </w:r>
      <w:r w:rsidR="00561BC1">
        <w:rPr>
          <w:rFonts w:asciiTheme="minorHAnsi" w:hAnsiTheme="minorHAnsi"/>
          <w:sz w:val="20"/>
        </w:rPr>
        <w:t>consumption</w:t>
      </w:r>
      <w:r w:rsidRPr="00A76B40">
        <w:rPr>
          <w:rFonts w:asciiTheme="minorHAnsi" w:hAnsiTheme="minorHAnsi"/>
          <w:sz w:val="20"/>
        </w:rPr>
        <w:t xml:space="preserve"> poverty line </w:t>
      </w:r>
      <w:r w:rsidR="00561BC1">
        <w:rPr>
          <w:rFonts w:asciiTheme="minorHAnsi" w:hAnsiTheme="minorHAnsi"/>
          <w:sz w:val="20"/>
        </w:rPr>
        <w:t>have</w:t>
      </w:r>
      <w:r w:rsidRPr="00A76B40">
        <w:rPr>
          <w:rFonts w:asciiTheme="minorHAnsi" w:hAnsiTheme="minorHAnsi"/>
          <w:sz w:val="20"/>
        </w:rPr>
        <w:t xml:space="preserve"> enabled Cambodia to track progress on poverty reduction, without relying on external expertise.</w:t>
      </w:r>
    </w:p>
    <w:p w14:paraId="2677332F" w14:textId="564C48C5" w:rsidR="00737AEC" w:rsidRPr="00A76B40" w:rsidRDefault="00737AEC" w:rsidP="00737AEC">
      <w:pPr>
        <w:spacing w:after="120"/>
        <w:jc w:val="both"/>
        <w:rPr>
          <w:rFonts w:asciiTheme="minorHAnsi" w:hAnsiTheme="minorHAnsi"/>
          <w:sz w:val="20"/>
        </w:rPr>
      </w:pPr>
      <w:r w:rsidRPr="00A76B40">
        <w:rPr>
          <w:rFonts w:asciiTheme="minorHAnsi" w:hAnsiTheme="minorHAnsi"/>
          <w:b/>
          <w:sz w:val="20"/>
        </w:rPr>
        <w:t>Some progress was achieved with regard to building a more diversified, sustainable, and equitable economy (Outcome 1) and gender mainstreaming (Outcome 6)</w:t>
      </w:r>
      <w:r w:rsidRPr="00A76B40">
        <w:rPr>
          <w:rFonts w:asciiTheme="minorHAnsi" w:hAnsiTheme="minorHAnsi"/>
          <w:sz w:val="20"/>
        </w:rPr>
        <w:t>. In close collaboration with the Supreme National Economic Council</w:t>
      </w:r>
      <w:r w:rsidR="00561BC1">
        <w:rPr>
          <w:rFonts w:asciiTheme="minorHAnsi" w:hAnsiTheme="minorHAnsi"/>
          <w:sz w:val="20"/>
        </w:rPr>
        <w:t xml:space="preserve"> (SNEC)</w:t>
      </w:r>
      <w:r w:rsidRPr="00A76B40">
        <w:rPr>
          <w:rFonts w:asciiTheme="minorHAnsi" w:hAnsiTheme="minorHAnsi"/>
          <w:sz w:val="20"/>
        </w:rPr>
        <w:t xml:space="preserve"> and </w:t>
      </w:r>
      <w:r w:rsidR="00082A21">
        <w:rPr>
          <w:rFonts w:asciiTheme="minorHAnsi" w:hAnsiTheme="minorHAnsi"/>
          <w:sz w:val="20"/>
        </w:rPr>
        <w:t xml:space="preserve">the National University of </w:t>
      </w:r>
      <w:r w:rsidRPr="00A76B40">
        <w:rPr>
          <w:rFonts w:asciiTheme="minorHAnsi" w:hAnsiTheme="minorHAnsi"/>
          <w:sz w:val="20"/>
        </w:rPr>
        <w:t>Singapore</w:t>
      </w:r>
      <w:r w:rsidR="00082A21">
        <w:rPr>
          <w:rFonts w:asciiTheme="minorHAnsi" w:hAnsiTheme="minorHAnsi"/>
          <w:sz w:val="20"/>
        </w:rPr>
        <w:t xml:space="preserve"> (NUS)</w:t>
      </w:r>
      <w:r w:rsidRPr="00A76B40">
        <w:rPr>
          <w:rFonts w:asciiTheme="minorHAnsi" w:hAnsiTheme="minorHAnsi"/>
          <w:sz w:val="20"/>
        </w:rPr>
        <w:t xml:space="preserve">, notable achievements include: the inclusion of human capital in the industrial development policy which called for the revamp of the Council for </w:t>
      </w:r>
      <w:r w:rsidR="00AB7DDE">
        <w:rPr>
          <w:rFonts w:asciiTheme="minorHAnsi" w:hAnsiTheme="minorHAnsi"/>
          <w:sz w:val="20"/>
        </w:rPr>
        <w:t xml:space="preserve">the </w:t>
      </w:r>
      <w:r w:rsidRPr="00A76B40">
        <w:rPr>
          <w:rFonts w:asciiTheme="minorHAnsi" w:hAnsiTheme="minorHAnsi"/>
          <w:sz w:val="20"/>
        </w:rPr>
        <w:t xml:space="preserve">Development of Cambodia to ensure close coordination between industrial policy and human capital. In close collaboration with the UN Theme Group on Gender and UN Women, the preparation of the National Gender Strategy, and the </w:t>
      </w:r>
      <w:r w:rsidR="002D2E43">
        <w:rPr>
          <w:rFonts w:asciiTheme="minorHAnsi" w:hAnsiTheme="minorHAnsi"/>
          <w:sz w:val="20"/>
        </w:rPr>
        <w:t>C</w:t>
      </w:r>
      <w:r w:rsidRPr="00A76B40">
        <w:rPr>
          <w:rFonts w:asciiTheme="minorHAnsi" w:hAnsiTheme="minorHAnsi"/>
          <w:sz w:val="20"/>
        </w:rPr>
        <w:t>MDG Acceleration Framework for Women’s Economic Empowerment was critical as UNDP assists the shift of M</w:t>
      </w:r>
      <w:r w:rsidR="0009777B">
        <w:rPr>
          <w:rFonts w:asciiTheme="minorHAnsi" w:hAnsiTheme="minorHAnsi"/>
          <w:sz w:val="20"/>
        </w:rPr>
        <w:t xml:space="preserve">inistry of </w:t>
      </w:r>
      <w:r w:rsidRPr="00A76B40">
        <w:rPr>
          <w:rFonts w:asciiTheme="minorHAnsi" w:hAnsiTheme="minorHAnsi"/>
          <w:sz w:val="20"/>
        </w:rPr>
        <w:t>W</w:t>
      </w:r>
      <w:r w:rsidR="0009777B">
        <w:rPr>
          <w:rFonts w:asciiTheme="minorHAnsi" w:hAnsiTheme="minorHAnsi"/>
          <w:sz w:val="20"/>
        </w:rPr>
        <w:t xml:space="preserve">omen </w:t>
      </w:r>
      <w:r w:rsidRPr="00A76B40">
        <w:rPr>
          <w:rFonts w:asciiTheme="minorHAnsi" w:hAnsiTheme="minorHAnsi"/>
          <w:sz w:val="20"/>
        </w:rPr>
        <w:t>A</w:t>
      </w:r>
      <w:r w:rsidR="0009777B">
        <w:rPr>
          <w:rFonts w:asciiTheme="minorHAnsi" w:hAnsiTheme="minorHAnsi"/>
          <w:sz w:val="20"/>
        </w:rPr>
        <w:t>ffairs (MoWA)</w:t>
      </w:r>
      <w:r w:rsidRPr="00A76B40">
        <w:rPr>
          <w:rFonts w:asciiTheme="minorHAnsi" w:hAnsiTheme="minorHAnsi"/>
          <w:sz w:val="20"/>
        </w:rPr>
        <w:t xml:space="preserve"> from </w:t>
      </w:r>
      <w:r w:rsidR="00082A21">
        <w:rPr>
          <w:rFonts w:asciiTheme="minorHAnsi" w:hAnsiTheme="minorHAnsi"/>
          <w:sz w:val="20"/>
        </w:rPr>
        <w:t xml:space="preserve">a </w:t>
      </w:r>
      <w:r w:rsidRPr="00A76B40">
        <w:rPr>
          <w:rFonts w:asciiTheme="minorHAnsi" w:hAnsiTheme="minorHAnsi"/>
          <w:sz w:val="20"/>
        </w:rPr>
        <w:t>service delivery to</w:t>
      </w:r>
      <w:r w:rsidR="00082A21">
        <w:rPr>
          <w:rFonts w:asciiTheme="minorHAnsi" w:hAnsiTheme="minorHAnsi"/>
          <w:sz w:val="20"/>
        </w:rPr>
        <w:t xml:space="preserve"> a</w:t>
      </w:r>
      <w:r w:rsidRPr="00A76B40">
        <w:rPr>
          <w:rFonts w:asciiTheme="minorHAnsi" w:hAnsiTheme="minorHAnsi"/>
          <w:sz w:val="20"/>
        </w:rPr>
        <w:t xml:space="preserve"> policy advocacy </w:t>
      </w:r>
      <w:r w:rsidR="00082A21">
        <w:rPr>
          <w:rFonts w:asciiTheme="minorHAnsi" w:hAnsiTheme="minorHAnsi"/>
          <w:sz w:val="20"/>
        </w:rPr>
        <w:t xml:space="preserve">institution that </w:t>
      </w:r>
      <w:r w:rsidR="00AD25A2">
        <w:rPr>
          <w:rFonts w:asciiTheme="minorHAnsi" w:hAnsiTheme="minorHAnsi"/>
          <w:sz w:val="20"/>
        </w:rPr>
        <w:t>advocate for</w:t>
      </w:r>
      <w:r w:rsidR="00082A21">
        <w:rPr>
          <w:rFonts w:asciiTheme="minorHAnsi" w:hAnsiTheme="minorHAnsi"/>
          <w:sz w:val="20"/>
        </w:rPr>
        <w:t xml:space="preserve"> the inclusion of</w:t>
      </w:r>
      <w:r w:rsidRPr="00A76B40">
        <w:rPr>
          <w:rFonts w:asciiTheme="minorHAnsi" w:hAnsiTheme="minorHAnsi"/>
          <w:sz w:val="20"/>
        </w:rPr>
        <w:t xml:space="preserve"> gender </w:t>
      </w:r>
      <w:r w:rsidR="00AD25A2">
        <w:rPr>
          <w:rFonts w:asciiTheme="minorHAnsi" w:hAnsiTheme="minorHAnsi"/>
          <w:sz w:val="20"/>
        </w:rPr>
        <w:t xml:space="preserve">as a </w:t>
      </w:r>
      <w:r w:rsidRPr="00A76B40">
        <w:rPr>
          <w:rFonts w:asciiTheme="minorHAnsi" w:hAnsiTheme="minorHAnsi"/>
          <w:sz w:val="20"/>
        </w:rPr>
        <w:t>priorit</w:t>
      </w:r>
      <w:r w:rsidR="00AD25A2">
        <w:rPr>
          <w:rFonts w:asciiTheme="minorHAnsi" w:hAnsiTheme="minorHAnsi"/>
          <w:sz w:val="20"/>
        </w:rPr>
        <w:t>y</w:t>
      </w:r>
      <w:r w:rsidRPr="00A76B40">
        <w:rPr>
          <w:rFonts w:asciiTheme="minorHAnsi" w:hAnsiTheme="minorHAnsi"/>
          <w:sz w:val="20"/>
        </w:rPr>
        <w:t xml:space="preserve"> into </w:t>
      </w:r>
      <w:r w:rsidR="00082A21" w:rsidRPr="00A76B40">
        <w:rPr>
          <w:rFonts w:asciiTheme="minorHAnsi" w:hAnsiTheme="minorHAnsi"/>
          <w:sz w:val="20"/>
        </w:rPr>
        <w:t xml:space="preserve">line ministries </w:t>
      </w:r>
      <w:r w:rsidRPr="00A76B40">
        <w:rPr>
          <w:rFonts w:asciiTheme="minorHAnsi" w:hAnsiTheme="minorHAnsi"/>
          <w:sz w:val="20"/>
        </w:rPr>
        <w:t>programme</w:t>
      </w:r>
      <w:r w:rsidR="00AD25A2">
        <w:rPr>
          <w:rFonts w:asciiTheme="minorHAnsi" w:hAnsiTheme="minorHAnsi"/>
          <w:sz w:val="20"/>
        </w:rPr>
        <w:t xml:space="preserve">s </w:t>
      </w:r>
      <w:r w:rsidR="006448A7">
        <w:rPr>
          <w:rFonts w:asciiTheme="minorHAnsi" w:hAnsiTheme="minorHAnsi"/>
          <w:sz w:val="20"/>
        </w:rPr>
        <w:t xml:space="preserve">and </w:t>
      </w:r>
      <w:r w:rsidR="006448A7" w:rsidRPr="00A76B40">
        <w:rPr>
          <w:rFonts w:asciiTheme="minorHAnsi" w:hAnsiTheme="minorHAnsi"/>
          <w:sz w:val="20"/>
        </w:rPr>
        <w:t>budgets</w:t>
      </w:r>
      <w:r w:rsidRPr="00A76B40">
        <w:rPr>
          <w:rFonts w:asciiTheme="minorHAnsi" w:hAnsiTheme="minorHAnsi"/>
          <w:sz w:val="20"/>
        </w:rPr>
        <w:t xml:space="preserve">.  </w:t>
      </w:r>
    </w:p>
    <w:p w14:paraId="2869F7F7" w14:textId="25B01111" w:rsidR="0037523B" w:rsidRDefault="00737AEC" w:rsidP="00AD25A2">
      <w:pPr>
        <w:pStyle w:val="BodyText2"/>
        <w:jc w:val="both"/>
        <w:rPr>
          <w:rFonts w:ascii="Times New Roman" w:hAnsi="Times New Roman"/>
          <w:b/>
          <w:sz w:val="24"/>
        </w:rPr>
      </w:pPr>
      <w:r w:rsidRPr="00A76B40">
        <w:rPr>
          <w:rFonts w:asciiTheme="minorHAnsi" w:hAnsiTheme="minorHAnsi"/>
          <w:b/>
        </w:rPr>
        <w:t>Limited progress was achieved in the areas of effective mechanisms for dialogue and representation (Outcome 3) and in decentralization (Outcome 4).</w:t>
      </w:r>
      <w:r w:rsidRPr="00A76B40">
        <w:rPr>
          <w:rFonts w:asciiTheme="minorHAnsi" w:hAnsiTheme="minorHAnsi"/>
        </w:rPr>
        <w:t xml:space="preserve">  Nonetheless, with SIDA support, UNDP still managed to reach </w:t>
      </w:r>
      <w:r w:rsidRPr="00A76B40">
        <w:rPr>
          <w:rFonts w:asciiTheme="minorHAnsi" w:hAnsiTheme="minorHAnsi"/>
          <w:iCs/>
        </w:rPr>
        <w:t>out to an audience of 2.5 million youths to promote civic engagement through Loy9</w:t>
      </w:r>
      <w:r w:rsidR="00082A21">
        <w:rPr>
          <w:rFonts w:asciiTheme="minorHAnsi" w:hAnsiTheme="minorHAnsi"/>
          <w:iCs/>
        </w:rPr>
        <w:t>,</w:t>
      </w:r>
      <w:r w:rsidRPr="00A76B40">
        <w:rPr>
          <w:rFonts w:asciiTheme="minorHAnsi" w:hAnsiTheme="minorHAnsi"/>
          <w:iCs/>
        </w:rPr>
        <w:t xml:space="preserve"> a multimedia platform on TV and radio. With EU support, </w:t>
      </w:r>
      <w:r w:rsidRPr="00A76B40">
        <w:rPr>
          <w:rFonts w:asciiTheme="minorHAnsi" w:hAnsiTheme="minorHAnsi"/>
        </w:rPr>
        <w:t xml:space="preserve">UNDP supported and contributed international expertise to the establishment of the first </w:t>
      </w:r>
      <w:r w:rsidR="00AD25A2">
        <w:rPr>
          <w:rFonts w:asciiTheme="minorHAnsi" w:hAnsiTheme="minorHAnsi"/>
        </w:rPr>
        <w:t>Local Council A</w:t>
      </w:r>
      <w:r w:rsidR="005749D7" w:rsidRPr="00AD25A2">
        <w:rPr>
          <w:rFonts w:asciiTheme="minorHAnsi" w:hAnsiTheme="minorHAnsi"/>
        </w:rPr>
        <w:t>ssociation (LCA) that is the National League of Communes/Sangkats of the Kingdom of Cambodia. First of its kind</w:t>
      </w:r>
      <w:r w:rsidR="00AD25A2">
        <w:rPr>
          <w:rFonts w:asciiTheme="minorHAnsi" w:hAnsiTheme="minorHAnsi"/>
        </w:rPr>
        <w:t>,</w:t>
      </w:r>
      <w:r w:rsidR="005749D7" w:rsidRPr="00AD25A2">
        <w:rPr>
          <w:rFonts w:asciiTheme="minorHAnsi" w:hAnsiTheme="minorHAnsi"/>
        </w:rPr>
        <w:t xml:space="preserve"> the </w:t>
      </w:r>
      <w:r w:rsidR="006448A7" w:rsidRPr="00AD25A2">
        <w:rPr>
          <w:rFonts w:asciiTheme="minorHAnsi" w:hAnsiTheme="minorHAnsi"/>
        </w:rPr>
        <w:t xml:space="preserve">League </w:t>
      </w:r>
      <w:r w:rsidR="005749D7" w:rsidRPr="00AD25A2">
        <w:rPr>
          <w:rFonts w:asciiTheme="minorHAnsi" w:hAnsiTheme="minorHAnsi"/>
        </w:rPr>
        <w:t xml:space="preserve">provides capacity building and policy advocacy support </w:t>
      </w:r>
      <w:r w:rsidR="006448A7" w:rsidRPr="00AD25A2">
        <w:rPr>
          <w:rFonts w:asciiTheme="minorHAnsi" w:hAnsiTheme="minorHAnsi"/>
        </w:rPr>
        <w:t xml:space="preserve">to </w:t>
      </w:r>
      <w:r w:rsidR="006448A7" w:rsidRPr="00A76B40">
        <w:rPr>
          <w:rFonts w:asciiTheme="minorHAnsi" w:hAnsiTheme="minorHAnsi"/>
        </w:rPr>
        <w:t>a</w:t>
      </w:r>
      <w:r w:rsidR="00AD25A2">
        <w:rPr>
          <w:rFonts w:asciiTheme="minorHAnsi" w:hAnsiTheme="minorHAnsi"/>
        </w:rPr>
        <w:t xml:space="preserve"> n</w:t>
      </w:r>
      <w:r w:rsidR="005749D7" w:rsidRPr="00AD25A2">
        <w:rPr>
          <w:rFonts w:asciiTheme="minorHAnsi" w:hAnsiTheme="minorHAnsi"/>
        </w:rPr>
        <w:t>etwork</w:t>
      </w:r>
      <w:r w:rsidR="005749D7">
        <w:rPr>
          <w:rFonts w:asciiTheme="minorHAnsi" w:hAnsiTheme="minorHAnsi"/>
        </w:rPr>
        <w:t xml:space="preserve"> </w:t>
      </w:r>
      <w:r w:rsidRPr="00A76B40">
        <w:rPr>
          <w:rFonts w:asciiTheme="minorHAnsi" w:hAnsiTheme="minorHAnsi"/>
        </w:rPr>
        <w:t xml:space="preserve">of authorities </w:t>
      </w:r>
      <w:r w:rsidR="005749D7" w:rsidRPr="00AD25A2">
        <w:rPr>
          <w:rFonts w:asciiTheme="minorHAnsi" w:hAnsiTheme="minorHAnsi"/>
        </w:rPr>
        <w:t>that includes</w:t>
      </w:r>
      <w:r w:rsidR="005749D7">
        <w:rPr>
          <w:rFonts w:asciiTheme="minorHAnsi" w:hAnsiTheme="minorHAnsi"/>
        </w:rPr>
        <w:t>:</w:t>
      </w:r>
      <w:r w:rsidRPr="00A76B40">
        <w:rPr>
          <w:rFonts w:asciiTheme="minorHAnsi" w:hAnsiTheme="minorHAnsi"/>
        </w:rPr>
        <w:t xml:space="preserve"> 25 provinces, 27 cities &amp; municipalities, 159 districts, and 1,600 communes.</w:t>
      </w:r>
      <w:r w:rsidRPr="00517955" w:rsidDel="005D1110">
        <w:rPr>
          <w:rFonts w:asciiTheme="minorHAnsi" w:hAnsiTheme="minorHAnsi"/>
        </w:rPr>
        <w:t xml:space="preserve"> </w:t>
      </w:r>
    </w:p>
    <w:p w14:paraId="0FBC9575" w14:textId="77777777" w:rsidR="00737AEC" w:rsidRDefault="00737AEC" w:rsidP="00EE04D1">
      <w:pPr>
        <w:pStyle w:val="BodyText2"/>
        <w:rPr>
          <w:rFonts w:ascii="Times New Roman" w:hAnsi="Times New Roman"/>
          <w:b/>
          <w:sz w:val="24"/>
        </w:rPr>
        <w:sectPr w:rsidR="00737AEC">
          <w:headerReference w:type="default" r:id="rId13"/>
          <w:footerReference w:type="default" r:id="rId14"/>
          <w:endnotePr>
            <w:numFmt w:val="decimal"/>
          </w:endnotePr>
          <w:pgSz w:w="11907" w:h="16840" w:code="9"/>
          <w:pgMar w:top="1440" w:right="1440" w:bottom="1440" w:left="1440" w:header="720" w:footer="720" w:gutter="0"/>
          <w:cols w:space="720"/>
        </w:sectPr>
      </w:pPr>
    </w:p>
    <w:p w14:paraId="2869F7F8" w14:textId="42A43FD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r w:rsidR="00393626">
        <w:rPr>
          <w:rFonts w:asciiTheme="minorHAnsi" w:hAnsiTheme="minorHAnsi"/>
          <w:b/>
        </w:rPr>
        <w:t xml:space="preserve"> </w:t>
      </w:r>
    </w:p>
    <w:p w14:paraId="2869F7F9" w14:textId="77777777" w:rsidR="00DC7354"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
        <w:gridCol w:w="90"/>
        <w:gridCol w:w="1440"/>
        <w:gridCol w:w="3960"/>
        <w:gridCol w:w="5490"/>
      </w:tblGrid>
      <w:tr w:rsidR="00CB647D" w:rsidRPr="00DC7354" w14:paraId="2869F7FC" w14:textId="77777777" w:rsidTr="009E7526">
        <w:tc>
          <w:tcPr>
            <w:tcW w:w="3150" w:type="dxa"/>
            <w:gridSpan w:val="3"/>
            <w:tcBorders>
              <w:right w:val="nil"/>
            </w:tcBorders>
            <w:shd w:val="clear" w:color="auto" w:fill="FFC000"/>
          </w:tcPr>
          <w:p w14:paraId="2869F7FA" w14:textId="6E5D3899" w:rsidR="00CB647D" w:rsidRPr="00A85E34" w:rsidRDefault="00CB647D">
            <w:pPr>
              <w:pStyle w:val="BodyText2"/>
              <w:rPr>
                <w:rFonts w:asciiTheme="minorHAnsi" w:hAnsiTheme="minorHAnsi"/>
                <w:b/>
                <w:sz w:val="24"/>
              </w:rPr>
            </w:pPr>
            <w:r w:rsidRPr="00A85E34">
              <w:rPr>
                <w:rFonts w:asciiTheme="minorHAnsi" w:hAnsiTheme="minorHAnsi"/>
                <w:b/>
              </w:rPr>
              <w:t>Country information</w:t>
            </w:r>
            <w:r w:rsidR="00200F41">
              <w:rPr>
                <w:rFonts w:asciiTheme="minorHAnsi" w:hAnsiTheme="minorHAnsi"/>
                <w:b/>
              </w:rPr>
              <w:t xml:space="preserve"> </w:t>
            </w:r>
          </w:p>
        </w:tc>
        <w:tc>
          <w:tcPr>
            <w:tcW w:w="10890" w:type="dxa"/>
            <w:gridSpan w:val="3"/>
            <w:tcBorders>
              <w:left w:val="nil"/>
            </w:tcBorders>
            <w:shd w:val="clear" w:color="auto" w:fill="FFC000"/>
          </w:tcPr>
          <w:p w14:paraId="2869F7FB" w14:textId="77777777" w:rsidR="00CB647D" w:rsidRPr="00A85E34" w:rsidRDefault="00CB647D">
            <w:pPr>
              <w:pStyle w:val="BodyText2"/>
              <w:rPr>
                <w:rFonts w:asciiTheme="minorHAnsi" w:hAnsiTheme="minorHAnsi"/>
                <w:b/>
                <w:sz w:val="24"/>
              </w:rPr>
            </w:pPr>
          </w:p>
        </w:tc>
      </w:tr>
      <w:tr w:rsidR="009B76A1" w:rsidRPr="00DC7354" w14:paraId="2869F7FE" w14:textId="77777777" w:rsidTr="000B4FF2">
        <w:tc>
          <w:tcPr>
            <w:tcW w:w="14040" w:type="dxa"/>
            <w:gridSpan w:val="6"/>
          </w:tcPr>
          <w:p w14:paraId="2869F7FD" w14:textId="7D2E5F31" w:rsidR="009B76A1" w:rsidRPr="00DC7354" w:rsidRDefault="009B76A1">
            <w:pPr>
              <w:pStyle w:val="BodyText2"/>
              <w:rPr>
                <w:rFonts w:asciiTheme="minorHAnsi" w:hAnsiTheme="minorHAnsi"/>
                <w:b/>
                <w:sz w:val="24"/>
              </w:rPr>
            </w:pPr>
            <w:r w:rsidRPr="00230A0E">
              <w:rPr>
                <w:rFonts w:asciiTheme="minorHAnsi" w:hAnsiTheme="minorHAnsi"/>
                <w:b/>
              </w:rPr>
              <w:t>Country name:</w:t>
            </w:r>
            <w:r w:rsidR="00393626">
              <w:rPr>
                <w:rFonts w:asciiTheme="minorHAnsi" w:hAnsiTheme="minorHAnsi"/>
                <w:b/>
              </w:rPr>
              <w:t xml:space="preserve"> </w:t>
            </w:r>
            <w:r w:rsidR="00393626" w:rsidRPr="00AD25A2">
              <w:rPr>
                <w:rFonts w:asciiTheme="minorHAnsi" w:hAnsiTheme="minorHAnsi"/>
                <w:b/>
                <w:color w:val="365F91" w:themeColor="accent1" w:themeShade="BF"/>
              </w:rPr>
              <w:t>Cambodia</w:t>
            </w:r>
          </w:p>
        </w:tc>
      </w:tr>
      <w:tr w:rsidR="009B76A1" w:rsidRPr="00843006" w14:paraId="2869F800" w14:textId="77777777" w:rsidTr="000B4FF2">
        <w:tc>
          <w:tcPr>
            <w:tcW w:w="14040" w:type="dxa"/>
            <w:gridSpan w:val="6"/>
          </w:tcPr>
          <w:p w14:paraId="2869F7FF" w14:textId="3C5D6528"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7430B1">
              <w:rPr>
                <w:rFonts w:asciiTheme="minorHAnsi" w:hAnsiTheme="minorHAnsi"/>
                <w:b/>
              </w:rPr>
              <w:t xml:space="preserve"> </w:t>
            </w:r>
            <w:r w:rsidR="007430B1" w:rsidRPr="00AD25A2">
              <w:rPr>
                <w:rFonts w:asciiTheme="minorHAnsi" w:hAnsiTheme="minorHAnsi"/>
                <w:b/>
                <w:color w:val="365F91" w:themeColor="accent1" w:themeShade="BF"/>
              </w:rPr>
              <w:t>2011 - 2015</w:t>
            </w:r>
          </w:p>
        </w:tc>
      </w:tr>
      <w:tr w:rsidR="003B037A" w:rsidRPr="00DC7354" w14:paraId="2869F805" w14:textId="77777777" w:rsidTr="006E414F">
        <w:tc>
          <w:tcPr>
            <w:tcW w:w="2700" w:type="dxa"/>
          </w:tcPr>
          <w:p w14:paraId="2869F801"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890" w:type="dxa"/>
            <w:gridSpan w:val="3"/>
            <w:shd w:val="clear" w:color="auto" w:fill="auto"/>
          </w:tcPr>
          <w:p w14:paraId="2869F802" w14:textId="51742E94" w:rsidR="003B037A" w:rsidRPr="005F6261" w:rsidRDefault="003B037A" w:rsidP="006E414F">
            <w:pPr>
              <w:pStyle w:val="BodyText2"/>
              <w:jc w:val="center"/>
              <w:rPr>
                <w:rFonts w:asciiTheme="minorHAnsi" w:hAnsiTheme="minorHAnsi"/>
                <w:b/>
                <w:sz w:val="22"/>
              </w:rPr>
            </w:pPr>
            <w:r w:rsidRPr="005F6261">
              <w:rPr>
                <w:rFonts w:asciiTheme="minorHAnsi" w:hAnsiTheme="minorHAnsi"/>
                <w:b/>
                <w:sz w:val="22"/>
              </w:rPr>
              <w:t>Total</w:t>
            </w:r>
            <w:r w:rsidR="006E414F">
              <w:rPr>
                <w:rFonts w:asciiTheme="minorHAnsi" w:hAnsiTheme="minorHAnsi"/>
                <w:b/>
                <w:sz w:val="22"/>
              </w:rPr>
              <w:t xml:space="preserve"> </w:t>
            </w:r>
            <w:r w:rsidRPr="005F6261">
              <w:rPr>
                <w:rFonts w:asciiTheme="minorHAnsi" w:hAnsiTheme="minorHAnsi"/>
                <w:b/>
                <w:sz w:val="22"/>
              </w:rPr>
              <w:t>Expenditure</w:t>
            </w:r>
            <w:r w:rsidR="006E414F">
              <w:rPr>
                <w:rFonts w:asciiTheme="minorHAnsi" w:hAnsiTheme="minorHAnsi"/>
                <w:b/>
                <w:sz w:val="22"/>
              </w:rPr>
              <w:t xml:space="preserve"> (Dec. 2014)</w:t>
            </w:r>
          </w:p>
        </w:tc>
        <w:tc>
          <w:tcPr>
            <w:tcW w:w="3960" w:type="dxa"/>
            <w:tcBorders>
              <w:left w:val="single" w:sz="4" w:space="0" w:color="auto"/>
            </w:tcBorders>
          </w:tcPr>
          <w:p w14:paraId="2869F803"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2869F804"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14:paraId="2869F80E" w14:textId="77777777" w:rsidTr="006E414F">
        <w:tc>
          <w:tcPr>
            <w:tcW w:w="2700" w:type="dxa"/>
            <w:tcBorders>
              <w:bottom w:val="single" w:sz="4" w:space="0" w:color="auto"/>
            </w:tcBorders>
            <w:shd w:val="clear" w:color="auto" w:fill="95B3D7" w:themeFill="accent1" w:themeFillTint="99"/>
          </w:tcPr>
          <w:p w14:paraId="2C279995" w14:textId="65FE809A" w:rsidR="007430B1" w:rsidRPr="00AD25A2" w:rsidRDefault="007430B1">
            <w:pPr>
              <w:pStyle w:val="BodyText2"/>
              <w:rPr>
                <w:rFonts w:asciiTheme="minorHAnsi" w:hAnsiTheme="minorHAnsi"/>
                <w:b/>
                <w:color w:val="365F91" w:themeColor="accent1" w:themeShade="BF"/>
              </w:rPr>
            </w:pPr>
            <w:r w:rsidRPr="007430B1">
              <w:rPr>
                <w:rFonts w:asciiTheme="minorHAnsi" w:hAnsiTheme="minorHAnsi"/>
                <w:b/>
              </w:rPr>
              <w:t xml:space="preserve">Outcome </w:t>
            </w:r>
            <w:r w:rsidR="003B037A" w:rsidRPr="007430B1">
              <w:rPr>
                <w:rFonts w:asciiTheme="minorHAnsi" w:hAnsiTheme="minorHAnsi"/>
                <w:b/>
              </w:rPr>
              <w:t>1</w:t>
            </w:r>
            <w:r w:rsidR="003B037A" w:rsidRPr="007430B1">
              <w:rPr>
                <w:rFonts w:asciiTheme="minorHAnsi" w:hAnsiTheme="minorHAnsi"/>
                <w:b/>
                <w:color w:val="3333FF"/>
              </w:rPr>
              <w:t xml:space="preserve">. </w:t>
            </w:r>
            <w:r w:rsidRPr="00AD25A2">
              <w:rPr>
                <w:rFonts w:asciiTheme="minorHAnsi" w:hAnsiTheme="minorHAnsi"/>
                <w:b/>
                <w:color w:val="365F91" w:themeColor="accent1" w:themeShade="BF"/>
              </w:rPr>
              <w:t xml:space="preserve">By 2015, national </w:t>
            </w:r>
          </w:p>
          <w:p w14:paraId="2869F806" w14:textId="063BBA0E" w:rsidR="003B037A" w:rsidRPr="000823AC" w:rsidRDefault="007430B1">
            <w:pPr>
              <w:pStyle w:val="BodyText2"/>
              <w:rPr>
                <w:rFonts w:asciiTheme="minorHAnsi" w:hAnsiTheme="minorHAnsi"/>
                <w:b/>
              </w:rPr>
            </w:pPr>
            <w:r w:rsidRPr="00AD25A2">
              <w:rPr>
                <w:rFonts w:asciiTheme="minorHAnsi" w:hAnsiTheme="minorHAnsi"/>
                <w:b/>
                <w:color w:val="365F91" w:themeColor="accent1" w:themeShade="BF"/>
              </w:rPr>
              <w:t>and sub-national capacities strengthened to develop more diversified, sustainable and equitable economy</w:t>
            </w:r>
          </w:p>
        </w:tc>
        <w:tc>
          <w:tcPr>
            <w:tcW w:w="1890" w:type="dxa"/>
            <w:gridSpan w:val="3"/>
            <w:tcBorders>
              <w:bottom w:val="single" w:sz="4" w:space="0" w:color="auto"/>
            </w:tcBorders>
            <w:shd w:val="clear" w:color="auto" w:fill="auto"/>
          </w:tcPr>
          <w:p w14:paraId="2869F807" w14:textId="6E8B8F1E" w:rsidR="003B037A" w:rsidRPr="00DC7354" w:rsidRDefault="007F39FC">
            <w:pPr>
              <w:pStyle w:val="BodyText2"/>
              <w:rPr>
                <w:rFonts w:asciiTheme="minorHAnsi" w:hAnsiTheme="minorHAnsi"/>
              </w:rPr>
            </w:pPr>
            <w:r>
              <w:rPr>
                <w:rFonts w:asciiTheme="minorHAnsi" w:hAnsiTheme="minorHAnsi"/>
                <w:iCs/>
                <w:color w:val="17365D" w:themeColor="text2" w:themeShade="BF"/>
              </w:rPr>
              <w:t>$</w:t>
            </w:r>
            <w:r w:rsidR="006E414F" w:rsidRPr="006E414F">
              <w:rPr>
                <w:rFonts w:asciiTheme="minorHAnsi" w:hAnsiTheme="minorHAnsi"/>
                <w:iCs/>
                <w:color w:val="17365D" w:themeColor="text2" w:themeShade="BF"/>
              </w:rPr>
              <w:t>25,492,739</w:t>
            </w:r>
          </w:p>
        </w:tc>
        <w:tc>
          <w:tcPr>
            <w:tcW w:w="3960" w:type="dxa"/>
            <w:tcBorders>
              <w:left w:val="single" w:sz="4" w:space="0" w:color="auto"/>
              <w:bottom w:val="single" w:sz="4" w:space="0" w:color="auto"/>
            </w:tcBorders>
          </w:tcPr>
          <w:p w14:paraId="4ED85C70" w14:textId="77777777" w:rsidR="007430B1" w:rsidRPr="00AD25A2" w:rsidRDefault="007430B1" w:rsidP="007430B1">
            <w:pPr>
              <w:pStyle w:val="BodyText2"/>
              <w:numPr>
                <w:ilvl w:val="0"/>
                <w:numId w:val="13"/>
              </w:numPr>
              <w:rPr>
                <w:rFonts w:asciiTheme="minorHAnsi" w:hAnsiTheme="minorHAnsi"/>
                <w:i/>
                <w:color w:val="365F91" w:themeColor="accent1" w:themeShade="BF"/>
              </w:rPr>
            </w:pPr>
            <w:r w:rsidRPr="00AD25A2">
              <w:rPr>
                <w:rFonts w:asciiTheme="minorHAnsi" w:hAnsiTheme="minorHAnsi"/>
                <w:i/>
                <w:color w:val="365F91" w:themeColor="accent1" w:themeShade="BF"/>
              </w:rPr>
              <w:t xml:space="preserve">No. of national policies integrating UNDP policy recommendations </w:t>
            </w:r>
          </w:p>
          <w:p w14:paraId="09513155" w14:textId="41693F04" w:rsidR="00D84953" w:rsidRPr="00AD25A2" w:rsidRDefault="00B354CA" w:rsidP="00D84953">
            <w:pPr>
              <w:pStyle w:val="BodyText2"/>
              <w:ind w:left="360"/>
              <w:rPr>
                <w:rFonts w:ascii="Tahoma" w:hAnsi="Tahoma" w:cs="Tahoma"/>
                <w:iCs/>
                <w:color w:val="17365D" w:themeColor="text2" w:themeShade="BF"/>
              </w:rPr>
            </w:pPr>
            <w:r w:rsidRPr="005D1110">
              <w:rPr>
                <w:rFonts w:asciiTheme="minorHAnsi" w:hAnsiTheme="minorHAnsi"/>
                <w:iCs/>
                <w:color w:val="17365D" w:themeColor="text2" w:themeShade="BF"/>
              </w:rPr>
              <w:t xml:space="preserve">Baseline: </w:t>
            </w:r>
            <w:r w:rsidRPr="00AD25A2">
              <w:rPr>
                <w:rFonts w:ascii="Tahoma" w:hAnsi="Tahoma" w:cs="Tahoma"/>
                <w:iCs/>
                <w:color w:val="17365D" w:themeColor="text2" w:themeShade="BF"/>
              </w:rPr>
              <w:t>(2010) = 0</w:t>
            </w:r>
          </w:p>
          <w:p w14:paraId="7DA360B4" w14:textId="540BEF32" w:rsidR="00B354CA" w:rsidRPr="00817E87" w:rsidRDefault="00B354CA" w:rsidP="00D84953">
            <w:pPr>
              <w:pStyle w:val="BodyText2"/>
              <w:ind w:left="360"/>
              <w:rPr>
                <w:rFonts w:asciiTheme="minorHAnsi" w:hAnsiTheme="minorHAnsi"/>
                <w:iCs/>
                <w:color w:val="17365D" w:themeColor="text2" w:themeShade="BF"/>
              </w:rPr>
            </w:pPr>
            <w:r w:rsidRPr="005D1110">
              <w:rPr>
                <w:rFonts w:asciiTheme="minorHAnsi" w:hAnsiTheme="minorHAnsi"/>
                <w:iCs/>
                <w:color w:val="17365D" w:themeColor="text2" w:themeShade="BF"/>
              </w:rPr>
              <w:t>Target:</w:t>
            </w:r>
            <w:r w:rsidRPr="00817E87">
              <w:rPr>
                <w:rFonts w:asciiTheme="minorHAnsi" w:hAnsiTheme="minorHAnsi"/>
                <w:iCs/>
                <w:color w:val="17365D" w:themeColor="text2" w:themeShade="BF"/>
              </w:rPr>
              <w:t xml:space="preserve"> (2015) = 4</w:t>
            </w:r>
          </w:p>
          <w:p w14:paraId="32DFE118" w14:textId="70562312" w:rsidR="0032337B" w:rsidRPr="00817E87" w:rsidRDefault="00824D36" w:rsidP="00D84953">
            <w:pPr>
              <w:pStyle w:val="BodyText2"/>
              <w:ind w:left="360"/>
              <w:rPr>
                <w:rFonts w:asciiTheme="minorHAnsi" w:hAnsiTheme="minorHAnsi"/>
                <w:iCs/>
                <w:color w:val="17365D" w:themeColor="text2" w:themeShade="BF"/>
              </w:rPr>
            </w:pPr>
            <w:r w:rsidRPr="00817E87">
              <w:rPr>
                <w:rFonts w:asciiTheme="minorHAnsi" w:hAnsiTheme="minorHAnsi"/>
                <w:iCs/>
                <w:color w:val="17365D" w:themeColor="text2" w:themeShade="BF"/>
              </w:rPr>
              <w:t>Status 2014</w:t>
            </w:r>
            <w:r w:rsidR="0032337B" w:rsidRPr="00817E87">
              <w:rPr>
                <w:rFonts w:asciiTheme="minorHAnsi" w:hAnsiTheme="minorHAnsi"/>
                <w:iCs/>
                <w:color w:val="17365D" w:themeColor="text2" w:themeShade="BF"/>
              </w:rPr>
              <w:t xml:space="preserve"> = 4</w:t>
            </w:r>
          </w:p>
          <w:p w14:paraId="0E5CAA28" w14:textId="77777777" w:rsidR="007F39FC" w:rsidRDefault="007F39FC" w:rsidP="00D84953">
            <w:pPr>
              <w:pStyle w:val="BodyText2"/>
              <w:ind w:left="360"/>
              <w:rPr>
                <w:rFonts w:ascii="Tahoma" w:hAnsi="Tahoma" w:cs="Tahoma"/>
                <w:iCs/>
                <w:color w:val="17365D" w:themeColor="text2" w:themeShade="BF"/>
                <w:sz w:val="14"/>
                <w:szCs w:val="14"/>
              </w:rPr>
            </w:pPr>
          </w:p>
          <w:p w14:paraId="4D93F038" w14:textId="77777777" w:rsidR="0032337B" w:rsidRDefault="0032337B" w:rsidP="00D84953">
            <w:pPr>
              <w:pStyle w:val="BodyText2"/>
              <w:ind w:left="360"/>
              <w:rPr>
                <w:rFonts w:ascii="Tahoma" w:hAnsi="Tahoma" w:cs="Tahoma"/>
                <w:iCs/>
                <w:color w:val="17365D" w:themeColor="text2" w:themeShade="BF"/>
                <w:sz w:val="14"/>
                <w:szCs w:val="14"/>
              </w:rPr>
            </w:pPr>
          </w:p>
          <w:p w14:paraId="3F737D2B" w14:textId="77777777" w:rsidR="0032337B" w:rsidRDefault="0032337B" w:rsidP="00D84953">
            <w:pPr>
              <w:pStyle w:val="BodyText2"/>
              <w:ind w:left="360"/>
              <w:rPr>
                <w:rFonts w:ascii="Tahoma" w:hAnsi="Tahoma" w:cs="Tahoma"/>
                <w:iCs/>
                <w:color w:val="17365D" w:themeColor="text2" w:themeShade="BF"/>
                <w:sz w:val="14"/>
                <w:szCs w:val="14"/>
              </w:rPr>
            </w:pPr>
          </w:p>
          <w:p w14:paraId="4C95B8E1" w14:textId="77777777" w:rsidR="0032337B" w:rsidRDefault="0032337B" w:rsidP="00D84953">
            <w:pPr>
              <w:pStyle w:val="BodyText2"/>
              <w:ind w:left="360"/>
              <w:rPr>
                <w:rFonts w:ascii="Tahoma" w:hAnsi="Tahoma" w:cs="Tahoma"/>
                <w:iCs/>
                <w:color w:val="17365D" w:themeColor="text2" w:themeShade="BF"/>
                <w:sz w:val="14"/>
                <w:szCs w:val="14"/>
              </w:rPr>
            </w:pPr>
          </w:p>
          <w:p w14:paraId="26E27CE9" w14:textId="77777777" w:rsidR="0032337B" w:rsidRDefault="0032337B" w:rsidP="00D84953">
            <w:pPr>
              <w:pStyle w:val="BodyText2"/>
              <w:ind w:left="360"/>
              <w:rPr>
                <w:rFonts w:ascii="Tahoma" w:hAnsi="Tahoma" w:cs="Tahoma"/>
                <w:iCs/>
                <w:color w:val="17365D" w:themeColor="text2" w:themeShade="BF"/>
                <w:sz w:val="14"/>
                <w:szCs w:val="14"/>
              </w:rPr>
            </w:pPr>
          </w:p>
          <w:p w14:paraId="59DEC312" w14:textId="77777777" w:rsidR="0032337B" w:rsidRDefault="0032337B" w:rsidP="00D84953">
            <w:pPr>
              <w:pStyle w:val="BodyText2"/>
              <w:ind w:left="360"/>
              <w:rPr>
                <w:rFonts w:ascii="Tahoma" w:hAnsi="Tahoma" w:cs="Tahoma"/>
                <w:iCs/>
                <w:color w:val="17365D" w:themeColor="text2" w:themeShade="BF"/>
                <w:sz w:val="14"/>
                <w:szCs w:val="14"/>
              </w:rPr>
            </w:pPr>
          </w:p>
          <w:p w14:paraId="51EE6DDE" w14:textId="77777777" w:rsidR="0032337B" w:rsidRDefault="0032337B" w:rsidP="00D84953">
            <w:pPr>
              <w:pStyle w:val="BodyText2"/>
              <w:ind w:left="360"/>
              <w:rPr>
                <w:rFonts w:ascii="Tahoma" w:hAnsi="Tahoma" w:cs="Tahoma"/>
                <w:iCs/>
                <w:color w:val="17365D" w:themeColor="text2" w:themeShade="BF"/>
                <w:sz w:val="14"/>
                <w:szCs w:val="14"/>
              </w:rPr>
            </w:pPr>
          </w:p>
          <w:p w14:paraId="42F9BFCE" w14:textId="77777777" w:rsidR="0032337B" w:rsidRDefault="0032337B" w:rsidP="00D84953">
            <w:pPr>
              <w:pStyle w:val="BodyText2"/>
              <w:ind w:left="360"/>
              <w:rPr>
                <w:rFonts w:ascii="Tahoma" w:hAnsi="Tahoma" w:cs="Tahoma"/>
                <w:iCs/>
                <w:color w:val="17365D" w:themeColor="text2" w:themeShade="BF"/>
                <w:sz w:val="14"/>
                <w:szCs w:val="14"/>
              </w:rPr>
            </w:pPr>
          </w:p>
          <w:p w14:paraId="024019BB" w14:textId="77777777" w:rsidR="0032337B" w:rsidRDefault="0032337B" w:rsidP="00D84953">
            <w:pPr>
              <w:pStyle w:val="BodyText2"/>
              <w:ind w:left="360"/>
              <w:rPr>
                <w:rFonts w:ascii="Tahoma" w:hAnsi="Tahoma" w:cs="Tahoma"/>
                <w:iCs/>
                <w:color w:val="17365D" w:themeColor="text2" w:themeShade="BF"/>
                <w:sz w:val="14"/>
                <w:szCs w:val="14"/>
              </w:rPr>
            </w:pPr>
          </w:p>
          <w:p w14:paraId="7027D0E1" w14:textId="77777777" w:rsidR="0032337B" w:rsidRDefault="0032337B" w:rsidP="00D84953">
            <w:pPr>
              <w:pStyle w:val="BodyText2"/>
              <w:ind w:left="360"/>
              <w:rPr>
                <w:rFonts w:ascii="Tahoma" w:hAnsi="Tahoma" w:cs="Tahoma"/>
                <w:iCs/>
                <w:color w:val="17365D" w:themeColor="text2" w:themeShade="BF"/>
                <w:sz w:val="14"/>
                <w:szCs w:val="14"/>
              </w:rPr>
            </w:pPr>
          </w:p>
          <w:p w14:paraId="42853F8D" w14:textId="77777777" w:rsidR="0032337B" w:rsidRDefault="0032337B" w:rsidP="00D84953">
            <w:pPr>
              <w:pStyle w:val="BodyText2"/>
              <w:ind w:left="360"/>
              <w:rPr>
                <w:rFonts w:ascii="Tahoma" w:hAnsi="Tahoma" w:cs="Tahoma"/>
                <w:iCs/>
                <w:color w:val="17365D" w:themeColor="text2" w:themeShade="BF"/>
                <w:sz w:val="14"/>
                <w:szCs w:val="14"/>
              </w:rPr>
            </w:pPr>
          </w:p>
          <w:p w14:paraId="0CE3DFB7" w14:textId="77777777" w:rsidR="0032337B" w:rsidRDefault="0032337B" w:rsidP="00D84953">
            <w:pPr>
              <w:pStyle w:val="BodyText2"/>
              <w:ind w:left="360"/>
              <w:rPr>
                <w:rFonts w:ascii="Tahoma" w:hAnsi="Tahoma" w:cs="Tahoma"/>
                <w:iCs/>
                <w:color w:val="17365D" w:themeColor="text2" w:themeShade="BF"/>
                <w:sz w:val="14"/>
                <w:szCs w:val="14"/>
              </w:rPr>
            </w:pPr>
          </w:p>
          <w:p w14:paraId="1D0A1AA4" w14:textId="77777777" w:rsidR="0032337B" w:rsidRDefault="0032337B" w:rsidP="00D84953">
            <w:pPr>
              <w:pStyle w:val="BodyText2"/>
              <w:ind w:left="360"/>
              <w:rPr>
                <w:rFonts w:ascii="Tahoma" w:hAnsi="Tahoma" w:cs="Tahoma"/>
                <w:iCs/>
                <w:color w:val="17365D" w:themeColor="text2" w:themeShade="BF"/>
                <w:sz w:val="14"/>
                <w:szCs w:val="14"/>
              </w:rPr>
            </w:pPr>
          </w:p>
          <w:p w14:paraId="27ACD108" w14:textId="77777777" w:rsidR="0032337B" w:rsidRDefault="0032337B" w:rsidP="00D84953">
            <w:pPr>
              <w:pStyle w:val="BodyText2"/>
              <w:ind w:left="360"/>
              <w:rPr>
                <w:rFonts w:ascii="Tahoma" w:hAnsi="Tahoma" w:cs="Tahoma"/>
                <w:iCs/>
                <w:color w:val="17365D" w:themeColor="text2" w:themeShade="BF"/>
                <w:sz w:val="14"/>
                <w:szCs w:val="14"/>
              </w:rPr>
            </w:pPr>
          </w:p>
          <w:p w14:paraId="2BDBF660" w14:textId="77777777" w:rsidR="0032337B" w:rsidRDefault="0032337B" w:rsidP="00D84953">
            <w:pPr>
              <w:pStyle w:val="BodyText2"/>
              <w:ind w:left="360"/>
              <w:rPr>
                <w:rFonts w:ascii="Tahoma" w:hAnsi="Tahoma" w:cs="Tahoma"/>
                <w:iCs/>
                <w:color w:val="17365D" w:themeColor="text2" w:themeShade="BF"/>
                <w:sz w:val="14"/>
                <w:szCs w:val="14"/>
              </w:rPr>
            </w:pPr>
          </w:p>
          <w:p w14:paraId="30878BE1" w14:textId="77777777" w:rsidR="0032337B" w:rsidRDefault="0032337B" w:rsidP="00D84953">
            <w:pPr>
              <w:pStyle w:val="BodyText2"/>
              <w:ind w:left="360"/>
              <w:rPr>
                <w:rFonts w:ascii="Tahoma" w:hAnsi="Tahoma" w:cs="Tahoma"/>
                <w:iCs/>
                <w:color w:val="17365D" w:themeColor="text2" w:themeShade="BF"/>
                <w:sz w:val="14"/>
                <w:szCs w:val="14"/>
              </w:rPr>
            </w:pPr>
          </w:p>
          <w:p w14:paraId="5B0E09C2" w14:textId="77777777" w:rsidR="0032337B" w:rsidRDefault="0032337B" w:rsidP="00D84953">
            <w:pPr>
              <w:pStyle w:val="BodyText2"/>
              <w:ind w:left="360"/>
              <w:rPr>
                <w:rFonts w:ascii="Tahoma" w:hAnsi="Tahoma" w:cs="Tahoma"/>
                <w:iCs/>
                <w:color w:val="17365D" w:themeColor="text2" w:themeShade="BF"/>
                <w:sz w:val="14"/>
                <w:szCs w:val="14"/>
              </w:rPr>
            </w:pPr>
          </w:p>
          <w:p w14:paraId="44993B35" w14:textId="77777777" w:rsidR="0032337B" w:rsidRDefault="0032337B" w:rsidP="00D84953">
            <w:pPr>
              <w:pStyle w:val="BodyText2"/>
              <w:ind w:left="360"/>
              <w:rPr>
                <w:rFonts w:ascii="Tahoma" w:hAnsi="Tahoma" w:cs="Tahoma"/>
                <w:iCs/>
                <w:color w:val="17365D" w:themeColor="text2" w:themeShade="BF"/>
                <w:sz w:val="14"/>
                <w:szCs w:val="14"/>
              </w:rPr>
            </w:pPr>
          </w:p>
          <w:p w14:paraId="45813107" w14:textId="77777777" w:rsidR="0032337B" w:rsidRDefault="0032337B" w:rsidP="00D84953">
            <w:pPr>
              <w:pStyle w:val="BodyText2"/>
              <w:ind w:left="360"/>
              <w:rPr>
                <w:rFonts w:ascii="Tahoma" w:hAnsi="Tahoma" w:cs="Tahoma"/>
                <w:iCs/>
                <w:color w:val="17365D" w:themeColor="text2" w:themeShade="BF"/>
                <w:sz w:val="14"/>
                <w:szCs w:val="14"/>
              </w:rPr>
            </w:pPr>
          </w:p>
          <w:p w14:paraId="0842AC0B" w14:textId="77777777" w:rsidR="0032337B" w:rsidRDefault="0032337B" w:rsidP="00D84953">
            <w:pPr>
              <w:pStyle w:val="BodyText2"/>
              <w:ind w:left="360"/>
              <w:rPr>
                <w:rFonts w:ascii="Tahoma" w:hAnsi="Tahoma" w:cs="Tahoma"/>
                <w:iCs/>
                <w:color w:val="17365D" w:themeColor="text2" w:themeShade="BF"/>
                <w:sz w:val="14"/>
                <w:szCs w:val="14"/>
              </w:rPr>
            </w:pPr>
          </w:p>
          <w:p w14:paraId="00CED4F4" w14:textId="77777777" w:rsidR="0032337B" w:rsidRDefault="0032337B" w:rsidP="00D84953">
            <w:pPr>
              <w:pStyle w:val="BodyText2"/>
              <w:ind w:left="360"/>
              <w:rPr>
                <w:rFonts w:ascii="Tahoma" w:hAnsi="Tahoma" w:cs="Tahoma"/>
                <w:iCs/>
                <w:color w:val="17365D" w:themeColor="text2" w:themeShade="BF"/>
                <w:sz w:val="14"/>
                <w:szCs w:val="14"/>
              </w:rPr>
            </w:pPr>
          </w:p>
          <w:p w14:paraId="19CC3589" w14:textId="77777777" w:rsidR="0032337B" w:rsidRDefault="0032337B" w:rsidP="00D84953">
            <w:pPr>
              <w:pStyle w:val="BodyText2"/>
              <w:ind w:left="360"/>
              <w:rPr>
                <w:rFonts w:ascii="Tahoma" w:hAnsi="Tahoma" w:cs="Tahoma"/>
                <w:iCs/>
                <w:color w:val="17365D" w:themeColor="text2" w:themeShade="BF"/>
                <w:sz w:val="14"/>
                <w:szCs w:val="14"/>
              </w:rPr>
            </w:pPr>
          </w:p>
          <w:p w14:paraId="4A2E98A5" w14:textId="77777777" w:rsidR="0032337B" w:rsidRDefault="0032337B" w:rsidP="00D84953">
            <w:pPr>
              <w:pStyle w:val="BodyText2"/>
              <w:ind w:left="360"/>
              <w:rPr>
                <w:rFonts w:ascii="Tahoma" w:hAnsi="Tahoma" w:cs="Tahoma"/>
                <w:iCs/>
                <w:color w:val="17365D" w:themeColor="text2" w:themeShade="BF"/>
                <w:sz w:val="14"/>
                <w:szCs w:val="14"/>
              </w:rPr>
            </w:pPr>
          </w:p>
          <w:p w14:paraId="78A2C90B" w14:textId="77777777" w:rsidR="0032337B" w:rsidRDefault="0032337B" w:rsidP="00D84953">
            <w:pPr>
              <w:pStyle w:val="BodyText2"/>
              <w:ind w:left="360"/>
              <w:rPr>
                <w:rFonts w:ascii="Tahoma" w:hAnsi="Tahoma" w:cs="Tahoma"/>
                <w:iCs/>
                <w:color w:val="17365D" w:themeColor="text2" w:themeShade="BF"/>
                <w:sz w:val="14"/>
                <w:szCs w:val="14"/>
              </w:rPr>
            </w:pPr>
          </w:p>
          <w:p w14:paraId="18079E17" w14:textId="77777777" w:rsidR="0032337B" w:rsidRDefault="0032337B" w:rsidP="00D84953">
            <w:pPr>
              <w:pStyle w:val="BodyText2"/>
              <w:ind w:left="360"/>
              <w:rPr>
                <w:rFonts w:ascii="Tahoma" w:hAnsi="Tahoma" w:cs="Tahoma"/>
                <w:iCs/>
                <w:color w:val="17365D" w:themeColor="text2" w:themeShade="BF"/>
                <w:sz w:val="14"/>
                <w:szCs w:val="14"/>
              </w:rPr>
            </w:pPr>
          </w:p>
          <w:p w14:paraId="77488BD4" w14:textId="77777777" w:rsidR="0032337B" w:rsidRDefault="0032337B" w:rsidP="00D84953">
            <w:pPr>
              <w:pStyle w:val="BodyText2"/>
              <w:ind w:left="360"/>
              <w:rPr>
                <w:rFonts w:ascii="Tahoma" w:hAnsi="Tahoma" w:cs="Tahoma"/>
                <w:iCs/>
                <w:color w:val="17365D" w:themeColor="text2" w:themeShade="BF"/>
                <w:sz w:val="14"/>
                <w:szCs w:val="14"/>
              </w:rPr>
            </w:pPr>
          </w:p>
          <w:p w14:paraId="35293C0D" w14:textId="77777777" w:rsidR="0032337B" w:rsidRDefault="0032337B" w:rsidP="00D84953">
            <w:pPr>
              <w:pStyle w:val="BodyText2"/>
              <w:ind w:left="360"/>
              <w:rPr>
                <w:rFonts w:ascii="Tahoma" w:hAnsi="Tahoma" w:cs="Tahoma"/>
                <w:iCs/>
                <w:color w:val="17365D" w:themeColor="text2" w:themeShade="BF"/>
                <w:sz w:val="14"/>
                <w:szCs w:val="14"/>
              </w:rPr>
            </w:pPr>
          </w:p>
          <w:p w14:paraId="09F19844" w14:textId="77777777" w:rsidR="0032337B" w:rsidRDefault="0032337B" w:rsidP="00D84953">
            <w:pPr>
              <w:pStyle w:val="BodyText2"/>
              <w:ind w:left="360"/>
              <w:rPr>
                <w:rFonts w:ascii="Tahoma" w:hAnsi="Tahoma" w:cs="Tahoma"/>
                <w:iCs/>
                <w:color w:val="17365D" w:themeColor="text2" w:themeShade="BF"/>
                <w:sz w:val="14"/>
                <w:szCs w:val="14"/>
              </w:rPr>
            </w:pPr>
          </w:p>
          <w:p w14:paraId="146B1E81" w14:textId="77777777" w:rsidR="0032337B" w:rsidRDefault="0032337B" w:rsidP="00D84953">
            <w:pPr>
              <w:pStyle w:val="BodyText2"/>
              <w:ind w:left="360"/>
              <w:rPr>
                <w:rFonts w:ascii="Tahoma" w:hAnsi="Tahoma" w:cs="Tahoma"/>
                <w:iCs/>
                <w:color w:val="17365D" w:themeColor="text2" w:themeShade="BF"/>
                <w:sz w:val="14"/>
                <w:szCs w:val="14"/>
              </w:rPr>
            </w:pPr>
          </w:p>
          <w:p w14:paraId="6C7DFE5F" w14:textId="77777777" w:rsidR="0032337B" w:rsidRDefault="0032337B" w:rsidP="00D84953">
            <w:pPr>
              <w:pStyle w:val="BodyText2"/>
              <w:ind w:left="360"/>
              <w:rPr>
                <w:rFonts w:ascii="Tahoma" w:hAnsi="Tahoma" w:cs="Tahoma"/>
                <w:iCs/>
                <w:color w:val="17365D" w:themeColor="text2" w:themeShade="BF"/>
                <w:sz w:val="14"/>
                <w:szCs w:val="14"/>
              </w:rPr>
            </w:pPr>
          </w:p>
          <w:p w14:paraId="3894759A" w14:textId="77777777" w:rsidR="0032337B" w:rsidRDefault="0032337B" w:rsidP="00D84953">
            <w:pPr>
              <w:pStyle w:val="BodyText2"/>
              <w:ind w:left="360"/>
              <w:rPr>
                <w:rFonts w:ascii="Tahoma" w:hAnsi="Tahoma" w:cs="Tahoma"/>
                <w:iCs/>
                <w:color w:val="17365D" w:themeColor="text2" w:themeShade="BF"/>
                <w:sz w:val="14"/>
                <w:szCs w:val="14"/>
              </w:rPr>
            </w:pPr>
          </w:p>
          <w:p w14:paraId="32706EC9" w14:textId="77777777" w:rsidR="0032337B" w:rsidRDefault="0032337B" w:rsidP="00D84953">
            <w:pPr>
              <w:pStyle w:val="BodyText2"/>
              <w:ind w:left="360"/>
              <w:rPr>
                <w:rFonts w:ascii="Tahoma" w:hAnsi="Tahoma" w:cs="Tahoma"/>
                <w:iCs/>
                <w:color w:val="17365D" w:themeColor="text2" w:themeShade="BF"/>
                <w:sz w:val="14"/>
                <w:szCs w:val="14"/>
              </w:rPr>
            </w:pPr>
          </w:p>
          <w:p w14:paraId="1E56E6B2" w14:textId="77777777" w:rsidR="0032337B" w:rsidRDefault="0032337B" w:rsidP="00D84953">
            <w:pPr>
              <w:pStyle w:val="BodyText2"/>
              <w:ind w:left="360"/>
              <w:rPr>
                <w:rFonts w:ascii="Tahoma" w:hAnsi="Tahoma" w:cs="Tahoma"/>
                <w:iCs/>
                <w:color w:val="17365D" w:themeColor="text2" w:themeShade="BF"/>
                <w:sz w:val="14"/>
                <w:szCs w:val="14"/>
              </w:rPr>
            </w:pPr>
          </w:p>
          <w:p w14:paraId="06DCEDB2" w14:textId="77777777" w:rsidR="0032337B" w:rsidRPr="00B354CA" w:rsidRDefault="0032337B" w:rsidP="00D84953">
            <w:pPr>
              <w:pStyle w:val="BodyText2"/>
              <w:ind w:left="360"/>
              <w:rPr>
                <w:rFonts w:ascii="Tahoma" w:hAnsi="Tahoma" w:cs="Tahoma"/>
                <w:iCs/>
                <w:color w:val="17365D" w:themeColor="text2" w:themeShade="BF"/>
                <w:sz w:val="14"/>
                <w:szCs w:val="14"/>
              </w:rPr>
            </w:pPr>
          </w:p>
          <w:p w14:paraId="037DD8CE" w14:textId="77777777" w:rsidR="00B354CA" w:rsidRDefault="00B354CA" w:rsidP="00D84953">
            <w:pPr>
              <w:pStyle w:val="BodyText2"/>
              <w:ind w:left="360"/>
              <w:rPr>
                <w:rFonts w:asciiTheme="minorHAnsi" w:hAnsiTheme="minorHAnsi"/>
                <w:i/>
                <w:color w:val="3333FF"/>
              </w:rPr>
            </w:pPr>
          </w:p>
          <w:p w14:paraId="607B2260" w14:textId="77777777" w:rsidR="00C174C0" w:rsidRDefault="00C174C0" w:rsidP="00D84953">
            <w:pPr>
              <w:pStyle w:val="BodyText2"/>
              <w:ind w:left="360"/>
              <w:rPr>
                <w:rFonts w:asciiTheme="minorHAnsi" w:hAnsiTheme="minorHAnsi"/>
                <w:i/>
                <w:color w:val="3333FF"/>
              </w:rPr>
            </w:pPr>
          </w:p>
          <w:p w14:paraId="1DFB1842" w14:textId="77777777" w:rsidR="00C174C0" w:rsidRPr="007430B1" w:rsidRDefault="00C174C0" w:rsidP="00D84953">
            <w:pPr>
              <w:pStyle w:val="BodyText2"/>
              <w:ind w:left="360"/>
              <w:rPr>
                <w:rFonts w:asciiTheme="minorHAnsi" w:hAnsiTheme="minorHAnsi"/>
                <w:i/>
                <w:color w:val="3333FF"/>
              </w:rPr>
            </w:pPr>
          </w:p>
          <w:p w14:paraId="18DAB5CC" w14:textId="77777777" w:rsidR="007430B1" w:rsidRPr="00AD25A2" w:rsidRDefault="007430B1" w:rsidP="000F77FD">
            <w:pPr>
              <w:pStyle w:val="BodyText2"/>
              <w:numPr>
                <w:ilvl w:val="0"/>
                <w:numId w:val="13"/>
              </w:numPr>
              <w:rPr>
                <w:rFonts w:asciiTheme="minorHAnsi" w:hAnsiTheme="minorHAnsi"/>
                <w:bCs/>
                <w:i/>
                <w:iCs/>
                <w:color w:val="365F91" w:themeColor="accent1" w:themeShade="BF"/>
              </w:rPr>
            </w:pPr>
            <w:r w:rsidRPr="00AD25A2">
              <w:rPr>
                <w:rFonts w:asciiTheme="minorHAnsi" w:hAnsiTheme="minorHAnsi"/>
                <w:bCs/>
                <w:i/>
                <w:iCs/>
                <w:color w:val="365F91" w:themeColor="accent1" w:themeShade="BF"/>
              </w:rPr>
              <w:t xml:space="preserve">NSDP 2014-2018 includes new priorities and targets for inclusive growth </w:t>
            </w:r>
          </w:p>
          <w:p w14:paraId="0C09D08B" w14:textId="0846174B" w:rsidR="00D84953" w:rsidRDefault="005E7EF7" w:rsidP="005E7EF7">
            <w:pPr>
              <w:ind w:left="360"/>
              <w:rPr>
                <w:rFonts w:asciiTheme="minorHAnsi" w:hAnsiTheme="minorHAnsi"/>
                <w:iCs/>
                <w:color w:val="17365D" w:themeColor="text2" w:themeShade="BF"/>
                <w:sz w:val="20"/>
              </w:rPr>
            </w:pPr>
            <w:r w:rsidRPr="005E7EF7">
              <w:rPr>
                <w:rFonts w:asciiTheme="minorHAnsi" w:hAnsiTheme="minorHAnsi"/>
                <w:iCs/>
                <w:color w:val="17365D" w:themeColor="text2" w:themeShade="BF"/>
                <w:sz w:val="20"/>
              </w:rPr>
              <w:t>Baseline: (2010) = No</w:t>
            </w:r>
          </w:p>
          <w:p w14:paraId="4C7C8B7F" w14:textId="61006B64" w:rsidR="005E7EF7" w:rsidRDefault="005E7EF7" w:rsidP="005E7EF7">
            <w:pPr>
              <w:ind w:left="360"/>
              <w:rPr>
                <w:rFonts w:asciiTheme="minorHAnsi" w:hAnsiTheme="minorHAnsi"/>
                <w:iCs/>
                <w:color w:val="17365D" w:themeColor="text2" w:themeShade="BF"/>
                <w:sz w:val="20"/>
              </w:rPr>
            </w:pPr>
            <w:r>
              <w:rPr>
                <w:rFonts w:asciiTheme="minorHAnsi" w:hAnsiTheme="minorHAnsi"/>
                <w:iCs/>
                <w:color w:val="17365D" w:themeColor="text2" w:themeShade="BF"/>
                <w:sz w:val="20"/>
              </w:rPr>
              <w:t>Target: (2014) = yes</w:t>
            </w:r>
          </w:p>
          <w:p w14:paraId="7B39EF20" w14:textId="07C74FD2" w:rsidR="0032337B" w:rsidRPr="005E7EF7" w:rsidRDefault="005D1110" w:rsidP="005E7EF7">
            <w:pPr>
              <w:ind w:left="360"/>
              <w:rPr>
                <w:rFonts w:asciiTheme="minorHAnsi" w:hAnsiTheme="minorHAnsi"/>
                <w:iCs/>
                <w:color w:val="17365D" w:themeColor="text2" w:themeShade="BF"/>
                <w:sz w:val="20"/>
              </w:rPr>
            </w:pPr>
            <w:r>
              <w:rPr>
                <w:rFonts w:asciiTheme="minorHAnsi" w:hAnsiTheme="minorHAnsi"/>
                <w:iCs/>
                <w:color w:val="17365D" w:themeColor="text2" w:themeShade="BF"/>
                <w:sz w:val="20"/>
              </w:rPr>
              <w:t>Status 2014</w:t>
            </w:r>
            <w:r w:rsidR="0032337B">
              <w:rPr>
                <w:rFonts w:asciiTheme="minorHAnsi" w:hAnsiTheme="minorHAnsi"/>
                <w:iCs/>
                <w:color w:val="17365D" w:themeColor="text2" w:themeShade="BF"/>
                <w:sz w:val="20"/>
              </w:rPr>
              <w:t xml:space="preserve"> = yes</w:t>
            </w:r>
          </w:p>
          <w:p w14:paraId="0ADE4500" w14:textId="77777777" w:rsidR="00D84953" w:rsidRDefault="00D84953" w:rsidP="00D84953">
            <w:pPr>
              <w:pStyle w:val="BodyText2"/>
              <w:ind w:left="360"/>
              <w:rPr>
                <w:rFonts w:asciiTheme="minorHAnsi" w:hAnsiTheme="minorHAnsi"/>
                <w:bCs/>
                <w:i/>
                <w:iCs/>
              </w:rPr>
            </w:pPr>
          </w:p>
          <w:p w14:paraId="64976D86" w14:textId="77777777" w:rsidR="0032337B" w:rsidRDefault="0032337B" w:rsidP="00D84953">
            <w:pPr>
              <w:pStyle w:val="BodyText2"/>
              <w:ind w:left="360"/>
              <w:rPr>
                <w:rFonts w:asciiTheme="minorHAnsi" w:hAnsiTheme="minorHAnsi"/>
                <w:bCs/>
                <w:i/>
                <w:iCs/>
              </w:rPr>
            </w:pPr>
          </w:p>
          <w:p w14:paraId="20519FCC" w14:textId="77777777" w:rsidR="0032337B" w:rsidRDefault="0032337B" w:rsidP="00D84953">
            <w:pPr>
              <w:pStyle w:val="BodyText2"/>
              <w:ind w:left="360"/>
              <w:rPr>
                <w:rFonts w:asciiTheme="minorHAnsi" w:hAnsiTheme="minorHAnsi"/>
                <w:bCs/>
                <w:i/>
                <w:iCs/>
              </w:rPr>
            </w:pPr>
          </w:p>
          <w:p w14:paraId="44D94AF8" w14:textId="77777777" w:rsidR="0032337B" w:rsidRPr="007430B1" w:rsidRDefault="0032337B" w:rsidP="00D84953">
            <w:pPr>
              <w:pStyle w:val="BodyText2"/>
              <w:ind w:left="360"/>
              <w:rPr>
                <w:rFonts w:asciiTheme="minorHAnsi" w:hAnsiTheme="minorHAnsi"/>
                <w:bCs/>
                <w:i/>
                <w:iCs/>
              </w:rPr>
            </w:pPr>
          </w:p>
          <w:p w14:paraId="695546D0" w14:textId="7AFE58D9" w:rsidR="003B037A" w:rsidRPr="00AD25A2" w:rsidRDefault="00360716" w:rsidP="002513F8">
            <w:pPr>
              <w:pStyle w:val="BodyText2"/>
              <w:numPr>
                <w:ilvl w:val="0"/>
                <w:numId w:val="13"/>
              </w:numPr>
              <w:rPr>
                <w:rFonts w:asciiTheme="minorHAnsi" w:hAnsiTheme="minorHAnsi"/>
                <w:i/>
                <w:color w:val="365F91" w:themeColor="accent1" w:themeShade="BF"/>
              </w:rPr>
            </w:pPr>
            <w:r>
              <w:rPr>
                <w:rFonts w:asciiTheme="minorHAnsi" w:hAnsiTheme="minorHAnsi"/>
                <w:i/>
                <w:color w:val="365F91" w:themeColor="accent1" w:themeShade="BF"/>
              </w:rPr>
              <w:t>Percentage</w:t>
            </w:r>
            <w:r w:rsidRPr="00AD25A2">
              <w:rPr>
                <w:rFonts w:asciiTheme="minorHAnsi" w:hAnsiTheme="minorHAnsi"/>
                <w:i/>
                <w:color w:val="365F91" w:themeColor="accent1" w:themeShade="BF"/>
              </w:rPr>
              <w:t xml:space="preserve">  </w:t>
            </w:r>
            <w:r w:rsidR="002513F8" w:rsidRPr="00AD25A2">
              <w:rPr>
                <w:rFonts w:asciiTheme="minorHAnsi" w:hAnsiTheme="minorHAnsi"/>
                <w:i/>
                <w:color w:val="365F91" w:themeColor="accent1" w:themeShade="BF"/>
              </w:rPr>
              <w:t>of land cleared from mines annually through local planning process used for agriculture</w:t>
            </w:r>
          </w:p>
          <w:p w14:paraId="0315B484" w14:textId="62285786" w:rsidR="00E22E93" w:rsidRDefault="00E22E93" w:rsidP="00E22E93">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w:t>
            </w:r>
            <w:r w:rsidRPr="00E22E93">
              <w:rPr>
                <w:rFonts w:asciiTheme="minorHAnsi" w:hAnsiTheme="minorHAnsi"/>
                <w:iCs/>
                <w:color w:val="17365D" w:themeColor="text2" w:themeShade="BF"/>
              </w:rPr>
              <w:t>0</w:t>
            </w:r>
            <w:r>
              <w:rPr>
                <w:rFonts w:asciiTheme="minorHAnsi" w:hAnsiTheme="minorHAnsi"/>
                <w:iCs/>
                <w:color w:val="17365D" w:themeColor="text2" w:themeShade="BF"/>
              </w:rPr>
              <w:t>9</w:t>
            </w:r>
            <w:r w:rsidRPr="00E22E93">
              <w:rPr>
                <w:rFonts w:asciiTheme="minorHAnsi" w:hAnsiTheme="minorHAnsi"/>
                <w:iCs/>
                <w:color w:val="17365D" w:themeColor="text2" w:themeShade="BF"/>
              </w:rPr>
              <w:t xml:space="preserve">) = </w:t>
            </w:r>
            <w:r>
              <w:rPr>
                <w:rFonts w:asciiTheme="minorHAnsi" w:hAnsiTheme="minorHAnsi"/>
                <w:iCs/>
                <w:color w:val="17365D" w:themeColor="text2" w:themeShade="BF"/>
              </w:rPr>
              <w:t>50%</w:t>
            </w:r>
          </w:p>
          <w:p w14:paraId="4A7B4784" w14:textId="40B2926F" w:rsidR="00E22E93" w:rsidRDefault="00E22E93" w:rsidP="00E22E93">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Target: (2015) = 70%</w:t>
            </w:r>
          </w:p>
          <w:p w14:paraId="6C3656DE" w14:textId="12428EB5" w:rsidR="0032337B" w:rsidRDefault="00824D36" w:rsidP="00E22E93">
            <w:pPr>
              <w:pStyle w:val="BodyText2"/>
              <w:ind w:left="360"/>
              <w:rPr>
                <w:rFonts w:asciiTheme="minorHAnsi" w:hAnsiTheme="minorHAnsi"/>
                <w:i/>
                <w:color w:val="3333FF"/>
              </w:rPr>
            </w:pPr>
            <w:r>
              <w:rPr>
                <w:rFonts w:asciiTheme="minorHAnsi" w:hAnsiTheme="minorHAnsi"/>
                <w:iCs/>
                <w:color w:val="17365D" w:themeColor="text2" w:themeShade="BF"/>
              </w:rPr>
              <w:t>Status 2014</w:t>
            </w:r>
            <w:r w:rsidR="0032337B">
              <w:rPr>
                <w:rFonts w:asciiTheme="minorHAnsi" w:hAnsiTheme="minorHAnsi"/>
                <w:iCs/>
                <w:color w:val="17365D" w:themeColor="text2" w:themeShade="BF"/>
              </w:rPr>
              <w:t xml:space="preserve"> = 70%</w:t>
            </w:r>
          </w:p>
          <w:p w14:paraId="6F92192B" w14:textId="77777777" w:rsidR="00D84953" w:rsidRDefault="00D84953" w:rsidP="00D84953">
            <w:pPr>
              <w:pStyle w:val="BodyText2"/>
              <w:ind w:left="360"/>
              <w:rPr>
                <w:rFonts w:asciiTheme="minorHAnsi" w:hAnsiTheme="minorHAnsi"/>
                <w:i/>
                <w:color w:val="3333FF"/>
              </w:rPr>
            </w:pPr>
          </w:p>
          <w:p w14:paraId="08FF7503" w14:textId="77777777" w:rsidR="00737AEC" w:rsidRPr="00AC39C2" w:rsidRDefault="00737AEC" w:rsidP="00D84953">
            <w:pPr>
              <w:pStyle w:val="BodyText2"/>
              <w:ind w:left="360"/>
              <w:rPr>
                <w:rFonts w:asciiTheme="minorHAnsi" w:hAnsiTheme="minorHAnsi"/>
                <w:i/>
                <w:color w:val="3333FF"/>
              </w:rPr>
            </w:pPr>
          </w:p>
          <w:p w14:paraId="474F3431" w14:textId="77777777" w:rsidR="002513F8" w:rsidRPr="00AD25A2" w:rsidRDefault="002513F8" w:rsidP="002513F8">
            <w:pPr>
              <w:pStyle w:val="BodyText2"/>
              <w:numPr>
                <w:ilvl w:val="0"/>
                <w:numId w:val="13"/>
              </w:numPr>
              <w:rPr>
                <w:rFonts w:asciiTheme="minorHAnsi" w:hAnsiTheme="minorHAnsi"/>
                <w:i/>
                <w:color w:val="365F91" w:themeColor="accent1" w:themeShade="BF"/>
              </w:rPr>
            </w:pPr>
            <w:r w:rsidRPr="00AD25A2">
              <w:rPr>
                <w:rFonts w:asciiTheme="minorHAnsi" w:hAnsiTheme="minorHAnsi"/>
                <w:i/>
                <w:color w:val="365F91" w:themeColor="accent1" w:themeShade="BF"/>
              </w:rPr>
              <w:t>No. of countries that benefit from Cambodia expertise on demining</w:t>
            </w:r>
          </w:p>
          <w:p w14:paraId="44920B00" w14:textId="3BC7E82D" w:rsidR="00E22E93" w:rsidRDefault="00E22E93" w:rsidP="00E22E93">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w:t>
            </w:r>
            <w:r w:rsidRPr="00E22E93">
              <w:rPr>
                <w:rFonts w:asciiTheme="minorHAnsi" w:hAnsiTheme="minorHAnsi"/>
                <w:iCs/>
                <w:color w:val="17365D" w:themeColor="text2" w:themeShade="BF"/>
              </w:rPr>
              <w:t>0</w:t>
            </w:r>
            <w:r>
              <w:rPr>
                <w:rFonts w:asciiTheme="minorHAnsi" w:hAnsiTheme="minorHAnsi"/>
                <w:iCs/>
                <w:color w:val="17365D" w:themeColor="text2" w:themeShade="BF"/>
              </w:rPr>
              <w:t>9</w:t>
            </w:r>
            <w:r w:rsidRPr="00E22E93">
              <w:rPr>
                <w:rFonts w:asciiTheme="minorHAnsi" w:hAnsiTheme="minorHAnsi"/>
                <w:iCs/>
                <w:color w:val="17365D" w:themeColor="text2" w:themeShade="BF"/>
              </w:rPr>
              <w:t xml:space="preserve">) = </w:t>
            </w:r>
            <w:r w:rsidR="00F1343F">
              <w:rPr>
                <w:rFonts w:asciiTheme="minorHAnsi" w:hAnsiTheme="minorHAnsi"/>
                <w:iCs/>
                <w:color w:val="17365D" w:themeColor="text2" w:themeShade="BF"/>
              </w:rPr>
              <w:t>4</w:t>
            </w:r>
          </w:p>
          <w:p w14:paraId="31BCD89E" w14:textId="581514B2" w:rsidR="00E22E93" w:rsidRDefault="00E22E93" w:rsidP="00E22E93">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 xml:space="preserve">Target: (2015) = </w:t>
            </w:r>
            <w:r w:rsidR="00F1343F">
              <w:rPr>
                <w:rFonts w:asciiTheme="minorHAnsi" w:hAnsiTheme="minorHAnsi"/>
                <w:iCs/>
                <w:color w:val="17365D" w:themeColor="text2" w:themeShade="BF"/>
              </w:rPr>
              <w:t>1</w:t>
            </w:r>
            <w:r>
              <w:rPr>
                <w:rFonts w:asciiTheme="minorHAnsi" w:hAnsiTheme="minorHAnsi"/>
                <w:iCs/>
                <w:color w:val="17365D" w:themeColor="text2" w:themeShade="BF"/>
              </w:rPr>
              <w:t>0</w:t>
            </w:r>
          </w:p>
          <w:p w14:paraId="1261EED0" w14:textId="77327280" w:rsidR="0032337B" w:rsidRDefault="00824D36" w:rsidP="00E22E93">
            <w:pPr>
              <w:pStyle w:val="BodyText2"/>
              <w:ind w:left="360"/>
              <w:rPr>
                <w:rFonts w:asciiTheme="minorHAnsi" w:hAnsiTheme="minorHAnsi"/>
                <w:i/>
                <w:color w:val="3333FF"/>
              </w:rPr>
            </w:pPr>
            <w:r>
              <w:rPr>
                <w:rFonts w:asciiTheme="minorHAnsi" w:hAnsiTheme="minorHAnsi"/>
                <w:iCs/>
                <w:color w:val="17365D" w:themeColor="text2" w:themeShade="BF"/>
              </w:rPr>
              <w:t>Result 2014</w:t>
            </w:r>
            <w:r w:rsidR="0032337B">
              <w:rPr>
                <w:rFonts w:asciiTheme="minorHAnsi" w:hAnsiTheme="minorHAnsi"/>
                <w:iCs/>
                <w:color w:val="17365D" w:themeColor="text2" w:themeShade="BF"/>
              </w:rPr>
              <w:t>= 17</w:t>
            </w:r>
          </w:p>
          <w:p w14:paraId="31DE7F69" w14:textId="77777777" w:rsidR="00E22E93" w:rsidRDefault="00E22E93" w:rsidP="00E22E93">
            <w:pPr>
              <w:pStyle w:val="BodyText2"/>
              <w:ind w:left="360"/>
              <w:rPr>
                <w:rFonts w:asciiTheme="minorHAnsi" w:hAnsiTheme="minorHAnsi"/>
                <w:i/>
              </w:rPr>
            </w:pPr>
          </w:p>
          <w:p w14:paraId="21E4816A" w14:textId="77777777" w:rsidR="00DC54A5" w:rsidRDefault="00DC54A5" w:rsidP="00E22E93">
            <w:pPr>
              <w:pStyle w:val="BodyText2"/>
              <w:ind w:left="360"/>
              <w:rPr>
                <w:rFonts w:asciiTheme="minorHAnsi" w:hAnsiTheme="minorHAnsi"/>
                <w:i/>
              </w:rPr>
            </w:pPr>
          </w:p>
          <w:p w14:paraId="3966E86A" w14:textId="77777777" w:rsidR="00DC54A5" w:rsidRDefault="00DC54A5" w:rsidP="00E22E93">
            <w:pPr>
              <w:pStyle w:val="BodyText2"/>
              <w:ind w:left="360"/>
              <w:rPr>
                <w:rFonts w:asciiTheme="minorHAnsi" w:hAnsiTheme="minorHAnsi"/>
                <w:i/>
              </w:rPr>
            </w:pPr>
          </w:p>
          <w:p w14:paraId="1936517F" w14:textId="77777777" w:rsidR="00DC54A5" w:rsidRDefault="00DC54A5" w:rsidP="00E22E93">
            <w:pPr>
              <w:pStyle w:val="BodyText2"/>
              <w:ind w:left="360"/>
              <w:rPr>
                <w:rFonts w:asciiTheme="minorHAnsi" w:hAnsiTheme="minorHAnsi"/>
                <w:i/>
              </w:rPr>
            </w:pPr>
          </w:p>
          <w:p w14:paraId="60BA5D4D" w14:textId="77777777" w:rsidR="00DC54A5" w:rsidRDefault="00DC54A5" w:rsidP="00E22E93">
            <w:pPr>
              <w:pStyle w:val="BodyText2"/>
              <w:ind w:left="360"/>
              <w:rPr>
                <w:rFonts w:asciiTheme="minorHAnsi" w:hAnsiTheme="minorHAnsi"/>
                <w:i/>
              </w:rPr>
            </w:pPr>
          </w:p>
          <w:p w14:paraId="3EF9EFC8" w14:textId="77777777" w:rsidR="00DC54A5" w:rsidRDefault="00DC54A5" w:rsidP="00E22E93">
            <w:pPr>
              <w:pStyle w:val="BodyText2"/>
              <w:ind w:left="360"/>
              <w:rPr>
                <w:rFonts w:asciiTheme="minorHAnsi" w:hAnsiTheme="minorHAnsi"/>
                <w:i/>
              </w:rPr>
            </w:pPr>
          </w:p>
          <w:p w14:paraId="5CB5C777" w14:textId="77777777" w:rsidR="00DC54A5" w:rsidRDefault="00DC54A5" w:rsidP="00E22E93">
            <w:pPr>
              <w:pStyle w:val="BodyText2"/>
              <w:ind w:left="360"/>
              <w:rPr>
                <w:rFonts w:asciiTheme="minorHAnsi" w:hAnsiTheme="minorHAnsi"/>
                <w:i/>
              </w:rPr>
            </w:pPr>
          </w:p>
          <w:p w14:paraId="4CAD679C" w14:textId="77777777" w:rsidR="00DC54A5" w:rsidRDefault="00DC54A5" w:rsidP="00E22E93">
            <w:pPr>
              <w:pStyle w:val="BodyText2"/>
              <w:ind w:left="360"/>
              <w:rPr>
                <w:rFonts w:asciiTheme="minorHAnsi" w:hAnsiTheme="minorHAnsi"/>
                <w:i/>
              </w:rPr>
            </w:pPr>
          </w:p>
          <w:p w14:paraId="2869F80A" w14:textId="5744ADC7" w:rsidR="00DC54A5" w:rsidRPr="00920DBC" w:rsidRDefault="00DC54A5" w:rsidP="00E22E93">
            <w:pPr>
              <w:pStyle w:val="BodyText2"/>
              <w:ind w:left="360"/>
              <w:rPr>
                <w:rFonts w:asciiTheme="minorHAnsi" w:hAnsiTheme="minorHAnsi"/>
                <w:i/>
              </w:rPr>
            </w:pPr>
          </w:p>
        </w:tc>
        <w:tc>
          <w:tcPr>
            <w:tcW w:w="5490" w:type="dxa"/>
            <w:tcBorders>
              <w:bottom w:val="single" w:sz="4" w:space="0" w:color="auto"/>
            </w:tcBorders>
            <w:shd w:val="clear" w:color="auto" w:fill="auto"/>
          </w:tcPr>
          <w:p w14:paraId="13F86998" w14:textId="298CC716" w:rsidR="007F39FC" w:rsidRPr="004D1D80" w:rsidRDefault="007F39FC" w:rsidP="00AD25A2">
            <w:pPr>
              <w:pStyle w:val="BodyText2"/>
              <w:numPr>
                <w:ilvl w:val="0"/>
                <w:numId w:val="54"/>
              </w:numPr>
              <w:rPr>
                <w:rFonts w:asciiTheme="minorHAnsi" w:hAnsiTheme="minorHAnsi"/>
                <w:iCs/>
                <w:color w:val="0070C0"/>
                <w:sz w:val="22"/>
                <w:szCs w:val="24"/>
              </w:rPr>
            </w:pPr>
            <w:r w:rsidRPr="004D1D80">
              <w:rPr>
                <w:rFonts w:asciiTheme="minorHAnsi" w:hAnsiTheme="minorHAnsi"/>
                <w:b/>
                <w:iCs/>
                <w:color w:val="0070C0"/>
                <w:sz w:val="22"/>
                <w:szCs w:val="24"/>
              </w:rPr>
              <w:lastRenderedPageBreak/>
              <w:t xml:space="preserve">Number of national policies integrating UNDP policy recommendations = </w:t>
            </w:r>
            <w:r w:rsidR="0032337B" w:rsidRPr="004D1D80">
              <w:rPr>
                <w:rFonts w:asciiTheme="minorHAnsi" w:hAnsiTheme="minorHAnsi"/>
                <w:b/>
                <w:iCs/>
                <w:color w:val="0070C0"/>
                <w:sz w:val="22"/>
                <w:szCs w:val="24"/>
                <w:u w:val="single"/>
              </w:rPr>
              <w:t>Target a</w:t>
            </w:r>
            <w:r w:rsidRPr="004D1D80">
              <w:rPr>
                <w:rFonts w:asciiTheme="minorHAnsi" w:hAnsiTheme="minorHAnsi"/>
                <w:b/>
                <w:iCs/>
                <w:color w:val="0070C0"/>
                <w:sz w:val="22"/>
                <w:szCs w:val="24"/>
                <w:u w:val="single"/>
              </w:rPr>
              <w:t>chieved</w:t>
            </w:r>
          </w:p>
          <w:p w14:paraId="0CA2E9CE" w14:textId="5E52AED8" w:rsidR="00D15281" w:rsidRDefault="00A37E5E" w:rsidP="00AD25A2">
            <w:pPr>
              <w:pStyle w:val="BodyText2"/>
              <w:numPr>
                <w:ilvl w:val="0"/>
                <w:numId w:val="53"/>
              </w:numPr>
              <w:rPr>
                <w:rFonts w:asciiTheme="minorHAnsi" w:hAnsiTheme="minorHAnsi"/>
                <w:iCs/>
                <w:color w:val="17365D" w:themeColor="text2" w:themeShade="BF"/>
              </w:rPr>
            </w:pPr>
            <w:r w:rsidRPr="00C03032">
              <w:rPr>
                <w:rFonts w:asciiTheme="minorHAnsi" w:hAnsiTheme="minorHAnsi"/>
                <w:iCs/>
                <w:color w:val="17365D" w:themeColor="text2" w:themeShade="BF"/>
              </w:rPr>
              <w:t xml:space="preserve">In March 2015, </w:t>
            </w:r>
            <w:r w:rsidRPr="00AD25A2">
              <w:rPr>
                <w:rFonts w:asciiTheme="minorHAnsi" w:hAnsiTheme="minorHAnsi"/>
                <w:b/>
                <w:iCs/>
                <w:color w:val="17365D" w:themeColor="text2" w:themeShade="BF"/>
              </w:rPr>
              <w:t>the Industrial Development Policy</w:t>
            </w:r>
            <w:r w:rsidRPr="00C03032">
              <w:rPr>
                <w:rFonts w:asciiTheme="minorHAnsi" w:hAnsiTheme="minorHAnsi"/>
                <w:iCs/>
                <w:color w:val="17365D" w:themeColor="text2" w:themeShade="BF"/>
              </w:rPr>
              <w:t xml:space="preserve"> was approved. With policy advisory support from the UNDP, human capital development</w:t>
            </w:r>
            <w:r w:rsidR="00AD25A2">
              <w:rPr>
                <w:rFonts w:asciiTheme="minorHAnsi" w:hAnsiTheme="minorHAnsi"/>
                <w:iCs/>
                <w:color w:val="17365D" w:themeColor="text2" w:themeShade="BF"/>
              </w:rPr>
              <w:t xml:space="preserve"> and</w:t>
            </w:r>
            <w:r w:rsidRPr="00C03032">
              <w:rPr>
                <w:rFonts w:asciiTheme="minorHAnsi" w:hAnsiTheme="minorHAnsi"/>
                <w:iCs/>
                <w:color w:val="17365D" w:themeColor="text2" w:themeShade="BF"/>
              </w:rPr>
              <w:t xml:space="preserve"> skill development </w:t>
            </w:r>
            <w:r w:rsidR="005749D7">
              <w:rPr>
                <w:rFonts w:asciiTheme="minorHAnsi" w:hAnsiTheme="minorHAnsi"/>
                <w:iCs/>
                <w:color w:val="17365D" w:themeColor="text2" w:themeShade="BF"/>
              </w:rPr>
              <w:t>have</w:t>
            </w:r>
            <w:r w:rsidR="005749D7" w:rsidRPr="00C03032">
              <w:rPr>
                <w:rFonts w:asciiTheme="minorHAnsi" w:hAnsiTheme="minorHAnsi"/>
                <w:iCs/>
                <w:color w:val="17365D" w:themeColor="text2" w:themeShade="BF"/>
              </w:rPr>
              <w:t xml:space="preserve"> </w:t>
            </w:r>
            <w:r w:rsidRPr="00C03032">
              <w:rPr>
                <w:rFonts w:asciiTheme="minorHAnsi" w:hAnsiTheme="minorHAnsi"/>
                <w:iCs/>
                <w:color w:val="17365D" w:themeColor="text2" w:themeShade="BF"/>
              </w:rPr>
              <w:t xml:space="preserve">been recognized </w:t>
            </w:r>
            <w:r w:rsidR="005055F0" w:rsidRPr="00C03032">
              <w:rPr>
                <w:rFonts w:asciiTheme="minorHAnsi" w:hAnsiTheme="minorHAnsi"/>
                <w:iCs/>
                <w:color w:val="17365D" w:themeColor="text2" w:themeShade="BF"/>
              </w:rPr>
              <w:t>as priority areas</w:t>
            </w:r>
            <w:r w:rsidRPr="00C03032">
              <w:rPr>
                <w:rFonts w:asciiTheme="minorHAnsi" w:hAnsiTheme="minorHAnsi"/>
                <w:iCs/>
                <w:color w:val="17365D" w:themeColor="text2" w:themeShade="BF"/>
              </w:rPr>
              <w:t xml:space="preserve"> </w:t>
            </w:r>
            <w:r w:rsidR="005749D7">
              <w:rPr>
                <w:rFonts w:asciiTheme="minorHAnsi" w:hAnsiTheme="minorHAnsi"/>
                <w:iCs/>
                <w:color w:val="17365D" w:themeColor="text2" w:themeShade="BF"/>
              </w:rPr>
              <w:t>that need</w:t>
            </w:r>
            <w:r w:rsidR="005749D7" w:rsidRPr="00C03032">
              <w:rPr>
                <w:rFonts w:asciiTheme="minorHAnsi" w:hAnsiTheme="minorHAnsi"/>
                <w:iCs/>
                <w:color w:val="17365D" w:themeColor="text2" w:themeShade="BF"/>
              </w:rPr>
              <w:t xml:space="preserve"> </w:t>
            </w:r>
            <w:r w:rsidRPr="00C03032">
              <w:rPr>
                <w:rFonts w:asciiTheme="minorHAnsi" w:hAnsiTheme="minorHAnsi"/>
                <w:iCs/>
                <w:color w:val="17365D" w:themeColor="text2" w:themeShade="BF"/>
              </w:rPr>
              <w:t xml:space="preserve">support </w:t>
            </w:r>
            <w:r w:rsidR="005749D7">
              <w:rPr>
                <w:rFonts w:asciiTheme="minorHAnsi" w:hAnsiTheme="minorHAnsi"/>
                <w:iCs/>
                <w:color w:val="17365D" w:themeColor="text2" w:themeShade="BF"/>
              </w:rPr>
              <w:t>if</w:t>
            </w:r>
            <w:r w:rsidR="005749D7" w:rsidRPr="00C03032">
              <w:rPr>
                <w:rFonts w:asciiTheme="minorHAnsi" w:hAnsiTheme="minorHAnsi"/>
                <w:iCs/>
                <w:color w:val="17365D" w:themeColor="text2" w:themeShade="BF"/>
              </w:rPr>
              <w:t xml:space="preserve"> </w:t>
            </w:r>
            <w:r w:rsidR="005749D7">
              <w:rPr>
                <w:rFonts w:asciiTheme="minorHAnsi" w:hAnsiTheme="minorHAnsi"/>
                <w:iCs/>
                <w:color w:val="17365D" w:themeColor="text2" w:themeShade="BF"/>
              </w:rPr>
              <w:t xml:space="preserve">sustainable </w:t>
            </w:r>
            <w:r w:rsidRPr="00C03032">
              <w:rPr>
                <w:rFonts w:asciiTheme="minorHAnsi" w:hAnsiTheme="minorHAnsi"/>
                <w:iCs/>
                <w:color w:val="17365D" w:themeColor="text2" w:themeShade="BF"/>
              </w:rPr>
              <w:t>industrial development</w:t>
            </w:r>
            <w:r w:rsidR="005749D7">
              <w:rPr>
                <w:rFonts w:asciiTheme="minorHAnsi" w:hAnsiTheme="minorHAnsi"/>
                <w:iCs/>
                <w:color w:val="17365D" w:themeColor="text2" w:themeShade="BF"/>
              </w:rPr>
              <w:t xml:space="preserve"> is to be achieved</w:t>
            </w:r>
            <w:r w:rsidRPr="00C03032">
              <w:rPr>
                <w:rFonts w:asciiTheme="minorHAnsi" w:hAnsiTheme="minorHAnsi"/>
                <w:iCs/>
                <w:color w:val="17365D" w:themeColor="text2" w:themeShade="BF"/>
              </w:rPr>
              <w:t xml:space="preserve">. </w:t>
            </w:r>
          </w:p>
          <w:p w14:paraId="13E4028D" w14:textId="1F7DF89C" w:rsidR="007F39FC" w:rsidRPr="00817E87" w:rsidRDefault="007F39FC" w:rsidP="00AD25A2">
            <w:pPr>
              <w:pStyle w:val="BodyText2"/>
              <w:numPr>
                <w:ilvl w:val="0"/>
                <w:numId w:val="53"/>
              </w:numPr>
              <w:rPr>
                <w:rFonts w:asciiTheme="minorHAnsi" w:hAnsiTheme="minorHAnsi"/>
                <w:iCs/>
                <w:color w:val="17365D" w:themeColor="text2" w:themeShade="BF"/>
              </w:rPr>
            </w:pPr>
            <w:r w:rsidRPr="00817E87">
              <w:rPr>
                <w:rFonts w:asciiTheme="minorHAnsi" w:hAnsiTheme="minorHAnsi"/>
                <w:iCs/>
                <w:color w:val="17365D" w:themeColor="text2" w:themeShade="BF"/>
              </w:rPr>
              <w:t xml:space="preserve">In 2014, </w:t>
            </w:r>
            <w:r w:rsidR="0032337B" w:rsidRPr="00817E87">
              <w:rPr>
                <w:rFonts w:asciiTheme="minorHAnsi" w:hAnsiTheme="minorHAnsi"/>
                <w:iCs/>
                <w:color w:val="17365D" w:themeColor="text2" w:themeShade="BF"/>
              </w:rPr>
              <w:t>the</w:t>
            </w:r>
            <w:r w:rsidR="0032337B" w:rsidRPr="00AD25A2">
              <w:rPr>
                <w:rFonts w:asciiTheme="minorHAnsi" w:hAnsiTheme="minorHAnsi"/>
                <w:b/>
                <w:iCs/>
              </w:rPr>
              <w:t xml:space="preserve"> </w:t>
            </w:r>
            <w:r w:rsidR="0032337B" w:rsidRPr="00817E87">
              <w:rPr>
                <w:rFonts w:asciiTheme="minorHAnsi" w:hAnsiTheme="minorHAnsi"/>
                <w:b/>
                <w:iCs/>
                <w:color w:val="17365D" w:themeColor="text2" w:themeShade="BF"/>
              </w:rPr>
              <w:t>Cambodia Integrated Trade Strategy (CITS)</w:t>
            </w:r>
            <w:r w:rsidR="00AD25A2" w:rsidRPr="00817E87">
              <w:rPr>
                <w:rFonts w:asciiTheme="minorHAnsi" w:hAnsiTheme="minorHAnsi"/>
                <w:b/>
                <w:iCs/>
                <w:color w:val="17365D" w:themeColor="text2" w:themeShade="BF"/>
              </w:rPr>
              <w:t xml:space="preserve"> 2014-2018</w:t>
            </w:r>
            <w:r w:rsidR="0032337B" w:rsidRPr="00817E87">
              <w:rPr>
                <w:rFonts w:asciiTheme="minorHAnsi" w:hAnsiTheme="minorHAnsi"/>
                <w:b/>
                <w:iCs/>
                <w:color w:val="17365D" w:themeColor="text2" w:themeShade="BF"/>
              </w:rPr>
              <w:t xml:space="preserve"> </w:t>
            </w:r>
            <w:r w:rsidR="00AD25A2" w:rsidRPr="00817E87">
              <w:rPr>
                <w:rFonts w:asciiTheme="minorHAnsi" w:hAnsiTheme="minorHAnsi"/>
                <w:b/>
                <w:iCs/>
                <w:color w:val="17365D" w:themeColor="text2" w:themeShade="BF"/>
              </w:rPr>
              <w:t>was approved</w:t>
            </w:r>
            <w:r w:rsidR="00AD25A2">
              <w:rPr>
                <w:rFonts w:asciiTheme="minorHAnsi" w:hAnsiTheme="minorHAnsi"/>
                <w:b/>
                <w:iCs/>
              </w:rPr>
              <w:t xml:space="preserve"> </w:t>
            </w:r>
            <w:r w:rsidRPr="00817E87">
              <w:rPr>
                <w:rFonts w:asciiTheme="minorHAnsi" w:hAnsiTheme="minorHAnsi"/>
                <w:iCs/>
                <w:color w:val="17365D" w:themeColor="text2" w:themeShade="BF"/>
              </w:rPr>
              <w:t xml:space="preserve">with technical assistance from UNDP and </w:t>
            </w:r>
            <w:r w:rsidR="0032337B" w:rsidRPr="00817E87">
              <w:rPr>
                <w:rFonts w:asciiTheme="minorHAnsi" w:hAnsiTheme="minorHAnsi"/>
                <w:iCs/>
                <w:color w:val="17365D" w:themeColor="text2" w:themeShade="BF"/>
              </w:rPr>
              <w:t xml:space="preserve">funding from the </w:t>
            </w:r>
            <w:r w:rsidR="00AD25A2" w:rsidRPr="00817E87">
              <w:rPr>
                <w:rFonts w:asciiTheme="minorHAnsi" w:hAnsiTheme="minorHAnsi"/>
                <w:iCs/>
                <w:color w:val="17365D" w:themeColor="text2" w:themeShade="BF"/>
              </w:rPr>
              <w:t xml:space="preserve">Enhanced Integrated Framework (EIF), a Facility from WTO to help LDCs advance in the development of their Trade </w:t>
            </w:r>
            <w:r w:rsidR="00C42D2F" w:rsidRPr="00817E87">
              <w:rPr>
                <w:rFonts w:asciiTheme="minorHAnsi" w:hAnsiTheme="minorHAnsi"/>
                <w:iCs/>
                <w:color w:val="17365D" w:themeColor="text2" w:themeShade="BF"/>
              </w:rPr>
              <w:t>strategies.</w:t>
            </w:r>
          </w:p>
          <w:p w14:paraId="7248C5F9" w14:textId="5488673F" w:rsidR="007F39FC" w:rsidRDefault="007F39FC" w:rsidP="00AD25A2">
            <w:pPr>
              <w:pStyle w:val="BodyText2"/>
              <w:numPr>
                <w:ilvl w:val="0"/>
                <w:numId w:val="53"/>
              </w:numPr>
              <w:rPr>
                <w:rFonts w:asciiTheme="minorHAnsi" w:hAnsiTheme="minorHAnsi"/>
                <w:iCs/>
                <w:color w:val="17365D" w:themeColor="text2" w:themeShade="BF"/>
              </w:rPr>
            </w:pPr>
            <w:r>
              <w:rPr>
                <w:rFonts w:asciiTheme="minorHAnsi" w:hAnsiTheme="minorHAnsi"/>
                <w:iCs/>
                <w:color w:val="17365D" w:themeColor="text2" w:themeShade="BF"/>
              </w:rPr>
              <w:t xml:space="preserve">In 2014, </w:t>
            </w:r>
            <w:r w:rsidR="00C42D2F">
              <w:rPr>
                <w:rFonts w:asciiTheme="minorHAnsi" w:hAnsiTheme="minorHAnsi"/>
                <w:iCs/>
                <w:color w:val="17365D" w:themeColor="text2" w:themeShade="BF"/>
              </w:rPr>
              <w:t>thanks to</w:t>
            </w:r>
            <w:r w:rsidRPr="00AD25A2">
              <w:rPr>
                <w:rFonts w:asciiTheme="minorHAnsi" w:hAnsiTheme="minorHAnsi"/>
                <w:b/>
                <w:iCs/>
                <w:color w:val="17365D" w:themeColor="text2" w:themeShade="BF"/>
              </w:rPr>
              <w:t xml:space="preserve"> UNDP advocacy </w:t>
            </w:r>
            <w:r w:rsidR="00A37E5E" w:rsidRPr="00AD25A2">
              <w:rPr>
                <w:rFonts w:asciiTheme="minorHAnsi" w:hAnsiTheme="minorHAnsi"/>
                <w:b/>
                <w:iCs/>
                <w:color w:val="17365D" w:themeColor="text2" w:themeShade="BF"/>
              </w:rPr>
              <w:t>HIV-</w:t>
            </w:r>
            <w:r w:rsidR="00AD25A2">
              <w:rPr>
                <w:rFonts w:asciiTheme="minorHAnsi" w:hAnsiTheme="minorHAnsi"/>
                <w:b/>
                <w:iCs/>
                <w:color w:val="17365D" w:themeColor="text2" w:themeShade="BF"/>
              </w:rPr>
              <w:t>specific provisions</w:t>
            </w:r>
            <w:r w:rsidR="00C42D2F">
              <w:rPr>
                <w:rFonts w:asciiTheme="minorHAnsi" w:hAnsiTheme="minorHAnsi"/>
                <w:b/>
                <w:iCs/>
                <w:color w:val="17365D" w:themeColor="text2" w:themeShade="BF"/>
              </w:rPr>
              <w:t xml:space="preserve"> were included</w:t>
            </w:r>
            <w:r w:rsidR="00AD25A2" w:rsidRPr="00AD25A2">
              <w:rPr>
                <w:rFonts w:asciiTheme="minorHAnsi" w:hAnsiTheme="minorHAnsi"/>
                <w:b/>
                <w:iCs/>
                <w:color w:val="17365D" w:themeColor="text2" w:themeShade="BF"/>
              </w:rPr>
              <w:t xml:space="preserve"> </w:t>
            </w:r>
            <w:r w:rsidR="00A37E5E" w:rsidRPr="00AD25A2">
              <w:rPr>
                <w:rFonts w:asciiTheme="minorHAnsi" w:hAnsiTheme="minorHAnsi"/>
                <w:b/>
                <w:iCs/>
                <w:color w:val="17365D" w:themeColor="text2" w:themeShade="BF"/>
              </w:rPr>
              <w:t>in the</w:t>
            </w:r>
            <w:r w:rsidR="00AD25A2">
              <w:rPr>
                <w:rFonts w:asciiTheme="minorHAnsi" w:hAnsiTheme="minorHAnsi"/>
                <w:b/>
                <w:iCs/>
                <w:color w:val="17365D" w:themeColor="text2" w:themeShade="BF"/>
              </w:rPr>
              <w:t xml:space="preserve"> national targeting system ‘Identification of Poor Household’</w:t>
            </w:r>
            <w:r w:rsidR="00C42D2F">
              <w:rPr>
                <w:rFonts w:asciiTheme="minorHAnsi" w:hAnsiTheme="minorHAnsi"/>
                <w:b/>
                <w:iCs/>
                <w:color w:val="17365D" w:themeColor="text2" w:themeShade="BF"/>
              </w:rPr>
              <w:t xml:space="preserve"> </w:t>
            </w:r>
            <w:r w:rsidR="00AD25A2">
              <w:rPr>
                <w:rFonts w:asciiTheme="minorHAnsi" w:hAnsiTheme="minorHAnsi"/>
                <w:b/>
                <w:iCs/>
                <w:color w:val="17365D" w:themeColor="text2" w:themeShade="BF"/>
              </w:rPr>
              <w:t>(ID poor)</w:t>
            </w:r>
            <w:r>
              <w:rPr>
                <w:rFonts w:asciiTheme="minorHAnsi" w:hAnsiTheme="minorHAnsi"/>
                <w:iCs/>
                <w:color w:val="17365D" w:themeColor="text2" w:themeShade="BF"/>
              </w:rPr>
              <w:t xml:space="preserve">. </w:t>
            </w:r>
            <w:r w:rsidRPr="00C03032">
              <w:rPr>
                <w:rFonts w:asciiTheme="minorHAnsi" w:hAnsiTheme="minorHAnsi"/>
                <w:iCs/>
                <w:color w:val="17365D" w:themeColor="text2" w:themeShade="BF"/>
              </w:rPr>
              <w:t xml:space="preserve"> Being identified as ID Poor enables people to access free health care and other social protection services</w:t>
            </w:r>
            <w:r w:rsidR="00C42D2F">
              <w:rPr>
                <w:rFonts w:asciiTheme="minorHAnsi" w:hAnsiTheme="minorHAnsi"/>
                <w:iCs/>
                <w:color w:val="17365D" w:themeColor="text2" w:themeShade="BF"/>
              </w:rPr>
              <w:t>.</w:t>
            </w:r>
          </w:p>
          <w:p w14:paraId="2869F80B" w14:textId="314401FA" w:rsidR="003B037A" w:rsidRDefault="007F39FC" w:rsidP="00AD25A2">
            <w:pPr>
              <w:pStyle w:val="BodyText2"/>
              <w:numPr>
                <w:ilvl w:val="0"/>
                <w:numId w:val="53"/>
              </w:numPr>
              <w:rPr>
                <w:rFonts w:asciiTheme="minorHAnsi" w:hAnsiTheme="minorHAnsi"/>
                <w:iCs/>
                <w:color w:val="17365D" w:themeColor="text2" w:themeShade="BF"/>
              </w:rPr>
            </w:pPr>
            <w:r>
              <w:rPr>
                <w:rFonts w:asciiTheme="minorHAnsi" w:hAnsiTheme="minorHAnsi"/>
                <w:iCs/>
                <w:color w:val="17365D" w:themeColor="text2" w:themeShade="BF"/>
              </w:rPr>
              <w:t>In 2014, w</w:t>
            </w:r>
            <w:r w:rsidR="00A37E5E" w:rsidRPr="00C03032">
              <w:rPr>
                <w:rFonts w:asciiTheme="minorHAnsi" w:hAnsiTheme="minorHAnsi"/>
                <w:iCs/>
                <w:color w:val="17365D" w:themeColor="text2" w:themeShade="BF"/>
              </w:rPr>
              <w:t xml:space="preserve">ith legal and technical support from the UNDP, </w:t>
            </w:r>
            <w:r w:rsidR="00A37E5E" w:rsidRPr="00AD25A2">
              <w:rPr>
                <w:rFonts w:asciiTheme="minorHAnsi" w:hAnsiTheme="minorHAnsi"/>
                <w:b/>
                <w:iCs/>
                <w:color w:val="17365D" w:themeColor="text2" w:themeShade="BF"/>
              </w:rPr>
              <w:t>the draft Law on Compulsory Licensing for Public Health</w:t>
            </w:r>
            <w:r w:rsidR="00A37E5E" w:rsidRPr="00C03032">
              <w:rPr>
                <w:rFonts w:asciiTheme="minorHAnsi" w:hAnsiTheme="minorHAnsi"/>
                <w:iCs/>
                <w:color w:val="17365D" w:themeColor="text2" w:themeShade="BF"/>
              </w:rPr>
              <w:t xml:space="preserve"> was endorsed by the Council of Ministers and advanced to</w:t>
            </w:r>
            <w:r w:rsidR="00C42D2F">
              <w:rPr>
                <w:rFonts w:asciiTheme="minorHAnsi" w:hAnsiTheme="minorHAnsi"/>
                <w:iCs/>
                <w:color w:val="17365D" w:themeColor="text2" w:themeShade="BF"/>
              </w:rPr>
              <w:t xml:space="preserve"> the</w:t>
            </w:r>
            <w:r w:rsidR="00A37E5E" w:rsidRPr="00C03032">
              <w:rPr>
                <w:rFonts w:asciiTheme="minorHAnsi" w:hAnsiTheme="minorHAnsi"/>
                <w:iCs/>
                <w:color w:val="17365D" w:themeColor="text2" w:themeShade="BF"/>
              </w:rPr>
              <w:t xml:space="preserve"> inter-ministerial level, after which </w:t>
            </w:r>
            <w:r w:rsidR="00C42D2F">
              <w:rPr>
                <w:rFonts w:asciiTheme="minorHAnsi" w:hAnsiTheme="minorHAnsi"/>
                <w:iCs/>
                <w:color w:val="17365D" w:themeColor="text2" w:themeShade="BF"/>
              </w:rPr>
              <w:t>it will move</w:t>
            </w:r>
            <w:r w:rsidR="00C42D2F" w:rsidRPr="00C03032">
              <w:rPr>
                <w:rFonts w:asciiTheme="minorHAnsi" w:hAnsiTheme="minorHAnsi"/>
                <w:iCs/>
                <w:color w:val="17365D" w:themeColor="text2" w:themeShade="BF"/>
              </w:rPr>
              <w:t xml:space="preserve"> </w:t>
            </w:r>
            <w:r w:rsidR="00A37E5E" w:rsidRPr="00C03032">
              <w:rPr>
                <w:rFonts w:asciiTheme="minorHAnsi" w:hAnsiTheme="minorHAnsi"/>
                <w:iCs/>
                <w:color w:val="17365D" w:themeColor="text2" w:themeShade="BF"/>
              </w:rPr>
              <w:t xml:space="preserve">to the National Assembly for adoption. The law is expected to make available affordable generic medicines to Cambodian poor populations affected by HIV/AIDS, </w:t>
            </w:r>
            <w:r w:rsidR="00A37E5E" w:rsidRPr="00C03032">
              <w:rPr>
                <w:rFonts w:asciiTheme="minorHAnsi" w:hAnsiTheme="minorHAnsi"/>
                <w:iCs/>
                <w:color w:val="17365D" w:themeColor="text2" w:themeShade="BF"/>
              </w:rPr>
              <w:lastRenderedPageBreak/>
              <w:t>tuberculosis and malaria and other disease</w:t>
            </w:r>
            <w:r w:rsidR="00C42D2F">
              <w:rPr>
                <w:rFonts w:asciiTheme="minorHAnsi" w:hAnsiTheme="minorHAnsi"/>
                <w:iCs/>
                <w:color w:val="17365D" w:themeColor="text2" w:themeShade="BF"/>
              </w:rPr>
              <w:t>s</w:t>
            </w:r>
            <w:r w:rsidR="00A37E5E" w:rsidRPr="00C03032">
              <w:rPr>
                <w:rFonts w:asciiTheme="minorHAnsi" w:hAnsiTheme="minorHAnsi"/>
                <w:iCs/>
                <w:color w:val="17365D" w:themeColor="text2" w:themeShade="BF"/>
              </w:rPr>
              <w:t xml:space="preserve"> including Non-Communicable Diseases</w:t>
            </w:r>
            <w:r w:rsidR="00A04FA9" w:rsidRPr="00C03032">
              <w:rPr>
                <w:rFonts w:asciiTheme="minorHAnsi" w:hAnsiTheme="minorHAnsi"/>
                <w:iCs/>
                <w:color w:val="17365D" w:themeColor="text2" w:themeShade="BF"/>
              </w:rPr>
              <w:t>.</w:t>
            </w:r>
          </w:p>
          <w:p w14:paraId="1B9BA8BF" w14:textId="77777777" w:rsidR="004D1D80" w:rsidRDefault="004D1D80" w:rsidP="004D1D80">
            <w:pPr>
              <w:pStyle w:val="BodyText2"/>
              <w:ind w:left="1080"/>
              <w:rPr>
                <w:rFonts w:asciiTheme="minorHAnsi" w:hAnsiTheme="minorHAnsi"/>
                <w:iCs/>
                <w:color w:val="17365D" w:themeColor="text2" w:themeShade="BF"/>
              </w:rPr>
            </w:pPr>
          </w:p>
          <w:p w14:paraId="719CDD6D" w14:textId="0661011C" w:rsidR="0064548C" w:rsidRPr="004D1D80" w:rsidRDefault="0032337B" w:rsidP="00AD25A2">
            <w:pPr>
              <w:pStyle w:val="BodyText2"/>
              <w:numPr>
                <w:ilvl w:val="0"/>
                <w:numId w:val="54"/>
              </w:numPr>
              <w:rPr>
                <w:rFonts w:asciiTheme="minorHAnsi" w:hAnsiTheme="minorHAnsi"/>
                <w:b/>
                <w:iCs/>
                <w:color w:val="0070C0"/>
                <w:sz w:val="22"/>
                <w:szCs w:val="24"/>
              </w:rPr>
            </w:pPr>
            <w:r w:rsidRPr="004D1D80">
              <w:rPr>
                <w:rFonts w:asciiTheme="minorHAnsi" w:hAnsiTheme="minorHAnsi"/>
                <w:b/>
                <w:iCs/>
                <w:color w:val="0070C0"/>
                <w:sz w:val="22"/>
                <w:szCs w:val="24"/>
              </w:rPr>
              <w:t xml:space="preserve">NSDP 2014-2018 includes new priorities and targets for inclusive growth = </w:t>
            </w:r>
            <w:r w:rsidR="005D1110" w:rsidRPr="004D1D80">
              <w:rPr>
                <w:rFonts w:asciiTheme="minorHAnsi" w:hAnsiTheme="minorHAnsi"/>
                <w:b/>
                <w:iCs/>
                <w:color w:val="0070C0"/>
                <w:sz w:val="22"/>
                <w:szCs w:val="24"/>
              </w:rPr>
              <w:t xml:space="preserve">Target </w:t>
            </w:r>
            <w:r w:rsidRPr="004D1D80">
              <w:rPr>
                <w:rFonts w:asciiTheme="minorHAnsi" w:hAnsiTheme="minorHAnsi"/>
                <w:b/>
                <w:iCs/>
                <w:color w:val="0070C0"/>
                <w:sz w:val="22"/>
                <w:szCs w:val="24"/>
              </w:rPr>
              <w:t>Achieved</w:t>
            </w:r>
          </w:p>
          <w:p w14:paraId="2343DA34" w14:textId="0B13FD83" w:rsidR="00A04FA9" w:rsidRPr="00C03032" w:rsidRDefault="0032337B" w:rsidP="00AD25A2">
            <w:pPr>
              <w:pStyle w:val="BodyText2"/>
              <w:ind w:left="720"/>
              <w:jc w:val="both"/>
              <w:rPr>
                <w:rFonts w:asciiTheme="minorHAnsi" w:hAnsiTheme="minorHAnsi"/>
                <w:iCs/>
                <w:color w:val="17365D" w:themeColor="text2" w:themeShade="BF"/>
              </w:rPr>
            </w:pPr>
            <w:r>
              <w:rPr>
                <w:rFonts w:asciiTheme="minorHAnsi" w:hAnsiTheme="minorHAnsi"/>
                <w:iCs/>
                <w:color w:val="17365D" w:themeColor="text2" w:themeShade="BF"/>
              </w:rPr>
              <w:t xml:space="preserve">UNDP advisers and experts facilitated the incorporation of climate change and gender mainstreaming into the </w:t>
            </w:r>
            <w:r w:rsidR="0009777B" w:rsidRPr="0009777B">
              <w:rPr>
                <w:rFonts w:asciiTheme="minorHAnsi" w:hAnsiTheme="minorHAnsi"/>
                <w:iCs/>
                <w:color w:val="17365D" w:themeColor="text2" w:themeShade="BF"/>
              </w:rPr>
              <w:t>National Strategic Development Plan</w:t>
            </w:r>
            <w:r w:rsidR="0009777B">
              <w:rPr>
                <w:rFonts w:asciiTheme="minorHAnsi" w:hAnsiTheme="minorHAnsi"/>
                <w:iCs/>
                <w:color w:val="17365D" w:themeColor="text2" w:themeShade="BF"/>
              </w:rPr>
              <w:t xml:space="preserve"> (</w:t>
            </w:r>
            <w:r>
              <w:rPr>
                <w:rFonts w:asciiTheme="minorHAnsi" w:hAnsiTheme="minorHAnsi"/>
                <w:iCs/>
                <w:color w:val="17365D" w:themeColor="text2" w:themeShade="BF"/>
              </w:rPr>
              <w:t>NSDP</w:t>
            </w:r>
            <w:r w:rsidR="0009777B">
              <w:rPr>
                <w:rFonts w:asciiTheme="minorHAnsi" w:hAnsiTheme="minorHAnsi"/>
                <w:iCs/>
                <w:color w:val="17365D" w:themeColor="text2" w:themeShade="BF"/>
              </w:rPr>
              <w:t>)</w:t>
            </w:r>
            <w:r>
              <w:rPr>
                <w:rFonts w:asciiTheme="minorHAnsi" w:hAnsiTheme="minorHAnsi"/>
                <w:iCs/>
                <w:color w:val="17365D" w:themeColor="text2" w:themeShade="BF"/>
              </w:rPr>
              <w:t>.</w:t>
            </w:r>
            <w:r w:rsidR="0059498C">
              <w:rPr>
                <w:rFonts w:asciiTheme="minorHAnsi" w:hAnsiTheme="minorHAnsi"/>
                <w:iCs/>
                <w:color w:val="17365D" w:themeColor="text2" w:themeShade="BF"/>
              </w:rPr>
              <w:t xml:space="preserve"> </w:t>
            </w:r>
            <w:r>
              <w:rPr>
                <w:rFonts w:asciiTheme="minorHAnsi" w:hAnsiTheme="minorHAnsi"/>
                <w:iCs/>
                <w:color w:val="17365D" w:themeColor="text2" w:themeShade="BF"/>
              </w:rPr>
              <w:t xml:space="preserve">Recommendations from the work on human capital and from the </w:t>
            </w:r>
            <w:r w:rsidR="0059498C">
              <w:rPr>
                <w:rFonts w:asciiTheme="minorHAnsi" w:hAnsiTheme="minorHAnsi"/>
                <w:iCs/>
                <w:color w:val="17365D" w:themeColor="text2" w:themeShade="BF"/>
              </w:rPr>
              <w:t>CITS</w:t>
            </w:r>
            <w:r>
              <w:rPr>
                <w:rFonts w:asciiTheme="minorHAnsi" w:hAnsiTheme="minorHAnsi"/>
                <w:iCs/>
                <w:color w:val="17365D" w:themeColor="text2" w:themeShade="BF"/>
              </w:rPr>
              <w:t xml:space="preserve"> </w:t>
            </w:r>
            <w:r w:rsidR="0059498C">
              <w:rPr>
                <w:rFonts w:asciiTheme="minorHAnsi" w:hAnsiTheme="minorHAnsi"/>
                <w:iCs/>
                <w:color w:val="17365D" w:themeColor="text2" w:themeShade="BF"/>
              </w:rPr>
              <w:t>were</w:t>
            </w:r>
            <w:r>
              <w:rPr>
                <w:rFonts w:asciiTheme="minorHAnsi" w:hAnsiTheme="minorHAnsi"/>
                <w:iCs/>
                <w:color w:val="17365D" w:themeColor="text2" w:themeShade="BF"/>
              </w:rPr>
              <w:t xml:space="preserve"> incorporated into the NSDP through the relevant ministries.</w:t>
            </w:r>
          </w:p>
          <w:p w14:paraId="326876D0" w14:textId="77777777" w:rsidR="0064548C" w:rsidRPr="007C4FF1" w:rsidRDefault="0064548C" w:rsidP="0064548C">
            <w:pPr>
              <w:pStyle w:val="ListParagraph"/>
              <w:rPr>
                <w:rFonts w:asciiTheme="minorHAnsi" w:hAnsiTheme="minorHAnsi"/>
                <w:iCs/>
                <w:color w:val="17365D" w:themeColor="text2" w:themeShade="BF"/>
                <w:sz w:val="20"/>
                <w:szCs w:val="16"/>
              </w:rPr>
            </w:pPr>
          </w:p>
          <w:p w14:paraId="636586A1" w14:textId="1EDD9727" w:rsidR="0032337B" w:rsidRPr="004D1D80" w:rsidRDefault="0032337B" w:rsidP="00AD25A2">
            <w:pPr>
              <w:pStyle w:val="BodyText2"/>
              <w:numPr>
                <w:ilvl w:val="0"/>
                <w:numId w:val="54"/>
              </w:numPr>
              <w:rPr>
                <w:rFonts w:asciiTheme="minorHAnsi" w:hAnsiTheme="minorHAnsi"/>
                <w:b/>
                <w:color w:val="0070C0"/>
                <w:sz w:val="22"/>
                <w:szCs w:val="24"/>
                <w:u w:val="single"/>
              </w:rPr>
            </w:pPr>
            <w:r w:rsidRPr="004D1D80">
              <w:rPr>
                <w:rFonts w:asciiTheme="minorHAnsi" w:hAnsiTheme="minorHAnsi"/>
                <w:b/>
                <w:color w:val="0070C0"/>
                <w:sz w:val="22"/>
                <w:szCs w:val="24"/>
              </w:rPr>
              <w:t>Percent</w:t>
            </w:r>
            <w:r w:rsidR="0059498C" w:rsidRPr="004D1D80">
              <w:rPr>
                <w:rFonts w:asciiTheme="minorHAnsi" w:hAnsiTheme="minorHAnsi"/>
                <w:b/>
                <w:color w:val="0070C0"/>
                <w:sz w:val="22"/>
                <w:szCs w:val="24"/>
              </w:rPr>
              <w:t>age</w:t>
            </w:r>
            <w:r w:rsidRPr="004D1D80">
              <w:rPr>
                <w:rFonts w:asciiTheme="minorHAnsi" w:hAnsiTheme="minorHAnsi"/>
                <w:b/>
                <w:color w:val="0070C0"/>
                <w:sz w:val="22"/>
                <w:szCs w:val="24"/>
              </w:rPr>
              <w:t xml:space="preserve"> of land cleared from mines annually through local planning process used for agriculture = </w:t>
            </w:r>
            <w:r w:rsidR="005D1110" w:rsidRPr="004D1D80">
              <w:rPr>
                <w:rFonts w:asciiTheme="minorHAnsi" w:hAnsiTheme="minorHAnsi"/>
                <w:b/>
                <w:color w:val="0070C0"/>
                <w:sz w:val="22"/>
                <w:szCs w:val="24"/>
                <w:u w:val="single"/>
              </w:rPr>
              <w:t>T</w:t>
            </w:r>
            <w:r w:rsidRPr="004D1D80">
              <w:rPr>
                <w:rFonts w:asciiTheme="minorHAnsi" w:hAnsiTheme="minorHAnsi"/>
                <w:b/>
                <w:color w:val="0070C0"/>
                <w:sz w:val="22"/>
                <w:szCs w:val="24"/>
                <w:u w:val="single"/>
              </w:rPr>
              <w:t>arget achieved</w:t>
            </w:r>
          </w:p>
          <w:p w14:paraId="3D768FB0" w14:textId="77777777" w:rsidR="004269ED" w:rsidRPr="007F39FC" w:rsidRDefault="004269ED" w:rsidP="00AD25A2">
            <w:pPr>
              <w:pStyle w:val="BodyText2"/>
              <w:ind w:left="720"/>
              <w:rPr>
                <w:rFonts w:asciiTheme="minorHAnsi" w:hAnsiTheme="minorHAnsi"/>
                <w:iCs/>
                <w:color w:val="17365D" w:themeColor="text2" w:themeShade="BF"/>
              </w:rPr>
            </w:pPr>
            <w:r w:rsidRPr="007F39FC">
              <w:rPr>
                <w:rFonts w:asciiTheme="minorHAnsi" w:hAnsiTheme="minorHAnsi"/>
                <w:iCs/>
                <w:color w:val="17365D" w:themeColor="text2" w:themeShade="BF"/>
              </w:rPr>
              <w:t>Based on the post-clearance monitoring results from 2011 to 2014, the average of 70% of land cleared through local planning process is used for agriculture.</w:t>
            </w:r>
          </w:p>
          <w:p w14:paraId="47319CED" w14:textId="167F8846" w:rsidR="004269ED" w:rsidRPr="007C4FF1" w:rsidRDefault="004269ED" w:rsidP="004269ED">
            <w:pPr>
              <w:pStyle w:val="BodyText2"/>
              <w:ind w:left="360"/>
              <w:rPr>
                <w:rFonts w:asciiTheme="minorHAnsi" w:hAnsiTheme="minorHAnsi"/>
                <w:iCs/>
                <w:color w:val="17365D" w:themeColor="text2" w:themeShade="BF"/>
              </w:rPr>
            </w:pPr>
          </w:p>
          <w:p w14:paraId="17D64F09" w14:textId="40987385" w:rsidR="0032337B" w:rsidRPr="004D1D80" w:rsidRDefault="0032337B" w:rsidP="00AD25A2">
            <w:pPr>
              <w:pStyle w:val="BodyText2"/>
              <w:numPr>
                <w:ilvl w:val="0"/>
                <w:numId w:val="54"/>
              </w:numPr>
              <w:rPr>
                <w:rFonts w:asciiTheme="minorHAnsi" w:hAnsiTheme="minorHAnsi"/>
                <w:b/>
                <w:color w:val="0070C0"/>
                <w:sz w:val="22"/>
                <w:szCs w:val="24"/>
                <w:u w:val="single"/>
              </w:rPr>
            </w:pPr>
            <w:r w:rsidRPr="004D1D80">
              <w:rPr>
                <w:rFonts w:asciiTheme="minorHAnsi" w:hAnsiTheme="minorHAnsi"/>
                <w:b/>
                <w:color w:val="0070C0"/>
                <w:sz w:val="22"/>
                <w:szCs w:val="24"/>
              </w:rPr>
              <w:t xml:space="preserve">No. of countries that benefit from Cambodia expertise on demining = </w:t>
            </w:r>
            <w:r w:rsidR="005D1110" w:rsidRPr="004D1D80">
              <w:rPr>
                <w:rFonts w:asciiTheme="minorHAnsi" w:hAnsiTheme="minorHAnsi"/>
                <w:b/>
                <w:color w:val="0070C0"/>
                <w:sz w:val="22"/>
                <w:szCs w:val="24"/>
                <w:u w:val="single"/>
              </w:rPr>
              <w:t>Target achieved</w:t>
            </w:r>
          </w:p>
          <w:p w14:paraId="2869F80D" w14:textId="1FB84A5A" w:rsidR="005D1110" w:rsidRPr="00C03032" w:rsidRDefault="004269ED" w:rsidP="006448A7">
            <w:pPr>
              <w:pStyle w:val="BodyText2"/>
              <w:ind w:left="720"/>
              <w:rPr>
                <w:rFonts w:asciiTheme="minorHAnsi" w:hAnsiTheme="minorHAnsi"/>
                <w:i/>
                <w:color w:val="3333FF"/>
              </w:rPr>
            </w:pPr>
            <w:r w:rsidRPr="007C4FF1">
              <w:rPr>
                <w:rFonts w:asciiTheme="minorHAnsi" w:hAnsiTheme="minorHAnsi"/>
                <w:iCs/>
                <w:color w:val="17365D" w:themeColor="text2" w:themeShade="BF"/>
              </w:rPr>
              <w:t>From 2011 to 2014, 17 countries (Afghanistan, Angola, Colombia, Eritrea, Lao PDR, Libya, Lebanon, Japan, Myanmar, Nepal, Peru, South Sudan, Sri Lanka, Thailand, Vietnam, Cyprus and Mali) have visited Cambodia and benefited from Cambodia experience in the areas of operation and management of mine action. Cambodia hosted the meeting of States Parties to the Anti-Personnel Mines Ban Convention and received delegation</w:t>
            </w:r>
            <w:r w:rsidR="0059498C">
              <w:rPr>
                <w:rFonts w:asciiTheme="minorHAnsi" w:hAnsiTheme="minorHAnsi"/>
                <w:iCs/>
                <w:color w:val="17365D" w:themeColor="text2" w:themeShade="BF"/>
              </w:rPr>
              <w:t>s</w:t>
            </w:r>
            <w:r w:rsidRPr="007C4FF1">
              <w:rPr>
                <w:rFonts w:asciiTheme="minorHAnsi" w:hAnsiTheme="minorHAnsi"/>
                <w:iCs/>
                <w:color w:val="17365D" w:themeColor="text2" w:themeShade="BF"/>
              </w:rPr>
              <w:t xml:space="preserve"> from 101 countries.</w:t>
            </w:r>
          </w:p>
        </w:tc>
      </w:tr>
      <w:tr w:rsidR="00530FDE" w:rsidRPr="00DC7354" w14:paraId="2869F818" w14:textId="77777777" w:rsidTr="009E7526">
        <w:tc>
          <w:tcPr>
            <w:tcW w:w="14040" w:type="dxa"/>
            <w:gridSpan w:val="6"/>
          </w:tcPr>
          <w:p w14:paraId="2869F80F" w14:textId="5224F957" w:rsidR="00843006" w:rsidRPr="002A51DA" w:rsidRDefault="00837C4B" w:rsidP="00EE1D60">
            <w:pPr>
              <w:pStyle w:val="BodyText2"/>
              <w:rPr>
                <w:rFonts w:asciiTheme="minorHAnsi" w:hAnsiTheme="minorHAnsi"/>
                <w:b/>
              </w:rPr>
            </w:pPr>
            <w:r w:rsidRPr="002A51DA">
              <w:rPr>
                <w:rFonts w:asciiTheme="minorHAnsi" w:hAnsiTheme="minorHAnsi"/>
                <w:b/>
              </w:rPr>
              <w:lastRenderedPageBreak/>
              <w:t>UNDP Contribution:</w:t>
            </w:r>
          </w:p>
          <w:p w14:paraId="2869F811" w14:textId="77777777" w:rsidR="00843006" w:rsidRPr="005F565B" w:rsidRDefault="00843006" w:rsidP="00EE1D60">
            <w:pPr>
              <w:pStyle w:val="BodyText2"/>
              <w:rPr>
                <w:rFonts w:asciiTheme="minorHAnsi" w:hAnsiTheme="minorHAnsi"/>
                <w:color w:val="3333FF"/>
              </w:rPr>
            </w:pPr>
          </w:p>
          <w:p w14:paraId="6F12B188" w14:textId="05F65209" w:rsidR="002A51DA" w:rsidRPr="004D1D80" w:rsidRDefault="006B2AE4" w:rsidP="002A51DA">
            <w:pPr>
              <w:pStyle w:val="BodyText2"/>
              <w:rPr>
                <w:rFonts w:asciiTheme="minorHAnsi" w:hAnsiTheme="minorHAnsi"/>
                <w:b/>
                <w:bCs/>
                <w:color w:val="0070C0"/>
              </w:rPr>
            </w:pPr>
            <w:r w:rsidRPr="004D1D80">
              <w:rPr>
                <w:rFonts w:asciiTheme="minorHAnsi" w:hAnsiTheme="minorHAnsi"/>
                <w:b/>
                <w:bCs/>
                <w:color w:val="0070C0"/>
              </w:rPr>
              <w:lastRenderedPageBreak/>
              <w:t xml:space="preserve">CP </w:t>
            </w:r>
            <w:r w:rsidR="002A51DA" w:rsidRPr="004D1D80">
              <w:rPr>
                <w:rFonts w:asciiTheme="minorHAnsi" w:hAnsiTheme="minorHAnsi"/>
                <w:b/>
                <w:bCs/>
                <w:color w:val="0070C0"/>
              </w:rPr>
              <w:t xml:space="preserve">Output 1.1: Evidence-based policy options </w:t>
            </w:r>
            <w:r w:rsidR="006448A7" w:rsidRPr="004D1D80">
              <w:rPr>
                <w:rFonts w:asciiTheme="minorHAnsi" w:hAnsiTheme="minorHAnsi"/>
                <w:b/>
                <w:bCs/>
                <w:color w:val="0070C0"/>
              </w:rPr>
              <w:t>provided</w:t>
            </w:r>
            <w:r w:rsidR="002A51DA" w:rsidRPr="004D1D80">
              <w:rPr>
                <w:rFonts w:asciiTheme="minorHAnsi" w:hAnsiTheme="minorHAnsi"/>
                <w:b/>
                <w:bCs/>
                <w:color w:val="0070C0"/>
              </w:rPr>
              <w:t xml:space="preserve"> institutional capacities of select sectors </w:t>
            </w:r>
            <w:r w:rsidR="006448A7" w:rsidRPr="004D1D80">
              <w:rPr>
                <w:rFonts w:asciiTheme="minorHAnsi" w:hAnsiTheme="minorHAnsi"/>
                <w:b/>
                <w:bCs/>
                <w:color w:val="0070C0"/>
              </w:rPr>
              <w:t>strengthened</w:t>
            </w:r>
            <w:r w:rsidR="002A51DA" w:rsidRPr="004D1D80">
              <w:rPr>
                <w:rFonts w:asciiTheme="minorHAnsi" w:hAnsiTheme="minorHAnsi"/>
                <w:b/>
                <w:bCs/>
                <w:color w:val="0070C0"/>
              </w:rPr>
              <w:t xml:space="preserve"> and local income generation schemes scaled-up for inclusive and equitable growth.</w:t>
            </w:r>
          </w:p>
          <w:p w14:paraId="3827FC51" w14:textId="77777777" w:rsidR="0032337B" w:rsidRPr="00AD25A2" w:rsidRDefault="0032337B" w:rsidP="002A51DA">
            <w:pPr>
              <w:pStyle w:val="BodyText2"/>
              <w:rPr>
                <w:rFonts w:asciiTheme="minorHAnsi" w:hAnsiTheme="minorHAnsi"/>
                <w:b/>
                <w:bCs/>
                <w:color w:val="365F91" w:themeColor="accent1" w:themeShade="BF"/>
              </w:rPr>
            </w:pPr>
          </w:p>
          <w:p w14:paraId="34DA7675" w14:textId="33CD0A58" w:rsidR="002A51DA" w:rsidRDefault="00B00E5C" w:rsidP="00EE1D60">
            <w:pPr>
              <w:pStyle w:val="BodyText2"/>
              <w:rPr>
                <w:rFonts w:asciiTheme="minorHAnsi" w:hAnsiTheme="minorHAnsi"/>
                <w:i/>
              </w:rPr>
            </w:pPr>
            <w:r w:rsidRPr="002A51DA">
              <w:rPr>
                <w:rFonts w:asciiTheme="minorHAnsi" w:hAnsiTheme="minorHAnsi"/>
                <w:b/>
                <w:bCs/>
                <w:u w:val="single"/>
              </w:rPr>
              <w:t>Progress and Achievements</w:t>
            </w:r>
            <w:r w:rsidR="00845340" w:rsidRPr="002A51DA">
              <w:rPr>
                <w:rFonts w:asciiTheme="minorHAnsi" w:hAnsiTheme="minorHAnsi"/>
                <w:b/>
                <w:bCs/>
              </w:rPr>
              <w:t>:</w:t>
            </w:r>
            <w:r w:rsidR="002A51DA">
              <w:rPr>
                <w:rFonts w:asciiTheme="minorHAnsi" w:hAnsiTheme="minorHAnsi"/>
                <w:b/>
                <w:bCs/>
              </w:rPr>
              <w:t xml:space="preserve"> </w:t>
            </w:r>
          </w:p>
          <w:p w14:paraId="2BE85395" w14:textId="1AE8045B" w:rsidR="00A43DB5" w:rsidRPr="00A93E19" w:rsidRDefault="00A43DB5" w:rsidP="00A43DB5">
            <w:pPr>
              <w:pStyle w:val="BodyText2"/>
              <w:rPr>
                <w:rFonts w:asciiTheme="minorHAnsi" w:hAnsiTheme="minorHAnsi"/>
                <w:iCs/>
                <w:color w:val="17365D" w:themeColor="text2" w:themeShade="BF"/>
              </w:rPr>
            </w:pPr>
            <w:r w:rsidRPr="00A93E19">
              <w:rPr>
                <w:rFonts w:asciiTheme="minorHAnsi" w:hAnsiTheme="minorHAnsi"/>
                <w:iCs/>
                <w:color w:val="17365D" w:themeColor="text2" w:themeShade="BF"/>
              </w:rPr>
              <w:t>As of April 2015, three policy discussion papers on “</w:t>
            </w:r>
            <w:r w:rsidRPr="00487113">
              <w:rPr>
                <w:rFonts w:asciiTheme="minorHAnsi" w:hAnsiTheme="minorHAnsi"/>
                <w:b/>
                <w:i/>
                <w:iCs/>
                <w:color w:val="17365D" w:themeColor="text2" w:themeShade="BF"/>
              </w:rPr>
              <w:t>Competitiveness in Cambodia Manufacturing Sector</w:t>
            </w:r>
            <w:r w:rsidRPr="00A93E19">
              <w:rPr>
                <w:rFonts w:asciiTheme="minorHAnsi" w:hAnsiTheme="minorHAnsi"/>
                <w:iCs/>
                <w:color w:val="17365D" w:themeColor="text2" w:themeShade="BF"/>
              </w:rPr>
              <w:t>”, “</w:t>
            </w:r>
            <w:r w:rsidRPr="00487113">
              <w:rPr>
                <w:rFonts w:asciiTheme="minorHAnsi" w:hAnsiTheme="minorHAnsi"/>
                <w:b/>
                <w:i/>
                <w:iCs/>
                <w:color w:val="17365D" w:themeColor="text2" w:themeShade="BF"/>
              </w:rPr>
              <w:t>Human Capital Dynamic in Industrial Transition in Cambodia</w:t>
            </w:r>
            <w:r w:rsidRPr="00A93E19">
              <w:rPr>
                <w:rFonts w:asciiTheme="minorHAnsi" w:hAnsiTheme="minorHAnsi"/>
                <w:iCs/>
                <w:color w:val="17365D" w:themeColor="text2" w:themeShade="BF"/>
              </w:rPr>
              <w:t>”, “</w:t>
            </w:r>
            <w:r w:rsidRPr="00487113">
              <w:rPr>
                <w:rFonts w:asciiTheme="minorHAnsi" w:hAnsiTheme="minorHAnsi"/>
                <w:b/>
                <w:i/>
                <w:iCs/>
                <w:color w:val="17365D" w:themeColor="text2" w:themeShade="BF"/>
              </w:rPr>
              <w:t>Curbing Private Tutoring and Informal Fees in Cambodia’s Basic Education: A Strategic Framework</w:t>
            </w:r>
            <w:r w:rsidRPr="00A93E19">
              <w:rPr>
                <w:rFonts w:asciiTheme="minorHAnsi" w:hAnsiTheme="minorHAnsi"/>
                <w:iCs/>
                <w:color w:val="17365D" w:themeColor="text2" w:themeShade="BF"/>
              </w:rPr>
              <w:t xml:space="preserve">” have been successfully completed and are informing UNDP advocacy work on human capital development particularly </w:t>
            </w:r>
            <w:r w:rsidR="00BE2FF8">
              <w:rPr>
                <w:rFonts w:asciiTheme="minorHAnsi" w:hAnsiTheme="minorHAnsi"/>
                <w:iCs/>
                <w:color w:val="17365D" w:themeColor="text2" w:themeShade="BF"/>
              </w:rPr>
              <w:t xml:space="preserve">for which concerns </w:t>
            </w:r>
            <w:r w:rsidRPr="00A93E19">
              <w:rPr>
                <w:rFonts w:asciiTheme="minorHAnsi" w:hAnsiTheme="minorHAnsi"/>
                <w:iCs/>
                <w:color w:val="17365D" w:themeColor="text2" w:themeShade="BF"/>
              </w:rPr>
              <w:t xml:space="preserve">our engagement with the Supreme National Economic Council (SNEC) </w:t>
            </w:r>
            <w:r w:rsidR="00BE2FF8">
              <w:rPr>
                <w:rFonts w:asciiTheme="minorHAnsi" w:hAnsiTheme="minorHAnsi"/>
                <w:iCs/>
                <w:color w:val="17365D" w:themeColor="text2" w:themeShade="BF"/>
              </w:rPr>
              <w:t>for</w:t>
            </w:r>
            <w:r w:rsidR="00BE2FF8" w:rsidRPr="00A93E19">
              <w:rPr>
                <w:rFonts w:asciiTheme="minorHAnsi" w:hAnsiTheme="minorHAnsi"/>
                <w:iCs/>
                <w:color w:val="17365D" w:themeColor="text2" w:themeShade="BF"/>
              </w:rPr>
              <w:t xml:space="preserve"> </w:t>
            </w:r>
            <w:r w:rsidRPr="00A93E19">
              <w:rPr>
                <w:rFonts w:asciiTheme="minorHAnsi" w:hAnsiTheme="minorHAnsi"/>
                <w:iCs/>
                <w:color w:val="17365D" w:themeColor="text2" w:themeShade="BF"/>
              </w:rPr>
              <w:t>the development of Industrial Development Policy</w:t>
            </w:r>
            <w:r w:rsidR="00BE2FF8">
              <w:rPr>
                <w:rFonts w:asciiTheme="minorHAnsi" w:hAnsiTheme="minorHAnsi"/>
                <w:iCs/>
                <w:color w:val="17365D" w:themeColor="text2" w:themeShade="BF"/>
              </w:rPr>
              <w:t>, which</w:t>
            </w:r>
            <w:r w:rsidRPr="00A93E19">
              <w:rPr>
                <w:rFonts w:asciiTheme="minorHAnsi" w:hAnsiTheme="minorHAnsi"/>
                <w:iCs/>
                <w:color w:val="17365D" w:themeColor="text2" w:themeShade="BF"/>
              </w:rPr>
              <w:t xml:space="preserve"> resulted in the inclusion of human capital as a priority </w:t>
            </w:r>
            <w:r w:rsidR="00D15281" w:rsidRPr="00A93E19">
              <w:rPr>
                <w:rFonts w:asciiTheme="minorHAnsi" w:hAnsiTheme="minorHAnsi"/>
                <w:iCs/>
                <w:color w:val="17365D" w:themeColor="text2" w:themeShade="BF"/>
              </w:rPr>
              <w:t xml:space="preserve">area </w:t>
            </w:r>
            <w:r w:rsidRPr="00A93E19">
              <w:rPr>
                <w:rFonts w:asciiTheme="minorHAnsi" w:hAnsiTheme="minorHAnsi"/>
                <w:iCs/>
                <w:color w:val="17365D" w:themeColor="text2" w:themeShade="BF"/>
              </w:rPr>
              <w:t xml:space="preserve">in the policy. A study </w:t>
            </w:r>
            <w:r w:rsidR="00BE2FF8">
              <w:rPr>
                <w:rFonts w:asciiTheme="minorHAnsi" w:hAnsiTheme="minorHAnsi"/>
                <w:iCs/>
                <w:color w:val="17365D" w:themeColor="text2" w:themeShade="BF"/>
              </w:rPr>
              <w:t>that assessed ‘</w:t>
            </w:r>
            <w:r w:rsidR="00BE2FF8" w:rsidRPr="00487113">
              <w:rPr>
                <w:rFonts w:asciiTheme="minorHAnsi" w:hAnsiTheme="minorHAnsi"/>
                <w:b/>
                <w:i/>
                <w:iCs/>
                <w:color w:val="17365D" w:themeColor="text2" w:themeShade="BF"/>
              </w:rPr>
              <w:t>the potential of Micro</w:t>
            </w:r>
            <w:r w:rsidRPr="00487113">
              <w:rPr>
                <w:rFonts w:asciiTheme="minorHAnsi" w:hAnsiTheme="minorHAnsi"/>
                <w:b/>
                <w:i/>
                <w:iCs/>
                <w:color w:val="17365D" w:themeColor="text2" w:themeShade="BF"/>
              </w:rPr>
              <w:t xml:space="preserve"> </w:t>
            </w:r>
            <w:r w:rsidR="00BE2FF8" w:rsidRPr="00487113">
              <w:rPr>
                <w:rFonts w:asciiTheme="minorHAnsi" w:hAnsiTheme="minorHAnsi"/>
                <w:b/>
                <w:i/>
                <w:iCs/>
                <w:color w:val="17365D" w:themeColor="text2" w:themeShade="BF"/>
              </w:rPr>
              <w:t>Insurance demand</w:t>
            </w:r>
            <w:r w:rsidR="00BE2FF8">
              <w:rPr>
                <w:rFonts w:asciiTheme="minorHAnsi" w:hAnsiTheme="minorHAnsi"/>
                <w:b/>
                <w:i/>
                <w:iCs/>
                <w:color w:val="17365D" w:themeColor="text2" w:themeShade="BF"/>
              </w:rPr>
              <w:t>’</w:t>
            </w:r>
            <w:r w:rsidR="00BE2FF8" w:rsidRPr="00487113">
              <w:rPr>
                <w:rFonts w:asciiTheme="minorHAnsi" w:hAnsiTheme="minorHAnsi"/>
                <w:b/>
                <w:i/>
                <w:iCs/>
                <w:color w:val="17365D" w:themeColor="text2" w:themeShade="BF"/>
              </w:rPr>
              <w:t xml:space="preserve"> </w:t>
            </w:r>
            <w:r w:rsidRPr="00A93E19">
              <w:rPr>
                <w:rFonts w:asciiTheme="minorHAnsi" w:hAnsiTheme="minorHAnsi"/>
                <w:iCs/>
                <w:color w:val="17365D" w:themeColor="text2" w:themeShade="BF"/>
              </w:rPr>
              <w:t>was also conducted to assist the Royal Government of Cambodia in assessing the understanding of micro insurance product</w:t>
            </w:r>
            <w:r w:rsidR="00BE2FF8">
              <w:rPr>
                <w:rFonts w:asciiTheme="minorHAnsi" w:hAnsiTheme="minorHAnsi"/>
                <w:iCs/>
                <w:color w:val="17365D" w:themeColor="text2" w:themeShade="BF"/>
              </w:rPr>
              <w:t>s</w:t>
            </w:r>
            <w:r w:rsidRPr="00A93E19">
              <w:rPr>
                <w:rFonts w:asciiTheme="minorHAnsi" w:hAnsiTheme="minorHAnsi"/>
                <w:iCs/>
                <w:color w:val="17365D" w:themeColor="text2" w:themeShade="BF"/>
              </w:rPr>
              <w:t xml:space="preserve"> among rural low-income households. The National Human Development Report 2015 is under development. The report is expected to inform UNDP’s advocacy efforts to balance the economic growth with investment</w:t>
            </w:r>
            <w:r w:rsidR="00BE2FF8">
              <w:rPr>
                <w:rFonts w:asciiTheme="minorHAnsi" w:hAnsiTheme="minorHAnsi"/>
                <w:iCs/>
                <w:color w:val="17365D" w:themeColor="text2" w:themeShade="BF"/>
              </w:rPr>
              <w:t>s</w:t>
            </w:r>
            <w:r w:rsidRPr="00A93E19">
              <w:rPr>
                <w:rFonts w:asciiTheme="minorHAnsi" w:hAnsiTheme="minorHAnsi"/>
                <w:iCs/>
                <w:color w:val="17365D" w:themeColor="text2" w:themeShade="BF"/>
              </w:rPr>
              <w:t xml:space="preserve"> in human capital (health, education/skill, employment) especially </w:t>
            </w:r>
            <w:r w:rsidR="00BE2FF8">
              <w:rPr>
                <w:rFonts w:asciiTheme="minorHAnsi" w:hAnsiTheme="minorHAnsi"/>
                <w:iCs/>
                <w:color w:val="17365D" w:themeColor="text2" w:themeShade="BF"/>
              </w:rPr>
              <w:t>to counterbalance</w:t>
            </w:r>
            <w:r w:rsidR="00BE2FF8" w:rsidRPr="00A93E19">
              <w:rPr>
                <w:rFonts w:asciiTheme="minorHAnsi" w:hAnsiTheme="minorHAnsi"/>
                <w:iCs/>
                <w:color w:val="17365D" w:themeColor="text2" w:themeShade="BF"/>
              </w:rPr>
              <w:t xml:space="preserve"> </w:t>
            </w:r>
            <w:r w:rsidRPr="00A93E19">
              <w:rPr>
                <w:rFonts w:asciiTheme="minorHAnsi" w:hAnsiTheme="minorHAnsi"/>
                <w:iCs/>
                <w:color w:val="17365D" w:themeColor="text2" w:themeShade="BF"/>
              </w:rPr>
              <w:t>the</w:t>
            </w:r>
            <w:r w:rsidR="00BE2FF8">
              <w:rPr>
                <w:rFonts w:asciiTheme="minorHAnsi" w:hAnsiTheme="minorHAnsi"/>
                <w:iCs/>
                <w:color w:val="17365D" w:themeColor="text2" w:themeShade="BF"/>
              </w:rPr>
              <w:t xml:space="preserve"> potential</w:t>
            </w:r>
            <w:r w:rsidRPr="00A93E19">
              <w:rPr>
                <w:rFonts w:asciiTheme="minorHAnsi" w:hAnsiTheme="minorHAnsi"/>
                <w:iCs/>
                <w:color w:val="17365D" w:themeColor="text2" w:themeShade="BF"/>
              </w:rPr>
              <w:t xml:space="preserve"> backdrop of regional economic integration and</w:t>
            </w:r>
            <w:r w:rsidR="00BE2FF8">
              <w:rPr>
                <w:rFonts w:asciiTheme="minorHAnsi" w:hAnsiTheme="minorHAnsi"/>
                <w:iCs/>
                <w:color w:val="17365D" w:themeColor="text2" w:themeShade="BF"/>
              </w:rPr>
              <w:t xml:space="preserve"> fully seize the</w:t>
            </w:r>
            <w:r w:rsidRPr="00A93E19">
              <w:rPr>
                <w:rFonts w:asciiTheme="minorHAnsi" w:hAnsiTheme="minorHAnsi"/>
                <w:iCs/>
                <w:color w:val="17365D" w:themeColor="text2" w:themeShade="BF"/>
              </w:rPr>
              <w:t xml:space="preserve"> </w:t>
            </w:r>
            <w:r w:rsidR="00BE2FF8">
              <w:rPr>
                <w:rFonts w:asciiTheme="minorHAnsi" w:hAnsiTheme="minorHAnsi"/>
                <w:iCs/>
                <w:color w:val="17365D" w:themeColor="text2" w:themeShade="BF"/>
              </w:rPr>
              <w:t xml:space="preserve">window of opportunity provided by the </w:t>
            </w:r>
            <w:r w:rsidRPr="00A93E19">
              <w:rPr>
                <w:rFonts w:asciiTheme="minorHAnsi" w:hAnsiTheme="minorHAnsi"/>
                <w:iCs/>
                <w:color w:val="17365D" w:themeColor="text2" w:themeShade="BF"/>
              </w:rPr>
              <w:t>demographic dividend</w:t>
            </w:r>
            <w:r w:rsidR="00BE2FF8">
              <w:rPr>
                <w:rFonts w:asciiTheme="minorHAnsi" w:hAnsiTheme="minorHAnsi"/>
                <w:iCs/>
                <w:color w:val="17365D" w:themeColor="text2" w:themeShade="BF"/>
              </w:rPr>
              <w:t xml:space="preserve"> the country is experiencing</w:t>
            </w:r>
            <w:r w:rsidRPr="00A93E19">
              <w:rPr>
                <w:rFonts w:asciiTheme="minorHAnsi" w:hAnsiTheme="minorHAnsi"/>
                <w:iCs/>
                <w:color w:val="17365D" w:themeColor="text2" w:themeShade="BF"/>
              </w:rPr>
              <w:t>.</w:t>
            </w:r>
          </w:p>
          <w:p w14:paraId="0ADB40BE" w14:textId="77777777" w:rsidR="00A43DB5" w:rsidRPr="00A93E19" w:rsidRDefault="00A43DB5" w:rsidP="00A43DB5">
            <w:pPr>
              <w:pStyle w:val="BodyText2"/>
              <w:rPr>
                <w:rFonts w:asciiTheme="minorHAnsi" w:hAnsiTheme="minorHAnsi"/>
                <w:iCs/>
                <w:color w:val="17365D" w:themeColor="text2" w:themeShade="BF"/>
              </w:rPr>
            </w:pPr>
          </w:p>
          <w:p w14:paraId="3CAF16BD" w14:textId="30BFDB3B" w:rsidR="002A51DA" w:rsidRPr="00A93E19" w:rsidRDefault="00BE2FF8" w:rsidP="006F05B9">
            <w:pPr>
              <w:pStyle w:val="BodyText2"/>
              <w:rPr>
                <w:rFonts w:asciiTheme="minorHAnsi" w:hAnsiTheme="minorHAnsi"/>
                <w:iCs/>
                <w:color w:val="3333FF"/>
              </w:rPr>
            </w:pPr>
            <w:r>
              <w:rPr>
                <w:rFonts w:asciiTheme="minorHAnsi" w:hAnsiTheme="minorHAnsi"/>
                <w:iCs/>
                <w:color w:val="17365D" w:themeColor="text2" w:themeShade="BF"/>
              </w:rPr>
              <w:t>‘</w:t>
            </w:r>
            <w:r w:rsidR="00A43DB5" w:rsidRPr="00487113">
              <w:rPr>
                <w:rFonts w:asciiTheme="minorHAnsi" w:hAnsiTheme="minorHAnsi"/>
                <w:b/>
                <w:i/>
                <w:iCs/>
                <w:color w:val="17365D" w:themeColor="text2" w:themeShade="BF"/>
              </w:rPr>
              <w:t xml:space="preserve">The National Social Protection </w:t>
            </w:r>
            <w:r w:rsidRPr="00487113">
              <w:rPr>
                <w:rFonts w:asciiTheme="minorHAnsi" w:hAnsiTheme="minorHAnsi"/>
                <w:b/>
                <w:i/>
                <w:iCs/>
                <w:color w:val="17365D" w:themeColor="text2" w:themeShade="BF"/>
              </w:rPr>
              <w:t xml:space="preserve">Strategy </w:t>
            </w:r>
            <w:r w:rsidR="00A43DB5" w:rsidRPr="00487113">
              <w:rPr>
                <w:rFonts w:asciiTheme="minorHAnsi" w:hAnsiTheme="minorHAnsi"/>
                <w:b/>
                <w:i/>
                <w:iCs/>
                <w:color w:val="17365D" w:themeColor="text2" w:themeShade="BF"/>
              </w:rPr>
              <w:t>(NSPS) mid-term Review</w:t>
            </w:r>
            <w:r w:rsidRPr="00487113">
              <w:rPr>
                <w:rFonts w:asciiTheme="minorHAnsi" w:hAnsiTheme="minorHAnsi"/>
                <w:b/>
                <w:i/>
                <w:iCs/>
                <w:color w:val="17365D" w:themeColor="text2" w:themeShade="BF"/>
              </w:rPr>
              <w:t>’</w:t>
            </w:r>
            <w:r w:rsidR="00A43DB5" w:rsidRPr="00A93E19">
              <w:rPr>
                <w:rFonts w:asciiTheme="minorHAnsi" w:hAnsiTheme="minorHAnsi"/>
                <w:iCs/>
                <w:color w:val="17365D" w:themeColor="text2" w:themeShade="BF"/>
              </w:rPr>
              <w:t xml:space="preserve"> was completed in 2013. The main result of the review, which </w:t>
            </w:r>
            <w:r>
              <w:rPr>
                <w:rFonts w:asciiTheme="minorHAnsi" w:hAnsiTheme="minorHAnsi"/>
                <w:iCs/>
                <w:color w:val="17365D" w:themeColor="text2" w:themeShade="BF"/>
              </w:rPr>
              <w:t>was</w:t>
            </w:r>
            <w:r w:rsidRPr="00A93E19">
              <w:rPr>
                <w:rFonts w:asciiTheme="minorHAnsi" w:hAnsiTheme="minorHAnsi"/>
                <w:iCs/>
                <w:color w:val="17365D" w:themeColor="text2" w:themeShade="BF"/>
              </w:rPr>
              <w:t xml:space="preserve"> </w:t>
            </w:r>
            <w:r w:rsidR="00A43DB5" w:rsidRPr="00A93E19">
              <w:rPr>
                <w:rFonts w:asciiTheme="minorHAnsi" w:hAnsiTheme="minorHAnsi"/>
                <w:iCs/>
                <w:color w:val="17365D" w:themeColor="text2" w:themeShade="BF"/>
              </w:rPr>
              <w:t xml:space="preserve">visible in 2014, is the inclusion of CARD SPCU (Council for Agriculture and Rural Development’s Social Protection Unit)  in a formal government Technical Working Group mechanism </w:t>
            </w:r>
            <w:r>
              <w:rPr>
                <w:rFonts w:asciiTheme="minorHAnsi" w:hAnsiTheme="minorHAnsi"/>
                <w:iCs/>
                <w:color w:val="17365D" w:themeColor="text2" w:themeShade="BF"/>
              </w:rPr>
              <w:t xml:space="preserve">as indicated by one of the </w:t>
            </w:r>
            <w:r w:rsidR="00A43DB5" w:rsidRPr="00A93E19">
              <w:rPr>
                <w:rFonts w:asciiTheme="minorHAnsi" w:hAnsiTheme="minorHAnsi"/>
                <w:iCs/>
                <w:color w:val="17365D" w:themeColor="text2" w:themeShade="BF"/>
              </w:rPr>
              <w:t xml:space="preserve"> recommendation</w:t>
            </w:r>
            <w:r>
              <w:rPr>
                <w:rFonts w:asciiTheme="minorHAnsi" w:hAnsiTheme="minorHAnsi"/>
                <w:iCs/>
                <w:color w:val="17365D" w:themeColor="text2" w:themeShade="BF"/>
              </w:rPr>
              <w:t>s</w:t>
            </w:r>
            <w:r w:rsidR="00A43DB5" w:rsidRPr="00A93E19">
              <w:rPr>
                <w:rFonts w:asciiTheme="minorHAnsi" w:hAnsiTheme="minorHAnsi"/>
                <w:iCs/>
                <w:color w:val="17365D" w:themeColor="text2" w:themeShade="BF"/>
              </w:rPr>
              <w:t xml:space="preserve"> </w:t>
            </w:r>
            <w:r>
              <w:rPr>
                <w:rFonts w:asciiTheme="minorHAnsi" w:hAnsiTheme="minorHAnsi"/>
                <w:iCs/>
                <w:color w:val="17365D" w:themeColor="text2" w:themeShade="BF"/>
              </w:rPr>
              <w:t>made in the report suggesting</w:t>
            </w:r>
            <w:r w:rsidR="00A43DB5" w:rsidRPr="00A93E19">
              <w:rPr>
                <w:rFonts w:asciiTheme="minorHAnsi" w:hAnsiTheme="minorHAnsi"/>
                <w:iCs/>
                <w:color w:val="17365D" w:themeColor="text2" w:themeShade="BF"/>
              </w:rPr>
              <w:t xml:space="preserve"> more </w:t>
            </w:r>
            <w:r>
              <w:rPr>
                <w:rFonts w:asciiTheme="minorHAnsi" w:hAnsiTheme="minorHAnsi"/>
                <w:iCs/>
                <w:color w:val="17365D" w:themeColor="text2" w:themeShade="BF"/>
              </w:rPr>
              <w:t xml:space="preserve">formal </w:t>
            </w:r>
            <w:r w:rsidR="00A43DB5" w:rsidRPr="00A93E19">
              <w:rPr>
                <w:rFonts w:asciiTheme="minorHAnsi" w:hAnsiTheme="minorHAnsi"/>
                <w:iCs/>
                <w:color w:val="17365D" w:themeColor="text2" w:themeShade="BF"/>
              </w:rPr>
              <w:t xml:space="preserve">political </w:t>
            </w:r>
            <w:r>
              <w:rPr>
                <w:rFonts w:asciiTheme="minorHAnsi" w:hAnsiTheme="minorHAnsi"/>
                <w:iCs/>
                <w:color w:val="17365D" w:themeColor="text2" w:themeShade="BF"/>
              </w:rPr>
              <w:t>‘fora’ were</w:t>
            </w:r>
            <w:r w:rsidR="00A43DB5" w:rsidRPr="00A93E19">
              <w:rPr>
                <w:rFonts w:asciiTheme="minorHAnsi" w:hAnsiTheme="minorHAnsi"/>
                <w:iCs/>
                <w:color w:val="17365D" w:themeColor="text2" w:themeShade="BF"/>
              </w:rPr>
              <w:t xml:space="preserve"> needed for Social Protection.</w:t>
            </w:r>
            <w:r>
              <w:rPr>
                <w:rFonts w:asciiTheme="minorHAnsi" w:hAnsiTheme="minorHAnsi"/>
                <w:iCs/>
                <w:color w:val="17365D" w:themeColor="text2" w:themeShade="BF"/>
              </w:rPr>
              <w:t xml:space="preserve"> </w:t>
            </w:r>
            <w:r w:rsidRPr="00487113">
              <w:rPr>
                <w:rFonts w:asciiTheme="minorHAnsi" w:hAnsiTheme="minorHAnsi"/>
                <w:b/>
                <w:i/>
                <w:iCs/>
                <w:color w:val="17365D" w:themeColor="text2" w:themeShade="BF"/>
              </w:rPr>
              <w:t>‘The</w:t>
            </w:r>
            <w:r w:rsidR="00A43DB5" w:rsidRPr="00487113">
              <w:rPr>
                <w:rFonts w:asciiTheme="minorHAnsi" w:hAnsiTheme="minorHAnsi"/>
                <w:b/>
                <w:i/>
                <w:iCs/>
                <w:color w:val="17365D" w:themeColor="text2" w:themeShade="BF"/>
              </w:rPr>
              <w:t xml:space="preserve"> Adaptive Social Protection (ASP) Strategy Paper</w:t>
            </w:r>
            <w:r w:rsidRPr="00487113">
              <w:rPr>
                <w:rFonts w:asciiTheme="minorHAnsi" w:hAnsiTheme="minorHAnsi"/>
                <w:b/>
                <w:i/>
                <w:iCs/>
                <w:color w:val="17365D" w:themeColor="text2" w:themeShade="BF"/>
              </w:rPr>
              <w:t>’</w:t>
            </w:r>
            <w:r w:rsidR="00A43DB5" w:rsidRPr="00A93E19">
              <w:rPr>
                <w:rFonts w:asciiTheme="minorHAnsi" w:hAnsiTheme="minorHAnsi"/>
                <w:iCs/>
                <w:color w:val="17365D" w:themeColor="text2" w:themeShade="BF"/>
              </w:rPr>
              <w:t xml:space="preserve"> was also developed and launched in 2015 to support UNDP policy engagement in social protection. </w:t>
            </w:r>
            <w:r>
              <w:rPr>
                <w:rFonts w:asciiTheme="minorHAnsi" w:hAnsiTheme="minorHAnsi"/>
                <w:iCs/>
                <w:color w:val="17365D" w:themeColor="text2" w:themeShade="BF"/>
              </w:rPr>
              <w:t>After the introduction of the concept in the National Human Development Report 2011, this</w:t>
            </w:r>
            <w:r w:rsidRPr="00A93E19">
              <w:rPr>
                <w:rFonts w:asciiTheme="minorHAnsi" w:hAnsiTheme="minorHAnsi"/>
                <w:iCs/>
                <w:color w:val="17365D" w:themeColor="text2" w:themeShade="BF"/>
              </w:rPr>
              <w:t xml:space="preserve"> paper </w:t>
            </w:r>
            <w:r>
              <w:rPr>
                <w:rFonts w:asciiTheme="minorHAnsi" w:hAnsiTheme="minorHAnsi"/>
                <w:iCs/>
                <w:color w:val="17365D" w:themeColor="text2" w:themeShade="BF"/>
              </w:rPr>
              <w:t>carries out an institutional landscaping exercise and explains, in Cambodian terms, the</w:t>
            </w:r>
            <w:r w:rsidR="006D0B4E">
              <w:rPr>
                <w:rFonts w:asciiTheme="minorHAnsi" w:hAnsiTheme="minorHAnsi"/>
                <w:iCs/>
                <w:color w:val="17365D" w:themeColor="text2" w:themeShade="BF"/>
              </w:rPr>
              <w:t xml:space="preserve"> potential</w:t>
            </w:r>
            <w:r>
              <w:rPr>
                <w:rFonts w:asciiTheme="minorHAnsi" w:hAnsiTheme="minorHAnsi"/>
                <w:iCs/>
                <w:color w:val="17365D" w:themeColor="text2" w:themeShade="BF"/>
              </w:rPr>
              <w:t xml:space="preserve"> benefits </w:t>
            </w:r>
            <w:r w:rsidR="006D0B4E">
              <w:rPr>
                <w:rFonts w:asciiTheme="minorHAnsi" w:hAnsiTheme="minorHAnsi"/>
                <w:iCs/>
                <w:color w:val="17365D" w:themeColor="text2" w:themeShade="BF"/>
              </w:rPr>
              <w:t>that</w:t>
            </w:r>
            <w:r>
              <w:rPr>
                <w:rFonts w:asciiTheme="minorHAnsi" w:hAnsiTheme="minorHAnsi"/>
                <w:iCs/>
                <w:color w:val="17365D" w:themeColor="text2" w:themeShade="BF"/>
              </w:rPr>
              <w:t xml:space="preserve"> combining</w:t>
            </w:r>
            <w:r w:rsidR="00A43DB5" w:rsidRPr="00A93E19">
              <w:rPr>
                <w:rFonts w:asciiTheme="minorHAnsi" w:hAnsiTheme="minorHAnsi"/>
                <w:iCs/>
                <w:color w:val="17365D" w:themeColor="text2" w:themeShade="BF"/>
              </w:rPr>
              <w:t xml:space="preserve"> Social Protection, Disaster Risk Reduction and Climate Change Adaptation </w:t>
            </w:r>
            <w:r w:rsidR="006D0B4E">
              <w:rPr>
                <w:rFonts w:asciiTheme="minorHAnsi" w:hAnsiTheme="minorHAnsi"/>
                <w:iCs/>
                <w:color w:val="17365D" w:themeColor="text2" w:themeShade="BF"/>
              </w:rPr>
              <w:t xml:space="preserve">could bring </w:t>
            </w:r>
            <w:r>
              <w:rPr>
                <w:rFonts w:asciiTheme="minorHAnsi" w:hAnsiTheme="minorHAnsi"/>
                <w:iCs/>
                <w:color w:val="17365D" w:themeColor="text2" w:themeShade="BF"/>
              </w:rPr>
              <w:t>to poor</w:t>
            </w:r>
            <w:r w:rsidR="00A43DB5" w:rsidRPr="00A93E19">
              <w:rPr>
                <w:rFonts w:asciiTheme="minorHAnsi" w:hAnsiTheme="minorHAnsi"/>
                <w:iCs/>
                <w:color w:val="17365D" w:themeColor="text2" w:themeShade="BF"/>
              </w:rPr>
              <w:t xml:space="preserve"> individuals and </w:t>
            </w:r>
            <w:r w:rsidR="006D0B4E">
              <w:rPr>
                <w:rFonts w:asciiTheme="minorHAnsi" w:hAnsiTheme="minorHAnsi"/>
                <w:iCs/>
                <w:color w:val="17365D" w:themeColor="text2" w:themeShade="BF"/>
              </w:rPr>
              <w:t xml:space="preserve"> their </w:t>
            </w:r>
            <w:r w:rsidR="00A43DB5" w:rsidRPr="00A93E19">
              <w:rPr>
                <w:rFonts w:asciiTheme="minorHAnsi" w:hAnsiTheme="minorHAnsi"/>
                <w:iCs/>
                <w:color w:val="17365D" w:themeColor="text2" w:themeShade="BF"/>
              </w:rPr>
              <w:t xml:space="preserve">communities. The Paper was presented to the Social Protection, Disaster Risk Reduction and Climate Change Adaptation Policy Makers </w:t>
            </w:r>
            <w:r w:rsidR="006D0B4E">
              <w:rPr>
                <w:rFonts w:asciiTheme="minorHAnsi" w:hAnsiTheme="minorHAnsi"/>
                <w:iCs/>
                <w:color w:val="17365D" w:themeColor="text2" w:themeShade="BF"/>
              </w:rPr>
              <w:t>together with</w:t>
            </w:r>
            <w:r w:rsidR="00A43DB5" w:rsidRPr="00A93E19">
              <w:rPr>
                <w:rFonts w:asciiTheme="minorHAnsi" w:hAnsiTheme="minorHAnsi"/>
                <w:iCs/>
                <w:color w:val="17365D" w:themeColor="text2" w:themeShade="BF"/>
              </w:rPr>
              <w:t xml:space="preserve"> a 10 years ASP agenda and advocacy plan. The impact of this work is yet to be observed. In efforts to advocate for HIV-sensitive Social Protection, a</w:t>
            </w:r>
            <w:r w:rsidR="006D0B4E">
              <w:rPr>
                <w:rFonts w:asciiTheme="minorHAnsi" w:hAnsiTheme="minorHAnsi"/>
                <w:iCs/>
                <w:color w:val="17365D" w:themeColor="text2" w:themeShade="BF"/>
              </w:rPr>
              <w:t xml:space="preserve"> ‘</w:t>
            </w:r>
            <w:r w:rsidR="006D0B4E" w:rsidRPr="00487113">
              <w:rPr>
                <w:rFonts w:asciiTheme="minorHAnsi" w:hAnsiTheme="minorHAnsi"/>
                <w:b/>
                <w:i/>
                <w:iCs/>
                <w:color w:val="17365D" w:themeColor="text2" w:themeShade="BF"/>
              </w:rPr>
              <w:t>Rapid</w:t>
            </w:r>
            <w:r w:rsidR="00A43DB5" w:rsidRPr="00487113">
              <w:rPr>
                <w:rFonts w:asciiTheme="minorHAnsi" w:hAnsiTheme="minorHAnsi"/>
                <w:b/>
                <w:i/>
                <w:iCs/>
                <w:color w:val="17365D" w:themeColor="text2" w:themeShade="BF"/>
              </w:rPr>
              <w:t xml:space="preserve"> </w:t>
            </w:r>
            <w:r w:rsidR="006D0B4E" w:rsidRPr="00487113">
              <w:rPr>
                <w:rFonts w:asciiTheme="minorHAnsi" w:hAnsiTheme="minorHAnsi"/>
                <w:b/>
                <w:i/>
                <w:iCs/>
                <w:color w:val="17365D" w:themeColor="text2" w:themeShade="BF"/>
              </w:rPr>
              <w:t>S</w:t>
            </w:r>
            <w:r w:rsidR="00A43DB5" w:rsidRPr="00487113">
              <w:rPr>
                <w:rFonts w:asciiTheme="minorHAnsi" w:hAnsiTheme="minorHAnsi"/>
                <w:b/>
                <w:i/>
                <w:iCs/>
                <w:color w:val="17365D" w:themeColor="text2" w:themeShade="BF"/>
              </w:rPr>
              <w:t xml:space="preserve">urvey </w:t>
            </w:r>
            <w:r w:rsidR="006D0B4E" w:rsidRPr="00487113">
              <w:rPr>
                <w:rFonts w:asciiTheme="minorHAnsi" w:hAnsiTheme="minorHAnsi"/>
                <w:b/>
                <w:i/>
                <w:iCs/>
                <w:color w:val="17365D" w:themeColor="text2" w:themeShade="BF"/>
              </w:rPr>
              <w:t>on the ID poor utilization among People Living with HIV (PLHIV)</w:t>
            </w:r>
            <w:r w:rsidR="006D0B4E">
              <w:rPr>
                <w:rFonts w:asciiTheme="minorHAnsi" w:hAnsiTheme="minorHAnsi"/>
                <w:b/>
                <w:i/>
                <w:iCs/>
                <w:color w:val="17365D" w:themeColor="text2" w:themeShade="BF"/>
              </w:rPr>
              <w:t>’</w:t>
            </w:r>
            <w:r w:rsidR="006D0B4E">
              <w:rPr>
                <w:rFonts w:asciiTheme="minorHAnsi" w:hAnsiTheme="minorHAnsi"/>
                <w:iCs/>
                <w:color w:val="17365D" w:themeColor="text2" w:themeShade="BF"/>
              </w:rPr>
              <w:t xml:space="preserve">  was conducted </w:t>
            </w:r>
            <w:r w:rsidR="00A43DB5" w:rsidRPr="00A93E19">
              <w:rPr>
                <w:rFonts w:asciiTheme="minorHAnsi" w:hAnsiTheme="minorHAnsi"/>
                <w:iCs/>
                <w:color w:val="17365D" w:themeColor="text2" w:themeShade="BF"/>
              </w:rPr>
              <w:t>in three most affected provinces</w:t>
            </w:r>
            <w:r w:rsidR="006D0B4E">
              <w:rPr>
                <w:rFonts w:asciiTheme="minorHAnsi" w:hAnsiTheme="minorHAnsi"/>
                <w:iCs/>
                <w:color w:val="17365D" w:themeColor="text2" w:themeShade="BF"/>
              </w:rPr>
              <w:t>. The survey</w:t>
            </w:r>
            <w:r w:rsidR="00A43DB5" w:rsidRPr="00A93E19">
              <w:rPr>
                <w:rFonts w:asciiTheme="minorHAnsi" w:hAnsiTheme="minorHAnsi"/>
                <w:iCs/>
                <w:color w:val="17365D" w:themeColor="text2" w:themeShade="BF"/>
              </w:rPr>
              <w:t xml:space="preserve"> has informed stakeholders and led to the inclusion of HIV</w:t>
            </w:r>
            <w:r w:rsidR="006D0B4E">
              <w:rPr>
                <w:rFonts w:asciiTheme="minorHAnsi" w:hAnsiTheme="minorHAnsi"/>
                <w:iCs/>
                <w:color w:val="17365D" w:themeColor="text2" w:themeShade="BF"/>
              </w:rPr>
              <w:t xml:space="preserve"> specific provisions</w:t>
            </w:r>
            <w:r w:rsidR="00A43DB5" w:rsidRPr="00A93E19">
              <w:rPr>
                <w:rFonts w:asciiTheme="minorHAnsi" w:hAnsiTheme="minorHAnsi"/>
                <w:iCs/>
                <w:color w:val="17365D" w:themeColor="text2" w:themeShade="BF"/>
              </w:rPr>
              <w:t xml:space="preserve"> in the urban ID poor mechanism as a special circumstance among the eligible criteria for ID-poor program that would enable </w:t>
            </w:r>
            <w:r w:rsidR="006D0B4E">
              <w:rPr>
                <w:rFonts w:asciiTheme="minorHAnsi" w:hAnsiTheme="minorHAnsi"/>
                <w:iCs/>
                <w:color w:val="17365D" w:themeColor="text2" w:themeShade="BF"/>
              </w:rPr>
              <w:t>PLHIV</w:t>
            </w:r>
            <w:r w:rsidR="00A43DB5" w:rsidRPr="00A93E19">
              <w:rPr>
                <w:rFonts w:asciiTheme="minorHAnsi" w:hAnsiTheme="minorHAnsi"/>
                <w:iCs/>
                <w:color w:val="17365D" w:themeColor="text2" w:themeShade="BF"/>
              </w:rPr>
              <w:t xml:space="preserve"> to have access to free health care and other social protection schemes. </w:t>
            </w:r>
          </w:p>
          <w:p w14:paraId="3B17D3B6" w14:textId="77777777" w:rsidR="0032335A" w:rsidRPr="00A93E19" w:rsidRDefault="0032335A" w:rsidP="006F05B9">
            <w:pPr>
              <w:pStyle w:val="BodyText2"/>
              <w:rPr>
                <w:rFonts w:asciiTheme="minorHAnsi" w:hAnsiTheme="minorHAnsi"/>
                <w:iCs/>
                <w:color w:val="3333FF"/>
              </w:rPr>
            </w:pPr>
          </w:p>
          <w:p w14:paraId="1C21B31A" w14:textId="0D2A334B" w:rsidR="0032335A" w:rsidRPr="00A93E19" w:rsidRDefault="00A95880" w:rsidP="0032335A">
            <w:pPr>
              <w:pStyle w:val="BodyText2"/>
              <w:rPr>
                <w:rFonts w:asciiTheme="minorHAnsi" w:hAnsiTheme="minorHAnsi"/>
                <w:iCs/>
                <w:color w:val="17365D" w:themeColor="text2" w:themeShade="BF"/>
              </w:rPr>
            </w:pPr>
            <w:r w:rsidRPr="00A93E19">
              <w:rPr>
                <w:rFonts w:asciiTheme="minorHAnsi" w:hAnsiTheme="minorHAnsi"/>
                <w:iCs/>
                <w:color w:val="17365D" w:themeColor="text2" w:themeShade="BF"/>
              </w:rPr>
              <w:t xml:space="preserve">Based on the Executive summary </w:t>
            </w:r>
            <w:r w:rsidR="006D0B4E">
              <w:rPr>
                <w:rFonts w:asciiTheme="minorHAnsi" w:hAnsiTheme="minorHAnsi"/>
                <w:iCs/>
                <w:color w:val="17365D" w:themeColor="text2" w:themeShade="BF"/>
              </w:rPr>
              <w:t>of</w:t>
            </w:r>
            <w:r w:rsidR="006D0B4E" w:rsidRPr="00A93E19">
              <w:rPr>
                <w:rFonts w:asciiTheme="minorHAnsi" w:hAnsiTheme="minorHAnsi"/>
                <w:iCs/>
                <w:color w:val="17365D" w:themeColor="text2" w:themeShade="BF"/>
              </w:rPr>
              <w:t xml:space="preserve"> </w:t>
            </w:r>
            <w:r w:rsidRPr="00A93E19">
              <w:rPr>
                <w:rFonts w:asciiTheme="minorHAnsi" w:hAnsiTheme="minorHAnsi"/>
                <w:iCs/>
                <w:color w:val="17365D" w:themeColor="text2" w:themeShade="BF"/>
              </w:rPr>
              <w:t xml:space="preserve">the </w:t>
            </w:r>
            <w:r w:rsidR="00D15281" w:rsidRPr="00487113">
              <w:rPr>
                <w:rFonts w:asciiTheme="minorHAnsi" w:hAnsiTheme="minorHAnsi"/>
                <w:b/>
                <w:i/>
                <w:iCs/>
                <w:color w:val="17365D" w:themeColor="text2" w:themeShade="BF"/>
              </w:rPr>
              <w:t>Diagnostic Trade Integration Study (</w:t>
            </w:r>
            <w:r w:rsidRPr="00487113">
              <w:rPr>
                <w:rFonts w:asciiTheme="minorHAnsi" w:hAnsiTheme="minorHAnsi"/>
                <w:b/>
                <w:i/>
                <w:iCs/>
                <w:color w:val="17365D" w:themeColor="text2" w:themeShade="BF"/>
              </w:rPr>
              <w:t>DTIS</w:t>
            </w:r>
            <w:r w:rsidR="00D15281" w:rsidRPr="00487113">
              <w:rPr>
                <w:rFonts w:asciiTheme="minorHAnsi" w:hAnsiTheme="minorHAnsi"/>
                <w:b/>
                <w:i/>
                <w:iCs/>
                <w:color w:val="17365D" w:themeColor="text2" w:themeShade="BF"/>
              </w:rPr>
              <w:t>)</w:t>
            </w:r>
            <w:r w:rsidRPr="00487113">
              <w:rPr>
                <w:rFonts w:asciiTheme="minorHAnsi" w:hAnsiTheme="minorHAnsi"/>
                <w:b/>
                <w:i/>
                <w:iCs/>
                <w:color w:val="17365D" w:themeColor="text2" w:themeShade="BF"/>
              </w:rPr>
              <w:t xml:space="preserve"> 2013 report </w:t>
            </w:r>
            <w:r w:rsidRPr="00A93E19">
              <w:rPr>
                <w:rFonts w:asciiTheme="minorHAnsi" w:hAnsiTheme="minorHAnsi"/>
                <w:iCs/>
                <w:color w:val="17365D" w:themeColor="text2" w:themeShade="BF"/>
              </w:rPr>
              <w:t>trade development input</w:t>
            </w:r>
            <w:r w:rsidR="006D0B4E">
              <w:rPr>
                <w:rFonts w:asciiTheme="minorHAnsi" w:hAnsiTheme="minorHAnsi"/>
                <w:iCs/>
                <w:color w:val="17365D" w:themeColor="text2" w:themeShade="BF"/>
              </w:rPr>
              <w:t>s</w:t>
            </w:r>
            <w:r w:rsidR="00817E87">
              <w:rPr>
                <w:rFonts w:asciiTheme="minorHAnsi" w:hAnsiTheme="minorHAnsi"/>
                <w:iCs/>
                <w:color w:val="17365D" w:themeColor="text2" w:themeShade="BF"/>
              </w:rPr>
              <w:t>,</w:t>
            </w:r>
            <w:r w:rsidRPr="00A93E19">
              <w:rPr>
                <w:rFonts w:asciiTheme="minorHAnsi" w:hAnsiTheme="minorHAnsi"/>
                <w:iCs/>
                <w:color w:val="17365D" w:themeColor="text2" w:themeShade="BF"/>
              </w:rPr>
              <w:t xml:space="preserve"> with </w:t>
            </w:r>
            <w:r w:rsidR="006D0B4E">
              <w:rPr>
                <w:rFonts w:asciiTheme="minorHAnsi" w:hAnsiTheme="minorHAnsi"/>
                <w:iCs/>
                <w:color w:val="17365D" w:themeColor="text2" w:themeShade="BF"/>
              </w:rPr>
              <w:t xml:space="preserve">special </w:t>
            </w:r>
            <w:r w:rsidRPr="00A93E19">
              <w:rPr>
                <w:rFonts w:asciiTheme="minorHAnsi" w:hAnsiTheme="minorHAnsi"/>
                <w:iCs/>
                <w:color w:val="17365D" w:themeColor="text2" w:themeShade="BF"/>
              </w:rPr>
              <w:t>focus on inclusiveness</w:t>
            </w:r>
            <w:r w:rsidR="00817E87">
              <w:rPr>
                <w:rFonts w:asciiTheme="minorHAnsi" w:hAnsiTheme="minorHAnsi"/>
                <w:iCs/>
                <w:color w:val="17365D" w:themeColor="text2" w:themeShade="BF"/>
              </w:rPr>
              <w:t>,</w:t>
            </w:r>
            <w:r w:rsidRPr="00A93E19">
              <w:rPr>
                <w:rFonts w:asciiTheme="minorHAnsi" w:hAnsiTheme="minorHAnsi"/>
                <w:iCs/>
                <w:color w:val="17365D" w:themeColor="text2" w:themeShade="BF"/>
              </w:rPr>
              <w:t xml:space="preserve"> </w:t>
            </w:r>
            <w:r w:rsidR="006D0B4E">
              <w:rPr>
                <w:rFonts w:asciiTheme="minorHAnsi" w:hAnsiTheme="minorHAnsi"/>
                <w:iCs/>
                <w:color w:val="17365D" w:themeColor="text2" w:themeShade="BF"/>
              </w:rPr>
              <w:t>were</w:t>
            </w:r>
            <w:r w:rsidR="006D0B4E" w:rsidRPr="00A93E19">
              <w:rPr>
                <w:rFonts w:asciiTheme="minorHAnsi" w:hAnsiTheme="minorHAnsi"/>
                <w:iCs/>
                <w:color w:val="17365D" w:themeColor="text2" w:themeShade="BF"/>
              </w:rPr>
              <w:t xml:space="preserve"> </w:t>
            </w:r>
            <w:r w:rsidRPr="00A93E19">
              <w:rPr>
                <w:rFonts w:asciiTheme="minorHAnsi" w:hAnsiTheme="minorHAnsi"/>
                <w:iCs/>
                <w:color w:val="17365D" w:themeColor="text2" w:themeShade="BF"/>
              </w:rPr>
              <w:t xml:space="preserve">incorporated into the NSDP by </w:t>
            </w:r>
            <w:r w:rsidR="006D0B4E">
              <w:rPr>
                <w:rFonts w:asciiTheme="minorHAnsi" w:hAnsiTheme="minorHAnsi"/>
                <w:iCs/>
                <w:color w:val="17365D" w:themeColor="text2" w:themeShade="BF"/>
              </w:rPr>
              <w:t xml:space="preserve">the </w:t>
            </w:r>
            <w:r w:rsidRPr="00A93E19">
              <w:rPr>
                <w:rFonts w:asciiTheme="minorHAnsi" w:hAnsiTheme="minorHAnsi"/>
                <w:iCs/>
                <w:color w:val="17365D" w:themeColor="text2" w:themeShade="BF"/>
              </w:rPr>
              <w:t>MoC</w:t>
            </w:r>
            <w:r w:rsidR="006D0B4E">
              <w:rPr>
                <w:rFonts w:asciiTheme="minorHAnsi" w:hAnsiTheme="minorHAnsi"/>
                <w:iCs/>
                <w:color w:val="17365D" w:themeColor="text2" w:themeShade="BF"/>
              </w:rPr>
              <w:t xml:space="preserve"> </w:t>
            </w:r>
            <w:r w:rsidR="00072923">
              <w:rPr>
                <w:rFonts w:asciiTheme="minorHAnsi" w:hAnsiTheme="minorHAnsi"/>
                <w:iCs/>
                <w:color w:val="17365D" w:themeColor="text2" w:themeShade="BF"/>
              </w:rPr>
              <w:t xml:space="preserve">with </w:t>
            </w:r>
            <w:r w:rsidR="00072923" w:rsidRPr="00A93E19">
              <w:rPr>
                <w:rFonts w:asciiTheme="minorHAnsi" w:hAnsiTheme="minorHAnsi"/>
                <w:iCs/>
                <w:color w:val="17365D" w:themeColor="text2" w:themeShade="BF"/>
              </w:rPr>
              <w:t>the</w:t>
            </w:r>
            <w:r w:rsidRPr="00A93E19">
              <w:rPr>
                <w:rFonts w:asciiTheme="minorHAnsi" w:hAnsiTheme="minorHAnsi"/>
                <w:iCs/>
                <w:color w:val="17365D" w:themeColor="text2" w:themeShade="BF"/>
              </w:rPr>
              <w:t xml:space="preserve"> technical support from UNDP. The full draft report was shared through thematic and sectoral consultations and received </w:t>
            </w:r>
            <w:r w:rsidR="006D0B4E">
              <w:rPr>
                <w:rFonts w:asciiTheme="minorHAnsi" w:hAnsiTheme="minorHAnsi"/>
                <w:iCs/>
                <w:color w:val="17365D" w:themeColor="text2" w:themeShade="BF"/>
              </w:rPr>
              <w:t>feedback</w:t>
            </w:r>
            <w:r w:rsidRPr="00A93E19">
              <w:rPr>
                <w:rFonts w:asciiTheme="minorHAnsi" w:hAnsiTheme="minorHAnsi"/>
                <w:iCs/>
                <w:color w:val="17365D" w:themeColor="text2" w:themeShade="BF"/>
              </w:rPr>
              <w:t xml:space="preserve"> from the technical team of the DTIS Task Force. The DTIS was then endorsed by the Sub-Steering Committee on Trade in Feb 2014.</w:t>
            </w:r>
          </w:p>
          <w:p w14:paraId="4CB7AF1D" w14:textId="77777777" w:rsidR="006F05B9" w:rsidRDefault="006F05B9" w:rsidP="006F05B9">
            <w:pPr>
              <w:pStyle w:val="BodyText2"/>
              <w:rPr>
                <w:rFonts w:asciiTheme="minorHAnsi" w:hAnsiTheme="minorHAnsi"/>
                <w:i/>
              </w:rPr>
            </w:pPr>
          </w:p>
          <w:p w14:paraId="2810C628" w14:textId="1AD5FFF6" w:rsidR="002A51DA" w:rsidRPr="00D464F3" w:rsidRDefault="006B2AE4" w:rsidP="002A51DA">
            <w:pPr>
              <w:pStyle w:val="BodyText2"/>
              <w:rPr>
                <w:rFonts w:asciiTheme="minorHAnsi" w:hAnsiTheme="minorHAnsi"/>
                <w:b/>
                <w:bCs/>
                <w:color w:val="0070C0"/>
              </w:rPr>
            </w:pPr>
            <w:r w:rsidRPr="00D464F3">
              <w:rPr>
                <w:rFonts w:asciiTheme="minorHAnsi" w:hAnsiTheme="minorHAnsi"/>
                <w:b/>
                <w:bCs/>
                <w:color w:val="0070C0"/>
              </w:rPr>
              <w:t xml:space="preserve">CP </w:t>
            </w:r>
            <w:r w:rsidR="002A51DA" w:rsidRPr="00D464F3">
              <w:rPr>
                <w:rFonts w:asciiTheme="minorHAnsi" w:hAnsiTheme="minorHAnsi"/>
                <w:b/>
                <w:bCs/>
                <w:color w:val="0070C0"/>
              </w:rPr>
              <w:t>Output 1.2:National structures and mechanisms ensure demining resources are effectively allocated promoting the release of land for productive use by the poor</w:t>
            </w:r>
          </w:p>
          <w:p w14:paraId="0FBDF1B7" w14:textId="77777777" w:rsidR="006F05B9" w:rsidRDefault="002A51DA" w:rsidP="006F05B9">
            <w:pPr>
              <w:pStyle w:val="BodyText2"/>
              <w:rPr>
                <w:rFonts w:asciiTheme="minorHAnsi" w:hAnsiTheme="minorHAnsi"/>
                <w:b/>
                <w:bCs/>
              </w:rPr>
            </w:pPr>
            <w:r w:rsidRPr="002A51DA">
              <w:rPr>
                <w:rFonts w:asciiTheme="minorHAnsi" w:hAnsiTheme="minorHAnsi"/>
                <w:b/>
                <w:bCs/>
                <w:u w:val="single"/>
              </w:rPr>
              <w:t>Progress and Achievements</w:t>
            </w:r>
            <w:r w:rsidRPr="002A51DA">
              <w:rPr>
                <w:rFonts w:asciiTheme="minorHAnsi" w:hAnsiTheme="minorHAnsi"/>
                <w:b/>
                <w:bCs/>
              </w:rPr>
              <w:t>:</w:t>
            </w:r>
            <w:r>
              <w:rPr>
                <w:rFonts w:asciiTheme="minorHAnsi" w:hAnsiTheme="minorHAnsi"/>
                <w:b/>
                <w:bCs/>
              </w:rPr>
              <w:t xml:space="preserve"> </w:t>
            </w:r>
          </w:p>
          <w:p w14:paraId="35B48AEB" w14:textId="77777777" w:rsidR="0032337B" w:rsidRDefault="0032337B" w:rsidP="00885903">
            <w:pPr>
              <w:pStyle w:val="BodyText2"/>
              <w:rPr>
                <w:rFonts w:asciiTheme="minorHAnsi" w:hAnsiTheme="minorHAnsi"/>
                <w:color w:val="17365D" w:themeColor="text2" w:themeShade="BF"/>
              </w:rPr>
            </w:pPr>
          </w:p>
          <w:p w14:paraId="4F0413A2" w14:textId="07778EDD" w:rsidR="0032337B" w:rsidRDefault="00885903" w:rsidP="00885903">
            <w:pPr>
              <w:pStyle w:val="BodyText2"/>
              <w:rPr>
                <w:rFonts w:asciiTheme="minorHAnsi" w:hAnsiTheme="minorHAnsi"/>
                <w:color w:val="17365D" w:themeColor="text2" w:themeShade="BF"/>
              </w:rPr>
            </w:pPr>
            <w:r w:rsidRPr="00A93E19">
              <w:rPr>
                <w:rFonts w:asciiTheme="minorHAnsi" w:hAnsiTheme="minorHAnsi"/>
                <w:color w:val="17365D" w:themeColor="text2" w:themeShade="BF"/>
              </w:rPr>
              <w:t xml:space="preserve">Post Clearance Monitoring result showed that </w:t>
            </w:r>
            <w:r w:rsidR="001F5118">
              <w:rPr>
                <w:rFonts w:asciiTheme="minorHAnsi" w:hAnsiTheme="minorHAnsi"/>
                <w:color w:val="17365D" w:themeColor="text2" w:themeShade="BF"/>
              </w:rPr>
              <w:t xml:space="preserve">around </w:t>
            </w:r>
            <w:r w:rsidRPr="00A93E19">
              <w:rPr>
                <w:rFonts w:asciiTheme="minorHAnsi" w:hAnsiTheme="minorHAnsi"/>
                <w:color w:val="17365D" w:themeColor="text2" w:themeShade="BF"/>
              </w:rPr>
              <w:t xml:space="preserve"> 70% (from 2011 to 2014) of the cleared and released lands were used for agriculture (target 70%).</w:t>
            </w:r>
            <w:r w:rsidR="0032337B">
              <w:rPr>
                <w:rFonts w:asciiTheme="minorHAnsi" w:hAnsiTheme="minorHAnsi"/>
                <w:color w:val="17365D" w:themeColor="text2" w:themeShade="BF"/>
              </w:rPr>
              <w:t xml:space="preserve"> </w:t>
            </w:r>
            <w:r w:rsidR="0032337B" w:rsidRPr="00A93E19">
              <w:rPr>
                <w:rFonts w:asciiTheme="minorHAnsi" w:hAnsiTheme="minorHAnsi"/>
                <w:color w:val="17365D" w:themeColor="text2" w:themeShade="BF"/>
              </w:rPr>
              <w:t xml:space="preserve">From 2011 to 2014, a total of 69.2 square km have been released for productive used (surpassed the project 5 years target of 32 square km). </w:t>
            </w:r>
            <w:r w:rsidR="0032337B">
              <w:rPr>
                <w:rFonts w:asciiTheme="minorHAnsi" w:hAnsiTheme="minorHAnsi"/>
                <w:color w:val="17365D" w:themeColor="text2" w:themeShade="BF"/>
              </w:rPr>
              <w:t xml:space="preserve"> </w:t>
            </w:r>
            <w:r w:rsidR="002A36D0">
              <w:rPr>
                <w:rFonts w:asciiTheme="minorHAnsi" w:hAnsiTheme="minorHAnsi"/>
                <w:color w:val="17365D" w:themeColor="text2" w:themeShade="BF"/>
              </w:rPr>
              <w:t xml:space="preserve">The Clearing For Results Project (CFR) </w:t>
            </w:r>
            <w:r w:rsidR="00487113">
              <w:rPr>
                <w:rFonts w:asciiTheme="minorHAnsi" w:hAnsiTheme="minorHAnsi"/>
                <w:color w:val="17365D" w:themeColor="text2" w:themeShade="BF"/>
              </w:rPr>
              <w:t xml:space="preserve">phase I and II </w:t>
            </w:r>
            <w:r w:rsidR="002A36D0">
              <w:rPr>
                <w:rFonts w:asciiTheme="minorHAnsi" w:hAnsiTheme="minorHAnsi"/>
                <w:color w:val="17365D" w:themeColor="text2" w:themeShade="BF"/>
              </w:rPr>
              <w:t>count</w:t>
            </w:r>
            <w:r w:rsidR="0032337B" w:rsidRPr="00A93E19">
              <w:rPr>
                <w:rFonts w:asciiTheme="minorHAnsi" w:hAnsiTheme="minorHAnsi"/>
                <w:color w:val="17365D" w:themeColor="text2" w:themeShade="BF"/>
              </w:rPr>
              <w:t xml:space="preserve"> 46,524 project beneficiaries from land release and Mine Risk Education activities: 37,429 people benefit from released land and safer access to community assets (51% female); 13,672 people benefitted from Mine Risk Education (47% female)</w:t>
            </w:r>
          </w:p>
          <w:p w14:paraId="58369F81" w14:textId="10B05F13" w:rsidR="0032337B" w:rsidRDefault="0032337B" w:rsidP="00885903">
            <w:pPr>
              <w:pStyle w:val="BodyText2"/>
              <w:rPr>
                <w:rFonts w:asciiTheme="minorHAnsi" w:hAnsiTheme="minorHAnsi"/>
                <w:color w:val="17365D" w:themeColor="text2" w:themeShade="BF"/>
              </w:rPr>
            </w:pPr>
          </w:p>
          <w:p w14:paraId="0A005216" w14:textId="593C0483" w:rsidR="00885903" w:rsidRPr="00A93E19" w:rsidRDefault="00885903" w:rsidP="00885903">
            <w:pPr>
              <w:pStyle w:val="BodyText2"/>
              <w:rPr>
                <w:rFonts w:asciiTheme="minorHAnsi" w:hAnsiTheme="minorHAnsi"/>
                <w:color w:val="17365D" w:themeColor="text2" w:themeShade="BF"/>
              </w:rPr>
            </w:pPr>
            <w:r w:rsidRPr="00A93E19">
              <w:rPr>
                <w:rFonts w:asciiTheme="minorHAnsi" w:hAnsiTheme="minorHAnsi"/>
                <w:color w:val="17365D" w:themeColor="text2" w:themeShade="BF"/>
              </w:rPr>
              <w:lastRenderedPageBreak/>
              <w:t>From 2011 to 2014, 17 countries (Afghanistan, Angola, Colombia, Eritrea, Lao PDR, Libya, Lebanon, Japan, Myanmar, Nepal, Peru, South Sudan, Sri Lanka, Thailand, Vietnam, Cyprus and Mali) have visited Cambodia and benefited from Cambodia experience in the areas of operation and management of mine action. Cambodia hosted the meeting of States Parties to the Anti-Personnel Mines Ban Convention and received delegation from 101 countries.</w:t>
            </w:r>
          </w:p>
          <w:p w14:paraId="03889719" w14:textId="64FF9E1A" w:rsidR="00700521" w:rsidRDefault="0032337B" w:rsidP="00885903">
            <w:pPr>
              <w:pStyle w:val="BodyText2"/>
              <w:rPr>
                <w:rFonts w:asciiTheme="minorHAnsi" w:hAnsiTheme="minorHAnsi"/>
                <w:i/>
                <w:iCs/>
                <w:color w:val="17365D" w:themeColor="text2" w:themeShade="BF"/>
              </w:rPr>
            </w:pPr>
            <w:r>
              <w:rPr>
                <w:rFonts w:asciiTheme="minorHAnsi" w:hAnsiTheme="minorHAnsi"/>
                <w:color w:val="17365D" w:themeColor="text2" w:themeShade="BF"/>
              </w:rPr>
              <w:t>At the policy level, t</w:t>
            </w:r>
            <w:r w:rsidR="00885903" w:rsidRPr="00A93E19">
              <w:rPr>
                <w:rFonts w:asciiTheme="minorHAnsi" w:hAnsiTheme="minorHAnsi"/>
                <w:color w:val="17365D" w:themeColor="text2" w:themeShade="BF"/>
              </w:rPr>
              <w:t>he National Strategic Action Plan (NSAP) has been developed with a number of key internal and external stakeholders to fast track achievements of the targets set forth in the National Mine Action Strategy.</w:t>
            </w:r>
            <w:r w:rsidR="00885903" w:rsidRPr="00885903">
              <w:rPr>
                <w:rFonts w:asciiTheme="minorHAnsi" w:hAnsiTheme="minorHAnsi"/>
                <w:i/>
                <w:iCs/>
                <w:color w:val="17365D" w:themeColor="text2" w:themeShade="BF"/>
              </w:rPr>
              <w:t xml:space="preserve"> </w:t>
            </w:r>
          </w:p>
          <w:p w14:paraId="2869F817" w14:textId="14E8688C" w:rsidR="00B310CC" w:rsidRPr="005F565B" w:rsidRDefault="00B310CC" w:rsidP="00885903">
            <w:pPr>
              <w:pStyle w:val="BodyText2"/>
              <w:rPr>
                <w:rFonts w:asciiTheme="minorHAnsi" w:hAnsiTheme="minorHAnsi"/>
                <w:color w:val="3333FF"/>
              </w:rPr>
            </w:pPr>
          </w:p>
        </w:tc>
      </w:tr>
      <w:tr w:rsidR="003B037A" w:rsidRPr="00DC7354" w14:paraId="2869F81F" w14:textId="77777777" w:rsidTr="000823AC">
        <w:tc>
          <w:tcPr>
            <w:tcW w:w="3060" w:type="dxa"/>
            <w:gridSpan w:val="2"/>
            <w:shd w:val="clear" w:color="auto" w:fill="95B3D7" w:themeFill="accent1" w:themeFillTint="99"/>
          </w:tcPr>
          <w:p w14:paraId="2869F819" w14:textId="64317D90" w:rsidR="003B037A" w:rsidRPr="000823AC" w:rsidRDefault="007430B1" w:rsidP="007430B1">
            <w:pPr>
              <w:pStyle w:val="BodyText2"/>
              <w:rPr>
                <w:rFonts w:asciiTheme="minorHAnsi" w:hAnsiTheme="minorHAnsi"/>
                <w:b/>
              </w:rPr>
            </w:pPr>
            <w:r>
              <w:rPr>
                <w:rFonts w:asciiTheme="minorHAnsi" w:hAnsiTheme="minorHAnsi"/>
                <w:b/>
              </w:rPr>
              <w:lastRenderedPageBreak/>
              <w:t xml:space="preserve">Outcome </w:t>
            </w:r>
            <w:r w:rsidR="003B037A" w:rsidRPr="000823AC">
              <w:rPr>
                <w:rFonts w:asciiTheme="minorHAnsi" w:hAnsiTheme="minorHAnsi"/>
                <w:b/>
              </w:rPr>
              <w:t>2</w:t>
            </w:r>
            <w:r w:rsidR="003B037A" w:rsidRPr="00487113">
              <w:rPr>
                <w:rFonts w:asciiTheme="minorHAnsi" w:hAnsiTheme="minorHAnsi"/>
                <w:b/>
                <w:color w:val="365F91" w:themeColor="accent1" w:themeShade="BF"/>
              </w:rPr>
              <w:t xml:space="preserve">. </w:t>
            </w:r>
            <w:r w:rsidR="00B47060" w:rsidRPr="00487113">
              <w:rPr>
                <w:rFonts w:asciiTheme="minorHAnsi" w:hAnsiTheme="minorHAnsi"/>
                <w:b/>
                <w:color w:val="365F91" w:themeColor="accent1" w:themeShade="BF"/>
              </w:rPr>
              <w:t>By 2015, National and local authorities, communities and private sector are better able to sustainably manage ecosystems goods and services and respond to climate change</w:t>
            </w:r>
            <w:r w:rsidR="00B47060" w:rsidRPr="00B47060">
              <w:rPr>
                <w:rFonts w:asciiTheme="minorHAnsi" w:hAnsiTheme="minorHAnsi"/>
                <w:b/>
                <w:color w:val="3333FF"/>
              </w:rPr>
              <w:t xml:space="preserve"> </w:t>
            </w:r>
          </w:p>
        </w:tc>
        <w:tc>
          <w:tcPr>
            <w:tcW w:w="1530" w:type="dxa"/>
            <w:gridSpan w:val="2"/>
            <w:shd w:val="clear" w:color="auto" w:fill="auto"/>
          </w:tcPr>
          <w:p w14:paraId="2869F81A" w14:textId="3D6142BB" w:rsidR="003B037A" w:rsidRPr="00DC7354" w:rsidRDefault="000B4FF2">
            <w:pPr>
              <w:pStyle w:val="BodyText2"/>
              <w:rPr>
                <w:rFonts w:asciiTheme="minorHAnsi" w:hAnsiTheme="minorHAnsi"/>
              </w:rPr>
            </w:pPr>
            <w:r>
              <w:rPr>
                <w:rFonts w:asciiTheme="minorHAnsi" w:hAnsiTheme="minorHAnsi"/>
                <w:iCs/>
                <w:color w:val="17365D" w:themeColor="text2" w:themeShade="BF"/>
              </w:rPr>
              <w:t>$</w:t>
            </w:r>
            <w:r w:rsidR="004B73FC" w:rsidRPr="004B73FC">
              <w:rPr>
                <w:rFonts w:asciiTheme="minorHAnsi" w:hAnsiTheme="minorHAnsi"/>
                <w:iCs/>
                <w:color w:val="17365D" w:themeColor="text2" w:themeShade="BF"/>
              </w:rPr>
              <w:t>28,086,601</w:t>
            </w:r>
          </w:p>
        </w:tc>
        <w:tc>
          <w:tcPr>
            <w:tcW w:w="3960" w:type="dxa"/>
            <w:tcBorders>
              <w:left w:val="single" w:sz="4" w:space="0" w:color="auto"/>
            </w:tcBorders>
          </w:tcPr>
          <w:p w14:paraId="2E09C062" w14:textId="77777777" w:rsidR="00B47060" w:rsidRPr="00487113" w:rsidRDefault="00B47060" w:rsidP="00B47060">
            <w:pPr>
              <w:pStyle w:val="BodyText2"/>
              <w:numPr>
                <w:ilvl w:val="0"/>
                <w:numId w:val="15"/>
              </w:numPr>
              <w:rPr>
                <w:rFonts w:asciiTheme="minorHAnsi" w:hAnsiTheme="minorHAnsi"/>
                <w:i/>
                <w:color w:val="365F91" w:themeColor="accent1" w:themeShade="BF"/>
              </w:rPr>
            </w:pPr>
            <w:r w:rsidRPr="00487113">
              <w:rPr>
                <w:rFonts w:asciiTheme="minorHAnsi" w:hAnsiTheme="minorHAnsi"/>
                <w:i/>
                <w:color w:val="365F91" w:themeColor="accent1" w:themeShade="BF"/>
              </w:rPr>
              <w:t xml:space="preserve">Stability of indices of ecosystem diversity and condition in target communities </w:t>
            </w:r>
          </w:p>
          <w:p w14:paraId="5A977F21" w14:textId="77777777" w:rsidR="001E27F0" w:rsidRPr="00487113" w:rsidRDefault="001E27F0" w:rsidP="001E27F0">
            <w:pPr>
              <w:pStyle w:val="BodyText2"/>
              <w:ind w:left="360"/>
              <w:rPr>
                <w:rFonts w:asciiTheme="minorHAnsi" w:hAnsiTheme="minorHAnsi"/>
                <w:i/>
                <w:color w:val="365F91" w:themeColor="accent1" w:themeShade="BF"/>
              </w:rPr>
            </w:pPr>
            <w:r w:rsidRPr="00487113">
              <w:rPr>
                <w:rFonts w:asciiTheme="minorHAnsi" w:hAnsiTheme="minorHAnsi"/>
                <w:i/>
                <w:color w:val="365F91" w:themeColor="accent1" w:themeShade="BF"/>
              </w:rPr>
              <w:t xml:space="preserve">Baseline: </w:t>
            </w:r>
          </w:p>
          <w:p w14:paraId="47A82A05" w14:textId="7AA3125F" w:rsidR="001E27F0" w:rsidRDefault="001E27F0" w:rsidP="001E27F0">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Pr>
                <w:rFonts w:asciiTheme="minorHAnsi" w:hAnsiTheme="minorHAnsi"/>
                <w:iCs/>
                <w:color w:val="17365D" w:themeColor="text2" w:themeShade="BF"/>
              </w:rPr>
              <w:t>No</w:t>
            </w:r>
          </w:p>
          <w:p w14:paraId="1960E27A" w14:textId="17A09B6D" w:rsidR="001E27F0" w:rsidRDefault="001E27F0" w:rsidP="001E27F0">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Target: (2015) = Yes</w:t>
            </w:r>
          </w:p>
          <w:p w14:paraId="4DD763DF" w14:textId="1F1E9A32" w:rsidR="0032337B" w:rsidRDefault="00824D36" w:rsidP="001E27F0">
            <w:pPr>
              <w:pStyle w:val="BodyText2"/>
              <w:ind w:left="360"/>
              <w:rPr>
                <w:rFonts w:asciiTheme="minorHAnsi" w:hAnsiTheme="minorHAnsi"/>
                <w:i/>
                <w:color w:val="3333FF"/>
              </w:rPr>
            </w:pPr>
            <w:r>
              <w:rPr>
                <w:rFonts w:asciiTheme="minorHAnsi" w:hAnsiTheme="minorHAnsi"/>
                <w:iCs/>
                <w:color w:val="17365D" w:themeColor="text2" w:themeShade="BF"/>
              </w:rPr>
              <w:t>Status 2014</w:t>
            </w:r>
            <w:r w:rsidR="0032337B">
              <w:rPr>
                <w:rFonts w:asciiTheme="minorHAnsi" w:hAnsiTheme="minorHAnsi"/>
                <w:iCs/>
                <w:color w:val="17365D" w:themeColor="text2" w:themeShade="BF"/>
              </w:rPr>
              <w:t xml:space="preserve"> = </w:t>
            </w:r>
            <w:r>
              <w:rPr>
                <w:rFonts w:asciiTheme="minorHAnsi" w:hAnsiTheme="minorHAnsi"/>
                <w:iCs/>
                <w:color w:val="17365D" w:themeColor="text2" w:themeShade="BF"/>
              </w:rPr>
              <w:t xml:space="preserve">no </w:t>
            </w:r>
            <w:r w:rsidR="0032337B">
              <w:rPr>
                <w:rFonts w:asciiTheme="minorHAnsi" w:hAnsiTheme="minorHAnsi"/>
                <w:iCs/>
                <w:color w:val="17365D" w:themeColor="text2" w:themeShade="BF"/>
              </w:rPr>
              <w:t>data</w:t>
            </w:r>
            <w:r>
              <w:rPr>
                <w:rFonts w:asciiTheme="minorHAnsi" w:hAnsiTheme="minorHAnsi"/>
                <w:iCs/>
                <w:color w:val="17365D" w:themeColor="text2" w:themeShade="BF"/>
              </w:rPr>
              <w:t xml:space="preserve"> available</w:t>
            </w:r>
          </w:p>
          <w:p w14:paraId="19752EB7" w14:textId="77777777" w:rsidR="0032337B" w:rsidRDefault="0032337B" w:rsidP="001E27F0">
            <w:pPr>
              <w:pStyle w:val="BodyText2"/>
              <w:ind w:left="360"/>
              <w:rPr>
                <w:rFonts w:asciiTheme="minorHAnsi" w:hAnsiTheme="minorHAnsi"/>
                <w:i/>
                <w:color w:val="3333FF"/>
              </w:rPr>
            </w:pPr>
          </w:p>
          <w:p w14:paraId="3F8DD67B" w14:textId="77777777" w:rsidR="0032337B" w:rsidRPr="00B47060" w:rsidRDefault="0032337B" w:rsidP="001E27F0">
            <w:pPr>
              <w:pStyle w:val="BodyText2"/>
              <w:ind w:left="360"/>
              <w:rPr>
                <w:rFonts w:asciiTheme="minorHAnsi" w:hAnsiTheme="minorHAnsi"/>
                <w:i/>
                <w:color w:val="3333FF"/>
              </w:rPr>
            </w:pPr>
          </w:p>
          <w:p w14:paraId="4EFE3697" w14:textId="77777777" w:rsidR="003B037A" w:rsidRPr="00487113" w:rsidRDefault="00B47060" w:rsidP="00B47060">
            <w:pPr>
              <w:pStyle w:val="BodyText2"/>
              <w:numPr>
                <w:ilvl w:val="0"/>
                <w:numId w:val="15"/>
              </w:numPr>
              <w:rPr>
                <w:rFonts w:asciiTheme="minorHAnsi" w:hAnsiTheme="minorHAnsi"/>
                <w:i/>
                <w:color w:val="365F91" w:themeColor="accent1" w:themeShade="BF"/>
              </w:rPr>
            </w:pPr>
            <w:r w:rsidRPr="00487113">
              <w:rPr>
                <w:rFonts w:asciiTheme="minorHAnsi" w:hAnsiTheme="minorHAnsi"/>
                <w:i/>
                <w:color w:val="365F91" w:themeColor="accent1" w:themeShade="BF"/>
              </w:rPr>
              <w:t>No. of communities that acquired land use rights for managing forest resources</w:t>
            </w:r>
          </w:p>
          <w:p w14:paraId="34DD21EF" w14:textId="71D84F40" w:rsidR="001E27F0" w:rsidRDefault="001E27F0" w:rsidP="001E27F0">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Pr>
                <w:rFonts w:asciiTheme="minorHAnsi" w:hAnsiTheme="minorHAnsi"/>
                <w:iCs/>
                <w:color w:val="17365D" w:themeColor="text2" w:themeShade="BF"/>
              </w:rPr>
              <w:t>0</w:t>
            </w:r>
          </w:p>
          <w:p w14:paraId="226BAFD5" w14:textId="6C068CD8" w:rsidR="001E27F0" w:rsidRDefault="001E27F0" w:rsidP="001E27F0">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Target: (2015) = 6</w:t>
            </w:r>
          </w:p>
          <w:p w14:paraId="579B73A0" w14:textId="6D6033F6" w:rsidR="0032337B" w:rsidRDefault="00824D36" w:rsidP="001E27F0">
            <w:pPr>
              <w:pStyle w:val="BodyText2"/>
              <w:ind w:left="360"/>
              <w:rPr>
                <w:rFonts w:asciiTheme="minorHAnsi" w:hAnsiTheme="minorHAnsi"/>
                <w:i/>
                <w:color w:val="3333FF"/>
              </w:rPr>
            </w:pPr>
            <w:r>
              <w:rPr>
                <w:rFonts w:asciiTheme="minorHAnsi" w:hAnsiTheme="minorHAnsi"/>
                <w:iCs/>
                <w:color w:val="17365D" w:themeColor="text2" w:themeShade="BF"/>
              </w:rPr>
              <w:t>Status 2014</w:t>
            </w:r>
            <w:r w:rsidR="0032337B">
              <w:rPr>
                <w:rFonts w:asciiTheme="minorHAnsi" w:hAnsiTheme="minorHAnsi"/>
                <w:iCs/>
                <w:color w:val="17365D" w:themeColor="text2" w:themeShade="BF"/>
              </w:rPr>
              <w:t xml:space="preserve"> = 44</w:t>
            </w:r>
          </w:p>
          <w:p w14:paraId="08A18110" w14:textId="77777777" w:rsidR="001E27F0" w:rsidRDefault="001E27F0" w:rsidP="001E27F0">
            <w:pPr>
              <w:pStyle w:val="BodyText2"/>
              <w:ind w:left="360"/>
              <w:rPr>
                <w:rFonts w:asciiTheme="minorHAnsi" w:hAnsiTheme="minorHAnsi"/>
                <w:i/>
                <w:color w:val="3333FF"/>
              </w:rPr>
            </w:pPr>
          </w:p>
          <w:p w14:paraId="3F6A08C5" w14:textId="77777777" w:rsidR="0032337B" w:rsidRDefault="0032337B" w:rsidP="001E27F0">
            <w:pPr>
              <w:pStyle w:val="BodyText2"/>
              <w:ind w:left="360"/>
              <w:rPr>
                <w:rFonts w:asciiTheme="minorHAnsi" w:hAnsiTheme="minorHAnsi"/>
                <w:i/>
                <w:color w:val="3333FF"/>
              </w:rPr>
            </w:pPr>
          </w:p>
          <w:p w14:paraId="0977CAA5" w14:textId="77777777" w:rsidR="00C174C0" w:rsidRDefault="00C174C0" w:rsidP="006502CE">
            <w:pPr>
              <w:pStyle w:val="BodyText2"/>
              <w:ind w:left="360"/>
              <w:rPr>
                <w:rFonts w:asciiTheme="minorHAnsi" w:hAnsiTheme="minorHAnsi"/>
                <w:i/>
                <w:color w:val="3333FF"/>
              </w:rPr>
            </w:pPr>
          </w:p>
          <w:p w14:paraId="13D0F7FC" w14:textId="77777777" w:rsidR="00D464F3" w:rsidRDefault="00D464F3" w:rsidP="006502CE">
            <w:pPr>
              <w:pStyle w:val="BodyText2"/>
              <w:ind w:left="360"/>
              <w:rPr>
                <w:rFonts w:asciiTheme="minorHAnsi" w:hAnsiTheme="minorHAnsi"/>
                <w:i/>
                <w:color w:val="365F91" w:themeColor="accent1" w:themeShade="BF"/>
              </w:rPr>
            </w:pPr>
          </w:p>
          <w:p w14:paraId="46B517CB" w14:textId="77777777" w:rsidR="00B47060" w:rsidRPr="00817E87" w:rsidRDefault="00B47060" w:rsidP="00B47060">
            <w:pPr>
              <w:pStyle w:val="BodyText2"/>
              <w:numPr>
                <w:ilvl w:val="0"/>
                <w:numId w:val="15"/>
              </w:numPr>
              <w:rPr>
                <w:rFonts w:asciiTheme="minorHAnsi" w:hAnsiTheme="minorHAnsi"/>
                <w:i/>
                <w:color w:val="365F91" w:themeColor="accent1" w:themeShade="BF"/>
              </w:rPr>
            </w:pPr>
            <w:r w:rsidRPr="00817E87">
              <w:rPr>
                <w:rFonts w:asciiTheme="minorHAnsi" w:hAnsiTheme="minorHAnsi"/>
                <w:i/>
                <w:color w:val="365F91" w:themeColor="accent1" w:themeShade="BF"/>
              </w:rPr>
              <w:t>No. of Government ministries and agencies that developed and implemented Climate Change Mainstreaming Plans</w:t>
            </w:r>
          </w:p>
          <w:p w14:paraId="18454856" w14:textId="710B9F7E" w:rsidR="001E27F0" w:rsidRDefault="001E27F0" w:rsidP="001E27F0">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Pr>
                <w:rFonts w:asciiTheme="minorHAnsi" w:hAnsiTheme="minorHAnsi"/>
                <w:iCs/>
                <w:color w:val="17365D" w:themeColor="text2" w:themeShade="BF"/>
              </w:rPr>
              <w:t>0</w:t>
            </w:r>
          </w:p>
          <w:p w14:paraId="34F4C96F" w14:textId="2770CAD9" w:rsidR="001E27F0" w:rsidRDefault="001E27F0" w:rsidP="001E27F0">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Target: (2015) = 30</w:t>
            </w:r>
          </w:p>
          <w:p w14:paraId="4B8D5C5E" w14:textId="273AB98E" w:rsidR="0032337B" w:rsidRDefault="00824D36" w:rsidP="001E27F0">
            <w:pPr>
              <w:pStyle w:val="BodyText2"/>
              <w:ind w:left="360"/>
              <w:rPr>
                <w:rFonts w:asciiTheme="minorHAnsi" w:hAnsiTheme="minorHAnsi"/>
                <w:i/>
                <w:color w:val="3333FF"/>
              </w:rPr>
            </w:pPr>
            <w:r>
              <w:rPr>
                <w:rFonts w:asciiTheme="minorHAnsi" w:hAnsiTheme="minorHAnsi"/>
                <w:iCs/>
                <w:color w:val="17365D" w:themeColor="text2" w:themeShade="BF"/>
              </w:rPr>
              <w:t xml:space="preserve">Status </w:t>
            </w:r>
            <w:r w:rsidR="005D1110">
              <w:rPr>
                <w:rFonts w:asciiTheme="minorHAnsi" w:hAnsiTheme="minorHAnsi"/>
                <w:iCs/>
                <w:color w:val="17365D" w:themeColor="text2" w:themeShade="BF"/>
              </w:rPr>
              <w:t>(</w:t>
            </w:r>
            <w:r>
              <w:rPr>
                <w:rFonts w:asciiTheme="minorHAnsi" w:hAnsiTheme="minorHAnsi"/>
                <w:iCs/>
                <w:color w:val="17365D" w:themeColor="text2" w:themeShade="BF"/>
              </w:rPr>
              <w:t>2</w:t>
            </w:r>
            <w:r w:rsidR="0032337B">
              <w:rPr>
                <w:rFonts w:asciiTheme="minorHAnsi" w:hAnsiTheme="minorHAnsi"/>
                <w:iCs/>
                <w:color w:val="17365D" w:themeColor="text2" w:themeShade="BF"/>
              </w:rPr>
              <w:t>0</w:t>
            </w:r>
            <w:r>
              <w:rPr>
                <w:rFonts w:asciiTheme="minorHAnsi" w:hAnsiTheme="minorHAnsi"/>
                <w:iCs/>
                <w:color w:val="17365D" w:themeColor="text2" w:themeShade="BF"/>
              </w:rPr>
              <w:t>14</w:t>
            </w:r>
            <w:r w:rsidR="005D1110">
              <w:rPr>
                <w:rFonts w:asciiTheme="minorHAnsi" w:hAnsiTheme="minorHAnsi"/>
                <w:iCs/>
                <w:color w:val="17365D" w:themeColor="text2" w:themeShade="BF"/>
              </w:rPr>
              <w:t>)</w:t>
            </w:r>
            <w:r w:rsidR="0032337B">
              <w:rPr>
                <w:rFonts w:asciiTheme="minorHAnsi" w:hAnsiTheme="minorHAnsi"/>
                <w:iCs/>
                <w:color w:val="17365D" w:themeColor="text2" w:themeShade="BF"/>
              </w:rPr>
              <w:t xml:space="preserve"> = 8 </w:t>
            </w:r>
          </w:p>
          <w:p w14:paraId="39ABAE6D" w14:textId="77777777" w:rsidR="001E27F0" w:rsidRDefault="001E27F0" w:rsidP="001E27F0">
            <w:pPr>
              <w:pStyle w:val="BodyText2"/>
              <w:ind w:left="360"/>
              <w:rPr>
                <w:rFonts w:asciiTheme="minorHAnsi" w:hAnsiTheme="minorHAnsi"/>
                <w:i/>
                <w:color w:val="3333FF"/>
              </w:rPr>
            </w:pPr>
          </w:p>
          <w:p w14:paraId="1A89EFEA" w14:textId="77777777" w:rsidR="0032337B" w:rsidRDefault="0032337B" w:rsidP="001E27F0">
            <w:pPr>
              <w:pStyle w:val="BodyText2"/>
              <w:ind w:left="360"/>
              <w:rPr>
                <w:rFonts w:asciiTheme="minorHAnsi" w:hAnsiTheme="minorHAnsi"/>
                <w:i/>
                <w:color w:val="3333FF"/>
              </w:rPr>
            </w:pPr>
          </w:p>
          <w:p w14:paraId="38C59DDA" w14:textId="77777777" w:rsidR="0032337B" w:rsidRDefault="0032337B" w:rsidP="001E27F0">
            <w:pPr>
              <w:pStyle w:val="BodyText2"/>
              <w:ind w:left="360"/>
              <w:rPr>
                <w:rFonts w:asciiTheme="minorHAnsi" w:hAnsiTheme="minorHAnsi"/>
                <w:i/>
                <w:color w:val="3333FF"/>
              </w:rPr>
            </w:pPr>
          </w:p>
          <w:p w14:paraId="0B2017F7" w14:textId="77777777" w:rsidR="00C174C0" w:rsidRDefault="00C174C0" w:rsidP="001E27F0">
            <w:pPr>
              <w:pStyle w:val="BodyText2"/>
              <w:ind w:left="360"/>
              <w:rPr>
                <w:rFonts w:asciiTheme="minorHAnsi" w:hAnsiTheme="minorHAnsi"/>
                <w:i/>
                <w:color w:val="3333FF"/>
              </w:rPr>
            </w:pPr>
          </w:p>
          <w:p w14:paraId="2DE07806" w14:textId="77777777" w:rsidR="00B47060" w:rsidRPr="00487113" w:rsidRDefault="00B47060" w:rsidP="00B47060">
            <w:pPr>
              <w:pStyle w:val="BodyText2"/>
              <w:numPr>
                <w:ilvl w:val="0"/>
                <w:numId w:val="15"/>
              </w:numPr>
              <w:rPr>
                <w:rFonts w:asciiTheme="minorHAnsi" w:hAnsiTheme="minorHAnsi"/>
                <w:i/>
                <w:color w:val="365F91" w:themeColor="accent1" w:themeShade="BF"/>
              </w:rPr>
            </w:pPr>
            <w:r w:rsidRPr="00487113">
              <w:rPr>
                <w:rFonts w:asciiTheme="minorHAnsi" w:hAnsiTheme="minorHAnsi"/>
                <w:i/>
                <w:color w:val="365F91" w:themeColor="accent1" w:themeShade="BF"/>
              </w:rPr>
              <w:lastRenderedPageBreak/>
              <w:t>No. of vulnerable communities in flood and drought prone areas that developed climate resilience</w:t>
            </w:r>
          </w:p>
          <w:p w14:paraId="176949B6" w14:textId="477D258A" w:rsidR="001E27F0" w:rsidRPr="00487113" w:rsidRDefault="001E27F0" w:rsidP="001E27F0">
            <w:pPr>
              <w:pStyle w:val="BodyText2"/>
              <w:ind w:left="360"/>
              <w:rPr>
                <w:rFonts w:asciiTheme="minorHAnsi" w:hAnsiTheme="minorHAnsi"/>
                <w:iCs/>
                <w:color w:val="17365D" w:themeColor="text2" w:themeShade="BF"/>
                <w:lang w:val="fr-FR"/>
              </w:rPr>
            </w:pPr>
            <w:r w:rsidRPr="00487113">
              <w:rPr>
                <w:rFonts w:asciiTheme="minorHAnsi" w:hAnsiTheme="minorHAnsi"/>
                <w:iCs/>
                <w:color w:val="17365D" w:themeColor="text2" w:themeShade="BF"/>
                <w:lang w:val="fr-FR"/>
              </w:rPr>
              <w:t>Baseline: (20</w:t>
            </w:r>
            <w:r w:rsidR="00EE5813" w:rsidRPr="00487113">
              <w:rPr>
                <w:rFonts w:asciiTheme="minorHAnsi" w:hAnsiTheme="minorHAnsi"/>
                <w:iCs/>
                <w:color w:val="17365D" w:themeColor="text2" w:themeShade="BF"/>
                <w:lang w:val="fr-FR"/>
              </w:rPr>
              <w:t>1</w:t>
            </w:r>
            <w:r w:rsidRPr="00487113">
              <w:rPr>
                <w:rFonts w:asciiTheme="minorHAnsi" w:hAnsiTheme="minorHAnsi"/>
                <w:iCs/>
                <w:color w:val="17365D" w:themeColor="text2" w:themeShade="BF"/>
                <w:lang w:val="fr-FR"/>
              </w:rPr>
              <w:t>0) = 4</w:t>
            </w:r>
            <w:r w:rsidR="0032337B" w:rsidRPr="00487113">
              <w:rPr>
                <w:rFonts w:asciiTheme="minorHAnsi" w:hAnsiTheme="minorHAnsi"/>
                <w:iCs/>
                <w:color w:val="17365D" w:themeColor="text2" w:themeShade="BF"/>
                <w:lang w:val="fr-FR"/>
              </w:rPr>
              <w:t xml:space="preserve"> communes</w:t>
            </w:r>
          </w:p>
          <w:p w14:paraId="3D3D8231" w14:textId="271605B6" w:rsidR="001E27F0" w:rsidRPr="00487113" w:rsidRDefault="001E27F0" w:rsidP="001E27F0">
            <w:pPr>
              <w:pStyle w:val="BodyText2"/>
              <w:ind w:left="360"/>
              <w:rPr>
                <w:rFonts w:asciiTheme="minorHAnsi" w:hAnsiTheme="minorHAnsi"/>
                <w:iCs/>
                <w:color w:val="17365D" w:themeColor="text2" w:themeShade="BF"/>
                <w:lang w:val="fr-FR"/>
              </w:rPr>
            </w:pPr>
            <w:r w:rsidRPr="00487113">
              <w:rPr>
                <w:rFonts w:asciiTheme="minorHAnsi" w:hAnsiTheme="minorHAnsi"/>
                <w:iCs/>
                <w:color w:val="17365D" w:themeColor="text2" w:themeShade="BF"/>
                <w:lang w:val="fr-FR"/>
              </w:rPr>
              <w:t>Target: (2015) = 100</w:t>
            </w:r>
            <w:r w:rsidR="0032337B" w:rsidRPr="00487113">
              <w:rPr>
                <w:rFonts w:asciiTheme="minorHAnsi" w:hAnsiTheme="minorHAnsi"/>
                <w:iCs/>
                <w:color w:val="17365D" w:themeColor="text2" w:themeShade="BF"/>
                <w:lang w:val="fr-FR"/>
              </w:rPr>
              <w:t xml:space="preserve"> communes</w:t>
            </w:r>
          </w:p>
          <w:p w14:paraId="1F3688FD" w14:textId="7A0BE7D7" w:rsidR="0032337B" w:rsidRPr="00487113" w:rsidRDefault="00824D36" w:rsidP="001E27F0">
            <w:pPr>
              <w:pStyle w:val="BodyText2"/>
              <w:ind w:left="360"/>
              <w:rPr>
                <w:rFonts w:asciiTheme="minorHAnsi" w:hAnsiTheme="minorHAnsi"/>
                <w:i/>
                <w:color w:val="3333FF"/>
                <w:lang w:val="fr-FR"/>
              </w:rPr>
            </w:pPr>
            <w:r w:rsidRPr="00487113">
              <w:rPr>
                <w:rFonts w:asciiTheme="minorHAnsi" w:hAnsiTheme="minorHAnsi"/>
                <w:iCs/>
                <w:color w:val="17365D" w:themeColor="text2" w:themeShade="BF"/>
                <w:lang w:val="fr-FR"/>
              </w:rPr>
              <w:t xml:space="preserve">Status </w:t>
            </w:r>
            <w:r w:rsidR="005D1110" w:rsidRPr="00487113">
              <w:rPr>
                <w:rFonts w:asciiTheme="minorHAnsi" w:hAnsiTheme="minorHAnsi"/>
                <w:iCs/>
                <w:color w:val="17365D" w:themeColor="text2" w:themeShade="BF"/>
                <w:lang w:val="fr-FR"/>
              </w:rPr>
              <w:t>(</w:t>
            </w:r>
            <w:r w:rsidRPr="00487113">
              <w:rPr>
                <w:rFonts w:asciiTheme="minorHAnsi" w:hAnsiTheme="minorHAnsi"/>
                <w:iCs/>
                <w:color w:val="17365D" w:themeColor="text2" w:themeShade="BF"/>
                <w:lang w:val="fr-FR"/>
              </w:rPr>
              <w:t>2014</w:t>
            </w:r>
            <w:r w:rsidR="005D1110" w:rsidRPr="00487113">
              <w:rPr>
                <w:rFonts w:asciiTheme="minorHAnsi" w:hAnsiTheme="minorHAnsi"/>
                <w:iCs/>
                <w:color w:val="17365D" w:themeColor="text2" w:themeShade="BF"/>
                <w:lang w:val="fr-FR"/>
              </w:rPr>
              <w:t>)</w:t>
            </w:r>
            <w:r w:rsidRPr="00487113">
              <w:rPr>
                <w:rFonts w:asciiTheme="minorHAnsi" w:hAnsiTheme="minorHAnsi"/>
                <w:iCs/>
                <w:color w:val="17365D" w:themeColor="text2" w:themeShade="BF"/>
                <w:lang w:val="fr-FR"/>
              </w:rPr>
              <w:t xml:space="preserve"> </w:t>
            </w:r>
            <w:r w:rsidR="0032337B" w:rsidRPr="00487113">
              <w:rPr>
                <w:rFonts w:asciiTheme="minorHAnsi" w:hAnsiTheme="minorHAnsi"/>
                <w:iCs/>
                <w:color w:val="17365D" w:themeColor="text2" w:themeShade="BF"/>
                <w:lang w:val="fr-FR"/>
              </w:rPr>
              <w:t>= 211 communes</w:t>
            </w:r>
          </w:p>
          <w:p w14:paraId="2869F81C" w14:textId="2DCE6A18" w:rsidR="001E27F0" w:rsidRPr="00487113" w:rsidRDefault="001E27F0" w:rsidP="001E27F0">
            <w:pPr>
              <w:pStyle w:val="BodyText2"/>
              <w:ind w:left="360"/>
              <w:rPr>
                <w:rFonts w:asciiTheme="minorHAnsi" w:hAnsiTheme="minorHAnsi"/>
                <w:i/>
                <w:lang w:val="fr-FR"/>
              </w:rPr>
            </w:pPr>
          </w:p>
        </w:tc>
        <w:tc>
          <w:tcPr>
            <w:tcW w:w="5490" w:type="dxa"/>
            <w:shd w:val="clear" w:color="auto" w:fill="auto"/>
          </w:tcPr>
          <w:p w14:paraId="5EB8D30B" w14:textId="5B7229CD" w:rsidR="0032337B" w:rsidRPr="00D464F3" w:rsidRDefault="0032337B" w:rsidP="00487113">
            <w:pPr>
              <w:pStyle w:val="BodyText2"/>
              <w:numPr>
                <w:ilvl w:val="0"/>
                <w:numId w:val="56"/>
              </w:numPr>
              <w:rPr>
                <w:rFonts w:asciiTheme="minorHAnsi" w:hAnsiTheme="minorHAnsi"/>
                <w:b/>
                <w:color w:val="0070C0"/>
                <w:sz w:val="22"/>
                <w:szCs w:val="24"/>
              </w:rPr>
            </w:pPr>
            <w:r w:rsidRPr="00D464F3">
              <w:rPr>
                <w:rFonts w:asciiTheme="minorHAnsi" w:hAnsiTheme="minorHAnsi"/>
                <w:b/>
                <w:color w:val="0070C0"/>
                <w:sz w:val="22"/>
                <w:szCs w:val="24"/>
              </w:rPr>
              <w:lastRenderedPageBreak/>
              <w:t xml:space="preserve">Stability of indices of ecosystem diversity and condition in target communities </w:t>
            </w:r>
            <w:r w:rsidR="005D1110" w:rsidRPr="00D464F3">
              <w:rPr>
                <w:rFonts w:asciiTheme="minorHAnsi" w:hAnsiTheme="minorHAnsi"/>
                <w:b/>
                <w:color w:val="0070C0"/>
                <w:sz w:val="22"/>
                <w:szCs w:val="24"/>
              </w:rPr>
              <w:t xml:space="preserve">=  data </w:t>
            </w:r>
            <w:r w:rsidRPr="00D464F3">
              <w:rPr>
                <w:rFonts w:asciiTheme="minorHAnsi" w:hAnsiTheme="minorHAnsi"/>
                <w:b/>
                <w:color w:val="0070C0"/>
                <w:sz w:val="22"/>
                <w:szCs w:val="24"/>
              </w:rPr>
              <w:t>not available</w:t>
            </w:r>
          </w:p>
          <w:p w14:paraId="2EFA70EF" w14:textId="339695E2" w:rsidR="0032337B" w:rsidRPr="00487113" w:rsidRDefault="0032337B" w:rsidP="00487113">
            <w:pPr>
              <w:pStyle w:val="BodyText2"/>
              <w:ind w:left="360"/>
              <w:rPr>
                <w:rFonts w:asciiTheme="minorHAnsi" w:hAnsiTheme="minorHAnsi"/>
                <w:b/>
                <w:sz w:val="24"/>
                <w:szCs w:val="24"/>
              </w:rPr>
            </w:pPr>
            <w:r w:rsidRPr="0032337B">
              <w:rPr>
                <w:rFonts w:asciiTheme="minorHAnsi" w:hAnsiTheme="minorHAnsi"/>
                <w:iCs/>
                <w:color w:val="17365D" w:themeColor="text2" w:themeShade="BF"/>
              </w:rPr>
              <w:t xml:space="preserve">Currently, there </w:t>
            </w:r>
            <w:r w:rsidR="00487113">
              <w:rPr>
                <w:rFonts w:asciiTheme="minorHAnsi" w:hAnsiTheme="minorHAnsi"/>
                <w:iCs/>
                <w:color w:val="17365D" w:themeColor="text2" w:themeShade="BF"/>
              </w:rPr>
              <w:t>are</w:t>
            </w:r>
            <w:r w:rsidRPr="0032337B">
              <w:rPr>
                <w:rFonts w:asciiTheme="minorHAnsi" w:hAnsiTheme="minorHAnsi"/>
                <w:iCs/>
                <w:color w:val="17365D" w:themeColor="text2" w:themeShade="BF"/>
              </w:rPr>
              <w:t xml:space="preserve"> no available data to </w:t>
            </w:r>
            <w:r w:rsidR="00487113">
              <w:rPr>
                <w:rFonts w:asciiTheme="minorHAnsi" w:hAnsiTheme="minorHAnsi"/>
                <w:iCs/>
                <w:color w:val="17365D" w:themeColor="text2" w:themeShade="BF"/>
              </w:rPr>
              <w:t xml:space="preserve"> that could keep track of</w:t>
            </w:r>
            <w:r w:rsidRPr="0032337B">
              <w:rPr>
                <w:rFonts w:asciiTheme="minorHAnsi" w:hAnsiTheme="minorHAnsi"/>
                <w:iCs/>
                <w:color w:val="17365D" w:themeColor="text2" w:themeShade="BF"/>
              </w:rPr>
              <w:t xml:space="preserve"> </w:t>
            </w:r>
            <w:r w:rsidR="006448A7" w:rsidRPr="0032337B">
              <w:rPr>
                <w:rFonts w:asciiTheme="minorHAnsi" w:hAnsiTheme="minorHAnsi"/>
                <w:iCs/>
                <w:color w:val="17365D" w:themeColor="text2" w:themeShade="BF"/>
              </w:rPr>
              <w:t>the deforestation</w:t>
            </w:r>
            <w:r w:rsidRPr="0032337B">
              <w:rPr>
                <w:rFonts w:asciiTheme="minorHAnsi" w:hAnsiTheme="minorHAnsi"/>
                <w:iCs/>
                <w:color w:val="17365D" w:themeColor="text2" w:themeShade="BF"/>
              </w:rPr>
              <w:t xml:space="preserve"> rate. This</w:t>
            </w:r>
            <w:r w:rsidR="00487113">
              <w:rPr>
                <w:rFonts w:asciiTheme="minorHAnsi" w:hAnsiTheme="minorHAnsi"/>
                <w:iCs/>
                <w:color w:val="17365D" w:themeColor="text2" w:themeShade="BF"/>
              </w:rPr>
              <w:t xml:space="preserve"> datum is expected to be found</w:t>
            </w:r>
            <w:r w:rsidRPr="0032337B">
              <w:rPr>
                <w:rFonts w:asciiTheme="minorHAnsi" w:hAnsiTheme="minorHAnsi"/>
                <w:iCs/>
                <w:color w:val="17365D" w:themeColor="text2" w:themeShade="BF"/>
              </w:rPr>
              <w:t xml:space="preserve"> in </w:t>
            </w:r>
            <w:r w:rsidR="00487113" w:rsidRPr="0032337B">
              <w:rPr>
                <w:rFonts w:asciiTheme="minorHAnsi" w:hAnsiTheme="minorHAnsi"/>
                <w:iCs/>
                <w:color w:val="17365D" w:themeColor="text2" w:themeShade="BF"/>
              </w:rPr>
              <w:t xml:space="preserve">the </w:t>
            </w:r>
            <w:r w:rsidR="00487113">
              <w:rPr>
                <w:rFonts w:asciiTheme="minorHAnsi" w:hAnsiTheme="minorHAnsi"/>
                <w:iCs/>
                <w:color w:val="17365D" w:themeColor="text2" w:themeShade="BF"/>
              </w:rPr>
              <w:t xml:space="preserve">forthcoming </w:t>
            </w:r>
            <w:r w:rsidRPr="0032337B">
              <w:rPr>
                <w:rFonts w:asciiTheme="minorHAnsi" w:hAnsiTheme="minorHAnsi"/>
                <w:iCs/>
                <w:color w:val="17365D" w:themeColor="text2" w:themeShade="BF"/>
              </w:rPr>
              <w:t>REDD+ strategy which is scheduled for release</w:t>
            </w:r>
            <w:r w:rsidR="00487113">
              <w:rPr>
                <w:rFonts w:asciiTheme="minorHAnsi" w:hAnsiTheme="minorHAnsi"/>
                <w:iCs/>
                <w:color w:val="17365D" w:themeColor="text2" w:themeShade="BF"/>
              </w:rPr>
              <w:t xml:space="preserve"> at </w:t>
            </w:r>
            <w:r w:rsidRPr="0032337B">
              <w:rPr>
                <w:rFonts w:asciiTheme="minorHAnsi" w:hAnsiTheme="minorHAnsi"/>
                <w:iCs/>
                <w:color w:val="17365D" w:themeColor="text2" w:themeShade="BF"/>
              </w:rPr>
              <w:t>end of 2015.</w:t>
            </w:r>
          </w:p>
          <w:p w14:paraId="6A423382" w14:textId="77777777" w:rsidR="0032337B" w:rsidRDefault="0032337B" w:rsidP="00487113">
            <w:pPr>
              <w:pStyle w:val="BodyText2"/>
              <w:ind w:left="360"/>
              <w:rPr>
                <w:rFonts w:asciiTheme="minorHAnsi" w:hAnsiTheme="minorHAnsi"/>
                <w:iCs/>
                <w:color w:val="17365D" w:themeColor="text2" w:themeShade="BF"/>
              </w:rPr>
            </w:pPr>
          </w:p>
          <w:p w14:paraId="673B3FD5" w14:textId="67A719FC" w:rsidR="0032337B" w:rsidRPr="00D464F3" w:rsidRDefault="0032337B" w:rsidP="00487113">
            <w:pPr>
              <w:pStyle w:val="BodyText2"/>
              <w:numPr>
                <w:ilvl w:val="0"/>
                <w:numId w:val="56"/>
              </w:numPr>
              <w:rPr>
                <w:rFonts w:asciiTheme="minorHAnsi" w:hAnsiTheme="minorHAnsi"/>
                <w:b/>
                <w:iCs/>
                <w:color w:val="0070C0"/>
                <w:sz w:val="22"/>
                <w:szCs w:val="24"/>
              </w:rPr>
            </w:pPr>
            <w:r w:rsidRPr="00D464F3">
              <w:rPr>
                <w:rFonts w:asciiTheme="minorHAnsi" w:hAnsiTheme="minorHAnsi"/>
                <w:b/>
                <w:color w:val="0070C0"/>
                <w:sz w:val="22"/>
                <w:szCs w:val="24"/>
              </w:rPr>
              <w:t>No. of communities that acquired land use rights for managing forest resources = Target achieved</w:t>
            </w:r>
          </w:p>
          <w:p w14:paraId="19E0B5E5" w14:textId="6FA1263F" w:rsidR="005112AA" w:rsidRPr="00B310CC" w:rsidRDefault="005112AA" w:rsidP="00487113">
            <w:pPr>
              <w:pStyle w:val="BodyText2"/>
              <w:ind w:left="360"/>
              <w:rPr>
                <w:rFonts w:asciiTheme="minorHAnsi" w:hAnsiTheme="minorHAnsi"/>
                <w:b/>
                <w:bCs/>
                <w:iCs/>
                <w:color w:val="17365D" w:themeColor="text2" w:themeShade="BF"/>
              </w:rPr>
            </w:pPr>
            <w:r w:rsidRPr="00A93E19">
              <w:rPr>
                <w:rFonts w:asciiTheme="minorHAnsi" w:hAnsiTheme="minorHAnsi"/>
                <w:iCs/>
                <w:color w:val="17365D" w:themeColor="text2" w:themeShade="BF"/>
              </w:rPr>
              <w:t>30 Communit</w:t>
            </w:r>
            <w:r w:rsidR="00487113">
              <w:rPr>
                <w:rFonts w:asciiTheme="minorHAnsi" w:hAnsiTheme="minorHAnsi"/>
                <w:iCs/>
                <w:color w:val="17365D" w:themeColor="text2" w:themeShade="BF"/>
              </w:rPr>
              <w:t>ies</w:t>
            </w:r>
            <w:r w:rsidRPr="00A93E19">
              <w:rPr>
                <w:rFonts w:asciiTheme="minorHAnsi" w:hAnsiTheme="minorHAnsi"/>
                <w:iCs/>
                <w:color w:val="17365D" w:themeColor="text2" w:themeShade="BF"/>
              </w:rPr>
              <w:t xml:space="preserve"> Forestry (covering 10,879 ha of forest land), 4 Alternative Communit</w:t>
            </w:r>
            <w:r w:rsidR="00487113">
              <w:rPr>
                <w:rFonts w:asciiTheme="minorHAnsi" w:hAnsiTheme="minorHAnsi"/>
                <w:iCs/>
                <w:color w:val="17365D" w:themeColor="text2" w:themeShade="BF"/>
              </w:rPr>
              <w:t>y</w:t>
            </w:r>
            <w:r w:rsidRPr="00A93E19">
              <w:rPr>
                <w:rFonts w:asciiTheme="minorHAnsi" w:hAnsiTheme="minorHAnsi"/>
                <w:iCs/>
                <w:color w:val="17365D" w:themeColor="text2" w:themeShade="BF"/>
              </w:rPr>
              <w:t xml:space="preserve"> Forestry Modalit</w:t>
            </w:r>
            <w:r w:rsidR="00487113">
              <w:rPr>
                <w:rFonts w:asciiTheme="minorHAnsi" w:hAnsiTheme="minorHAnsi"/>
                <w:iCs/>
                <w:color w:val="17365D" w:themeColor="text2" w:themeShade="BF"/>
              </w:rPr>
              <w:t>ies</w:t>
            </w:r>
            <w:r w:rsidRPr="00A93E19">
              <w:rPr>
                <w:rFonts w:asciiTheme="minorHAnsi" w:hAnsiTheme="minorHAnsi"/>
                <w:iCs/>
                <w:color w:val="17365D" w:themeColor="text2" w:themeShade="BF"/>
              </w:rPr>
              <w:t xml:space="preserve"> (11,359 ha) and 10 Community Protected Areas (7,821 ha) were legalized and established its management plan aiming to contribute to the National Forestry Programme through conservation and sustainable forest management approach.</w:t>
            </w:r>
          </w:p>
          <w:p w14:paraId="2A5C1A9E" w14:textId="77777777" w:rsidR="00B310CC" w:rsidRPr="00A93E19" w:rsidRDefault="00B310CC" w:rsidP="00B310CC">
            <w:pPr>
              <w:pStyle w:val="BodyText2"/>
              <w:rPr>
                <w:rFonts w:asciiTheme="minorHAnsi" w:hAnsiTheme="minorHAnsi"/>
                <w:b/>
                <w:bCs/>
                <w:iCs/>
                <w:color w:val="17365D" w:themeColor="text2" w:themeShade="BF"/>
              </w:rPr>
            </w:pPr>
          </w:p>
          <w:p w14:paraId="432737D3" w14:textId="26C7EF15" w:rsidR="0032337B" w:rsidRPr="006502CE" w:rsidRDefault="0032337B" w:rsidP="00487113">
            <w:pPr>
              <w:pStyle w:val="BodyText2"/>
              <w:numPr>
                <w:ilvl w:val="0"/>
                <w:numId w:val="56"/>
              </w:numPr>
              <w:rPr>
                <w:rFonts w:asciiTheme="minorHAnsi" w:hAnsiTheme="minorHAnsi"/>
                <w:iCs/>
                <w:color w:val="0070C0"/>
                <w:sz w:val="18"/>
              </w:rPr>
            </w:pPr>
            <w:r w:rsidRPr="006502CE">
              <w:rPr>
                <w:rFonts w:asciiTheme="minorHAnsi" w:hAnsiTheme="minorHAnsi"/>
                <w:b/>
                <w:color w:val="0070C0"/>
                <w:sz w:val="22"/>
                <w:szCs w:val="24"/>
              </w:rPr>
              <w:t>No. of Government ministries and agencies that developed and implemented Climate Change Mainstreaming Plans</w:t>
            </w:r>
            <w:r w:rsidR="005D1110" w:rsidRPr="006502CE">
              <w:rPr>
                <w:rFonts w:asciiTheme="minorHAnsi" w:hAnsiTheme="minorHAnsi"/>
                <w:b/>
                <w:color w:val="0070C0"/>
                <w:sz w:val="22"/>
                <w:szCs w:val="24"/>
              </w:rPr>
              <w:t xml:space="preserve"> = Off-track</w:t>
            </w:r>
          </w:p>
          <w:p w14:paraId="5CAEC597" w14:textId="061D91CF" w:rsidR="005112AA" w:rsidRPr="00B310CC" w:rsidRDefault="005112AA" w:rsidP="00487113">
            <w:pPr>
              <w:pStyle w:val="BodyText2"/>
              <w:ind w:left="360"/>
              <w:rPr>
                <w:rFonts w:asciiTheme="minorHAnsi" w:hAnsiTheme="minorHAnsi"/>
                <w:b/>
                <w:bCs/>
                <w:iCs/>
                <w:color w:val="17365D" w:themeColor="text2" w:themeShade="BF"/>
              </w:rPr>
            </w:pPr>
            <w:r w:rsidRPr="00A93E19">
              <w:rPr>
                <w:rFonts w:asciiTheme="minorHAnsi" w:hAnsiTheme="minorHAnsi"/>
                <w:iCs/>
                <w:color w:val="17365D" w:themeColor="text2" w:themeShade="BF"/>
              </w:rPr>
              <w:t>9 ministries have developed Climate Change Strategic Plans and 8 of these have approved Climate Change Action Plans (CCCSP, 2013). Four additional action plans are currently under development. In addition, Climate Change has been integrated in the new Gender Strategy and is being integrated in the draft national information and communications technology strategy.</w:t>
            </w:r>
          </w:p>
          <w:p w14:paraId="1054570E" w14:textId="77777777" w:rsidR="00B310CC" w:rsidRDefault="00B310CC" w:rsidP="00B310CC">
            <w:pPr>
              <w:pStyle w:val="ListParagraph"/>
              <w:rPr>
                <w:rFonts w:asciiTheme="minorHAnsi" w:hAnsiTheme="minorHAnsi"/>
                <w:b/>
                <w:bCs/>
                <w:iCs/>
                <w:color w:val="17365D" w:themeColor="text2" w:themeShade="BF"/>
              </w:rPr>
            </w:pPr>
          </w:p>
          <w:p w14:paraId="74578E17" w14:textId="70C44111" w:rsidR="0032337B" w:rsidRPr="006502CE" w:rsidRDefault="0032337B" w:rsidP="00487113">
            <w:pPr>
              <w:pStyle w:val="BodyText2"/>
              <w:numPr>
                <w:ilvl w:val="0"/>
                <w:numId w:val="56"/>
              </w:numPr>
              <w:rPr>
                <w:rFonts w:asciiTheme="minorHAnsi" w:hAnsiTheme="minorHAnsi"/>
                <w:b/>
                <w:color w:val="0070C0"/>
                <w:sz w:val="22"/>
                <w:szCs w:val="24"/>
              </w:rPr>
            </w:pPr>
            <w:r w:rsidRPr="006502CE">
              <w:rPr>
                <w:rFonts w:asciiTheme="minorHAnsi" w:hAnsiTheme="minorHAnsi"/>
                <w:b/>
                <w:color w:val="0070C0"/>
                <w:sz w:val="22"/>
                <w:szCs w:val="24"/>
              </w:rPr>
              <w:lastRenderedPageBreak/>
              <w:t>No. of vulnerable communities in flood and drought prone areas that developed climate resilience = Target achieved</w:t>
            </w:r>
          </w:p>
          <w:p w14:paraId="2869F81E" w14:textId="3E67348D" w:rsidR="0032337B" w:rsidRPr="005F565B" w:rsidRDefault="005112AA" w:rsidP="00C174C0">
            <w:pPr>
              <w:pStyle w:val="BodyText2"/>
              <w:ind w:left="360"/>
              <w:rPr>
                <w:rFonts w:asciiTheme="minorHAnsi" w:hAnsiTheme="minorHAnsi"/>
                <w:i/>
                <w:color w:val="3333FF"/>
              </w:rPr>
            </w:pPr>
            <w:r w:rsidRPr="00A93E19">
              <w:rPr>
                <w:rFonts w:asciiTheme="minorHAnsi" w:hAnsiTheme="minorHAnsi"/>
                <w:iCs/>
                <w:color w:val="17365D" w:themeColor="text2" w:themeShade="BF"/>
              </w:rPr>
              <w:t>718 villages (communities) in 211 communes, 82 districts in 22 provinces in the flood and drought prone areas implemented climate change resilience plans through UNDP support</w:t>
            </w:r>
            <w:r w:rsidR="00A93E19" w:rsidRPr="00A93E19">
              <w:rPr>
                <w:rFonts w:asciiTheme="minorHAnsi" w:hAnsiTheme="minorHAnsi"/>
                <w:iCs/>
                <w:color w:val="17365D" w:themeColor="text2" w:themeShade="BF"/>
              </w:rPr>
              <w:t>.</w:t>
            </w:r>
          </w:p>
        </w:tc>
      </w:tr>
      <w:tr w:rsidR="00700521" w:rsidRPr="00DC7354" w14:paraId="2869F824" w14:textId="77777777" w:rsidTr="009E7526">
        <w:tc>
          <w:tcPr>
            <w:tcW w:w="14040" w:type="dxa"/>
            <w:gridSpan w:val="6"/>
          </w:tcPr>
          <w:p w14:paraId="2869F820" w14:textId="2A900CCF" w:rsidR="00700521" w:rsidRPr="00837C4B" w:rsidRDefault="00700521" w:rsidP="00366AD1">
            <w:pPr>
              <w:pStyle w:val="BodyText2"/>
              <w:rPr>
                <w:rFonts w:asciiTheme="minorHAnsi" w:hAnsiTheme="minorHAnsi"/>
                <w:b/>
              </w:rPr>
            </w:pPr>
            <w:r w:rsidRPr="00837C4B">
              <w:rPr>
                <w:rFonts w:asciiTheme="minorHAnsi" w:hAnsiTheme="minorHAnsi"/>
                <w:b/>
              </w:rPr>
              <w:lastRenderedPageBreak/>
              <w:t>UNDP Contribution:</w:t>
            </w:r>
          </w:p>
          <w:p w14:paraId="2869F821" w14:textId="77777777" w:rsidR="008B06DD" w:rsidRDefault="008B06DD" w:rsidP="00366AD1">
            <w:pPr>
              <w:pStyle w:val="BodyText2"/>
              <w:rPr>
                <w:rFonts w:asciiTheme="minorHAnsi" w:hAnsiTheme="minorHAnsi"/>
                <w:u w:val="single"/>
              </w:rPr>
            </w:pPr>
          </w:p>
          <w:p w14:paraId="68B0500E" w14:textId="1EC949B0" w:rsidR="002A51DA" w:rsidRPr="006502CE" w:rsidRDefault="006B2AE4" w:rsidP="002A51DA">
            <w:pPr>
              <w:pStyle w:val="BodyText2"/>
              <w:rPr>
                <w:rFonts w:asciiTheme="minorHAnsi" w:hAnsiTheme="minorHAnsi"/>
                <w:b/>
                <w:bCs/>
                <w:color w:val="0070C0"/>
              </w:rPr>
            </w:pPr>
            <w:r w:rsidRPr="006502CE">
              <w:rPr>
                <w:rFonts w:asciiTheme="minorHAnsi" w:hAnsiTheme="minorHAnsi"/>
                <w:b/>
                <w:bCs/>
                <w:color w:val="0070C0"/>
              </w:rPr>
              <w:t xml:space="preserve">CP </w:t>
            </w:r>
            <w:r w:rsidR="002A51DA" w:rsidRPr="006502CE">
              <w:rPr>
                <w:rFonts w:asciiTheme="minorHAnsi" w:hAnsiTheme="minorHAnsi"/>
                <w:b/>
                <w:bCs/>
                <w:color w:val="0070C0"/>
              </w:rPr>
              <w:t>Output 2.1: Pro-poor, sustainable forest/protected area management and bio-energy productions accelerated.</w:t>
            </w:r>
          </w:p>
          <w:p w14:paraId="6D3CA81D" w14:textId="77777777" w:rsidR="005112AA" w:rsidRPr="005112AA" w:rsidRDefault="005112AA" w:rsidP="005112AA">
            <w:pPr>
              <w:pStyle w:val="BodyText2"/>
              <w:rPr>
                <w:rFonts w:asciiTheme="minorHAnsi" w:hAnsiTheme="minorHAnsi"/>
                <w:b/>
                <w:bCs/>
                <w:u w:val="single"/>
              </w:rPr>
            </w:pPr>
            <w:r w:rsidRPr="005112AA">
              <w:rPr>
                <w:rFonts w:asciiTheme="minorHAnsi" w:hAnsiTheme="minorHAnsi"/>
                <w:b/>
                <w:bCs/>
                <w:u w:val="single"/>
              </w:rPr>
              <w:t>Progress and Achievements:</w:t>
            </w:r>
          </w:p>
          <w:p w14:paraId="4B0A4F5B" w14:textId="4CC4220C" w:rsidR="005112AA" w:rsidRPr="00A93E19" w:rsidRDefault="005112AA" w:rsidP="005112AA">
            <w:pPr>
              <w:pStyle w:val="BodyText2"/>
              <w:rPr>
                <w:rFonts w:asciiTheme="minorHAnsi" w:hAnsiTheme="minorHAnsi"/>
                <w:iCs/>
                <w:color w:val="3333FF"/>
              </w:rPr>
            </w:pPr>
            <w:r w:rsidRPr="00A93E19">
              <w:rPr>
                <w:rFonts w:asciiTheme="minorHAnsi" w:hAnsiTheme="minorHAnsi"/>
                <w:iCs/>
                <w:color w:val="17365D" w:themeColor="text2" w:themeShade="BF"/>
              </w:rPr>
              <w:t>The Sustainable Forest Management project</w:t>
            </w:r>
            <w:r w:rsidR="00612BB3">
              <w:rPr>
                <w:rFonts w:asciiTheme="minorHAnsi" w:hAnsiTheme="minorHAnsi"/>
                <w:iCs/>
                <w:color w:val="17365D" w:themeColor="text2" w:themeShade="BF"/>
              </w:rPr>
              <w:t xml:space="preserve"> </w:t>
            </w:r>
            <w:r w:rsidR="00612BB3" w:rsidRPr="00A93E19">
              <w:rPr>
                <w:rFonts w:asciiTheme="minorHAnsi" w:hAnsiTheme="minorHAnsi"/>
                <w:iCs/>
                <w:color w:val="17365D" w:themeColor="text2" w:themeShade="BF"/>
              </w:rPr>
              <w:t>(SFM</w:t>
            </w:r>
            <w:r w:rsidR="006448A7" w:rsidRPr="00A93E19">
              <w:rPr>
                <w:rFonts w:asciiTheme="minorHAnsi" w:hAnsiTheme="minorHAnsi"/>
                <w:iCs/>
                <w:color w:val="17365D" w:themeColor="text2" w:themeShade="BF"/>
              </w:rPr>
              <w:t xml:space="preserve">) </w:t>
            </w:r>
            <w:r w:rsidR="006448A7">
              <w:rPr>
                <w:rFonts w:asciiTheme="minorHAnsi" w:hAnsiTheme="minorHAnsi"/>
                <w:iCs/>
                <w:color w:val="17365D" w:themeColor="text2" w:themeShade="BF"/>
              </w:rPr>
              <w:t>that</w:t>
            </w:r>
            <w:r w:rsidR="00612BB3">
              <w:rPr>
                <w:rFonts w:asciiTheme="minorHAnsi" w:hAnsiTheme="minorHAnsi"/>
                <w:iCs/>
                <w:color w:val="17365D" w:themeColor="text2" w:themeShade="BF"/>
              </w:rPr>
              <w:t xml:space="preserve"> developed a business plan for Sustainable Forest Management</w:t>
            </w:r>
            <w:r w:rsidRPr="00A93E19">
              <w:rPr>
                <w:rFonts w:asciiTheme="minorHAnsi" w:hAnsiTheme="minorHAnsi"/>
                <w:iCs/>
                <w:color w:val="17365D" w:themeColor="text2" w:themeShade="BF"/>
              </w:rPr>
              <w:t xml:space="preserve"> has been implemented within the target </w:t>
            </w:r>
            <w:r w:rsidR="006448A7">
              <w:rPr>
                <w:rFonts w:asciiTheme="minorHAnsi" w:hAnsiTheme="minorHAnsi"/>
                <w:iCs/>
                <w:color w:val="17365D" w:themeColor="text2" w:themeShade="BF"/>
              </w:rPr>
              <w:t>of 30</w:t>
            </w:r>
            <w:r w:rsidRPr="00A93E19">
              <w:rPr>
                <w:rFonts w:asciiTheme="minorHAnsi" w:hAnsiTheme="minorHAnsi"/>
                <w:iCs/>
                <w:color w:val="17365D" w:themeColor="text2" w:themeShade="BF"/>
              </w:rPr>
              <w:t xml:space="preserve"> Community Forestry (CF) sites and </w:t>
            </w:r>
            <w:r w:rsidR="006448A7">
              <w:rPr>
                <w:rFonts w:asciiTheme="minorHAnsi" w:hAnsiTheme="minorHAnsi"/>
                <w:iCs/>
                <w:color w:val="17365D" w:themeColor="text2" w:themeShade="BF"/>
              </w:rPr>
              <w:t xml:space="preserve">the </w:t>
            </w:r>
            <w:r w:rsidR="006448A7" w:rsidRPr="00A93E19">
              <w:rPr>
                <w:rFonts w:asciiTheme="minorHAnsi" w:hAnsiTheme="minorHAnsi"/>
                <w:iCs/>
                <w:color w:val="17365D" w:themeColor="text2" w:themeShade="BF"/>
              </w:rPr>
              <w:t>lessons</w:t>
            </w:r>
            <w:r w:rsidRPr="00A93E19">
              <w:rPr>
                <w:rFonts w:asciiTheme="minorHAnsi" w:hAnsiTheme="minorHAnsi"/>
                <w:iCs/>
                <w:color w:val="17365D" w:themeColor="text2" w:themeShade="BF"/>
              </w:rPr>
              <w:t xml:space="preserve"> learned would be incorporated in the existing CF guidelines. Four (4) commune land use plans were endorsed by district land use working groups, and one land use plan was already approved by the provincial state land committee. For the energy side, the working of wood biomass energy and strategy of the Ministry of Mine and Energy has been re-activated, and a field survey was conducted to update the National Wood Biomass Strategy. The project’s 8 improved cook stove (ICS) production clusters were fully operational in 2014. A total of 143 jobs (93 for women) were created, 77,638 ICS units produced and marketed up to November 2014.  Cumulatively, the project produced 113,665 ICS units out of which 112,355 were sold. Seventeen (17) efficient charcoal kilns were installed and their business plans </w:t>
            </w:r>
            <w:r w:rsidR="00612BB3">
              <w:rPr>
                <w:rFonts w:asciiTheme="minorHAnsi" w:hAnsiTheme="minorHAnsi"/>
                <w:iCs/>
                <w:color w:val="17365D" w:themeColor="text2" w:themeShade="BF"/>
              </w:rPr>
              <w:t xml:space="preserve">were </w:t>
            </w:r>
            <w:r w:rsidRPr="00A93E19">
              <w:rPr>
                <w:rFonts w:asciiTheme="minorHAnsi" w:hAnsiTheme="minorHAnsi"/>
                <w:iCs/>
                <w:color w:val="17365D" w:themeColor="text2" w:themeShade="BF"/>
              </w:rPr>
              <w:t>developed.</w:t>
            </w:r>
          </w:p>
          <w:p w14:paraId="65932269" w14:textId="77777777" w:rsidR="005112AA" w:rsidRPr="005112AA" w:rsidRDefault="005112AA" w:rsidP="005112AA">
            <w:pPr>
              <w:pStyle w:val="BodyText2"/>
              <w:rPr>
                <w:rFonts w:asciiTheme="minorHAnsi" w:hAnsiTheme="minorHAnsi"/>
                <w:b/>
                <w:bCs/>
                <w:u w:val="single"/>
              </w:rPr>
            </w:pPr>
          </w:p>
          <w:p w14:paraId="589BF381" w14:textId="77777777" w:rsidR="005112AA" w:rsidRPr="006502CE" w:rsidRDefault="005112AA" w:rsidP="005112AA">
            <w:pPr>
              <w:pStyle w:val="BodyText2"/>
              <w:rPr>
                <w:rFonts w:asciiTheme="minorHAnsi" w:hAnsiTheme="minorHAnsi"/>
                <w:b/>
                <w:bCs/>
                <w:color w:val="0070C0"/>
              </w:rPr>
            </w:pPr>
            <w:r w:rsidRPr="006502CE">
              <w:rPr>
                <w:rFonts w:asciiTheme="minorHAnsi" w:hAnsiTheme="minorHAnsi"/>
                <w:b/>
                <w:bCs/>
                <w:color w:val="0070C0"/>
              </w:rPr>
              <w:t>CP Output 2.2: National readiness for REDD+ supported to enable government and communities to access financial incentives for reducing deforestation and forest degradation.</w:t>
            </w:r>
          </w:p>
          <w:p w14:paraId="40627698" w14:textId="77777777" w:rsidR="005112AA" w:rsidRPr="005112AA" w:rsidRDefault="005112AA" w:rsidP="005112AA">
            <w:pPr>
              <w:pStyle w:val="BodyText2"/>
              <w:rPr>
                <w:rFonts w:asciiTheme="minorHAnsi" w:hAnsiTheme="minorHAnsi"/>
                <w:b/>
                <w:bCs/>
                <w:u w:val="single"/>
              </w:rPr>
            </w:pPr>
            <w:r w:rsidRPr="005112AA">
              <w:rPr>
                <w:rFonts w:asciiTheme="minorHAnsi" w:hAnsiTheme="minorHAnsi"/>
                <w:b/>
                <w:bCs/>
                <w:u w:val="single"/>
              </w:rPr>
              <w:t xml:space="preserve">Progress and Achievements: </w:t>
            </w:r>
          </w:p>
          <w:p w14:paraId="1C6C850E" w14:textId="1B5AFBC8" w:rsidR="005112AA" w:rsidRPr="00A93E19" w:rsidRDefault="005112AA" w:rsidP="005112AA">
            <w:pPr>
              <w:pStyle w:val="BodyText2"/>
              <w:rPr>
                <w:rFonts w:asciiTheme="minorHAnsi" w:hAnsiTheme="minorHAnsi"/>
                <w:iCs/>
                <w:color w:val="17365D" w:themeColor="text2" w:themeShade="BF"/>
              </w:rPr>
            </w:pPr>
            <w:r w:rsidRPr="00A93E19">
              <w:rPr>
                <w:rFonts w:asciiTheme="minorHAnsi" w:hAnsiTheme="minorHAnsi"/>
                <w:iCs/>
                <w:color w:val="17365D" w:themeColor="text2" w:themeShade="BF"/>
              </w:rPr>
              <w:t xml:space="preserve">Under the UN-REDD programme and the Forest Carbon Partnership Facility project, an initial draft of the National REDD+ Strategy has been developed. As its integral components, proposals for a national approach to REDD+ safeguards, benefit sharing and fund allocation and options for grievance redress mechanisms have been developed. Additionally, the first draft </w:t>
            </w:r>
            <w:r w:rsidR="00612BB3">
              <w:rPr>
                <w:rFonts w:asciiTheme="minorHAnsi" w:hAnsiTheme="minorHAnsi"/>
                <w:iCs/>
                <w:color w:val="17365D" w:themeColor="text2" w:themeShade="BF"/>
              </w:rPr>
              <w:t xml:space="preserve">for a </w:t>
            </w:r>
            <w:r w:rsidRPr="00A93E19">
              <w:rPr>
                <w:rFonts w:asciiTheme="minorHAnsi" w:hAnsiTheme="minorHAnsi"/>
                <w:iCs/>
                <w:color w:val="17365D" w:themeColor="text2" w:themeShade="BF"/>
              </w:rPr>
              <w:t xml:space="preserve">10-year protected area management plan was developed by the Ministry of Environment. </w:t>
            </w:r>
          </w:p>
          <w:p w14:paraId="0A3929C7" w14:textId="77777777" w:rsidR="005112AA" w:rsidRPr="005112AA" w:rsidRDefault="005112AA" w:rsidP="005112AA">
            <w:pPr>
              <w:pStyle w:val="BodyText2"/>
              <w:rPr>
                <w:rFonts w:asciiTheme="minorHAnsi" w:hAnsiTheme="minorHAnsi"/>
                <w:b/>
                <w:bCs/>
                <w:u w:val="single"/>
              </w:rPr>
            </w:pPr>
          </w:p>
          <w:p w14:paraId="4E0479E7" w14:textId="77777777" w:rsidR="005112AA" w:rsidRPr="006502CE" w:rsidRDefault="005112AA" w:rsidP="005112AA">
            <w:pPr>
              <w:pStyle w:val="BodyText2"/>
              <w:rPr>
                <w:rFonts w:asciiTheme="minorHAnsi" w:hAnsiTheme="minorHAnsi"/>
                <w:b/>
                <w:bCs/>
                <w:color w:val="0070C0"/>
              </w:rPr>
            </w:pPr>
            <w:r w:rsidRPr="006502CE">
              <w:rPr>
                <w:rFonts w:asciiTheme="minorHAnsi" w:hAnsiTheme="minorHAnsi"/>
                <w:b/>
                <w:bCs/>
                <w:color w:val="0070C0"/>
              </w:rPr>
              <w:t xml:space="preserve">CP Output 2.3: A national strategy, programme, and financing mechanism established for cohesive climate change response at national, sub-national, and community levels.  </w:t>
            </w:r>
          </w:p>
          <w:p w14:paraId="5FAA6076" w14:textId="77777777" w:rsidR="005112AA" w:rsidRPr="005112AA" w:rsidRDefault="005112AA" w:rsidP="005112AA">
            <w:pPr>
              <w:pStyle w:val="BodyText2"/>
              <w:rPr>
                <w:rFonts w:asciiTheme="minorHAnsi" w:hAnsiTheme="minorHAnsi"/>
                <w:b/>
                <w:bCs/>
                <w:u w:val="single"/>
              </w:rPr>
            </w:pPr>
            <w:r w:rsidRPr="005112AA">
              <w:rPr>
                <w:rFonts w:asciiTheme="minorHAnsi" w:hAnsiTheme="minorHAnsi"/>
                <w:b/>
                <w:bCs/>
                <w:u w:val="single"/>
              </w:rPr>
              <w:t>Progress and Achievements:</w:t>
            </w:r>
          </w:p>
          <w:p w14:paraId="26438269" w14:textId="77777777" w:rsidR="005112AA" w:rsidRPr="00A93E19" w:rsidRDefault="005112AA" w:rsidP="005112AA">
            <w:pPr>
              <w:pStyle w:val="BodyText2"/>
              <w:rPr>
                <w:rFonts w:asciiTheme="minorHAnsi" w:hAnsiTheme="minorHAnsi"/>
                <w:iCs/>
                <w:color w:val="17365D" w:themeColor="text2" w:themeShade="BF"/>
              </w:rPr>
            </w:pPr>
            <w:r w:rsidRPr="00A93E19">
              <w:rPr>
                <w:rFonts w:asciiTheme="minorHAnsi" w:hAnsiTheme="minorHAnsi"/>
                <w:iCs/>
                <w:color w:val="17365D" w:themeColor="text2" w:themeShade="BF"/>
              </w:rPr>
              <w:t xml:space="preserve">The Cambodia Climate Change Strategic Plan was officially launched by the Prime Minister during the 3rd National Forum on Climate Change on 5 November 2013. The Climate Change Financing Framework was endorsed by the National Climate Change Committee in November 2014. This document includes a climate public expenditure review, costing of the climate change response, financing scenarios, recommendations on modalities and steps to mainstream climate change in national planning and budgeting systems (MoE, 2014). Eight ministries have completed their Climate Change Action Plans, in line with the Cambodia Climate Change Strategic Plan. </w:t>
            </w:r>
          </w:p>
          <w:p w14:paraId="0D72447D" w14:textId="3A3FF45E" w:rsidR="005112AA" w:rsidRPr="00A93E19" w:rsidRDefault="005112AA" w:rsidP="005112AA">
            <w:pPr>
              <w:pStyle w:val="BodyText2"/>
              <w:rPr>
                <w:rFonts w:asciiTheme="minorHAnsi" w:hAnsiTheme="minorHAnsi"/>
                <w:iCs/>
                <w:color w:val="17365D" w:themeColor="text2" w:themeShade="BF"/>
              </w:rPr>
            </w:pPr>
            <w:r w:rsidRPr="00A93E19">
              <w:rPr>
                <w:rFonts w:asciiTheme="minorHAnsi" w:hAnsiTheme="minorHAnsi"/>
                <w:iCs/>
                <w:color w:val="17365D" w:themeColor="text2" w:themeShade="BF"/>
              </w:rPr>
              <w:t xml:space="preserve">Across 514 villages in 144 </w:t>
            </w:r>
            <w:r w:rsidR="00612BB3" w:rsidRPr="00A93E19">
              <w:rPr>
                <w:rFonts w:asciiTheme="minorHAnsi" w:hAnsiTheme="minorHAnsi"/>
                <w:iCs/>
                <w:color w:val="17365D" w:themeColor="text2" w:themeShade="BF"/>
              </w:rPr>
              <w:t>communes,</w:t>
            </w:r>
            <w:r w:rsidRPr="00A93E19">
              <w:rPr>
                <w:rFonts w:asciiTheme="minorHAnsi" w:hAnsiTheme="minorHAnsi"/>
                <w:iCs/>
                <w:color w:val="17365D" w:themeColor="text2" w:themeShade="BF"/>
              </w:rPr>
              <w:t xml:space="preserve"> 80 districts, and 21 provinces villagers are currently applying climate resilient techniques in integrated farming system, agricultural practices, and water management for livelihood improvement</w:t>
            </w:r>
            <w:r w:rsidR="00612BB3">
              <w:rPr>
                <w:rFonts w:asciiTheme="minorHAnsi" w:hAnsiTheme="minorHAnsi"/>
                <w:iCs/>
                <w:color w:val="17365D" w:themeColor="text2" w:themeShade="BF"/>
              </w:rPr>
              <w:t>.</w:t>
            </w:r>
          </w:p>
          <w:p w14:paraId="2869F823" w14:textId="255CF413" w:rsidR="0032337B" w:rsidRPr="002A51DA" w:rsidRDefault="005112AA" w:rsidP="005112AA">
            <w:pPr>
              <w:pStyle w:val="BodyText2"/>
              <w:rPr>
                <w:rFonts w:asciiTheme="minorHAnsi" w:hAnsiTheme="minorHAnsi"/>
                <w:b/>
                <w:bCs/>
              </w:rPr>
            </w:pPr>
            <w:r w:rsidRPr="00A93E19">
              <w:rPr>
                <w:rFonts w:asciiTheme="minorHAnsi" w:hAnsiTheme="minorHAnsi"/>
                <w:iCs/>
                <w:color w:val="17365D" w:themeColor="text2" w:themeShade="BF"/>
              </w:rPr>
              <w:lastRenderedPageBreak/>
              <w:t>45,360 households (139,290 females) in 70 communes benefit from 31 climate change investment projects focusing on infrastructure (canal, reservoir, community pond rehabilitation, water filter etc.)</w:t>
            </w:r>
            <w:r w:rsidR="00817E87">
              <w:rPr>
                <w:rFonts w:asciiTheme="minorHAnsi" w:hAnsiTheme="minorHAnsi"/>
                <w:iCs/>
                <w:color w:val="17365D" w:themeColor="text2" w:themeShade="BF"/>
              </w:rPr>
              <w:t xml:space="preserve">, </w:t>
            </w:r>
            <w:r w:rsidRPr="00A93E19">
              <w:rPr>
                <w:rFonts w:asciiTheme="minorHAnsi" w:hAnsiTheme="minorHAnsi"/>
                <w:iCs/>
                <w:color w:val="17365D" w:themeColor="text2" w:themeShade="BF"/>
              </w:rPr>
              <w:t>capacity building</w:t>
            </w:r>
            <w:r w:rsidR="00817E87">
              <w:rPr>
                <w:rFonts w:asciiTheme="minorHAnsi" w:hAnsiTheme="minorHAnsi"/>
                <w:iCs/>
                <w:color w:val="17365D" w:themeColor="text2" w:themeShade="BF"/>
              </w:rPr>
              <w:t xml:space="preserve"> and</w:t>
            </w:r>
            <w:r w:rsidRPr="00A93E19">
              <w:rPr>
                <w:rFonts w:asciiTheme="minorHAnsi" w:hAnsiTheme="minorHAnsi"/>
                <w:iCs/>
                <w:color w:val="17365D" w:themeColor="text2" w:themeShade="BF"/>
              </w:rPr>
              <w:t xml:space="preserve"> adaptation techniques. A national guideline on climate change mainstreaming into the sub-national planning was finalized under the leadership of the National Committee for Sub-National Democratic Development.</w:t>
            </w:r>
          </w:p>
        </w:tc>
      </w:tr>
      <w:tr w:rsidR="003B037A" w:rsidRPr="00F01FDE" w14:paraId="2869F82A" w14:textId="77777777" w:rsidTr="000823AC">
        <w:tc>
          <w:tcPr>
            <w:tcW w:w="3060" w:type="dxa"/>
            <w:gridSpan w:val="2"/>
            <w:shd w:val="clear" w:color="auto" w:fill="95B3D7" w:themeFill="accent1" w:themeFillTint="99"/>
          </w:tcPr>
          <w:p w14:paraId="2869F826" w14:textId="37EAE198" w:rsidR="003B037A" w:rsidRPr="007430B1" w:rsidRDefault="007430B1" w:rsidP="00DC4D86">
            <w:pPr>
              <w:pStyle w:val="BodyText2"/>
              <w:rPr>
                <w:rFonts w:ascii="Times New Roman" w:hAnsi="Times New Roman"/>
                <w:b/>
                <w:bCs/>
              </w:rPr>
            </w:pPr>
            <w:r w:rsidRPr="007430B1">
              <w:rPr>
                <w:rFonts w:ascii="Times New Roman" w:hAnsi="Times New Roman"/>
                <w:b/>
                <w:bCs/>
              </w:rPr>
              <w:lastRenderedPageBreak/>
              <w:t xml:space="preserve">Outcome </w:t>
            </w:r>
            <w:r w:rsidR="00DC4D86" w:rsidRPr="007430B1">
              <w:rPr>
                <w:rFonts w:ascii="Times New Roman" w:hAnsi="Times New Roman"/>
                <w:b/>
                <w:bCs/>
              </w:rPr>
              <w:t>3</w:t>
            </w:r>
            <w:r w:rsidR="003B037A" w:rsidRPr="007430B1">
              <w:rPr>
                <w:rFonts w:ascii="Times New Roman" w:hAnsi="Times New Roman"/>
                <w:b/>
                <w:bCs/>
              </w:rPr>
              <w:t>.</w:t>
            </w:r>
            <w:r>
              <w:rPr>
                <w:rFonts w:ascii="Times New Roman" w:hAnsi="Times New Roman"/>
                <w:b/>
                <w:bCs/>
              </w:rPr>
              <w:t xml:space="preserve"> </w:t>
            </w:r>
            <w:r w:rsidR="00B47060">
              <w:rPr>
                <w:rFonts w:ascii="Times New Roman" w:hAnsi="Times New Roman"/>
                <w:b/>
                <w:bCs/>
              </w:rPr>
              <w:t xml:space="preserve"> </w:t>
            </w:r>
            <w:r w:rsidR="00B47060" w:rsidRPr="00817E87">
              <w:rPr>
                <w:rFonts w:asciiTheme="minorHAnsi" w:hAnsiTheme="minorHAnsi"/>
                <w:b/>
                <w:bCs/>
                <w:color w:val="365F91" w:themeColor="accent1" w:themeShade="BF"/>
              </w:rPr>
              <w:t>By 2015, effective mechanisms for dialogue, representation and participation in democratic decision making established and strengthened</w:t>
            </w:r>
          </w:p>
        </w:tc>
        <w:tc>
          <w:tcPr>
            <w:tcW w:w="1530" w:type="dxa"/>
            <w:gridSpan w:val="2"/>
            <w:shd w:val="clear" w:color="auto" w:fill="auto"/>
          </w:tcPr>
          <w:p w14:paraId="2869F827" w14:textId="7A0C402F" w:rsidR="003B037A" w:rsidRPr="00F01FDE" w:rsidRDefault="004B73FC">
            <w:pPr>
              <w:pStyle w:val="BodyText2"/>
              <w:rPr>
                <w:rFonts w:ascii="Times New Roman" w:hAnsi="Times New Roman"/>
              </w:rPr>
            </w:pPr>
            <w:r w:rsidRPr="004B73FC">
              <w:rPr>
                <w:rFonts w:ascii="Calibri" w:eastAsia="Calibri" w:hAnsi="Calibri"/>
                <w:color w:val="17365D" w:themeColor="text2" w:themeShade="BF"/>
              </w:rPr>
              <w:t xml:space="preserve">      </w:t>
            </w:r>
            <w:r w:rsidR="0032337B">
              <w:rPr>
                <w:rFonts w:ascii="Calibri" w:eastAsia="Calibri" w:hAnsi="Calibri"/>
                <w:color w:val="17365D" w:themeColor="text2" w:themeShade="BF"/>
              </w:rPr>
              <w:t>$</w:t>
            </w:r>
            <w:r w:rsidRPr="004B73FC">
              <w:rPr>
                <w:rFonts w:ascii="Calibri" w:eastAsia="Calibri" w:hAnsi="Calibri"/>
                <w:color w:val="17365D" w:themeColor="text2" w:themeShade="BF"/>
              </w:rPr>
              <w:t>7,985,029</w:t>
            </w:r>
          </w:p>
        </w:tc>
        <w:tc>
          <w:tcPr>
            <w:tcW w:w="3960" w:type="dxa"/>
            <w:tcBorders>
              <w:left w:val="single" w:sz="4" w:space="0" w:color="auto"/>
            </w:tcBorders>
          </w:tcPr>
          <w:p w14:paraId="73B87A68" w14:textId="43074F9F" w:rsidR="003B037A" w:rsidRPr="00817E87" w:rsidRDefault="00360716" w:rsidP="00EE5813">
            <w:pPr>
              <w:pStyle w:val="BodyText2"/>
              <w:numPr>
                <w:ilvl w:val="0"/>
                <w:numId w:val="18"/>
              </w:numPr>
              <w:ind w:left="342" w:hanging="342"/>
              <w:rPr>
                <w:rFonts w:asciiTheme="minorHAnsi" w:hAnsiTheme="minorHAnsi"/>
                <w:i/>
                <w:iCs/>
                <w:color w:val="365F91" w:themeColor="accent1" w:themeShade="BF"/>
              </w:rPr>
            </w:pPr>
            <w:r>
              <w:rPr>
                <w:rFonts w:asciiTheme="minorHAnsi" w:hAnsiTheme="minorHAnsi"/>
                <w:i/>
                <w:iCs/>
                <w:color w:val="365F91" w:themeColor="accent1" w:themeShade="BF"/>
              </w:rPr>
              <w:t>Percentage</w:t>
            </w:r>
            <w:r w:rsidRPr="00817E87">
              <w:rPr>
                <w:rFonts w:asciiTheme="minorHAnsi" w:hAnsiTheme="minorHAnsi"/>
                <w:i/>
                <w:iCs/>
                <w:color w:val="365F91" w:themeColor="accent1" w:themeShade="BF"/>
              </w:rPr>
              <w:t xml:space="preserve"> </w:t>
            </w:r>
            <w:r w:rsidR="00BF3D5F" w:rsidRPr="00817E87">
              <w:rPr>
                <w:rFonts w:asciiTheme="minorHAnsi" w:hAnsiTheme="minorHAnsi"/>
                <w:i/>
                <w:iCs/>
                <w:color w:val="365F91" w:themeColor="accent1" w:themeShade="BF"/>
              </w:rPr>
              <w:t>of citizens’ concerns recorded during public forum that are addressed by elected bodies at national and sub-national level</w:t>
            </w:r>
          </w:p>
          <w:p w14:paraId="6E2BA71D" w14:textId="4A177948" w:rsidR="00EE5813" w:rsidRDefault="00EE5813" w:rsidP="00EE5813">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Pr>
                <w:rFonts w:asciiTheme="minorHAnsi" w:hAnsiTheme="minorHAnsi"/>
                <w:iCs/>
                <w:color w:val="17365D" w:themeColor="text2" w:themeShade="BF"/>
              </w:rPr>
              <w:t>0%</w:t>
            </w:r>
          </w:p>
          <w:p w14:paraId="1BB6E505" w14:textId="01949C99" w:rsidR="00EE5813" w:rsidRDefault="00EE5813" w:rsidP="00EE5813">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Target: (2015) = 30%</w:t>
            </w:r>
          </w:p>
          <w:p w14:paraId="23836090" w14:textId="3E448C3B" w:rsidR="0032337B" w:rsidRDefault="00824D36" w:rsidP="00EE5813">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 xml:space="preserve">Status 2014 </w:t>
            </w:r>
            <w:r w:rsidR="0032337B">
              <w:rPr>
                <w:rFonts w:asciiTheme="minorHAnsi" w:hAnsiTheme="minorHAnsi"/>
                <w:iCs/>
                <w:color w:val="17365D" w:themeColor="text2" w:themeShade="BF"/>
              </w:rPr>
              <w:t>= No</w:t>
            </w:r>
            <w:r>
              <w:rPr>
                <w:rFonts w:asciiTheme="minorHAnsi" w:hAnsiTheme="minorHAnsi"/>
                <w:iCs/>
                <w:color w:val="17365D" w:themeColor="text2" w:themeShade="BF"/>
              </w:rPr>
              <w:t xml:space="preserve"> progress </w:t>
            </w:r>
          </w:p>
          <w:p w14:paraId="12591BCC" w14:textId="77777777" w:rsidR="00E0155E" w:rsidRDefault="00E0155E" w:rsidP="00EE5813">
            <w:pPr>
              <w:pStyle w:val="BodyText2"/>
              <w:ind w:left="360"/>
              <w:rPr>
                <w:rFonts w:asciiTheme="minorHAnsi" w:hAnsiTheme="minorHAnsi"/>
                <w:iCs/>
                <w:color w:val="17365D" w:themeColor="text2" w:themeShade="BF"/>
              </w:rPr>
            </w:pPr>
          </w:p>
          <w:p w14:paraId="3E5D14E0" w14:textId="77777777" w:rsidR="00E0155E" w:rsidRPr="00817E87" w:rsidRDefault="00E0155E" w:rsidP="00E0155E">
            <w:pPr>
              <w:pStyle w:val="BodyText2"/>
              <w:numPr>
                <w:ilvl w:val="0"/>
                <w:numId w:val="18"/>
              </w:numPr>
              <w:ind w:left="342" w:hanging="342"/>
              <w:rPr>
                <w:rFonts w:asciiTheme="minorHAnsi" w:hAnsiTheme="minorHAnsi"/>
                <w:i/>
                <w:iCs/>
                <w:color w:val="365F91" w:themeColor="accent1" w:themeShade="BF"/>
              </w:rPr>
            </w:pPr>
            <w:r w:rsidRPr="00817E87">
              <w:rPr>
                <w:rFonts w:asciiTheme="minorHAnsi" w:hAnsiTheme="minorHAnsi"/>
                <w:i/>
                <w:iCs/>
                <w:color w:val="365F91" w:themeColor="accent1" w:themeShade="BF"/>
              </w:rPr>
              <w:t>Implementation of the law on Persons with Disabilities and National Disability Strategic Plan (2014-2018)</w:t>
            </w:r>
          </w:p>
          <w:p w14:paraId="5FFF705A" w14:textId="3751A070" w:rsidR="00A7406D" w:rsidRDefault="00A7406D" w:rsidP="00A7406D">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(2013</w:t>
            </w:r>
            <w:r w:rsidRPr="00E22E93">
              <w:rPr>
                <w:rFonts w:asciiTheme="minorHAnsi" w:hAnsiTheme="minorHAnsi"/>
                <w:iCs/>
                <w:color w:val="17365D" w:themeColor="text2" w:themeShade="BF"/>
              </w:rPr>
              <w:t xml:space="preserve">) = </w:t>
            </w:r>
            <w:r w:rsidRPr="00A7406D">
              <w:rPr>
                <w:rFonts w:asciiTheme="minorHAnsi" w:hAnsiTheme="minorHAnsi"/>
                <w:iCs/>
                <w:color w:val="17365D" w:themeColor="text2" w:themeShade="BF"/>
              </w:rPr>
              <w:t>Law on P</w:t>
            </w:r>
            <w:r w:rsidR="000A6986">
              <w:rPr>
                <w:rFonts w:asciiTheme="minorHAnsi" w:hAnsiTheme="minorHAnsi"/>
                <w:iCs/>
                <w:color w:val="17365D" w:themeColor="text2" w:themeShade="BF"/>
              </w:rPr>
              <w:t>wD</w:t>
            </w:r>
            <w:r w:rsidRPr="00A7406D">
              <w:rPr>
                <w:rFonts w:asciiTheme="minorHAnsi" w:hAnsiTheme="minorHAnsi"/>
                <w:iCs/>
                <w:color w:val="17365D" w:themeColor="text2" w:themeShade="BF"/>
              </w:rPr>
              <w:t xml:space="preserve"> </w:t>
            </w:r>
            <w:r w:rsidR="000A6986">
              <w:rPr>
                <w:rFonts w:asciiTheme="minorHAnsi" w:hAnsiTheme="minorHAnsi"/>
                <w:iCs/>
                <w:color w:val="17365D" w:themeColor="text2" w:themeShade="BF"/>
              </w:rPr>
              <w:t>ineffective enforced</w:t>
            </w:r>
            <w:r w:rsidRPr="00A7406D">
              <w:rPr>
                <w:rFonts w:asciiTheme="minorHAnsi" w:hAnsiTheme="minorHAnsi"/>
                <w:iCs/>
                <w:color w:val="17365D" w:themeColor="text2" w:themeShade="BF"/>
              </w:rPr>
              <w:t xml:space="preserve">. </w:t>
            </w:r>
            <w:r w:rsidR="000A6986">
              <w:rPr>
                <w:rFonts w:asciiTheme="minorHAnsi" w:hAnsiTheme="minorHAnsi"/>
                <w:iCs/>
                <w:color w:val="17365D" w:themeColor="text2" w:themeShade="BF"/>
              </w:rPr>
              <w:t xml:space="preserve">NDSP </w:t>
            </w:r>
            <w:r w:rsidRPr="00A7406D">
              <w:rPr>
                <w:rFonts w:asciiTheme="minorHAnsi" w:hAnsiTheme="minorHAnsi"/>
                <w:iCs/>
                <w:color w:val="17365D" w:themeColor="text2" w:themeShade="BF"/>
              </w:rPr>
              <w:t>2014-2018</w:t>
            </w:r>
            <w:r w:rsidR="000A6986">
              <w:rPr>
                <w:rFonts w:asciiTheme="minorHAnsi" w:hAnsiTheme="minorHAnsi"/>
                <w:iCs/>
                <w:color w:val="17365D" w:themeColor="text2" w:themeShade="BF"/>
              </w:rPr>
              <w:t xml:space="preserve"> </w:t>
            </w:r>
            <w:r w:rsidRPr="00A7406D">
              <w:rPr>
                <w:rFonts w:asciiTheme="minorHAnsi" w:hAnsiTheme="minorHAnsi"/>
                <w:iCs/>
                <w:color w:val="17365D" w:themeColor="text2" w:themeShade="BF"/>
              </w:rPr>
              <w:t>launched</w:t>
            </w:r>
          </w:p>
          <w:p w14:paraId="65862122" w14:textId="6B9D875D" w:rsidR="00A7406D" w:rsidRDefault="00A7406D" w:rsidP="00A7406D">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 xml:space="preserve">Target: (2014) = </w:t>
            </w:r>
            <w:r w:rsidRPr="00A7406D">
              <w:rPr>
                <w:rFonts w:asciiTheme="minorHAnsi" w:hAnsiTheme="minorHAnsi"/>
                <w:iCs/>
                <w:color w:val="17365D" w:themeColor="text2" w:themeShade="BF"/>
              </w:rPr>
              <w:t>4 policies</w:t>
            </w:r>
          </w:p>
          <w:p w14:paraId="2869F828" w14:textId="00AF7045" w:rsidR="00BF3D5F" w:rsidRPr="005F565B" w:rsidRDefault="00824D36" w:rsidP="006502CE">
            <w:pPr>
              <w:pStyle w:val="BodyText2"/>
              <w:ind w:left="360"/>
              <w:rPr>
                <w:rFonts w:asciiTheme="minorHAnsi" w:hAnsiTheme="minorHAnsi"/>
                <w:i/>
                <w:iCs/>
              </w:rPr>
            </w:pPr>
            <w:r>
              <w:rPr>
                <w:rFonts w:asciiTheme="minorHAnsi" w:hAnsiTheme="minorHAnsi"/>
                <w:iCs/>
                <w:color w:val="17365D" w:themeColor="text2" w:themeShade="BF"/>
              </w:rPr>
              <w:t>Status 2014</w:t>
            </w:r>
            <w:r w:rsidR="000B4FF2">
              <w:rPr>
                <w:rFonts w:asciiTheme="minorHAnsi" w:hAnsiTheme="minorHAnsi"/>
                <w:iCs/>
                <w:color w:val="17365D" w:themeColor="text2" w:themeShade="BF"/>
              </w:rPr>
              <w:t xml:space="preserve"> =</w:t>
            </w:r>
            <w:r>
              <w:rPr>
                <w:rFonts w:asciiTheme="minorHAnsi" w:hAnsiTheme="minorHAnsi"/>
                <w:iCs/>
                <w:color w:val="17365D" w:themeColor="text2" w:themeShade="BF"/>
              </w:rPr>
              <w:t xml:space="preserve"> </w:t>
            </w:r>
            <w:r w:rsidR="00737AEC">
              <w:rPr>
                <w:rFonts w:asciiTheme="minorHAnsi" w:hAnsiTheme="minorHAnsi"/>
                <w:iCs/>
                <w:color w:val="17365D" w:themeColor="text2" w:themeShade="BF"/>
              </w:rPr>
              <w:t>No progress since 2013</w:t>
            </w:r>
          </w:p>
        </w:tc>
        <w:tc>
          <w:tcPr>
            <w:tcW w:w="5490" w:type="dxa"/>
            <w:shd w:val="clear" w:color="auto" w:fill="auto"/>
          </w:tcPr>
          <w:p w14:paraId="70DB093C" w14:textId="6572C9AD" w:rsidR="0032337B" w:rsidRPr="006502CE" w:rsidRDefault="003E7A2D" w:rsidP="00EE04D1">
            <w:pPr>
              <w:pStyle w:val="BodyText2"/>
              <w:numPr>
                <w:ilvl w:val="0"/>
                <w:numId w:val="61"/>
              </w:numPr>
              <w:rPr>
                <w:rFonts w:asciiTheme="minorHAnsi" w:hAnsiTheme="minorHAnsi"/>
                <w:b/>
                <w:color w:val="0070C0"/>
                <w:sz w:val="22"/>
                <w:szCs w:val="24"/>
              </w:rPr>
            </w:pPr>
            <w:r w:rsidRPr="006502CE">
              <w:rPr>
                <w:rFonts w:asciiTheme="minorHAnsi" w:hAnsiTheme="minorHAnsi"/>
                <w:b/>
                <w:color w:val="0070C0"/>
                <w:sz w:val="22"/>
                <w:szCs w:val="24"/>
              </w:rPr>
              <w:t>Percentage</w:t>
            </w:r>
            <w:r w:rsidR="0032337B" w:rsidRPr="006502CE">
              <w:rPr>
                <w:rFonts w:asciiTheme="minorHAnsi" w:hAnsiTheme="minorHAnsi"/>
                <w:b/>
                <w:color w:val="0070C0"/>
                <w:sz w:val="22"/>
                <w:szCs w:val="24"/>
              </w:rPr>
              <w:t xml:space="preserve"> of citizens’ concerns recorded during public forum that are addressed by elected bodies at national and sub-national level</w:t>
            </w:r>
            <w:r w:rsidR="00737AEC" w:rsidRPr="006502CE">
              <w:rPr>
                <w:rFonts w:asciiTheme="minorHAnsi" w:hAnsiTheme="minorHAnsi"/>
                <w:b/>
                <w:color w:val="0070C0"/>
                <w:sz w:val="22"/>
                <w:szCs w:val="24"/>
              </w:rPr>
              <w:t xml:space="preserve"> =  Off-track</w:t>
            </w:r>
          </w:p>
          <w:p w14:paraId="26AB741E" w14:textId="7FAFDE0B" w:rsidR="0032337B" w:rsidRPr="006502CE" w:rsidRDefault="0032337B" w:rsidP="006502CE">
            <w:pPr>
              <w:pStyle w:val="BodyText2"/>
              <w:ind w:left="360"/>
              <w:rPr>
                <w:rFonts w:asciiTheme="minorHAnsi" w:hAnsiTheme="minorHAnsi"/>
                <w:iCs/>
                <w:color w:val="17365D" w:themeColor="text2" w:themeShade="BF"/>
              </w:rPr>
            </w:pPr>
            <w:r w:rsidRPr="006502CE">
              <w:rPr>
                <w:rFonts w:asciiTheme="minorHAnsi" w:hAnsiTheme="minorHAnsi"/>
                <w:iCs/>
                <w:color w:val="17365D" w:themeColor="text2" w:themeShade="BF"/>
              </w:rPr>
              <w:t xml:space="preserve">Consistent with the findings of the </w:t>
            </w:r>
            <w:r w:rsidR="003E7A2D" w:rsidRPr="006502CE">
              <w:rPr>
                <w:rFonts w:asciiTheme="minorHAnsi" w:hAnsiTheme="minorHAnsi"/>
                <w:iCs/>
                <w:color w:val="17365D" w:themeColor="text2" w:themeShade="BF"/>
              </w:rPr>
              <w:t xml:space="preserve">CPAP </w:t>
            </w:r>
            <w:r w:rsidRPr="006502CE">
              <w:rPr>
                <w:rFonts w:asciiTheme="minorHAnsi" w:hAnsiTheme="minorHAnsi"/>
                <w:iCs/>
                <w:color w:val="17365D" w:themeColor="text2" w:themeShade="BF"/>
              </w:rPr>
              <w:t xml:space="preserve">Mid-term Review, and the Governance outcome evaluation, there </w:t>
            </w:r>
            <w:r w:rsidR="00737AEC" w:rsidRPr="006502CE">
              <w:rPr>
                <w:rFonts w:asciiTheme="minorHAnsi" w:hAnsiTheme="minorHAnsi"/>
                <w:iCs/>
                <w:color w:val="17365D" w:themeColor="text2" w:themeShade="BF"/>
              </w:rPr>
              <w:t xml:space="preserve">has been a lack of progress to-date on this indicator. </w:t>
            </w:r>
          </w:p>
          <w:p w14:paraId="1F9A6EE6" w14:textId="77777777" w:rsidR="000B4FF2" w:rsidRDefault="000B4FF2" w:rsidP="00817E87">
            <w:pPr>
              <w:pStyle w:val="BodyText2"/>
              <w:rPr>
                <w:rFonts w:ascii="Calibri" w:eastAsia="Calibri" w:hAnsi="Calibri"/>
                <w:b/>
                <w:bCs/>
                <w:color w:val="17365D" w:themeColor="text2" w:themeShade="BF"/>
              </w:rPr>
            </w:pPr>
          </w:p>
          <w:p w14:paraId="029D30B2" w14:textId="3A1524BA" w:rsidR="000B4FF2" w:rsidRPr="006502CE" w:rsidRDefault="000B4FF2" w:rsidP="00EE04D1">
            <w:pPr>
              <w:pStyle w:val="BodyText2"/>
              <w:numPr>
                <w:ilvl w:val="0"/>
                <w:numId w:val="61"/>
              </w:numPr>
              <w:rPr>
                <w:rFonts w:asciiTheme="minorHAnsi" w:hAnsiTheme="minorHAnsi"/>
                <w:b/>
                <w:color w:val="0070C0"/>
                <w:sz w:val="22"/>
                <w:szCs w:val="24"/>
              </w:rPr>
            </w:pPr>
            <w:r w:rsidRPr="006502CE">
              <w:rPr>
                <w:rFonts w:asciiTheme="minorHAnsi" w:hAnsiTheme="minorHAnsi"/>
                <w:b/>
                <w:color w:val="0070C0"/>
                <w:sz w:val="22"/>
                <w:szCs w:val="24"/>
              </w:rPr>
              <w:t>Implementation of the law on Persons with Disabilities and National Disability Strategic Plan (2014-2018)</w:t>
            </w:r>
            <w:r w:rsidR="00737AEC" w:rsidRPr="006502CE">
              <w:rPr>
                <w:rFonts w:asciiTheme="minorHAnsi" w:hAnsiTheme="minorHAnsi"/>
                <w:b/>
                <w:color w:val="0070C0"/>
                <w:sz w:val="22"/>
                <w:szCs w:val="24"/>
              </w:rPr>
              <w:t xml:space="preserve"> – Off-track</w:t>
            </w:r>
          </w:p>
          <w:p w14:paraId="544989AF" w14:textId="287D2224" w:rsidR="000B4FF2" w:rsidRPr="006502CE" w:rsidRDefault="000B4FF2" w:rsidP="006502CE">
            <w:pPr>
              <w:pStyle w:val="BodyText2"/>
              <w:ind w:left="360"/>
              <w:rPr>
                <w:rFonts w:asciiTheme="minorHAnsi" w:hAnsiTheme="minorHAnsi"/>
                <w:iCs/>
                <w:color w:val="17365D" w:themeColor="text2" w:themeShade="BF"/>
              </w:rPr>
            </w:pPr>
            <w:r w:rsidRPr="006502CE">
              <w:rPr>
                <w:rFonts w:asciiTheme="minorHAnsi" w:hAnsiTheme="minorHAnsi"/>
                <w:iCs/>
                <w:color w:val="17365D" w:themeColor="text2" w:themeShade="BF"/>
              </w:rPr>
              <w:t>The implementation of the Disability Rights Initiative Programme has just entered its second year. The proposed targets were ambitious.</w:t>
            </w:r>
            <w:r w:rsidR="00737AEC" w:rsidRPr="006502CE">
              <w:rPr>
                <w:rFonts w:asciiTheme="minorHAnsi" w:hAnsiTheme="minorHAnsi"/>
                <w:iCs/>
                <w:color w:val="17365D" w:themeColor="text2" w:themeShade="BF"/>
              </w:rPr>
              <w:t xml:space="preserve"> </w:t>
            </w:r>
          </w:p>
          <w:p w14:paraId="56A953B5" w14:textId="77777777" w:rsidR="005D1110" w:rsidRDefault="005D1110" w:rsidP="00817E87">
            <w:pPr>
              <w:pStyle w:val="BodyText2"/>
              <w:ind w:left="360"/>
              <w:rPr>
                <w:rFonts w:ascii="Calibri" w:eastAsia="Calibri" w:hAnsi="Calibri"/>
                <w:b/>
                <w:bCs/>
                <w:color w:val="17365D" w:themeColor="text2" w:themeShade="BF"/>
                <w:sz w:val="24"/>
                <w:szCs w:val="24"/>
              </w:rPr>
            </w:pPr>
          </w:p>
          <w:p w14:paraId="38FD2397" w14:textId="77777777" w:rsidR="005D1110" w:rsidRDefault="005D1110" w:rsidP="00817E87">
            <w:pPr>
              <w:pStyle w:val="BodyText2"/>
              <w:ind w:left="360"/>
              <w:rPr>
                <w:rFonts w:ascii="Calibri" w:eastAsia="Calibri" w:hAnsi="Calibri"/>
                <w:b/>
                <w:bCs/>
                <w:color w:val="17365D" w:themeColor="text2" w:themeShade="BF"/>
                <w:sz w:val="24"/>
                <w:szCs w:val="24"/>
              </w:rPr>
            </w:pPr>
          </w:p>
          <w:p w14:paraId="2869F829" w14:textId="47E24693" w:rsidR="003B037A" w:rsidRPr="005F565B" w:rsidRDefault="003B037A" w:rsidP="00817E87">
            <w:pPr>
              <w:pStyle w:val="BodyText2"/>
              <w:ind w:left="360"/>
              <w:rPr>
                <w:rFonts w:asciiTheme="minorHAnsi" w:hAnsiTheme="minorHAnsi"/>
                <w:i/>
                <w:iCs/>
              </w:rPr>
            </w:pPr>
          </w:p>
        </w:tc>
      </w:tr>
      <w:tr w:rsidR="00DC4D86" w:rsidRPr="00DC7354" w14:paraId="2869F82F" w14:textId="77777777" w:rsidTr="009E7526">
        <w:tc>
          <w:tcPr>
            <w:tcW w:w="14040" w:type="dxa"/>
            <w:gridSpan w:val="6"/>
          </w:tcPr>
          <w:p w14:paraId="2869F82B" w14:textId="77777777" w:rsidR="00DC4D86" w:rsidRDefault="00DC4D86" w:rsidP="00845340">
            <w:pPr>
              <w:pStyle w:val="BodyText2"/>
              <w:rPr>
                <w:rFonts w:asciiTheme="minorHAnsi" w:hAnsiTheme="minorHAnsi"/>
                <w:b/>
              </w:rPr>
            </w:pPr>
            <w:r w:rsidRPr="00837C4B">
              <w:rPr>
                <w:rFonts w:asciiTheme="minorHAnsi" w:hAnsiTheme="minorHAnsi"/>
                <w:b/>
              </w:rPr>
              <w:t>UNDP Contribution:</w:t>
            </w:r>
          </w:p>
          <w:p w14:paraId="554C0F87" w14:textId="77777777" w:rsidR="00D464F3" w:rsidRDefault="00D464F3" w:rsidP="00845340">
            <w:pPr>
              <w:pStyle w:val="BodyText2"/>
              <w:rPr>
                <w:rFonts w:asciiTheme="minorHAnsi" w:hAnsiTheme="minorHAnsi"/>
                <w:b/>
              </w:rPr>
            </w:pPr>
          </w:p>
          <w:p w14:paraId="541E9A0A" w14:textId="7D0951EC" w:rsidR="002A51DA" w:rsidRPr="006502CE" w:rsidRDefault="006B2AE4" w:rsidP="002A51DA">
            <w:pPr>
              <w:pStyle w:val="BodyText2"/>
              <w:rPr>
                <w:rFonts w:asciiTheme="minorHAnsi" w:hAnsiTheme="minorHAnsi"/>
                <w:b/>
                <w:bCs/>
                <w:color w:val="0070C0"/>
              </w:rPr>
            </w:pPr>
            <w:r w:rsidRPr="006502CE">
              <w:rPr>
                <w:rFonts w:asciiTheme="minorHAnsi" w:hAnsiTheme="minorHAnsi"/>
                <w:b/>
                <w:bCs/>
                <w:color w:val="0070C0"/>
              </w:rPr>
              <w:t xml:space="preserve">CP </w:t>
            </w:r>
            <w:r w:rsidR="002A51DA" w:rsidRPr="006502CE">
              <w:rPr>
                <w:rFonts w:asciiTheme="minorHAnsi" w:hAnsiTheme="minorHAnsi"/>
                <w:b/>
                <w:bCs/>
                <w:color w:val="0070C0"/>
              </w:rPr>
              <w:t xml:space="preserve">Output 3.1: Increased interaction and accountability of elected bodies and authorities to citizens through strengthened democratic processes at national and sub-national levels. </w:t>
            </w:r>
          </w:p>
          <w:p w14:paraId="1CB9333C" w14:textId="77777777" w:rsidR="00DC4D86" w:rsidRDefault="008B06DD" w:rsidP="002A51DA">
            <w:pPr>
              <w:pStyle w:val="BodyText2"/>
              <w:rPr>
                <w:rFonts w:asciiTheme="minorHAnsi" w:hAnsiTheme="minorHAnsi"/>
                <w:b/>
                <w:bCs/>
                <w:u w:val="single"/>
              </w:rPr>
            </w:pPr>
            <w:r w:rsidRPr="002A51DA">
              <w:rPr>
                <w:rFonts w:asciiTheme="minorHAnsi" w:hAnsiTheme="minorHAnsi"/>
                <w:b/>
                <w:bCs/>
                <w:u w:val="single"/>
              </w:rPr>
              <w:t>Progress and Achievements</w:t>
            </w:r>
            <w:r w:rsidR="002A51DA" w:rsidRPr="002A51DA">
              <w:rPr>
                <w:rFonts w:asciiTheme="minorHAnsi" w:hAnsiTheme="minorHAnsi"/>
                <w:b/>
                <w:bCs/>
                <w:u w:val="single"/>
              </w:rPr>
              <w:t xml:space="preserve">: </w:t>
            </w:r>
          </w:p>
          <w:p w14:paraId="2CA8CA53" w14:textId="6E7C40A7" w:rsidR="00E901CA" w:rsidRPr="00E901CA" w:rsidRDefault="00E901CA" w:rsidP="00E901CA">
            <w:pPr>
              <w:pStyle w:val="BodyText2"/>
              <w:rPr>
                <w:rFonts w:ascii="Calibri" w:eastAsia="Calibri" w:hAnsi="Calibri"/>
                <w:color w:val="17365D" w:themeColor="text2" w:themeShade="BF"/>
              </w:rPr>
            </w:pPr>
            <w:r w:rsidRPr="00E901CA">
              <w:rPr>
                <w:rFonts w:ascii="Calibri" w:eastAsia="Calibri" w:hAnsi="Calibri"/>
                <w:color w:val="17365D" w:themeColor="text2" w:themeShade="BF"/>
              </w:rPr>
              <w:t xml:space="preserve">Loy9 produced a series of TV and radio spots to provide key information to the youth target audience </w:t>
            </w:r>
            <w:r w:rsidR="003E7A2D">
              <w:rPr>
                <w:rFonts w:ascii="Calibri" w:eastAsia="Calibri" w:hAnsi="Calibri"/>
                <w:color w:val="17365D" w:themeColor="text2" w:themeShade="BF"/>
              </w:rPr>
              <w:t>and</w:t>
            </w:r>
            <w:r w:rsidR="003E7A2D" w:rsidRPr="00E901CA">
              <w:rPr>
                <w:rFonts w:ascii="Calibri" w:eastAsia="Calibri" w:hAnsi="Calibri"/>
                <w:color w:val="17365D" w:themeColor="text2" w:themeShade="BF"/>
              </w:rPr>
              <w:t xml:space="preserve"> </w:t>
            </w:r>
            <w:r w:rsidRPr="00E901CA">
              <w:rPr>
                <w:rFonts w:ascii="Calibri" w:eastAsia="Calibri" w:hAnsi="Calibri"/>
                <w:color w:val="17365D" w:themeColor="text2" w:themeShade="BF"/>
              </w:rPr>
              <w:t>inform them about the voting process. As a result, electoral participation was higher among respondents exposed to the Loy9 (68%, n-1,598) compared to those not exposed to Loy9 (63%). In addition, a higher proportion of respondents exposed to Loy9</w:t>
            </w:r>
            <w:r w:rsidR="003E7A2D">
              <w:rPr>
                <w:rFonts w:ascii="Calibri" w:eastAsia="Calibri" w:hAnsi="Calibri"/>
                <w:color w:val="17365D" w:themeColor="text2" w:themeShade="BF"/>
              </w:rPr>
              <w:t>,</w:t>
            </w:r>
            <w:r w:rsidRPr="00E901CA">
              <w:rPr>
                <w:rFonts w:ascii="Calibri" w:eastAsia="Calibri" w:hAnsi="Calibri"/>
                <w:color w:val="17365D" w:themeColor="text2" w:themeShade="BF"/>
              </w:rPr>
              <w:t xml:space="preserve"> </w:t>
            </w:r>
            <w:r w:rsidR="003E7A2D" w:rsidRPr="00E901CA">
              <w:rPr>
                <w:rFonts w:ascii="Calibri" w:eastAsia="Calibri" w:hAnsi="Calibri"/>
                <w:color w:val="17365D" w:themeColor="text2" w:themeShade="BF"/>
              </w:rPr>
              <w:t>73%</w:t>
            </w:r>
            <w:r w:rsidR="003E7A2D">
              <w:rPr>
                <w:rFonts w:ascii="Calibri" w:eastAsia="Calibri" w:hAnsi="Calibri"/>
                <w:color w:val="17365D" w:themeColor="text2" w:themeShade="BF"/>
              </w:rPr>
              <w:t>,</w:t>
            </w:r>
            <w:r w:rsidR="003E7A2D" w:rsidRPr="00E901CA">
              <w:rPr>
                <w:rFonts w:ascii="Calibri" w:eastAsia="Calibri" w:hAnsi="Calibri"/>
                <w:color w:val="17365D" w:themeColor="text2" w:themeShade="BF"/>
              </w:rPr>
              <w:t xml:space="preserve"> </w:t>
            </w:r>
            <w:r w:rsidRPr="00E901CA">
              <w:rPr>
                <w:rFonts w:ascii="Calibri" w:eastAsia="Calibri" w:hAnsi="Calibri"/>
                <w:color w:val="17365D" w:themeColor="text2" w:themeShade="BF"/>
              </w:rPr>
              <w:t>indicated they are likely to vote in the future national election compared to</w:t>
            </w:r>
            <w:r w:rsidR="003E7A2D">
              <w:rPr>
                <w:rFonts w:ascii="Calibri" w:eastAsia="Calibri" w:hAnsi="Calibri"/>
                <w:color w:val="17365D" w:themeColor="text2" w:themeShade="BF"/>
              </w:rPr>
              <w:t xml:space="preserve"> the</w:t>
            </w:r>
            <w:r w:rsidRPr="00E901CA">
              <w:rPr>
                <w:rFonts w:ascii="Calibri" w:eastAsia="Calibri" w:hAnsi="Calibri"/>
                <w:color w:val="17365D" w:themeColor="text2" w:themeShade="BF"/>
              </w:rPr>
              <w:t xml:space="preserve"> </w:t>
            </w:r>
            <w:r w:rsidR="003E7A2D" w:rsidRPr="00E901CA">
              <w:rPr>
                <w:rFonts w:ascii="Calibri" w:eastAsia="Calibri" w:hAnsi="Calibri"/>
                <w:color w:val="17365D" w:themeColor="text2" w:themeShade="BF"/>
              </w:rPr>
              <w:t>63%</w:t>
            </w:r>
            <w:r w:rsidR="003E7A2D">
              <w:rPr>
                <w:rFonts w:ascii="Calibri" w:eastAsia="Calibri" w:hAnsi="Calibri"/>
                <w:color w:val="17365D" w:themeColor="text2" w:themeShade="BF"/>
              </w:rPr>
              <w:t xml:space="preserve"> of those who have not been</w:t>
            </w:r>
            <w:r w:rsidRPr="00E901CA">
              <w:rPr>
                <w:rFonts w:ascii="Calibri" w:eastAsia="Calibri" w:hAnsi="Calibri"/>
                <w:color w:val="17365D" w:themeColor="text2" w:themeShade="BF"/>
              </w:rPr>
              <w:t xml:space="preserve"> exposed to </w:t>
            </w:r>
            <w:r w:rsidR="006448A7" w:rsidRPr="00E901CA">
              <w:rPr>
                <w:rFonts w:ascii="Calibri" w:eastAsia="Calibri" w:hAnsi="Calibri"/>
                <w:color w:val="17365D" w:themeColor="text2" w:themeShade="BF"/>
              </w:rPr>
              <w:t>Loy9</w:t>
            </w:r>
            <w:r w:rsidRPr="00E901CA">
              <w:rPr>
                <w:rFonts w:ascii="Calibri" w:eastAsia="Calibri" w:hAnsi="Calibri"/>
                <w:color w:val="17365D" w:themeColor="text2" w:themeShade="BF"/>
              </w:rPr>
              <w:t xml:space="preserve">.  Similarly, respondents exposed to Loy9 (72%) were more likely to indicate that information and debate in the media </w:t>
            </w:r>
            <w:r w:rsidR="003E7A2D" w:rsidRPr="00E901CA">
              <w:rPr>
                <w:rFonts w:ascii="Calibri" w:eastAsia="Calibri" w:hAnsi="Calibri"/>
                <w:color w:val="17365D" w:themeColor="text2" w:themeShade="BF"/>
              </w:rPr>
              <w:t>influence</w:t>
            </w:r>
            <w:r w:rsidR="003E7A2D">
              <w:rPr>
                <w:rFonts w:ascii="Calibri" w:eastAsia="Calibri" w:hAnsi="Calibri"/>
                <w:color w:val="17365D" w:themeColor="text2" w:themeShade="BF"/>
              </w:rPr>
              <w:t>d</w:t>
            </w:r>
            <w:r w:rsidR="003E7A2D" w:rsidRPr="00E901CA">
              <w:rPr>
                <w:rFonts w:ascii="Calibri" w:eastAsia="Calibri" w:hAnsi="Calibri"/>
                <w:color w:val="17365D" w:themeColor="text2" w:themeShade="BF"/>
              </w:rPr>
              <w:t xml:space="preserve"> </w:t>
            </w:r>
            <w:r w:rsidRPr="00E901CA">
              <w:rPr>
                <w:rFonts w:ascii="Calibri" w:eastAsia="Calibri" w:hAnsi="Calibri"/>
                <w:color w:val="17365D" w:themeColor="text2" w:themeShade="BF"/>
              </w:rPr>
              <w:t xml:space="preserve">them who to vote for versus those </w:t>
            </w:r>
            <w:r w:rsidR="003E7A2D">
              <w:rPr>
                <w:rFonts w:ascii="Calibri" w:eastAsia="Calibri" w:hAnsi="Calibri"/>
                <w:color w:val="17365D" w:themeColor="text2" w:themeShade="BF"/>
              </w:rPr>
              <w:t xml:space="preserve">who were </w:t>
            </w:r>
            <w:r w:rsidRPr="00E901CA">
              <w:rPr>
                <w:rFonts w:ascii="Calibri" w:eastAsia="Calibri" w:hAnsi="Calibri"/>
                <w:color w:val="17365D" w:themeColor="text2" w:themeShade="BF"/>
              </w:rPr>
              <w:t>not exposed to Loy9 (56%).</w:t>
            </w:r>
          </w:p>
          <w:p w14:paraId="62669D9A" w14:textId="77777777" w:rsidR="00E901CA" w:rsidRPr="00E901CA" w:rsidRDefault="00E901CA" w:rsidP="00E901CA">
            <w:pPr>
              <w:pStyle w:val="BodyText2"/>
              <w:rPr>
                <w:rFonts w:ascii="Calibri" w:eastAsia="Calibri" w:hAnsi="Calibri"/>
                <w:color w:val="17365D" w:themeColor="text2" w:themeShade="BF"/>
              </w:rPr>
            </w:pPr>
          </w:p>
          <w:p w14:paraId="15B919C7" w14:textId="12440501" w:rsidR="00E901CA" w:rsidRPr="00E901CA" w:rsidRDefault="00E901CA" w:rsidP="00E901CA">
            <w:pPr>
              <w:pStyle w:val="BodyText2"/>
              <w:rPr>
                <w:rFonts w:ascii="Calibri" w:eastAsia="Calibri" w:hAnsi="Calibri"/>
                <w:color w:val="17365D" w:themeColor="text2" w:themeShade="BF"/>
              </w:rPr>
            </w:pPr>
            <w:r w:rsidRPr="00E901CA">
              <w:rPr>
                <w:rFonts w:ascii="Calibri" w:eastAsia="Calibri" w:hAnsi="Calibri"/>
                <w:color w:val="17365D" w:themeColor="text2" w:themeShade="BF"/>
              </w:rPr>
              <w:t xml:space="preserve">UNDP helped </w:t>
            </w:r>
            <w:r w:rsidR="003E7A2D" w:rsidRPr="00E901CA">
              <w:rPr>
                <w:rFonts w:ascii="Calibri" w:eastAsia="Calibri" w:hAnsi="Calibri"/>
                <w:color w:val="17365D" w:themeColor="text2" w:themeShade="BF"/>
              </w:rPr>
              <w:t>rais</w:t>
            </w:r>
            <w:r w:rsidR="003E7A2D">
              <w:rPr>
                <w:rFonts w:ascii="Calibri" w:eastAsia="Calibri" w:hAnsi="Calibri"/>
                <w:color w:val="17365D" w:themeColor="text2" w:themeShade="BF"/>
              </w:rPr>
              <w:t>ing</w:t>
            </w:r>
            <w:r w:rsidR="003E7A2D" w:rsidRPr="00E901CA">
              <w:rPr>
                <w:rFonts w:ascii="Calibri" w:eastAsia="Calibri" w:hAnsi="Calibri"/>
                <w:color w:val="17365D" w:themeColor="text2" w:themeShade="BF"/>
              </w:rPr>
              <w:t xml:space="preserve"> </w:t>
            </w:r>
            <w:r w:rsidRPr="00E901CA">
              <w:rPr>
                <w:rFonts w:ascii="Calibri" w:eastAsia="Calibri" w:hAnsi="Calibri"/>
                <w:color w:val="17365D" w:themeColor="text2" w:themeShade="BF"/>
              </w:rPr>
              <w:t xml:space="preserve">awareness and understanding of persons with disabilities </w:t>
            </w:r>
            <w:r w:rsidR="003E7A2D">
              <w:rPr>
                <w:rFonts w:ascii="Calibri" w:eastAsia="Calibri" w:hAnsi="Calibri"/>
                <w:color w:val="17365D" w:themeColor="text2" w:themeShade="BF"/>
              </w:rPr>
              <w:t>on</w:t>
            </w:r>
            <w:r w:rsidR="003E7A2D" w:rsidRPr="00E901CA">
              <w:rPr>
                <w:rFonts w:ascii="Calibri" w:eastAsia="Calibri" w:hAnsi="Calibri"/>
                <w:color w:val="17365D" w:themeColor="text2" w:themeShade="BF"/>
              </w:rPr>
              <w:t xml:space="preserve"> </w:t>
            </w:r>
            <w:r w:rsidRPr="00E901CA">
              <w:rPr>
                <w:rFonts w:ascii="Calibri" w:eastAsia="Calibri" w:hAnsi="Calibri"/>
                <w:color w:val="17365D" w:themeColor="text2" w:themeShade="BF"/>
              </w:rPr>
              <w:t>political rights</w:t>
            </w:r>
            <w:r w:rsidR="003E7A2D">
              <w:rPr>
                <w:rFonts w:ascii="Calibri" w:eastAsia="Calibri" w:hAnsi="Calibri"/>
                <w:color w:val="17365D" w:themeColor="text2" w:themeShade="BF"/>
              </w:rPr>
              <w:t xml:space="preserve">, </w:t>
            </w:r>
            <w:r w:rsidRPr="00E901CA">
              <w:rPr>
                <w:rFonts w:ascii="Calibri" w:eastAsia="Calibri" w:hAnsi="Calibri"/>
                <w:color w:val="17365D" w:themeColor="text2" w:themeShade="BF"/>
              </w:rPr>
              <w:t xml:space="preserve">procedures of voter registration and voter list verification through </w:t>
            </w:r>
            <w:r w:rsidR="003E7A2D">
              <w:rPr>
                <w:rFonts w:ascii="Calibri" w:eastAsia="Calibri" w:hAnsi="Calibri"/>
                <w:color w:val="17365D" w:themeColor="text2" w:themeShade="BF"/>
              </w:rPr>
              <w:t xml:space="preserve">the </w:t>
            </w:r>
            <w:r w:rsidRPr="00E901CA">
              <w:rPr>
                <w:rFonts w:ascii="Calibri" w:eastAsia="Calibri" w:hAnsi="Calibri"/>
                <w:color w:val="17365D" w:themeColor="text2" w:themeShade="BF"/>
              </w:rPr>
              <w:t xml:space="preserve">provision of </w:t>
            </w:r>
            <w:r w:rsidR="006448A7">
              <w:rPr>
                <w:rFonts w:ascii="Calibri" w:eastAsia="Calibri" w:hAnsi="Calibri"/>
                <w:color w:val="17365D" w:themeColor="text2" w:themeShade="BF"/>
              </w:rPr>
              <w:t>a</w:t>
            </w:r>
            <w:r w:rsidR="006448A7" w:rsidRPr="00E901CA">
              <w:rPr>
                <w:rFonts w:ascii="Calibri" w:eastAsia="Calibri" w:hAnsi="Calibri"/>
                <w:color w:val="17365D" w:themeColor="text2" w:themeShade="BF"/>
              </w:rPr>
              <w:t xml:space="preserve"> “small</w:t>
            </w:r>
            <w:r w:rsidRPr="00E901CA">
              <w:rPr>
                <w:rFonts w:ascii="Calibri" w:eastAsia="Calibri" w:hAnsi="Calibri"/>
                <w:color w:val="17365D" w:themeColor="text2" w:themeShade="BF"/>
              </w:rPr>
              <w:t>-grant scheme to a local C</w:t>
            </w:r>
            <w:r w:rsidR="00F62537">
              <w:rPr>
                <w:rFonts w:ascii="Calibri" w:eastAsia="Calibri" w:hAnsi="Calibri"/>
                <w:color w:val="17365D" w:themeColor="text2" w:themeShade="BF"/>
              </w:rPr>
              <w:t xml:space="preserve">ivil </w:t>
            </w:r>
            <w:r w:rsidRPr="00E901CA">
              <w:rPr>
                <w:rFonts w:ascii="Calibri" w:eastAsia="Calibri" w:hAnsi="Calibri"/>
                <w:color w:val="17365D" w:themeColor="text2" w:themeShade="BF"/>
              </w:rPr>
              <w:t>S</w:t>
            </w:r>
            <w:r w:rsidR="00F62537">
              <w:rPr>
                <w:rFonts w:ascii="Calibri" w:eastAsia="Calibri" w:hAnsi="Calibri"/>
                <w:color w:val="17365D" w:themeColor="text2" w:themeShade="BF"/>
              </w:rPr>
              <w:t xml:space="preserve">ociety </w:t>
            </w:r>
            <w:r w:rsidR="006448A7" w:rsidRPr="00E901CA">
              <w:rPr>
                <w:rFonts w:ascii="Calibri" w:eastAsia="Calibri" w:hAnsi="Calibri"/>
                <w:color w:val="17365D" w:themeColor="text2" w:themeShade="BF"/>
              </w:rPr>
              <w:t>O</w:t>
            </w:r>
            <w:r w:rsidR="006448A7">
              <w:rPr>
                <w:rFonts w:ascii="Calibri" w:eastAsia="Calibri" w:hAnsi="Calibri"/>
                <w:color w:val="17365D" w:themeColor="text2" w:themeShade="BF"/>
              </w:rPr>
              <w:t>rganization</w:t>
            </w:r>
            <w:r w:rsidRPr="00E901CA">
              <w:rPr>
                <w:rFonts w:ascii="Calibri" w:eastAsia="Calibri" w:hAnsi="Calibri"/>
                <w:color w:val="17365D" w:themeColor="text2" w:themeShade="BF"/>
              </w:rPr>
              <w:t>—</w:t>
            </w:r>
            <w:r w:rsidR="00F62537">
              <w:rPr>
                <w:rFonts w:ascii="Calibri" w:eastAsia="Calibri" w:hAnsi="Calibri"/>
                <w:color w:val="17365D" w:themeColor="text2" w:themeShade="BF"/>
              </w:rPr>
              <w:t xml:space="preserve"> the </w:t>
            </w:r>
            <w:r w:rsidRPr="00E901CA">
              <w:rPr>
                <w:rFonts w:ascii="Calibri" w:eastAsia="Calibri" w:hAnsi="Calibri"/>
                <w:color w:val="17365D" w:themeColor="text2" w:themeShade="BF"/>
              </w:rPr>
              <w:t xml:space="preserve">Cambodian Disabled People Organization (CDPO). As a result, more than 2,000 people with disabilities, of whom 769 were women, went to register to vote and </w:t>
            </w:r>
            <w:r w:rsidR="003E7A2D" w:rsidRPr="00E901CA">
              <w:rPr>
                <w:rFonts w:ascii="Calibri" w:eastAsia="Calibri" w:hAnsi="Calibri"/>
                <w:color w:val="17365D" w:themeColor="text2" w:themeShade="BF"/>
              </w:rPr>
              <w:t>verif</w:t>
            </w:r>
            <w:r w:rsidR="003E7A2D">
              <w:rPr>
                <w:rFonts w:ascii="Calibri" w:eastAsia="Calibri" w:hAnsi="Calibri"/>
                <w:color w:val="17365D" w:themeColor="text2" w:themeShade="BF"/>
              </w:rPr>
              <w:t xml:space="preserve">ied </w:t>
            </w:r>
            <w:r w:rsidRPr="00E901CA">
              <w:rPr>
                <w:rFonts w:ascii="Calibri" w:eastAsia="Calibri" w:hAnsi="Calibri"/>
                <w:color w:val="17365D" w:themeColor="text2" w:themeShade="BF"/>
              </w:rPr>
              <w:t xml:space="preserve">their name in the voter lists. UNDP also helped </w:t>
            </w:r>
            <w:r w:rsidR="003E7A2D" w:rsidRPr="00E901CA">
              <w:rPr>
                <w:rFonts w:ascii="Calibri" w:eastAsia="Calibri" w:hAnsi="Calibri"/>
                <w:color w:val="17365D" w:themeColor="text2" w:themeShade="BF"/>
              </w:rPr>
              <w:t>rais</w:t>
            </w:r>
            <w:r w:rsidR="003E7A2D">
              <w:rPr>
                <w:rFonts w:ascii="Calibri" w:eastAsia="Calibri" w:hAnsi="Calibri"/>
                <w:color w:val="17365D" w:themeColor="text2" w:themeShade="BF"/>
              </w:rPr>
              <w:t>ing</w:t>
            </w:r>
            <w:r w:rsidR="003E7A2D" w:rsidRPr="00E901CA">
              <w:rPr>
                <w:rFonts w:ascii="Calibri" w:eastAsia="Calibri" w:hAnsi="Calibri"/>
                <w:color w:val="17365D" w:themeColor="text2" w:themeShade="BF"/>
              </w:rPr>
              <w:t xml:space="preserve"> </w:t>
            </w:r>
            <w:r w:rsidRPr="00E901CA">
              <w:rPr>
                <w:rFonts w:ascii="Calibri" w:eastAsia="Calibri" w:hAnsi="Calibri"/>
                <w:color w:val="17365D" w:themeColor="text2" w:themeShade="BF"/>
              </w:rPr>
              <w:t xml:space="preserve">awareness of Indigenous People (IP) on voter registration and voter list verification through </w:t>
            </w:r>
            <w:r w:rsidR="003E7A2D">
              <w:rPr>
                <w:rFonts w:ascii="Calibri" w:eastAsia="Calibri" w:hAnsi="Calibri"/>
                <w:color w:val="17365D" w:themeColor="text2" w:themeShade="BF"/>
              </w:rPr>
              <w:t xml:space="preserve">the </w:t>
            </w:r>
            <w:r w:rsidRPr="00E901CA">
              <w:rPr>
                <w:rFonts w:ascii="Calibri" w:eastAsia="Calibri" w:hAnsi="Calibri"/>
                <w:color w:val="17365D" w:themeColor="text2" w:themeShade="BF"/>
              </w:rPr>
              <w:t xml:space="preserve">provision of a small-grant scheme to the Khmer Youth Association (KYA) in </w:t>
            </w:r>
            <w:r w:rsidR="003E7A2D">
              <w:rPr>
                <w:rFonts w:ascii="Calibri" w:eastAsia="Calibri" w:hAnsi="Calibri"/>
                <w:color w:val="17365D" w:themeColor="text2" w:themeShade="BF"/>
              </w:rPr>
              <w:t>collaboration</w:t>
            </w:r>
            <w:r w:rsidR="003E7A2D" w:rsidRPr="00E901CA">
              <w:rPr>
                <w:rFonts w:ascii="Calibri" w:eastAsia="Calibri" w:hAnsi="Calibri"/>
                <w:color w:val="17365D" w:themeColor="text2" w:themeShade="BF"/>
              </w:rPr>
              <w:t xml:space="preserve"> </w:t>
            </w:r>
            <w:r w:rsidRPr="00E901CA">
              <w:rPr>
                <w:rFonts w:ascii="Calibri" w:eastAsia="Calibri" w:hAnsi="Calibri"/>
                <w:color w:val="17365D" w:themeColor="text2" w:themeShade="BF"/>
              </w:rPr>
              <w:t xml:space="preserve">with the Cambodia </w:t>
            </w:r>
            <w:r w:rsidRPr="00E901CA">
              <w:rPr>
                <w:rFonts w:ascii="Calibri" w:eastAsia="Calibri" w:hAnsi="Calibri"/>
                <w:color w:val="17365D" w:themeColor="text2" w:themeShade="BF"/>
              </w:rPr>
              <w:lastRenderedPageBreak/>
              <w:t>Indigenous Youth Association (CIYA), consequently, about 120 indigenous people went out to register their name</w:t>
            </w:r>
            <w:r w:rsidR="003E7A2D">
              <w:rPr>
                <w:rFonts w:ascii="Calibri" w:eastAsia="Calibri" w:hAnsi="Calibri"/>
                <w:color w:val="17365D" w:themeColor="text2" w:themeShade="BF"/>
              </w:rPr>
              <w:t>s</w:t>
            </w:r>
            <w:r w:rsidRPr="00E901CA">
              <w:rPr>
                <w:rFonts w:ascii="Calibri" w:eastAsia="Calibri" w:hAnsi="Calibri"/>
                <w:color w:val="17365D" w:themeColor="text2" w:themeShade="BF"/>
              </w:rPr>
              <w:t xml:space="preserve"> as new voters and about other 600 IPs verified their name</w:t>
            </w:r>
            <w:r w:rsidR="003E7A2D">
              <w:rPr>
                <w:rFonts w:ascii="Calibri" w:eastAsia="Calibri" w:hAnsi="Calibri"/>
                <w:color w:val="17365D" w:themeColor="text2" w:themeShade="BF"/>
              </w:rPr>
              <w:t>s</w:t>
            </w:r>
            <w:r w:rsidRPr="00E901CA">
              <w:rPr>
                <w:rFonts w:ascii="Calibri" w:eastAsia="Calibri" w:hAnsi="Calibri"/>
                <w:color w:val="17365D" w:themeColor="text2" w:themeShade="BF"/>
              </w:rPr>
              <w:t xml:space="preserve"> in the voter lists.</w:t>
            </w:r>
          </w:p>
          <w:p w14:paraId="791EB24B" w14:textId="77777777" w:rsidR="00E901CA" w:rsidRPr="00E901CA" w:rsidRDefault="00E901CA" w:rsidP="00E901CA">
            <w:pPr>
              <w:pStyle w:val="BodyText2"/>
              <w:rPr>
                <w:rFonts w:ascii="Calibri" w:eastAsia="Calibri" w:hAnsi="Calibri"/>
                <w:color w:val="17365D" w:themeColor="text2" w:themeShade="BF"/>
              </w:rPr>
            </w:pPr>
          </w:p>
          <w:p w14:paraId="44378A20" w14:textId="3734A611" w:rsidR="00E901CA" w:rsidRPr="006502CE" w:rsidRDefault="00E901CA" w:rsidP="00E901CA">
            <w:pPr>
              <w:pStyle w:val="BodyText2"/>
              <w:rPr>
                <w:rFonts w:asciiTheme="minorHAnsi" w:hAnsiTheme="minorHAnsi"/>
                <w:b/>
                <w:bCs/>
                <w:color w:val="0070C0"/>
              </w:rPr>
            </w:pPr>
            <w:r w:rsidRPr="006502CE">
              <w:rPr>
                <w:rFonts w:asciiTheme="minorHAnsi" w:hAnsiTheme="minorHAnsi"/>
                <w:b/>
                <w:bCs/>
                <w:color w:val="0070C0"/>
              </w:rPr>
              <w:t>Output 3.</w:t>
            </w:r>
            <w:r w:rsidR="00EA7A36" w:rsidRPr="006502CE">
              <w:rPr>
                <w:rFonts w:asciiTheme="minorHAnsi" w:hAnsiTheme="minorHAnsi"/>
                <w:b/>
                <w:bCs/>
                <w:color w:val="0070C0"/>
              </w:rPr>
              <w:t>3</w:t>
            </w:r>
            <w:r w:rsidR="00743096" w:rsidRPr="006502CE">
              <w:rPr>
                <w:rFonts w:asciiTheme="minorHAnsi" w:hAnsiTheme="minorHAnsi"/>
                <w:b/>
                <w:bCs/>
                <w:color w:val="0070C0"/>
              </w:rPr>
              <w:t>:</w:t>
            </w:r>
            <w:r w:rsidRPr="006502CE">
              <w:rPr>
                <w:rFonts w:asciiTheme="minorHAnsi" w:hAnsiTheme="minorHAnsi"/>
                <w:b/>
                <w:bCs/>
                <w:color w:val="0070C0"/>
              </w:rPr>
              <w:t xml:space="preserve"> Capacities of human rights institutions strengthened:</w:t>
            </w:r>
          </w:p>
          <w:p w14:paraId="5B9EF9AD" w14:textId="21BAD94D" w:rsidR="00E901CA" w:rsidRDefault="00E901CA" w:rsidP="00E901CA">
            <w:pPr>
              <w:pStyle w:val="BodyText2"/>
              <w:rPr>
                <w:rFonts w:asciiTheme="minorHAnsi" w:hAnsiTheme="minorHAnsi"/>
                <w:b/>
                <w:bCs/>
                <w:u w:val="single"/>
              </w:rPr>
            </w:pPr>
            <w:r w:rsidRPr="00E901CA">
              <w:rPr>
                <w:rFonts w:asciiTheme="minorHAnsi" w:hAnsiTheme="minorHAnsi"/>
                <w:b/>
                <w:bCs/>
                <w:u w:val="single"/>
              </w:rPr>
              <w:t>Progress and Achievements:</w:t>
            </w:r>
          </w:p>
          <w:p w14:paraId="243CF46B" w14:textId="324E7F51" w:rsidR="00647EC3" w:rsidRPr="00647EC3" w:rsidRDefault="00647EC3" w:rsidP="00647EC3">
            <w:pPr>
              <w:pStyle w:val="BodyText2"/>
              <w:tabs>
                <w:tab w:val="left" w:pos="301"/>
              </w:tabs>
              <w:ind w:left="342" w:hanging="270"/>
              <w:rPr>
                <w:rFonts w:ascii="Calibri" w:eastAsia="Calibri" w:hAnsi="Calibri"/>
                <w:color w:val="17365D" w:themeColor="text2" w:themeShade="BF"/>
              </w:rPr>
            </w:pPr>
            <w:r w:rsidRPr="00647EC3">
              <w:rPr>
                <w:rFonts w:ascii="Calibri" w:eastAsia="Calibri" w:hAnsi="Calibri"/>
                <w:color w:val="17365D" w:themeColor="text2" w:themeShade="BF"/>
              </w:rPr>
              <w:t>•</w:t>
            </w:r>
            <w:r w:rsidRPr="00647EC3">
              <w:rPr>
                <w:rFonts w:ascii="Calibri" w:eastAsia="Calibri" w:hAnsi="Calibri"/>
                <w:color w:val="17365D" w:themeColor="text2" w:themeShade="BF"/>
              </w:rPr>
              <w:tab/>
              <w:t xml:space="preserve">Functional and capacity analysis of the key governmental structure – </w:t>
            </w:r>
            <w:r w:rsidR="00F62537">
              <w:rPr>
                <w:rFonts w:ascii="Calibri" w:eastAsia="Calibri" w:hAnsi="Calibri"/>
                <w:color w:val="17365D" w:themeColor="text2" w:themeShade="BF"/>
              </w:rPr>
              <w:t>Ministry of Social Affairs Veterans and Youth (</w:t>
            </w:r>
            <w:r w:rsidRPr="00647EC3">
              <w:rPr>
                <w:rFonts w:ascii="Calibri" w:eastAsia="Calibri" w:hAnsi="Calibri"/>
                <w:color w:val="17365D" w:themeColor="text2" w:themeShade="BF"/>
              </w:rPr>
              <w:t>MoSVY</w:t>
            </w:r>
            <w:r w:rsidR="00F62537">
              <w:rPr>
                <w:rFonts w:ascii="Calibri" w:eastAsia="Calibri" w:hAnsi="Calibri"/>
                <w:color w:val="17365D" w:themeColor="text2" w:themeShade="BF"/>
              </w:rPr>
              <w:t>)</w:t>
            </w:r>
            <w:r w:rsidRPr="00647EC3">
              <w:rPr>
                <w:rFonts w:ascii="Calibri" w:eastAsia="Calibri" w:hAnsi="Calibri"/>
                <w:color w:val="17365D" w:themeColor="text2" w:themeShade="BF"/>
              </w:rPr>
              <w:t>, and D</w:t>
            </w:r>
            <w:r w:rsidR="00F62537">
              <w:rPr>
                <w:rFonts w:ascii="Calibri" w:eastAsia="Calibri" w:hAnsi="Calibri"/>
                <w:color w:val="17365D" w:themeColor="text2" w:themeShade="BF"/>
              </w:rPr>
              <w:t xml:space="preserve">isability </w:t>
            </w:r>
            <w:r w:rsidRPr="00647EC3">
              <w:rPr>
                <w:rFonts w:ascii="Calibri" w:eastAsia="Calibri" w:hAnsi="Calibri"/>
                <w:color w:val="17365D" w:themeColor="text2" w:themeShade="BF"/>
              </w:rPr>
              <w:t>A</w:t>
            </w:r>
            <w:r w:rsidR="00F62537">
              <w:rPr>
                <w:rFonts w:ascii="Calibri" w:eastAsia="Calibri" w:hAnsi="Calibri"/>
                <w:color w:val="17365D" w:themeColor="text2" w:themeShade="BF"/>
              </w:rPr>
              <w:t xml:space="preserve">ction </w:t>
            </w:r>
            <w:r w:rsidRPr="00647EC3">
              <w:rPr>
                <w:rFonts w:ascii="Calibri" w:eastAsia="Calibri" w:hAnsi="Calibri"/>
                <w:color w:val="17365D" w:themeColor="text2" w:themeShade="BF"/>
              </w:rPr>
              <w:t>C</w:t>
            </w:r>
            <w:r w:rsidR="00F62537">
              <w:rPr>
                <w:rFonts w:ascii="Calibri" w:eastAsia="Calibri" w:hAnsi="Calibri"/>
                <w:color w:val="17365D" w:themeColor="text2" w:themeShade="BF"/>
              </w:rPr>
              <w:t>ouncil (DAC)</w:t>
            </w:r>
            <w:r w:rsidRPr="00647EC3">
              <w:rPr>
                <w:rFonts w:ascii="Calibri" w:eastAsia="Calibri" w:hAnsi="Calibri"/>
                <w:color w:val="17365D" w:themeColor="text2" w:themeShade="BF"/>
              </w:rPr>
              <w:t xml:space="preserve"> </w:t>
            </w:r>
            <w:r w:rsidR="00B56B6A">
              <w:rPr>
                <w:rFonts w:ascii="Calibri" w:eastAsia="Calibri" w:hAnsi="Calibri"/>
                <w:color w:val="17365D" w:themeColor="text2" w:themeShade="BF"/>
              </w:rPr>
              <w:t>has</w:t>
            </w:r>
            <w:r w:rsidR="00B56B6A" w:rsidRPr="00647EC3">
              <w:rPr>
                <w:rFonts w:ascii="Calibri" w:eastAsia="Calibri" w:hAnsi="Calibri"/>
                <w:color w:val="17365D" w:themeColor="text2" w:themeShade="BF"/>
              </w:rPr>
              <w:t xml:space="preserve"> </w:t>
            </w:r>
            <w:r w:rsidRPr="00647EC3">
              <w:rPr>
                <w:rFonts w:ascii="Calibri" w:eastAsia="Calibri" w:hAnsi="Calibri"/>
                <w:color w:val="17365D" w:themeColor="text2" w:themeShade="BF"/>
              </w:rPr>
              <w:t xml:space="preserve">been </w:t>
            </w:r>
            <w:r w:rsidR="00B56B6A">
              <w:rPr>
                <w:rFonts w:ascii="Calibri" w:eastAsia="Calibri" w:hAnsi="Calibri"/>
                <w:color w:val="17365D" w:themeColor="text2" w:themeShade="BF"/>
              </w:rPr>
              <w:t>carried out;</w:t>
            </w:r>
            <w:r w:rsidR="00333CC1" w:rsidRPr="00647EC3">
              <w:rPr>
                <w:rFonts w:ascii="Calibri" w:eastAsia="Calibri" w:hAnsi="Calibri"/>
                <w:color w:val="17365D" w:themeColor="text2" w:themeShade="BF"/>
              </w:rPr>
              <w:t xml:space="preserve"> </w:t>
            </w:r>
          </w:p>
          <w:p w14:paraId="51796285" w14:textId="08771CE6" w:rsidR="00647EC3" w:rsidRPr="00647EC3" w:rsidRDefault="00647EC3" w:rsidP="00647EC3">
            <w:pPr>
              <w:pStyle w:val="BodyText2"/>
              <w:tabs>
                <w:tab w:val="left" w:pos="301"/>
              </w:tabs>
              <w:ind w:left="342" w:hanging="270"/>
              <w:rPr>
                <w:rFonts w:ascii="Calibri" w:eastAsia="Calibri" w:hAnsi="Calibri"/>
                <w:color w:val="17365D" w:themeColor="text2" w:themeShade="BF"/>
              </w:rPr>
            </w:pPr>
            <w:r w:rsidRPr="00647EC3">
              <w:rPr>
                <w:rFonts w:ascii="Calibri" w:eastAsia="Calibri" w:hAnsi="Calibri"/>
                <w:color w:val="17365D" w:themeColor="text2" w:themeShade="BF"/>
              </w:rPr>
              <w:t>•</w:t>
            </w:r>
            <w:r w:rsidRPr="00647EC3">
              <w:rPr>
                <w:rFonts w:ascii="Calibri" w:eastAsia="Calibri" w:hAnsi="Calibri"/>
                <w:color w:val="17365D" w:themeColor="text2" w:themeShade="BF"/>
              </w:rPr>
              <w:tab/>
              <w:t>CDPO capacity development assessment</w:t>
            </w:r>
            <w:r w:rsidR="00F62537">
              <w:rPr>
                <w:rFonts w:ascii="Calibri" w:eastAsia="Calibri" w:hAnsi="Calibri"/>
                <w:color w:val="17365D" w:themeColor="text2" w:themeShade="BF"/>
              </w:rPr>
              <w:t xml:space="preserve"> have been completed and </w:t>
            </w:r>
            <w:r w:rsidRPr="00647EC3">
              <w:rPr>
                <w:rFonts w:ascii="Calibri" w:eastAsia="Calibri" w:hAnsi="Calibri"/>
                <w:color w:val="17365D" w:themeColor="text2" w:themeShade="BF"/>
              </w:rPr>
              <w:t xml:space="preserve"> pre and post capacity development assessment report</w:t>
            </w:r>
            <w:r w:rsidR="00F62537">
              <w:rPr>
                <w:rFonts w:ascii="Calibri" w:eastAsia="Calibri" w:hAnsi="Calibri"/>
                <w:color w:val="17365D" w:themeColor="text2" w:themeShade="BF"/>
              </w:rPr>
              <w:t>s produced;</w:t>
            </w:r>
            <w:r w:rsidRPr="00647EC3">
              <w:rPr>
                <w:rFonts w:ascii="Calibri" w:eastAsia="Calibri" w:hAnsi="Calibri"/>
                <w:color w:val="17365D" w:themeColor="text2" w:themeShade="BF"/>
              </w:rPr>
              <w:t xml:space="preserve"> </w:t>
            </w:r>
          </w:p>
          <w:p w14:paraId="38C56441" w14:textId="57CB26AF" w:rsidR="00647EC3" w:rsidRPr="00647EC3" w:rsidRDefault="00647EC3" w:rsidP="00647EC3">
            <w:pPr>
              <w:pStyle w:val="BodyText2"/>
              <w:tabs>
                <w:tab w:val="left" w:pos="301"/>
              </w:tabs>
              <w:ind w:left="342" w:hanging="270"/>
              <w:rPr>
                <w:rFonts w:ascii="Calibri" w:eastAsia="Calibri" w:hAnsi="Calibri"/>
                <w:color w:val="17365D" w:themeColor="text2" w:themeShade="BF"/>
              </w:rPr>
            </w:pPr>
            <w:r w:rsidRPr="00647EC3">
              <w:rPr>
                <w:rFonts w:ascii="Calibri" w:eastAsia="Calibri" w:hAnsi="Calibri"/>
                <w:color w:val="17365D" w:themeColor="text2" w:themeShade="BF"/>
              </w:rPr>
              <w:t>•</w:t>
            </w:r>
            <w:r w:rsidRPr="00647EC3">
              <w:rPr>
                <w:rFonts w:ascii="Calibri" w:eastAsia="Calibri" w:hAnsi="Calibri"/>
                <w:color w:val="17365D" w:themeColor="text2" w:themeShade="BF"/>
              </w:rPr>
              <w:tab/>
              <w:t>N</w:t>
            </w:r>
            <w:r w:rsidR="00F62537">
              <w:rPr>
                <w:rFonts w:ascii="Calibri" w:eastAsia="Calibri" w:hAnsi="Calibri"/>
                <w:color w:val="17365D" w:themeColor="text2" w:themeShade="BF"/>
              </w:rPr>
              <w:t xml:space="preserve">ational </w:t>
            </w:r>
            <w:r w:rsidRPr="00647EC3">
              <w:rPr>
                <w:rFonts w:ascii="Calibri" w:eastAsia="Calibri" w:hAnsi="Calibri"/>
                <w:color w:val="17365D" w:themeColor="text2" w:themeShade="BF"/>
              </w:rPr>
              <w:t>C</w:t>
            </w:r>
            <w:r w:rsidR="00F62537">
              <w:rPr>
                <w:rFonts w:ascii="Calibri" w:eastAsia="Calibri" w:hAnsi="Calibri"/>
                <w:color w:val="17365D" w:themeColor="text2" w:themeShade="BF"/>
              </w:rPr>
              <w:t xml:space="preserve">onvention for the </w:t>
            </w:r>
            <w:r w:rsidRPr="00647EC3">
              <w:rPr>
                <w:rFonts w:ascii="Calibri" w:eastAsia="Calibri" w:hAnsi="Calibri"/>
                <w:color w:val="17365D" w:themeColor="text2" w:themeShade="BF"/>
              </w:rPr>
              <w:t>R</w:t>
            </w:r>
            <w:r w:rsidR="00F62537">
              <w:rPr>
                <w:rFonts w:ascii="Calibri" w:eastAsia="Calibri" w:hAnsi="Calibri"/>
                <w:color w:val="17365D" w:themeColor="text2" w:themeShade="BF"/>
              </w:rPr>
              <w:t xml:space="preserve">ights of </w:t>
            </w:r>
            <w:r w:rsidRPr="00647EC3">
              <w:rPr>
                <w:rFonts w:ascii="Calibri" w:eastAsia="Calibri" w:hAnsi="Calibri"/>
                <w:color w:val="17365D" w:themeColor="text2" w:themeShade="BF"/>
              </w:rPr>
              <w:t>P</w:t>
            </w:r>
            <w:r w:rsidR="00F62537">
              <w:rPr>
                <w:rFonts w:ascii="Calibri" w:eastAsia="Calibri" w:hAnsi="Calibri"/>
                <w:color w:val="17365D" w:themeColor="text2" w:themeShade="BF"/>
              </w:rPr>
              <w:t xml:space="preserve">eople with </w:t>
            </w:r>
            <w:r w:rsidRPr="00647EC3">
              <w:rPr>
                <w:rFonts w:ascii="Calibri" w:eastAsia="Calibri" w:hAnsi="Calibri"/>
                <w:color w:val="17365D" w:themeColor="text2" w:themeShade="BF"/>
              </w:rPr>
              <w:t>D</w:t>
            </w:r>
            <w:r w:rsidR="00F62537">
              <w:rPr>
                <w:rFonts w:ascii="Calibri" w:eastAsia="Calibri" w:hAnsi="Calibri"/>
                <w:color w:val="17365D" w:themeColor="text2" w:themeShade="BF"/>
              </w:rPr>
              <w:t>isabilities</w:t>
            </w:r>
            <w:r w:rsidRPr="00647EC3">
              <w:rPr>
                <w:rFonts w:ascii="Calibri" w:eastAsia="Calibri" w:hAnsi="Calibri"/>
                <w:color w:val="17365D" w:themeColor="text2" w:themeShade="BF"/>
              </w:rPr>
              <w:t xml:space="preserve"> </w:t>
            </w:r>
            <w:r w:rsidR="00F62537">
              <w:rPr>
                <w:rFonts w:ascii="Calibri" w:eastAsia="Calibri" w:hAnsi="Calibri"/>
                <w:color w:val="17365D" w:themeColor="text2" w:themeShade="BF"/>
              </w:rPr>
              <w:t>W</w:t>
            </w:r>
            <w:r w:rsidRPr="00647EC3">
              <w:rPr>
                <w:rFonts w:ascii="Calibri" w:eastAsia="Calibri" w:hAnsi="Calibri"/>
                <w:color w:val="17365D" w:themeColor="text2" w:themeShade="BF"/>
              </w:rPr>
              <w:t xml:space="preserve">orking </w:t>
            </w:r>
            <w:r w:rsidR="00F62537">
              <w:rPr>
                <w:rFonts w:ascii="Calibri" w:eastAsia="Calibri" w:hAnsi="Calibri"/>
                <w:color w:val="17365D" w:themeColor="text2" w:themeShade="BF"/>
              </w:rPr>
              <w:t>G</w:t>
            </w:r>
            <w:r w:rsidRPr="00647EC3">
              <w:rPr>
                <w:rFonts w:ascii="Calibri" w:eastAsia="Calibri" w:hAnsi="Calibri"/>
                <w:color w:val="17365D" w:themeColor="text2" w:themeShade="BF"/>
              </w:rPr>
              <w:t>roup</w:t>
            </w:r>
            <w:r w:rsidR="00F62537">
              <w:rPr>
                <w:rFonts w:ascii="Calibri" w:eastAsia="Calibri" w:hAnsi="Calibri"/>
                <w:color w:val="17365D" w:themeColor="text2" w:themeShade="BF"/>
              </w:rPr>
              <w:t xml:space="preserve"> (NCRPDWG)</w:t>
            </w:r>
            <w:r w:rsidRPr="00647EC3">
              <w:rPr>
                <w:rFonts w:ascii="Calibri" w:eastAsia="Calibri" w:hAnsi="Calibri"/>
                <w:color w:val="17365D" w:themeColor="text2" w:themeShade="BF"/>
              </w:rPr>
              <w:t xml:space="preserve"> </w:t>
            </w:r>
            <w:r w:rsidR="00333CC1">
              <w:rPr>
                <w:rFonts w:ascii="Calibri" w:eastAsia="Calibri" w:hAnsi="Calibri"/>
                <w:color w:val="17365D" w:themeColor="text2" w:themeShade="BF"/>
              </w:rPr>
              <w:t>prepared</w:t>
            </w:r>
            <w:r w:rsidRPr="00647EC3">
              <w:rPr>
                <w:rFonts w:ascii="Calibri" w:eastAsia="Calibri" w:hAnsi="Calibri"/>
                <w:color w:val="17365D" w:themeColor="text2" w:themeShade="BF"/>
              </w:rPr>
              <w:t xml:space="preserve"> second draft of UN</w:t>
            </w:r>
            <w:r w:rsidR="00F62537">
              <w:rPr>
                <w:rFonts w:ascii="Calibri" w:eastAsia="Calibri" w:hAnsi="Calibri"/>
                <w:color w:val="17365D" w:themeColor="text2" w:themeShade="BF"/>
              </w:rPr>
              <w:t xml:space="preserve">  Convention on the Rights of People with Disabilities (</w:t>
            </w:r>
            <w:r w:rsidRPr="00647EC3">
              <w:rPr>
                <w:rFonts w:ascii="Calibri" w:eastAsia="Calibri" w:hAnsi="Calibri"/>
                <w:color w:val="17365D" w:themeColor="text2" w:themeShade="BF"/>
              </w:rPr>
              <w:t>CRPD</w:t>
            </w:r>
            <w:r w:rsidR="00F62537">
              <w:rPr>
                <w:rFonts w:ascii="Calibri" w:eastAsia="Calibri" w:hAnsi="Calibri"/>
                <w:color w:val="17365D" w:themeColor="text2" w:themeShade="BF"/>
              </w:rPr>
              <w:t>)</w:t>
            </w:r>
            <w:r w:rsidRPr="00647EC3">
              <w:rPr>
                <w:rFonts w:ascii="Calibri" w:eastAsia="Calibri" w:hAnsi="Calibri"/>
                <w:color w:val="17365D" w:themeColor="text2" w:themeShade="BF"/>
              </w:rPr>
              <w:t xml:space="preserve"> report</w:t>
            </w:r>
            <w:r w:rsidR="00F62537">
              <w:rPr>
                <w:rFonts w:ascii="Calibri" w:eastAsia="Calibri" w:hAnsi="Calibri"/>
                <w:color w:val="17365D" w:themeColor="text2" w:themeShade="BF"/>
              </w:rPr>
              <w:t>;</w:t>
            </w:r>
          </w:p>
          <w:p w14:paraId="07A3E696" w14:textId="2797E10A" w:rsidR="00647EC3" w:rsidRPr="00647EC3" w:rsidRDefault="00647EC3" w:rsidP="00647EC3">
            <w:pPr>
              <w:pStyle w:val="BodyText2"/>
              <w:tabs>
                <w:tab w:val="left" w:pos="301"/>
              </w:tabs>
              <w:ind w:left="342" w:hanging="270"/>
              <w:rPr>
                <w:rFonts w:ascii="Calibri" w:eastAsia="Calibri" w:hAnsi="Calibri"/>
                <w:color w:val="17365D" w:themeColor="text2" w:themeShade="BF"/>
              </w:rPr>
            </w:pPr>
            <w:r w:rsidRPr="00647EC3">
              <w:rPr>
                <w:rFonts w:ascii="Calibri" w:eastAsia="Calibri" w:hAnsi="Calibri"/>
                <w:color w:val="17365D" w:themeColor="text2" w:themeShade="BF"/>
              </w:rPr>
              <w:t>•</w:t>
            </w:r>
            <w:r w:rsidRPr="00647EC3">
              <w:rPr>
                <w:rFonts w:ascii="Calibri" w:eastAsia="Calibri" w:hAnsi="Calibri"/>
                <w:color w:val="17365D" w:themeColor="text2" w:themeShade="BF"/>
              </w:rPr>
              <w:tab/>
              <w:t>Regional learning meeting hosted by DAC, CDPO and UNDP involved the government ministries in the region as well as DPOs including women with disabilities forums. Around 130 participants including DAC at national and sub national level, CDPO staff and DPOs participated in the event</w:t>
            </w:r>
            <w:r w:rsidR="00F62537">
              <w:rPr>
                <w:rFonts w:ascii="Calibri" w:eastAsia="Calibri" w:hAnsi="Calibri"/>
                <w:color w:val="17365D" w:themeColor="text2" w:themeShade="BF"/>
              </w:rPr>
              <w:t>;</w:t>
            </w:r>
          </w:p>
          <w:p w14:paraId="35D1BB38" w14:textId="761FE1A7" w:rsidR="00647EC3" w:rsidRPr="00647EC3" w:rsidRDefault="00647EC3" w:rsidP="00647EC3">
            <w:pPr>
              <w:pStyle w:val="BodyText2"/>
              <w:tabs>
                <w:tab w:val="left" w:pos="301"/>
              </w:tabs>
              <w:ind w:left="342" w:hanging="270"/>
              <w:rPr>
                <w:rFonts w:ascii="Calibri" w:eastAsia="Calibri" w:hAnsi="Calibri"/>
                <w:color w:val="17365D" w:themeColor="text2" w:themeShade="BF"/>
              </w:rPr>
            </w:pPr>
            <w:r w:rsidRPr="00647EC3">
              <w:rPr>
                <w:rFonts w:ascii="Calibri" w:eastAsia="Calibri" w:hAnsi="Calibri"/>
                <w:color w:val="17365D" w:themeColor="text2" w:themeShade="BF"/>
              </w:rPr>
              <w:t>•</w:t>
            </w:r>
            <w:r w:rsidRPr="00647EC3">
              <w:rPr>
                <w:rFonts w:ascii="Calibri" w:eastAsia="Calibri" w:hAnsi="Calibri"/>
                <w:color w:val="17365D" w:themeColor="text2" w:themeShade="BF"/>
              </w:rPr>
              <w:tab/>
              <w:t xml:space="preserve">The Prakas for establishing the Disability Working Group to monitor and report on the NDSP Implementation modality is approved by the </w:t>
            </w:r>
            <w:r w:rsidR="00F62537" w:rsidRPr="00647EC3">
              <w:rPr>
                <w:rFonts w:ascii="Calibri" w:eastAsia="Calibri" w:hAnsi="Calibri"/>
                <w:color w:val="17365D" w:themeColor="text2" w:themeShade="BF"/>
              </w:rPr>
              <w:t xml:space="preserve">DAC </w:t>
            </w:r>
            <w:r w:rsidRPr="00647EC3">
              <w:rPr>
                <w:rFonts w:ascii="Calibri" w:eastAsia="Calibri" w:hAnsi="Calibri"/>
                <w:color w:val="17365D" w:themeColor="text2" w:themeShade="BF"/>
              </w:rPr>
              <w:t xml:space="preserve">President and seven ministries have already established </w:t>
            </w:r>
            <w:r w:rsidR="00F62537">
              <w:rPr>
                <w:rFonts w:ascii="Calibri" w:eastAsia="Calibri" w:hAnsi="Calibri"/>
                <w:color w:val="17365D" w:themeColor="text2" w:themeShade="BF"/>
              </w:rPr>
              <w:t>their internal</w:t>
            </w:r>
            <w:r w:rsidR="00F62537" w:rsidRPr="00647EC3">
              <w:rPr>
                <w:rFonts w:ascii="Calibri" w:eastAsia="Calibri" w:hAnsi="Calibri"/>
                <w:color w:val="17365D" w:themeColor="text2" w:themeShade="BF"/>
              </w:rPr>
              <w:t xml:space="preserve"> </w:t>
            </w:r>
            <w:r w:rsidRPr="00647EC3">
              <w:rPr>
                <w:rFonts w:ascii="Calibri" w:eastAsia="Calibri" w:hAnsi="Calibri"/>
                <w:color w:val="17365D" w:themeColor="text2" w:themeShade="BF"/>
              </w:rPr>
              <w:t>working group</w:t>
            </w:r>
            <w:r w:rsidR="00F62537">
              <w:rPr>
                <w:rFonts w:ascii="Calibri" w:eastAsia="Calibri" w:hAnsi="Calibri"/>
                <w:color w:val="17365D" w:themeColor="text2" w:themeShade="BF"/>
              </w:rPr>
              <w:t>s;</w:t>
            </w:r>
          </w:p>
          <w:p w14:paraId="4A082C0F" w14:textId="2EA22619" w:rsidR="00647EC3" w:rsidRPr="00647EC3" w:rsidRDefault="00647EC3" w:rsidP="00647EC3">
            <w:pPr>
              <w:pStyle w:val="BodyText2"/>
              <w:tabs>
                <w:tab w:val="left" w:pos="301"/>
              </w:tabs>
              <w:ind w:left="342" w:hanging="270"/>
              <w:rPr>
                <w:rFonts w:ascii="Calibri" w:eastAsia="Calibri" w:hAnsi="Calibri"/>
                <w:color w:val="17365D" w:themeColor="text2" w:themeShade="BF"/>
              </w:rPr>
            </w:pPr>
            <w:r w:rsidRPr="00647EC3">
              <w:rPr>
                <w:rFonts w:ascii="Calibri" w:eastAsia="Calibri" w:hAnsi="Calibri"/>
                <w:color w:val="17365D" w:themeColor="text2" w:themeShade="BF"/>
              </w:rPr>
              <w:t>•</w:t>
            </w:r>
            <w:r w:rsidRPr="00647EC3">
              <w:rPr>
                <w:rFonts w:ascii="Calibri" w:eastAsia="Calibri" w:hAnsi="Calibri"/>
                <w:color w:val="17365D" w:themeColor="text2" w:themeShade="BF"/>
              </w:rPr>
              <w:tab/>
              <w:t>National DPO guideline</w:t>
            </w:r>
            <w:r w:rsidR="00F62537">
              <w:rPr>
                <w:rFonts w:ascii="Calibri" w:eastAsia="Calibri" w:hAnsi="Calibri"/>
                <w:color w:val="17365D" w:themeColor="text2" w:themeShade="BF"/>
              </w:rPr>
              <w:t>s</w:t>
            </w:r>
            <w:r w:rsidRPr="00647EC3">
              <w:rPr>
                <w:rFonts w:ascii="Calibri" w:eastAsia="Calibri" w:hAnsi="Calibri"/>
                <w:color w:val="17365D" w:themeColor="text2" w:themeShade="BF"/>
              </w:rPr>
              <w:t xml:space="preserve"> </w:t>
            </w:r>
            <w:r w:rsidR="00F62537">
              <w:rPr>
                <w:rFonts w:ascii="Calibri" w:eastAsia="Calibri" w:hAnsi="Calibri"/>
                <w:color w:val="17365D" w:themeColor="text2" w:themeShade="BF"/>
              </w:rPr>
              <w:t>are</w:t>
            </w:r>
            <w:r w:rsidR="00F62537" w:rsidRPr="00647EC3">
              <w:rPr>
                <w:rFonts w:ascii="Calibri" w:eastAsia="Calibri" w:hAnsi="Calibri"/>
                <w:color w:val="17365D" w:themeColor="text2" w:themeShade="BF"/>
              </w:rPr>
              <w:t xml:space="preserve"> </w:t>
            </w:r>
            <w:r w:rsidRPr="00647EC3">
              <w:rPr>
                <w:rFonts w:ascii="Calibri" w:eastAsia="Calibri" w:hAnsi="Calibri"/>
                <w:color w:val="17365D" w:themeColor="text2" w:themeShade="BF"/>
              </w:rPr>
              <w:t xml:space="preserve">being drafted </w:t>
            </w:r>
            <w:r w:rsidR="00F62537" w:rsidRPr="00647EC3">
              <w:rPr>
                <w:rFonts w:ascii="Calibri" w:eastAsia="Calibri" w:hAnsi="Calibri"/>
                <w:color w:val="17365D" w:themeColor="text2" w:themeShade="BF"/>
              </w:rPr>
              <w:t xml:space="preserve"> </w:t>
            </w:r>
            <w:r w:rsidR="00F62537">
              <w:rPr>
                <w:rFonts w:ascii="Calibri" w:eastAsia="Calibri" w:hAnsi="Calibri"/>
                <w:color w:val="17365D" w:themeColor="text2" w:themeShade="BF"/>
              </w:rPr>
              <w:t>as a</w:t>
            </w:r>
            <w:r w:rsidRPr="00647EC3">
              <w:rPr>
                <w:rFonts w:ascii="Calibri" w:eastAsia="Calibri" w:hAnsi="Calibri"/>
                <w:color w:val="17365D" w:themeColor="text2" w:themeShade="BF"/>
              </w:rPr>
              <w:t xml:space="preserve"> tool for CDPO and DPOs to well understand their mandate and increase the involvement of persons with disabilities </w:t>
            </w:r>
            <w:r w:rsidR="00F62537">
              <w:rPr>
                <w:rFonts w:ascii="Calibri" w:eastAsia="Calibri" w:hAnsi="Calibri"/>
                <w:color w:val="17365D" w:themeColor="text2" w:themeShade="BF"/>
              </w:rPr>
              <w:t>into</w:t>
            </w:r>
            <w:r w:rsidR="00F62537" w:rsidRPr="00647EC3">
              <w:rPr>
                <w:rFonts w:ascii="Calibri" w:eastAsia="Calibri" w:hAnsi="Calibri"/>
                <w:color w:val="17365D" w:themeColor="text2" w:themeShade="BF"/>
              </w:rPr>
              <w:t xml:space="preserve"> </w:t>
            </w:r>
            <w:r w:rsidRPr="00647EC3">
              <w:rPr>
                <w:rFonts w:ascii="Calibri" w:eastAsia="Calibri" w:hAnsi="Calibri"/>
                <w:color w:val="17365D" w:themeColor="text2" w:themeShade="BF"/>
              </w:rPr>
              <w:t>any consultative development process</w:t>
            </w:r>
            <w:r w:rsidR="00F62537">
              <w:rPr>
                <w:rFonts w:ascii="Calibri" w:eastAsia="Calibri" w:hAnsi="Calibri"/>
                <w:color w:val="17365D" w:themeColor="text2" w:themeShade="BF"/>
              </w:rPr>
              <w:t>;</w:t>
            </w:r>
          </w:p>
          <w:p w14:paraId="368F17B0" w14:textId="1D9C4F65" w:rsidR="00647EC3" w:rsidRPr="00647EC3" w:rsidRDefault="00647EC3" w:rsidP="00647EC3">
            <w:pPr>
              <w:pStyle w:val="BodyText2"/>
              <w:tabs>
                <w:tab w:val="left" w:pos="301"/>
              </w:tabs>
              <w:ind w:left="342" w:hanging="270"/>
              <w:rPr>
                <w:rFonts w:ascii="Calibri" w:eastAsia="Calibri" w:hAnsi="Calibri"/>
                <w:color w:val="17365D" w:themeColor="text2" w:themeShade="BF"/>
              </w:rPr>
            </w:pPr>
            <w:r w:rsidRPr="00647EC3">
              <w:rPr>
                <w:rFonts w:ascii="Calibri" w:eastAsia="Calibri" w:hAnsi="Calibri"/>
                <w:color w:val="17365D" w:themeColor="text2" w:themeShade="BF"/>
              </w:rPr>
              <w:t>•</w:t>
            </w:r>
            <w:r w:rsidRPr="00647EC3">
              <w:rPr>
                <w:rFonts w:ascii="Calibri" w:eastAsia="Calibri" w:hAnsi="Calibri"/>
                <w:color w:val="17365D" w:themeColor="text2" w:themeShade="BF"/>
              </w:rPr>
              <w:tab/>
              <w:t xml:space="preserve">2 Women With Disabilities </w:t>
            </w:r>
            <w:r w:rsidR="00F62537">
              <w:rPr>
                <w:rFonts w:ascii="Calibri" w:eastAsia="Calibri" w:hAnsi="Calibri"/>
                <w:color w:val="17365D" w:themeColor="text2" w:themeShade="BF"/>
              </w:rPr>
              <w:t>fora were</w:t>
            </w:r>
            <w:r w:rsidR="00F62537" w:rsidRPr="00647EC3">
              <w:rPr>
                <w:rFonts w:ascii="Calibri" w:eastAsia="Calibri" w:hAnsi="Calibri"/>
                <w:color w:val="17365D" w:themeColor="text2" w:themeShade="BF"/>
              </w:rPr>
              <w:t xml:space="preserve"> </w:t>
            </w:r>
            <w:r w:rsidRPr="00647EC3">
              <w:rPr>
                <w:rFonts w:ascii="Calibri" w:eastAsia="Calibri" w:hAnsi="Calibri"/>
                <w:color w:val="17365D" w:themeColor="text2" w:themeShade="BF"/>
              </w:rPr>
              <w:t>established in 2014</w:t>
            </w:r>
            <w:r w:rsidR="00F62537">
              <w:rPr>
                <w:rFonts w:ascii="Calibri" w:eastAsia="Calibri" w:hAnsi="Calibri"/>
                <w:color w:val="17365D" w:themeColor="text2" w:themeShade="BF"/>
              </w:rPr>
              <w:t>;</w:t>
            </w:r>
          </w:p>
          <w:p w14:paraId="2869F82E" w14:textId="738D3E8A" w:rsidR="002A51DA" w:rsidRPr="002A51DA" w:rsidRDefault="00647EC3" w:rsidP="00680CFD">
            <w:pPr>
              <w:pStyle w:val="BodyText2"/>
              <w:tabs>
                <w:tab w:val="left" w:pos="301"/>
              </w:tabs>
              <w:ind w:left="342" w:hanging="270"/>
              <w:rPr>
                <w:rFonts w:asciiTheme="minorHAnsi" w:hAnsiTheme="minorHAnsi"/>
                <w:b/>
                <w:bCs/>
                <w:u w:val="single"/>
              </w:rPr>
            </w:pPr>
            <w:r w:rsidRPr="00647EC3">
              <w:rPr>
                <w:rFonts w:ascii="Calibri" w:eastAsia="Calibri" w:hAnsi="Calibri"/>
                <w:color w:val="17365D" w:themeColor="text2" w:themeShade="BF"/>
              </w:rPr>
              <w:t>•</w:t>
            </w:r>
            <w:r w:rsidRPr="00647EC3">
              <w:rPr>
                <w:rFonts w:ascii="Calibri" w:eastAsia="Calibri" w:hAnsi="Calibri"/>
                <w:color w:val="17365D" w:themeColor="text2" w:themeShade="BF"/>
              </w:rPr>
              <w:tab/>
              <w:t xml:space="preserve">In-depth analysis of existing disability-related data sources </w:t>
            </w:r>
            <w:r w:rsidR="00F62537">
              <w:rPr>
                <w:rFonts w:ascii="Calibri" w:eastAsia="Calibri" w:hAnsi="Calibri"/>
                <w:color w:val="17365D" w:themeColor="text2" w:themeShade="BF"/>
              </w:rPr>
              <w:t xml:space="preserve">was carried out. The analysis included </w:t>
            </w:r>
            <w:r w:rsidRPr="00647EC3">
              <w:rPr>
                <w:rFonts w:ascii="Calibri" w:eastAsia="Calibri" w:hAnsi="Calibri"/>
                <w:color w:val="17365D" w:themeColor="text2" w:themeShade="BF"/>
              </w:rPr>
              <w:t xml:space="preserve">recommendations </w:t>
            </w:r>
            <w:r w:rsidR="00F62537">
              <w:rPr>
                <w:rFonts w:ascii="Calibri" w:eastAsia="Calibri" w:hAnsi="Calibri"/>
                <w:color w:val="17365D" w:themeColor="text2" w:themeShade="BF"/>
              </w:rPr>
              <w:t xml:space="preserve">for </w:t>
            </w:r>
            <w:r w:rsidR="002D2E43">
              <w:rPr>
                <w:rFonts w:ascii="Calibri" w:eastAsia="Calibri" w:hAnsi="Calibri"/>
                <w:color w:val="17365D" w:themeColor="text2" w:themeShade="BF"/>
              </w:rPr>
              <w:t xml:space="preserve">the </w:t>
            </w:r>
            <w:r w:rsidR="002D2E43" w:rsidRPr="00647EC3">
              <w:rPr>
                <w:rFonts w:ascii="Calibri" w:eastAsia="Calibri" w:hAnsi="Calibri"/>
                <w:color w:val="17365D" w:themeColor="text2" w:themeShade="BF"/>
              </w:rPr>
              <w:t>improvement</w:t>
            </w:r>
            <w:r w:rsidRPr="00647EC3">
              <w:rPr>
                <w:rFonts w:ascii="Calibri" w:eastAsia="Calibri" w:hAnsi="Calibri"/>
                <w:color w:val="17365D" w:themeColor="text2" w:themeShade="BF"/>
              </w:rPr>
              <w:t xml:space="preserve"> of comprehensive disability-related data collection, analysis and utilization.</w:t>
            </w:r>
          </w:p>
        </w:tc>
      </w:tr>
    </w:tbl>
    <w:p w14:paraId="2869F838" w14:textId="77777777" w:rsidR="004B3911" w:rsidRDefault="004B3911">
      <w:pPr>
        <w:pStyle w:val="BodyText2"/>
        <w:rPr>
          <w:rFonts w:ascii="Times New Roman" w:hAnsi="Times New Roman"/>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BF3D5F" w:rsidRPr="005F565B" w14:paraId="1479709B" w14:textId="77777777" w:rsidTr="000B4FF2">
        <w:tc>
          <w:tcPr>
            <w:tcW w:w="3060" w:type="dxa"/>
            <w:shd w:val="clear" w:color="auto" w:fill="95B3D7" w:themeFill="accent1" w:themeFillTint="99"/>
          </w:tcPr>
          <w:p w14:paraId="2E192615" w14:textId="666668A8" w:rsidR="00BF3D5F" w:rsidRPr="007430B1" w:rsidRDefault="00BF3D5F" w:rsidP="006502CE">
            <w:pPr>
              <w:pStyle w:val="BodyText2"/>
              <w:jc w:val="both"/>
              <w:rPr>
                <w:rFonts w:ascii="Times New Roman" w:hAnsi="Times New Roman"/>
                <w:b/>
                <w:bCs/>
              </w:rPr>
            </w:pPr>
            <w:r w:rsidRPr="007430B1">
              <w:rPr>
                <w:rFonts w:ascii="Times New Roman" w:hAnsi="Times New Roman"/>
                <w:b/>
                <w:bCs/>
              </w:rPr>
              <w:t xml:space="preserve">Outcome </w:t>
            </w:r>
            <w:r>
              <w:rPr>
                <w:rFonts w:ascii="Times New Roman" w:hAnsi="Times New Roman"/>
                <w:b/>
                <w:bCs/>
              </w:rPr>
              <w:t>4</w:t>
            </w:r>
            <w:r w:rsidRPr="007430B1">
              <w:rPr>
                <w:rFonts w:ascii="Times New Roman" w:hAnsi="Times New Roman"/>
                <w:b/>
                <w:bCs/>
              </w:rPr>
              <w:t>.</w:t>
            </w:r>
            <w:r>
              <w:rPr>
                <w:rFonts w:ascii="Times New Roman" w:hAnsi="Times New Roman"/>
                <w:b/>
                <w:bCs/>
              </w:rPr>
              <w:t xml:space="preserve">  </w:t>
            </w:r>
            <w:r w:rsidR="00B878F4" w:rsidRPr="006502CE">
              <w:rPr>
                <w:rFonts w:asciiTheme="minorHAnsi" w:hAnsiTheme="minorHAnsi"/>
                <w:b/>
                <w:bCs/>
                <w:color w:val="365F91" w:themeColor="accent1" w:themeShade="BF"/>
              </w:rPr>
              <w:t xml:space="preserve">By 2015, sub-national administrations have capacity to take over increased functions </w:t>
            </w:r>
            <w:r w:rsidR="00B878F4" w:rsidRPr="00B878F4">
              <w:rPr>
                <w:rFonts w:ascii="Times New Roman" w:hAnsi="Times New Roman"/>
                <w:b/>
                <w:bCs/>
                <w:color w:val="3333FF"/>
              </w:rPr>
              <w:t xml:space="preserve"> </w:t>
            </w:r>
          </w:p>
        </w:tc>
        <w:tc>
          <w:tcPr>
            <w:tcW w:w="1530" w:type="dxa"/>
            <w:shd w:val="clear" w:color="auto" w:fill="auto"/>
          </w:tcPr>
          <w:p w14:paraId="15D6B0A0" w14:textId="0CA51F82" w:rsidR="00BF3D5F" w:rsidRPr="00F01FDE" w:rsidRDefault="005D1110" w:rsidP="000B4FF2">
            <w:pPr>
              <w:pStyle w:val="BodyText2"/>
              <w:rPr>
                <w:rFonts w:ascii="Times New Roman" w:hAnsi="Times New Roman"/>
              </w:rPr>
            </w:pPr>
            <w:r>
              <w:rPr>
                <w:rFonts w:ascii="Calibri" w:eastAsia="Calibri" w:hAnsi="Calibri"/>
                <w:color w:val="17365D" w:themeColor="text2" w:themeShade="BF"/>
              </w:rPr>
              <w:t>$</w:t>
            </w:r>
            <w:r w:rsidR="004B73FC" w:rsidRPr="004B73FC">
              <w:rPr>
                <w:rFonts w:ascii="Calibri" w:eastAsia="Calibri" w:hAnsi="Calibri"/>
                <w:color w:val="17365D" w:themeColor="text2" w:themeShade="BF"/>
              </w:rPr>
              <w:t>3,200,433</w:t>
            </w:r>
          </w:p>
        </w:tc>
        <w:tc>
          <w:tcPr>
            <w:tcW w:w="3960" w:type="dxa"/>
            <w:tcBorders>
              <w:left w:val="single" w:sz="4" w:space="0" w:color="auto"/>
            </w:tcBorders>
          </w:tcPr>
          <w:p w14:paraId="0F329A79" w14:textId="77777777" w:rsidR="00BF3D5F" w:rsidRPr="006502CE" w:rsidRDefault="00B878F4" w:rsidP="00D30AE7">
            <w:pPr>
              <w:pStyle w:val="BodyText2"/>
              <w:numPr>
                <w:ilvl w:val="0"/>
                <w:numId w:val="19"/>
              </w:numPr>
              <w:ind w:left="342" w:hanging="270"/>
              <w:rPr>
                <w:rFonts w:asciiTheme="minorHAnsi" w:hAnsiTheme="minorHAnsi"/>
                <w:i/>
                <w:color w:val="0070C0"/>
              </w:rPr>
            </w:pPr>
            <w:r w:rsidRPr="006502CE">
              <w:rPr>
                <w:rFonts w:asciiTheme="minorHAnsi" w:hAnsiTheme="minorHAnsi"/>
                <w:i/>
                <w:color w:val="0070C0"/>
              </w:rPr>
              <w:t xml:space="preserve">Citizen satisfaction on Sub-national Administration services </w:t>
            </w:r>
          </w:p>
          <w:p w14:paraId="235CDF56" w14:textId="35B67CF1" w:rsidR="00D30AE7" w:rsidRDefault="00D30AE7" w:rsidP="00D30AE7">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sidR="000B4FF2" w:rsidRPr="006502CE">
              <w:rPr>
                <w:rFonts w:asciiTheme="minorHAnsi" w:hAnsiTheme="minorHAnsi"/>
                <w:iCs/>
                <w:color w:val="365F91" w:themeColor="accent1" w:themeShade="BF"/>
              </w:rPr>
              <w:t>Not Available</w:t>
            </w:r>
          </w:p>
          <w:p w14:paraId="2099EC1F" w14:textId="23EABAF0" w:rsidR="000B4FF2" w:rsidRDefault="00D30AE7" w:rsidP="00D30AE7">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 xml:space="preserve">Target: (2015) = </w:t>
            </w:r>
            <w:r w:rsidR="005D1110">
              <w:rPr>
                <w:rFonts w:asciiTheme="minorHAnsi" w:hAnsiTheme="minorHAnsi"/>
                <w:iCs/>
                <w:color w:val="17365D" w:themeColor="text2" w:themeShade="BF"/>
              </w:rPr>
              <w:t xml:space="preserve"> Not established</w:t>
            </w:r>
          </w:p>
          <w:p w14:paraId="53462C36" w14:textId="6BE158B1" w:rsidR="000B4FF2" w:rsidRDefault="005D1110" w:rsidP="00D30AE7">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Status (2014</w:t>
            </w:r>
            <w:r w:rsidR="000B4FF2">
              <w:rPr>
                <w:rFonts w:asciiTheme="minorHAnsi" w:hAnsiTheme="minorHAnsi"/>
                <w:iCs/>
                <w:color w:val="17365D" w:themeColor="text2" w:themeShade="BF"/>
              </w:rPr>
              <w:t xml:space="preserve">) = Not </w:t>
            </w:r>
            <w:r>
              <w:rPr>
                <w:rFonts w:asciiTheme="minorHAnsi" w:hAnsiTheme="minorHAnsi"/>
                <w:iCs/>
                <w:color w:val="17365D" w:themeColor="text2" w:themeShade="BF"/>
              </w:rPr>
              <w:t>available</w:t>
            </w:r>
          </w:p>
          <w:p w14:paraId="3CF0B5BE" w14:textId="34E404AA" w:rsidR="00D30AE7" w:rsidRDefault="00D30AE7" w:rsidP="00D30AE7">
            <w:pPr>
              <w:pStyle w:val="BodyText2"/>
              <w:ind w:left="360"/>
              <w:rPr>
                <w:rFonts w:asciiTheme="minorHAnsi" w:hAnsiTheme="minorHAnsi"/>
                <w:i/>
                <w:color w:val="3333FF"/>
              </w:rPr>
            </w:pPr>
          </w:p>
          <w:p w14:paraId="5DD03830" w14:textId="44BF5021" w:rsidR="00D30AE7" w:rsidRPr="00F01FDE" w:rsidRDefault="00D30AE7" w:rsidP="00D30AE7">
            <w:pPr>
              <w:pStyle w:val="BodyText2"/>
              <w:ind w:left="720"/>
              <w:rPr>
                <w:rFonts w:ascii="Times New Roman" w:hAnsi="Times New Roman"/>
              </w:rPr>
            </w:pPr>
          </w:p>
        </w:tc>
        <w:tc>
          <w:tcPr>
            <w:tcW w:w="5490" w:type="dxa"/>
            <w:shd w:val="clear" w:color="auto" w:fill="auto"/>
          </w:tcPr>
          <w:p w14:paraId="1C162337" w14:textId="5BE83ED6" w:rsidR="00362591" w:rsidRPr="006502CE" w:rsidRDefault="005D1110" w:rsidP="00EE04D1">
            <w:pPr>
              <w:pStyle w:val="BodyText2"/>
              <w:numPr>
                <w:ilvl w:val="0"/>
                <w:numId w:val="62"/>
              </w:numPr>
              <w:rPr>
                <w:rFonts w:asciiTheme="minorHAnsi" w:hAnsiTheme="minorHAnsi"/>
                <w:b/>
                <w:color w:val="0070C0"/>
                <w:sz w:val="22"/>
                <w:szCs w:val="24"/>
              </w:rPr>
            </w:pPr>
            <w:r w:rsidRPr="006502CE">
              <w:rPr>
                <w:rFonts w:asciiTheme="minorHAnsi" w:hAnsiTheme="minorHAnsi"/>
                <w:b/>
                <w:color w:val="0070C0"/>
                <w:sz w:val="22"/>
                <w:szCs w:val="24"/>
              </w:rPr>
              <w:t>Citizen satisfaction on Sub-national Administration services = data not available</w:t>
            </w:r>
          </w:p>
          <w:p w14:paraId="2E225A15" w14:textId="31961A20" w:rsidR="00BF3D5F" w:rsidRDefault="005D1110" w:rsidP="00DC54A5">
            <w:pPr>
              <w:pStyle w:val="BodyText2"/>
              <w:ind w:left="342"/>
              <w:rPr>
                <w:rFonts w:asciiTheme="minorHAnsi" w:hAnsiTheme="minorHAnsi"/>
                <w:iCs/>
                <w:color w:val="17365D" w:themeColor="text2" w:themeShade="BF"/>
              </w:rPr>
            </w:pPr>
            <w:r w:rsidRPr="006502CE">
              <w:rPr>
                <w:rFonts w:asciiTheme="minorHAnsi" w:hAnsiTheme="minorHAnsi"/>
                <w:iCs/>
                <w:color w:val="17365D" w:themeColor="text2" w:themeShade="BF"/>
              </w:rPr>
              <w:t>Partly because of delays on the release of donor commitments, and time taken to establish subnational associations, discussions on the application of the Social Accountability Framework (SAF) - as a means to determine the levels of citizen satisfaction with the services delivered by sub-national authorities – began only in 2014.</w:t>
            </w:r>
            <w:r w:rsidRPr="006502CE" w:rsidDel="005D1110">
              <w:rPr>
                <w:rFonts w:asciiTheme="minorHAnsi" w:hAnsiTheme="minorHAnsi"/>
                <w:iCs/>
                <w:color w:val="17365D" w:themeColor="text2" w:themeShade="BF"/>
              </w:rPr>
              <w:t xml:space="preserve"> </w:t>
            </w:r>
            <w:r w:rsidRPr="006502CE">
              <w:rPr>
                <w:rFonts w:asciiTheme="minorHAnsi" w:hAnsiTheme="minorHAnsi"/>
                <w:iCs/>
                <w:color w:val="17365D" w:themeColor="text2" w:themeShade="BF"/>
              </w:rPr>
              <w:t xml:space="preserve">No baseline or targets </w:t>
            </w:r>
            <w:r w:rsidR="00F62537" w:rsidRPr="006502CE">
              <w:rPr>
                <w:rFonts w:asciiTheme="minorHAnsi" w:hAnsiTheme="minorHAnsi"/>
                <w:iCs/>
                <w:color w:val="17365D" w:themeColor="text2" w:themeShade="BF"/>
              </w:rPr>
              <w:t>could be defined</w:t>
            </w:r>
            <w:r w:rsidRPr="006502CE">
              <w:rPr>
                <w:rFonts w:asciiTheme="minorHAnsi" w:hAnsiTheme="minorHAnsi"/>
                <w:iCs/>
                <w:color w:val="17365D" w:themeColor="text2" w:themeShade="BF"/>
              </w:rPr>
              <w:t>.</w:t>
            </w:r>
          </w:p>
          <w:p w14:paraId="2E3B9A89" w14:textId="77777777" w:rsidR="00D464F3" w:rsidRDefault="00D464F3" w:rsidP="00DC54A5">
            <w:pPr>
              <w:pStyle w:val="BodyText2"/>
              <w:ind w:left="342"/>
              <w:rPr>
                <w:rFonts w:asciiTheme="minorHAnsi" w:hAnsiTheme="minorHAnsi"/>
                <w:iCs/>
                <w:color w:val="17365D" w:themeColor="text2" w:themeShade="BF"/>
              </w:rPr>
            </w:pPr>
          </w:p>
          <w:p w14:paraId="23D89A78" w14:textId="77777777" w:rsidR="00D464F3" w:rsidRDefault="00D464F3" w:rsidP="00DC54A5">
            <w:pPr>
              <w:pStyle w:val="BodyText2"/>
              <w:ind w:left="342"/>
              <w:rPr>
                <w:rFonts w:asciiTheme="minorHAnsi" w:hAnsiTheme="minorHAnsi"/>
                <w:i/>
                <w:iCs/>
              </w:rPr>
            </w:pPr>
          </w:p>
          <w:p w14:paraId="21DB0DBB" w14:textId="77777777" w:rsidR="00D464F3" w:rsidRDefault="00D464F3" w:rsidP="00DC54A5">
            <w:pPr>
              <w:pStyle w:val="BodyText2"/>
              <w:ind w:left="342"/>
              <w:rPr>
                <w:rFonts w:asciiTheme="minorHAnsi" w:hAnsiTheme="minorHAnsi"/>
                <w:i/>
                <w:iCs/>
              </w:rPr>
            </w:pPr>
          </w:p>
          <w:p w14:paraId="796667ED" w14:textId="77777777" w:rsidR="00D464F3" w:rsidRDefault="00D464F3" w:rsidP="00DC54A5">
            <w:pPr>
              <w:pStyle w:val="BodyText2"/>
              <w:ind w:left="342"/>
              <w:rPr>
                <w:rFonts w:asciiTheme="minorHAnsi" w:hAnsiTheme="minorHAnsi"/>
                <w:i/>
                <w:iCs/>
              </w:rPr>
            </w:pPr>
          </w:p>
          <w:p w14:paraId="6630047C" w14:textId="77777777" w:rsidR="00D464F3" w:rsidRDefault="00D464F3" w:rsidP="00DC54A5">
            <w:pPr>
              <w:pStyle w:val="BodyText2"/>
              <w:ind w:left="342"/>
              <w:rPr>
                <w:rFonts w:asciiTheme="minorHAnsi" w:hAnsiTheme="minorHAnsi"/>
                <w:i/>
                <w:iCs/>
              </w:rPr>
            </w:pPr>
          </w:p>
          <w:p w14:paraId="044548C7" w14:textId="77777777" w:rsidR="00D464F3" w:rsidRDefault="00D464F3" w:rsidP="00DC54A5">
            <w:pPr>
              <w:pStyle w:val="BodyText2"/>
              <w:ind w:left="342"/>
              <w:rPr>
                <w:rFonts w:asciiTheme="minorHAnsi" w:hAnsiTheme="minorHAnsi"/>
                <w:i/>
                <w:iCs/>
              </w:rPr>
            </w:pPr>
          </w:p>
          <w:p w14:paraId="0AC68E8A" w14:textId="77777777" w:rsidR="00D464F3" w:rsidRDefault="00D464F3" w:rsidP="00DC54A5">
            <w:pPr>
              <w:pStyle w:val="BodyText2"/>
              <w:ind w:left="342"/>
              <w:rPr>
                <w:rFonts w:asciiTheme="minorHAnsi" w:hAnsiTheme="minorHAnsi"/>
                <w:i/>
                <w:iCs/>
              </w:rPr>
            </w:pPr>
          </w:p>
          <w:p w14:paraId="61FC063B" w14:textId="77777777" w:rsidR="00C174C0" w:rsidRDefault="00C174C0" w:rsidP="00DC54A5">
            <w:pPr>
              <w:pStyle w:val="BodyText2"/>
              <w:ind w:left="342"/>
              <w:rPr>
                <w:rFonts w:asciiTheme="minorHAnsi" w:hAnsiTheme="minorHAnsi"/>
                <w:i/>
                <w:iCs/>
              </w:rPr>
            </w:pPr>
          </w:p>
          <w:p w14:paraId="150C4DA0" w14:textId="77777777" w:rsidR="00C174C0" w:rsidRDefault="00C174C0" w:rsidP="00DC54A5">
            <w:pPr>
              <w:pStyle w:val="BodyText2"/>
              <w:ind w:left="342"/>
              <w:rPr>
                <w:rFonts w:asciiTheme="minorHAnsi" w:hAnsiTheme="minorHAnsi"/>
                <w:i/>
                <w:iCs/>
              </w:rPr>
            </w:pPr>
          </w:p>
          <w:p w14:paraId="35B0739C" w14:textId="77777777" w:rsidR="00C174C0" w:rsidRDefault="00C174C0" w:rsidP="00DC54A5">
            <w:pPr>
              <w:pStyle w:val="BodyText2"/>
              <w:ind w:left="342"/>
              <w:rPr>
                <w:rFonts w:asciiTheme="minorHAnsi" w:hAnsiTheme="minorHAnsi"/>
                <w:i/>
                <w:iCs/>
              </w:rPr>
            </w:pPr>
          </w:p>
          <w:p w14:paraId="180860E2" w14:textId="733E3D27" w:rsidR="00C174C0" w:rsidRPr="005F565B" w:rsidRDefault="00C174C0" w:rsidP="00DC54A5">
            <w:pPr>
              <w:pStyle w:val="BodyText2"/>
              <w:ind w:left="342"/>
              <w:rPr>
                <w:rFonts w:asciiTheme="minorHAnsi" w:hAnsiTheme="minorHAnsi"/>
                <w:i/>
                <w:iCs/>
              </w:rPr>
            </w:pPr>
          </w:p>
        </w:tc>
      </w:tr>
      <w:tr w:rsidR="00BF3D5F" w:rsidRPr="00DC7354" w14:paraId="1A996564" w14:textId="77777777" w:rsidTr="000B4FF2">
        <w:tc>
          <w:tcPr>
            <w:tcW w:w="14040" w:type="dxa"/>
            <w:gridSpan w:val="4"/>
          </w:tcPr>
          <w:p w14:paraId="11E1AE1F" w14:textId="6FBE0212" w:rsidR="00BF3D5F" w:rsidRDefault="00BF3D5F" w:rsidP="000B4FF2">
            <w:pPr>
              <w:pStyle w:val="BodyText2"/>
              <w:rPr>
                <w:rFonts w:asciiTheme="minorHAnsi" w:hAnsiTheme="minorHAnsi"/>
                <w:b/>
              </w:rPr>
            </w:pPr>
            <w:r w:rsidRPr="00837C4B">
              <w:rPr>
                <w:rFonts w:asciiTheme="minorHAnsi" w:hAnsiTheme="minorHAnsi"/>
                <w:b/>
              </w:rPr>
              <w:lastRenderedPageBreak/>
              <w:t>UNDP Contribution:</w:t>
            </w:r>
          </w:p>
          <w:p w14:paraId="44BC1552" w14:textId="77777777" w:rsidR="00D464F3" w:rsidRDefault="00D464F3" w:rsidP="000B4FF2">
            <w:pPr>
              <w:pStyle w:val="BodyText2"/>
              <w:rPr>
                <w:rFonts w:asciiTheme="minorHAnsi" w:hAnsiTheme="minorHAnsi"/>
                <w:b/>
              </w:rPr>
            </w:pPr>
          </w:p>
          <w:p w14:paraId="7531BA5F" w14:textId="0FEDEA4F" w:rsidR="00BF3D5F" w:rsidRPr="006502CE" w:rsidRDefault="006B2AE4" w:rsidP="002A51DA">
            <w:pPr>
              <w:pStyle w:val="BodyText2"/>
              <w:rPr>
                <w:rFonts w:asciiTheme="minorHAnsi" w:hAnsiTheme="minorHAnsi"/>
                <w:b/>
                <w:bCs/>
                <w:color w:val="0070C0"/>
              </w:rPr>
            </w:pPr>
            <w:r w:rsidRPr="006502CE">
              <w:rPr>
                <w:rFonts w:asciiTheme="minorHAnsi" w:hAnsiTheme="minorHAnsi"/>
                <w:b/>
                <w:bCs/>
                <w:color w:val="0070C0"/>
              </w:rPr>
              <w:t xml:space="preserve">CP </w:t>
            </w:r>
            <w:r w:rsidR="002A51DA" w:rsidRPr="006502CE">
              <w:rPr>
                <w:rFonts w:asciiTheme="minorHAnsi" w:hAnsiTheme="minorHAnsi"/>
                <w:b/>
                <w:bCs/>
                <w:color w:val="0070C0"/>
              </w:rPr>
              <w:t>Output 4.3: Local Government Associations are better able to advocate for their members and provide their services</w:t>
            </w:r>
          </w:p>
          <w:p w14:paraId="0111A4A1" w14:textId="77777777" w:rsidR="00E66392" w:rsidRDefault="002A51DA" w:rsidP="00E66392">
            <w:pPr>
              <w:pStyle w:val="BodyText2"/>
              <w:rPr>
                <w:rFonts w:asciiTheme="minorHAnsi" w:hAnsiTheme="minorHAnsi"/>
                <w:b/>
                <w:bCs/>
                <w:u w:val="single"/>
              </w:rPr>
            </w:pPr>
            <w:r w:rsidRPr="002A51DA">
              <w:rPr>
                <w:rFonts w:asciiTheme="minorHAnsi" w:hAnsiTheme="minorHAnsi"/>
                <w:b/>
                <w:bCs/>
                <w:u w:val="single"/>
              </w:rPr>
              <w:t xml:space="preserve">Progress and Achievements: </w:t>
            </w:r>
          </w:p>
          <w:p w14:paraId="0A32B52B" w14:textId="6674FDB0" w:rsidR="00E66392" w:rsidRPr="00E66392" w:rsidRDefault="00E66392" w:rsidP="00E66392">
            <w:pPr>
              <w:pStyle w:val="BodyText2"/>
              <w:numPr>
                <w:ilvl w:val="0"/>
                <w:numId w:val="47"/>
              </w:numPr>
              <w:ind w:left="342" w:hanging="342"/>
              <w:rPr>
                <w:rFonts w:ascii="Calibri" w:eastAsia="Calibri" w:hAnsi="Calibri"/>
                <w:color w:val="17365D" w:themeColor="text2" w:themeShade="BF"/>
              </w:rPr>
            </w:pPr>
            <w:r w:rsidRPr="00E66392">
              <w:rPr>
                <w:rFonts w:ascii="Calibri" w:eastAsia="Calibri" w:hAnsi="Calibri"/>
                <w:color w:val="17365D" w:themeColor="text2" w:themeShade="BF"/>
              </w:rPr>
              <w:t xml:space="preserve">11 provincial associations of commune/sangkat councils were managed to expand their membership to include district/municipality/Khan councils. The expansion processes have been completed. 25 Provincial Associations were formed and registered with </w:t>
            </w:r>
            <w:r w:rsidR="00F62537">
              <w:rPr>
                <w:rFonts w:ascii="Calibri" w:eastAsia="Calibri" w:hAnsi="Calibri"/>
                <w:color w:val="17365D" w:themeColor="text2" w:themeShade="BF"/>
              </w:rPr>
              <w:t xml:space="preserve">the </w:t>
            </w:r>
            <w:r w:rsidRPr="00E66392">
              <w:rPr>
                <w:rFonts w:ascii="Calibri" w:eastAsia="Calibri" w:hAnsi="Calibri"/>
                <w:color w:val="17365D" w:themeColor="text2" w:themeShade="BF"/>
              </w:rPr>
              <w:t>Ministry of Interior</w:t>
            </w:r>
            <w:r w:rsidR="00F62537">
              <w:rPr>
                <w:rFonts w:ascii="Calibri" w:eastAsia="Calibri" w:hAnsi="Calibri"/>
                <w:color w:val="17365D" w:themeColor="text2" w:themeShade="BF"/>
              </w:rPr>
              <w:t>;</w:t>
            </w:r>
          </w:p>
          <w:p w14:paraId="46D154CA" w14:textId="604189EB" w:rsidR="00E66392" w:rsidRPr="00E66392" w:rsidRDefault="00E66392" w:rsidP="00E66392">
            <w:pPr>
              <w:pStyle w:val="BodyText2"/>
              <w:numPr>
                <w:ilvl w:val="0"/>
                <w:numId w:val="47"/>
              </w:numPr>
              <w:ind w:left="342" w:hanging="342"/>
              <w:rPr>
                <w:rFonts w:ascii="Calibri" w:eastAsia="Calibri" w:hAnsi="Calibri"/>
                <w:color w:val="17365D" w:themeColor="text2" w:themeShade="BF"/>
              </w:rPr>
            </w:pPr>
            <w:r w:rsidRPr="00E66392">
              <w:rPr>
                <w:rFonts w:ascii="Calibri" w:eastAsia="Calibri" w:hAnsi="Calibri"/>
                <w:color w:val="17365D" w:themeColor="text2" w:themeShade="BF"/>
              </w:rPr>
              <w:t xml:space="preserve">The Code of Conduct (CoC) for </w:t>
            </w:r>
            <w:r w:rsidR="002D2E43">
              <w:rPr>
                <w:rFonts w:ascii="Calibri" w:eastAsia="Calibri" w:hAnsi="Calibri"/>
                <w:color w:val="17365D" w:themeColor="text2" w:themeShade="BF"/>
              </w:rPr>
              <w:t xml:space="preserve">the </w:t>
            </w:r>
            <w:r w:rsidRPr="00E66392">
              <w:rPr>
                <w:rFonts w:ascii="Calibri" w:eastAsia="Calibri" w:hAnsi="Calibri"/>
                <w:color w:val="17365D" w:themeColor="text2" w:themeShade="BF"/>
              </w:rPr>
              <w:t xml:space="preserve">Regional Association (NACPC) </w:t>
            </w:r>
            <w:r w:rsidR="002D2E43">
              <w:rPr>
                <w:rFonts w:ascii="Calibri" w:eastAsia="Calibri" w:hAnsi="Calibri"/>
                <w:color w:val="17365D" w:themeColor="text2" w:themeShade="BF"/>
              </w:rPr>
              <w:t xml:space="preserve">was </w:t>
            </w:r>
            <w:r w:rsidRPr="00E66392">
              <w:rPr>
                <w:rFonts w:ascii="Calibri" w:eastAsia="Calibri" w:hAnsi="Calibri"/>
                <w:color w:val="17365D" w:themeColor="text2" w:themeShade="BF"/>
              </w:rPr>
              <w:t>developed, officially launched and disseminated. It sets out the minimum requirements of conduct and behavior for statutory duties and enhances public confidence in the integrity of local governments and the councils that they represent. It is complementary to Organic Laws (2002 &amp; 2008)</w:t>
            </w:r>
            <w:r w:rsidR="002D2E43">
              <w:rPr>
                <w:rFonts w:ascii="Calibri" w:eastAsia="Calibri" w:hAnsi="Calibri"/>
                <w:color w:val="17365D" w:themeColor="text2" w:themeShade="BF"/>
              </w:rPr>
              <w:t>,</w:t>
            </w:r>
            <w:r w:rsidRPr="00E66392">
              <w:rPr>
                <w:rFonts w:ascii="Calibri" w:eastAsia="Calibri" w:hAnsi="Calibri"/>
                <w:color w:val="17365D" w:themeColor="text2" w:themeShade="BF"/>
              </w:rPr>
              <w:t xml:space="preserve"> governing the administration and management of sub-national governance in Cambodia. This has been adopted by </w:t>
            </w:r>
            <w:r w:rsidR="002D2E43">
              <w:rPr>
                <w:rFonts w:ascii="Calibri" w:eastAsia="Calibri" w:hAnsi="Calibri"/>
                <w:color w:val="17365D" w:themeColor="text2" w:themeShade="BF"/>
              </w:rPr>
              <w:t>the National League of Commune/Sangkat Funds (</w:t>
            </w:r>
            <w:r w:rsidRPr="00E66392">
              <w:rPr>
                <w:rFonts w:ascii="Calibri" w:eastAsia="Calibri" w:hAnsi="Calibri"/>
                <w:color w:val="17365D" w:themeColor="text2" w:themeShade="BF"/>
              </w:rPr>
              <w:t>NLCS</w:t>
            </w:r>
            <w:r w:rsidR="002D2E43">
              <w:rPr>
                <w:rFonts w:ascii="Calibri" w:eastAsia="Calibri" w:hAnsi="Calibri"/>
                <w:color w:val="17365D" w:themeColor="text2" w:themeShade="BF"/>
              </w:rPr>
              <w:t>)</w:t>
            </w:r>
            <w:r w:rsidRPr="00E66392">
              <w:rPr>
                <w:rFonts w:ascii="Calibri" w:eastAsia="Calibri" w:hAnsi="Calibri"/>
                <w:color w:val="17365D" w:themeColor="text2" w:themeShade="BF"/>
              </w:rPr>
              <w:t xml:space="preserve"> meeting in December 2013 for application from 2014 onwards.</w:t>
            </w:r>
          </w:p>
          <w:p w14:paraId="2F1231E7" w14:textId="40C56139" w:rsidR="00E66392" w:rsidRPr="00E66392" w:rsidRDefault="002D2E43" w:rsidP="00E66392">
            <w:pPr>
              <w:pStyle w:val="BodyText2"/>
              <w:numPr>
                <w:ilvl w:val="0"/>
                <w:numId w:val="47"/>
              </w:numPr>
              <w:ind w:left="342" w:hanging="342"/>
              <w:rPr>
                <w:rFonts w:ascii="Calibri" w:eastAsia="Calibri" w:hAnsi="Calibri"/>
                <w:color w:val="17365D" w:themeColor="text2" w:themeShade="BF"/>
              </w:rPr>
            </w:pPr>
            <w:r>
              <w:rPr>
                <w:rFonts w:ascii="Calibri" w:eastAsia="Calibri" w:hAnsi="Calibri"/>
                <w:color w:val="17365D" w:themeColor="text2" w:themeShade="BF"/>
              </w:rPr>
              <w:t xml:space="preserve">A </w:t>
            </w:r>
            <w:r w:rsidR="00E66392" w:rsidRPr="00E66392">
              <w:rPr>
                <w:rFonts w:ascii="Calibri" w:eastAsia="Calibri" w:hAnsi="Calibri"/>
                <w:color w:val="17365D" w:themeColor="text2" w:themeShade="BF"/>
              </w:rPr>
              <w:t>Practical Operation Management Manual (POMM) for a Joint Secretariat of Regional and Local Association had been reviewed and revised by technical staff.  The next-step is waiting for the agreement on the structure of joint-secretariat of both Associations.  The discussion will be made on core staffs of joint-secretariat, recruitment panel and process, sharing core staffs costs.</w:t>
            </w:r>
          </w:p>
          <w:p w14:paraId="3A81A4BB" w14:textId="4C9BF0EA" w:rsidR="00A91877" w:rsidRPr="002A51DA" w:rsidRDefault="002D2E43" w:rsidP="00680CFD">
            <w:pPr>
              <w:pStyle w:val="BodyText2"/>
              <w:numPr>
                <w:ilvl w:val="0"/>
                <w:numId w:val="47"/>
              </w:numPr>
              <w:ind w:left="342" w:hanging="342"/>
              <w:rPr>
                <w:rFonts w:asciiTheme="minorHAnsi" w:hAnsiTheme="minorHAnsi"/>
                <w:b/>
                <w:bCs/>
                <w:u w:val="single"/>
              </w:rPr>
            </w:pPr>
            <w:r>
              <w:rPr>
                <w:rFonts w:ascii="Calibri" w:eastAsia="Calibri" w:hAnsi="Calibri"/>
                <w:color w:val="17365D" w:themeColor="text2" w:themeShade="BF"/>
              </w:rPr>
              <w:t>A f</w:t>
            </w:r>
            <w:r w:rsidR="00E66392" w:rsidRPr="00E66392">
              <w:rPr>
                <w:rFonts w:ascii="Calibri" w:eastAsia="Calibri" w:hAnsi="Calibri"/>
                <w:color w:val="17365D" w:themeColor="text2" w:themeShade="BF"/>
              </w:rPr>
              <w:t>inancial manual was developed for current provincial association of commune/sangkat councils.</w:t>
            </w:r>
            <w:r>
              <w:rPr>
                <w:rFonts w:ascii="Calibri" w:eastAsia="Calibri" w:hAnsi="Calibri"/>
                <w:color w:val="17365D" w:themeColor="text2" w:themeShade="BF"/>
              </w:rPr>
              <w:t xml:space="preserve"> A</w:t>
            </w:r>
            <w:r w:rsidR="00E66392" w:rsidRPr="00E66392">
              <w:rPr>
                <w:rFonts w:ascii="Calibri" w:eastAsia="Calibri" w:hAnsi="Calibri"/>
                <w:color w:val="17365D" w:themeColor="text2" w:themeShade="BF"/>
              </w:rPr>
              <w:t xml:space="preserve"> 3-years capacity building plan </w:t>
            </w:r>
            <w:r>
              <w:rPr>
                <w:rFonts w:ascii="Calibri" w:eastAsia="Calibri" w:hAnsi="Calibri"/>
                <w:color w:val="17365D" w:themeColor="text2" w:themeShade="BF"/>
              </w:rPr>
              <w:t>has been</w:t>
            </w:r>
            <w:r w:rsidRPr="00E66392">
              <w:rPr>
                <w:rFonts w:ascii="Calibri" w:eastAsia="Calibri" w:hAnsi="Calibri"/>
                <w:color w:val="17365D" w:themeColor="text2" w:themeShade="BF"/>
              </w:rPr>
              <w:t xml:space="preserve"> </w:t>
            </w:r>
            <w:r w:rsidR="00E66392" w:rsidRPr="00E66392">
              <w:rPr>
                <w:rFonts w:ascii="Calibri" w:eastAsia="Calibri" w:hAnsi="Calibri"/>
                <w:color w:val="17365D" w:themeColor="text2" w:themeShade="BF"/>
              </w:rPr>
              <w:t xml:space="preserve">developed based on wide assessment with associations and </w:t>
            </w:r>
            <w:r>
              <w:rPr>
                <w:rFonts w:ascii="Calibri" w:eastAsia="Calibri" w:hAnsi="Calibri"/>
                <w:color w:val="17365D" w:themeColor="text2" w:themeShade="BF"/>
              </w:rPr>
              <w:t xml:space="preserve">is </w:t>
            </w:r>
            <w:r w:rsidR="00E66392" w:rsidRPr="00E66392">
              <w:rPr>
                <w:rFonts w:ascii="Calibri" w:eastAsia="Calibri" w:hAnsi="Calibri"/>
                <w:color w:val="17365D" w:themeColor="text2" w:themeShade="BF"/>
              </w:rPr>
              <w:t>being implemented.</w:t>
            </w:r>
            <w:r w:rsidR="00E66392" w:rsidRPr="00E66392">
              <w:rPr>
                <w:rFonts w:asciiTheme="minorHAnsi" w:hAnsiTheme="minorHAnsi"/>
                <w:i/>
                <w:iCs/>
                <w:color w:val="3333FF"/>
              </w:rPr>
              <w:t xml:space="preserve"> </w:t>
            </w:r>
          </w:p>
        </w:tc>
      </w:tr>
    </w:tbl>
    <w:p w14:paraId="4E9A2DD2" w14:textId="77777777" w:rsidR="00BF3D5F" w:rsidRDefault="00BF3D5F">
      <w:pPr>
        <w:pStyle w:val="BodyText2"/>
        <w:rPr>
          <w:rFonts w:ascii="Times New Roman" w:hAnsi="Times New Roman"/>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BF3D5F" w:rsidRPr="00F01FDE" w14:paraId="7C2971C1" w14:textId="77777777" w:rsidTr="000B4FF2">
        <w:tc>
          <w:tcPr>
            <w:tcW w:w="3060" w:type="dxa"/>
            <w:shd w:val="clear" w:color="auto" w:fill="95B3D7" w:themeFill="accent1" w:themeFillTint="99"/>
          </w:tcPr>
          <w:p w14:paraId="0A901C1C" w14:textId="7DAB8BD2" w:rsidR="00BF3D5F" w:rsidRPr="007430B1" w:rsidRDefault="00BF3D5F">
            <w:pPr>
              <w:pStyle w:val="BodyText2"/>
              <w:rPr>
                <w:rFonts w:ascii="Times New Roman" w:hAnsi="Times New Roman"/>
                <w:b/>
                <w:bCs/>
              </w:rPr>
            </w:pPr>
            <w:r w:rsidRPr="007430B1">
              <w:rPr>
                <w:rFonts w:ascii="Times New Roman" w:hAnsi="Times New Roman"/>
                <w:b/>
                <w:bCs/>
              </w:rPr>
              <w:t xml:space="preserve">Outcome </w:t>
            </w:r>
            <w:r>
              <w:rPr>
                <w:rFonts w:ascii="Times New Roman" w:hAnsi="Times New Roman"/>
                <w:b/>
                <w:bCs/>
              </w:rPr>
              <w:t>5</w:t>
            </w:r>
            <w:r w:rsidRPr="007430B1">
              <w:rPr>
                <w:rFonts w:ascii="Times New Roman" w:hAnsi="Times New Roman"/>
                <w:b/>
                <w:bCs/>
              </w:rPr>
              <w:t>.</w:t>
            </w:r>
            <w:r>
              <w:rPr>
                <w:rFonts w:ascii="Times New Roman" w:hAnsi="Times New Roman"/>
                <w:b/>
                <w:bCs/>
              </w:rPr>
              <w:t xml:space="preserve">  </w:t>
            </w:r>
            <w:r w:rsidR="00B878F4" w:rsidRPr="00683BE7">
              <w:rPr>
                <w:rFonts w:asciiTheme="minorHAnsi" w:hAnsiTheme="minorHAnsi"/>
                <w:b/>
                <w:bCs/>
                <w:color w:val="365F91" w:themeColor="accent1" w:themeShade="BF"/>
              </w:rPr>
              <w:t xml:space="preserve">Enhanced capacities at national and sub-national levels to develop and monitor policies, plans and budgets that are evidence-based and geared towards the attainment of the </w:t>
            </w:r>
            <w:r w:rsidR="002D2E43">
              <w:rPr>
                <w:rFonts w:asciiTheme="minorHAnsi" w:hAnsiTheme="minorHAnsi"/>
                <w:b/>
                <w:bCs/>
                <w:color w:val="365F91" w:themeColor="accent1" w:themeShade="BF"/>
              </w:rPr>
              <w:t>C</w:t>
            </w:r>
            <w:r w:rsidR="00B878F4" w:rsidRPr="00683BE7">
              <w:rPr>
                <w:rFonts w:asciiTheme="minorHAnsi" w:hAnsiTheme="minorHAnsi"/>
                <w:b/>
                <w:bCs/>
                <w:color w:val="365F91" w:themeColor="accent1" w:themeShade="BF"/>
              </w:rPr>
              <w:t>MDGs by 2015</w:t>
            </w:r>
            <w:r w:rsidR="00B878F4" w:rsidRPr="00B878F4">
              <w:rPr>
                <w:rFonts w:ascii="Times New Roman" w:hAnsi="Times New Roman"/>
                <w:b/>
                <w:bCs/>
                <w:color w:val="3333FF"/>
              </w:rPr>
              <w:t xml:space="preserve">            </w:t>
            </w:r>
          </w:p>
        </w:tc>
        <w:tc>
          <w:tcPr>
            <w:tcW w:w="1530" w:type="dxa"/>
            <w:shd w:val="clear" w:color="auto" w:fill="auto"/>
          </w:tcPr>
          <w:p w14:paraId="559320C8" w14:textId="15762A5C" w:rsidR="00BF3D5F" w:rsidRPr="00F01FDE" w:rsidRDefault="000B4FF2" w:rsidP="000B4FF2">
            <w:pPr>
              <w:pStyle w:val="BodyText2"/>
              <w:rPr>
                <w:rFonts w:ascii="Times New Roman" w:hAnsi="Times New Roman"/>
              </w:rPr>
            </w:pPr>
            <w:r>
              <w:rPr>
                <w:rFonts w:ascii="Calibri" w:eastAsia="Calibri" w:hAnsi="Calibri"/>
                <w:color w:val="17365D" w:themeColor="text2" w:themeShade="BF"/>
              </w:rPr>
              <w:t>$</w:t>
            </w:r>
            <w:r w:rsidR="004B73FC" w:rsidRPr="004B73FC">
              <w:rPr>
                <w:rFonts w:ascii="Calibri" w:eastAsia="Calibri" w:hAnsi="Calibri"/>
                <w:color w:val="17365D" w:themeColor="text2" w:themeShade="BF"/>
              </w:rPr>
              <w:t>5,093,759</w:t>
            </w:r>
          </w:p>
        </w:tc>
        <w:tc>
          <w:tcPr>
            <w:tcW w:w="3960" w:type="dxa"/>
            <w:tcBorders>
              <w:left w:val="single" w:sz="4" w:space="0" w:color="auto"/>
            </w:tcBorders>
          </w:tcPr>
          <w:p w14:paraId="525F6EEF" w14:textId="54BF0259" w:rsidR="00BF3D5F" w:rsidRPr="00683BE7" w:rsidRDefault="00B878F4" w:rsidP="00B741A9">
            <w:pPr>
              <w:pStyle w:val="BodyText2"/>
              <w:numPr>
                <w:ilvl w:val="0"/>
                <w:numId w:val="20"/>
              </w:numPr>
              <w:ind w:left="432"/>
              <w:rPr>
                <w:rFonts w:asciiTheme="minorHAnsi" w:hAnsiTheme="minorHAnsi"/>
                <w:i/>
                <w:iCs/>
                <w:color w:val="365F91" w:themeColor="accent1" w:themeShade="BF"/>
              </w:rPr>
            </w:pPr>
            <w:r w:rsidRPr="00683BE7">
              <w:rPr>
                <w:rFonts w:asciiTheme="minorHAnsi" w:hAnsiTheme="minorHAnsi"/>
                <w:i/>
                <w:iCs/>
                <w:color w:val="365F91" w:themeColor="accent1" w:themeShade="BF"/>
              </w:rPr>
              <w:t xml:space="preserve">No. of policy decisions relating to acceleration of </w:t>
            </w:r>
            <w:r w:rsidR="002D2E43">
              <w:rPr>
                <w:rFonts w:asciiTheme="minorHAnsi" w:hAnsiTheme="minorHAnsi"/>
                <w:i/>
                <w:iCs/>
                <w:color w:val="365F91" w:themeColor="accent1" w:themeShade="BF"/>
              </w:rPr>
              <w:t>C</w:t>
            </w:r>
            <w:r w:rsidRPr="00683BE7">
              <w:rPr>
                <w:rFonts w:asciiTheme="minorHAnsi" w:hAnsiTheme="minorHAnsi"/>
                <w:i/>
                <w:iCs/>
                <w:color w:val="365F91" w:themeColor="accent1" w:themeShade="BF"/>
              </w:rPr>
              <w:t>MDG 1, 3, 5, 7 based on NSDP M</w:t>
            </w:r>
            <w:r w:rsidR="0009777B">
              <w:rPr>
                <w:rFonts w:asciiTheme="minorHAnsi" w:hAnsiTheme="minorHAnsi"/>
                <w:i/>
                <w:iCs/>
                <w:color w:val="365F91" w:themeColor="accent1" w:themeShade="BF"/>
              </w:rPr>
              <w:t xml:space="preserve">id </w:t>
            </w:r>
            <w:r w:rsidRPr="00683BE7">
              <w:rPr>
                <w:rFonts w:asciiTheme="minorHAnsi" w:hAnsiTheme="minorHAnsi"/>
                <w:i/>
                <w:iCs/>
                <w:color w:val="365F91" w:themeColor="accent1" w:themeShade="BF"/>
              </w:rPr>
              <w:t>T</w:t>
            </w:r>
            <w:r w:rsidR="0009777B">
              <w:rPr>
                <w:rFonts w:asciiTheme="minorHAnsi" w:hAnsiTheme="minorHAnsi"/>
                <w:i/>
                <w:iCs/>
                <w:color w:val="365F91" w:themeColor="accent1" w:themeShade="BF"/>
              </w:rPr>
              <w:t xml:space="preserve">erm </w:t>
            </w:r>
            <w:r w:rsidRPr="00683BE7">
              <w:rPr>
                <w:rFonts w:asciiTheme="minorHAnsi" w:hAnsiTheme="minorHAnsi"/>
                <w:i/>
                <w:iCs/>
                <w:color w:val="365F91" w:themeColor="accent1" w:themeShade="BF"/>
              </w:rPr>
              <w:t>R</w:t>
            </w:r>
            <w:r w:rsidR="0009777B">
              <w:rPr>
                <w:rFonts w:asciiTheme="minorHAnsi" w:hAnsiTheme="minorHAnsi"/>
                <w:i/>
                <w:iCs/>
                <w:color w:val="365F91" w:themeColor="accent1" w:themeShade="BF"/>
              </w:rPr>
              <w:t>eview (MTR)</w:t>
            </w:r>
          </w:p>
          <w:p w14:paraId="7FE1DF03" w14:textId="64BC239F" w:rsidR="00E37C48" w:rsidRPr="00E37C48" w:rsidRDefault="00E37C48" w:rsidP="00E37C48">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w:t>
            </w:r>
            <w:r w:rsidRPr="00E37C48">
              <w:rPr>
                <w:rFonts w:asciiTheme="minorHAnsi" w:hAnsiTheme="minorHAnsi"/>
                <w:iCs/>
                <w:color w:val="17365D" w:themeColor="text2" w:themeShade="BF"/>
              </w:rPr>
              <w:t>= 0</w:t>
            </w:r>
          </w:p>
          <w:p w14:paraId="173578EB" w14:textId="049C0F25" w:rsidR="00E37C48" w:rsidRDefault="00E37C48" w:rsidP="00E37C48">
            <w:pPr>
              <w:pStyle w:val="BodyText2"/>
              <w:ind w:left="360"/>
              <w:rPr>
                <w:rFonts w:asciiTheme="minorHAnsi" w:hAnsiTheme="minorHAnsi"/>
                <w:iCs/>
                <w:color w:val="17365D" w:themeColor="text2" w:themeShade="BF"/>
              </w:rPr>
            </w:pPr>
            <w:r w:rsidRPr="00E37C48">
              <w:rPr>
                <w:rFonts w:asciiTheme="minorHAnsi" w:hAnsiTheme="minorHAnsi"/>
                <w:iCs/>
                <w:color w:val="17365D" w:themeColor="text2" w:themeShade="BF"/>
              </w:rPr>
              <w:t>Target: (2015) = 5</w:t>
            </w:r>
          </w:p>
          <w:p w14:paraId="5ED51A11" w14:textId="1F778766" w:rsidR="000B4FF2" w:rsidRPr="00E37C48" w:rsidRDefault="005D1110" w:rsidP="00E37C48">
            <w:pPr>
              <w:pStyle w:val="BodyText2"/>
              <w:ind w:left="360"/>
              <w:rPr>
                <w:rFonts w:asciiTheme="minorHAnsi" w:hAnsiTheme="minorHAnsi"/>
                <w:i/>
                <w:color w:val="17365D" w:themeColor="text2" w:themeShade="BF"/>
              </w:rPr>
            </w:pPr>
            <w:r>
              <w:rPr>
                <w:rFonts w:asciiTheme="minorHAnsi" w:hAnsiTheme="minorHAnsi"/>
                <w:iCs/>
                <w:color w:val="17365D" w:themeColor="text2" w:themeShade="BF"/>
              </w:rPr>
              <w:t>Status (2014</w:t>
            </w:r>
            <w:r w:rsidR="000B4FF2">
              <w:rPr>
                <w:rFonts w:asciiTheme="minorHAnsi" w:hAnsiTheme="minorHAnsi"/>
                <w:iCs/>
                <w:color w:val="17365D" w:themeColor="text2" w:themeShade="BF"/>
              </w:rPr>
              <w:t>) = 1</w:t>
            </w:r>
          </w:p>
          <w:p w14:paraId="42AC1060" w14:textId="77777777" w:rsidR="000A427E" w:rsidRPr="00883005" w:rsidRDefault="000A427E" w:rsidP="00B741A9">
            <w:pPr>
              <w:pStyle w:val="BodyText2"/>
              <w:ind w:left="432" w:hanging="360"/>
              <w:rPr>
                <w:rFonts w:asciiTheme="minorHAnsi" w:hAnsiTheme="minorHAnsi"/>
                <w:i/>
                <w:iCs/>
              </w:rPr>
            </w:pPr>
          </w:p>
          <w:p w14:paraId="796C8863" w14:textId="7143CDBB" w:rsidR="00B878F4" w:rsidRPr="000B4FF2" w:rsidRDefault="00360716" w:rsidP="00B741A9">
            <w:pPr>
              <w:pStyle w:val="BodyText2"/>
              <w:numPr>
                <w:ilvl w:val="0"/>
                <w:numId w:val="20"/>
              </w:numPr>
              <w:ind w:left="432"/>
              <w:rPr>
                <w:rFonts w:asciiTheme="minorHAnsi" w:hAnsiTheme="minorHAnsi"/>
                <w:i/>
                <w:iCs/>
              </w:rPr>
            </w:pPr>
            <w:r>
              <w:rPr>
                <w:rFonts w:asciiTheme="minorHAnsi" w:hAnsiTheme="minorHAnsi"/>
                <w:i/>
                <w:iCs/>
                <w:color w:val="365F91" w:themeColor="accent1" w:themeShade="BF"/>
              </w:rPr>
              <w:t>Percentage</w:t>
            </w:r>
            <w:r w:rsidRPr="00683BE7">
              <w:rPr>
                <w:rFonts w:asciiTheme="minorHAnsi" w:hAnsiTheme="minorHAnsi"/>
                <w:i/>
                <w:iCs/>
                <w:color w:val="365F91" w:themeColor="accent1" w:themeShade="BF"/>
              </w:rPr>
              <w:t xml:space="preserve"> </w:t>
            </w:r>
            <w:r w:rsidR="00B878F4" w:rsidRPr="00683BE7">
              <w:rPr>
                <w:rFonts w:asciiTheme="minorHAnsi" w:hAnsiTheme="minorHAnsi"/>
                <w:i/>
                <w:iCs/>
                <w:color w:val="365F91" w:themeColor="accent1" w:themeShade="BF"/>
              </w:rPr>
              <w:t>of ODA in alignment with sector budget and strategies</w:t>
            </w:r>
          </w:p>
          <w:p w14:paraId="53B946EF" w14:textId="77777777" w:rsidR="00E37C48" w:rsidRPr="00E37C48" w:rsidRDefault="00E37C48" w:rsidP="00E37C48">
            <w:pPr>
              <w:pStyle w:val="BodyText2"/>
              <w:ind w:left="360"/>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sidRPr="00E37C48">
              <w:rPr>
                <w:rFonts w:asciiTheme="minorHAnsi" w:hAnsiTheme="minorHAnsi"/>
                <w:iCs/>
                <w:color w:val="17365D" w:themeColor="text2" w:themeShade="BF"/>
              </w:rPr>
              <w:t>TBC</w:t>
            </w:r>
          </w:p>
          <w:p w14:paraId="05E31A2A" w14:textId="50A73ADE" w:rsidR="00E37C48" w:rsidRDefault="00E37C48" w:rsidP="00E37C48">
            <w:pPr>
              <w:pStyle w:val="BodyText2"/>
              <w:ind w:left="360"/>
              <w:rPr>
                <w:rFonts w:asciiTheme="minorHAnsi" w:hAnsiTheme="minorHAnsi"/>
                <w:iCs/>
                <w:color w:val="17365D" w:themeColor="text2" w:themeShade="BF"/>
              </w:rPr>
            </w:pPr>
            <w:r w:rsidRPr="00E37C48">
              <w:rPr>
                <w:rFonts w:asciiTheme="minorHAnsi" w:hAnsiTheme="minorHAnsi"/>
                <w:iCs/>
                <w:color w:val="17365D" w:themeColor="text2" w:themeShade="BF"/>
              </w:rPr>
              <w:t>Target: (2015) = 80%</w:t>
            </w:r>
          </w:p>
          <w:p w14:paraId="06BE8421" w14:textId="5138759F" w:rsidR="00E37C48" w:rsidRPr="00883005" w:rsidRDefault="005D1110" w:rsidP="006502CE">
            <w:pPr>
              <w:pStyle w:val="BodyText2"/>
              <w:ind w:left="360"/>
              <w:rPr>
                <w:rFonts w:asciiTheme="minorHAnsi" w:hAnsiTheme="minorHAnsi"/>
                <w:i/>
                <w:iCs/>
              </w:rPr>
            </w:pPr>
            <w:r>
              <w:rPr>
                <w:rFonts w:asciiTheme="minorHAnsi" w:hAnsiTheme="minorHAnsi"/>
                <w:iCs/>
                <w:color w:val="17365D" w:themeColor="text2" w:themeShade="BF"/>
              </w:rPr>
              <w:t>Status (2014)</w:t>
            </w:r>
            <w:r w:rsidR="00D629C3">
              <w:rPr>
                <w:rFonts w:asciiTheme="minorHAnsi" w:hAnsiTheme="minorHAnsi"/>
                <w:iCs/>
                <w:color w:val="17365D" w:themeColor="text2" w:themeShade="BF"/>
              </w:rPr>
              <w:t xml:space="preserve">= </w:t>
            </w:r>
            <w:r w:rsidR="00824D36">
              <w:rPr>
                <w:rFonts w:asciiTheme="minorHAnsi" w:hAnsiTheme="minorHAnsi"/>
                <w:iCs/>
                <w:color w:val="17365D" w:themeColor="text2" w:themeShade="BF"/>
              </w:rPr>
              <w:t>data not available</w:t>
            </w:r>
            <w:r w:rsidR="00D629C3">
              <w:rPr>
                <w:rFonts w:asciiTheme="minorHAnsi" w:hAnsiTheme="minorHAnsi"/>
                <w:iCs/>
                <w:color w:val="17365D" w:themeColor="text2" w:themeShade="BF"/>
              </w:rPr>
              <w:t xml:space="preserve"> </w:t>
            </w:r>
          </w:p>
        </w:tc>
        <w:tc>
          <w:tcPr>
            <w:tcW w:w="5490" w:type="dxa"/>
            <w:shd w:val="clear" w:color="auto" w:fill="auto"/>
          </w:tcPr>
          <w:p w14:paraId="3D32C52C" w14:textId="730D05E9" w:rsidR="000B4FF2" w:rsidRPr="006502CE" w:rsidRDefault="000B4FF2" w:rsidP="00EE04D1">
            <w:pPr>
              <w:pStyle w:val="BodyText2"/>
              <w:numPr>
                <w:ilvl w:val="0"/>
                <w:numId w:val="63"/>
              </w:numPr>
              <w:rPr>
                <w:rFonts w:asciiTheme="minorHAnsi" w:hAnsiTheme="minorHAnsi"/>
                <w:b/>
                <w:color w:val="0070C0"/>
                <w:sz w:val="22"/>
                <w:szCs w:val="24"/>
              </w:rPr>
            </w:pPr>
            <w:r w:rsidRPr="006502CE">
              <w:rPr>
                <w:rFonts w:asciiTheme="minorHAnsi" w:hAnsiTheme="minorHAnsi"/>
                <w:b/>
                <w:color w:val="0070C0"/>
                <w:sz w:val="22"/>
                <w:szCs w:val="24"/>
              </w:rPr>
              <w:t xml:space="preserve">No. of policy decisions relating to acceleration of </w:t>
            </w:r>
            <w:r w:rsidR="002D2E43" w:rsidRPr="006502CE">
              <w:rPr>
                <w:rFonts w:asciiTheme="minorHAnsi" w:hAnsiTheme="minorHAnsi"/>
                <w:b/>
                <w:color w:val="0070C0"/>
                <w:sz w:val="22"/>
                <w:szCs w:val="24"/>
              </w:rPr>
              <w:t>C</w:t>
            </w:r>
            <w:r w:rsidRPr="006502CE">
              <w:rPr>
                <w:rFonts w:asciiTheme="minorHAnsi" w:hAnsiTheme="minorHAnsi"/>
                <w:b/>
                <w:color w:val="0070C0"/>
                <w:sz w:val="22"/>
                <w:szCs w:val="24"/>
              </w:rPr>
              <w:t xml:space="preserve">MDG 1, 3, 5, 7 based on NSDP MTR = </w:t>
            </w:r>
            <w:r w:rsidR="005D1110" w:rsidRPr="006502CE">
              <w:rPr>
                <w:rFonts w:asciiTheme="minorHAnsi" w:hAnsiTheme="minorHAnsi"/>
                <w:b/>
                <w:color w:val="0070C0"/>
                <w:sz w:val="22"/>
                <w:szCs w:val="24"/>
              </w:rPr>
              <w:t>Off-track</w:t>
            </w:r>
          </w:p>
          <w:p w14:paraId="0F55E96D" w14:textId="7E0523CF" w:rsidR="000B4FF2" w:rsidRPr="006502CE" w:rsidRDefault="000B4FF2" w:rsidP="006502CE">
            <w:pPr>
              <w:pStyle w:val="BodyText2"/>
              <w:ind w:left="360"/>
              <w:rPr>
                <w:rFonts w:asciiTheme="minorHAnsi" w:hAnsiTheme="minorHAnsi"/>
                <w:iCs/>
                <w:color w:val="17365D" w:themeColor="text2" w:themeShade="BF"/>
              </w:rPr>
            </w:pPr>
            <w:r w:rsidRPr="006502CE">
              <w:rPr>
                <w:rFonts w:asciiTheme="minorHAnsi" w:hAnsiTheme="minorHAnsi"/>
                <w:iCs/>
                <w:color w:val="17365D" w:themeColor="text2" w:themeShade="BF"/>
              </w:rPr>
              <w:t xml:space="preserve">A </w:t>
            </w:r>
            <w:r w:rsidR="002D2E43" w:rsidRPr="006502CE">
              <w:rPr>
                <w:rFonts w:asciiTheme="minorHAnsi" w:hAnsiTheme="minorHAnsi"/>
                <w:iCs/>
                <w:color w:val="17365D" w:themeColor="text2" w:themeShade="BF"/>
              </w:rPr>
              <w:t>C</w:t>
            </w:r>
            <w:r w:rsidRPr="006502CE">
              <w:rPr>
                <w:rFonts w:asciiTheme="minorHAnsi" w:hAnsiTheme="minorHAnsi"/>
                <w:iCs/>
                <w:color w:val="17365D" w:themeColor="text2" w:themeShade="BF"/>
              </w:rPr>
              <w:t xml:space="preserve">MDG 1 acceleration framework </w:t>
            </w:r>
            <w:r w:rsidR="002D2E43" w:rsidRPr="006502CE">
              <w:rPr>
                <w:rFonts w:asciiTheme="minorHAnsi" w:hAnsiTheme="minorHAnsi"/>
                <w:iCs/>
                <w:color w:val="17365D" w:themeColor="text2" w:themeShade="BF"/>
              </w:rPr>
              <w:t xml:space="preserve">was </w:t>
            </w:r>
            <w:r w:rsidRPr="006502CE">
              <w:rPr>
                <w:rFonts w:asciiTheme="minorHAnsi" w:hAnsiTheme="minorHAnsi"/>
                <w:iCs/>
                <w:color w:val="17365D" w:themeColor="text2" w:themeShade="BF"/>
              </w:rPr>
              <w:t xml:space="preserve">prepared and adopted by </w:t>
            </w:r>
            <w:r w:rsidR="002D2E43" w:rsidRPr="006502CE">
              <w:rPr>
                <w:rFonts w:asciiTheme="minorHAnsi" w:hAnsiTheme="minorHAnsi"/>
                <w:iCs/>
                <w:color w:val="17365D" w:themeColor="text2" w:themeShade="BF"/>
              </w:rPr>
              <w:t xml:space="preserve">the </w:t>
            </w:r>
            <w:r w:rsidRPr="006502CE">
              <w:rPr>
                <w:rFonts w:asciiTheme="minorHAnsi" w:hAnsiTheme="minorHAnsi"/>
                <w:iCs/>
                <w:color w:val="17365D" w:themeColor="text2" w:themeShade="BF"/>
              </w:rPr>
              <w:t xml:space="preserve">Government in 2014. </w:t>
            </w:r>
          </w:p>
          <w:p w14:paraId="0D4D7A01" w14:textId="77777777" w:rsidR="000B4FF2" w:rsidRDefault="000B4FF2" w:rsidP="006502CE">
            <w:pPr>
              <w:pStyle w:val="BodyText2"/>
              <w:ind w:left="720"/>
              <w:rPr>
                <w:rFonts w:asciiTheme="minorHAnsi" w:hAnsiTheme="minorHAnsi"/>
                <w:iCs/>
                <w:color w:val="17365D" w:themeColor="text2" w:themeShade="BF"/>
              </w:rPr>
            </w:pPr>
          </w:p>
          <w:p w14:paraId="686CF766" w14:textId="77777777" w:rsidR="00C174C0" w:rsidRDefault="00C174C0" w:rsidP="006502CE">
            <w:pPr>
              <w:pStyle w:val="BodyText2"/>
              <w:ind w:left="720"/>
              <w:rPr>
                <w:rFonts w:asciiTheme="minorHAnsi" w:hAnsiTheme="minorHAnsi"/>
                <w:iCs/>
                <w:color w:val="17365D" w:themeColor="text2" w:themeShade="BF"/>
              </w:rPr>
            </w:pPr>
          </w:p>
          <w:p w14:paraId="63061157" w14:textId="77777777" w:rsidR="00C174C0" w:rsidRPr="006502CE" w:rsidRDefault="00C174C0" w:rsidP="006502CE">
            <w:pPr>
              <w:pStyle w:val="BodyText2"/>
              <w:ind w:left="720"/>
              <w:rPr>
                <w:rFonts w:asciiTheme="minorHAnsi" w:hAnsiTheme="minorHAnsi"/>
                <w:iCs/>
                <w:color w:val="17365D" w:themeColor="text2" w:themeShade="BF"/>
              </w:rPr>
            </w:pPr>
          </w:p>
          <w:p w14:paraId="66A412DB" w14:textId="263BAE3E" w:rsidR="000B4FF2" w:rsidRPr="006502CE" w:rsidRDefault="002D2E43" w:rsidP="00EE04D1">
            <w:pPr>
              <w:pStyle w:val="BodyText2"/>
              <w:numPr>
                <w:ilvl w:val="0"/>
                <w:numId w:val="63"/>
              </w:numPr>
              <w:rPr>
                <w:rFonts w:asciiTheme="minorHAnsi" w:hAnsiTheme="minorHAnsi"/>
                <w:b/>
                <w:color w:val="0070C0"/>
                <w:sz w:val="22"/>
                <w:szCs w:val="24"/>
              </w:rPr>
            </w:pPr>
            <w:r w:rsidRPr="006502CE">
              <w:rPr>
                <w:rFonts w:asciiTheme="minorHAnsi" w:hAnsiTheme="minorHAnsi"/>
                <w:b/>
                <w:color w:val="0070C0"/>
                <w:sz w:val="22"/>
                <w:szCs w:val="24"/>
              </w:rPr>
              <w:t>Percentage</w:t>
            </w:r>
            <w:r w:rsidR="000B4FF2" w:rsidRPr="006502CE">
              <w:rPr>
                <w:rFonts w:asciiTheme="minorHAnsi" w:hAnsiTheme="minorHAnsi"/>
                <w:b/>
                <w:color w:val="0070C0"/>
                <w:sz w:val="22"/>
                <w:szCs w:val="24"/>
              </w:rPr>
              <w:t xml:space="preserve"> of ODA in alignment with sector budget and strategies</w:t>
            </w:r>
            <w:r w:rsidR="00D629C3" w:rsidRPr="006502CE">
              <w:rPr>
                <w:rFonts w:asciiTheme="minorHAnsi" w:hAnsiTheme="minorHAnsi"/>
                <w:b/>
                <w:color w:val="0070C0"/>
                <w:sz w:val="22"/>
                <w:szCs w:val="24"/>
              </w:rPr>
              <w:t xml:space="preserve"> </w:t>
            </w:r>
            <w:r w:rsidR="005D1110" w:rsidRPr="006502CE">
              <w:rPr>
                <w:rFonts w:asciiTheme="minorHAnsi" w:hAnsiTheme="minorHAnsi"/>
                <w:b/>
                <w:color w:val="0070C0"/>
                <w:sz w:val="22"/>
                <w:szCs w:val="24"/>
              </w:rPr>
              <w:t>= data not available</w:t>
            </w:r>
          </w:p>
          <w:p w14:paraId="55DF8CCD" w14:textId="0870C886" w:rsidR="00005A75" w:rsidRPr="00683BE7" w:rsidRDefault="00005A75" w:rsidP="006502CE">
            <w:pPr>
              <w:pStyle w:val="BodyText2"/>
              <w:rPr>
                <w:rFonts w:asciiTheme="minorHAnsi" w:hAnsiTheme="minorHAnsi"/>
                <w:iCs/>
                <w:color w:val="3333FF"/>
              </w:rPr>
            </w:pPr>
          </w:p>
        </w:tc>
      </w:tr>
      <w:tr w:rsidR="00BF3D5F" w:rsidRPr="00DC7354" w14:paraId="0979DAC4" w14:textId="77777777" w:rsidTr="000B4FF2">
        <w:tc>
          <w:tcPr>
            <w:tcW w:w="14040" w:type="dxa"/>
            <w:gridSpan w:val="4"/>
          </w:tcPr>
          <w:p w14:paraId="5CFDFEC9" w14:textId="706D59DD" w:rsidR="00BF3D5F" w:rsidRDefault="00BF3D5F" w:rsidP="000B4FF2">
            <w:pPr>
              <w:pStyle w:val="BodyText2"/>
              <w:rPr>
                <w:rFonts w:asciiTheme="minorHAnsi" w:hAnsiTheme="minorHAnsi"/>
                <w:b/>
              </w:rPr>
            </w:pPr>
            <w:r w:rsidRPr="00837C4B">
              <w:rPr>
                <w:rFonts w:asciiTheme="minorHAnsi" w:hAnsiTheme="minorHAnsi"/>
                <w:b/>
              </w:rPr>
              <w:t>UNDP Contribution:</w:t>
            </w:r>
          </w:p>
          <w:p w14:paraId="172440A9" w14:textId="77777777" w:rsidR="00BF3D5F" w:rsidRPr="00D9192E" w:rsidRDefault="00BF3D5F" w:rsidP="000B4FF2">
            <w:pPr>
              <w:pStyle w:val="BodyText2"/>
              <w:rPr>
                <w:rFonts w:asciiTheme="minorHAnsi" w:hAnsiTheme="minorHAnsi"/>
                <w:b/>
              </w:rPr>
            </w:pPr>
          </w:p>
          <w:p w14:paraId="6A7F4987" w14:textId="24F4C351" w:rsidR="002A51DA" w:rsidRPr="006502CE" w:rsidRDefault="006B2AE4" w:rsidP="002A51DA">
            <w:pPr>
              <w:pStyle w:val="BodyText2"/>
              <w:rPr>
                <w:rFonts w:asciiTheme="minorHAnsi" w:hAnsiTheme="minorHAnsi"/>
                <w:b/>
                <w:bCs/>
                <w:color w:val="0070C0"/>
              </w:rPr>
            </w:pPr>
            <w:r w:rsidRPr="006502CE">
              <w:rPr>
                <w:rFonts w:asciiTheme="minorHAnsi" w:hAnsiTheme="minorHAnsi"/>
                <w:b/>
                <w:bCs/>
                <w:color w:val="0070C0"/>
              </w:rPr>
              <w:t xml:space="preserve">CP </w:t>
            </w:r>
            <w:r w:rsidR="002A51DA" w:rsidRPr="006502CE">
              <w:rPr>
                <w:rFonts w:asciiTheme="minorHAnsi" w:hAnsiTheme="minorHAnsi"/>
                <w:b/>
                <w:bCs/>
                <w:color w:val="0070C0"/>
              </w:rPr>
              <w:t>Output 5.1: Evidence from analytical tools is used to guide policy decisions, planning, and resource allocation at national and sub-national levels to accelerate achievement of CMDGs</w:t>
            </w:r>
          </w:p>
          <w:p w14:paraId="5B4DFE4D" w14:textId="77777777" w:rsidR="00A91877" w:rsidRDefault="00BF3D5F" w:rsidP="002A51DA">
            <w:pPr>
              <w:pStyle w:val="BodyText2"/>
              <w:rPr>
                <w:rFonts w:asciiTheme="minorHAnsi" w:hAnsiTheme="minorHAnsi"/>
                <w:b/>
                <w:bCs/>
                <w:u w:val="single"/>
              </w:rPr>
            </w:pPr>
            <w:r w:rsidRPr="002A51DA">
              <w:rPr>
                <w:rFonts w:asciiTheme="minorHAnsi" w:hAnsiTheme="minorHAnsi"/>
                <w:b/>
                <w:bCs/>
                <w:u w:val="single"/>
              </w:rPr>
              <w:lastRenderedPageBreak/>
              <w:t>Progress and Achievements</w:t>
            </w:r>
            <w:r w:rsidR="00F47570" w:rsidRPr="002A51DA">
              <w:rPr>
                <w:rFonts w:asciiTheme="minorHAnsi" w:hAnsiTheme="minorHAnsi"/>
                <w:b/>
                <w:bCs/>
                <w:u w:val="single"/>
              </w:rPr>
              <w:t xml:space="preserve">: </w:t>
            </w:r>
          </w:p>
          <w:p w14:paraId="1FE5E70D" w14:textId="55C55AE0" w:rsidR="00B839EC" w:rsidRPr="00A93E19" w:rsidRDefault="002D2E43" w:rsidP="00B839EC">
            <w:pPr>
              <w:spacing w:after="120"/>
              <w:rPr>
                <w:rFonts w:ascii="Calibri" w:eastAsia="Calibri" w:hAnsi="Calibri"/>
                <w:color w:val="17365D" w:themeColor="text2" w:themeShade="BF"/>
                <w:sz w:val="20"/>
              </w:rPr>
            </w:pPr>
            <w:r>
              <w:rPr>
                <w:rFonts w:ascii="Calibri" w:eastAsia="Calibri" w:hAnsi="Calibri"/>
                <w:color w:val="17365D" w:themeColor="text2" w:themeShade="BF"/>
                <w:sz w:val="20"/>
              </w:rPr>
              <w:t>A n</w:t>
            </w:r>
            <w:r w:rsidR="00B839EC" w:rsidRPr="00A93E19">
              <w:rPr>
                <w:rFonts w:ascii="Calibri" w:eastAsia="Calibri" w:hAnsi="Calibri"/>
                <w:color w:val="17365D" w:themeColor="text2" w:themeShade="BF"/>
                <w:sz w:val="20"/>
              </w:rPr>
              <w:t xml:space="preserve">ational poverty measurement committee was established and </w:t>
            </w:r>
            <w:r>
              <w:rPr>
                <w:rFonts w:ascii="Calibri" w:eastAsia="Calibri" w:hAnsi="Calibri"/>
                <w:color w:val="17365D" w:themeColor="text2" w:themeShade="BF"/>
                <w:sz w:val="20"/>
              </w:rPr>
              <w:t>a</w:t>
            </w:r>
            <w:r w:rsidRPr="00A93E19">
              <w:rPr>
                <w:rFonts w:ascii="Calibri" w:eastAsia="Calibri" w:hAnsi="Calibri"/>
                <w:color w:val="17365D" w:themeColor="text2" w:themeShade="BF"/>
                <w:sz w:val="20"/>
              </w:rPr>
              <w:t xml:space="preserve"> </w:t>
            </w:r>
            <w:r w:rsidR="00B839EC" w:rsidRPr="00A93E19">
              <w:rPr>
                <w:rFonts w:ascii="Calibri" w:eastAsia="Calibri" w:hAnsi="Calibri"/>
                <w:color w:val="17365D" w:themeColor="text2" w:themeShade="BF"/>
                <w:sz w:val="20"/>
              </w:rPr>
              <w:t xml:space="preserve">sub-group of </w:t>
            </w:r>
            <w:r>
              <w:rPr>
                <w:rFonts w:ascii="Calibri" w:eastAsia="Calibri" w:hAnsi="Calibri"/>
                <w:color w:val="17365D" w:themeColor="text2" w:themeShade="BF"/>
                <w:sz w:val="20"/>
              </w:rPr>
              <w:t xml:space="preserve">the </w:t>
            </w:r>
            <w:r w:rsidR="00B839EC" w:rsidRPr="00A93E19">
              <w:rPr>
                <w:rFonts w:ascii="Calibri" w:eastAsia="Calibri" w:hAnsi="Calibri"/>
                <w:color w:val="17365D" w:themeColor="text2" w:themeShade="BF"/>
                <w:sz w:val="20"/>
              </w:rPr>
              <w:t>committee was assigned and trained on poverty calculation. The committee is able to revise national poverty line</w:t>
            </w:r>
            <w:r>
              <w:rPr>
                <w:rFonts w:ascii="Calibri" w:eastAsia="Calibri" w:hAnsi="Calibri"/>
                <w:color w:val="17365D" w:themeColor="text2" w:themeShade="BF"/>
                <w:sz w:val="20"/>
              </w:rPr>
              <w:t>s</w:t>
            </w:r>
            <w:r w:rsidR="00B839EC" w:rsidRPr="00A93E19">
              <w:rPr>
                <w:rFonts w:ascii="Calibri" w:eastAsia="Calibri" w:hAnsi="Calibri"/>
                <w:color w:val="17365D" w:themeColor="text2" w:themeShade="BF"/>
                <w:sz w:val="20"/>
              </w:rPr>
              <w:t xml:space="preserve"> to reflect</w:t>
            </w:r>
            <w:r>
              <w:rPr>
                <w:rFonts w:ascii="Calibri" w:eastAsia="Calibri" w:hAnsi="Calibri"/>
                <w:color w:val="17365D" w:themeColor="text2" w:themeShade="BF"/>
                <w:sz w:val="20"/>
              </w:rPr>
              <w:t xml:space="preserve"> the</w:t>
            </w:r>
            <w:r w:rsidR="00B839EC" w:rsidRPr="00A93E19">
              <w:rPr>
                <w:rFonts w:ascii="Calibri" w:eastAsia="Calibri" w:hAnsi="Calibri"/>
                <w:color w:val="17365D" w:themeColor="text2" w:themeShade="BF"/>
                <w:sz w:val="20"/>
              </w:rPr>
              <w:t xml:space="preserve"> current development of the country. The new poverty line was </w:t>
            </w:r>
            <w:r>
              <w:rPr>
                <w:rFonts w:ascii="Calibri" w:eastAsia="Calibri" w:hAnsi="Calibri"/>
                <w:color w:val="17365D" w:themeColor="text2" w:themeShade="BF"/>
                <w:sz w:val="20"/>
              </w:rPr>
              <w:t xml:space="preserve">revised and </w:t>
            </w:r>
            <w:r w:rsidR="00B839EC" w:rsidRPr="00A93E19">
              <w:rPr>
                <w:rFonts w:ascii="Calibri" w:eastAsia="Calibri" w:hAnsi="Calibri"/>
                <w:color w:val="17365D" w:themeColor="text2" w:themeShade="BF"/>
                <w:sz w:val="20"/>
              </w:rPr>
              <w:t>fully adopted by government in 2012.</w:t>
            </w:r>
          </w:p>
          <w:p w14:paraId="51DD9671" w14:textId="54EC4A1F" w:rsidR="00B839EC" w:rsidRPr="00A93E19" w:rsidRDefault="002D2E43" w:rsidP="00B839EC">
            <w:pPr>
              <w:spacing w:after="120"/>
              <w:rPr>
                <w:rFonts w:ascii="Calibri" w:eastAsia="Calibri" w:hAnsi="Calibri"/>
                <w:color w:val="17365D" w:themeColor="text2" w:themeShade="BF"/>
                <w:sz w:val="20"/>
              </w:rPr>
            </w:pPr>
            <w:r>
              <w:rPr>
                <w:rFonts w:ascii="Calibri" w:eastAsia="Calibri" w:hAnsi="Calibri"/>
                <w:color w:val="17365D" w:themeColor="text2" w:themeShade="BF"/>
                <w:sz w:val="20"/>
              </w:rPr>
              <w:t>A n</w:t>
            </w:r>
            <w:r w:rsidR="00B839EC" w:rsidRPr="00A93E19">
              <w:rPr>
                <w:rFonts w:ascii="Calibri" w:eastAsia="Calibri" w:hAnsi="Calibri"/>
                <w:color w:val="17365D" w:themeColor="text2" w:themeShade="BF"/>
                <w:sz w:val="20"/>
              </w:rPr>
              <w:t>ational technical working group for M&amp;E was established to strengthen</w:t>
            </w:r>
            <w:r>
              <w:rPr>
                <w:rFonts w:ascii="Calibri" w:eastAsia="Calibri" w:hAnsi="Calibri"/>
                <w:color w:val="17365D" w:themeColor="text2" w:themeShade="BF"/>
                <w:sz w:val="20"/>
              </w:rPr>
              <w:t xml:space="preserve"> the</w:t>
            </w:r>
            <w:r w:rsidR="00B839EC" w:rsidRPr="00A93E19">
              <w:rPr>
                <w:rFonts w:ascii="Calibri" w:eastAsia="Calibri" w:hAnsi="Calibri"/>
                <w:color w:val="17365D" w:themeColor="text2" w:themeShade="BF"/>
                <w:sz w:val="20"/>
              </w:rPr>
              <w:t xml:space="preserve"> M&amp;E system of NSDP and line ministries. The group </w:t>
            </w:r>
            <w:r>
              <w:rPr>
                <w:rFonts w:ascii="Calibri" w:eastAsia="Calibri" w:hAnsi="Calibri"/>
                <w:color w:val="17365D" w:themeColor="text2" w:themeShade="BF"/>
                <w:sz w:val="20"/>
              </w:rPr>
              <w:t>has</w:t>
            </w:r>
            <w:r w:rsidRPr="00A93E19">
              <w:rPr>
                <w:rFonts w:ascii="Calibri" w:eastAsia="Calibri" w:hAnsi="Calibri"/>
                <w:color w:val="17365D" w:themeColor="text2" w:themeShade="BF"/>
                <w:sz w:val="20"/>
              </w:rPr>
              <w:t xml:space="preserve"> </w:t>
            </w:r>
            <w:r w:rsidR="00B839EC" w:rsidRPr="00A93E19">
              <w:rPr>
                <w:rFonts w:ascii="Calibri" w:eastAsia="Calibri" w:hAnsi="Calibri"/>
                <w:color w:val="17365D" w:themeColor="text2" w:themeShade="BF"/>
                <w:sz w:val="20"/>
              </w:rPr>
              <w:t xml:space="preserve">standardized the definition of </w:t>
            </w:r>
            <w:r w:rsidRPr="00A93E19">
              <w:rPr>
                <w:rFonts w:ascii="Calibri" w:eastAsia="Calibri" w:hAnsi="Calibri"/>
                <w:color w:val="17365D" w:themeColor="text2" w:themeShade="BF"/>
                <w:sz w:val="20"/>
              </w:rPr>
              <w:t xml:space="preserve">NSDP </w:t>
            </w:r>
            <w:r w:rsidR="00B839EC" w:rsidRPr="00A93E19">
              <w:rPr>
                <w:rFonts w:ascii="Calibri" w:eastAsia="Calibri" w:hAnsi="Calibri"/>
                <w:color w:val="17365D" w:themeColor="text2" w:themeShade="BF"/>
                <w:sz w:val="20"/>
              </w:rPr>
              <w:t xml:space="preserve">indicators and developed </w:t>
            </w:r>
            <w:r w:rsidR="00680CFD">
              <w:rPr>
                <w:rFonts w:ascii="Calibri" w:eastAsia="Calibri" w:hAnsi="Calibri"/>
                <w:color w:val="17365D" w:themeColor="text2" w:themeShade="BF"/>
                <w:sz w:val="20"/>
              </w:rPr>
              <w:t>an</w:t>
            </w:r>
            <w:r>
              <w:rPr>
                <w:rFonts w:ascii="Calibri" w:eastAsia="Calibri" w:hAnsi="Calibri"/>
                <w:color w:val="17365D" w:themeColor="text2" w:themeShade="BF"/>
                <w:sz w:val="20"/>
              </w:rPr>
              <w:t xml:space="preserve"> </w:t>
            </w:r>
            <w:r w:rsidR="00B839EC" w:rsidRPr="00A93E19">
              <w:rPr>
                <w:rFonts w:ascii="Calibri" w:eastAsia="Calibri" w:hAnsi="Calibri"/>
                <w:color w:val="17365D" w:themeColor="text2" w:themeShade="BF"/>
                <w:sz w:val="20"/>
              </w:rPr>
              <w:t>M&amp;E Framework for the plan</w:t>
            </w:r>
            <w:r>
              <w:rPr>
                <w:rFonts w:ascii="Calibri" w:eastAsia="Calibri" w:hAnsi="Calibri"/>
                <w:color w:val="17365D" w:themeColor="text2" w:themeShade="BF"/>
                <w:sz w:val="20"/>
              </w:rPr>
              <w:t>. T</w:t>
            </w:r>
            <w:r w:rsidR="00B839EC" w:rsidRPr="00A93E19">
              <w:rPr>
                <w:rFonts w:ascii="Calibri" w:eastAsia="Calibri" w:hAnsi="Calibri"/>
                <w:color w:val="17365D" w:themeColor="text2" w:themeShade="BF"/>
                <w:sz w:val="20"/>
              </w:rPr>
              <w:t>rainings were provided to line ministries and agencies officials on the use of the M&amp;E framework for monitoring NSDP implementation.</w:t>
            </w:r>
          </w:p>
          <w:p w14:paraId="3CE15A26" w14:textId="5C7B5B4D" w:rsidR="00B839EC" w:rsidRPr="00A93E19" w:rsidRDefault="00B839EC" w:rsidP="00B839EC">
            <w:pPr>
              <w:spacing w:after="120"/>
              <w:rPr>
                <w:rFonts w:ascii="Calibri" w:eastAsia="Calibri" w:hAnsi="Calibri"/>
                <w:color w:val="17365D" w:themeColor="text2" w:themeShade="BF"/>
                <w:sz w:val="20"/>
              </w:rPr>
            </w:pPr>
            <w:r w:rsidRPr="00A93E19">
              <w:rPr>
                <w:rFonts w:ascii="Calibri" w:eastAsia="Calibri" w:hAnsi="Calibri"/>
                <w:color w:val="17365D" w:themeColor="text2" w:themeShade="BF"/>
                <w:sz w:val="20"/>
              </w:rPr>
              <w:t>A special annual CMDG-2013 had been prepared in consultation with government agencies</w:t>
            </w:r>
            <w:r w:rsidR="002D2E43">
              <w:rPr>
                <w:rFonts w:ascii="Calibri" w:eastAsia="Calibri" w:hAnsi="Calibri"/>
                <w:color w:val="17365D" w:themeColor="text2" w:themeShade="BF"/>
                <w:sz w:val="20"/>
              </w:rPr>
              <w:t xml:space="preserve">, </w:t>
            </w:r>
            <w:r w:rsidRPr="00A93E19">
              <w:rPr>
                <w:rFonts w:ascii="Calibri" w:eastAsia="Calibri" w:hAnsi="Calibri"/>
                <w:color w:val="17365D" w:themeColor="text2" w:themeShade="BF"/>
                <w:sz w:val="20"/>
              </w:rPr>
              <w:t xml:space="preserve">Development Partners and civil societies. The report includes the results at both national and subnational levels and </w:t>
            </w:r>
            <w:r w:rsidR="00C2042A">
              <w:rPr>
                <w:rFonts w:ascii="Calibri" w:eastAsia="Calibri" w:hAnsi="Calibri"/>
                <w:color w:val="17365D" w:themeColor="text2" w:themeShade="BF"/>
                <w:sz w:val="20"/>
              </w:rPr>
              <w:t xml:space="preserve">identifies </w:t>
            </w:r>
            <w:r w:rsidRPr="00A93E19">
              <w:rPr>
                <w:rFonts w:ascii="Calibri" w:eastAsia="Calibri" w:hAnsi="Calibri"/>
                <w:color w:val="17365D" w:themeColor="text2" w:themeShade="BF"/>
                <w:sz w:val="20"/>
              </w:rPr>
              <w:t xml:space="preserve">key drivers of change for achieving each </w:t>
            </w:r>
            <w:r w:rsidR="002D2E43">
              <w:rPr>
                <w:rFonts w:ascii="Calibri" w:eastAsia="Calibri" w:hAnsi="Calibri"/>
                <w:color w:val="17365D" w:themeColor="text2" w:themeShade="BF"/>
                <w:sz w:val="20"/>
              </w:rPr>
              <w:t>C</w:t>
            </w:r>
            <w:r w:rsidRPr="00A93E19">
              <w:rPr>
                <w:rFonts w:ascii="Calibri" w:eastAsia="Calibri" w:hAnsi="Calibri"/>
                <w:color w:val="17365D" w:themeColor="text2" w:themeShade="BF"/>
                <w:sz w:val="20"/>
              </w:rPr>
              <w:t xml:space="preserve">MDG </w:t>
            </w:r>
            <w:r w:rsidR="002D2E43">
              <w:rPr>
                <w:rFonts w:ascii="Calibri" w:eastAsia="Calibri" w:hAnsi="Calibri"/>
                <w:color w:val="17365D" w:themeColor="text2" w:themeShade="BF"/>
                <w:sz w:val="20"/>
              </w:rPr>
              <w:t>within and</w:t>
            </w:r>
            <w:r w:rsidR="002D2E43" w:rsidRPr="00A93E19">
              <w:rPr>
                <w:rFonts w:ascii="Calibri" w:eastAsia="Calibri" w:hAnsi="Calibri"/>
                <w:color w:val="17365D" w:themeColor="text2" w:themeShade="BF"/>
                <w:sz w:val="20"/>
              </w:rPr>
              <w:t xml:space="preserve"> </w:t>
            </w:r>
            <w:r w:rsidRPr="00A93E19">
              <w:rPr>
                <w:rFonts w:ascii="Calibri" w:eastAsia="Calibri" w:hAnsi="Calibri"/>
                <w:color w:val="17365D" w:themeColor="text2" w:themeShade="BF"/>
                <w:sz w:val="20"/>
              </w:rPr>
              <w:t xml:space="preserve">beyond 2015. </w:t>
            </w:r>
          </w:p>
          <w:p w14:paraId="2C4C2944" w14:textId="26CB101E" w:rsidR="00B839EC" w:rsidRPr="00A93E19" w:rsidRDefault="00B839EC" w:rsidP="00B839EC">
            <w:pPr>
              <w:spacing w:after="120"/>
              <w:rPr>
                <w:rFonts w:ascii="Calibri" w:eastAsia="Calibri" w:hAnsi="Calibri"/>
                <w:color w:val="17365D" w:themeColor="text2" w:themeShade="BF"/>
                <w:sz w:val="20"/>
              </w:rPr>
            </w:pPr>
            <w:r w:rsidRPr="00A93E19">
              <w:rPr>
                <w:rFonts w:ascii="Calibri" w:eastAsia="Calibri" w:hAnsi="Calibri"/>
                <w:color w:val="17365D" w:themeColor="text2" w:themeShade="BF"/>
                <w:sz w:val="20"/>
              </w:rPr>
              <w:t xml:space="preserve">The National Strategic Development Plan (NSDP) 2014-2018 and its M&amp;E framework have been prepared based on inputs from line ministries and development agencies. The post-2015 challenges and the drivers of change for achieving each CMDG have been incorporated into the plan. </w:t>
            </w:r>
          </w:p>
          <w:p w14:paraId="00D7D7CB" w14:textId="4EC965C1" w:rsidR="00B839EC" w:rsidRPr="00A93E19" w:rsidRDefault="002D2E43" w:rsidP="00B839EC">
            <w:pPr>
              <w:spacing w:after="120"/>
              <w:rPr>
                <w:rFonts w:ascii="Calibri" w:eastAsia="Calibri" w:hAnsi="Calibri"/>
                <w:color w:val="17365D" w:themeColor="text2" w:themeShade="BF"/>
                <w:sz w:val="20"/>
              </w:rPr>
            </w:pPr>
            <w:r>
              <w:rPr>
                <w:rFonts w:ascii="Calibri" w:eastAsia="Calibri" w:hAnsi="Calibri"/>
                <w:color w:val="17365D" w:themeColor="text2" w:themeShade="BF"/>
                <w:sz w:val="20"/>
              </w:rPr>
              <w:t>C</w:t>
            </w:r>
            <w:r w:rsidR="00B839EC" w:rsidRPr="00A93E19">
              <w:rPr>
                <w:rFonts w:ascii="Calibri" w:eastAsia="Calibri" w:hAnsi="Calibri"/>
                <w:color w:val="17365D" w:themeColor="text2" w:themeShade="BF"/>
                <w:sz w:val="20"/>
              </w:rPr>
              <w:t xml:space="preserve">MDG1 acceleration framework </w:t>
            </w:r>
            <w:r w:rsidR="00680CFD" w:rsidRPr="00A93E19">
              <w:rPr>
                <w:rFonts w:ascii="Calibri" w:eastAsia="Calibri" w:hAnsi="Calibri"/>
                <w:color w:val="17365D" w:themeColor="text2" w:themeShade="BF"/>
                <w:sz w:val="20"/>
              </w:rPr>
              <w:t>ha</w:t>
            </w:r>
            <w:r w:rsidR="00680CFD">
              <w:rPr>
                <w:rFonts w:ascii="Calibri" w:eastAsia="Calibri" w:hAnsi="Calibri"/>
                <w:color w:val="17365D" w:themeColor="text2" w:themeShade="BF"/>
                <w:sz w:val="20"/>
              </w:rPr>
              <w:t>s</w:t>
            </w:r>
            <w:r w:rsidR="00680CFD" w:rsidRPr="00A93E19">
              <w:rPr>
                <w:rFonts w:ascii="Calibri" w:eastAsia="Calibri" w:hAnsi="Calibri"/>
                <w:color w:val="17365D" w:themeColor="text2" w:themeShade="BF"/>
                <w:sz w:val="20"/>
              </w:rPr>
              <w:t xml:space="preserve"> </w:t>
            </w:r>
            <w:r w:rsidR="00B839EC" w:rsidRPr="00A93E19">
              <w:rPr>
                <w:rFonts w:ascii="Calibri" w:eastAsia="Calibri" w:hAnsi="Calibri"/>
                <w:color w:val="17365D" w:themeColor="text2" w:themeShade="BF"/>
                <w:sz w:val="20"/>
              </w:rPr>
              <w:t xml:space="preserve">been produced in consultation </w:t>
            </w:r>
            <w:r w:rsidR="00680CFD">
              <w:rPr>
                <w:rFonts w:ascii="Calibri" w:eastAsia="Calibri" w:hAnsi="Calibri"/>
                <w:color w:val="17365D" w:themeColor="text2" w:themeShade="BF"/>
                <w:sz w:val="20"/>
              </w:rPr>
              <w:t>with the</w:t>
            </w:r>
            <w:r w:rsidR="00680CFD" w:rsidRPr="00A93E19">
              <w:rPr>
                <w:rFonts w:ascii="Calibri" w:eastAsia="Calibri" w:hAnsi="Calibri"/>
                <w:color w:val="17365D" w:themeColor="text2" w:themeShade="BF"/>
                <w:sz w:val="20"/>
              </w:rPr>
              <w:t xml:space="preserve"> </w:t>
            </w:r>
            <w:r w:rsidR="00B839EC" w:rsidRPr="00A93E19">
              <w:rPr>
                <w:rFonts w:ascii="Calibri" w:eastAsia="Calibri" w:hAnsi="Calibri"/>
                <w:color w:val="17365D" w:themeColor="text2" w:themeShade="BF"/>
                <w:sz w:val="20"/>
              </w:rPr>
              <w:t>National Poverty Committee and accepted by government. The framework has enabled concerned stakeholders to pay more focus on acceleration of lagging areas as it presents key issues and drivers of change in regard to poverty persistence and alleviation and proposals to an approach to poverty reduction. The framework had been used by senate members for presentation to visitors and its abroad missions.</w:t>
            </w:r>
          </w:p>
          <w:p w14:paraId="737E4229" w14:textId="117B9544" w:rsidR="00B839EC" w:rsidRPr="00A93E19" w:rsidRDefault="00B839EC" w:rsidP="00B839EC">
            <w:pPr>
              <w:spacing w:after="120"/>
              <w:rPr>
                <w:rFonts w:ascii="Calibri" w:eastAsia="Calibri" w:hAnsi="Calibri"/>
                <w:color w:val="17365D" w:themeColor="text2" w:themeShade="BF"/>
                <w:sz w:val="20"/>
              </w:rPr>
            </w:pPr>
            <w:r w:rsidRPr="00A93E19">
              <w:rPr>
                <w:rFonts w:ascii="Calibri" w:eastAsia="Calibri" w:hAnsi="Calibri"/>
                <w:color w:val="17365D" w:themeColor="text2" w:themeShade="BF"/>
                <w:sz w:val="20"/>
              </w:rPr>
              <w:t>The Commune Database (CDB)’s questionnaires were revised in 2011 to reflect the situation of socio-economic development at subnational levels. Key indicators relating to economic, social and environmental activities for CDB Scorecard expansion had been identified. Based on the revision, scorecards were developed for subnational planning; and planning officers of 25 provinces</w:t>
            </w:r>
            <w:r w:rsidR="00680CFD">
              <w:rPr>
                <w:rFonts w:ascii="Calibri" w:eastAsia="Calibri" w:hAnsi="Calibri"/>
                <w:color w:val="17365D" w:themeColor="text2" w:themeShade="BF"/>
                <w:sz w:val="20"/>
              </w:rPr>
              <w:t xml:space="preserve"> </w:t>
            </w:r>
            <w:r w:rsidRPr="00A93E19">
              <w:rPr>
                <w:rFonts w:ascii="Calibri" w:eastAsia="Calibri" w:hAnsi="Calibri"/>
                <w:color w:val="17365D" w:themeColor="text2" w:themeShade="BF"/>
                <w:sz w:val="20"/>
              </w:rPr>
              <w:t xml:space="preserve"> had been trained and were able to generate and use the scorecards in support of sub-national planning. The commune database scorecards of all communes, districts and provinces have been developed and shared at both national and sub-national levels with key line ministries, agencies, IOs/NGOs, DPs and sub-national authorities. </w:t>
            </w:r>
          </w:p>
          <w:p w14:paraId="4DBD20AC" w14:textId="4D1A142A" w:rsidR="00B839EC" w:rsidRPr="00A93E19" w:rsidRDefault="00680CFD" w:rsidP="00B839EC">
            <w:pPr>
              <w:pStyle w:val="BodyText2"/>
              <w:rPr>
                <w:rFonts w:ascii="Calibri" w:eastAsia="Calibri" w:hAnsi="Calibri"/>
                <w:color w:val="17365D" w:themeColor="text2" w:themeShade="BF"/>
              </w:rPr>
            </w:pPr>
            <w:r>
              <w:rPr>
                <w:rFonts w:ascii="Calibri" w:eastAsia="Calibri" w:hAnsi="Calibri"/>
                <w:color w:val="17365D" w:themeColor="text2" w:themeShade="BF"/>
              </w:rPr>
              <w:t xml:space="preserve">The </w:t>
            </w:r>
            <w:r w:rsidR="00B839EC" w:rsidRPr="00A93E19">
              <w:rPr>
                <w:rFonts w:ascii="Calibri" w:eastAsia="Calibri" w:hAnsi="Calibri"/>
                <w:color w:val="17365D" w:themeColor="text2" w:themeShade="BF"/>
              </w:rPr>
              <w:t>Commune Database for Project Development (CDPD)</w:t>
            </w:r>
            <w:r>
              <w:rPr>
                <w:rFonts w:ascii="Calibri" w:eastAsia="Calibri" w:hAnsi="Calibri"/>
                <w:color w:val="17365D" w:themeColor="text2" w:themeShade="BF"/>
              </w:rPr>
              <w:t>,</w:t>
            </w:r>
            <w:r w:rsidR="00B839EC" w:rsidRPr="00A93E19">
              <w:rPr>
                <w:rFonts w:ascii="Calibri" w:eastAsia="Calibri" w:hAnsi="Calibri"/>
                <w:color w:val="17365D" w:themeColor="text2" w:themeShade="BF"/>
              </w:rPr>
              <w:t xml:space="preserve"> which records list of priorities, budget allocation and project performance at commune level </w:t>
            </w:r>
            <w:r>
              <w:rPr>
                <w:rFonts w:ascii="Calibri" w:eastAsia="Calibri" w:hAnsi="Calibri"/>
                <w:color w:val="17365D" w:themeColor="text2" w:themeShade="BF"/>
              </w:rPr>
              <w:t>has</w:t>
            </w:r>
            <w:r w:rsidRPr="00A93E19">
              <w:rPr>
                <w:rFonts w:ascii="Calibri" w:eastAsia="Calibri" w:hAnsi="Calibri"/>
                <w:color w:val="17365D" w:themeColor="text2" w:themeShade="BF"/>
              </w:rPr>
              <w:t xml:space="preserve"> </w:t>
            </w:r>
            <w:r w:rsidR="00B839EC" w:rsidRPr="00A93E19">
              <w:rPr>
                <w:rFonts w:ascii="Calibri" w:eastAsia="Calibri" w:hAnsi="Calibri"/>
                <w:color w:val="17365D" w:themeColor="text2" w:themeShade="BF"/>
              </w:rPr>
              <w:t xml:space="preserve">been revised to align with CDB based scorecards and expanded to cover all subnational administrative levels including commune, district and province. The database is an important tool for monitoring subnational development plan. </w:t>
            </w:r>
          </w:p>
          <w:p w14:paraId="0D261474" w14:textId="77777777" w:rsidR="005D1110" w:rsidRDefault="005D1110" w:rsidP="002A51DA">
            <w:pPr>
              <w:pStyle w:val="BodyText2"/>
              <w:rPr>
                <w:rFonts w:asciiTheme="minorHAnsi" w:hAnsiTheme="minorHAnsi"/>
                <w:b/>
                <w:bCs/>
                <w:u w:val="single"/>
              </w:rPr>
            </w:pPr>
          </w:p>
          <w:p w14:paraId="06049048" w14:textId="5CF5B52B" w:rsidR="002A51DA" w:rsidRPr="00683BE7" w:rsidRDefault="006B2AE4" w:rsidP="002A51DA">
            <w:pPr>
              <w:pStyle w:val="BodyText2"/>
              <w:rPr>
                <w:rFonts w:asciiTheme="minorHAnsi" w:hAnsiTheme="minorHAnsi"/>
                <w:b/>
                <w:bCs/>
                <w:color w:val="365F91" w:themeColor="accent1" w:themeShade="BF"/>
              </w:rPr>
            </w:pPr>
            <w:r w:rsidRPr="00683BE7">
              <w:rPr>
                <w:rFonts w:asciiTheme="minorHAnsi" w:hAnsiTheme="minorHAnsi"/>
                <w:b/>
                <w:bCs/>
                <w:color w:val="365F91" w:themeColor="accent1" w:themeShade="BF"/>
              </w:rPr>
              <w:t xml:space="preserve">CP </w:t>
            </w:r>
            <w:r w:rsidR="002A51DA" w:rsidRPr="00683BE7">
              <w:rPr>
                <w:rFonts w:asciiTheme="minorHAnsi" w:hAnsiTheme="minorHAnsi"/>
                <w:b/>
                <w:bCs/>
                <w:color w:val="365F91" w:themeColor="accent1" w:themeShade="BF"/>
              </w:rPr>
              <w:t>Output 5.2:  Better alignment of aid with national development priorities, greater mutual accountability, and innovative partnerships for CMDG attainment</w:t>
            </w:r>
          </w:p>
          <w:p w14:paraId="79B5F8B4" w14:textId="77777777" w:rsidR="00CE5B4A" w:rsidRDefault="002A51DA" w:rsidP="002A51DA">
            <w:pPr>
              <w:pStyle w:val="BodyText2"/>
              <w:rPr>
                <w:rFonts w:asciiTheme="minorHAnsi" w:hAnsiTheme="minorHAnsi"/>
                <w:color w:val="3333FF"/>
              </w:rPr>
            </w:pPr>
            <w:r w:rsidRPr="002A51DA">
              <w:rPr>
                <w:rFonts w:asciiTheme="minorHAnsi" w:hAnsiTheme="minorHAnsi"/>
                <w:b/>
                <w:bCs/>
                <w:u w:val="single"/>
              </w:rPr>
              <w:t>Progress and Achievements:</w:t>
            </w:r>
            <w:r w:rsidRPr="008C5E0F">
              <w:rPr>
                <w:rFonts w:asciiTheme="minorHAnsi" w:hAnsiTheme="minorHAnsi"/>
                <w:color w:val="3333FF"/>
              </w:rPr>
              <w:t xml:space="preserve"> </w:t>
            </w:r>
          </w:p>
          <w:p w14:paraId="64974B56" w14:textId="2C43EE21"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00680CFD">
              <w:rPr>
                <w:rFonts w:asciiTheme="minorHAnsi" w:hAnsiTheme="minorHAnsi"/>
                <w:color w:val="17365D" w:themeColor="text2" w:themeShade="BF"/>
              </w:rPr>
              <w:t xml:space="preserve">The </w:t>
            </w:r>
            <w:r w:rsidR="00680CFD" w:rsidRPr="00092705">
              <w:rPr>
                <w:rFonts w:asciiTheme="minorHAnsi" w:hAnsiTheme="minorHAnsi"/>
                <w:color w:val="17365D" w:themeColor="text2" w:themeShade="BF"/>
              </w:rPr>
              <w:t xml:space="preserve">training </w:t>
            </w:r>
            <w:r w:rsidR="00680CFD">
              <w:rPr>
                <w:rFonts w:asciiTheme="minorHAnsi" w:hAnsiTheme="minorHAnsi"/>
                <w:color w:val="17365D" w:themeColor="text2" w:themeShade="BF"/>
              </w:rPr>
              <w:t xml:space="preserve">on the </w:t>
            </w:r>
            <w:r w:rsidRPr="00092705">
              <w:rPr>
                <w:rFonts w:asciiTheme="minorHAnsi" w:hAnsiTheme="minorHAnsi"/>
                <w:color w:val="17365D" w:themeColor="text2" w:themeShade="BF"/>
              </w:rPr>
              <w:t>Operations Manual (OM) continued for C</w:t>
            </w:r>
            <w:r w:rsidR="00683BE7">
              <w:rPr>
                <w:rFonts w:asciiTheme="minorHAnsi" w:hAnsiTheme="minorHAnsi"/>
                <w:color w:val="17365D" w:themeColor="text2" w:themeShade="BF"/>
              </w:rPr>
              <w:t xml:space="preserve">ambodia </w:t>
            </w:r>
            <w:r w:rsidRPr="00092705">
              <w:rPr>
                <w:rFonts w:asciiTheme="minorHAnsi" w:hAnsiTheme="minorHAnsi"/>
                <w:color w:val="17365D" w:themeColor="text2" w:themeShade="BF"/>
              </w:rPr>
              <w:t>D</w:t>
            </w:r>
            <w:r w:rsidR="00683BE7">
              <w:rPr>
                <w:rFonts w:asciiTheme="minorHAnsi" w:hAnsiTheme="minorHAnsi"/>
                <w:color w:val="17365D" w:themeColor="text2" w:themeShade="BF"/>
              </w:rPr>
              <w:t xml:space="preserve">evelopment </w:t>
            </w:r>
            <w:r w:rsidRPr="00092705">
              <w:rPr>
                <w:rFonts w:asciiTheme="minorHAnsi" w:hAnsiTheme="minorHAnsi"/>
                <w:color w:val="17365D" w:themeColor="text2" w:themeShade="BF"/>
              </w:rPr>
              <w:t>C</w:t>
            </w:r>
            <w:r w:rsidR="00683BE7">
              <w:rPr>
                <w:rFonts w:asciiTheme="minorHAnsi" w:hAnsiTheme="minorHAnsi"/>
                <w:color w:val="17365D" w:themeColor="text2" w:themeShade="BF"/>
              </w:rPr>
              <w:t>ouncil</w:t>
            </w:r>
            <w:r w:rsidRPr="00092705">
              <w:rPr>
                <w:rFonts w:asciiTheme="minorHAnsi" w:hAnsiTheme="minorHAnsi"/>
                <w:color w:val="17365D" w:themeColor="text2" w:themeShade="BF"/>
              </w:rPr>
              <w:t xml:space="preserve"> </w:t>
            </w:r>
            <w:r w:rsidR="00D64911">
              <w:rPr>
                <w:rFonts w:asciiTheme="minorHAnsi" w:hAnsiTheme="minorHAnsi"/>
                <w:color w:val="17365D" w:themeColor="text2" w:themeShade="BF"/>
              </w:rPr>
              <w:t xml:space="preserve">(CDC) </w:t>
            </w:r>
            <w:r w:rsidRPr="00092705">
              <w:rPr>
                <w:rFonts w:asciiTheme="minorHAnsi" w:hAnsiTheme="minorHAnsi"/>
                <w:color w:val="17365D" w:themeColor="text2" w:themeShade="BF"/>
              </w:rPr>
              <w:t xml:space="preserve">staff with training sessions led by </w:t>
            </w:r>
            <w:r w:rsidR="00680CFD">
              <w:rPr>
                <w:rFonts w:asciiTheme="minorHAnsi" w:hAnsiTheme="minorHAnsi"/>
                <w:color w:val="17365D" w:themeColor="text2" w:themeShade="BF"/>
              </w:rPr>
              <w:t>a</w:t>
            </w:r>
            <w:r w:rsidR="00680CFD" w:rsidRPr="00092705">
              <w:rPr>
                <w:rFonts w:asciiTheme="minorHAnsi" w:hAnsiTheme="minorHAnsi"/>
                <w:color w:val="17365D" w:themeColor="text2" w:themeShade="BF"/>
              </w:rPr>
              <w:t xml:space="preserve"> </w:t>
            </w:r>
            <w:r w:rsidRPr="00092705">
              <w:rPr>
                <w:rFonts w:asciiTheme="minorHAnsi" w:hAnsiTheme="minorHAnsi"/>
                <w:color w:val="17365D" w:themeColor="text2" w:themeShade="BF"/>
              </w:rPr>
              <w:t>consultant. Trainings have been divided into five different sessions: Financial Management, Procurement Management, Human Resource Management, General Administration, Information and Knowledge Management</w:t>
            </w:r>
            <w:r w:rsidR="00415D8D">
              <w:rPr>
                <w:rFonts w:asciiTheme="minorHAnsi" w:hAnsiTheme="minorHAnsi"/>
                <w:color w:val="17365D" w:themeColor="text2" w:themeShade="BF"/>
              </w:rPr>
              <w:t>;</w:t>
            </w:r>
          </w:p>
          <w:p w14:paraId="1B32023A" w14:textId="19D504CB"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00680CFD">
              <w:rPr>
                <w:rFonts w:asciiTheme="minorHAnsi" w:hAnsiTheme="minorHAnsi"/>
                <w:color w:val="17365D" w:themeColor="text2" w:themeShade="BF"/>
              </w:rPr>
              <w:t>A d</w:t>
            </w:r>
            <w:r w:rsidRPr="00092705">
              <w:rPr>
                <w:rFonts w:asciiTheme="minorHAnsi" w:hAnsiTheme="minorHAnsi"/>
                <w:color w:val="17365D" w:themeColor="text2" w:themeShade="BF"/>
              </w:rPr>
              <w:t xml:space="preserve">raft </w:t>
            </w:r>
            <w:r w:rsidR="006448A7">
              <w:rPr>
                <w:rFonts w:asciiTheme="minorHAnsi" w:hAnsiTheme="minorHAnsi"/>
                <w:color w:val="17365D" w:themeColor="text2" w:themeShade="BF"/>
              </w:rPr>
              <w:t xml:space="preserve">the </w:t>
            </w:r>
            <w:r w:rsidR="006448A7" w:rsidRPr="006448A7">
              <w:rPr>
                <w:rFonts w:asciiTheme="minorHAnsi" w:hAnsiTheme="minorHAnsi"/>
                <w:color w:val="17365D" w:themeColor="text2" w:themeShade="BF"/>
              </w:rPr>
              <w:t xml:space="preserve">Development Cooperation and Partnerships </w:t>
            </w:r>
            <w:r w:rsidR="006448A7">
              <w:rPr>
                <w:rFonts w:asciiTheme="minorHAnsi" w:hAnsiTheme="minorHAnsi"/>
                <w:color w:val="17365D" w:themeColor="text2" w:themeShade="BF"/>
              </w:rPr>
              <w:t>S</w:t>
            </w:r>
            <w:r w:rsidRPr="00092705">
              <w:rPr>
                <w:rFonts w:asciiTheme="minorHAnsi" w:hAnsiTheme="minorHAnsi"/>
                <w:color w:val="17365D" w:themeColor="text2" w:themeShade="BF"/>
              </w:rPr>
              <w:t xml:space="preserve">trategy was re-submitted to </w:t>
            </w:r>
            <w:r w:rsidR="00D64911">
              <w:rPr>
                <w:rFonts w:asciiTheme="minorHAnsi" w:hAnsiTheme="minorHAnsi"/>
                <w:color w:val="17365D" w:themeColor="text2" w:themeShade="BF"/>
              </w:rPr>
              <w:t>CDC</w:t>
            </w:r>
            <w:r w:rsidR="00D64911" w:rsidRPr="00092705">
              <w:rPr>
                <w:rFonts w:asciiTheme="minorHAnsi" w:hAnsiTheme="minorHAnsi"/>
                <w:color w:val="17365D" w:themeColor="text2" w:themeShade="BF"/>
              </w:rPr>
              <w:t xml:space="preserve"> </w:t>
            </w:r>
            <w:r w:rsidRPr="00092705">
              <w:rPr>
                <w:rFonts w:asciiTheme="minorHAnsi" w:hAnsiTheme="minorHAnsi"/>
                <w:color w:val="17365D" w:themeColor="text2" w:themeShade="BF"/>
              </w:rPr>
              <w:t xml:space="preserve">for further </w:t>
            </w:r>
            <w:r w:rsidR="00680CFD">
              <w:rPr>
                <w:rFonts w:asciiTheme="minorHAnsi" w:hAnsiTheme="minorHAnsi"/>
                <w:color w:val="17365D" w:themeColor="text2" w:themeShade="BF"/>
              </w:rPr>
              <w:t>feedback</w:t>
            </w:r>
            <w:r w:rsidRPr="00092705">
              <w:rPr>
                <w:rFonts w:asciiTheme="minorHAnsi" w:hAnsiTheme="minorHAnsi"/>
                <w:color w:val="17365D" w:themeColor="text2" w:themeShade="BF"/>
              </w:rPr>
              <w:t xml:space="preserve"> in the context of R</w:t>
            </w:r>
            <w:r w:rsidR="005E4E7A">
              <w:rPr>
                <w:rFonts w:asciiTheme="minorHAnsi" w:hAnsiTheme="minorHAnsi"/>
                <w:color w:val="17365D" w:themeColor="text2" w:themeShade="BF"/>
              </w:rPr>
              <w:t xml:space="preserve">ectangular </w:t>
            </w:r>
            <w:r w:rsidRPr="00092705">
              <w:rPr>
                <w:rFonts w:asciiTheme="minorHAnsi" w:hAnsiTheme="minorHAnsi"/>
                <w:color w:val="17365D" w:themeColor="text2" w:themeShade="BF"/>
              </w:rPr>
              <w:t>S</w:t>
            </w:r>
            <w:r w:rsidR="005E4E7A">
              <w:rPr>
                <w:rFonts w:asciiTheme="minorHAnsi" w:hAnsiTheme="minorHAnsi"/>
                <w:color w:val="17365D" w:themeColor="text2" w:themeShade="BF"/>
              </w:rPr>
              <w:t>trategy</w:t>
            </w:r>
            <w:r w:rsidRPr="00092705">
              <w:rPr>
                <w:rFonts w:asciiTheme="minorHAnsi" w:hAnsiTheme="minorHAnsi"/>
                <w:color w:val="17365D" w:themeColor="text2" w:themeShade="BF"/>
              </w:rPr>
              <w:t>-III and NSDP. The Strategy will be finalized in</w:t>
            </w:r>
            <w:r w:rsidR="00415D8D">
              <w:rPr>
                <w:rFonts w:asciiTheme="minorHAnsi" w:hAnsiTheme="minorHAnsi"/>
                <w:color w:val="17365D" w:themeColor="text2" w:themeShade="BF"/>
              </w:rPr>
              <w:t xml:space="preserve"> the</w:t>
            </w:r>
            <w:r w:rsidRPr="00092705">
              <w:rPr>
                <w:rFonts w:asciiTheme="minorHAnsi" w:hAnsiTheme="minorHAnsi"/>
                <w:color w:val="17365D" w:themeColor="text2" w:themeShade="BF"/>
              </w:rPr>
              <w:t xml:space="preserve"> 4th quarter</w:t>
            </w:r>
            <w:r w:rsidR="00415D8D">
              <w:rPr>
                <w:rFonts w:asciiTheme="minorHAnsi" w:hAnsiTheme="minorHAnsi"/>
                <w:color w:val="17365D" w:themeColor="text2" w:themeShade="BF"/>
              </w:rPr>
              <w:t xml:space="preserve"> of 2015 and submitted</w:t>
            </w:r>
            <w:r w:rsidR="00415D8D" w:rsidRPr="00092705">
              <w:rPr>
                <w:rFonts w:asciiTheme="minorHAnsi" w:hAnsiTheme="minorHAnsi"/>
                <w:color w:val="17365D" w:themeColor="text2" w:themeShade="BF"/>
              </w:rPr>
              <w:t xml:space="preserve"> </w:t>
            </w:r>
            <w:r w:rsidRPr="00092705">
              <w:rPr>
                <w:rFonts w:asciiTheme="minorHAnsi" w:hAnsiTheme="minorHAnsi"/>
                <w:color w:val="17365D" w:themeColor="text2" w:themeShade="BF"/>
              </w:rPr>
              <w:t xml:space="preserve">to a further round of consultations </w:t>
            </w:r>
            <w:r w:rsidR="001A4DFF">
              <w:rPr>
                <w:rFonts w:asciiTheme="minorHAnsi" w:hAnsiTheme="minorHAnsi"/>
                <w:color w:val="17365D" w:themeColor="text2" w:themeShade="BF"/>
              </w:rPr>
              <w:t>of the</w:t>
            </w:r>
            <w:r w:rsidRPr="00092705">
              <w:rPr>
                <w:rFonts w:asciiTheme="minorHAnsi" w:hAnsiTheme="minorHAnsi"/>
                <w:color w:val="17365D" w:themeColor="text2" w:themeShade="BF"/>
              </w:rPr>
              <w:t xml:space="preserve"> T</w:t>
            </w:r>
            <w:r w:rsidR="006448A7">
              <w:rPr>
                <w:rFonts w:asciiTheme="minorHAnsi" w:hAnsiTheme="minorHAnsi"/>
                <w:color w:val="17365D" w:themeColor="text2" w:themeShade="BF"/>
              </w:rPr>
              <w:t xml:space="preserve">echnical </w:t>
            </w:r>
            <w:r w:rsidRPr="00092705">
              <w:rPr>
                <w:rFonts w:asciiTheme="minorHAnsi" w:hAnsiTheme="minorHAnsi"/>
                <w:color w:val="17365D" w:themeColor="text2" w:themeShade="BF"/>
              </w:rPr>
              <w:t>W</w:t>
            </w:r>
            <w:r w:rsidR="006448A7">
              <w:rPr>
                <w:rFonts w:asciiTheme="minorHAnsi" w:hAnsiTheme="minorHAnsi"/>
                <w:color w:val="17365D" w:themeColor="text2" w:themeShade="BF"/>
              </w:rPr>
              <w:t xml:space="preserve">orking </w:t>
            </w:r>
            <w:r w:rsidRPr="00092705">
              <w:rPr>
                <w:rFonts w:asciiTheme="minorHAnsi" w:hAnsiTheme="minorHAnsi"/>
                <w:color w:val="17365D" w:themeColor="text2" w:themeShade="BF"/>
              </w:rPr>
              <w:t>G</w:t>
            </w:r>
            <w:r w:rsidR="006448A7">
              <w:rPr>
                <w:rFonts w:asciiTheme="minorHAnsi" w:hAnsiTheme="minorHAnsi"/>
                <w:color w:val="17365D" w:themeColor="text2" w:themeShade="BF"/>
              </w:rPr>
              <w:t>roups</w:t>
            </w:r>
            <w:r w:rsidRPr="00092705">
              <w:rPr>
                <w:rFonts w:asciiTheme="minorHAnsi" w:hAnsiTheme="minorHAnsi"/>
                <w:color w:val="17365D" w:themeColor="text2" w:themeShade="BF"/>
              </w:rPr>
              <w:t xml:space="preserve"> network</w:t>
            </w:r>
            <w:r w:rsidR="00415D8D">
              <w:rPr>
                <w:rFonts w:asciiTheme="minorHAnsi" w:hAnsiTheme="minorHAnsi"/>
                <w:color w:val="17365D" w:themeColor="text2" w:themeShade="BF"/>
              </w:rPr>
              <w:t>,</w:t>
            </w:r>
            <w:r w:rsidRPr="00092705">
              <w:rPr>
                <w:rFonts w:asciiTheme="minorHAnsi" w:hAnsiTheme="minorHAnsi"/>
                <w:color w:val="17365D" w:themeColor="text2" w:themeShade="BF"/>
              </w:rPr>
              <w:t xml:space="preserve"> </w:t>
            </w:r>
            <w:r w:rsidR="00415D8D">
              <w:rPr>
                <w:rFonts w:asciiTheme="minorHAnsi" w:hAnsiTheme="minorHAnsi"/>
                <w:color w:val="17365D" w:themeColor="text2" w:themeShade="BF"/>
              </w:rPr>
              <w:t>which</w:t>
            </w:r>
            <w:r w:rsidR="00415D8D" w:rsidRPr="00092705">
              <w:rPr>
                <w:rFonts w:asciiTheme="minorHAnsi" w:hAnsiTheme="minorHAnsi"/>
                <w:color w:val="17365D" w:themeColor="text2" w:themeShade="BF"/>
              </w:rPr>
              <w:t xml:space="preserve"> </w:t>
            </w:r>
            <w:r w:rsidRPr="00092705">
              <w:rPr>
                <w:rFonts w:asciiTheme="minorHAnsi" w:hAnsiTheme="minorHAnsi"/>
                <w:color w:val="17365D" w:themeColor="text2" w:themeShade="BF"/>
              </w:rPr>
              <w:t>are scheduled for mid-November</w:t>
            </w:r>
            <w:r w:rsidR="006448A7">
              <w:rPr>
                <w:rFonts w:asciiTheme="minorHAnsi" w:hAnsiTheme="minorHAnsi"/>
                <w:color w:val="17365D" w:themeColor="text2" w:themeShade="BF"/>
              </w:rPr>
              <w:t>;</w:t>
            </w:r>
          </w:p>
          <w:p w14:paraId="688C38B2" w14:textId="6AF4E7B3"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00680CFD">
              <w:rPr>
                <w:rFonts w:asciiTheme="minorHAnsi" w:hAnsiTheme="minorHAnsi"/>
                <w:color w:val="17365D" w:themeColor="text2" w:themeShade="BF"/>
              </w:rPr>
              <w:t>The</w:t>
            </w:r>
            <w:r w:rsidR="00680CFD" w:rsidRPr="00092705">
              <w:rPr>
                <w:rFonts w:asciiTheme="minorHAnsi" w:hAnsiTheme="minorHAnsi"/>
                <w:color w:val="17365D" w:themeColor="text2" w:themeShade="BF"/>
              </w:rPr>
              <w:t xml:space="preserve"> </w:t>
            </w:r>
            <w:r w:rsidRPr="00092705">
              <w:rPr>
                <w:rFonts w:asciiTheme="minorHAnsi" w:hAnsiTheme="minorHAnsi"/>
                <w:color w:val="17365D" w:themeColor="text2" w:themeShade="BF"/>
              </w:rPr>
              <w:t xml:space="preserve">annual Government-NGOs meeting </w:t>
            </w:r>
            <w:r w:rsidR="00680CFD">
              <w:rPr>
                <w:rFonts w:asciiTheme="minorHAnsi" w:hAnsiTheme="minorHAnsi"/>
                <w:color w:val="17365D" w:themeColor="text2" w:themeShade="BF"/>
              </w:rPr>
              <w:t xml:space="preserve"> was </w:t>
            </w:r>
            <w:r w:rsidRPr="00092705">
              <w:rPr>
                <w:rFonts w:asciiTheme="minorHAnsi" w:hAnsiTheme="minorHAnsi"/>
                <w:color w:val="17365D" w:themeColor="text2" w:themeShade="BF"/>
              </w:rPr>
              <w:t>held in late 2014</w:t>
            </w:r>
            <w:r w:rsidR="00415D8D">
              <w:rPr>
                <w:rFonts w:asciiTheme="minorHAnsi" w:hAnsiTheme="minorHAnsi"/>
                <w:color w:val="17365D" w:themeColor="text2" w:themeShade="BF"/>
              </w:rPr>
              <w:t>;</w:t>
            </w:r>
          </w:p>
          <w:p w14:paraId="6667E565" w14:textId="03B3AF2F"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00415D8D">
              <w:rPr>
                <w:rFonts w:asciiTheme="minorHAnsi" w:hAnsiTheme="minorHAnsi"/>
                <w:color w:val="17365D" w:themeColor="text2" w:themeShade="BF"/>
              </w:rPr>
              <w:t xml:space="preserve">The </w:t>
            </w:r>
            <w:r w:rsidRPr="00092705">
              <w:rPr>
                <w:rFonts w:asciiTheme="minorHAnsi" w:hAnsiTheme="minorHAnsi"/>
                <w:color w:val="17365D" w:themeColor="text2" w:themeShade="BF"/>
              </w:rPr>
              <w:t xml:space="preserve">TWG Network meetings </w:t>
            </w:r>
            <w:r w:rsidR="00415D8D">
              <w:rPr>
                <w:rFonts w:asciiTheme="minorHAnsi" w:hAnsiTheme="minorHAnsi"/>
                <w:color w:val="17365D" w:themeColor="text2" w:themeShade="BF"/>
              </w:rPr>
              <w:t xml:space="preserve">were </w:t>
            </w:r>
            <w:r w:rsidRPr="00092705">
              <w:rPr>
                <w:rFonts w:asciiTheme="minorHAnsi" w:hAnsiTheme="minorHAnsi"/>
                <w:color w:val="17365D" w:themeColor="text2" w:themeShade="BF"/>
              </w:rPr>
              <w:t xml:space="preserve">held regularly to review </w:t>
            </w:r>
            <w:r w:rsidR="00415D8D">
              <w:rPr>
                <w:rFonts w:asciiTheme="minorHAnsi" w:hAnsiTheme="minorHAnsi"/>
                <w:color w:val="17365D" w:themeColor="text2" w:themeShade="BF"/>
              </w:rPr>
              <w:t xml:space="preserve">the </w:t>
            </w:r>
            <w:r w:rsidR="00415D8D" w:rsidRPr="00092705">
              <w:rPr>
                <w:rFonts w:asciiTheme="minorHAnsi" w:hAnsiTheme="minorHAnsi"/>
                <w:color w:val="17365D" w:themeColor="text2" w:themeShade="BF"/>
              </w:rPr>
              <w:t xml:space="preserve">dialogue </w:t>
            </w:r>
            <w:r w:rsidRPr="00092705">
              <w:rPr>
                <w:rFonts w:asciiTheme="minorHAnsi" w:hAnsiTheme="minorHAnsi"/>
                <w:color w:val="17365D" w:themeColor="text2" w:themeShade="BF"/>
              </w:rPr>
              <w:t>mechanism</w:t>
            </w:r>
            <w:r w:rsidR="00415D8D">
              <w:rPr>
                <w:rFonts w:asciiTheme="minorHAnsi" w:hAnsiTheme="minorHAnsi"/>
                <w:color w:val="17365D" w:themeColor="text2" w:themeShade="BF"/>
              </w:rPr>
              <w:t>;</w:t>
            </w:r>
          </w:p>
          <w:p w14:paraId="3AD840A3" w14:textId="1F545812"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00415D8D">
              <w:rPr>
                <w:rFonts w:asciiTheme="minorHAnsi" w:hAnsiTheme="minorHAnsi"/>
                <w:color w:val="17365D" w:themeColor="text2" w:themeShade="BF"/>
              </w:rPr>
              <w:t xml:space="preserve">A </w:t>
            </w:r>
            <w:r w:rsidRPr="00092705">
              <w:rPr>
                <w:rFonts w:asciiTheme="minorHAnsi" w:hAnsiTheme="minorHAnsi"/>
                <w:color w:val="17365D" w:themeColor="text2" w:themeShade="BF"/>
              </w:rPr>
              <w:t>TWG Performance Review was finalized and discussed at a meeting of the Partnership &amp; Harmonization TWG</w:t>
            </w:r>
            <w:r w:rsidR="00415D8D">
              <w:rPr>
                <w:rFonts w:asciiTheme="minorHAnsi" w:hAnsiTheme="minorHAnsi"/>
                <w:color w:val="17365D" w:themeColor="text2" w:themeShade="BF"/>
              </w:rPr>
              <w:t>;</w:t>
            </w:r>
          </w:p>
          <w:p w14:paraId="15348B1A" w14:textId="0A10D8E4"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lastRenderedPageBreak/>
              <w:t xml:space="preserve">• </w:t>
            </w:r>
            <w:r w:rsidR="0021086F">
              <w:rPr>
                <w:rFonts w:asciiTheme="minorHAnsi" w:hAnsiTheme="minorHAnsi"/>
                <w:color w:val="17365D" w:themeColor="text2" w:themeShade="BF"/>
              </w:rPr>
              <w:t xml:space="preserve">  </w:t>
            </w:r>
            <w:r w:rsidR="00415D8D">
              <w:rPr>
                <w:rFonts w:asciiTheme="minorHAnsi" w:hAnsiTheme="minorHAnsi"/>
                <w:color w:val="17365D" w:themeColor="text2" w:themeShade="BF"/>
              </w:rPr>
              <w:t xml:space="preserve">A </w:t>
            </w:r>
            <w:r w:rsidRPr="00092705">
              <w:rPr>
                <w:rFonts w:asciiTheme="minorHAnsi" w:hAnsiTheme="minorHAnsi"/>
                <w:color w:val="17365D" w:themeColor="text2" w:themeShade="BF"/>
              </w:rPr>
              <w:t>P</w:t>
            </w:r>
            <w:r w:rsidR="00415D8D">
              <w:rPr>
                <w:rFonts w:asciiTheme="minorHAnsi" w:hAnsiTheme="minorHAnsi"/>
                <w:color w:val="17365D" w:themeColor="text2" w:themeShade="BF"/>
              </w:rPr>
              <w:t xml:space="preserve">rogramme </w:t>
            </w:r>
            <w:r w:rsidRPr="00092705">
              <w:rPr>
                <w:rFonts w:asciiTheme="minorHAnsi" w:hAnsiTheme="minorHAnsi"/>
                <w:color w:val="17365D" w:themeColor="text2" w:themeShade="BF"/>
              </w:rPr>
              <w:t>B</w:t>
            </w:r>
            <w:r w:rsidR="00415D8D">
              <w:rPr>
                <w:rFonts w:asciiTheme="minorHAnsi" w:hAnsiTheme="minorHAnsi"/>
                <w:color w:val="17365D" w:themeColor="text2" w:themeShade="BF"/>
              </w:rPr>
              <w:t xml:space="preserve">ased </w:t>
            </w:r>
            <w:r w:rsidRPr="00092705">
              <w:rPr>
                <w:rFonts w:asciiTheme="minorHAnsi" w:hAnsiTheme="minorHAnsi"/>
                <w:color w:val="17365D" w:themeColor="text2" w:themeShade="BF"/>
              </w:rPr>
              <w:t>A</w:t>
            </w:r>
            <w:r w:rsidR="00415D8D">
              <w:rPr>
                <w:rFonts w:asciiTheme="minorHAnsi" w:hAnsiTheme="minorHAnsi"/>
                <w:color w:val="17365D" w:themeColor="text2" w:themeShade="BF"/>
              </w:rPr>
              <w:t>pproach</w:t>
            </w:r>
            <w:r w:rsidRPr="00092705">
              <w:rPr>
                <w:rFonts w:asciiTheme="minorHAnsi" w:hAnsiTheme="minorHAnsi"/>
                <w:color w:val="17365D" w:themeColor="text2" w:themeShade="BF"/>
              </w:rPr>
              <w:t xml:space="preserve"> concept note and tools are in place</w:t>
            </w:r>
            <w:r w:rsidR="00415D8D">
              <w:rPr>
                <w:rFonts w:asciiTheme="minorHAnsi" w:hAnsiTheme="minorHAnsi"/>
                <w:color w:val="17365D" w:themeColor="text2" w:themeShade="BF"/>
              </w:rPr>
              <w:t xml:space="preserve"> for</w:t>
            </w:r>
            <w:r w:rsidRPr="00092705">
              <w:rPr>
                <w:rFonts w:asciiTheme="minorHAnsi" w:hAnsiTheme="minorHAnsi"/>
                <w:color w:val="17365D" w:themeColor="text2" w:themeShade="BF"/>
              </w:rPr>
              <w:t xml:space="preserve"> MoWA, M</w:t>
            </w:r>
            <w:r w:rsidR="001A4DFF">
              <w:rPr>
                <w:rFonts w:asciiTheme="minorHAnsi" w:hAnsiTheme="minorHAnsi"/>
                <w:color w:val="17365D" w:themeColor="text2" w:themeShade="BF"/>
              </w:rPr>
              <w:t>o</w:t>
            </w:r>
            <w:r w:rsidRPr="00092705">
              <w:rPr>
                <w:rFonts w:asciiTheme="minorHAnsi" w:hAnsiTheme="minorHAnsi"/>
                <w:color w:val="17365D" w:themeColor="text2" w:themeShade="BF"/>
              </w:rPr>
              <w:t>P, M</w:t>
            </w:r>
            <w:r w:rsidR="001A4DFF">
              <w:rPr>
                <w:rFonts w:asciiTheme="minorHAnsi" w:hAnsiTheme="minorHAnsi"/>
                <w:color w:val="17365D" w:themeColor="text2" w:themeShade="BF"/>
              </w:rPr>
              <w:t>o</w:t>
            </w:r>
            <w:r w:rsidRPr="00092705">
              <w:rPr>
                <w:rFonts w:asciiTheme="minorHAnsi" w:hAnsiTheme="minorHAnsi"/>
                <w:color w:val="17365D" w:themeColor="text2" w:themeShade="BF"/>
              </w:rPr>
              <w:t>EYS, MoE, Health, HIV/AIDS</w:t>
            </w:r>
            <w:r w:rsidR="00415D8D">
              <w:rPr>
                <w:rFonts w:asciiTheme="minorHAnsi" w:hAnsiTheme="minorHAnsi"/>
                <w:color w:val="17365D" w:themeColor="text2" w:themeShade="BF"/>
              </w:rPr>
              <w:t>;</w:t>
            </w:r>
          </w:p>
          <w:p w14:paraId="1BC92EC7" w14:textId="62AF439F"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Pr="00092705">
              <w:rPr>
                <w:rFonts w:asciiTheme="minorHAnsi" w:hAnsiTheme="minorHAnsi"/>
                <w:color w:val="17365D" w:themeColor="text2" w:themeShade="BF"/>
              </w:rPr>
              <w:t xml:space="preserve">Support was provided to the Ministry of Environment to strengthen </w:t>
            </w:r>
            <w:r w:rsidR="00415D8D">
              <w:rPr>
                <w:rFonts w:asciiTheme="minorHAnsi" w:hAnsiTheme="minorHAnsi"/>
                <w:color w:val="17365D" w:themeColor="text2" w:themeShade="BF"/>
              </w:rPr>
              <w:t>its capacity</w:t>
            </w:r>
            <w:r w:rsidR="00415D8D" w:rsidRPr="00092705">
              <w:rPr>
                <w:rFonts w:asciiTheme="minorHAnsi" w:hAnsiTheme="minorHAnsi"/>
                <w:color w:val="17365D" w:themeColor="text2" w:themeShade="BF"/>
              </w:rPr>
              <w:t xml:space="preserve"> </w:t>
            </w:r>
            <w:r w:rsidR="00415D8D">
              <w:rPr>
                <w:rFonts w:asciiTheme="minorHAnsi" w:hAnsiTheme="minorHAnsi"/>
                <w:color w:val="17365D" w:themeColor="text2" w:themeShade="BF"/>
              </w:rPr>
              <w:t>to</w:t>
            </w:r>
            <w:r w:rsidR="00415D8D" w:rsidRPr="00092705">
              <w:rPr>
                <w:rFonts w:asciiTheme="minorHAnsi" w:hAnsiTheme="minorHAnsi"/>
                <w:color w:val="17365D" w:themeColor="text2" w:themeShade="BF"/>
              </w:rPr>
              <w:t xml:space="preserve"> mobilizing</w:t>
            </w:r>
            <w:r w:rsidRPr="00092705">
              <w:rPr>
                <w:rFonts w:asciiTheme="minorHAnsi" w:hAnsiTheme="minorHAnsi"/>
                <w:color w:val="17365D" w:themeColor="text2" w:themeShade="BF"/>
              </w:rPr>
              <w:t>, managing and coordinating climate change financing</w:t>
            </w:r>
            <w:r w:rsidR="00415D8D">
              <w:rPr>
                <w:rFonts w:asciiTheme="minorHAnsi" w:hAnsiTheme="minorHAnsi"/>
                <w:color w:val="17365D" w:themeColor="text2" w:themeShade="BF"/>
              </w:rPr>
              <w:t>;</w:t>
            </w:r>
          </w:p>
          <w:p w14:paraId="101442F7" w14:textId="466277AD"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Pr="00092705">
              <w:rPr>
                <w:rFonts w:asciiTheme="minorHAnsi" w:hAnsiTheme="minorHAnsi"/>
                <w:color w:val="17365D" w:themeColor="text2" w:themeShade="BF"/>
              </w:rPr>
              <w:t xml:space="preserve">The Development Cooperation and Partnerships Strategy </w:t>
            </w:r>
            <w:r w:rsidR="00415D8D">
              <w:rPr>
                <w:rFonts w:asciiTheme="minorHAnsi" w:hAnsiTheme="minorHAnsi"/>
                <w:color w:val="17365D" w:themeColor="text2" w:themeShade="BF"/>
              </w:rPr>
              <w:t>continues</w:t>
            </w:r>
            <w:r w:rsidRPr="00092705">
              <w:rPr>
                <w:rFonts w:asciiTheme="minorHAnsi" w:hAnsiTheme="minorHAnsi"/>
                <w:color w:val="17365D" w:themeColor="text2" w:themeShade="BF"/>
              </w:rPr>
              <w:t xml:space="preserve"> to</w:t>
            </w:r>
            <w:r w:rsidR="00415D8D">
              <w:rPr>
                <w:rFonts w:asciiTheme="minorHAnsi" w:hAnsiTheme="minorHAnsi"/>
                <w:color w:val="17365D" w:themeColor="text2" w:themeShade="BF"/>
              </w:rPr>
              <w:t xml:space="preserve"> be</w:t>
            </w:r>
            <w:r w:rsidRPr="00092705">
              <w:rPr>
                <w:rFonts w:asciiTheme="minorHAnsi" w:hAnsiTheme="minorHAnsi"/>
                <w:color w:val="17365D" w:themeColor="text2" w:themeShade="BF"/>
              </w:rPr>
              <w:t xml:space="preserve"> implement</w:t>
            </w:r>
            <w:r w:rsidR="00415D8D">
              <w:rPr>
                <w:rFonts w:asciiTheme="minorHAnsi" w:hAnsiTheme="minorHAnsi"/>
                <w:color w:val="17365D" w:themeColor="text2" w:themeShade="BF"/>
              </w:rPr>
              <w:t>ed</w:t>
            </w:r>
            <w:r w:rsidRPr="00092705">
              <w:rPr>
                <w:rFonts w:asciiTheme="minorHAnsi" w:hAnsiTheme="minorHAnsi"/>
                <w:color w:val="17365D" w:themeColor="text2" w:themeShade="BF"/>
              </w:rPr>
              <w:t>. It includes the five country-level indicators associated with the Busan Global Partnership, which focus on the strengthening and use of country systems.</w:t>
            </w:r>
          </w:p>
          <w:p w14:paraId="7459B9D2" w14:textId="15CC1D95" w:rsidR="00005A75" w:rsidRPr="00092705" w:rsidRDefault="00005A75" w:rsidP="0021086F">
            <w:pPr>
              <w:pStyle w:val="BodyText2"/>
              <w:ind w:left="252" w:hanging="252"/>
              <w:rPr>
                <w:rFonts w:asciiTheme="minorHAnsi" w:hAnsiTheme="minorHAnsi"/>
                <w:color w:val="17365D" w:themeColor="text2" w:themeShade="BF"/>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00415D8D">
              <w:rPr>
                <w:rFonts w:asciiTheme="minorHAnsi" w:hAnsiTheme="minorHAnsi"/>
                <w:color w:val="17365D" w:themeColor="text2" w:themeShade="BF"/>
              </w:rPr>
              <w:t xml:space="preserve">The </w:t>
            </w:r>
            <w:r w:rsidRPr="00092705">
              <w:rPr>
                <w:rFonts w:asciiTheme="minorHAnsi" w:hAnsiTheme="minorHAnsi"/>
                <w:color w:val="17365D" w:themeColor="text2" w:themeShade="BF"/>
              </w:rPr>
              <w:t xml:space="preserve">JMI implementation and ODA analysis reports were commissioned (on-going as of end-Q1) as part of the body of evidence to be used to support TWG strengthening, aid alignment and the implementation of the Development Cooperation &amp; Partnerships Strategy. </w:t>
            </w:r>
          </w:p>
          <w:p w14:paraId="4C7040FC" w14:textId="4A961039" w:rsidR="00F47570" w:rsidRPr="00845340" w:rsidRDefault="00005A75" w:rsidP="0021086F">
            <w:pPr>
              <w:pStyle w:val="BodyText2"/>
              <w:ind w:left="252" w:hanging="252"/>
              <w:rPr>
                <w:rFonts w:asciiTheme="minorHAnsi" w:hAnsiTheme="minorHAnsi"/>
                <w:u w:val="single"/>
              </w:rPr>
            </w:pPr>
            <w:r w:rsidRPr="00092705">
              <w:rPr>
                <w:rFonts w:asciiTheme="minorHAnsi" w:hAnsiTheme="minorHAnsi"/>
                <w:color w:val="17365D" w:themeColor="text2" w:themeShade="BF"/>
              </w:rPr>
              <w:t xml:space="preserve">• </w:t>
            </w:r>
            <w:r w:rsidR="0021086F">
              <w:rPr>
                <w:rFonts w:asciiTheme="minorHAnsi" w:hAnsiTheme="minorHAnsi"/>
                <w:color w:val="17365D" w:themeColor="text2" w:themeShade="BF"/>
              </w:rPr>
              <w:t xml:space="preserve">  </w:t>
            </w:r>
            <w:r w:rsidRPr="00092705">
              <w:rPr>
                <w:rFonts w:asciiTheme="minorHAnsi" w:hAnsiTheme="minorHAnsi"/>
                <w:color w:val="17365D" w:themeColor="text2" w:themeShade="BF"/>
              </w:rPr>
              <w:t xml:space="preserve">The </w:t>
            </w:r>
            <w:r w:rsidR="00415D8D" w:rsidRPr="00415D8D">
              <w:rPr>
                <w:rFonts w:asciiTheme="minorHAnsi" w:hAnsiTheme="minorHAnsi"/>
                <w:color w:val="17365D" w:themeColor="text2" w:themeShade="BF"/>
              </w:rPr>
              <w:t xml:space="preserve">Cambodian Rehabilitation and Development Board </w:t>
            </w:r>
            <w:r w:rsidR="00415D8D">
              <w:rPr>
                <w:rFonts w:asciiTheme="minorHAnsi" w:hAnsiTheme="minorHAnsi"/>
                <w:color w:val="17365D" w:themeColor="text2" w:themeShade="BF"/>
              </w:rPr>
              <w:t>(</w:t>
            </w:r>
            <w:r w:rsidRPr="00092705">
              <w:rPr>
                <w:rFonts w:asciiTheme="minorHAnsi" w:hAnsiTheme="minorHAnsi"/>
                <w:color w:val="17365D" w:themeColor="text2" w:themeShade="BF"/>
              </w:rPr>
              <w:t>CRDB</w:t>
            </w:r>
            <w:r w:rsidR="00415D8D">
              <w:rPr>
                <w:rFonts w:asciiTheme="minorHAnsi" w:hAnsiTheme="minorHAnsi"/>
                <w:color w:val="17365D" w:themeColor="text2" w:themeShade="BF"/>
              </w:rPr>
              <w:t>)</w:t>
            </w:r>
            <w:r w:rsidRPr="00092705">
              <w:rPr>
                <w:rFonts w:asciiTheme="minorHAnsi" w:hAnsiTheme="minorHAnsi"/>
                <w:color w:val="17365D" w:themeColor="text2" w:themeShade="BF"/>
              </w:rPr>
              <w:t xml:space="preserve"> </w:t>
            </w:r>
            <w:r w:rsidR="006448A7">
              <w:rPr>
                <w:rFonts w:asciiTheme="minorHAnsi" w:hAnsiTheme="minorHAnsi"/>
                <w:color w:val="17365D" w:themeColor="text2" w:themeShade="BF"/>
              </w:rPr>
              <w:t>c</w:t>
            </w:r>
            <w:r w:rsidRPr="00092705">
              <w:rPr>
                <w:rFonts w:asciiTheme="minorHAnsi" w:hAnsiTheme="minorHAnsi"/>
                <w:color w:val="17365D" w:themeColor="text2" w:themeShade="BF"/>
              </w:rPr>
              <w:t>apacity Development Strategy 2011-2015 has been formulated and finalised. Organisational development is mainly structured around the Operations Manual, which sets out the major work processes and the procedures for managing them.</w:t>
            </w:r>
          </w:p>
        </w:tc>
      </w:tr>
    </w:tbl>
    <w:p w14:paraId="0A8AD167" w14:textId="77777777" w:rsidR="00BF3D5F" w:rsidRDefault="00BF3D5F">
      <w:pPr>
        <w:pStyle w:val="BodyText2"/>
        <w:rPr>
          <w:rFonts w:ascii="Times New Roman" w:hAnsi="Times New Roman"/>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BF3D5F" w:rsidRPr="00F01FDE" w14:paraId="0BE95094" w14:textId="77777777" w:rsidTr="000B4FF2">
        <w:tc>
          <w:tcPr>
            <w:tcW w:w="3060" w:type="dxa"/>
            <w:shd w:val="clear" w:color="auto" w:fill="95B3D7" w:themeFill="accent1" w:themeFillTint="99"/>
          </w:tcPr>
          <w:p w14:paraId="48E9AC4C" w14:textId="5B907015" w:rsidR="00BF3D5F" w:rsidRPr="007430B1" w:rsidRDefault="00BF3D5F" w:rsidP="00BF3D5F">
            <w:pPr>
              <w:pStyle w:val="BodyText2"/>
              <w:rPr>
                <w:rFonts w:ascii="Times New Roman" w:hAnsi="Times New Roman"/>
                <w:b/>
                <w:bCs/>
              </w:rPr>
            </w:pPr>
            <w:r w:rsidRPr="007430B1">
              <w:rPr>
                <w:rFonts w:ascii="Times New Roman" w:hAnsi="Times New Roman"/>
                <w:b/>
                <w:bCs/>
              </w:rPr>
              <w:t xml:space="preserve">Outcome </w:t>
            </w:r>
            <w:r>
              <w:rPr>
                <w:rFonts w:ascii="Times New Roman" w:hAnsi="Times New Roman"/>
                <w:b/>
                <w:bCs/>
              </w:rPr>
              <w:t>6</w:t>
            </w:r>
            <w:r w:rsidRPr="007430B1">
              <w:rPr>
                <w:rFonts w:ascii="Times New Roman" w:hAnsi="Times New Roman"/>
                <w:b/>
                <w:bCs/>
              </w:rPr>
              <w:t>.</w:t>
            </w:r>
            <w:r>
              <w:rPr>
                <w:rFonts w:ascii="Times New Roman" w:hAnsi="Times New Roman"/>
                <w:b/>
                <w:bCs/>
              </w:rPr>
              <w:t xml:space="preserve">  </w:t>
            </w:r>
            <w:r w:rsidR="00B878F4" w:rsidRPr="00415D8D">
              <w:rPr>
                <w:rFonts w:asciiTheme="minorHAnsi" w:hAnsiTheme="minorHAnsi"/>
                <w:b/>
                <w:bCs/>
                <w:color w:val="365F91" w:themeColor="accent1" w:themeShade="BF"/>
                <w:sz w:val="22"/>
                <w:szCs w:val="22"/>
              </w:rPr>
              <w:t>By 2015, gender disparities in participation and economic growth reduced.</w:t>
            </w:r>
          </w:p>
        </w:tc>
        <w:tc>
          <w:tcPr>
            <w:tcW w:w="1530" w:type="dxa"/>
            <w:shd w:val="clear" w:color="auto" w:fill="auto"/>
          </w:tcPr>
          <w:p w14:paraId="4783C609" w14:textId="79F93584" w:rsidR="00BF3D5F" w:rsidRPr="00F01FDE" w:rsidRDefault="005D1110" w:rsidP="000B4FF2">
            <w:pPr>
              <w:pStyle w:val="BodyText2"/>
              <w:rPr>
                <w:rFonts w:ascii="Times New Roman" w:hAnsi="Times New Roman"/>
              </w:rPr>
            </w:pPr>
            <w:r>
              <w:rPr>
                <w:rFonts w:asciiTheme="minorHAnsi" w:hAnsiTheme="minorHAnsi"/>
                <w:color w:val="17365D" w:themeColor="text2" w:themeShade="BF"/>
              </w:rPr>
              <w:t>$</w:t>
            </w:r>
            <w:r w:rsidR="004B73FC" w:rsidRPr="004B73FC">
              <w:rPr>
                <w:rFonts w:asciiTheme="minorHAnsi" w:hAnsiTheme="minorHAnsi"/>
                <w:color w:val="17365D" w:themeColor="text2" w:themeShade="BF"/>
              </w:rPr>
              <w:t>2,471,270</w:t>
            </w:r>
          </w:p>
        </w:tc>
        <w:tc>
          <w:tcPr>
            <w:tcW w:w="3960" w:type="dxa"/>
            <w:tcBorders>
              <w:left w:val="single" w:sz="4" w:space="0" w:color="auto"/>
            </w:tcBorders>
          </w:tcPr>
          <w:p w14:paraId="3B6DE8A0" w14:textId="68870ED9" w:rsidR="00BF3D5F" w:rsidRPr="00415D8D" w:rsidRDefault="00360716" w:rsidP="00B741A9">
            <w:pPr>
              <w:pStyle w:val="BodyText2"/>
              <w:numPr>
                <w:ilvl w:val="0"/>
                <w:numId w:val="21"/>
              </w:numPr>
              <w:ind w:left="432"/>
              <w:rPr>
                <w:rFonts w:asciiTheme="minorHAnsi" w:hAnsiTheme="minorHAnsi"/>
                <w:i/>
                <w:iCs/>
                <w:color w:val="365F91" w:themeColor="accent1" w:themeShade="BF"/>
              </w:rPr>
            </w:pPr>
            <w:r>
              <w:rPr>
                <w:rFonts w:asciiTheme="minorHAnsi" w:hAnsiTheme="minorHAnsi"/>
                <w:i/>
                <w:iCs/>
                <w:color w:val="365F91" w:themeColor="accent1" w:themeShade="BF"/>
              </w:rPr>
              <w:t>Percentage</w:t>
            </w:r>
            <w:r w:rsidRPr="00415D8D">
              <w:rPr>
                <w:rFonts w:asciiTheme="minorHAnsi" w:hAnsiTheme="minorHAnsi"/>
                <w:i/>
                <w:iCs/>
                <w:color w:val="365F91" w:themeColor="accent1" w:themeShade="BF"/>
              </w:rPr>
              <w:t xml:space="preserve"> </w:t>
            </w:r>
            <w:r w:rsidR="00B878F4" w:rsidRPr="00415D8D">
              <w:rPr>
                <w:rFonts w:asciiTheme="minorHAnsi" w:hAnsiTheme="minorHAnsi"/>
                <w:i/>
                <w:iCs/>
                <w:color w:val="365F91" w:themeColor="accent1" w:themeShade="BF"/>
              </w:rPr>
              <w:t xml:space="preserve">of GMAGs accessing national budget to implement activities </w:t>
            </w:r>
          </w:p>
          <w:p w14:paraId="746F80D7" w14:textId="578D044F" w:rsidR="00E37C48" w:rsidRDefault="00E37C48" w:rsidP="00BF597F">
            <w:pPr>
              <w:pStyle w:val="BodyText2"/>
              <w:tabs>
                <w:tab w:val="left" w:pos="432"/>
              </w:tabs>
              <w:ind w:left="432"/>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sidR="00825E77" w:rsidRPr="00825E77">
              <w:rPr>
                <w:rFonts w:asciiTheme="minorHAnsi" w:hAnsiTheme="minorHAnsi"/>
                <w:iCs/>
                <w:color w:val="17365D" w:themeColor="text2" w:themeShade="BF"/>
              </w:rPr>
              <w:t>20%</w:t>
            </w:r>
          </w:p>
          <w:p w14:paraId="74AEB229" w14:textId="75BFB2F4" w:rsidR="00E37C48" w:rsidRDefault="00E37C48" w:rsidP="00BF597F">
            <w:pPr>
              <w:pStyle w:val="BodyText2"/>
              <w:tabs>
                <w:tab w:val="left" w:pos="432"/>
              </w:tabs>
              <w:ind w:left="432"/>
              <w:rPr>
                <w:rFonts w:asciiTheme="minorHAnsi" w:hAnsiTheme="minorHAnsi"/>
                <w:iCs/>
                <w:color w:val="17365D" w:themeColor="text2" w:themeShade="BF"/>
              </w:rPr>
            </w:pPr>
            <w:r>
              <w:rPr>
                <w:rFonts w:asciiTheme="minorHAnsi" w:hAnsiTheme="minorHAnsi"/>
                <w:iCs/>
                <w:color w:val="17365D" w:themeColor="text2" w:themeShade="BF"/>
              </w:rPr>
              <w:t xml:space="preserve">Target: (2015) = </w:t>
            </w:r>
            <w:r w:rsidR="00825E77" w:rsidRPr="00825E77">
              <w:rPr>
                <w:rFonts w:asciiTheme="minorHAnsi" w:hAnsiTheme="minorHAnsi"/>
                <w:iCs/>
                <w:color w:val="17365D" w:themeColor="text2" w:themeShade="BF"/>
              </w:rPr>
              <w:t>60%</w:t>
            </w:r>
          </w:p>
          <w:p w14:paraId="3F2A33C5" w14:textId="6EA6171E" w:rsidR="00824D36" w:rsidRPr="00825E77" w:rsidRDefault="00824D36" w:rsidP="00BF597F">
            <w:pPr>
              <w:pStyle w:val="BodyText2"/>
              <w:tabs>
                <w:tab w:val="left" w:pos="432"/>
              </w:tabs>
              <w:ind w:left="432"/>
              <w:rPr>
                <w:rFonts w:asciiTheme="minorHAnsi" w:hAnsiTheme="minorHAnsi"/>
                <w:iCs/>
                <w:color w:val="17365D" w:themeColor="text2" w:themeShade="BF"/>
              </w:rPr>
            </w:pPr>
            <w:r>
              <w:rPr>
                <w:rFonts w:asciiTheme="minorHAnsi" w:hAnsiTheme="minorHAnsi"/>
                <w:iCs/>
                <w:color w:val="17365D" w:themeColor="text2" w:themeShade="BF"/>
              </w:rPr>
              <w:t xml:space="preserve">Status </w:t>
            </w:r>
            <w:r w:rsidR="005D1110">
              <w:rPr>
                <w:rFonts w:asciiTheme="minorHAnsi" w:hAnsiTheme="minorHAnsi"/>
                <w:iCs/>
                <w:color w:val="17365D" w:themeColor="text2" w:themeShade="BF"/>
              </w:rPr>
              <w:t>(</w:t>
            </w:r>
            <w:r>
              <w:rPr>
                <w:rFonts w:asciiTheme="minorHAnsi" w:hAnsiTheme="minorHAnsi"/>
                <w:iCs/>
                <w:color w:val="17365D" w:themeColor="text2" w:themeShade="BF"/>
              </w:rPr>
              <w:t>201</w:t>
            </w:r>
            <w:r w:rsidR="005D1110">
              <w:rPr>
                <w:rFonts w:asciiTheme="minorHAnsi" w:hAnsiTheme="minorHAnsi"/>
                <w:iCs/>
                <w:color w:val="17365D" w:themeColor="text2" w:themeShade="BF"/>
              </w:rPr>
              <w:t>4)</w:t>
            </w:r>
            <w:r>
              <w:rPr>
                <w:rFonts w:asciiTheme="minorHAnsi" w:hAnsiTheme="minorHAnsi"/>
                <w:iCs/>
                <w:color w:val="17365D" w:themeColor="text2" w:themeShade="BF"/>
              </w:rPr>
              <w:t xml:space="preserve"> =  86%</w:t>
            </w:r>
          </w:p>
          <w:p w14:paraId="0966F29E" w14:textId="77777777" w:rsidR="00D70DE4" w:rsidRDefault="00D70DE4" w:rsidP="00D70DE4">
            <w:pPr>
              <w:pStyle w:val="BodyText2"/>
              <w:ind w:left="432"/>
              <w:rPr>
                <w:rFonts w:asciiTheme="minorHAnsi" w:hAnsiTheme="minorHAnsi"/>
                <w:i/>
                <w:iCs/>
                <w:color w:val="3333FF"/>
              </w:rPr>
            </w:pPr>
          </w:p>
          <w:p w14:paraId="6A916816" w14:textId="77777777" w:rsidR="00C17437" w:rsidRDefault="00C17437" w:rsidP="00D70DE4">
            <w:pPr>
              <w:pStyle w:val="BodyText2"/>
              <w:ind w:left="432"/>
              <w:rPr>
                <w:rFonts w:asciiTheme="minorHAnsi" w:hAnsiTheme="minorHAnsi"/>
                <w:i/>
                <w:iCs/>
                <w:color w:val="3333FF"/>
              </w:rPr>
            </w:pPr>
          </w:p>
          <w:p w14:paraId="4CE74F21" w14:textId="77777777" w:rsidR="00C17437" w:rsidRPr="002B4C52" w:rsidRDefault="00C17437" w:rsidP="00D70DE4">
            <w:pPr>
              <w:pStyle w:val="BodyText2"/>
              <w:ind w:left="432"/>
              <w:rPr>
                <w:rFonts w:asciiTheme="minorHAnsi" w:hAnsiTheme="minorHAnsi"/>
                <w:i/>
                <w:iCs/>
                <w:color w:val="3333FF"/>
              </w:rPr>
            </w:pPr>
          </w:p>
          <w:p w14:paraId="300F2705" w14:textId="20518B74" w:rsidR="002B4C52" w:rsidRPr="00415D8D" w:rsidRDefault="00360716" w:rsidP="00B741A9">
            <w:pPr>
              <w:pStyle w:val="BodyText2"/>
              <w:numPr>
                <w:ilvl w:val="0"/>
                <w:numId w:val="21"/>
              </w:numPr>
              <w:ind w:left="432"/>
              <w:rPr>
                <w:rFonts w:asciiTheme="minorHAnsi" w:hAnsiTheme="minorHAnsi"/>
                <w:i/>
                <w:iCs/>
                <w:color w:val="365F91" w:themeColor="accent1" w:themeShade="BF"/>
              </w:rPr>
            </w:pPr>
            <w:r>
              <w:rPr>
                <w:rFonts w:asciiTheme="minorHAnsi" w:hAnsiTheme="minorHAnsi"/>
                <w:i/>
                <w:iCs/>
                <w:color w:val="365F91" w:themeColor="accent1" w:themeShade="BF"/>
              </w:rPr>
              <w:t>Percentage</w:t>
            </w:r>
            <w:r w:rsidRPr="00415D8D">
              <w:rPr>
                <w:rFonts w:asciiTheme="minorHAnsi" w:hAnsiTheme="minorHAnsi"/>
                <w:i/>
                <w:iCs/>
                <w:color w:val="365F91" w:themeColor="accent1" w:themeShade="BF"/>
              </w:rPr>
              <w:t xml:space="preserve"> </w:t>
            </w:r>
            <w:r w:rsidR="002B4C52" w:rsidRPr="00415D8D">
              <w:rPr>
                <w:rFonts w:asciiTheme="minorHAnsi" w:hAnsiTheme="minorHAnsi"/>
                <w:i/>
                <w:iCs/>
                <w:color w:val="365F91" w:themeColor="accent1" w:themeShade="BF"/>
              </w:rPr>
              <w:t>of gender PBA funded</w:t>
            </w:r>
          </w:p>
          <w:p w14:paraId="6CF5CB0C" w14:textId="32045E52" w:rsidR="00E37C48" w:rsidRDefault="00E37C48" w:rsidP="00BF597F">
            <w:pPr>
              <w:pStyle w:val="BodyText2"/>
              <w:ind w:left="432"/>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sidR="00504864">
              <w:rPr>
                <w:rFonts w:asciiTheme="minorHAnsi" w:hAnsiTheme="minorHAnsi"/>
                <w:iCs/>
                <w:color w:val="17365D" w:themeColor="text2" w:themeShade="BF"/>
              </w:rPr>
              <w:t>0</w:t>
            </w:r>
            <w:r w:rsidR="003301F2" w:rsidRPr="003301F2">
              <w:rPr>
                <w:rFonts w:asciiTheme="minorHAnsi" w:hAnsiTheme="minorHAnsi"/>
                <w:iCs/>
                <w:color w:val="17365D" w:themeColor="text2" w:themeShade="BF"/>
              </w:rPr>
              <w:t>%</w:t>
            </w:r>
          </w:p>
          <w:p w14:paraId="2C7B8AD0" w14:textId="4D1BF061" w:rsidR="00E37C48" w:rsidRDefault="00E37C48" w:rsidP="00BF597F">
            <w:pPr>
              <w:pStyle w:val="BodyText2"/>
              <w:ind w:left="432"/>
              <w:rPr>
                <w:rFonts w:asciiTheme="minorHAnsi" w:hAnsiTheme="minorHAnsi"/>
                <w:iCs/>
                <w:color w:val="17365D" w:themeColor="text2" w:themeShade="BF"/>
              </w:rPr>
            </w:pPr>
            <w:r>
              <w:rPr>
                <w:rFonts w:asciiTheme="minorHAnsi" w:hAnsiTheme="minorHAnsi"/>
                <w:iCs/>
                <w:color w:val="17365D" w:themeColor="text2" w:themeShade="BF"/>
              </w:rPr>
              <w:t xml:space="preserve">Target: (2015) = </w:t>
            </w:r>
            <w:r w:rsidR="00504864">
              <w:rPr>
                <w:rFonts w:asciiTheme="minorHAnsi" w:hAnsiTheme="minorHAnsi"/>
                <w:iCs/>
                <w:color w:val="17365D" w:themeColor="text2" w:themeShade="BF"/>
              </w:rPr>
              <w:t>3</w:t>
            </w:r>
            <w:r w:rsidR="003301F2">
              <w:rPr>
                <w:rFonts w:asciiTheme="minorHAnsi" w:hAnsiTheme="minorHAnsi"/>
                <w:iCs/>
                <w:color w:val="17365D" w:themeColor="text2" w:themeShade="BF"/>
              </w:rPr>
              <w:t>0%</w:t>
            </w:r>
          </w:p>
          <w:p w14:paraId="12A5BB76" w14:textId="3DF90CCF" w:rsidR="00824D36" w:rsidRDefault="00824D36" w:rsidP="00BF597F">
            <w:pPr>
              <w:pStyle w:val="BodyText2"/>
              <w:ind w:left="432"/>
              <w:rPr>
                <w:rFonts w:asciiTheme="minorHAnsi" w:hAnsiTheme="minorHAnsi"/>
                <w:i/>
                <w:color w:val="3333FF"/>
              </w:rPr>
            </w:pPr>
            <w:r>
              <w:rPr>
                <w:rFonts w:asciiTheme="minorHAnsi" w:hAnsiTheme="minorHAnsi"/>
                <w:iCs/>
                <w:color w:val="17365D" w:themeColor="text2" w:themeShade="BF"/>
              </w:rPr>
              <w:t xml:space="preserve">Status </w:t>
            </w:r>
            <w:r w:rsidR="005D1110">
              <w:rPr>
                <w:rFonts w:asciiTheme="minorHAnsi" w:hAnsiTheme="minorHAnsi"/>
                <w:iCs/>
                <w:color w:val="17365D" w:themeColor="text2" w:themeShade="BF"/>
              </w:rPr>
              <w:t>(2014</w:t>
            </w:r>
            <w:r>
              <w:rPr>
                <w:rFonts w:asciiTheme="minorHAnsi" w:hAnsiTheme="minorHAnsi"/>
                <w:iCs/>
                <w:color w:val="17365D" w:themeColor="text2" w:themeShade="BF"/>
              </w:rPr>
              <w:t>) = data not available</w:t>
            </w:r>
          </w:p>
          <w:p w14:paraId="4D765F2E" w14:textId="77777777" w:rsidR="00D70DE4" w:rsidRPr="002B4C52" w:rsidRDefault="00D70DE4" w:rsidP="00D70DE4">
            <w:pPr>
              <w:pStyle w:val="BodyText2"/>
              <w:ind w:left="432"/>
              <w:rPr>
                <w:rFonts w:asciiTheme="minorHAnsi" w:hAnsiTheme="minorHAnsi"/>
                <w:i/>
                <w:iCs/>
                <w:color w:val="3333FF"/>
              </w:rPr>
            </w:pPr>
          </w:p>
          <w:p w14:paraId="1A89265B" w14:textId="735F94D7" w:rsidR="00B878F4" w:rsidRPr="00E37C48" w:rsidRDefault="00360716" w:rsidP="00B741A9">
            <w:pPr>
              <w:pStyle w:val="BodyText2"/>
              <w:numPr>
                <w:ilvl w:val="0"/>
                <w:numId w:val="21"/>
              </w:numPr>
              <w:ind w:left="432"/>
              <w:rPr>
                <w:rFonts w:asciiTheme="minorHAnsi" w:hAnsiTheme="minorHAnsi"/>
                <w:i/>
                <w:iCs/>
              </w:rPr>
            </w:pPr>
            <w:r>
              <w:rPr>
                <w:rFonts w:asciiTheme="minorHAnsi" w:hAnsiTheme="minorHAnsi"/>
                <w:i/>
                <w:iCs/>
                <w:color w:val="365F91" w:themeColor="accent1" w:themeShade="BF"/>
              </w:rPr>
              <w:t>Percentage</w:t>
            </w:r>
            <w:r w:rsidRPr="00415D8D">
              <w:rPr>
                <w:rFonts w:asciiTheme="minorHAnsi" w:hAnsiTheme="minorHAnsi"/>
                <w:i/>
                <w:iCs/>
                <w:color w:val="365F91" w:themeColor="accent1" w:themeShade="BF"/>
              </w:rPr>
              <w:t xml:space="preserve"> </w:t>
            </w:r>
            <w:r w:rsidR="00B878F4" w:rsidRPr="00415D8D">
              <w:rPr>
                <w:rFonts w:asciiTheme="minorHAnsi" w:hAnsiTheme="minorHAnsi"/>
                <w:i/>
                <w:iCs/>
                <w:color w:val="365F91" w:themeColor="accent1" w:themeShade="BF"/>
              </w:rPr>
              <w:t>of civil servants that are female</w:t>
            </w:r>
          </w:p>
          <w:p w14:paraId="287C3BD9" w14:textId="77777777" w:rsidR="00504864" w:rsidRDefault="00504864" w:rsidP="00504864">
            <w:pPr>
              <w:pStyle w:val="BodyText2"/>
              <w:ind w:left="432"/>
              <w:rPr>
                <w:rFonts w:asciiTheme="minorHAnsi" w:hAnsiTheme="minorHAnsi"/>
                <w:iCs/>
                <w:color w:val="17365D" w:themeColor="text2" w:themeShade="BF"/>
              </w:rPr>
            </w:pPr>
            <w:r>
              <w:rPr>
                <w:rFonts w:asciiTheme="minorHAnsi" w:hAnsiTheme="minorHAnsi"/>
                <w:iCs/>
                <w:color w:val="17365D" w:themeColor="text2" w:themeShade="BF"/>
              </w:rPr>
              <w:t>Baseline: (201</w:t>
            </w:r>
            <w:r w:rsidRPr="00E22E93">
              <w:rPr>
                <w:rFonts w:asciiTheme="minorHAnsi" w:hAnsiTheme="minorHAnsi"/>
                <w:iCs/>
                <w:color w:val="17365D" w:themeColor="text2" w:themeShade="BF"/>
              </w:rPr>
              <w:t xml:space="preserve">0) = </w:t>
            </w:r>
            <w:r w:rsidRPr="003301F2">
              <w:rPr>
                <w:rFonts w:asciiTheme="minorHAnsi" w:hAnsiTheme="minorHAnsi"/>
                <w:iCs/>
                <w:color w:val="17365D" w:themeColor="text2" w:themeShade="BF"/>
              </w:rPr>
              <w:t>34%</w:t>
            </w:r>
          </w:p>
          <w:p w14:paraId="4110C727" w14:textId="77777777" w:rsidR="00504864" w:rsidRDefault="00504864" w:rsidP="00504864">
            <w:pPr>
              <w:pStyle w:val="BodyText2"/>
              <w:ind w:left="432"/>
              <w:rPr>
                <w:rFonts w:asciiTheme="minorHAnsi" w:hAnsiTheme="minorHAnsi"/>
                <w:iCs/>
                <w:color w:val="17365D" w:themeColor="text2" w:themeShade="BF"/>
              </w:rPr>
            </w:pPr>
            <w:r>
              <w:rPr>
                <w:rFonts w:asciiTheme="minorHAnsi" w:hAnsiTheme="minorHAnsi"/>
                <w:iCs/>
                <w:color w:val="17365D" w:themeColor="text2" w:themeShade="BF"/>
              </w:rPr>
              <w:t>Target: (2015) = 40%</w:t>
            </w:r>
          </w:p>
          <w:p w14:paraId="2E330B6D" w14:textId="08B8B272" w:rsidR="00824D36" w:rsidRDefault="00824D36" w:rsidP="00504864">
            <w:pPr>
              <w:pStyle w:val="BodyText2"/>
              <w:ind w:left="432"/>
              <w:rPr>
                <w:rFonts w:asciiTheme="minorHAnsi" w:hAnsiTheme="minorHAnsi"/>
                <w:i/>
                <w:color w:val="3333FF"/>
              </w:rPr>
            </w:pPr>
            <w:r>
              <w:rPr>
                <w:rFonts w:asciiTheme="minorHAnsi" w:hAnsiTheme="minorHAnsi"/>
                <w:iCs/>
                <w:color w:val="17365D" w:themeColor="text2" w:themeShade="BF"/>
              </w:rPr>
              <w:t>Status (2014) = 37%</w:t>
            </w:r>
          </w:p>
          <w:p w14:paraId="362D8CCD" w14:textId="7F5729C0" w:rsidR="00E37C48" w:rsidRPr="002B4C52" w:rsidRDefault="00E37C48" w:rsidP="00E37C48">
            <w:pPr>
              <w:pStyle w:val="BodyText2"/>
              <w:ind w:left="432"/>
              <w:rPr>
                <w:rFonts w:asciiTheme="minorHAnsi" w:hAnsiTheme="minorHAnsi"/>
                <w:i/>
                <w:iCs/>
              </w:rPr>
            </w:pPr>
          </w:p>
        </w:tc>
        <w:tc>
          <w:tcPr>
            <w:tcW w:w="5490" w:type="dxa"/>
            <w:shd w:val="clear" w:color="auto" w:fill="auto"/>
          </w:tcPr>
          <w:p w14:paraId="15A2CB31" w14:textId="34DDE2AF" w:rsidR="00824D36" w:rsidRPr="006502CE" w:rsidRDefault="00415D8D" w:rsidP="00415D8D">
            <w:pPr>
              <w:pStyle w:val="BodyText2"/>
              <w:numPr>
                <w:ilvl w:val="0"/>
                <w:numId w:val="23"/>
              </w:numPr>
              <w:rPr>
                <w:rFonts w:asciiTheme="minorHAnsi" w:hAnsiTheme="minorHAnsi"/>
                <w:b/>
                <w:iCs/>
                <w:color w:val="0070C0"/>
                <w:sz w:val="22"/>
                <w:szCs w:val="24"/>
              </w:rPr>
            </w:pPr>
            <w:r w:rsidRPr="006502CE">
              <w:rPr>
                <w:rFonts w:asciiTheme="minorHAnsi" w:hAnsiTheme="minorHAnsi"/>
                <w:b/>
                <w:iCs/>
                <w:color w:val="0070C0"/>
                <w:sz w:val="22"/>
                <w:szCs w:val="24"/>
              </w:rPr>
              <w:t>Percentage</w:t>
            </w:r>
            <w:r w:rsidR="00824D36" w:rsidRPr="006502CE">
              <w:rPr>
                <w:rFonts w:asciiTheme="minorHAnsi" w:hAnsiTheme="minorHAnsi"/>
                <w:b/>
                <w:iCs/>
                <w:color w:val="0070C0"/>
                <w:sz w:val="22"/>
                <w:szCs w:val="24"/>
              </w:rPr>
              <w:t xml:space="preserve"> of GMAGs accessing national budget to implement activities </w:t>
            </w:r>
            <w:r w:rsidR="005D1110" w:rsidRPr="006502CE">
              <w:rPr>
                <w:rFonts w:asciiTheme="minorHAnsi" w:hAnsiTheme="minorHAnsi"/>
                <w:b/>
                <w:iCs/>
                <w:color w:val="0070C0"/>
                <w:sz w:val="22"/>
                <w:szCs w:val="24"/>
              </w:rPr>
              <w:t>= Target achieved</w:t>
            </w:r>
          </w:p>
          <w:p w14:paraId="26916542" w14:textId="32E65079" w:rsidR="005D1110" w:rsidRPr="006448A7" w:rsidRDefault="005D1110" w:rsidP="006502CE">
            <w:pPr>
              <w:pStyle w:val="BodyText2"/>
              <w:ind w:left="360"/>
              <w:rPr>
                <w:rFonts w:asciiTheme="minorHAnsi" w:hAnsiTheme="minorHAnsi"/>
                <w:iCs/>
                <w:color w:val="17365D" w:themeColor="text2" w:themeShade="BF"/>
              </w:rPr>
            </w:pPr>
            <w:r w:rsidRPr="006448A7">
              <w:rPr>
                <w:rFonts w:asciiTheme="minorHAnsi" w:hAnsiTheme="minorHAnsi"/>
                <w:iCs/>
                <w:color w:val="17365D" w:themeColor="text2" w:themeShade="BF"/>
              </w:rPr>
              <w:t>The proportion of Gender Mainstreaming Action Groups (GMAG) accessing national budget to implement activities was originally at 36% in 2011 has now dramatically increased to 86% in 2014.</w:t>
            </w:r>
          </w:p>
          <w:p w14:paraId="48A9EDF9" w14:textId="77777777" w:rsidR="005D1110" w:rsidRDefault="005D1110" w:rsidP="00415D8D">
            <w:pPr>
              <w:pStyle w:val="BodyText2"/>
              <w:ind w:left="252"/>
              <w:rPr>
                <w:rFonts w:asciiTheme="minorHAnsi" w:hAnsiTheme="minorHAnsi"/>
                <w:color w:val="17365D" w:themeColor="text2" w:themeShade="BF"/>
              </w:rPr>
            </w:pPr>
          </w:p>
          <w:p w14:paraId="4FAE90C7" w14:textId="3F4E20AD" w:rsidR="005D1110" w:rsidRPr="006502CE" w:rsidRDefault="00415D8D" w:rsidP="005D1110">
            <w:pPr>
              <w:pStyle w:val="BodyText2"/>
              <w:numPr>
                <w:ilvl w:val="0"/>
                <w:numId w:val="23"/>
              </w:numPr>
              <w:rPr>
                <w:rFonts w:asciiTheme="minorHAnsi" w:hAnsiTheme="minorHAnsi"/>
                <w:b/>
                <w:iCs/>
                <w:color w:val="0070C0"/>
                <w:sz w:val="22"/>
                <w:szCs w:val="24"/>
              </w:rPr>
            </w:pPr>
            <w:r w:rsidRPr="006502CE">
              <w:rPr>
                <w:rFonts w:asciiTheme="minorHAnsi" w:hAnsiTheme="minorHAnsi"/>
                <w:b/>
                <w:iCs/>
                <w:color w:val="0070C0"/>
                <w:sz w:val="22"/>
                <w:szCs w:val="24"/>
              </w:rPr>
              <w:t>Percentage</w:t>
            </w:r>
            <w:r w:rsidR="005D1110" w:rsidRPr="006502CE">
              <w:rPr>
                <w:rFonts w:asciiTheme="minorHAnsi" w:hAnsiTheme="minorHAnsi"/>
                <w:b/>
                <w:iCs/>
                <w:color w:val="0070C0"/>
                <w:sz w:val="22"/>
                <w:szCs w:val="24"/>
              </w:rPr>
              <w:t xml:space="preserve"> of gender PBA funded = data not available</w:t>
            </w:r>
          </w:p>
          <w:p w14:paraId="19E090F2" w14:textId="77777777" w:rsidR="005D1110" w:rsidRDefault="005D1110" w:rsidP="00415D8D">
            <w:pPr>
              <w:pStyle w:val="BodyText2"/>
              <w:ind w:left="360"/>
              <w:rPr>
                <w:rFonts w:asciiTheme="minorHAnsi" w:hAnsiTheme="minorHAnsi"/>
                <w:b/>
                <w:iCs/>
                <w:color w:val="365F91" w:themeColor="accent1" w:themeShade="BF"/>
                <w:sz w:val="24"/>
                <w:szCs w:val="24"/>
              </w:rPr>
            </w:pPr>
          </w:p>
          <w:p w14:paraId="6F6D5CD8" w14:textId="77777777" w:rsidR="00C17437" w:rsidRDefault="00C17437" w:rsidP="00415D8D">
            <w:pPr>
              <w:pStyle w:val="BodyText2"/>
              <w:ind w:left="360"/>
              <w:rPr>
                <w:rFonts w:asciiTheme="minorHAnsi" w:hAnsiTheme="minorHAnsi"/>
                <w:b/>
                <w:iCs/>
                <w:color w:val="365F91" w:themeColor="accent1" w:themeShade="BF"/>
                <w:sz w:val="24"/>
                <w:szCs w:val="24"/>
              </w:rPr>
            </w:pPr>
          </w:p>
          <w:p w14:paraId="68AA6FD9" w14:textId="77777777" w:rsidR="00C17437" w:rsidRDefault="00C17437" w:rsidP="00415D8D">
            <w:pPr>
              <w:pStyle w:val="BodyText2"/>
              <w:ind w:left="360"/>
              <w:rPr>
                <w:rFonts w:asciiTheme="minorHAnsi" w:hAnsiTheme="minorHAnsi"/>
                <w:b/>
                <w:iCs/>
                <w:color w:val="365F91" w:themeColor="accent1" w:themeShade="BF"/>
                <w:sz w:val="24"/>
                <w:szCs w:val="24"/>
              </w:rPr>
            </w:pPr>
          </w:p>
          <w:p w14:paraId="2CE94BC1" w14:textId="3348632B" w:rsidR="005D1110" w:rsidRPr="006502CE" w:rsidRDefault="00415D8D" w:rsidP="00415D8D">
            <w:pPr>
              <w:pStyle w:val="BodyText2"/>
              <w:numPr>
                <w:ilvl w:val="0"/>
                <w:numId w:val="23"/>
              </w:numPr>
              <w:rPr>
                <w:rFonts w:asciiTheme="minorHAnsi" w:hAnsiTheme="minorHAnsi"/>
                <w:b/>
                <w:iCs/>
                <w:color w:val="0070C0"/>
                <w:sz w:val="22"/>
                <w:szCs w:val="24"/>
              </w:rPr>
            </w:pPr>
            <w:r w:rsidRPr="006502CE">
              <w:rPr>
                <w:rFonts w:asciiTheme="minorHAnsi" w:hAnsiTheme="minorHAnsi"/>
                <w:b/>
                <w:iCs/>
                <w:color w:val="0070C0"/>
                <w:sz w:val="22"/>
                <w:szCs w:val="24"/>
              </w:rPr>
              <w:t>Percentage</w:t>
            </w:r>
            <w:r w:rsidR="005D1110" w:rsidRPr="006502CE">
              <w:rPr>
                <w:rFonts w:asciiTheme="minorHAnsi" w:hAnsiTheme="minorHAnsi"/>
                <w:b/>
                <w:iCs/>
                <w:color w:val="0070C0"/>
                <w:sz w:val="22"/>
                <w:szCs w:val="24"/>
              </w:rPr>
              <w:t xml:space="preserve"> of civil servants that are female = On track</w:t>
            </w:r>
          </w:p>
          <w:p w14:paraId="23ACE8E9" w14:textId="3C760972" w:rsidR="00126D3A" w:rsidRDefault="00955DBF" w:rsidP="00DC54A5">
            <w:pPr>
              <w:pStyle w:val="BodyText2"/>
              <w:ind w:left="360"/>
              <w:rPr>
                <w:rFonts w:asciiTheme="minorHAnsi" w:hAnsiTheme="minorHAnsi"/>
                <w:color w:val="17365D" w:themeColor="text2" w:themeShade="BF"/>
              </w:rPr>
            </w:pPr>
            <w:r w:rsidRPr="006448A7">
              <w:rPr>
                <w:rFonts w:asciiTheme="minorHAnsi" w:hAnsiTheme="minorHAnsi"/>
                <w:iCs/>
                <w:color w:val="17365D" w:themeColor="text2" w:themeShade="BF"/>
              </w:rPr>
              <w:t>The proportion of female civil servants has been increased from 35% in 2011 to 37% in 2014. UND</w:t>
            </w:r>
            <w:r w:rsidR="005D1110" w:rsidRPr="006448A7">
              <w:rPr>
                <w:rFonts w:asciiTheme="minorHAnsi" w:hAnsiTheme="minorHAnsi"/>
                <w:iCs/>
                <w:color w:val="17365D" w:themeColor="text2" w:themeShade="BF"/>
              </w:rPr>
              <w:t>P</w:t>
            </w:r>
            <w:r w:rsidRPr="006448A7">
              <w:rPr>
                <w:rFonts w:asciiTheme="minorHAnsi" w:hAnsiTheme="minorHAnsi"/>
                <w:iCs/>
                <w:color w:val="17365D" w:themeColor="text2" w:themeShade="BF"/>
              </w:rPr>
              <w:t xml:space="preserve"> in close partnership with</w:t>
            </w:r>
            <w:r w:rsidR="00793799" w:rsidRPr="006448A7">
              <w:rPr>
                <w:rFonts w:asciiTheme="minorHAnsi" w:hAnsiTheme="minorHAnsi"/>
                <w:iCs/>
                <w:color w:val="17365D" w:themeColor="text2" w:themeShade="BF"/>
              </w:rPr>
              <w:t xml:space="preserve"> </w:t>
            </w:r>
            <w:r w:rsidRPr="006448A7">
              <w:rPr>
                <w:rFonts w:asciiTheme="minorHAnsi" w:hAnsiTheme="minorHAnsi"/>
                <w:iCs/>
                <w:color w:val="17365D" w:themeColor="text2" w:themeShade="BF"/>
              </w:rPr>
              <w:t xml:space="preserve">MoWA supported the Ministry of Civil Service to provide capacity building to 120 new civil servants (60 females) from all line ministries. Results </w:t>
            </w:r>
            <w:r w:rsidR="00415D8D" w:rsidRPr="006448A7">
              <w:rPr>
                <w:rFonts w:asciiTheme="minorHAnsi" w:hAnsiTheme="minorHAnsi"/>
                <w:iCs/>
                <w:color w:val="17365D" w:themeColor="text2" w:themeShade="BF"/>
              </w:rPr>
              <w:t xml:space="preserve">from </w:t>
            </w:r>
            <w:r w:rsidRPr="006448A7">
              <w:rPr>
                <w:rFonts w:asciiTheme="minorHAnsi" w:hAnsiTheme="minorHAnsi"/>
                <w:iCs/>
                <w:color w:val="17365D" w:themeColor="text2" w:themeShade="BF"/>
              </w:rPr>
              <w:t>post-training test</w:t>
            </w:r>
            <w:r w:rsidR="00415D8D" w:rsidRPr="006448A7">
              <w:rPr>
                <w:rFonts w:asciiTheme="minorHAnsi" w:hAnsiTheme="minorHAnsi"/>
                <w:iCs/>
                <w:color w:val="17365D" w:themeColor="text2" w:themeShade="BF"/>
              </w:rPr>
              <w:t>s</w:t>
            </w:r>
            <w:r w:rsidRPr="006448A7">
              <w:rPr>
                <w:rFonts w:asciiTheme="minorHAnsi" w:hAnsiTheme="minorHAnsi"/>
                <w:iCs/>
                <w:color w:val="17365D" w:themeColor="text2" w:themeShade="BF"/>
              </w:rPr>
              <w:t xml:space="preserve"> show that more than 80 per-cent of the trainees gained new gender-related knowledge </w:t>
            </w:r>
            <w:r w:rsidR="00415D8D" w:rsidRPr="006448A7">
              <w:rPr>
                <w:rFonts w:asciiTheme="minorHAnsi" w:hAnsiTheme="minorHAnsi"/>
                <w:iCs/>
                <w:color w:val="17365D" w:themeColor="text2" w:themeShade="BF"/>
              </w:rPr>
              <w:t xml:space="preserve">on </w:t>
            </w:r>
            <w:r w:rsidRPr="006448A7">
              <w:rPr>
                <w:rFonts w:asciiTheme="minorHAnsi" w:hAnsiTheme="minorHAnsi"/>
                <w:iCs/>
                <w:color w:val="17365D" w:themeColor="text2" w:themeShade="BF"/>
              </w:rPr>
              <w:t>their roles, responsibilities and entitlements in the Common Statute of Civil Servants.</w:t>
            </w:r>
            <w:r w:rsidRPr="00005A75">
              <w:rPr>
                <w:rFonts w:asciiTheme="minorHAnsi" w:hAnsiTheme="minorHAnsi"/>
                <w:color w:val="17365D" w:themeColor="text2" w:themeShade="BF"/>
              </w:rPr>
              <w:t xml:space="preserve"> </w:t>
            </w:r>
          </w:p>
          <w:p w14:paraId="222774EA" w14:textId="77777777" w:rsidR="00C17437" w:rsidRDefault="00C17437" w:rsidP="00DC54A5">
            <w:pPr>
              <w:pStyle w:val="BodyText2"/>
              <w:ind w:left="360"/>
              <w:rPr>
                <w:rFonts w:asciiTheme="minorHAnsi" w:hAnsiTheme="minorHAnsi"/>
                <w:color w:val="17365D" w:themeColor="text2" w:themeShade="BF"/>
              </w:rPr>
            </w:pPr>
          </w:p>
          <w:p w14:paraId="6A7F1678" w14:textId="77777777" w:rsidR="00C17437" w:rsidRDefault="00C17437" w:rsidP="00DC54A5">
            <w:pPr>
              <w:pStyle w:val="BodyText2"/>
              <w:ind w:left="360"/>
              <w:rPr>
                <w:rFonts w:asciiTheme="minorHAnsi" w:hAnsiTheme="minorHAnsi"/>
                <w:color w:val="17365D" w:themeColor="text2" w:themeShade="BF"/>
              </w:rPr>
            </w:pPr>
          </w:p>
          <w:p w14:paraId="5A3E4C1B" w14:textId="77777777" w:rsidR="00C17437" w:rsidRDefault="00C17437" w:rsidP="00DC54A5">
            <w:pPr>
              <w:pStyle w:val="BodyText2"/>
              <w:ind w:left="360"/>
              <w:rPr>
                <w:rFonts w:asciiTheme="minorHAnsi" w:hAnsiTheme="minorHAnsi"/>
                <w:color w:val="17365D" w:themeColor="text2" w:themeShade="BF"/>
              </w:rPr>
            </w:pPr>
          </w:p>
          <w:p w14:paraId="5653459E" w14:textId="77777777" w:rsidR="00C17437" w:rsidRDefault="00C17437" w:rsidP="00DC54A5">
            <w:pPr>
              <w:pStyle w:val="BodyText2"/>
              <w:ind w:left="360"/>
              <w:rPr>
                <w:rFonts w:asciiTheme="minorHAnsi" w:hAnsiTheme="minorHAnsi"/>
                <w:color w:val="17365D" w:themeColor="text2" w:themeShade="BF"/>
              </w:rPr>
            </w:pPr>
          </w:p>
          <w:p w14:paraId="2F5456E0" w14:textId="77777777" w:rsidR="00C17437" w:rsidRDefault="00C17437" w:rsidP="00DC54A5">
            <w:pPr>
              <w:pStyle w:val="BodyText2"/>
              <w:ind w:left="360"/>
              <w:rPr>
                <w:rFonts w:asciiTheme="minorHAnsi" w:hAnsiTheme="minorHAnsi"/>
                <w:color w:val="17365D" w:themeColor="text2" w:themeShade="BF"/>
              </w:rPr>
            </w:pPr>
          </w:p>
          <w:p w14:paraId="332C53D5" w14:textId="77777777" w:rsidR="00C17437" w:rsidRDefault="00C17437" w:rsidP="00DC54A5">
            <w:pPr>
              <w:pStyle w:val="BodyText2"/>
              <w:ind w:left="360"/>
              <w:rPr>
                <w:rFonts w:asciiTheme="minorHAnsi" w:hAnsiTheme="minorHAnsi"/>
                <w:color w:val="17365D" w:themeColor="text2" w:themeShade="BF"/>
              </w:rPr>
            </w:pPr>
          </w:p>
          <w:p w14:paraId="0C7F54EA" w14:textId="52EBC677" w:rsidR="00C17437" w:rsidRPr="002B4C52" w:rsidRDefault="00C17437" w:rsidP="00DC54A5">
            <w:pPr>
              <w:pStyle w:val="BodyText2"/>
              <w:ind w:left="360"/>
              <w:rPr>
                <w:rFonts w:asciiTheme="minorHAnsi" w:hAnsiTheme="minorHAnsi"/>
                <w:i/>
                <w:iCs/>
              </w:rPr>
            </w:pPr>
          </w:p>
        </w:tc>
      </w:tr>
      <w:tr w:rsidR="00BF3D5F" w:rsidRPr="00DC7354" w14:paraId="00FB59B4" w14:textId="77777777" w:rsidTr="000B4FF2">
        <w:tc>
          <w:tcPr>
            <w:tcW w:w="14040" w:type="dxa"/>
            <w:gridSpan w:val="4"/>
          </w:tcPr>
          <w:p w14:paraId="10C500C1" w14:textId="2D12CE63" w:rsidR="00BF3D5F" w:rsidRDefault="00BF3D5F" w:rsidP="000B4FF2">
            <w:pPr>
              <w:pStyle w:val="BodyText2"/>
              <w:rPr>
                <w:rFonts w:asciiTheme="minorHAnsi" w:hAnsiTheme="minorHAnsi"/>
                <w:b/>
              </w:rPr>
            </w:pPr>
            <w:r w:rsidRPr="00837C4B">
              <w:rPr>
                <w:rFonts w:asciiTheme="minorHAnsi" w:hAnsiTheme="minorHAnsi"/>
                <w:b/>
              </w:rPr>
              <w:lastRenderedPageBreak/>
              <w:t>UNDP Contribution:</w:t>
            </w:r>
          </w:p>
          <w:p w14:paraId="70BAAE6C" w14:textId="77777777" w:rsidR="00BF3D5F" w:rsidRPr="00D9192E" w:rsidRDefault="00BF3D5F" w:rsidP="000B4FF2">
            <w:pPr>
              <w:pStyle w:val="BodyText2"/>
              <w:rPr>
                <w:rFonts w:asciiTheme="minorHAnsi" w:hAnsiTheme="minorHAnsi"/>
                <w:b/>
              </w:rPr>
            </w:pPr>
          </w:p>
          <w:p w14:paraId="3C6C9A61" w14:textId="59341C0B" w:rsidR="00BF3D5F" w:rsidRPr="006502CE" w:rsidRDefault="006B2AE4" w:rsidP="002F6414">
            <w:pPr>
              <w:pStyle w:val="BodyText2"/>
              <w:rPr>
                <w:rFonts w:asciiTheme="minorHAnsi" w:hAnsiTheme="minorHAnsi"/>
                <w:b/>
                <w:bCs/>
                <w:color w:val="0070C0"/>
              </w:rPr>
            </w:pPr>
            <w:r w:rsidRPr="006502CE">
              <w:rPr>
                <w:rFonts w:asciiTheme="minorHAnsi" w:hAnsiTheme="minorHAnsi"/>
                <w:b/>
                <w:bCs/>
                <w:color w:val="0070C0"/>
              </w:rPr>
              <w:t xml:space="preserve">CP </w:t>
            </w:r>
            <w:r w:rsidR="002F6414" w:rsidRPr="006502CE">
              <w:rPr>
                <w:rFonts w:asciiTheme="minorHAnsi" w:hAnsiTheme="minorHAnsi"/>
                <w:b/>
                <w:bCs/>
                <w:color w:val="0070C0"/>
              </w:rPr>
              <w:t>Output 6.1: Gender-responsive policies, plans and budgets of key sectors developed and their implementation monitored</w:t>
            </w:r>
            <w:r w:rsidR="00F47570" w:rsidRPr="006502CE">
              <w:rPr>
                <w:rFonts w:asciiTheme="minorHAnsi" w:hAnsiTheme="minorHAnsi"/>
                <w:b/>
                <w:bCs/>
                <w:color w:val="0070C0"/>
              </w:rPr>
              <w:t xml:space="preserve"> </w:t>
            </w:r>
          </w:p>
          <w:p w14:paraId="37878A1D" w14:textId="3F24C1A4" w:rsidR="002F6414" w:rsidRPr="002F6414" w:rsidRDefault="006B2AE4" w:rsidP="002F6414">
            <w:pPr>
              <w:pStyle w:val="BodyText2"/>
              <w:rPr>
                <w:rFonts w:asciiTheme="minorHAnsi" w:hAnsiTheme="minorHAnsi"/>
                <w:b/>
                <w:bCs/>
                <w:color w:val="3333FF"/>
              </w:rPr>
            </w:pPr>
            <w:r w:rsidRPr="006502CE">
              <w:rPr>
                <w:rFonts w:asciiTheme="minorHAnsi" w:hAnsiTheme="minorHAnsi"/>
                <w:b/>
                <w:bCs/>
                <w:color w:val="0070C0"/>
              </w:rPr>
              <w:t xml:space="preserve">CP </w:t>
            </w:r>
            <w:r w:rsidR="002F6414" w:rsidRPr="006502CE">
              <w:rPr>
                <w:rFonts w:asciiTheme="minorHAnsi" w:hAnsiTheme="minorHAnsi"/>
                <w:b/>
                <w:bCs/>
                <w:color w:val="0070C0"/>
              </w:rPr>
              <w:t>Output 6.2: Increased access to gender-sensitive business development services for small business women entrepreneurs</w:t>
            </w:r>
          </w:p>
          <w:p w14:paraId="4F215E23" w14:textId="77777777" w:rsidR="00F930B4" w:rsidRDefault="002F6414" w:rsidP="002F6414">
            <w:pPr>
              <w:pStyle w:val="BodyText2"/>
              <w:rPr>
                <w:rFonts w:asciiTheme="minorHAnsi" w:hAnsiTheme="minorHAnsi"/>
                <w:b/>
                <w:bCs/>
                <w:u w:val="single"/>
              </w:rPr>
            </w:pPr>
            <w:r w:rsidRPr="002F6414">
              <w:rPr>
                <w:rFonts w:asciiTheme="minorHAnsi" w:hAnsiTheme="minorHAnsi"/>
                <w:b/>
                <w:bCs/>
                <w:u w:val="single"/>
              </w:rPr>
              <w:t>Progress and Achievements:</w:t>
            </w:r>
          </w:p>
          <w:p w14:paraId="3C3AB548" w14:textId="77777777" w:rsidR="009F1321" w:rsidRPr="002432B4" w:rsidRDefault="009F1321" w:rsidP="009F1321">
            <w:pPr>
              <w:autoSpaceDE w:val="0"/>
              <w:autoSpaceDN w:val="0"/>
              <w:adjustRightInd w:val="0"/>
              <w:rPr>
                <w:rFonts w:ascii="Calibri" w:eastAsia="Calibri" w:hAnsi="Calibri"/>
                <w:b/>
                <w:bCs/>
                <w:color w:val="17365D" w:themeColor="text2" w:themeShade="BF"/>
                <w:sz w:val="20"/>
              </w:rPr>
            </w:pPr>
            <w:r w:rsidRPr="002432B4">
              <w:rPr>
                <w:rFonts w:ascii="Calibri" w:eastAsia="Calibri" w:hAnsi="Calibri"/>
                <w:b/>
                <w:bCs/>
                <w:color w:val="17365D" w:themeColor="text2" w:themeShade="BF"/>
                <w:sz w:val="20"/>
              </w:rPr>
              <w:t xml:space="preserve">Policy </w:t>
            </w:r>
          </w:p>
          <w:p w14:paraId="1F52F7BA" w14:textId="1D2BA598" w:rsidR="009F1321" w:rsidRPr="00C85363" w:rsidRDefault="009F1321" w:rsidP="009F1321">
            <w:pPr>
              <w:autoSpaceDE w:val="0"/>
              <w:autoSpaceDN w:val="0"/>
              <w:adjustRightInd w:val="0"/>
              <w:rPr>
                <w:rFonts w:ascii="Calibri" w:eastAsia="Calibri" w:hAnsi="Calibri"/>
                <w:color w:val="17365D" w:themeColor="text2" w:themeShade="BF"/>
                <w:sz w:val="20"/>
              </w:rPr>
            </w:pPr>
            <w:r w:rsidRPr="00C85363">
              <w:rPr>
                <w:rFonts w:ascii="Calibri" w:eastAsia="Calibri" w:hAnsi="Calibri"/>
                <w:color w:val="17365D" w:themeColor="text2" w:themeShade="BF"/>
                <w:sz w:val="20"/>
              </w:rPr>
              <w:t>UNDP</w:t>
            </w:r>
            <w:r w:rsidR="00415D8D">
              <w:rPr>
                <w:rFonts w:ascii="Calibri" w:eastAsia="Calibri" w:hAnsi="Calibri"/>
                <w:color w:val="17365D" w:themeColor="text2" w:themeShade="BF"/>
                <w:sz w:val="20"/>
              </w:rPr>
              <w:t>,</w:t>
            </w:r>
            <w:r w:rsidRPr="00C85363">
              <w:rPr>
                <w:rFonts w:ascii="Calibri" w:eastAsia="Calibri" w:hAnsi="Calibri"/>
                <w:color w:val="17365D" w:themeColor="text2" w:themeShade="BF"/>
                <w:sz w:val="20"/>
              </w:rPr>
              <w:t xml:space="preserve">  through </w:t>
            </w:r>
            <w:r w:rsidR="00415D8D">
              <w:rPr>
                <w:rFonts w:ascii="Calibri" w:eastAsia="Calibri" w:hAnsi="Calibri"/>
                <w:color w:val="17365D" w:themeColor="text2" w:themeShade="BF"/>
                <w:sz w:val="20"/>
              </w:rPr>
              <w:t xml:space="preserve"> the  Partnerships for Gender Equity</w:t>
            </w:r>
            <w:r w:rsidRPr="00C85363">
              <w:rPr>
                <w:rFonts w:ascii="Calibri" w:eastAsia="Calibri" w:hAnsi="Calibri"/>
                <w:color w:val="17365D" w:themeColor="text2" w:themeShade="BF"/>
                <w:sz w:val="20"/>
              </w:rPr>
              <w:t xml:space="preserve"> </w:t>
            </w:r>
            <w:r w:rsidR="00415D8D">
              <w:rPr>
                <w:rFonts w:ascii="Calibri" w:eastAsia="Calibri" w:hAnsi="Calibri"/>
                <w:color w:val="17365D" w:themeColor="text2" w:themeShade="BF"/>
                <w:sz w:val="20"/>
              </w:rPr>
              <w:t>(</w:t>
            </w:r>
            <w:r w:rsidRPr="00C85363">
              <w:rPr>
                <w:rFonts w:ascii="Calibri" w:eastAsia="Calibri" w:hAnsi="Calibri"/>
                <w:color w:val="17365D" w:themeColor="text2" w:themeShade="BF"/>
                <w:sz w:val="20"/>
              </w:rPr>
              <w:t>PGE</w:t>
            </w:r>
            <w:r w:rsidR="00415D8D">
              <w:rPr>
                <w:rFonts w:ascii="Calibri" w:eastAsia="Calibri" w:hAnsi="Calibri"/>
                <w:color w:val="17365D" w:themeColor="text2" w:themeShade="BF"/>
                <w:sz w:val="20"/>
              </w:rPr>
              <w:t>)</w:t>
            </w:r>
            <w:r w:rsidRPr="00C85363">
              <w:rPr>
                <w:rFonts w:ascii="Calibri" w:eastAsia="Calibri" w:hAnsi="Calibri"/>
                <w:color w:val="17365D" w:themeColor="text2" w:themeShade="BF"/>
                <w:sz w:val="20"/>
              </w:rPr>
              <w:t xml:space="preserve"> project has made substantial contributions to  analytical, policy and strategy  documents related to G</w:t>
            </w:r>
            <w:r w:rsidR="00415D8D">
              <w:rPr>
                <w:rFonts w:ascii="Calibri" w:eastAsia="Calibri" w:hAnsi="Calibri"/>
                <w:color w:val="17365D" w:themeColor="text2" w:themeShade="BF"/>
                <w:sz w:val="20"/>
              </w:rPr>
              <w:t xml:space="preserve">ender </w:t>
            </w:r>
            <w:r w:rsidRPr="00C85363">
              <w:rPr>
                <w:rFonts w:ascii="Calibri" w:eastAsia="Calibri" w:hAnsi="Calibri"/>
                <w:color w:val="17365D" w:themeColor="text2" w:themeShade="BF"/>
                <w:sz w:val="20"/>
              </w:rPr>
              <w:t>E</w:t>
            </w:r>
            <w:r w:rsidR="00415D8D">
              <w:rPr>
                <w:rFonts w:ascii="Calibri" w:eastAsia="Calibri" w:hAnsi="Calibri"/>
                <w:color w:val="17365D" w:themeColor="text2" w:themeShade="BF"/>
                <w:sz w:val="20"/>
              </w:rPr>
              <w:t>mpowerment</w:t>
            </w:r>
            <w:r w:rsidR="00793799">
              <w:rPr>
                <w:rFonts w:ascii="Calibri" w:eastAsia="Calibri" w:hAnsi="Calibri"/>
                <w:color w:val="17365D" w:themeColor="text2" w:themeShade="BF"/>
                <w:sz w:val="20"/>
              </w:rPr>
              <w:t xml:space="preserve"> (GE)</w:t>
            </w:r>
            <w:r w:rsidR="00415D8D">
              <w:rPr>
                <w:rFonts w:ascii="Calibri" w:eastAsia="Calibri" w:hAnsi="Calibri"/>
                <w:color w:val="17365D" w:themeColor="text2" w:themeShade="BF"/>
                <w:sz w:val="20"/>
              </w:rPr>
              <w:t>, namely</w:t>
            </w:r>
            <w:r w:rsidRPr="00C85363">
              <w:rPr>
                <w:rFonts w:ascii="Calibri" w:eastAsia="Calibri" w:hAnsi="Calibri"/>
                <w:color w:val="17365D" w:themeColor="text2" w:themeShade="BF"/>
                <w:sz w:val="20"/>
              </w:rPr>
              <w:t>:</w:t>
            </w:r>
          </w:p>
          <w:p w14:paraId="4CF66B45" w14:textId="14675BEF" w:rsidR="009F1321" w:rsidRPr="00C85363" w:rsidRDefault="00415D8D" w:rsidP="009F1321">
            <w:pPr>
              <w:pStyle w:val="ListParagraph"/>
              <w:widowControl/>
              <w:numPr>
                <w:ilvl w:val="0"/>
                <w:numId w:val="40"/>
              </w:numPr>
              <w:autoSpaceDE w:val="0"/>
              <w:autoSpaceDN w:val="0"/>
              <w:adjustRightInd w:val="0"/>
              <w:rPr>
                <w:rFonts w:ascii="Calibri" w:eastAsia="Calibri" w:hAnsi="Calibri"/>
                <w:color w:val="17365D" w:themeColor="text2" w:themeShade="BF"/>
                <w:sz w:val="20"/>
              </w:rPr>
            </w:pPr>
            <w:r>
              <w:rPr>
                <w:rFonts w:ascii="Calibri" w:eastAsia="Calibri" w:hAnsi="Calibri"/>
                <w:color w:val="17365D" w:themeColor="text2" w:themeShade="BF"/>
                <w:sz w:val="20"/>
              </w:rPr>
              <w:t xml:space="preserve">The </w:t>
            </w:r>
            <w:r w:rsidR="009F1321" w:rsidRPr="00C85363">
              <w:rPr>
                <w:rFonts w:ascii="Calibri" w:eastAsia="Calibri" w:hAnsi="Calibri"/>
                <w:color w:val="17365D" w:themeColor="text2" w:themeShade="BF"/>
                <w:sz w:val="20"/>
              </w:rPr>
              <w:t>Cambodia Gender Assessment (CGA)</w:t>
            </w:r>
            <w:r>
              <w:rPr>
                <w:rFonts w:ascii="Calibri" w:eastAsia="Calibri" w:hAnsi="Calibri"/>
                <w:color w:val="17365D" w:themeColor="text2" w:themeShade="BF"/>
                <w:sz w:val="20"/>
              </w:rPr>
              <w:t>;</w:t>
            </w:r>
          </w:p>
          <w:p w14:paraId="247E0199" w14:textId="3A833622" w:rsidR="009F1321" w:rsidRPr="00C85363" w:rsidRDefault="00415D8D" w:rsidP="009F1321">
            <w:pPr>
              <w:pStyle w:val="ListParagraph"/>
              <w:widowControl/>
              <w:numPr>
                <w:ilvl w:val="0"/>
                <w:numId w:val="40"/>
              </w:numPr>
              <w:autoSpaceDE w:val="0"/>
              <w:autoSpaceDN w:val="0"/>
              <w:adjustRightInd w:val="0"/>
              <w:rPr>
                <w:rFonts w:ascii="Calibri" w:eastAsia="Calibri" w:hAnsi="Calibri"/>
                <w:color w:val="17365D" w:themeColor="text2" w:themeShade="BF"/>
                <w:sz w:val="20"/>
              </w:rPr>
            </w:pPr>
            <w:r>
              <w:rPr>
                <w:rFonts w:ascii="Calibri" w:eastAsia="Calibri" w:hAnsi="Calibri"/>
                <w:color w:val="17365D" w:themeColor="text2" w:themeShade="BF"/>
                <w:sz w:val="20"/>
              </w:rPr>
              <w:t xml:space="preserve">The </w:t>
            </w:r>
            <w:r w:rsidR="009F1321" w:rsidRPr="00C85363">
              <w:rPr>
                <w:rFonts w:ascii="Calibri" w:eastAsia="Calibri" w:hAnsi="Calibri"/>
                <w:color w:val="17365D" w:themeColor="text2" w:themeShade="BF"/>
                <w:sz w:val="20"/>
              </w:rPr>
              <w:t>Neary</w:t>
            </w:r>
            <w:r w:rsidR="00072923">
              <w:rPr>
                <w:rFonts w:ascii="Calibri" w:eastAsia="Calibri" w:hAnsi="Calibri"/>
                <w:color w:val="17365D" w:themeColor="text2" w:themeShade="BF"/>
                <w:sz w:val="20"/>
              </w:rPr>
              <w:t xml:space="preserve"> </w:t>
            </w:r>
            <w:r w:rsidR="009F1321" w:rsidRPr="00C85363">
              <w:rPr>
                <w:rFonts w:ascii="Calibri" w:eastAsia="Calibri" w:hAnsi="Calibri"/>
                <w:color w:val="17365D" w:themeColor="text2" w:themeShade="BF"/>
                <w:sz w:val="20"/>
              </w:rPr>
              <w:t xml:space="preserve">Rattanak IV </w:t>
            </w:r>
            <w:r w:rsidR="00072923">
              <w:rPr>
                <w:rFonts w:ascii="Calibri" w:eastAsia="Calibri" w:hAnsi="Calibri"/>
                <w:color w:val="17365D" w:themeColor="text2" w:themeShade="BF"/>
                <w:sz w:val="20"/>
              </w:rPr>
              <w:t>(</w:t>
            </w:r>
            <w:r w:rsidR="00072923" w:rsidRPr="00C85363">
              <w:rPr>
                <w:rFonts w:ascii="Calibri" w:eastAsia="Calibri" w:hAnsi="Calibri"/>
                <w:color w:val="17365D" w:themeColor="text2" w:themeShade="BF"/>
                <w:sz w:val="20"/>
              </w:rPr>
              <w:t xml:space="preserve">NRIV </w:t>
            </w:r>
            <w:r w:rsidR="00072923">
              <w:rPr>
                <w:rFonts w:ascii="Calibri" w:eastAsia="Calibri" w:hAnsi="Calibri"/>
                <w:color w:val="17365D" w:themeColor="text2" w:themeShade="BF"/>
                <w:sz w:val="20"/>
              </w:rPr>
              <w:t>)</w:t>
            </w:r>
            <w:r w:rsidR="009F1321" w:rsidRPr="00C85363">
              <w:rPr>
                <w:rFonts w:ascii="Calibri" w:eastAsia="Calibri" w:hAnsi="Calibri"/>
                <w:color w:val="17365D" w:themeColor="text2" w:themeShade="BF"/>
                <w:sz w:val="20"/>
              </w:rPr>
              <w:t>2015-2018 (5 year gender equality strategy)</w:t>
            </w:r>
            <w:r>
              <w:rPr>
                <w:rFonts w:ascii="Calibri" w:eastAsia="Calibri" w:hAnsi="Calibri"/>
                <w:color w:val="17365D" w:themeColor="text2" w:themeShade="BF"/>
                <w:sz w:val="20"/>
              </w:rPr>
              <w:t>;</w:t>
            </w:r>
          </w:p>
          <w:p w14:paraId="111001A8" w14:textId="7F29FF4D" w:rsidR="009F1321" w:rsidRPr="00C85363" w:rsidRDefault="00415D8D" w:rsidP="009F1321">
            <w:pPr>
              <w:pStyle w:val="ListParagraph"/>
              <w:widowControl/>
              <w:numPr>
                <w:ilvl w:val="0"/>
                <w:numId w:val="40"/>
              </w:numPr>
              <w:autoSpaceDE w:val="0"/>
              <w:autoSpaceDN w:val="0"/>
              <w:adjustRightInd w:val="0"/>
              <w:rPr>
                <w:rFonts w:ascii="Calibri" w:eastAsia="Calibri" w:hAnsi="Calibri"/>
                <w:color w:val="17365D" w:themeColor="text2" w:themeShade="BF"/>
                <w:sz w:val="20"/>
              </w:rPr>
            </w:pPr>
            <w:r>
              <w:rPr>
                <w:rFonts w:ascii="Calibri" w:eastAsia="Calibri" w:hAnsi="Calibri"/>
                <w:color w:val="17365D" w:themeColor="text2" w:themeShade="BF"/>
                <w:sz w:val="20"/>
              </w:rPr>
              <w:t xml:space="preserve">The </w:t>
            </w:r>
            <w:r w:rsidR="009F1321" w:rsidRPr="00C85363">
              <w:rPr>
                <w:rFonts w:ascii="Calibri" w:eastAsia="Calibri" w:hAnsi="Calibri"/>
                <w:color w:val="17365D" w:themeColor="text2" w:themeShade="BF"/>
                <w:sz w:val="20"/>
              </w:rPr>
              <w:t xml:space="preserve"> Ten Year Gender Policy</w:t>
            </w:r>
            <w:r>
              <w:rPr>
                <w:rFonts w:ascii="Calibri" w:eastAsia="Calibri" w:hAnsi="Calibri"/>
                <w:color w:val="17365D" w:themeColor="text2" w:themeShade="BF"/>
                <w:sz w:val="20"/>
              </w:rPr>
              <w:t>;</w:t>
            </w:r>
          </w:p>
          <w:p w14:paraId="2E1C50EA" w14:textId="56C07750" w:rsidR="009F1321" w:rsidRPr="00C85363" w:rsidRDefault="00415D8D" w:rsidP="009F1321">
            <w:pPr>
              <w:pStyle w:val="ListParagraph"/>
              <w:widowControl/>
              <w:numPr>
                <w:ilvl w:val="0"/>
                <w:numId w:val="40"/>
              </w:numPr>
              <w:autoSpaceDE w:val="0"/>
              <w:autoSpaceDN w:val="0"/>
              <w:adjustRightInd w:val="0"/>
              <w:rPr>
                <w:rFonts w:ascii="Calibri" w:eastAsia="Calibri" w:hAnsi="Calibri"/>
                <w:color w:val="17365D" w:themeColor="text2" w:themeShade="BF"/>
                <w:sz w:val="20"/>
              </w:rPr>
            </w:pPr>
            <w:r>
              <w:rPr>
                <w:rFonts w:ascii="Calibri" w:eastAsia="Calibri" w:hAnsi="Calibri"/>
                <w:color w:val="17365D" w:themeColor="text2" w:themeShade="BF"/>
                <w:sz w:val="20"/>
              </w:rPr>
              <w:t xml:space="preserve">The </w:t>
            </w:r>
            <w:r w:rsidR="009F1321" w:rsidRPr="00C85363">
              <w:rPr>
                <w:rFonts w:ascii="Calibri" w:eastAsia="Calibri" w:hAnsi="Calibri"/>
                <w:color w:val="17365D" w:themeColor="text2" w:themeShade="BF"/>
                <w:sz w:val="20"/>
              </w:rPr>
              <w:t xml:space="preserve">Millennium Acceleration Framework on Women’s Economic Empowerment (MAF).  </w:t>
            </w:r>
          </w:p>
          <w:p w14:paraId="0F58F468" w14:textId="77777777" w:rsidR="009F1321" w:rsidRPr="00C241B1" w:rsidRDefault="009F1321" w:rsidP="009F1321">
            <w:pPr>
              <w:autoSpaceDE w:val="0"/>
              <w:autoSpaceDN w:val="0"/>
              <w:adjustRightInd w:val="0"/>
              <w:rPr>
                <w:rFonts w:ascii="Myriad Pro" w:hAnsi="Myriad Pro" w:cs="Myriad Pro"/>
                <w:color w:val="17365D" w:themeColor="text2" w:themeShade="BF"/>
                <w:sz w:val="20"/>
                <w:lang w:bidi="km-KH"/>
              </w:rPr>
            </w:pPr>
          </w:p>
          <w:p w14:paraId="62A4F3A0" w14:textId="77777777" w:rsidR="009F1321" w:rsidRPr="002432B4" w:rsidRDefault="009F1321" w:rsidP="009F1321">
            <w:pPr>
              <w:autoSpaceDE w:val="0"/>
              <w:autoSpaceDN w:val="0"/>
              <w:adjustRightInd w:val="0"/>
              <w:rPr>
                <w:rFonts w:ascii="Calibri" w:eastAsia="Calibri" w:hAnsi="Calibri"/>
                <w:b/>
                <w:bCs/>
                <w:color w:val="17365D" w:themeColor="text2" w:themeShade="BF"/>
                <w:sz w:val="20"/>
              </w:rPr>
            </w:pPr>
            <w:r w:rsidRPr="002432B4">
              <w:rPr>
                <w:rFonts w:ascii="Calibri" w:eastAsia="Calibri" w:hAnsi="Calibri"/>
                <w:b/>
                <w:bCs/>
                <w:color w:val="17365D" w:themeColor="text2" w:themeShade="BF"/>
                <w:sz w:val="20"/>
              </w:rPr>
              <w:t>Gender Mainstreaming-</w:t>
            </w:r>
          </w:p>
          <w:p w14:paraId="311CD1C3" w14:textId="2534A96E" w:rsidR="009F1321" w:rsidRPr="00C85363" w:rsidRDefault="009F1321" w:rsidP="00B72F3E">
            <w:pPr>
              <w:autoSpaceDE w:val="0"/>
              <w:autoSpaceDN w:val="0"/>
              <w:adjustRightInd w:val="0"/>
              <w:rPr>
                <w:rFonts w:ascii="Calibri" w:eastAsia="Calibri" w:hAnsi="Calibri"/>
                <w:color w:val="17365D" w:themeColor="text2" w:themeShade="BF"/>
                <w:sz w:val="20"/>
              </w:rPr>
            </w:pPr>
            <w:r w:rsidRPr="00C85363">
              <w:rPr>
                <w:rFonts w:ascii="Calibri" w:eastAsia="Calibri" w:hAnsi="Calibri"/>
                <w:color w:val="17365D" w:themeColor="text2" w:themeShade="BF"/>
                <w:sz w:val="20"/>
              </w:rPr>
              <w:t xml:space="preserve">Building on result </w:t>
            </w:r>
            <w:r w:rsidR="00793799">
              <w:rPr>
                <w:rFonts w:ascii="Calibri" w:eastAsia="Calibri" w:hAnsi="Calibri"/>
                <w:color w:val="17365D" w:themeColor="text2" w:themeShade="BF"/>
                <w:sz w:val="20"/>
              </w:rPr>
              <w:t>from</w:t>
            </w:r>
            <w:r w:rsidR="00793799" w:rsidRPr="00C85363">
              <w:rPr>
                <w:rFonts w:ascii="Calibri" w:eastAsia="Calibri" w:hAnsi="Calibri"/>
                <w:color w:val="17365D" w:themeColor="text2" w:themeShade="BF"/>
                <w:sz w:val="20"/>
              </w:rPr>
              <w:t xml:space="preserve"> </w:t>
            </w:r>
            <w:r w:rsidRPr="00C85363">
              <w:rPr>
                <w:rFonts w:ascii="Calibri" w:eastAsia="Calibri" w:hAnsi="Calibri"/>
                <w:color w:val="17365D" w:themeColor="text2" w:themeShade="BF"/>
                <w:sz w:val="20"/>
              </w:rPr>
              <w:t>the previous phases of UNDP support to GE, UNDP supported MoWA to mainstream gender into national policies and plans and government reform programmes.</w:t>
            </w:r>
            <w:r w:rsidR="00B6116D" w:rsidRPr="00C85363">
              <w:rPr>
                <w:rFonts w:ascii="Calibri" w:eastAsia="Calibri" w:hAnsi="Calibri"/>
                <w:color w:val="17365D" w:themeColor="text2" w:themeShade="BF"/>
                <w:sz w:val="20"/>
              </w:rPr>
              <w:t xml:space="preserve"> </w:t>
            </w:r>
            <w:r w:rsidRPr="00C85363">
              <w:rPr>
                <w:rFonts w:ascii="Calibri" w:eastAsia="Calibri" w:hAnsi="Calibri"/>
                <w:color w:val="17365D" w:themeColor="text2" w:themeShade="BF"/>
                <w:sz w:val="20"/>
              </w:rPr>
              <w:t>MoWA is increasingly better equipped to perform work within it’s’ competency and influence strategic policy documents at national level (Rectangular Strategy, NDSP, Decentralization strategy).</w:t>
            </w:r>
            <w:r w:rsidR="00793799">
              <w:rPr>
                <w:rFonts w:ascii="Calibri" w:eastAsia="Calibri" w:hAnsi="Calibri"/>
                <w:color w:val="17365D" w:themeColor="text2" w:themeShade="BF"/>
                <w:sz w:val="20"/>
              </w:rPr>
              <w:t>The</w:t>
            </w:r>
            <w:r w:rsidRPr="00C85363">
              <w:rPr>
                <w:rFonts w:ascii="Calibri" w:eastAsia="Calibri" w:hAnsi="Calibri"/>
                <w:color w:val="17365D" w:themeColor="text2" w:themeShade="BF"/>
                <w:sz w:val="20"/>
              </w:rPr>
              <w:t xml:space="preserve"> PGE III is providing technical support to MoWA to develop a methodology to mainstream gender </w:t>
            </w:r>
            <w:r w:rsidR="00072923">
              <w:rPr>
                <w:rFonts w:ascii="Calibri" w:eastAsia="Calibri" w:hAnsi="Calibri"/>
                <w:color w:val="17365D" w:themeColor="text2" w:themeShade="BF"/>
                <w:sz w:val="20"/>
              </w:rPr>
              <w:t xml:space="preserve"> through the </w:t>
            </w:r>
            <w:r w:rsidRPr="00C85363">
              <w:rPr>
                <w:rFonts w:ascii="Calibri" w:eastAsia="Calibri" w:hAnsi="Calibri"/>
                <w:color w:val="17365D" w:themeColor="text2" w:themeShade="BF"/>
                <w:sz w:val="20"/>
              </w:rPr>
              <w:t>CGA</w:t>
            </w:r>
            <w:r w:rsidR="00072923">
              <w:rPr>
                <w:rFonts w:ascii="Calibri" w:eastAsia="Calibri" w:hAnsi="Calibri"/>
                <w:color w:val="17365D" w:themeColor="text2" w:themeShade="BF"/>
                <w:sz w:val="20"/>
              </w:rPr>
              <w:t xml:space="preserve"> and the </w:t>
            </w:r>
            <w:r w:rsidRPr="00C85363">
              <w:rPr>
                <w:rFonts w:ascii="Calibri" w:eastAsia="Calibri" w:hAnsi="Calibri"/>
                <w:color w:val="17365D" w:themeColor="text2" w:themeShade="BF"/>
                <w:sz w:val="20"/>
              </w:rPr>
              <w:t xml:space="preserve">NRIV </w:t>
            </w:r>
            <w:r w:rsidR="00072923">
              <w:rPr>
                <w:rFonts w:ascii="Calibri" w:eastAsia="Calibri" w:hAnsi="Calibri"/>
                <w:color w:val="17365D" w:themeColor="text2" w:themeShade="BF"/>
                <w:sz w:val="20"/>
              </w:rPr>
              <w:t xml:space="preserve">project </w:t>
            </w:r>
            <w:r w:rsidRPr="00C85363">
              <w:rPr>
                <w:rFonts w:ascii="Calibri" w:eastAsia="Calibri" w:hAnsi="Calibri"/>
                <w:color w:val="17365D" w:themeColor="text2" w:themeShade="BF"/>
                <w:sz w:val="20"/>
              </w:rPr>
              <w:t xml:space="preserve">across government by equipping </w:t>
            </w:r>
            <w:r w:rsidR="00793799">
              <w:rPr>
                <w:rFonts w:ascii="Calibri" w:eastAsia="Calibri" w:hAnsi="Calibri"/>
                <w:color w:val="17365D" w:themeColor="text2" w:themeShade="BF"/>
                <w:sz w:val="20"/>
              </w:rPr>
              <w:t>the ministry</w:t>
            </w:r>
            <w:r w:rsidR="00793799" w:rsidRPr="00C85363">
              <w:rPr>
                <w:rFonts w:ascii="Calibri" w:eastAsia="Calibri" w:hAnsi="Calibri"/>
                <w:color w:val="17365D" w:themeColor="text2" w:themeShade="BF"/>
                <w:sz w:val="20"/>
              </w:rPr>
              <w:t xml:space="preserve"> </w:t>
            </w:r>
            <w:r w:rsidRPr="00C85363">
              <w:rPr>
                <w:rFonts w:ascii="Calibri" w:eastAsia="Calibri" w:hAnsi="Calibri"/>
                <w:color w:val="17365D" w:themeColor="text2" w:themeShade="BF"/>
                <w:sz w:val="20"/>
              </w:rPr>
              <w:t xml:space="preserve">with the policy analysis skills to integrate sectoral gender policy recommendations into Line Ministries Plans and budgets. </w:t>
            </w:r>
          </w:p>
          <w:p w14:paraId="7CC0AB1D" w14:textId="080063D8" w:rsidR="009F1321" w:rsidRPr="00C85363" w:rsidRDefault="009F1321" w:rsidP="00B72F3E">
            <w:pPr>
              <w:autoSpaceDE w:val="0"/>
              <w:autoSpaceDN w:val="0"/>
              <w:adjustRightInd w:val="0"/>
              <w:rPr>
                <w:rFonts w:ascii="Calibri" w:eastAsia="Calibri" w:hAnsi="Calibri"/>
                <w:color w:val="17365D" w:themeColor="text2" w:themeShade="BF"/>
                <w:sz w:val="20"/>
              </w:rPr>
            </w:pPr>
            <w:r w:rsidRPr="00C85363">
              <w:rPr>
                <w:rFonts w:ascii="Calibri" w:eastAsia="Calibri" w:hAnsi="Calibri"/>
                <w:color w:val="17365D" w:themeColor="text2" w:themeShade="BF"/>
                <w:sz w:val="20"/>
              </w:rPr>
              <w:t xml:space="preserve">In addition to policy support, </w:t>
            </w:r>
            <w:r w:rsidR="00793799" w:rsidRPr="00C85363">
              <w:rPr>
                <w:rFonts w:ascii="Calibri" w:eastAsia="Calibri" w:hAnsi="Calibri"/>
                <w:color w:val="17365D" w:themeColor="text2" w:themeShade="BF"/>
                <w:sz w:val="20"/>
              </w:rPr>
              <w:t xml:space="preserve">UNDP </w:t>
            </w:r>
            <w:r w:rsidR="00C241B1" w:rsidRPr="00C85363">
              <w:rPr>
                <w:rFonts w:ascii="Calibri" w:eastAsia="Calibri" w:hAnsi="Calibri"/>
                <w:color w:val="17365D" w:themeColor="text2" w:themeShade="BF"/>
                <w:sz w:val="20"/>
              </w:rPr>
              <w:t>is</w:t>
            </w:r>
            <w:r w:rsidRPr="00C85363">
              <w:rPr>
                <w:rFonts w:ascii="Calibri" w:eastAsia="Calibri" w:hAnsi="Calibri"/>
                <w:color w:val="17365D" w:themeColor="text2" w:themeShade="BF"/>
                <w:sz w:val="20"/>
              </w:rPr>
              <w:t xml:space="preserve"> supporting</w:t>
            </w:r>
            <w:r w:rsidR="00793799">
              <w:rPr>
                <w:rFonts w:ascii="Calibri" w:eastAsia="Calibri" w:hAnsi="Calibri"/>
                <w:color w:val="17365D" w:themeColor="text2" w:themeShade="BF"/>
                <w:sz w:val="20"/>
              </w:rPr>
              <w:t>,</w:t>
            </w:r>
            <w:r w:rsidRPr="00C85363">
              <w:rPr>
                <w:rFonts w:ascii="Calibri" w:eastAsia="Calibri" w:hAnsi="Calibri"/>
                <w:color w:val="17365D" w:themeColor="text2" w:themeShade="BF"/>
                <w:sz w:val="20"/>
              </w:rPr>
              <w:t xml:space="preserve"> </w:t>
            </w:r>
            <w:r w:rsidR="00793799" w:rsidRPr="00C85363">
              <w:rPr>
                <w:rFonts w:ascii="Calibri" w:eastAsia="Calibri" w:hAnsi="Calibri"/>
                <w:color w:val="17365D" w:themeColor="text2" w:themeShade="BF"/>
                <w:sz w:val="20"/>
              </w:rPr>
              <w:t xml:space="preserve">through PGE </w:t>
            </w:r>
            <w:r w:rsidR="0091088D" w:rsidRPr="00C85363">
              <w:rPr>
                <w:rFonts w:ascii="Calibri" w:eastAsia="Calibri" w:hAnsi="Calibri"/>
                <w:color w:val="17365D" w:themeColor="text2" w:themeShade="BF"/>
                <w:sz w:val="20"/>
              </w:rPr>
              <w:t>project</w:t>
            </w:r>
            <w:r w:rsidR="0091088D">
              <w:rPr>
                <w:rFonts w:ascii="Calibri" w:eastAsia="Calibri" w:hAnsi="Calibri"/>
                <w:color w:val="17365D" w:themeColor="text2" w:themeShade="BF"/>
                <w:sz w:val="20"/>
              </w:rPr>
              <w:t xml:space="preserve"> phase</w:t>
            </w:r>
            <w:r w:rsidR="0091088D" w:rsidRPr="00C85363">
              <w:rPr>
                <w:rFonts w:ascii="Calibri" w:eastAsia="Calibri" w:hAnsi="Calibri"/>
                <w:color w:val="17365D" w:themeColor="text2" w:themeShade="BF"/>
                <w:sz w:val="20"/>
              </w:rPr>
              <w:t xml:space="preserve"> III,</w:t>
            </w:r>
            <w:r w:rsidR="00793799">
              <w:rPr>
                <w:rFonts w:ascii="Calibri" w:eastAsia="Calibri" w:hAnsi="Calibri"/>
                <w:color w:val="17365D" w:themeColor="text2" w:themeShade="BF"/>
                <w:sz w:val="20"/>
              </w:rPr>
              <w:t xml:space="preserve"> </w:t>
            </w:r>
            <w:r w:rsidRPr="00C85363">
              <w:rPr>
                <w:rFonts w:ascii="Calibri" w:eastAsia="Calibri" w:hAnsi="Calibri"/>
                <w:color w:val="17365D" w:themeColor="text2" w:themeShade="BF"/>
                <w:sz w:val="20"/>
              </w:rPr>
              <w:t xml:space="preserve">aid effectiveness for gender, and has contributed to the development of the capacity of MoWA to lead and implement efforts </w:t>
            </w:r>
            <w:r w:rsidR="00793799">
              <w:rPr>
                <w:rFonts w:ascii="Calibri" w:eastAsia="Calibri" w:hAnsi="Calibri"/>
                <w:color w:val="17365D" w:themeColor="text2" w:themeShade="BF"/>
                <w:sz w:val="20"/>
              </w:rPr>
              <w:t>for</w:t>
            </w:r>
            <w:r w:rsidR="00793799" w:rsidRPr="00C85363">
              <w:rPr>
                <w:rFonts w:ascii="Calibri" w:eastAsia="Calibri" w:hAnsi="Calibri"/>
                <w:color w:val="17365D" w:themeColor="text2" w:themeShade="BF"/>
                <w:sz w:val="20"/>
              </w:rPr>
              <w:t xml:space="preserve"> </w:t>
            </w:r>
            <w:r w:rsidR="00793799">
              <w:rPr>
                <w:rFonts w:ascii="Calibri" w:eastAsia="Calibri" w:hAnsi="Calibri"/>
                <w:color w:val="17365D" w:themeColor="text2" w:themeShade="BF"/>
                <w:sz w:val="20"/>
              </w:rPr>
              <w:t xml:space="preserve">the </w:t>
            </w:r>
            <w:r w:rsidR="00C241B1" w:rsidRPr="00C85363">
              <w:rPr>
                <w:rFonts w:ascii="Calibri" w:eastAsia="Calibri" w:hAnsi="Calibri"/>
                <w:color w:val="17365D" w:themeColor="text2" w:themeShade="BF"/>
                <w:sz w:val="20"/>
              </w:rPr>
              <w:t>development</w:t>
            </w:r>
            <w:r w:rsidRPr="00C85363">
              <w:rPr>
                <w:rFonts w:ascii="Calibri" w:eastAsia="Calibri" w:hAnsi="Calibri"/>
                <w:color w:val="17365D" w:themeColor="text2" w:themeShade="BF"/>
                <w:sz w:val="20"/>
              </w:rPr>
              <w:t xml:space="preserve"> and implementation of PBA</w:t>
            </w:r>
            <w:r w:rsidR="00C241B1" w:rsidRPr="00C85363">
              <w:rPr>
                <w:rFonts w:ascii="Calibri" w:eastAsia="Calibri" w:hAnsi="Calibri"/>
                <w:color w:val="17365D" w:themeColor="text2" w:themeShade="BF"/>
                <w:sz w:val="20"/>
              </w:rPr>
              <w:t xml:space="preserve"> for</w:t>
            </w:r>
            <w:r w:rsidRPr="00C85363">
              <w:rPr>
                <w:rFonts w:ascii="Calibri" w:eastAsia="Calibri" w:hAnsi="Calibri"/>
                <w:color w:val="17365D" w:themeColor="text2" w:themeShade="BF"/>
                <w:sz w:val="20"/>
              </w:rPr>
              <w:t xml:space="preserve"> Gender Equality. Currently 2 PBA </w:t>
            </w:r>
            <w:r w:rsidR="00C241B1" w:rsidRPr="00C85363">
              <w:rPr>
                <w:rFonts w:ascii="Calibri" w:eastAsia="Calibri" w:hAnsi="Calibri"/>
                <w:color w:val="17365D" w:themeColor="text2" w:themeShade="BF"/>
                <w:sz w:val="20"/>
              </w:rPr>
              <w:t>Plans (</w:t>
            </w:r>
            <w:r w:rsidRPr="00C85363">
              <w:rPr>
                <w:rFonts w:ascii="Calibri" w:eastAsia="Calibri" w:hAnsi="Calibri"/>
                <w:color w:val="17365D" w:themeColor="text2" w:themeShade="BF"/>
                <w:sz w:val="20"/>
              </w:rPr>
              <w:t xml:space="preserve">for Women Economic Empowerment and Elimination of Violence Against Women) have been finalized. PGE is providing technical support to develop the PBA framework and coordination skills. </w:t>
            </w:r>
          </w:p>
          <w:p w14:paraId="252A38CF" w14:textId="77777777" w:rsidR="00793799" w:rsidRPr="00C241B1" w:rsidRDefault="00793799" w:rsidP="009F1321">
            <w:pPr>
              <w:jc w:val="both"/>
              <w:rPr>
                <w:rFonts w:ascii="Myriad Pro" w:hAnsi="Myriad Pro" w:cs="Myriad Pro"/>
                <w:b/>
                <w:bCs/>
                <w:color w:val="17365D" w:themeColor="text2" w:themeShade="BF"/>
                <w:sz w:val="20"/>
                <w:lang w:bidi="km-KH"/>
              </w:rPr>
            </w:pPr>
          </w:p>
          <w:p w14:paraId="482B54EE" w14:textId="77777777" w:rsidR="009F1321" w:rsidRPr="002432B4" w:rsidRDefault="009F1321" w:rsidP="002432B4">
            <w:pPr>
              <w:autoSpaceDE w:val="0"/>
              <w:autoSpaceDN w:val="0"/>
              <w:adjustRightInd w:val="0"/>
              <w:rPr>
                <w:rFonts w:ascii="Calibri" w:eastAsia="Calibri" w:hAnsi="Calibri"/>
                <w:b/>
                <w:bCs/>
                <w:color w:val="17365D" w:themeColor="text2" w:themeShade="BF"/>
                <w:sz w:val="20"/>
              </w:rPr>
            </w:pPr>
            <w:r w:rsidRPr="002432B4">
              <w:rPr>
                <w:rFonts w:ascii="Calibri" w:eastAsia="Calibri" w:hAnsi="Calibri"/>
                <w:b/>
                <w:bCs/>
                <w:color w:val="17365D" w:themeColor="text2" w:themeShade="BF"/>
                <w:sz w:val="20"/>
              </w:rPr>
              <w:t xml:space="preserve">Millennium Acceleration Framework on Women’s Economic Empowerment (MAF).  </w:t>
            </w:r>
          </w:p>
          <w:p w14:paraId="01EEE86F" w14:textId="120311DD" w:rsidR="009F1321" w:rsidRPr="00C85363" w:rsidRDefault="009F1321" w:rsidP="00B72F3E">
            <w:pPr>
              <w:autoSpaceDE w:val="0"/>
              <w:autoSpaceDN w:val="0"/>
              <w:adjustRightInd w:val="0"/>
              <w:rPr>
                <w:rFonts w:ascii="Calibri" w:eastAsia="Calibri" w:hAnsi="Calibri"/>
                <w:color w:val="17365D" w:themeColor="text2" w:themeShade="BF"/>
                <w:sz w:val="20"/>
              </w:rPr>
            </w:pPr>
            <w:r w:rsidRPr="00C85363">
              <w:rPr>
                <w:rFonts w:ascii="Calibri" w:eastAsia="Calibri" w:hAnsi="Calibri"/>
                <w:color w:val="17365D" w:themeColor="text2" w:themeShade="BF"/>
                <w:sz w:val="20"/>
              </w:rPr>
              <w:t xml:space="preserve">Cambodia is the only country that has selected </w:t>
            </w:r>
            <w:r w:rsidR="002D2E43">
              <w:rPr>
                <w:rFonts w:ascii="Calibri" w:eastAsia="Calibri" w:hAnsi="Calibri"/>
                <w:color w:val="17365D" w:themeColor="text2" w:themeShade="BF"/>
                <w:sz w:val="20"/>
              </w:rPr>
              <w:t>C</w:t>
            </w:r>
            <w:r w:rsidRPr="00C85363">
              <w:rPr>
                <w:rFonts w:ascii="Calibri" w:eastAsia="Calibri" w:hAnsi="Calibri"/>
                <w:color w:val="17365D" w:themeColor="text2" w:themeShade="BF"/>
                <w:sz w:val="20"/>
              </w:rPr>
              <w:t>MDG 3 (Promote Gender Equality and Empower Women) for MAF. Beside technical assistance</w:t>
            </w:r>
            <w:r w:rsidR="00C241B1" w:rsidRPr="00C85363">
              <w:rPr>
                <w:rFonts w:ascii="Calibri" w:eastAsia="Calibri" w:hAnsi="Calibri"/>
                <w:color w:val="17365D" w:themeColor="text2" w:themeShade="BF"/>
                <w:sz w:val="20"/>
              </w:rPr>
              <w:t>, UNDP</w:t>
            </w:r>
            <w:r w:rsidRPr="00C85363">
              <w:rPr>
                <w:rFonts w:ascii="Calibri" w:eastAsia="Calibri" w:hAnsi="Calibri"/>
                <w:color w:val="17365D" w:themeColor="text2" w:themeShade="BF"/>
                <w:sz w:val="20"/>
              </w:rPr>
              <w:t xml:space="preserve"> has coordinated the preparation of MAF</w:t>
            </w:r>
            <w:r w:rsidR="00C85363" w:rsidRPr="00C85363">
              <w:rPr>
                <w:rFonts w:ascii="Calibri" w:eastAsia="Calibri" w:hAnsi="Calibri"/>
                <w:color w:val="17365D" w:themeColor="text2" w:themeShade="BF"/>
                <w:sz w:val="20"/>
              </w:rPr>
              <w:t>, and</w:t>
            </w:r>
            <w:r w:rsidRPr="00C85363">
              <w:rPr>
                <w:rFonts w:ascii="Calibri" w:eastAsia="Calibri" w:hAnsi="Calibri"/>
                <w:color w:val="17365D" w:themeColor="text2" w:themeShade="BF"/>
                <w:sz w:val="20"/>
              </w:rPr>
              <w:t xml:space="preserve"> is currently monitoring </w:t>
            </w:r>
            <w:r w:rsidR="00793799">
              <w:rPr>
                <w:rFonts w:ascii="Calibri" w:eastAsia="Calibri" w:hAnsi="Calibri"/>
                <w:color w:val="17365D" w:themeColor="text2" w:themeShade="BF"/>
                <w:sz w:val="20"/>
              </w:rPr>
              <w:t>its</w:t>
            </w:r>
            <w:r w:rsidR="00793799" w:rsidRPr="00C85363">
              <w:rPr>
                <w:rFonts w:ascii="Calibri" w:eastAsia="Calibri" w:hAnsi="Calibri"/>
                <w:color w:val="17365D" w:themeColor="text2" w:themeShade="BF"/>
                <w:sz w:val="20"/>
              </w:rPr>
              <w:t xml:space="preserve"> </w:t>
            </w:r>
            <w:r w:rsidRPr="00C85363">
              <w:rPr>
                <w:rFonts w:ascii="Calibri" w:eastAsia="Calibri" w:hAnsi="Calibri"/>
                <w:color w:val="17365D" w:themeColor="text2" w:themeShade="BF"/>
                <w:sz w:val="20"/>
              </w:rPr>
              <w:t>implementation. UNDP is co-chair of the Technical Working Sub -Group on Women Economic Empowerment along with JICA. The MAF acts as the policy framework for the PBA on W</w:t>
            </w:r>
            <w:r w:rsidR="00793799">
              <w:rPr>
                <w:rFonts w:ascii="Calibri" w:eastAsia="Calibri" w:hAnsi="Calibri"/>
                <w:color w:val="17365D" w:themeColor="text2" w:themeShade="BF"/>
                <w:sz w:val="20"/>
              </w:rPr>
              <w:t xml:space="preserve">omen </w:t>
            </w:r>
            <w:r w:rsidRPr="00C85363">
              <w:rPr>
                <w:rFonts w:ascii="Calibri" w:eastAsia="Calibri" w:hAnsi="Calibri"/>
                <w:color w:val="17365D" w:themeColor="text2" w:themeShade="BF"/>
                <w:sz w:val="20"/>
              </w:rPr>
              <w:t>E</w:t>
            </w:r>
            <w:r w:rsidR="00793799">
              <w:rPr>
                <w:rFonts w:ascii="Calibri" w:eastAsia="Calibri" w:hAnsi="Calibri"/>
                <w:color w:val="17365D" w:themeColor="text2" w:themeShade="BF"/>
                <w:sz w:val="20"/>
              </w:rPr>
              <w:t xml:space="preserve">conomic </w:t>
            </w:r>
            <w:r w:rsidRPr="00C85363">
              <w:rPr>
                <w:rFonts w:ascii="Calibri" w:eastAsia="Calibri" w:hAnsi="Calibri"/>
                <w:color w:val="17365D" w:themeColor="text2" w:themeShade="BF"/>
                <w:sz w:val="20"/>
              </w:rPr>
              <w:t>E</w:t>
            </w:r>
            <w:r w:rsidR="00793799">
              <w:rPr>
                <w:rFonts w:ascii="Calibri" w:eastAsia="Calibri" w:hAnsi="Calibri"/>
                <w:color w:val="17365D" w:themeColor="text2" w:themeShade="BF"/>
                <w:sz w:val="20"/>
              </w:rPr>
              <w:t>mpowerment (WEE)</w:t>
            </w:r>
            <w:r w:rsidRPr="00C85363">
              <w:rPr>
                <w:rFonts w:ascii="Calibri" w:eastAsia="Calibri" w:hAnsi="Calibri"/>
                <w:color w:val="17365D" w:themeColor="text2" w:themeShade="BF"/>
                <w:sz w:val="20"/>
              </w:rPr>
              <w:t xml:space="preserve">. </w:t>
            </w:r>
            <w:r w:rsidR="00793799">
              <w:rPr>
                <w:rFonts w:ascii="Calibri" w:eastAsia="Calibri" w:hAnsi="Calibri"/>
                <w:color w:val="17365D" w:themeColor="text2" w:themeShade="BF"/>
                <w:sz w:val="20"/>
              </w:rPr>
              <w:t xml:space="preserve">The </w:t>
            </w:r>
            <w:r w:rsidRPr="00C85363">
              <w:rPr>
                <w:rFonts w:ascii="Calibri" w:eastAsia="Calibri" w:hAnsi="Calibri"/>
                <w:color w:val="17365D" w:themeColor="text2" w:themeShade="BF"/>
                <w:sz w:val="20"/>
              </w:rPr>
              <w:t xml:space="preserve">PGE </w:t>
            </w:r>
            <w:r w:rsidR="00C241B1" w:rsidRPr="00C85363">
              <w:rPr>
                <w:rFonts w:ascii="Calibri" w:eastAsia="Calibri" w:hAnsi="Calibri"/>
                <w:color w:val="17365D" w:themeColor="text2" w:themeShade="BF"/>
                <w:sz w:val="20"/>
              </w:rPr>
              <w:t>project is</w:t>
            </w:r>
            <w:r w:rsidRPr="00C85363">
              <w:rPr>
                <w:rFonts w:ascii="Calibri" w:eastAsia="Calibri" w:hAnsi="Calibri"/>
                <w:color w:val="17365D" w:themeColor="text2" w:themeShade="BF"/>
                <w:sz w:val="20"/>
              </w:rPr>
              <w:t xml:space="preserve"> providing technical support to the secretariat of the</w:t>
            </w:r>
            <w:r w:rsidR="00793799">
              <w:rPr>
                <w:rFonts w:ascii="Calibri" w:eastAsia="Calibri" w:hAnsi="Calibri"/>
                <w:color w:val="17365D" w:themeColor="text2" w:themeShade="BF"/>
                <w:sz w:val="20"/>
              </w:rPr>
              <w:t xml:space="preserve"> Technical Working Group on Gender</w:t>
            </w:r>
            <w:r w:rsidRPr="00C85363">
              <w:rPr>
                <w:rFonts w:ascii="Calibri" w:eastAsia="Calibri" w:hAnsi="Calibri"/>
                <w:color w:val="17365D" w:themeColor="text2" w:themeShade="BF"/>
                <w:sz w:val="20"/>
              </w:rPr>
              <w:t xml:space="preserve"> </w:t>
            </w:r>
            <w:r w:rsidR="00793799">
              <w:rPr>
                <w:rFonts w:ascii="Calibri" w:eastAsia="Calibri" w:hAnsi="Calibri"/>
                <w:color w:val="17365D" w:themeColor="text2" w:themeShade="BF"/>
                <w:sz w:val="20"/>
              </w:rPr>
              <w:t>(</w:t>
            </w:r>
            <w:r w:rsidRPr="00C85363">
              <w:rPr>
                <w:rFonts w:ascii="Calibri" w:eastAsia="Calibri" w:hAnsi="Calibri"/>
                <w:color w:val="17365D" w:themeColor="text2" w:themeShade="BF"/>
                <w:sz w:val="20"/>
              </w:rPr>
              <w:t>TWG</w:t>
            </w:r>
            <w:r w:rsidR="001A4DFF">
              <w:rPr>
                <w:rFonts w:ascii="Calibri" w:eastAsia="Calibri" w:hAnsi="Calibri"/>
                <w:color w:val="17365D" w:themeColor="text2" w:themeShade="BF"/>
                <w:sz w:val="20"/>
              </w:rPr>
              <w:t>-</w:t>
            </w:r>
            <w:r w:rsidRPr="00C85363">
              <w:rPr>
                <w:rFonts w:ascii="Calibri" w:eastAsia="Calibri" w:hAnsi="Calibri"/>
                <w:color w:val="17365D" w:themeColor="text2" w:themeShade="BF"/>
                <w:sz w:val="20"/>
              </w:rPr>
              <w:t>G</w:t>
            </w:r>
            <w:r w:rsidR="00793799">
              <w:rPr>
                <w:rFonts w:ascii="Calibri" w:eastAsia="Calibri" w:hAnsi="Calibri"/>
                <w:color w:val="17365D" w:themeColor="text2" w:themeShade="BF"/>
                <w:sz w:val="20"/>
              </w:rPr>
              <w:t>)</w:t>
            </w:r>
            <w:r w:rsidRPr="00C85363">
              <w:rPr>
                <w:rFonts w:ascii="Calibri" w:eastAsia="Calibri" w:hAnsi="Calibri"/>
                <w:color w:val="17365D" w:themeColor="text2" w:themeShade="BF"/>
                <w:sz w:val="20"/>
              </w:rPr>
              <w:t xml:space="preserve"> </w:t>
            </w:r>
            <w:r w:rsidR="00C241B1" w:rsidRPr="00C85363">
              <w:rPr>
                <w:rFonts w:ascii="Calibri" w:eastAsia="Calibri" w:hAnsi="Calibri"/>
                <w:color w:val="17365D" w:themeColor="text2" w:themeShade="BF"/>
                <w:sz w:val="20"/>
              </w:rPr>
              <w:t>subgroup on</w:t>
            </w:r>
            <w:r w:rsidRPr="00C85363">
              <w:rPr>
                <w:rFonts w:ascii="Calibri" w:eastAsia="Calibri" w:hAnsi="Calibri"/>
                <w:color w:val="17365D" w:themeColor="text2" w:themeShade="BF"/>
                <w:sz w:val="20"/>
              </w:rPr>
              <w:t xml:space="preserve"> WEE to operationalize the MAF through coordination, stakeholder mapping, policy analysis and advocacy, and M&amp;E of results. </w:t>
            </w:r>
          </w:p>
          <w:p w14:paraId="45579C60" w14:textId="77777777" w:rsidR="009F1321" w:rsidRPr="00B72F3E" w:rsidRDefault="009F1321" w:rsidP="00B72F3E">
            <w:pPr>
              <w:autoSpaceDE w:val="0"/>
              <w:autoSpaceDN w:val="0"/>
              <w:adjustRightInd w:val="0"/>
              <w:rPr>
                <w:rFonts w:ascii="Calibri" w:eastAsia="Calibri" w:hAnsi="Calibri"/>
                <w:i/>
                <w:iCs/>
                <w:color w:val="17365D" w:themeColor="text2" w:themeShade="BF"/>
                <w:sz w:val="20"/>
              </w:rPr>
            </w:pPr>
            <w:r w:rsidRPr="00B72F3E">
              <w:rPr>
                <w:rFonts w:ascii="Calibri" w:eastAsia="Calibri" w:hAnsi="Calibri"/>
                <w:i/>
                <w:iCs/>
                <w:color w:val="17365D" w:themeColor="text2" w:themeShade="BF"/>
                <w:sz w:val="20"/>
              </w:rPr>
              <w:t xml:space="preserve"> </w:t>
            </w:r>
          </w:p>
          <w:p w14:paraId="14EAFD0D" w14:textId="77777777" w:rsidR="009F1321" w:rsidRPr="002432B4" w:rsidRDefault="009F1321" w:rsidP="002432B4">
            <w:pPr>
              <w:autoSpaceDE w:val="0"/>
              <w:autoSpaceDN w:val="0"/>
              <w:adjustRightInd w:val="0"/>
              <w:rPr>
                <w:rFonts w:ascii="Calibri" w:eastAsia="Calibri" w:hAnsi="Calibri"/>
                <w:b/>
                <w:bCs/>
                <w:color w:val="17365D" w:themeColor="text2" w:themeShade="BF"/>
                <w:sz w:val="20"/>
              </w:rPr>
            </w:pPr>
            <w:r w:rsidRPr="002432B4">
              <w:rPr>
                <w:rFonts w:ascii="Calibri" w:eastAsia="Calibri" w:hAnsi="Calibri"/>
                <w:b/>
                <w:bCs/>
                <w:color w:val="17365D" w:themeColor="text2" w:themeShade="BF"/>
                <w:sz w:val="20"/>
              </w:rPr>
              <w:t xml:space="preserve">Women in decision making </w:t>
            </w:r>
          </w:p>
          <w:p w14:paraId="4971049D" w14:textId="611A75DE" w:rsidR="009F1321" w:rsidRPr="00C85363" w:rsidRDefault="00793799" w:rsidP="00B72F3E">
            <w:pPr>
              <w:autoSpaceDE w:val="0"/>
              <w:autoSpaceDN w:val="0"/>
              <w:adjustRightInd w:val="0"/>
              <w:rPr>
                <w:rFonts w:ascii="Calibri" w:eastAsia="Calibri" w:hAnsi="Calibri"/>
                <w:color w:val="17365D" w:themeColor="text2" w:themeShade="BF"/>
                <w:sz w:val="20"/>
              </w:rPr>
            </w:pPr>
            <w:r>
              <w:rPr>
                <w:rFonts w:ascii="Calibri" w:eastAsia="Calibri" w:hAnsi="Calibri"/>
                <w:color w:val="17365D" w:themeColor="text2" w:themeShade="BF"/>
                <w:sz w:val="20"/>
              </w:rPr>
              <w:t xml:space="preserve">The </w:t>
            </w:r>
            <w:r w:rsidR="009F1321" w:rsidRPr="00C85363">
              <w:rPr>
                <w:rFonts w:ascii="Calibri" w:eastAsia="Calibri" w:hAnsi="Calibri"/>
                <w:color w:val="17365D" w:themeColor="text2" w:themeShade="BF"/>
                <w:sz w:val="20"/>
              </w:rPr>
              <w:t>PGE</w:t>
            </w:r>
            <w:r w:rsidR="00681A58" w:rsidRPr="00C85363">
              <w:rPr>
                <w:rFonts w:ascii="Calibri" w:eastAsia="Calibri" w:hAnsi="Calibri"/>
                <w:color w:val="17365D" w:themeColor="text2" w:themeShade="BF"/>
                <w:sz w:val="20"/>
              </w:rPr>
              <w:t xml:space="preserve"> </w:t>
            </w:r>
            <w:r>
              <w:rPr>
                <w:rFonts w:ascii="Calibri" w:eastAsia="Calibri" w:hAnsi="Calibri"/>
                <w:color w:val="17365D" w:themeColor="text2" w:themeShade="BF"/>
                <w:sz w:val="20"/>
              </w:rPr>
              <w:t>project</w:t>
            </w:r>
            <w:r w:rsidR="0091088D">
              <w:rPr>
                <w:rFonts w:ascii="Calibri" w:eastAsia="Calibri" w:hAnsi="Calibri"/>
                <w:color w:val="17365D" w:themeColor="text2" w:themeShade="BF"/>
                <w:sz w:val="20"/>
              </w:rPr>
              <w:t xml:space="preserve"> phase</w:t>
            </w:r>
            <w:r w:rsidR="009F1321" w:rsidRPr="00C85363">
              <w:rPr>
                <w:rFonts w:ascii="Calibri" w:eastAsia="Calibri" w:hAnsi="Calibri"/>
                <w:color w:val="17365D" w:themeColor="text2" w:themeShade="BF"/>
                <w:sz w:val="20"/>
              </w:rPr>
              <w:t xml:space="preserve"> </w:t>
            </w:r>
            <w:r w:rsidR="0091088D" w:rsidRPr="00C85363">
              <w:rPr>
                <w:rFonts w:ascii="Calibri" w:eastAsia="Calibri" w:hAnsi="Calibri"/>
                <w:color w:val="17365D" w:themeColor="text2" w:themeShade="BF"/>
                <w:sz w:val="20"/>
              </w:rPr>
              <w:t>III</w:t>
            </w:r>
            <w:r w:rsidR="0091088D">
              <w:rPr>
                <w:rFonts w:ascii="Calibri" w:eastAsia="Calibri" w:hAnsi="Calibri"/>
                <w:color w:val="17365D" w:themeColor="text2" w:themeShade="BF"/>
                <w:sz w:val="20"/>
              </w:rPr>
              <w:t xml:space="preserve"> </w:t>
            </w:r>
            <w:r w:rsidR="009F1321" w:rsidRPr="00C85363">
              <w:rPr>
                <w:rFonts w:ascii="Calibri" w:eastAsia="Calibri" w:hAnsi="Calibri"/>
                <w:color w:val="17365D" w:themeColor="text2" w:themeShade="BF"/>
                <w:sz w:val="20"/>
              </w:rPr>
              <w:t>supports the new Ministry of Civil Service to develop their Gender Mainstreaming Action Plan (GMAP), and provide</w:t>
            </w:r>
            <w:r w:rsidR="005D5E25">
              <w:rPr>
                <w:rFonts w:ascii="Calibri" w:eastAsia="Calibri" w:hAnsi="Calibri"/>
                <w:color w:val="17365D" w:themeColor="text2" w:themeShade="BF"/>
                <w:sz w:val="20"/>
              </w:rPr>
              <w:t>s</w:t>
            </w:r>
            <w:r w:rsidR="009F1321" w:rsidRPr="00C85363">
              <w:rPr>
                <w:rFonts w:ascii="Calibri" w:eastAsia="Calibri" w:hAnsi="Calibri"/>
                <w:color w:val="17365D" w:themeColor="text2" w:themeShade="BF"/>
                <w:sz w:val="20"/>
              </w:rPr>
              <w:t xml:space="preserve"> gender training to all civil </w:t>
            </w:r>
            <w:r w:rsidR="009F1321" w:rsidRPr="00C85363">
              <w:rPr>
                <w:rFonts w:ascii="Calibri" w:eastAsia="Calibri" w:hAnsi="Calibri"/>
                <w:color w:val="17365D" w:themeColor="text2" w:themeShade="BF"/>
                <w:sz w:val="20"/>
              </w:rPr>
              <w:lastRenderedPageBreak/>
              <w:t>servants through the Royal School of Administration (RSA</w:t>
            </w:r>
            <w:r w:rsidR="00C241B1" w:rsidRPr="00C85363">
              <w:rPr>
                <w:rFonts w:ascii="Calibri" w:eastAsia="Calibri" w:hAnsi="Calibri"/>
                <w:color w:val="17365D" w:themeColor="text2" w:themeShade="BF"/>
                <w:sz w:val="20"/>
              </w:rPr>
              <w:t xml:space="preserve">). </w:t>
            </w:r>
            <w:r w:rsidR="009F1321" w:rsidRPr="00C85363">
              <w:rPr>
                <w:rFonts w:ascii="Calibri" w:eastAsia="Calibri" w:hAnsi="Calibri"/>
                <w:color w:val="17365D" w:themeColor="text2" w:themeShade="BF"/>
                <w:sz w:val="20"/>
              </w:rPr>
              <w:t xml:space="preserve">Annually, 200 civil </w:t>
            </w:r>
            <w:r w:rsidR="00C241B1" w:rsidRPr="00C85363">
              <w:rPr>
                <w:rFonts w:ascii="Calibri" w:eastAsia="Calibri" w:hAnsi="Calibri"/>
                <w:color w:val="17365D" w:themeColor="text2" w:themeShade="BF"/>
                <w:sz w:val="20"/>
              </w:rPr>
              <w:t>servants</w:t>
            </w:r>
            <w:r w:rsidR="009F1321" w:rsidRPr="00C85363">
              <w:rPr>
                <w:rFonts w:ascii="Calibri" w:eastAsia="Calibri" w:hAnsi="Calibri"/>
                <w:color w:val="17365D" w:themeColor="text2" w:themeShade="BF"/>
                <w:sz w:val="20"/>
              </w:rPr>
              <w:t xml:space="preserve"> per year receive training on gender equality by RSA.  Gender is now an integral part of </w:t>
            </w:r>
            <w:r w:rsidR="005D5E25" w:rsidRPr="00C85363">
              <w:rPr>
                <w:rFonts w:ascii="Calibri" w:eastAsia="Calibri" w:hAnsi="Calibri"/>
                <w:color w:val="17365D" w:themeColor="text2" w:themeShade="BF"/>
                <w:sz w:val="20"/>
              </w:rPr>
              <w:t xml:space="preserve">RSA </w:t>
            </w:r>
            <w:r w:rsidR="009F1321" w:rsidRPr="00C85363">
              <w:rPr>
                <w:rFonts w:ascii="Calibri" w:eastAsia="Calibri" w:hAnsi="Calibri"/>
                <w:color w:val="17365D" w:themeColor="text2" w:themeShade="BF"/>
                <w:sz w:val="20"/>
              </w:rPr>
              <w:t>training curricula</w:t>
            </w:r>
            <w:r w:rsidR="005D5E25">
              <w:rPr>
                <w:rFonts w:ascii="Calibri" w:eastAsia="Calibri" w:hAnsi="Calibri"/>
                <w:color w:val="17365D" w:themeColor="text2" w:themeShade="BF"/>
                <w:sz w:val="20"/>
              </w:rPr>
              <w:t>.</w:t>
            </w:r>
            <w:r w:rsidR="009F1321" w:rsidRPr="00C85363">
              <w:rPr>
                <w:rFonts w:ascii="Calibri" w:eastAsia="Calibri" w:hAnsi="Calibri"/>
                <w:color w:val="17365D" w:themeColor="text2" w:themeShade="BF"/>
                <w:sz w:val="20"/>
              </w:rPr>
              <w:t xml:space="preserve"> </w:t>
            </w:r>
          </w:p>
          <w:p w14:paraId="718C5B9B" w14:textId="6BFB6F69" w:rsidR="009F1321" w:rsidRPr="00C85363" w:rsidRDefault="009F1321" w:rsidP="00B72F3E">
            <w:pPr>
              <w:autoSpaceDE w:val="0"/>
              <w:autoSpaceDN w:val="0"/>
              <w:adjustRightInd w:val="0"/>
              <w:rPr>
                <w:rFonts w:ascii="Calibri" w:eastAsia="Calibri" w:hAnsi="Calibri"/>
                <w:color w:val="17365D" w:themeColor="text2" w:themeShade="BF"/>
                <w:sz w:val="20"/>
              </w:rPr>
            </w:pPr>
            <w:r w:rsidRPr="00C85363">
              <w:rPr>
                <w:rFonts w:ascii="Calibri" w:eastAsia="Calibri" w:hAnsi="Calibri"/>
                <w:color w:val="17365D" w:themeColor="text2" w:themeShade="BF"/>
                <w:sz w:val="20"/>
              </w:rPr>
              <w:t>23 GMAGs (</w:t>
            </w:r>
            <w:r w:rsidR="005D5E25">
              <w:rPr>
                <w:rFonts w:ascii="Calibri" w:eastAsia="Calibri" w:hAnsi="Calibri"/>
                <w:color w:val="17365D" w:themeColor="text2" w:themeShade="BF"/>
                <w:sz w:val="20"/>
              </w:rPr>
              <w:t>G</w:t>
            </w:r>
            <w:r w:rsidRPr="00C85363">
              <w:rPr>
                <w:rFonts w:ascii="Calibri" w:eastAsia="Calibri" w:hAnsi="Calibri"/>
                <w:color w:val="17365D" w:themeColor="text2" w:themeShade="BF"/>
                <w:sz w:val="20"/>
              </w:rPr>
              <w:t xml:space="preserve">ender </w:t>
            </w:r>
            <w:r w:rsidR="005D5E25">
              <w:rPr>
                <w:rFonts w:ascii="Calibri" w:eastAsia="Calibri" w:hAnsi="Calibri"/>
                <w:color w:val="17365D" w:themeColor="text2" w:themeShade="BF"/>
                <w:sz w:val="20"/>
              </w:rPr>
              <w:t>M</w:t>
            </w:r>
            <w:r w:rsidR="00B6116D" w:rsidRPr="00C85363">
              <w:rPr>
                <w:rFonts w:ascii="Calibri" w:eastAsia="Calibri" w:hAnsi="Calibri"/>
                <w:color w:val="17365D" w:themeColor="text2" w:themeShade="BF"/>
                <w:sz w:val="20"/>
              </w:rPr>
              <w:t>ainstreaming</w:t>
            </w:r>
            <w:r w:rsidRPr="00C85363">
              <w:rPr>
                <w:rFonts w:ascii="Calibri" w:eastAsia="Calibri" w:hAnsi="Calibri"/>
                <w:color w:val="17365D" w:themeColor="text2" w:themeShade="BF"/>
                <w:sz w:val="20"/>
              </w:rPr>
              <w:t xml:space="preserve"> </w:t>
            </w:r>
            <w:r w:rsidR="005D5E25">
              <w:rPr>
                <w:rFonts w:ascii="Calibri" w:eastAsia="Calibri" w:hAnsi="Calibri"/>
                <w:color w:val="17365D" w:themeColor="text2" w:themeShade="BF"/>
                <w:sz w:val="20"/>
              </w:rPr>
              <w:t>A</w:t>
            </w:r>
            <w:r w:rsidRPr="00C85363">
              <w:rPr>
                <w:rFonts w:ascii="Calibri" w:eastAsia="Calibri" w:hAnsi="Calibri"/>
                <w:color w:val="17365D" w:themeColor="text2" w:themeShade="BF"/>
                <w:sz w:val="20"/>
              </w:rPr>
              <w:t xml:space="preserve">ction </w:t>
            </w:r>
            <w:r w:rsidR="005D5E25">
              <w:rPr>
                <w:rFonts w:ascii="Calibri" w:eastAsia="Calibri" w:hAnsi="Calibri"/>
                <w:color w:val="17365D" w:themeColor="text2" w:themeShade="BF"/>
                <w:sz w:val="20"/>
              </w:rPr>
              <w:t>G</w:t>
            </w:r>
            <w:r w:rsidRPr="00C85363">
              <w:rPr>
                <w:rFonts w:ascii="Calibri" w:eastAsia="Calibri" w:hAnsi="Calibri"/>
                <w:color w:val="17365D" w:themeColor="text2" w:themeShade="BF"/>
                <w:sz w:val="20"/>
              </w:rPr>
              <w:t>roup</w:t>
            </w:r>
            <w:r w:rsidR="00681A58" w:rsidRPr="00C85363">
              <w:rPr>
                <w:rFonts w:ascii="Calibri" w:eastAsia="Calibri" w:hAnsi="Calibri"/>
                <w:color w:val="17365D" w:themeColor="text2" w:themeShade="BF"/>
                <w:sz w:val="20"/>
              </w:rPr>
              <w:t>s</w:t>
            </w:r>
            <w:r w:rsidR="00C241B1" w:rsidRPr="00C85363">
              <w:rPr>
                <w:rFonts w:ascii="Calibri" w:eastAsia="Calibri" w:hAnsi="Calibri"/>
                <w:color w:val="17365D" w:themeColor="text2" w:themeShade="BF"/>
                <w:sz w:val="20"/>
              </w:rPr>
              <w:t>) of</w:t>
            </w:r>
            <w:r w:rsidRPr="00C85363">
              <w:rPr>
                <w:rFonts w:ascii="Calibri" w:eastAsia="Calibri" w:hAnsi="Calibri"/>
                <w:color w:val="17365D" w:themeColor="text2" w:themeShade="BF"/>
                <w:sz w:val="20"/>
              </w:rPr>
              <w:t xml:space="preserve"> line ministries have received the financial support to implement their gender activities or their GMAP either from the government or </w:t>
            </w:r>
            <w:r w:rsidR="00C241B1" w:rsidRPr="00C85363">
              <w:rPr>
                <w:rFonts w:ascii="Calibri" w:eastAsia="Calibri" w:hAnsi="Calibri"/>
                <w:color w:val="17365D" w:themeColor="text2" w:themeShade="BF"/>
                <w:sz w:val="20"/>
              </w:rPr>
              <w:t>development partners</w:t>
            </w:r>
            <w:r w:rsidR="005D5E25">
              <w:rPr>
                <w:rFonts w:ascii="Calibri" w:eastAsia="Calibri" w:hAnsi="Calibri"/>
                <w:color w:val="17365D" w:themeColor="text2" w:themeShade="BF"/>
                <w:sz w:val="20"/>
              </w:rPr>
              <w:t>,</w:t>
            </w:r>
            <w:r w:rsidRPr="00C85363">
              <w:rPr>
                <w:rFonts w:ascii="Calibri" w:eastAsia="Calibri" w:hAnsi="Calibri"/>
                <w:color w:val="17365D" w:themeColor="text2" w:themeShade="BF"/>
                <w:sz w:val="20"/>
              </w:rPr>
              <w:t xml:space="preserve"> but challenges remain in terms of capacity and limited budget</w:t>
            </w:r>
            <w:r w:rsidR="005D5E25">
              <w:rPr>
                <w:rFonts w:ascii="Calibri" w:eastAsia="Calibri" w:hAnsi="Calibri"/>
                <w:color w:val="17365D" w:themeColor="text2" w:themeShade="BF"/>
                <w:sz w:val="20"/>
              </w:rPr>
              <w:t xml:space="preserve"> since</w:t>
            </w:r>
            <w:r w:rsidR="00360716">
              <w:rPr>
                <w:rFonts w:ascii="Calibri" w:eastAsia="Calibri" w:hAnsi="Calibri"/>
                <w:color w:val="17365D" w:themeColor="text2" w:themeShade="BF"/>
                <w:sz w:val="20"/>
              </w:rPr>
              <w:t xml:space="preserve"> </w:t>
            </w:r>
            <w:r w:rsidR="005D5E25">
              <w:rPr>
                <w:rFonts w:ascii="Calibri" w:eastAsia="Calibri" w:hAnsi="Calibri"/>
                <w:color w:val="17365D" w:themeColor="text2" w:themeShade="BF"/>
                <w:sz w:val="20"/>
              </w:rPr>
              <w:t>o</w:t>
            </w:r>
            <w:r w:rsidRPr="00C85363">
              <w:rPr>
                <w:rFonts w:ascii="Calibri" w:eastAsia="Calibri" w:hAnsi="Calibri"/>
                <w:color w:val="17365D" w:themeColor="text2" w:themeShade="BF"/>
                <w:sz w:val="20"/>
              </w:rPr>
              <w:t>nly 10</w:t>
            </w:r>
            <w:r w:rsidR="005D5E25">
              <w:rPr>
                <w:rFonts w:ascii="Calibri" w:eastAsia="Calibri" w:hAnsi="Calibri"/>
                <w:color w:val="17365D" w:themeColor="text2" w:themeShade="BF"/>
                <w:sz w:val="20"/>
              </w:rPr>
              <w:t xml:space="preserve"> of these</w:t>
            </w:r>
            <w:r w:rsidRPr="00C85363">
              <w:rPr>
                <w:rFonts w:ascii="Calibri" w:eastAsia="Calibri" w:hAnsi="Calibri"/>
                <w:color w:val="17365D" w:themeColor="text2" w:themeShade="BF"/>
                <w:sz w:val="20"/>
              </w:rPr>
              <w:t xml:space="preserve"> are reported to receive national budget.</w:t>
            </w:r>
          </w:p>
          <w:p w14:paraId="0EB235A6" w14:textId="143508BC" w:rsidR="009F1321" w:rsidRPr="00C85363" w:rsidRDefault="009F1321" w:rsidP="00B72F3E">
            <w:pPr>
              <w:autoSpaceDE w:val="0"/>
              <w:autoSpaceDN w:val="0"/>
              <w:adjustRightInd w:val="0"/>
              <w:rPr>
                <w:rFonts w:ascii="Calibri" w:eastAsia="Calibri" w:hAnsi="Calibri"/>
                <w:color w:val="17365D" w:themeColor="text2" w:themeShade="BF"/>
                <w:sz w:val="20"/>
              </w:rPr>
            </w:pPr>
            <w:r w:rsidRPr="00C85363">
              <w:rPr>
                <w:rFonts w:ascii="Calibri" w:eastAsia="Calibri" w:hAnsi="Calibri"/>
                <w:color w:val="17365D" w:themeColor="text2" w:themeShade="BF"/>
                <w:sz w:val="20"/>
              </w:rPr>
              <w:t>Currently women represent 37% of total number of civil servants up from 35% in 2013</w:t>
            </w:r>
            <w:r w:rsidR="005D5E25">
              <w:rPr>
                <w:rFonts w:ascii="Calibri" w:eastAsia="Calibri" w:hAnsi="Calibri"/>
                <w:color w:val="17365D" w:themeColor="text2" w:themeShade="BF"/>
                <w:sz w:val="20"/>
              </w:rPr>
              <w:t>.</w:t>
            </w:r>
            <w:r w:rsidRPr="00C85363">
              <w:rPr>
                <w:rFonts w:ascii="Calibri" w:eastAsia="Calibri" w:hAnsi="Calibri"/>
                <w:color w:val="17365D" w:themeColor="text2" w:themeShade="BF"/>
                <w:sz w:val="20"/>
              </w:rPr>
              <w:t xml:space="preserve"> Female representation in the National Assembly has more than tripled in two decades, from 6 percent in 1993 to 20.33 percent in 2013.  The number of National Assembly seats held by women decreased by  0.81 percentage points, from 21 percent or 26 seats </w:t>
            </w:r>
            <w:r w:rsidR="0091088D">
              <w:rPr>
                <w:rFonts w:ascii="Calibri" w:eastAsia="Calibri" w:hAnsi="Calibri"/>
                <w:color w:val="17365D" w:themeColor="text2" w:themeShade="BF"/>
                <w:sz w:val="20"/>
              </w:rPr>
              <w:t xml:space="preserve">out </w:t>
            </w:r>
            <w:r w:rsidRPr="00C85363">
              <w:rPr>
                <w:rFonts w:ascii="Calibri" w:eastAsia="Calibri" w:hAnsi="Calibri"/>
                <w:color w:val="17365D" w:themeColor="text2" w:themeShade="BF"/>
                <w:sz w:val="20"/>
              </w:rPr>
              <w:t>of a total 123 seats in 2008, to 20.33 percent, or 25 seats</w:t>
            </w:r>
            <w:r w:rsidR="0091088D">
              <w:rPr>
                <w:rFonts w:ascii="Calibri" w:eastAsia="Calibri" w:hAnsi="Calibri"/>
                <w:color w:val="17365D" w:themeColor="text2" w:themeShade="BF"/>
                <w:sz w:val="20"/>
              </w:rPr>
              <w:t xml:space="preserve"> out</w:t>
            </w:r>
            <w:r w:rsidRPr="00C85363">
              <w:rPr>
                <w:rFonts w:ascii="Calibri" w:eastAsia="Calibri" w:hAnsi="Calibri"/>
                <w:color w:val="17365D" w:themeColor="text2" w:themeShade="BF"/>
                <w:sz w:val="20"/>
              </w:rPr>
              <w:t xml:space="preserve"> of a total 123 seats in 2013.</w:t>
            </w:r>
          </w:p>
          <w:p w14:paraId="65C0CE09" w14:textId="34AFA8C9" w:rsidR="009F1321" w:rsidRPr="00C85363" w:rsidRDefault="009F1321" w:rsidP="00B72F3E">
            <w:pPr>
              <w:autoSpaceDE w:val="0"/>
              <w:autoSpaceDN w:val="0"/>
              <w:adjustRightInd w:val="0"/>
              <w:rPr>
                <w:rFonts w:ascii="Calibri" w:eastAsia="Calibri" w:hAnsi="Calibri"/>
                <w:color w:val="17365D" w:themeColor="text2" w:themeShade="BF"/>
                <w:sz w:val="20"/>
              </w:rPr>
            </w:pPr>
            <w:r w:rsidRPr="00C85363">
              <w:rPr>
                <w:rFonts w:ascii="Calibri" w:eastAsia="Calibri" w:hAnsi="Calibri"/>
                <w:color w:val="17365D" w:themeColor="text2" w:themeShade="BF"/>
                <w:sz w:val="20"/>
              </w:rPr>
              <w:t xml:space="preserve">In 2012, women held 14.75 percent of seats in the Senate, with nine women </w:t>
            </w:r>
            <w:r w:rsidR="0091088D">
              <w:rPr>
                <w:rFonts w:ascii="Calibri" w:eastAsia="Calibri" w:hAnsi="Calibri"/>
                <w:color w:val="17365D" w:themeColor="text2" w:themeShade="BF"/>
                <w:sz w:val="20"/>
              </w:rPr>
              <w:t xml:space="preserve">out </w:t>
            </w:r>
            <w:r w:rsidRPr="00C85363">
              <w:rPr>
                <w:rFonts w:ascii="Calibri" w:eastAsia="Calibri" w:hAnsi="Calibri"/>
                <w:color w:val="17365D" w:themeColor="text2" w:themeShade="BF"/>
                <w:sz w:val="20"/>
              </w:rPr>
              <w:t>of a total 61 seats. This is the same figure as in the first</w:t>
            </w:r>
            <w:r w:rsidR="0091088D">
              <w:rPr>
                <w:rFonts w:ascii="Calibri" w:eastAsia="Calibri" w:hAnsi="Calibri"/>
                <w:color w:val="17365D" w:themeColor="text2" w:themeShade="BF"/>
                <w:sz w:val="20"/>
              </w:rPr>
              <w:t xml:space="preserve"> Cambodian government</w:t>
            </w:r>
            <w:r w:rsidRPr="00C85363">
              <w:rPr>
                <w:rFonts w:ascii="Calibri" w:eastAsia="Calibri" w:hAnsi="Calibri"/>
                <w:color w:val="17365D" w:themeColor="text2" w:themeShade="BF"/>
                <w:sz w:val="20"/>
              </w:rPr>
              <w:t xml:space="preserve"> mandate in 1999</w:t>
            </w:r>
            <w:bookmarkStart w:id="1" w:name="149cf51f49551a7c__ftnref1"/>
            <w:bookmarkEnd w:id="1"/>
            <w:r w:rsidRPr="00C85363">
              <w:rPr>
                <w:rFonts w:ascii="Calibri" w:eastAsia="Calibri" w:hAnsi="Calibri"/>
                <w:color w:val="17365D" w:themeColor="text2" w:themeShade="BF"/>
                <w:sz w:val="20"/>
              </w:rPr>
              <w:t>.  </w:t>
            </w:r>
          </w:p>
          <w:p w14:paraId="2D96A214" w14:textId="77777777" w:rsidR="00D464F3" w:rsidRDefault="00D464F3" w:rsidP="002F6414">
            <w:pPr>
              <w:pStyle w:val="BodyText2"/>
              <w:rPr>
                <w:rFonts w:asciiTheme="minorHAnsi" w:hAnsiTheme="minorHAnsi"/>
                <w:b/>
                <w:bCs/>
                <w:color w:val="3333FF"/>
              </w:rPr>
            </w:pPr>
          </w:p>
          <w:p w14:paraId="15AEEE4B" w14:textId="228CD24B" w:rsidR="002F6414" w:rsidRPr="006502CE" w:rsidRDefault="006B2AE4" w:rsidP="002F6414">
            <w:pPr>
              <w:pStyle w:val="BodyText2"/>
              <w:rPr>
                <w:rFonts w:asciiTheme="minorHAnsi" w:hAnsiTheme="minorHAnsi"/>
                <w:b/>
                <w:bCs/>
                <w:color w:val="0070C0"/>
              </w:rPr>
            </w:pPr>
            <w:r w:rsidRPr="006502CE">
              <w:rPr>
                <w:rFonts w:asciiTheme="minorHAnsi" w:hAnsiTheme="minorHAnsi"/>
                <w:b/>
                <w:bCs/>
                <w:color w:val="0070C0"/>
              </w:rPr>
              <w:t xml:space="preserve">CP </w:t>
            </w:r>
            <w:r w:rsidR="002F6414" w:rsidRPr="006502CE">
              <w:rPr>
                <w:rFonts w:asciiTheme="minorHAnsi" w:hAnsiTheme="minorHAnsi"/>
                <w:b/>
                <w:bCs/>
                <w:color w:val="0070C0"/>
              </w:rPr>
              <w:t>Output 6.3: Preventive and remedial responses to</w:t>
            </w:r>
            <w:r w:rsidR="0091088D" w:rsidRPr="006502CE">
              <w:rPr>
                <w:rFonts w:asciiTheme="minorHAnsi" w:hAnsiTheme="minorHAnsi"/>
                <w:b/>
                <w:bCs/>
                <w:color w:val="0070C0"/>
              </w:rPr>
              <w:t xml:space="preserve"> Gender Based Violence</w:t>
            </w:r>
            <w:r w:rsidR="002F6414" w:rsidRPr="006502CE">
              <w:rPr>
                <w:rFonts w:asciiTheme="minorHAnsi" w:hAnsiTheme="minorHAnsi"/>
                <w:b/>
                <w:bCs/>
                <w:color w:val="0070C0"/>
              </w:rPr>
              <w:t xml:space="preserve"> </w:t>
            </w:r>
            <w:r w:rsidR="0091088D" w:rsidRPr="006502CE">
              <w:rPr>
                <w:rFonts w:asciiTheme="minorHAnsi" w:hAnsiTheme="minorHAnsi"/>
                <w:b/>
                <w:bCs/>
                <w:color w:val="0070C0"/>
              </w:rPr>
              <w:t>(</w:t>
            </w:r>
            <w:r w:rsidR="002F6414" w:rsidRPr="006502CE">
              <w:rPr>
                <w:rFonts w:asciiTheme="minorHAnsi" w:hAnsiTheme="minorHAnsi"/>
                <w:b/>
                <w:bCs/>
                <w:color w:val="0070C0"/>
              </w:rPr>
              <w:t>GBV</w:t>
            </w:r>
            <w:r w:rsidR="0091088D" w:rsidRPr="006502CE">
              <w:rPr>
                <w:rFonts w:asciiTheme="minorHAnsi" w:hAnsiTheme="minorHAnsi"/>
                <w:b/>
                <w:bCs/>
                <w:color w:val="0070C0"/>
              </w:rPr>
              <w:t>)</w:t>
            </w:r>
            <w:r w:rsidR="002F6414" w:rsidRPr="006502CE">
              <w:rPr>
                <w:rFonts w:asciiTheme="minorHAnsi" w:hAnsiTheme="minorHAnsi"/>
                <w:b/>
                <w:bCs/>
                <w:color w:val="0070C0"/>
              </w:rPr>
              <w:t xml:space="preserve"> scaled up</w:t>
            </w:r>
          </w:p>
          <w:p w14:paraId="2AD94ACA" w14:textId="77777777" w:rsidR="00F930B4" w:rsidRDefault="002F6414" w:rsidP="002F6414">
            <w:pPr>
              <w:pStyle w:val="BodyText2"/>
              <w:rPr>
                <w:rFonts w:asciiTheme="minorHAnsi" w:hAnsiTheme="minorHAnsi"/>
                <w:b/>
                <w:bCs/>
                <w:u w:val="single"/>
              </w:rPr>
            </w:pPr>
            <w:r w:rsidRPr="002F6414">
              <w:rPr>
                <w:rFonts w:asciiTheme="minorHAnsi" w:hAnsiTheme="minorHAnsi"/>
                <w:b/>
                <w:bCs/>
                <w:u w:val="single"/>
              </w:rPr>
              <w:t xml:space="preserve">Progress and Achievements: </w:t>
            </w:r>
          </w:p>
          <w:p w14:paraId="18306CF8" w14:textId="27EE0BD4" w:rsidR="00EA5868" w:rsidRPr="00005A75" w:rsidRDefault="00EA5868" w:rsidP="00A04922">
            <w:pPr>
              <w:pStyle w:val="BodyText2"/>
              <w:ind w:left="342" w:hanging="342"/>
              <w:rPr>
                <w:rFonts w:ascii="Calibri" w:eastAsia="Calibri" w:hAnsi="Calibri"/>
                <w:color w:val="17365D" w:themeColor="text2" w:themeShade="BF"/>
              </w:rPr>
            </w:pPr>
            <w:r w:rsidRPr="00005A75">
              <w:rPr>
                <w:rFonts w:ascii="Calibri" w:eastAsia="Calibri" w:hAnsi="Calibri"/>
                <w:color w:val="17365D" w:themeColor="text2" w:themeShade="BF"/>
              </w:rPr>
              <w:t xml:space="preserve">• </w:t>
            </w:r>
            <w:r w:rsidR="00005A75" w:rsidRPr="00005A75">
              <w:rPr>
                <w:rFonts w:ascii="Calibri" w:eastAsia="Calibri" w:hAnsi="Calibri"/>
                <w:color w:val="17365D" w:themeColor="text2" w:themeShade="BF"/>
              </w:rPr>
              <w:t xml:space="preserve"> </w:t>
            </w:r>
            <w:r w:rsidR="00A04922">
              <w:rPr>
                <w:rFonts w:ascii="Calibri" w:eastAsia="Calibri" w:hAnsi="Calibri"/>
                <w:color w:val="17365D" w:themeColor="text2" w:themeShade="BF"/>
              </w:rPr>
              <w:t xml:space="preserve"> </w:t>
            </w:r>
            <w:r w:rsidRPr="00005A75">
              <w:rPr>
                <w:rFonts w:ascii="Calibri" w:eastAsia="Calibri" w:hAnsi="Calibri"/>
                <w:color w:val="17365D" w:themeColor="text2" w:themeShade="BF"/>
              </w:rPr>
              <w:t>UNDP contributed to increase</w:t>
            </w:r>
            <w:r w:rsidR="0091088D">
              <w:rPr>
                <w:rFonts w:ascii="Calibri" w:eastAsia="Calibri" w:hAnsi="Calibri"/>
                <w:color w:val="17365D" w:themeColor="text2" w:themeShade="BF"/>
              </w:rPr>
              <w:t xml:space="preserve"> the</w:t>
            </w:r>
            <w:r w:rsidRPr="00005A75">
              <w:rPr>
                <w:rFonts w:ascii="Calibri" w:eastAsia="Calibri" w:hAnsi="Calibri"/>
                <w:color w:val="17365D" w:themeColor="text2" w:themeShade="BF"/>
              </w:rPr>
              <w:t xml:space="preserve"> quality of the study by providing specific inputs to the preparation for WHO GBV prevalence study along with other UN partners</w:t>
            </w:r>
            <w:r w:rsidR="001A4DFF">
              <w:rPr>
                <w:rFonts w:ascii="Calibri" w:eastAsia="Calibri" w:hAnsi="Calibri"/>
                <w:color w:val="17365D" w:themeColor="text2" w:themeShade="BF"/>
              </w:rPr>
              <w:t>;</w:t>
            </w:r>
            <w:r w:rsidRPr="00005A75">
              <w:rPr>
                <w:rFonts w:ascii="Calibri" w:eastAsia="Calibri" w:hAnsi="Calibri"/>
                <w:color w:val="17365D" w:themeColor="text2" w:themeShade="BF"/>
              </w:rPr>
              <w:t xml:space="preserve">  </w:t>
            </w:r>
          </w:p>
          <w:p w14:paraId="14D131B3" w14:textId="512956F5" w:rsidR="00EA5868" w:rsidRPr="00005A75" w:rsidRDefault="00EA5868" w:rsidP="00A04922">
            <w:pPr>
              <w:pStyle w:val="BodyText2"/>
              <w:ind w:left="342" w:hanging="342"/>
              <w:rPr>
                <w:rFonts w:ascii="Calibri" w:eastAsia="Calibri" w:hAnsi="Calibri"/>
                <w:color w:val="17365D" w:themeColor="text2" w:themeShade="BF"/>
              </w:rPr>
            </w:pPr>
            <w:r w:rsidRPr="00005A75">
              <w:rPr>
                <w:rFonts w:ascii="Calibri" w:eastAsia="Calibri" w:hAnsi="Calibri"/>
                <w:color w:val="17365D" w:themeColor="text2" w:themeShade="BF"/>
              </w:rPr>
              <w:t xml:space="preserve">• </w:t>
            </w:r>
            <w:r w:rsidR="00005A75" w:rsidRPr="00005A75">
              <w:rPr>
                <w:rFonts w:ascii="Calibri" w:eastAsia="Calibri" w:hAnsi="Calibri"/>
                <w:color w:val="17365D" w:themeColor="text2" w:themeShade="BF"/>
              </w:rPr>
              <w:t xml:space="preserve"> </w:t>
            </w:r>
            <w:r w:rsidR="00A04922">
              <w:rPr>
                <w:rFonts w:ascii="Calibri" w:eastAsia="Calibri" w:hAnsi="Calibri"/>
                <w:color w:val="17365D" w:themeColor="text2" w:themeShade="BF"/>
              </w:rPr>
              <w:t xml:space="preserve"> </w:t>
            </w:r>
            <w:r w:rsidR="001A4DFF">
              <w:rPr>
                <w:rFonts w:ascii="Calibri" w:eastAsia="Calibri" w:hAnsi="Calibri"/>
                <w:color w:val="17365D" w:themeColor="text2" w:themeShade="BF"/>
              </w:rPr>
              <w:t>R</w:t>
            </w:r>
            <w:r w:rsidR="001A4DFF" w:rsidRPr="00005A75">
              <w:rPr>
                <w:rFonts w:ascii="Calibri" w:eastAsia="Calibri" w:hAnsi="Calibri"/>
                <w:color w:val="17365D" w:themeColor="text2" w:themeShade="BF"/>
              </w:rPr>
              <w:t xml:space="preserve">ecommendations </w:t>
            </w:r>
            <w:r w:rsidR="001A4DFF">
              <w:rPr>
                <w:rFonts w:ascii="Calibri" w:eastAsia="Calibri" w:hAnsi="Calibri"/>
                <w:color w:val="17365D" w:themeColor="text2" w:themeShade="BF"/>
              </w:rPr>
              <w:t>based on t</w:t>
            </w:r>
            <w:r w:rsidRPr="00005A75">
              <w:rPr>
                <w:rFonts w:ascii="Calibri" w:eastAsia="Calibri" w:hAnsi="Calibri"/>
                <w:color w:val="17365D" w:themeColor="text2" w:themeShade="BF"/>
              </w:rPr>
              <w:t xml:space="preserve">he </w:t>
            </w:r>
            <w:r w:rsidR="0091088D">
              <w:rPr>
                <w:rFonts w:ascii="Calibri" w:eastAsia="Calibri" w:hAnsi="Calibri"/>
                <w:color w:val="17365D" w:themeColor="text2" w:themeShade="BF"/>
              </w:rPr>
              <w:t>One Stop Service Center for Gender Based Violence (GBV-</w:t>
            </w:r>
            <w:r w:rsidRPr="00005A75">
              <w:rPr>
                <w:rFonts w:ascii="Calibri" w:eastAsia="Calibri" w:hAnsi="Calibri"/>
                <w:color w:val="17365D" w:themeColor="text2" w:themeShade="BF"/>
              </w:rPr>
              <w:t>OSSC</w:t>
            </w:r>
            <w:r w:rsidR="0091088D">
              <w:rPr>
                <w:rFonts w:ascii="Calibri" w:eastAsia="Calibri" w:hAnsi="Calibri"/>
                <w:color w:val="17365D" w:themeColor="text2" w:themeShade="BF"/>
              </w:rPr>
              <w:t>)</w:t>
            </w:r>
            <w:r w:rsidRPr="00005A75">
              <w:rPr>
                <w:rFonts w:ascii="Calibri" w:eastAsia="Calibri" w:hAnsi="Calibri"/>
                <w:color w:val="17365D" w:themeColor="text2" w:themeShade="BF"/>
              </w:rPr>
              <w:t xml:space="preserve"> </w:t>
            </w:r>
            <w:r w:rsidR="001A4DFF">
              <w:rPr>
                <w:rFonts w:ascii="Calibri" w:eastAsia="Calibri" w:hAnsi="Calibri"/>
                <w:color w:val="17365D" w:themeColor="text2" w:themeShade="BF"/>
              </w:rPr>
              <w:t xml:space="preserve"> experience </w:t>
            </w:r>
            <w:r w:rsidRPr="00005A75">
              <w:rPr>
                <w:rFonts w:ascii="Calibri" w:eastAsia="Calibri" w:hAnsi="Calibri"/>
                <w:color w:val="17365D" w:themeColor="text2" w:themeShade="BF"/>
              </w:rPr>
              <w:t xml:space="preserve">are now incorporated into the </w:t>
            </w:r>
            <w:r w:rsidR="00361DB0" w:rsidRPr="00683BE7">
              <w:rPr>
                <w:rFonts w:ascii="Calibri" w:eastAsia="Calibri" w:hAnsi="Calibri"/>
                <w:color w:val="17365D" w:themeColor="text2" w:themeShade="BF"/>
              </w:rPr>
              <w:t xml:space="preserve">National Action Plan on Violence Against Women in Cambodia </w:t>
            </w:r>
            <w:r w:rsidR="00361DB0">
              <w:rPr>
                <w:rFonts w:ascii="Calibri" w:eastAsia="Calibri" w:hAnsi="Calibri"/>
                <w:color w:val="17365D" w:themeColor="text2" w:themeShade="BF"/>
              </w:rPr>
              <w:t>II (</w:t>
            </w:r>
            <w:r w:rsidRPr="00005A75">
              <w:rPr>
                <w:rFonts w:ascii="Calibri" w:eastAsia="Calibri" w:hAnsi="Calibri"/>
                <w:color w:val="17365D" w:themeColor="text2" w:themeShade="BF"/>
              </w:rPr>
              <w:t>NAPVAW II</w:t>
            </w:r>
            <w:r w:rsidR="00361DB0">
              <w:rPr>
                <w:rFonts w:ascii="Calibri" w:eastAsia="Calibri" w:hAnsi="Calibri"/>
                <w:color w:val="17365D" w:themeColor="text2" w:themeShade="BF"/>
              </w:rPr>
              <w:t>)</w:t>
            </w:r>
            <w:r w:rsidR="001A4DFF">
              <w:rPr>
                <w:rFonts w:ascii="Calibri" w:eastAsia="Calibri" w:hAnsi="Calibri"/>
                <w:color w:val="17365D" w:themeColor="text2" w:themeShade="BF"/>
              </w:rPr>
              <w:t>;</w:t>
            </w:r>
            <w:r w:rsidRPr="00005A75">
              <w:rPr>
                <w:rFonts w:ascii="Calibri" w:eastAsia="Calibri" w:hAnsi="Calibri"/>
                <w:color w:val="17365D" w:themeColor="text2" w:themeShade="BF"/>
              </w:rPr>
              <w:t xml:space="preserve"> </w:t>
            </w:r>
          </w:p>
          <w:p w14:paraId="386C5E12" w14:textId="51913115" w:rsidR="00EA5868" w:rsidRPr="00005A75" w:rsidRDefault="00EA5868" w:rsidP="00A04922">
            <w:pPr>
              <w:pStyle w:val="BodyText2"/>
              <w:ind w:left="342" w:hanging="342"/>
              <w:rPr>
                <w:rFonts w:ascii="Calibri" w:eastAsia="Calibri" w:hAnsi="Calibri"/>
                <w:color w:val="17365D" w:themeColor="text2" w:themeShade="BF"/>
              </w:rPr>
            </w:pPr>
            <w:r w:rsidRPr="00005A75">
              <w:rPr>
                <w:rFonts w:ascii="Calibri" w:eastAsia="Calibri" w:hAnsi="Calibri"/>
                <w:color w:val="17365D" w:themeColor="text2" w:themeShade="BF"/>
              </w:rPr>
              <w:t xml:space="preserve">• </w:t>
            </w:r>
            <w:r w:rsidR="00005A75" w:rsidRPr="00005A75">
              <w:rPr>
                <w:rFonts w:ascii="Calibri" w:eastAsia="Calibri" w:hAnsi="Calibri"/>
                <w:color w:val="17365D" w:themeColor="text2" w:themeShade="BF"/>
              </w:rPr>
              <w:t xml:space="preserve"> </w:t>
            </w:r>
            <w:r w:rsidR="00A04922">
              <w:rPr>
                <w:rFonts w:ascii="Calibri" w:eastAsia="Calibri" w:hAnsi="Calibri"/>
                <w:color w:val="17365D" w:themeColor="text2" w:themeShade="BF"/>
              </w:rPr>
              <w:t xml:space="preserve"> </w:t>
            </w:r>
            <w:r w:rsidRPr="00005A75">
              <w:rPr>
                <w:rFonts w:ascii="Calibri" w:eastAsia="Calibri" w:hAnsi="Calibri"/>
                <w:color w:val="17365D" w:themeColor="text2" w:themeShade="BF"/>
              </w:rPr>
              <w:t xml:space="preserve">Distinctive elements of </w:t>
            </w:r>
            <w:r w:rsidR="001A4DFF">
              <w:rPr>
                <w:rFonts w:ascii="Calibri" w:eastAsia="Calibri" w:hAnsi="Calibri"/>
                <w:color w:val="17365D" w:themeColor="text2" w:themeShade="BF"/>
              </w:rPr>
              <w:t>t</w:t>
            </w:r>
            <w:r w:rsidR="0091088D">
              <w:rPr>
                <w:rFonts w:ascii="Calibri" w:eastAsia="Calibri" w:hAnsi="Calibri"/>
                <w:color w:val="17365D" w:themeColor="text2" w:themeShade="BF"/>
              </w:rPr>
              <w:t xml:space="preserve">he </w:t>
            </w:r>
            <w:r w:rsidR="0091088D" w:rsidRPr="0091088D">
              <w:rPr>
                <w:rFonts w:ascii="Calibri" w:eastAsia="Calibri" w:hAnsi="Calibri"/>
                <w:color w:val="17365D" w:themeColor="text2" w:themeShade="BF"/>
              </w:rPr>
              <w:t xml:space="preserve">Community Conversation Enhancement </w:t>
            </w:r>
            <w:r w:rsidR="0091088D">
              <w:rPr>
                <w:rFonts w:ascii="Calibri" w:eastAsia="Calibri" w:hAnsi="Calibri"/>
                <w:color w:val="17365D" w:themeColor="text2" w:themeShade="BF"/>
              </w:rPr>
              <w:t>(</w:t>
            </w:r>
            <w:r w:rsidRPr="00005A75">
              <w:rPr>
                <w:rFonts w:ascii="Calibri" w:eastAsia="Calibri" w:hAnsi="Calibri"/>
                <w:color w:val="17365D" w:themeColor="text2" w:themeShade="BF"/>
              </w:rPr>
              <w:t>CCE</w:t>
            </w:r>
            <w:r w:rsidR="0091088D">
              <w:rPr>
                <w:rFonts w:ascii="Calibri" w:eastAsia="Calibri" w:hAnsi="Calibri"/>
                <w:color w:val="17365D" w:themeColor="text2" w:themeShade="BF"/>
              </w:rPr>
              <w:t>)</w:t>
            </w:r>
            <w:r w:rsidRPr="00005A75">
              <w:rPr>
                <w:rFonts w:ascii="Calibri" w:eastAsia="Calibri" w:hAnsi="Calibri"/>
                <w:color w:val="17365D" w:themeColor="text2" w:themeShade="BF"/>
              </w:rPr>
              <w:t xml:space="preserve"> model for </w:t>
            </w:r>
            <w:r w:rsidR="0091088D">
              <w:rPr>
                <w:rFonts w:ascii="Calibri" w:eastAsia="Calibri" w:hAnsi="Calibri"/>
                <w:color w:val="17365D" w:themeColor="text2" w:themeShade="BF"/>
              </w:rPr>
              <w:t>p</w:t>
            </w:r>
            <w:r w:rsidRPr="00005A75">
              <w:rPr>
                <w:rFonts w:ascii="Calibri" w:eastAsia="Calibri" w:hAnsi="Calibri"/>
                <w:color w:val="17365D" w:themeColor="text2" w:themeShade="BF"/>
              </w:rPr>
              <w:t xml:space="preserve">revention </w:t>
            </w:r>
            <w:r w:rsidR="001A4DFF">
              <w:rPr>
                <w:rFonts w:ascii="Calibri" w:eastAsia="Calibri" w:hAnsi="Calibri"/>
                <w:color w:val="17365D" w:themeColor="text2" w:themeShade="BF"/>
              </w:rPr>
              <w:t>were</w:t>
            </w:r>
            <w:r w:rsidR="001A4DFF" w:rsidRPr="00005A75">
              <w:rPr>
                <w:rFonts w:ascii="Calibri" w:eastAsia="Calibri" w:hAnsi="Calibri"/>
                <w:color w:val="17365D" w:themeColor="text2" w:themeShade="BF"/>
              </w:rPr>
              <w:t xml:space="preserve"> </w:t>
            </w:r>
            <w:r w:rsidRPr="00005A75">
              <w:rPr>
                <w:rFonts w:ascii="Calibri" w:eastAsia="Calibri" w:hAnsi="Calibri"/>
                <w:color w:val="17365D" w:themeColor="text2" w:themeShade="BF"/>
              </w:rPr>
              <w:t>also included in the NAPVAW II</w:t>
            </w:r>
            <w:r w:rsidR="001A4DFF">
              <w:rPr>
                <w:rFonts w:ascii="Calibri" w:eastAsia="Calibri" w:hAnsi="Calibri"/>
                <w:color w:val="17365D" w:themeColor="text2" w:themeShade="BF"/>
              </w:rPr>
              <w:t>;</w:t>
            </w:r>
          </w:p>
          <w:p w14:paraId="6F4D3BC8" w14:textId="63DAA118" w:rsidR="00EA5868" w:rsidRPr="00845340" w:rsidRDefault="00EA5868" w:rsidP="006502CE">
            <w:pPr>
              <w:pStyle w:val="BodyText2"/>
              <w:ind w:left="252" w:hanging="252"/>
              <w:rPr>
                <w:rFonts w:asciiTheme="minorHAnsi" w:hAnsiTheme="minorHAnsi"/>
                <w:u w:val="single"/>
              </w:rPr>
            </w:pPr>
            <w:r w:rsidRPr="00005A75">
              <w:rPr>
                <w:rFonts w:ascii="Calibri" w:eastAsia="Calibri" w:hAnsi="Calibri"/>
                <w:color w:val="17365D" w:themeColor="text2" w:themeShade="BF"/>
              </w:rPr>
              <w:t xml:space="preserve">• </w:t>
            </w:r>
            <w:r w:rsidR="00005A75" w:rsidRPr="00005A75">
              <w:rPr>
                <w:rFonts w:ascii="Calibri" w:eastAsia="Calibri" w:hAnsi="Calibri"/>
                <w:color w:val="17365D" w:themeColor="text2" w:themeShade="BF"/>
              </w:rPr>
              <w:t xml:space="preserve"> </w:t>
            </w:r>
            <w:r w:rsidR="00A04922">
              <w:rPr>
                <w:rFonts w:ascii="Calibri" w:eastAsia="Calibri" w:hAnsi="Calibri"/>
                <w:color w:val="17365D" w:themeColor="text2" w:themeShade="BF"/>
              </w:rPr>
              <w:t xml:space="preserve"> </w:t>
            </w:r>
            <w:r w:rsidRPr="00005A75">
              <w:rPr>
                <w:rFonts w:ascii="Calibri" w:eastAsia="Calibri" w:hAnsi="Calibri"/>
                <w:color w:val="17365D" w:themeColor="text2" w:themeShade="BF"/>
              </w:rPr>
              <w:t xml:space="preserve">70 village chiefs, CCE volunteers, </w:t>
            </w:r>
            <w:r w:rsidR="00361DB0" w:rsidRPr="00361DB0">
              <w:rPr>
                <w:rFonts w:ascii="Calibri" w:eastAsia="Calibri" w:hAnsi="Calibri"/>
                <w:color w:val="17365D" w:themeColor="text2" w:themeShade="BF"/>
              </w:rPr>
              <w:t xml:space="preserve">Commune Committee for Women and Children </w:t>
            </w:r>
            <w:r w:rsidR="00361DB0">
              <w:rPr>
                <w:rFonts w:ascii="Calibri" w:eastAsia="Calibri" w:hAnsi="Calibri"/>
                <w:color w:val="17365D" w:themeColor="text2" w:themeShade="BF"/>
              </w:rPr>
              <w:t>(</w:t>
            </w:r>
            <w:r w:rsidRPr="00005A75">
              <w:rPr>
                <w:rFonts w:ascii="Calibri" w:eastAsia="Calibri" w:hAnsi="Calibri"/>
                <w:color w:val="17365D" w:themeColor="text2" w:themeShade="BF"/>
              </w:rPr>
              <w:t>CCWC</w:t>
            </w:r>
            <w:r w:rsidR="00361DB0">
              <w:rPr>
                <w:rFonts w:ascii="Calibri" w:eastAsia="Calibri" w:hAnsi="Calibri"/>
                <w:color w:val="17365D" w:themeColor="text2" w:themeShade="BF"/>
              </w:rPr>
              <w:t>)</w:t>
            </w:r>
            <w:r w:rsidRPr="00005A75">
              <w:rPr>
                <w:rFonts w:ascii="Calibri" w:eastAsia="Calibri" w:hAnsi="Calibri"/>
                <w:color w:val="17365D" w:themeColor="text2" w:themeShade="BF"/>
              </w:rPr>
              <w:t xml:space="preserve"> members completed the whole CCE remaining activities. Through 8th community conversations along with P</w:t>
            </w:r>
            <w:r w:rsidR="00DE107A">
              <w:rPr>
                <w:rFonts w:ascii="Calibri" w:eastAsia="Calibri" w:hAnsi="Calibri"/>
                <w:color w:val="17365D" w:themeColor="text2" w:themeShade="BF"/>
              </w:rPr>
              <w:t xml:space="preserve">rovincial </w:t>
            </w:r>
            <w:r w:rsidR="00DE107A" w:rsidRPr="00005A75">
              <w:rPr>
                <w:rFonts w:ascii="Calibri" w:eastAsia="Calibri" w:hAnsi="Calibri"/>
                <w:color w:val="17365D" w:themeColor="text2" w:themeShade="BF"/>
              </w:rPr>
              <w:t>D</w:t>
            </w:r>
            <w:r w:rsidR="00DE107A">
              <w:rPr>
                <w:rFonts w:ascii="Calibri" w:eastAsia="Calibri" w:hAnsi="Calibri"/>
                <w:color w:val="17365D" w:themeColor="text2" w:themeShade="BF"/>
              </w:rPr>
              <w:t xml:space="preserve">epartments </w:t>
            </w:r>
            <w:r w:rsidRPr="00005A75">
              <w:rPr>
                <w:rFonts w:ascii="Calibri" w:eastAsia="Calibri" w:hAnsi="Calibri"/>
                <w:color w:val="17365D" w:themeColor="text2" w:themeShade="BF"/>
              </w:rPr>
              <w:t>o</w:t>
            </w:r>
            <w:r w:rsidR="00DE107A">
              <w:rPr>
                <w:rFonts w:ascii="Calibri" w:eastAsia="Calibri" w:hAnsi="Calibri"/>
                <w:color w:val="17365D" w:themeColor="text2" w:themeShade="BF"/>
              </w:rPr>
              <w:t>f Women Affairs</w:t>
            </w:r>
            <w:r w:rsidRPr="00005A75">
              <w:rPr>
                <w:rFonts w:ascii="Calibri" w:eastAsia="Calibri" w:hAnsi="Calibri"/>
                <w:color w:val="17365D" w:themeColor="text2" w:themeShade="BF"/>
              </w:rPr>
              <w:t>, the participants enhanced comprehensive understanding of D</w:t>
            </w:r>
            <w:r w:rsidR="00DE107A">
              <w:rPr>
                <w:rFonts w:ascii="Calibri" w:eastAsia="Calibri" w:hAnsi="Calibri"/>
                <w:color w:val="17365D" w:themeColor="text2" w:themeShade="BF"/>
              </w:rPr>
              <w:t xml:space="preserve">omestic </w:t>
            </w:r>
            <w:r w:rsidRPr="00005A75">
              <w:rPr>
                <w:rFonts w:ascii="Calibri" w:eastAsia="Calibri" w:hAnsi="Calibri"/>
                <w:color w:val="17365D" w:themeColor="text2" w:themeShade="BF"/>
              </w:rPr>
              <w:t>V</w:t>
            </w:r>
            <w:r w:rsidR="00DE107A">
              <w:rPr>
                <w:rFonts w:ascii="Calibri" w:eastAsia="Calibri" w:hAnsi="Calibri"/>
                <w:color w:val="17365D" w:themeColor="text2" w:themeShade="BF"/>
              </w:rPr>
              <w:t>iolence (DV)</w:t>
            </w:r>
            <w:r w:rsidRPr="00005A75">
              <w:rPr>
                <w:rFonts w:ascii="Calibri" w:eastAsia="Calibri" w:hAnsi="Calibri"/>
                <w:color w:val="17365D" w:themeColor="text2" w:themeShade="BF"/>
              </w:rPr>
              <w:t xml:space="preserve"> based on the post tests.  The CCE networks were successfully created and the sustainability plans developed. </w:t>
            </w:r>
          </w:p>
        </w:tc>
      </w:tr>
      <w:tr w:rsidR="00BF3D5F" w:rsidRPr="00F01FDE" w14:paraId="16141705" w14:textId="77777777" w:rsidTr="000B4FF2">
        <w:tc>
          <w:tcPr>
            <w:tcW w:w="14040" w:type="dxa"/>
            <w:gridSpan w:val="4"/>
          </w:tcPr>
          <w:p w14:paraId="45ACED30" w14:textId="4599C6EB" w:rsidR="00BF3D5F" w:rsidRPr="00845340" w:rsidRDefault="00921BA7" w:rsidP="000B4FF2">
            <w:pPr>
              <w:pStyle w:val="BodyText2"/>
              <w:jc w:val="center"/>
              <w:rPr>
                <w:rFonts w:asciiTheme="minorHAnsi" w:hAnsiTheme="minorHAnsi"/>
                <w:b/>
              </w:rPr>
            </w:pPr>
            <w:r>
              <w:rPr>
                <w:rFonts w:asciiTheme="minorHAnsi" w:hAnsiTheme="minorHAnsi"/>
                <w:b/>
              </w:rPr>
              <w:lastRenderedPageBreak/>
              <w:t>Evaluation</w:t>
            </w:r>
          </w:p>
        </w:tc>
      </w:tr>
      <w:tr w:rsidR="00BF3D5F" w:rsidRPr="00F01FDE" w14:paraId="49EC64AD" w14:textId="77777777" w:rsidTr="000B4FF2">
        <w:tc>
          <w:tcPr>
            <w:tcW w:w="14040" w:type="dxa"/>
            <w:gridSpan w:val="4"/>
          </w:tcPr>
          <w:p w14:paraId="1BC3CBD2" w14:textId="6658A00C" w:rsidR="00BF3D5F" w:rsidRPr="00845340" w:rsidRDefault="00BF3D5F" w:rsidP="000B4FF2">
            <w:pPr>
              <w:rPr>
                <w:rFonts w:asciiTheme="minorHAnsi" w:hAnsiTheme="minorHAnsi"/>
                <w:sz w:val="20"/>
                <w:u w:val="single"/>
              </w:rPr>
            </w:pPr>
            <w:r w:rsidRPr="00845340">
              <w:rPr>
                <w:rFonts w:asciiTheme="minorHAnsi" w:hAnsiTheme="minorHAnsi"/>
                <w:sz w:val="20"/>
                <w:u w:val="single"/>
              </w:rPr>
              <w:t>Summary of evaluation</w:t>
            </w:r>
            <w:r>
              <w:rPr>
                <w:rFonts w:asciiTheme="minorHAnsi" w:hAnsiTheme="minorHAnsi"/>
                <w:sz w:val="20"/>
                <w:u w:val="single"/>
              </w:rPr>
              <w:t xml:space="preserve"> finding</w:t>
            </w:r>
            <w:r w:rsidRPr="00845340">
              <w:rPr>
                <w:rFonts w:asciiTheme="minorHAnsi" w:hAnsiTheme="minorHAnsi"/>
                <w:sz w:val="20"/>
                <w:u w:val="single"/>
              </w:rPr>
              <w:t>s (e.g. from outcome and project evaluations, UNDAF reviews, and other assessments)</w:t>
            </w:r>
          </w:p>
          <w:p w14:paraId="5BC03E5E" w14:textId="77777777" w:rsidR="00BF3D5F" w:rsidRDefault="00BF3D5F" w:rsidP="000B4FF2">
            <w:pPr>
              <w:jc w:val="both"/>
              <w:rPr>
                <w:rFonts w:asciiTheme="minorHAnsi" w:hAnsiTheme="minorHAnsi"/>
                <w:sz w:val="20"/>
              </w:rPr>
            </w:pPr>
          </w:p>
          <w:p w14:paraId="12299928" w14:textId="1BDFE9D6" w:rsidR="0038118A" w:rsidRPr="006502CE" w:rsidRDefault="0038118A" w:rsidP="006502CE">
            <w:pPr>
              <w:jc w:val="both"/>
              <w:rPr>
                <w:rFonts w:asciiTheme="minorHAnsi" w:hAnsiTheme="minorHAnsi"/>
                <w:b/>
                <w:bCs/>
                <w:color w:val="0070C0"/>
                <w:sz w:val="20"/>
              </w:rPr>
            </w:pPr>
            <w:r w:rsidRPr="006502CE">
              <w:rPr>
                <w:rFonts w:asciiTheme="minorHAnsi" w:hAnsiTheme="minorHAnsi"/>
                <w:b/>
                <w:bCs/>
                <w:color w:val="0070C0"/>
                <w:sz w:val="20"/>
              </w:rPr>
              <w:t>CPAP Mid Term Review</w:t>
            </w:r>
            <w:r w:rsidR="006524F6" w:rsidRPr="006502CE">
              <w:rPr>
                <w:rFonts w:asciiTheme="minorHAnsi" w:hAnsiTheme="minorHAnsi"/>
                <w:b/>
                <w:bCs/>
                <w:color w:val="0070C0"/>
                <w:sz w:val="20"/>
              </w:rPr>
              <w:t xml:space="preserve"> 2014</w:t>
            </w:r>
            <w:r w:rsidRPr="006502CE">
              <w:rPr>
                <w:rFonts w:asciiTheme="minorHAnsi" w:hAnsiTheme="minorHAnsi"/>
                <w:b/>
                <w:bCs/>
                <w:color w:val="0070C0"/>
                <w:sz w:val="20"/>
              </w:rPr>
              <w:t>:</w:t>
            </w:r>
            <w:r w:rsidRPr="006502CE">
              <w:rPr>
                <w:rFonts w:asciiTheme="minorHAnsi" w:hAnsiTheme="minorHAnsi"/>
                <w:b/>
                <w:bCs/>
                <w:i/>
                <w:iCs/>
                <w:color w:val="0070C0"/>
                <w:sz w:val="20"/>
              </w:rPr>
              <w:t xml:space="preserve"> </w:t>
            </w:r>
          </w:p>
          <w:p w14:paraId="47A462F8" w14:textId="77777777" w:rsidR="00CD7E68" w:rsidRDefault="00BF3D5F" w:rsidP="00CD7E68">
            <w:pPr>
              <w:jc w:val="both"/>
              <w:rPr>
                <w:rFonts w:asciiTheme="minorHAnsi" w:hAnsiTheme="minorHAnsi"/>
                <w:b/>
                <w:bCs/>
                <w:sz w:val="20"/>
              </w:rPr>
            </w:pPr>
            <w:r w:rsidRPr="0038118A">
              <w:rPr>
                <w:rFonts w:asciiTheme="minorHAnsi" w:hAnsiTheme="minorHAnsi"/>
                <w:b/>
                <w:bCs/>
                <w:sz w:val="20"/>
                <w:u w:val="single"/>
              </w:rPr>
              <w:t>Key Achievements</w:t>
            </w:r>
            <w:r w:rsidRPr="0038118A">
              <w:rPr>
                <w:rFonts w:asciiTheme="minorHAnsi" w:hAnsiTheme="minorHAnsi"/>
                <w:b/>
                <w:bCs/>
                <w:sz w:val="20"/>
              </w:rPr>
              <w:t>:</w:t>
            </w:r>
            <w:r w:rsidR="0038118A">
              <w:rPr>
                <w:rFonts w:asciiTheme="minorHAnsi" w:hAnsiTheme="minorHAnsi"/>
                <w:b/>
                <w:bCs/>
                <w:sz w:val="20"/>
              </w:rPr>
              <w:t xml:space="preserve"> </w:t>
            </w:r>
          </w:p>
          <w:p w14:paraId="308CF509" w14:textId="0875AF52" w:rsidR="00CD7E68" w:rsidRPr="00005A75" w:rsidRDefault="00CD7E68" w:rsidP="00005A75">
            <w:pPr>
              <w:pStyle w:val="BodyText2"/>
              <w:rPr>
                <w:rFonts w:ascii="Calibri" w:eastAsia="Calibri" w:hAnsi="Calibri"/>
                <w:color w:val="17365D" w:themeColor="text2" w:themeShade="BF"/>
              </w:rPr>
            </w:pPr>
            <w:r w:rsidRPr="00005A75">
              <w:rPr>
                <w:rFonts w:ascii="Calibri" w:eastAsia="Calibri" w:hAnsi="Calibri"/>
                <w:color w:val="17365D" w:themeColor="text2" w:themeShade="BF"/>
              </w:rPr>
              <w:t>The MTR found that all six outcomes were relevant to the needs of Cambodia when the CPAP was designed. It also found that all outcomes had been addressed although governance and decentralization exhibited uneven coverage (existing projects relate to only two of the original five outputs). And within most outcomes, there are “success stories” (e.g., climate change, Loy9, CMDG score cards and aid effectiveness). However, greater emphasis has been placed on project implementation and output delivery than on progress towards outcomes and sustainability. Likelihood of impact can be observed vertically in some of the most successful projects but there is vast untapped potential for improving horizontal and vertical integration. To this end, five recommendations are made:</w:t>
            </w:r>
          </w:p>
          <w:p w14:paraId="2AA11C0F" w14:textId="77777777" w:rsidR="00CD7E68" w:rsidRPr="00005A75" w:rsidRDefault="00CD7E68" w:rsidP="00005A75">
            <w:pPr>
              <w:pStyle w:val="BodyText2"/>
              <w:rPr>
                <w:rFonts w:ascii="Calibri" w:eastAsia="Calibri" w:hAnsi="Calibri"/>
                <w:color w:val="17365D" w:themeColor="text2" w:themeShade="BF"/>
              </w:rPr>
            </w:pPr>
          </w:p>
          <w:p w14:paraId="01BE315D" w14:textId="556313E6" w:rsidR="00CD7E68" w:rsidRPr="00005A75" w:rsidRDefault="00CD7E68" w:rsidP="00005A75">
            <w:pPr>
              <w:pStyle w:val="BodyText2"/>
              <w:ind w:left="432" w:hanging="180"/>
              <w:rPr>
                <w:rFonts w:ascii="Calibri" w:eastAsia="Calibri" w:hAnsi="Calibri"/>
                <w:color w:val="17365D" w:themeColor="text2" w:themeShade="BF"/>
              </w:rPr>
            </w:pPr>
            <w:r w:rsidRPr="00005A75">
              <w:rPr>
                <w:rFonts w:ascii="Calibri" w:eastAsia="Calibri" w:hAnsi="Calibri"/>
                <w:color w:val="17365D" w:themeColor="text2" w:themeShade="BF"/>
              </w:rPr>
              <w:t>1.</w:t>
            </w:r>
            <w:r w:rsidRPr="00005A75">
              <w:rPr>
                <w:rFonts w:ascii="Calibri" w:eastAsia="Calibri" w:hAnsi="Calibri"/>
                <w:color w:val="17365D" w:themeColor="text2" w:themeShade="BF"/>
              </w:rPr>
              <w:tab/>
              <w:t>UNDP and RGC should engage in a high-level dialogue to develop a common understanding of the new directions suggested for the programme</w:t>
            </w:r>
            <w:r w:rsidR="00A70265">
              <w:rPr>
                <w:rFonts w:ascii="Calibri" w:eastAsia="Calibri" w:hAnsi="Calibri"/>
                <w:color w:val="17365D" w:themeColor="text2" w:themeShade="BF"/>
              </w:rPr>
              <w:t>;</w:t>
            </w:r>
          </w:p>
          <w:p w14:paraId="78785BF4" w14:textId="54FF33E6" w:rsidR="00CD7E68" w:rsidRPr="00005A75" w:rsidRDefault="00CD7E68" w:rsidP="00005A75">
            <w:pPr>
              <w:pStyle w:val="BodyText2"/>
              <w:ind w:left="432" w:hanging="180"/>
              <w:rPr>
                <w:rFonts w:ascii="Calibri" w:eastAsia="Calibri" w:hAnsi="Calibri"/>
                <w:color w:val="17365D" w:themeColor="text2" w:themeShade="BF"/>
              </w:rPr>
            </w:pPr>
            <w:r w:rsidRPr="00005A75">
              <w:rPr>
                <w:rFonts w:ascii="Calibri" w:eastAsia="Calibri" w:hAnsi="Calibri"/>
                <w:color w:val="17365D" w:themeColor="text2" w:themeShade="BF"/>
              </w:rPr>
              <w:t>2.</w:t>
            </w:r>
            <w:r w:rsidRPr="00005A75">
              <w:rPr>
                <w:rFonts w:ascii="Calibri" w:eastAsia="Calibri" w:hAnsi="Calibri"/>
                <w:color w:val="17365D" w:themeColor="text2" w:themeShade="BF"/>
              </w:rPr>
              <w:tab/>
              <w:t>For 2014-15, on-going projects that require adjustments in resource allocation, scope or focus should be jointly revised by UNDP and RGC programme partners</w:t>
            </w:r>
            <w:r w:rsidR="00A70265">
              <w:rPr>
                <w:rFonts w:ascii="Calibri" w:eastAsia="Calibri" w:hAnsi="Calibri"/>
                <w:color w:val="17365D" w:themeColor="text2" w:themeShade="BF"/>
              </w:rPr>
              <w:t>;</w:t>
            </w:r>
          </w:p>
          <w:p w14:paraId="3C6C8F10" w14:textId="5D76D41F" w:rsidR="00CD7E68" w:rsidRPr="00005A75" w:rsidRDefault="00CD7E68" w:rsidP="00005A75">
            <w:pPr>
              <w:pStyle w:val="BodyText2"/>
              <w:ind w:left="432" w:hanging="180"/>
              <w:rPr>
                <w:rFonts w:ascii="Calibri" w:eastAsia="Calibri" w:hAnsi="Calibri"/>
                <w:color w:val="17365D" w:themeColor="text2" w:themeShade="BF"/>
              </w:rPr>
            </w:pPr>
            <w:r w:rsidRPr="00005A75">
              <w:rPr>
                <w:rFonts w:ascii="Calibri" w:eastAsia="Calibri" w:hAnsi="Calibri"/>
                <w:color w:val="17365D" w:themeColor="text2" w:themeShade="BF"/>
              </w:rPr>
              <w:t>3.</w:t>
            </w:r>
            <w:r w:rsidRPr="00005A75">
              <w:rPr>
                <w:rFonts w:ascii="Calibri" w:eastAsia="Calibri" w:hAnsi="Calibri"/>
                <w:color w:val="17365D" w:themeColor="text2" w:themeShade="BF"/>
              </w:rPr>
              <w:tab/>
              <w:t>Priority should be given to those areas that will be most strategic for the repositioning of UNDP and activities should be refocused within each outcome to facilitate the transition process</w:t>
            </w:r>
            <w:r w:rsidR="00A70265">
              <w:rPr>
                <w:rFonts w:ascii="Calibri" w:eastAsia="Calibri" w:hAnsi="Calibri"/>
                <w:color w:val="17365D" w:themeColor="text2" w:themeShade="BF"/>
              </w:rPr>
              <w:t>;</w:t>
            </w:r>
          </w:p>
          <w:p w14:paraId="2BB9271D" w14:textId="32B493BC" w:rsidR="00CD7E68" w:rsidRPr="00005A75" w:rsidRDefault="00CD7E68" w:rsidP="00005A75">
            <w:pPr>
              <w:pStyle w:val="BodyText2"/>
              <w:ind w:left="432" w:hanging="180"/>
              <w:rPr>
                <w:rFonts w:ascii="Calibri" w:eastAsia="Calibri" w:hAnsi="Calibri"/>
                <w:color w:val="17365D" w:themeColor="text2" w:themeShade="BF"/>
              </w:rPr>
            </w:pPr>
            <w:r w:rsidRPr="00005A75">
              <w:rPr>
                <w:rFonts w:ascii="Calibri" w:eastAsia="Calibri" w:hAnsi="Calibri"/>
                <w:color w:val="17365D" w:themeColor="text2" w:themeShade="BF"/>
              </w:rPr>
              <w:t>4.</w:t>
            </w:r>
            <w:r w:rsidRPr="00005A75">
              <w:rPr>
                <w:rFonts w:ascii="Calibri" w:eastAsia="Calibri" w:hAnsi="Calibri"/>
                <w:color w:val="17365D" w:themeColor="text2" w:themeShade="BF"/>
              </w:rPr>
              <w:tab/>
              <w:t>The elaboration of the next CPAP should begin in the first semester of 2014. A key objective to be achieved in that process is the building of a well-designed project pipeline focusing on a few strategic initiatives</w:t>
            </w:r>
            <w:r w:rsidR="00A70265">
              <w:rPr>
                <w:rFonts w:ascii="Calibri" w:eastAsia="Calibri" w:hAnsi="Calibri"/>
                <w:color w:val="17365D" w:themeColor="text2" w:themeShade="BF"/>
              </w:rPr>
              <w:t>;</w:t>
            </w:r>
          </w:p>
          <w:p w14:paraId="781A71B5" w14:textId="3FE7F729" w:rsidR="00CD7E68" w:rsidRPr="00005A75" w:rsidRDefault="00CD7E68" w:rsidP="00005A75">
            <w:pPr>
              <w:pStyle w:val="BodyText2"/>
              <w:ind w:left="432" w:hanging="180"/>
              <w:rPr>
                <w:rFonts w:ascii="Calibri" w:eastAsia="Calibri" w:hAnsi="Calibri"/>
                <w:color w:val="17365D" w:themeColor="text2" w:themeShade="BF"/>
              </w:rPr>
            </w:pPr>
            <w:r w:rsidRPr="00005A75">
              <w:rPr>
                <w:rFonts w:ascii="Calibri" w:eastAsia="Calibri" w:hAnsi="Calibri"/>
                <w:color w:val="17365D" w:themeColor="text2" w:themeShade="BF"/>
              </w:rPr>
              <w:lastRenderedPageBreak/>
              <w:t>5.</w:t>
            </w:r>
            <w:r w:rsidRPr="00005A75">
              <w:rPr>
                <w:rFonts w:ascii="Calibri" w:eastAsia="Calibri" w:hAnsi="Calibri"/>
                <w:color w:val="17365D" w:themeColor="text2" w:themeShade="BF"/>
              </w:rPr>
              <w:tab/>
              <w:t>The “policy cycle” programming logic and the Theory of Change methodology should be used to strengthen the coherence and vertical and horizontal integration of the programme as well as to improve synergies with relevant UN agencies. Human resources should be redeployed to ensure that the policy support function is delivered effectively and becomes the core engine of the programme.</w:t>
            </w:r>
          </w:p>
          <w:p w14:paraId="0E46A7EA" w14:textId="77777777" w:rsidR="00CD7E68" w:rsidRDefault="00CD7E68" w:rsidP="00CD7E68">
            <w:pPr>
              <w:pStyle w:val="BodyText2"/>
              <w:rPr>
                <w:rFonts w:asciiTheme="minorHAnsi" w:hAnsiTheme="minorHAnsi"/>
                <w:color w:val="FF0000"/>
              </w:rPr>
            </w:pPr>
          </w:p>
          <w:p w14:paraId="6A8C00D4" w14:textId="77777777" w:rsidR="002B632F" w:rsidRPr="006502CE" w:rsidRDefault="00BF3D5F" w:rsidP="00CD7E68">
            <w:pPr>
              <w:pStyle w:val="BodyText2"/>
              <w:rPr>
                <w:rFonts w:asciiTheme="minorHAnsi" w:hAnsiTheme="minorHAnsi"/>
                <w:color w:val="0070C0"/>
              </w:rPr>
            </w:pPr>
            <w:r w:rsidRPr="006502CE">
              <w:rPr>
                <w:rFonts w:asciiTheme="minorHAnsi" w:hAnsiTheme="minorHAnsi"/>
                <w:b/>
                <w:bCs/>
                <w:color w:val="0070C0"/>
                <w:u w:val="single"/>
              </w:rPr>
              <w:t>Major Lessons Learnt</w:t>
            </w:r>
            <w:r w:rsidRPr="006502CE">
              <w:rPr>
                <w:rFonts w:asciiTheme="minorHAnsi" w:hAnsiTheme="minorHAnsi"/>
                <w:b/>
                <w:bCs/>
                <w:color w:val="0070C0"/>
              </w:rPr>
              <w:t>:</w:t>
            </w:r>
            <w:r w:rsidR="0038118A" w:rsidRPr="006502CE">
              <w:rPr>
                <w:rFonts w:asciiTheme="minorHAnsi" w:hAnsiTheme="minorHAnsi"/>
                <w:b/>
                <w:bCs/>
                <w:color w:val="0070C0"/>
              </w:rPr>
              <w:t xml:space="preserve"> </w:t>
            </w:r>
          </w:p>
          <w:p w14:paraId="1808A8AC" w14:textId="5DCF8203" w:rsidR="00CD7E68" w:rsidRPr="00005A75" w:rsidRDefault="00CD7E68" w:rsidP="00CD7E68">
            <w:pPr>
              <w:jc w:val="both"/>
              <w:rPr>
                <w:rFonts w:ascii="Calibri" w:eastAsia="Calibri" w:hAnsi="Calibri"/>
                <w:color w:val="17365D" w:themeColor="text2" w:themeShade="BF"/>
                <w:sz w:val="20"/>
              </w:rPr>
            </w:pPr>
            <w:r w:rsidRPr="00005A75">
              <w:rPr>
                <w:rFonts w:ascii="Calibri" w:eastAsia="Calibri" w:hAnsi="Calibri"/>
                <w:color w:val="17365D" w:themeColor="text2" w:themeShade="BF"/>
                <w:sz w:val="20"/>
              </w:rPr>
              <w:t>As mentioned earlier</w:t>
            </w:r>
            <w:r w:rsidR="00A70265">
              <w:rPr>
                <w:rFonts w:ascii="Calibri" w:eastAsia="Calibri" w:hAnsi="Calibri"/>
                <w:color w:val="17365D" w:themeColor="text2" w:themeShade="BF"/>
                <w:sz w:val="20"/>
              </w:rPr>
              <w:t>,</w:t>
            </w:r>
            <w:r w:rsidRPr="00005A75">
              <w:rPr>
                <w:rFonts w:ascii="Calibri" w:eastAsia="Calibri" w:hAnsi="Calibri"/>
                <w:color w:val="17365D" w:themeColor="text2" w:themeShade="BF"/>
                <w:sz w:val="20"/>
              </w:rPr>
              <w:t xml:space="preserve"> the C</w:t>
            </w:r>
            <w:r w:rsidR="0009777B">
              <w:rPr>
                <w:rFonts w:ascii="Calibri" w:eastAsia="Calibri" w:hAnsi="Calibri"/>
                <w:color w:val="17365D" w:themeColor="text2" w:themeShade="BF"/>
                <w:sz w:val="20"/>
              </w:rPr>
              <w:t xml:space="preserve">ountry </w:t>
            </w:r>
            <w:r w:rsidRPr="00005A75">
              <w:rPr>
                <w:rFonts w:ascii="Calibri" w:eastAsia="Calibri" w:hAnsi="Calibri"/>
                <w:color w:val="17365D" w:themeColor="text2" w:themeShade="BF"/>
                <w:sz w:val="20"/>
              </w:rPr>
              <w:t>P</w:t>
            </w:r>
            <w:r w:rsidR="0009777B">
              <w:rPr>
                <w:rFonts w:ascii="Calibri" w:eastAsia="Calibri" w:hAnsi="Calibri"/>
                <w:color w:val="17365D" w:themeColor="text2" w:themeShade="BF"/>
                <w:sz w:val="20"/>
              </w:rPr>
              <w:t xml:space="preserve">rogramme </w:t>
            </w:r>
            <w:r w:rsidRPr="00005A75">
              <w:rPr>
                <w:rFonts w:ascii="Calibri" w:eastAsia="Calibri" w:hAnsi="Calibri"/>
                <w:color w:val="17365D" w:themeColor="text2" w:themeShade="BF"/>
                <w:sz w:val="20"/>
              </w:rPr>
              <w:t>A</w:t>
            </w:r>
            <w:r w:rsidR="0009777B">
              <w:rPr>
                <w:rFonts w:ascii="Calibri" w:eastAsia="Calibri" w:hAnsi="Calibri"/>
                <w:color w:val="17365D" w:themeColor="text2" w:themeShade="BF"/>
                <w:sz w:val="20"/>
              </w:rPr>
              <w:t xml:space="preserve">ction </w:t>
            </w:r>
            <w:r w:rsidRPr="00005A75">
              <w:rPr>
                <w:rFonts w:ascii="Calibri" w:eastAsia="Calibri" w:hAnsi="Calibri"/>
                <w:color w:val="17365D" w:themeColor="text2" w:themeShade="BF"/>
                <w:sz w:val="20"/>
              </w:rPr>
              <w:t>P</w:t>
            </w:r>
            <w:r w:rsidR="0009777B">
              <w:rPr>
                <w:rFonts w:ascii="Calibri" w:eastAsia="Calibri" w:hAnsi="Calibri"/>
                <w:color w:val="17365D" w:themeColor="text2" w:themeShade="BF"/>
                <w:sz w:val="20"/>
              </w:rPr>
              <w:t>lan</w:t>
            </w:r>
            <w:r w:rsidRPr="00005A75">
              <w:rPr>
                <w:rFonts w:ascii="Calibri" w:eastAsia="Calibri" w:hAnsi="Calibri"/>
                <w:color w:val="17365D" w:themeColor="text2" w:themeShade="BF"/>
                <w:sz w:val="20"/>
              </w:rPr>
              <w:t xml:space="preserve"> M</w:t>
            </w:r>
            <w:r w:rsidR="0009777B">
              <w:rPr>
                <w:rFonts w:ascii="Calibri" w:eastAsia="Calibri" w:hAnsi="Calibri"/>
                <w:color w:val="17365D" w:themeColor="text2" w:themeShade="BF"/>
                <w:sz w:val="20"/>
              </w:rPr>
              <w:t xml:space="preserve">id </w:t>
            </w:r>
            <w:r w:rsidRPr="00005A75">
              <w:rPr>
                <w:rFonts w:ascii="Calibri" w:eastAsia="Calibri" w:hAnsi="Calibri"/>
                <w:color w:val="17365D" w:themeColor="text2" w:themeShade="BF"/>
                <w:sz w:val="20"/>
              </w:rPr>
              <w:t>T</w:t>
            </w:r>
            <w:r w:rsidR="0009777B">
              <w:rPr>
                <w:rFonts w:ascii="Calibri" w:eastAsia="Calibri" w:hAnsi="Calibri"/>
                <w:color w:val="17365D" w:themeColor="text2" w:themeShade="BF"/>
                <w:sz w:val="20"/>
              </w:rPr>
              <w:t xml:space="preserve">erm </w:t>
            </w:r>
            <w:r w:rsidRPr="00005A75">
              <w:rPr>
                <w:rFonts w:ascii="Calibri" w:eastAsia="Calibri" w:hAnsi="Calibri"/>
                <w:color w:val="17365D" w:themeColor="text2" w:themeShade="BF"/>
                <w:sz w:val="20"/>
              </w:rPr>
              <w:t>R</w:t>
            </w:r>
            <w:r w:rsidR="0009777B">
              <w:rPr>
                <w:rFonts w:ascii="Calibri" w:eastAsia="Calibri" w:hAnsi="Calibri"/>
                <w:color w:val="17365D" w:themeColor="text2" w:themeShade="BF"/>
                <w:sz w:val="20"/>
              </w:rPr>
              <w:t>eview (CPAP MTR)</w:t>
            </w:r>
            <w:r w:rsidRPr="00005A75">
              <w:rPr>
                <w:rFonts w:ascii="Calibri" w:eastAsia="Calibri" w:hAnsi="Calibri"/>
                <w:color w:val="17365D" w:themeColor="text2" w:themeShade="BF"/>
                <w:sz w:val="20"/>
              </w:rPr>
              <w:t xml:space="preserve"> was a joint effort between UNDP and Royal Government of Cambodia</w:t>
            </w:r>
            <w:r w:rsidR="00A70265">
              <w:rPr>
                <w:rFonts w:ascii="Calibri" w:eastAsia="Calibri" w:hAnsi="Calibri"/>
                <w:color w:val="17365D" w:themeColor="text2" w:themeShade="BF"/>
                <w:sz w:val="20"/>
              </w:rPr>
              <w:t>.</w:t>
            </w:r>
            <w:r w:rsidRPr="00005A75">
              <w:rPr>
                <w:rFonts w:ascii="Calibri" w:eastAsia="Calibri" w:hAnsi="Calibri"/>
                <w:color w:val="17365D" w:themeColor="text2" w:themeShade="BF"/>
                <w:sz w:val="20"/>
              </w:rPr>
              <w:t xml:space="preserve"> </w:t>
            </w:r>
            <w:r w:rsidR="00A70265">
              <w:rPr>
                <w:rFonts w:ascii="Calibri" w:eastAsia="Calibri" w:hAnsi="Calibri"/>
                <w:color w:val="17365D" w:themeColor="text2" w:themeShade="BF"/>
                <w:sz w:val="20"/>
              </w:rPr>
              <w:t>R</w:t>
            </w:r>
            <w:r w:rsidRPr="00005A75">
              <w:rPr>
                <w:rFonts w:ascii="Calibri" w:eastAsia="Calibri" w:hAnsi="Calibri"/>
                <w:color w:val="17365D" w:themeColor="text2" w:themeShade="BF"/>
                <w:sz w:val="20"/>
              </w:rPr>
              <w:t xml:space="preserve">esults of the CPAP MTR reflected national ownership and accountability in both backward and forward looking of the UNDP Programs in Cambodia. The results of </w:t>
            </w:r>
            <w:r w:rsidR="00A70265">
              <w:rPr>
                <w:rFonts w:ascii="Calibri" w:eastAsia="Calibri" w:hAnsi="Calibri"/>
                <w:color w:val="17365D" w:themeColor="text2" w:themeShade="BF"/>
                <w:sz w:val="20"/>
              </w:rPr>
              <w:t xml:space="preserve">the </w:t>
            </w:r>
            <w:r w:rsidRPr="00005A75">
              <w:rPr>
                <w:rFonts w:ascii="Calibri" w:eastAsia="Calibri" w:hAnsi="Calibri"/>
                <w:color w:val="17365D" w:themeColor="text2" w:themeShade="BF"/>
                <w:sz w:val="20"/>
              </w:rPr>
              <w:t xml:space="preserve">CPAP MTR pave the ways for UNDP in Cambodia to strategically self-repositioning in order to stay focus and relevant in the fast changing environments of the Country. </w:t>
            </w:r>
          </w:p>
          <w:p w14:paraId="7C4E3788" w14:textId="77777777" w:rsidR="008C1399" w:rsidRPr="00005A75" w:rsidRDefault="008C1399" w:rsidP="00CD7E68">
            <w:pPr>
              <w:jc w:val="both"/>
              <w:rPr>
                <w:rFonts w:ascii="Calibri" w:eastAsia="Calibri" w:hAnsi="Calibri"/>
                <w:color w:val="17365D" w:themeColor="text2" w:themeShade="BF"/>
                <w:sz w:val="20"/>
              </w:rPr>
            </w:pPr>
          </w:p>
          <w:p w14:paraId="5FB55C15" w14:textId="77777777" w:rsidR="008C1399" w:rsidRPr="00005A75" w:rsidRDefault="00CD7E68" w:rsidP="00CD7E68">
            <w:pPr>
              <w:jc w:val="both"/>
              <w:rPr>
                <w:rFonts w:ascii="Calibri" w:eastAsia="Calibri" w:hAnsi="Calibri"/>
                <w:color w:val="17365D" w:themeColor="text2" w:themeShade="BF"/>
                <w:sz w:val="20"/>
              </w:rPr>
            </w:pPr>
            <w:r w:rsidRPr="00005A75">
              <w:rPr>
                <w:rFonts w:ascii="Calibri" w:eastAsia="Calibri" w:hAnsi="Calibri"/>
                <w:color w:val="17365D" w:themeColor="text2" w:themeShade="BF"/>
                <w:sz w:val="20"/>
              </w:rPr>
              <w:t xml:space="preserve">It provided the values of changes and pathway which the UNDP country office should move to engage and strategize in policy-driven programming built around the “policy cycle”. In addition, the CPAP MTR was conducted based on a well-thought through evaluation plan and process; and used the ToC as the significant tool to analyse and produce the results. </w:t>
            </w:r>
          </w:p>
          <w:p w14:paraId="4C4E2580" w14:textId="4B9A7F40" w:rsidR="00CD7E68" w:rsidRPr="00005A75" w:rsidRDefault="00CD7E68" w:rsidP="00CD7E68">
            <w:pPr>
              <w:jc w:val="both"/>
              <w:rPr>
                <w:rFonts w:ascii="Calibri" w:eastAsia="Calibri" w:hAnsi="Calibri"/>
                <w:color w:val="17365D" w:themeColor="text2" w:themeShade="BF"/>
                <w:sz w:val="20"/>
              </w:rPr>
            </w:pPr>
            <w:r w:rsidRPr="00005A75">
              <w:rPr>
                <w:rFonts w:ascii="Calibri" w:eastAsia="Calibri" w:hAnsi="Calibri"/>
                <w:color w:val="17365D" w:themeColor="text2" w:themeShade="BF"/>
                <w:sz w:val="20"/>
              </w:rPr>
              <w:t xml:space="preserve"> </w:t>
            </w:r>
          </w:p>
          <w:p w14:paraId="2F5423C1" w14:textId="7412535B" w:rsidR="00CD7E68" w:rsidRPr="00F01FDE" w:rsidRDefault="00CD7E68" w:rsidP="00A70265">
            <w:pPr>
              <w:jc w:val="both"/>
            </w:pPr>
            <w:r w:rsidRPr="00005A75">
              <w:rPr>
                <w:rFonts w:ascii="Calibri" w:eastAsia="Calibri" w:hAnsi="Calibri"/>
                <w:color w:val="17365D" w:themeColor="text2" w:themeShade="BF"/>
                <w:sz w:val="20"/>
              </w:rPr>
              <w:t xml:space="preserve">The CO is using the results of CPAP MTR to 1) redefine </w:t>
            </w:r>
            <w:r w:rsidR="006448A7" w:rsidRPr="00005A75">
              <w:rPr>
                <w:rFonts w:ascii="Calibri" w:eastAsia="Calibri" w:hAnsi="Calibri"/>
                <w:color w:val="17365D" w:themeColor="text2" w:themeShade="BF"/>
                <w:sz w:val="20"/>
              </w:rPr>
              <w:t>UNDP’s</w:t>
            </w:r>
            <w:r w:rsidRPr="00005A75">
              <w:rPr>
                <w:rFonts w:ascii="Calibri" w:eastAsia="Calibri" w:hAnsi="Calibri"/>
                <w:color w:val="17365D" w:themeColor="text2" w:themeShade="BF"/>
                <w:sz w:val="20"/>
              </w:rPr>
              <w:t xml:space="preserve"> roles among the UN Agencies and within the fast changing political, social and economic environments of the Country; 2)reposition the current country programme toward policy-led programing which</w:t>
            </w:r>
            <w:r w:rsidR="00A70265">
              <w:rPr>
                <w:rFonts w:ascii="Calibri" w:eastAsia="Calibri" w:hAnsi="Calibri"/>
                <w:color w:val="17365D" w:themeColor="text2" w:themeShade="BF"/>
                <w:sz w:val="20"/>
              </w:rPr>
              <w:t xml:space="preserve"> is</w:t>
            </w:r>
            <w:r w:rsidRPr="00005A75">
              <w:rPr>
                <w:rFonts w:ascii="Calibri" w:eastAsia="Calibri" w:hAnsi="Calibri"/>
                <w:color w:val="17365D" w:themeColor="text2" w:themeShade="BF"/>
                <w:sz w:val="20"/>
              </w:rPr>
              <w:t xml:space="preserve"> driven by high-level national policy agenda; 3) transform institutionally the UNDP Country Office in Cambodia toward an agile operation and management</w:t>
            </w:r>
            <w:r w:rsidR="00A70265">
              <w:rPr>
                <w:rFonts w:ascii="Calibri" w:eastAsia="Calibri" w:hAnsi="Calibri"/>
                <w:color w:val="17365D" w:themeColor="text2" w:themeShade="BF"/>
                <w:sz w:val="20"/>
              </w:rPr>
              <w:t xml:space="preserve"> arrangements</w:t>
            </w:r>
            <w:r w:rsidRPr="00005A75">
              <w:rPr>
                <w:rFonts w:ascii="Calibri" w:eastAsia="Calibri" w:hAnsi="Calibri"/>
                <w:color w:val="17365D" w:themeColor="text2" w:themeShade="BF"/>
                <w:sz w:val="20"/>
              </w:rPr>
              <w:t xml:space="preserve"> for better program effectiveness and efficiency.</w:t>
            </w:r>
            <w:r>
              <w:rPr>
                <w:color w:val="1F497D"/>
              </w:rPr>
              <w:t xml:space="preserve">  </w:t>
            </w:r>
          </w:p>
        </w:tc>
      </w:tr>
    </w:tbl>
    <w:p w14:paraId="34D249D8" w14:textId="77777777" w:rsidR="00D464F3" w:rsidRDefault="00D464F3">
      <w:pPr>
        <w:pStyle w:val="BodyText2"/>
        <w:rPr>
          <w:rFonts w:ascii="Times New Roman" w:hAnsi="Times New Roman"/>
          <w:sz w:val="24"/>
        </w:rPr>
      </w:pPr>
    </w:p>
    <w:p w14:paraId="2869F839" w14:textId="1C778221" w:rsidR="00E37E7A"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r w:rsidR="00470FC9">
        <w:rPr>
          <w:rFonts w:asciiTheme="minorHAnsi" w:hAnsiTheme="minorHAnsi"/>
          <w:sz w:val="24"/>
        </w:rPr>
        <w:t xml:space="preserve"> </w:t>
      </w:r>
    </w:p>
    <w:tbl>
      <w:tblPr>
        <w:tblStyle w:val="TableGrid"/>
        <w:tblW w:w="0" w:type="auto"/>
        <w:tblLook w:val="04A0" w:firstRow="1" w:lastRow="0" w:firstColumn="1" w:lastColumn="0" w:noHBand="0" w:noVBand="1"/>
      </w:tblPr>
      <w:tblGrid>
        <w:gridCol w:w="6092"/>
        <w:gridCol w:w="1875"/>
        <w:gridCol w:w="2050"/>
        <w:gridCol w:w="1962"/>
        <w:gridCol w:w="1971"/>
      </w:tblGrid>
      <w:tr w:rsidR="0015409F" w:rsidRPr="006502CE" w14:paraId="2869F83D" w14:textId="77777777" w:rsidTr="000D6DE5">
        <w:tc>
          <w:tcPr>
            <w:tcW w:w="6228" w:type="dxa"/>
            <w:shd w:val="clear" w:color="auto" w:fill="000000" w:themeFill="text1"/>
          </w:tcPr>
          <w:p w14:paraId="2869F83A" w14:textId="77777777" w:rsidR="0015409F" w:rsidRPr="006502CE" w:rsidRDefault="0015409F" w:rsidP="00E37E7A">
            <w:pPr>
              <w:pStyle w:val="BodyText2"/>
              <w:jc w:val="center"/>
              <w:rPr>
                <w:rFonts w:asciiTheme="minorHAnsi" w:hAnsiTheme="minorHAnsi"/>
                <w:b/>
                <w:color w:val="FFFFFF" w:themeColor="background1"/>
              </w:rPr>
            </w:pPr>
            <w:r w:rsidRPr="006502CE">
              <w:rPr>
                <w:rFonts w:asciiTheme="minorHAnsi" w:hAnsiTheme="minorHAnsi"/>
                <w:b/>
                <w:color w:val="FFFFFF" w:themeColor="background1"/>
              </w:rPr>
              <w:t>Focus Area</w:t>
            </w:r>
          </w:p>
        </w:tc>
        <w:tc>
          <w:tcPr>
            <w:tcW w:w="5940" w:type="dxa"/>
            <w:gridSpan w:val="3"/>
            <w:shd w:val="clear" w:color="auto" w:fill="000000" w:themeFill="text1"/>
          </w:tcPr>
          <w:p w14:paraId="2869F83B" w14:textId="5C9EAFC6" w:rsidR="0015409F" w:rsidRPr="006502CE" w:rsidRDefault="000D6DE5" w:rsidP="00E37E7A">
            <w:pPr>
              <w:pStyle w:val="BodyText2"/>
              <w:jc w:val="center"/>
              <w:rPr>
                <w:rFonts w:asciiTheme="minorHAnsi" w:hAnsiTheme="minorHAnsi"/>
                <w:b/>
                <w:color w:val="FFFFFF" w:themeColor="background1"/>
              </w:rPr>
            </w:pPr>
            <w:r w:rsidRPr="006502CE">
              <w:rPr>
                <w:rFonts w:asciiTheme="minorHAnsi" w:hAnsiTheme="minorHAnsi"/>
                <w:b/>
                <w:color w:val="FFFFFF" w:themeColor="background1"/>
              </w:rPr>
              <w:t xml:space="preserve">Programme </w:t>
            </w:r>
            <w:r w:rsidR="0015409F" w:rsidRPr="006502CE">
              <w:rPr>
                <w:rFonts w:asciiTheme="minorHAnsi" w:hAnsiTheme="minorHAnsi"/>
                <w:b/>
                <w:color w:val="FFFFFF" w:themeColor="background1"/>
              </w:rPr>
              <w:t>Expenditure ($)</w:t>
            </w:r>
            <w:r w:rsidR="00E94085">
              <w:rPr>
                <w:rFonts w:asciiTheme="minorHAnsi" w:hAnsiTheme="minorHAnsi"/>
                <w:b/>
                <w:color w:val="FFFFFF" w:themeColor="background1"/>
              </w:rPr>
              <w:t xml:space="preserve"> </w:t>
            </w:r>
          </w:p>
        </w:tc>
        <w:tc>
          <w:tcPr>
            <w:tcW w:w="2008" w:type="dxa"/>
            <w:shd w:val="clear" w:color="auto" w:fill="000000" w:themeFill="text1"/>
          </w:tcPr>
          <w:p w14:paraId="2869F83C" w14:textId="77777777" w:rsidR="0015409F" w:rsidRPr="006502CE" w:rsidRDefault="0015409F" w:rsidP="00E37E7A">
            <w:pPr>
              <w:pStyle w:val="BodyText2"/>
              <w:jc w:val="center"/>
              <w:rPr>
                <w:rFonts w:asciiTheme="minorHAnsi" w:hAnsiTheme="minorHAnsi"/>
                <w:b/>
                <w:color w:val="FFFFFF" w:themeColor="background1"/>
              </w:rPr>
            </w:pPr>
            <w:r w:rsidRPr="006502CE">
              <w:rPr>
                <w:rFonts w:asciiTheme="minorHAnsi" w:hAnsiTheme="minorHAnsi"/>
                <w:b/>
                <w:color w:val="FFFFFF" w:themeColor="background1"/>
              </w:rPr>
              <w:t>% of Total</w:t>
            </w:r>
          </w:p>
        </w:tc>
      </w:tr>
      <w:tr w:rsidR="000D6DE5" w:rsidRPr="00DC54A5" w14:paraId="2869F843" w14:textId="77777777" w:rsidTr="000D6DE5">
        <w:tc>
          <w:tcPr>
            <w:tcW w:w="6228" w:type="dxa"/>
          </w:tcPr>
          <w:p w14:paraId="2869F83E" w14:textId="77777777" w:rsidR="000D6DE5" w:rsidRPr="00DC54A5" w:rsidRDefault="000D6DE5" w:rsidP="00A0001A">
            <w:pPr>
              <w:pStyle w:val="BodyText2"/>
              <w:rPr>
                <w:rFonts w:asciiTheme="minorHAnsi" w:hAnsiTheme="minorHAnsi"/>
              </w:rPr>
            </w:pPr>
          </w:p>
        </w:tc>
        <w:tc>
          <w:tcPr>
            <w:tcW w:w="1890" w:type="dxa"/>
          </w:tcPr>
          <w:p w14:paraId="2869F83F" w14:textId="77777777" w:rsidR="000D6DE5" w:rsidRPr="00DC54A5" w:rsidRDefault="000D6DE5" w:rsidP="00E37E7A">
            <w:pPr>
              <w:pStyle w:val="BodyText2"/>
              <w:jc w:val="center"/>
              <w:rPr>
                <w:rFonts w:asciiTheme="minorHAnsi" w:hAnsiTheme="minorHAnsi"/>
              </w:rPr>
            </w:pPr>
            <w:r w:rsidRPr="00DC54A5">
              <w:rPr>
                <w:rFonts w:asciiTheme="minorHAnsi" w:hAnsiTheme="minorHAnsi"/>
              </w:rPr>
              <w:t>Regular (TRAC)</w:t>
            </w:r>
          </w:p>
        </w:tc>
        <w:tc>
          <w:tcPr>
            <w:tcW w:w="2070" w:type="dxa"/>
          </w:tcPr>
          <w:p w14:paraId="2869F840" w14:textId="77777777" w:rsidR="000D6DE5" w:rsidRPr="00DC54A5" w:rsidRDefault="000D6DE5" w:rsidP="00E37E7A">
            <w:pPr>
              <w:pStyle w:val="BodyText2"/>
              <w:jc w:val="center"/>
              <w:rPr>
                <w:rFonts w:asciiTheme="minorHAnsi" w:hAnsiTheme="minorHAnsi"/>
              </w:rPr>
            </w:pPr>
            <w:r w:rsidRPr="00DC54A5">
              <w:rPr>
                <w:rFonts w:asciiTheme="minorHAnsi" w:hAnsiTheme="minorHAnsi"/>
              </w:rPr>
              <w:t>Other</w:t>
            </w:r>
          </w:p>
        </w:tc>
        <w:tc>
          <w:tcPr>
            <w:tcW w:w="1980" w:type="dxa"/>
          </w:tcPr>
          <w:p w14:paraId="2869F841" w14:textId="77777777" w:rsidR="000D6DE5" w:rsidRPr="00DC54A5" w:rsidRDefault="000D6DE5" w:rsidP="00E37E7A">
            <w:pPr>
              <w:pStyle w:val="BodyText2"/>
              <w:jc w:val="center"/>
              <w:rPr>
                <w:rFonts w:asciiTheme="minorHAnsi" w:hAnsiTheme="minorHAnsi"/>
              </w:rPr>
            </w:pPr>
            <w:r w:rsidRPr="00DC54A5">
              <w:rPr>
                <w:rFonts w:asciiTheme="minorHAnsi" w:hAnsiTheme="minorHAnsi"/>
              </w:rPr>
              <w:t>Total</w:t>
            </w:r>
          </w:p>
        </w:tc>
        <w:tc>
          <w:tcPr>
            <w:tcW w:w="2008" w:type="dxa"/>
          </w:tcPr>
          <w:p w14:paraId="2869F842" w14:textId="77777777" w:rsidR="000D6DE5" w:rsidRPr="00DC54A5" w:rsidRDefault="000D6DE5" w:rsidP="00E37E7A">
            <w:pPr>
              <w:pStyle w:val="BodyText2"/>
              <w:jc w:val="center"/>
              <w:rPr>
                <w:rFonts w:asciiTheme="minorHAnsi" w:hAnsiTheme="minorHAnsi"/>
              </w:rPr>
            </w:pPr>
          </w:p>
        </w:tc>
      </w:tr>
      <w:tr w:rsidR="00681CE9" w:rsidRPr="00DC54A5" w14:paraId="2869F849" w14:textId="77777777" w:rsidTr="00681CE9">
        <w:tc>
          <w:tcPr>
            <w:tcW w:w="6228" w:type="dxa"/>
          </w:tcPr>
          <w:p w14:paraId="2869F844" w14:textId="43871164" w:rsidR="00681CE9" w:rsidRPr="00DC54A5" w:rsidRDefault="00681CE9" w:rsidP="00A0001A">
            <w:pPr>
              <w:pStyle w:val="BodyText2"/>
              <w:rPr>
                <w:rFonts w:asciiTheme="minorHAnsi" w:hAnsiTheme="minorHAnsi"/>
              </w:rPr>
            </w:pPr>
            <w:r w:rsidRPr="00DC54A5">
              <w:rPr>
                <w:rFonts w:asciiTheme="minorHAnsi" w:hAnsiTheme="minorHAnsi"/>
              </w:rPr>
              <w:t xml:space="preserve">Poverty and </w:t>
            </w:r>
            <w:r w:rsidR="002D2E43" w:rsidRPr="00DC54A5">
              <w:rPr>
                <w:rFonts w:asciiTheme="minorHAnsi" w:hAnsiTheme="minorHAnsi"/>
              </w:rPr>
              <w:t>C</w:t>
            </w:r>
            <w:r w:rsidRPr="00DC54A5">
              <w:rPr>
                <w:rFonts w:asciiTheme="minorHAnsi" w:hAnsiTheme="minorHAnsi"/>
              </w:rPr>
              <w:t>MDGs</w:t>
            </w:r>
          </w:p>
        </w:tc>
        <w:tc>
          <w:tcPr>
            <w:tcW w:w="1890" w:type="dxa"/>
            <w:shd w:val="clear" w:color="auto" w:fill="auto"/>
          </w:tcPr>
          <w:p w14:paraId="2869F845" w14:textId="7CF3F16D" w:rsidR="00681CE9" w:rsidRPr="00DC54A5" w:rsidRDefault="00681CE9" w:rsidP="00681CE9">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w:t>
            </w:r>
            <w:r w:rsidRPr="00DC54A5">
              <w:rPr>
                <w:rFonts w:ascii="Calibri" w:eastAsia="Calibri" w:hAnsi="Calibri"/>
                <w:color w:val="17365D" w:themeColor="text2" w:themeShade="BF"/>
              </w:rPr>
              <w:t>6,360,684</w:t>
            </w:r>
          </w:p>
        </w:tc>
        <w:tc>
          <w:tcPr>
            <w:tcW w:w="2070" w:type="dxa"/>
            <w:shd w:val="clear" w:color="auto" w:fill="auto"/>
          </w:tcPr>
          <w:p w14:paraId="2869F846" w14:textId="54F78C6C" w:rsidR="00681CE9" w:rsidRPr="00DC54A5" w:rsidRDefault="00681CE9" w:rsidP="00681CE9">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w:t>
            </w:r>
            <w:r w:rsidRPr="00DC54A5">
              <w:rPr>
                <w:rFonts w:ascii="Calibri" w:eastAsia="Calibri" w:hAnsi="Calibri"/>
                <w:color w:val="17365D" w:themeColor="text2" w:themeShade="BF"/>
              </w:rPr>
              <w:t>20,668,355</w:t>
            </w:r>
          </w:p>
        </w:tc>
        <w:tc>
          <w:tcPr>
            <w:tcW w:w="1980" w:type="dxa"/>
            <w:shd w:val="clear" w:color="auto" w:fill="auto"/>
          </w:tcPr>
          <w:p w14:paraId="2869F847" w14:textId="32FDE0CE" w:rsidR="00681CE9" w:rsidRPr="00DC54A5" w:rsidRDefault="00681CE9" w:rsidP="00681CE9">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w:t>
            </w:r>
            <w:r w:rsidRPr="00DC54A5">
              <w:rPr>
                <w:rFonts w:ascii="Calibri" w:eastAsia="Calibri" w:hAnsi="Calibri"/>
                <w:color w:val="17365D" w:themeColor="text2" w:themeShade="BF"/>
              </w:rPr>
              <w:t xml:space="preserve">27,029,040 </w:t>
            </w:r>
          </w:p>
        </w:tc>
        <w:tc>
          <w:tcPr>
            <w:tcW w:w="2008" w:type="dxa"/>
            <w:shd w:val="clear" w:color="auto" w:fill="auto"/>
          </w:tcPr>
          <w:p w14:paraId="2869F848" w14:textId="0BF0867B" w:rsidR="00681CE9" w:rsidRPr="00DC54A5" w:rsidRDefault="00681CE9" w:rsidP="00CA1B5A">
            <w:pPr>
              <w:pStyle w:val="BodyText2"/>
              <w:jc w:val="center"/>
              <w:rPr>
                <w:rFonts w:ascii="Calibri" w:eastAsia="Calibri" w:hAnsi="Calibri"/>
                <w:color w:val="17365D" w:themeColor="text2" w:themeShade="BF"/>
              </w:rPr>
            </w:pPr>
            <w:r w:rsidRPr="00DC54A5">
              <w:rPr>
                <w:rFonts w:ascii="Calibri" w:eastAsia="Calibri" w:hAnsi="Calibri"/>
                <w:color w:val="17365D" w:themeColor="text2" w:themeShade="BF"/>
              </w:rPr>
              <w:t>37%</w:t>
            </w:r>
          </w:p>
        </w:tc>
      </w:tr>
      <w:tr w:rsidR="00681CE9" w:rsidRPr="00DC54A5" w14:paraId="2869F84F" w14:textId="77777777" w:rsidTr="00681CE9">
        <w:tc>
          <w:tcPr>
            <w:tcW w:w="6228" w:type="dxa"/>
          </w:tcPr>
          <w:p w14:paraId="2869F84A" w14:textId="77777777" w:rsidR="00681CE9" w:rsidRPr="00DC54A5" w:rsidRDefault="00681CE9" w:rsidP="00A0001A">
            <w:pPr>
              <w:pStyle w:val="BodyText2"/>
              <w:rPr>
                <w:rFonts w:asciiTheme="minorHAnsi" w:hAnsiTheme="minorHAnsi"/>
              </w:rPr>
            </w:pPr>
            <w:r w:rsidRPr="00DC54A5">
              <w:rPr>
                <w:rFonts w:asciiTheme="minorHAnsi" w:hAnsiTheme="minorHAnsi"/>
              </w:rPr>
              <w:t>Democratic Governance</w:t>
            </w:r>
          </w:p>
        </w:tc>
        <w:tc>
          <w:tcPr>
            <w:tcW w:w="1890" w:type="dxa"/>
            <w:shd w:val="clear" w:color="auto" w:fill="auto"/>
          </w:tcPr>
          <w:p w14:paraId="2869F84B" w14:textId="0DA066F3" w:rsidR="00681CE9" w:rsidRPr="00DC54A5" w:rsidRDefault="00681CE9" w:rsidP="00681CE9">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 xml:space="preserve">  </w:t>
            </w:r>
            <w:r w:rsidRPr="00DC54A5">
              <w:rPr>
                <w:rFonts w:ascii="Calibri" w:eastAsia="Calibri" w:hAnsi="Calibri"/>
                <w:color w:val="17365D" w:themeColor="text2" w:themeShade="BF"/>
              </w:rPr>
              <w:t>7,942,822</w:t>
            </w:r>
          </w:p>
        </w:tc>
        <w:tc>
          <w:tcPr>
            <w:tcW w:w="2070" w:type="dxa"/>
            <w:shd w:val="clear" w:color="auto" w:fill="auto"/>
          </w:tcPr>
          <w:p w14:paraId="2869F84C" w14:textId="26313713" w:rsidR="00681CE9" w:rsidRPr="00DC54A5" w:rsidRDefault="00681CE9" w:rsidP="00EE04D1">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 xml:space="preserve">     </w:t>
            </w:r>
            <w:r w:rsidRPr="00DC54A5">
              <w:rPr>
                <w:rFonts w:ascii="Calibri" w:eastAsia="Calibri" w:hAnsi="Calibri"/>
                <w:color w:val="17365D" w:themeColor="text2" w:themeShade="BF"/>
              </w:rPr>
              <w:t>9,271,369</w:t>
            </w:r>
          </w:p>
        </w:tc>
        <w:tc>
          <w:tcPr>
            <w:tcW w:w="1980" w:type="dxa"/>
            <w:shd w:val="clear" w:color="auto" w:fill="auto"/>
          </w:tcPr>
          <w:p w14:paraId="2869F84D" w14:textId="491AA80C" w:rsidR="00681CE9" w:rsidRPr="00DC54A5" w:rsidRDefault="00681CE9" w:rsidP="00681CE9">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 xml:space="preserve"> </w:t>
            </w:r>
            <w:r w:rsidRPr="00DC54A5">
              <w:rPr>
                <w:rFonts w:ascii="Calibri" w:eastAsia="Calibri" w:hAnsi="Calibri"/>
                <w:color w:val="17365D" w:themeColor="text2" w:themeShade="BF"/>
              </w:rPr>
              <w:t xml:space="preserve">17,214,191 </w:t>
            </w:r>
          </w:p>
        </w:tc>
        <w:tc>
          <w:tcPr>
            <w:tcW w:w="2008" w:type="dxa"/>
            <w:shd w:val="clear" w:color="auto" w:fill="auto"/>
          </w:tcPr>
          <w:p w14:paraId="2869F84E" w14:textId="084AE497" w:rsidR="00681CE9" w:rsidRPr="00DC54A5" w:rsidRDefault="00681CE9" w:rsidP="00CA1B5A">
            <w:pPr>
              <w:pStyle w:val="BodyText2"/>
              <w:jc w:val="center"/>
              <w:rPr>
                <w:rFonts w:ascii="Calibri" w:eastAsia="Calibri" w:hAnsi="Calibri"/>
                <w:color w:val="17365D" w:themeColor="text2" w:themeShade="BF"/>
              </w:rPr>
            </w:pPr>
            <w:r w:rsidRPr="00DC54A5">
              <w:rPr>
                <w:rFonts w:ascii="Calibri" w:eastAsia="Calibri" w:hAnsi="Calibri"/>
                <w:color w:val="17365D" w:themeColor="text2" w:themeShade="BF"/>
              </w:rPr>
              <w:t>24%</w:t>
            </w:r>
          </w:p>
        </w:tc>
      </w:tr>
      <w:tr w:rsidR="00681CE9" w:rsidRPr="00DC54A5" w14:paraId="2869F855" w14:textId="77777777" w:rsidTr="00681CE9">
        <w:tc>
          <w:tcPr>
            <w:tcW w:w="6228" w:type="dxa"/>
          </w:tcPr>
          <w:p w14:paraId="2869F850" w14:textId="77777777" w:rsidR="00681CE9" w:rsidRPr="00DC54A5" w:rsidRDefault="00681CE9" w:rsidP="00A0001A">
            <w:pPr>
              <w:pStyle w:val="BodyText2"/>
              <w:rPr>
                <w:rFonts w:asciiTheme="minorHAnsi" w:hAnsiTheme="minorHAnsi"/>
              </w:rPr>
            </w:pPr>
            <w:r w:rsidRPr="00DC54A5">
              <w:rPr>
                <w:rFonts w:asciiTheme="minorHAnsi" w:hAnsiTheme="minorHAnsi"/>
              </w:rPr>
              <w:t>Crisis Prevention and Recovery</w:t>
            </w:r>
          </w:p>
        </w:tc>
        <w:tc>
          <w:tcPr>
            <w:tcW w:w="1890" w:type="dxa"/>
            <w:shd w:val="clear" w:color="auto" w:fill="auto"/>
          </w:tcPr>
          <w:p w14:paraId="2869F851" w14:textId="50257D2E" w:rsidR="00681CE9" w:rsidRPr="00DC54A5" w:rsidRDefault="00681CE9" w:rsidP="00EE04D1">
            <w:pPr>
              <w:pStyle w:val="BodyText2"/>
              <w:numPr>
                <w:ilvl w:val="0"/>
                <w:numId w:val="64"/>
              </w:numPr>
              <w:jc w:val="center"/>
              <w:rPr>
                <w:rFonts w:ascii="Calibri" w:eastAsia="Calibri" w:hAnsi="Calibri"/>
                <w:color w:val="17365D" w:themeColor="text2" w:themeShade="BF"/>
              </w:rPr>
            </w:pPr>
          </w:p>
        </w:tc>
        <w:tc>
          <w:tcPr>
            <w:tcW w:w="2070" w:type="dxa"/>
            <w:shd w:val="clear" w:color="auto" w:fill="auto"/>
          </w:tcPr>
          <w:p w14:paraId="2869F852" w14:textId="31CD09C4" w:rsidR="00681CE9" w:rsidRPr="00DC54A5" w:rsidRDefault="00681CE9" w:rsidP="00EE04D1">
            <w:pPr>
              <w:pStyle w:val="BodyText2"/>
              <w:numPr>
                <w:ilvl w:val="0"/>
                <w:numId w:val="64"/>
              </w:numPr>
              <w:jc w:val="center"/>
              <w:rPr>
                <w:rFonts w:ascii="Calibri" w:eastAsia="Calibri" w:hAnsi="Calibri"/>
                <w:color w:val="17365D" w:themeColor="text2" w:themeShade="BF"/>
              </w:rPr>
            </w:pPr>
          </w:p>
        </w:tc>
        <w:tc>
          <w:tcPr>
            <w:tcW w:w="1980" w:type="dxa"/>
            <w:shd w:val="clear" w:color="auto" w:fill="auto"/>
          </w:tcPr>
          <w:p w14:paraId="2869F853" w14:textId="6BC1BD17" w:rsidR="00681CE9" w:rsidRPr="00DC54A5" w:rsidRDefault="00681CE9" w:rsidP="00EE04D1">
            <w:pPr>
              <w:pStyle w:val="BodyText2"/>
              <w:numPr>
                <w:ilvl w:val="0"/>
                <w:numId w:val="64"/>
              </w:numPr>
              <w:jc w:val="center"/>
              <w:rPr>
                <w:rFonts w:ascii="Calibri" w:eastAsia="Calibri" w:hAnsi="Calibri"/>
                <w:color w:val="17365D" w:themeColor="text2" w:themeShade="BF"/>
              </w:rPr>
            </w:pPr>
          </w:p>
        </w:tc>
        <w:tc>
          <w:tcPr>
            <w:tcW w:w="2008" w:type="dxa"/>
            <w:shd w:val="clear" w:color="auto" w:fill="auto"/>
          </w:tcPr>
          <w:p w14:paraId="2869F854" w14:textId="083528B2" w:rsidR="00681CE9" w:rsidRPr="00DC54A5" w:rsidRDefault="00681CE9" w:rsidP="00EE04D1">
            <w:pPr>
              <w:pStyle w:val="BodyText2"/>
              <w:numPr>
                <w:ilvl w:val="0"/>
                <w:numId w:val="64"/>
              </w:numPr>
              <w:jc w:val="center"/>
              <w:rPr>
                <w:rFonts w:ascii="Calibri" w:eastAsia="Calibri" w:hAnsi="Calibri"/>
                <w:color w:val="17365D" w:themeColor="text2" w:themeShade="BF"/>
              </w:rPr>
            </w:pPr>
          </w:p>
        </w:tc>
      </w:tr>
      <w:tr w:rsidR="00681CE9" w:rsidRPr="00DC54A5" w14:paraId="2869F85B" w14:textId="77777777" w:rsidTr="00681CE9">
        <w:tc>
          <w:tcPr>
            <w:tcW w:w="6228" w:type="dxa"/>
          </w:tcPr>
          <w:p w14:paraId="2869F856" w14:textId="77777777" w:rsidR="00681CE9" w:rsidRPr="00DC54A5" w:rsidRDefault="00681CE9" w:rsidP="00A0001A">
            <w:pPr>
              <w:pStyle w:val="BodyText2"/>
              <w:rPr>
                <w:rFonts w:asciiTheme="minorHAnsi" w:hAnsiTheme="minorHAnsi"/>
              </w:rPr>
            </w:pPr>
            <w:r w:rsidRPr="00DC54A5">
              <w:rPr>
                <w:rFonts w:asciiTheme="minorHAnsi" w:hAnsiTheme="minorHAnsi"/>
              </w:rPr>
              <w:t>Environment and Sustainable Development</w:t>
            </w:r>
          </w:p>
        </w:tc>
        <w:tc>
          <w:tcPr>
            <w:tcW w:w="1890" w:type="dxa"/>
            <w:shd w:val="clear" w:color="auto" w:fill="auto"/>
          </w:tcPr>
          <w:p w14:paraId="2869F857" w14:textId="07E6CD5E" w:rsidR="00681CE9" w:rsidRPr="00DC54A5" w:rsidRDefault="00681CE9" w:rsidP="00681CE9">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 xml:space="preserve">  </w:t>
            </w:r>
            <w:r w:rsidRPr="00DC54A5">
              <w:rPr>
                <w:rFonts w:ascii="Calibri" w:eastAsia="Calibri" w:hAnsi="Calibri"/>
                <w:color w:val="17365D" w:themeColor="text2" w:themeShade="BF"/>
              </w:rPr>
              <w:t>9,171,086</w:t>
            </w:r>
          </w:p>
        </w:tc>
        <w:tc>
          <w:tcPr>
            <w:tcW w:w="2070" w:type="dxa"/>
            <w:shd w:val="clear" w:color="auto" w:fill="auto"/>
          </w:tcPr>
          <w:p w14:paraId="2869F858" w14:textId="3C6140E7" w:rsidR="00681CE9" w:rsidRPr="00DC54A5" w:rsidRDefault="00681CE9" w:rsidP="00681CE9">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 xml:space="preserve">  </w:t>
            </w:r>
            <w:r w:rsidRPr="00DC54A5">
              <w:rPr>
                <w:rFonts w:ascii="Calibri" w:eastAsia="Calibri" w:hAnsi="Calibri"/>
                <w:color w:val="17365D" w:themeColor="text2" w:themeShade="BF"/>
              </w:rPr>
              <w:t xml:space="preserve">18,915,515 </w:t>
            </w:r>
          </w:p>
        </w:tc>
        <w:tc>
          <w:tcPr>
            <w:tcW w:w="1980" w:type="dxa"/>
            <w:shd w:val="clear" w:color="auto" w:fill="auto"/>
          </w:tcPr>
          <w:p w14:paraId="2869F859" w14:textId="796E7903" w:rsidR="00681CE9" w:rsidRPr="00DC54A5" w:rsidRDefault="00681CE9" w:rsidP="00681CE9">
            <w:pPr>
              <w:pStyle w:val="BodyText2"/>
              <w:rPr>
                <w:rFonts w:ascii="Calibri" w:eastAsia="Calibri" w:hAnsi="Calibri"/>
                <w:color w:val="17365D" w:themeColor="text2" w:themeShade="BF"/>
              </w:rPr>
            </w:pPr>
            <w:r w:rsidRPr="00DC54A5">
              <w:rPr>
                <w:rFonts w:ascii="Calibri" w:eastAsia="Calibri" w:hAnsi="Calibri"/>
                <w:color w:val="17365D" w:themeColor="text2" w:themeShade="BF"/>
              </w:rPr>
              <w:t xml:space="preserve">   </w:t>
            </w:r>
            <w:r w:rsidR="00DF32FB">
              <w:rPr>
                <w:rFonts w:ascii="Calibri" w:eastAsia="Calibri" w:hAnsi="Calibri"/>
                <w:color w:val="17365D" w:themeColor="text2" w:themeShade="BF"/>
              </w:rPr>
              <w:t xml:space="preserve">   </w:t>
            </w:r>
            <w:r w:rsidRPr="00DC54A5">
              <w:rPr>
                <w:rFonts w:ascii="Calibri" w:eastAsia="Calibri" w:hAnsi="Calibri"/>
                <w:color w:val="17365D" w:themeColor="text2" w:themeShade="BF"/>
              </w:rPr>
              <w:t xml:space="preserve">28,086,601 </w:t>
            </w:r>
          </w:p>
        </w:tc>
        <w:tc>
          <w:tcPr>
            <w:tcW w:w="2008" w:type="dxa"/>
            <w:shd w:val="clear" w:color="auto" w:fill="auto"/>
          </w:tcPr>
          <w:p w14:paraId="2869F85A" w14:textId="78525EB2" w:rsidR="00681CE9" w:rsidRPr="00DC54A5" w:rsidRDefault="00681CE9" w:rsidP="00CA1B5A">
            <w:pPr>
              <w:pStyle w:val="BodyText2"/>
              <w:jc w:val="center"/>
              <w:rPr>
                <w:rFonts w:ascii="Calibri" w:eastAsia="Calibri" w:hAnsi="Calibri"/>
                <w:color w:val="17365D" w:themeColor="text2" w:themeShade="BF"/>
              </w:rPr>
            </w:pPr>
            <w:r w:rsidRPr="00DC54A5">
              <w:rPr>
                <w:rFonts w:ascii="Calibri" w:eastAsia="Calibri" w:hAnsi="Calibri"/>
                <w:color w:val="17365D" w:themeColor="text2" w:themeShade="BF"/>
              </w:rPr>
              <w:t>39%</w:t>
            </w:r>
          </w:p>
        </w:tc>
      </w:tr>
      <w:tr w:rsidR="00681CE9" w:rsidRPr="00DC54A5" w14:paraId="2869F861" w14:textId="77777777" w:rsidTr="000D6DE5">
        <w:tc>
          <w:tcPr>
            <w:tcW w:w="6228" w:type="dxa"/>
            <w:shd w:val="clear" w:color="auto" w:fill="00B0F0"/>
          </w:tcPr>
          <w:p w14:paraId="2869F85C" w14:textId="77777777" w:rsidR="00681CE9" w:rsidRPr="00DC54A5" w:rsidRDefault="00681CE9" w:rsidP="00A0001A">
            <w:pPr>
              <w:pStyle w:val="BodyText2"/>
              <w:jc w:val="center"/>
              <w:rPr>
                <w:rFonts w:asciiTheme="minorHAnsi" w:hAnsiTheme="minorHAnsi"/>
              </w:rPr>
            </w:pPr>
            <w:r w:rsidRPr="00DC54A5">
              <w:rPr>
                <w:rFonts w:asciiTheme="minorHAnsi" w:hAnsiTheme="minorHAnsi"/>
              </w:rPr>
              <w:t>Total</w:t>
            </w:r>
          </w:p>
        </w:tc>
        <w:tc>
          <w:tcPr>
            <w:tcW w:w="1890" w:type="dxa"/>
            <w:shd w:val="clear" w:color="auto" w:fill="00B0F0"/>
          </w:tcPr>
          <w:p w14:paraId="2869F85D" w14:textId="331B3C39" w:rsidR="00681CE9" w:rsidRPr="00EE04D1" w:rsidRDefault="00DF32FB" w:rsidP="00EE04D1">
            <w:pPr>
              <w:widowControl/>
              <w:rPr>
                <w:rFonts w:ascii="Calibri" w:hAnsi="Calibri"/>
                <w:b/>
                <w:color w:val="000000"/>
                <w:sz w:val="22"/>
                <w:szCs w:val="22"/>
              </w:rPr>
            </w:pPr>
            <w:r w:rsidRPr="00EE04D1">
              <w:rPr>
                <w:rFonts w:ascii="Calibri" w:hAnsi="Calibri"/>
                <w:b/>
                <w:color w:val="000000"/>
                <w:sz w:val="22"/>
                <w:szCs w:val="22"/>
              </w:rPr>
              <w:t xml:space="preserve"> $23,474,592 </w:t>
            </w:r>
          </w:p>
        </w:tc>
        <w:tc>
          <w:tcPr>
            <w:tcW w:w="2070" w:type="dxa"/>
            <w:shd w:val="clear" w:color="auto" w:fill="00B0F0"/>
          </w:tcPr>
          <w:p w14:paraId="2869F85E" w14:textId="7EF03EFC" w:rsidR="00681CE9" w:rsidRPr="00EE04D1" w:rsidRDefault="00E94085" w:rsidP="00EE04D1">
            <w:pPr>
              <w:widowControl/>
              <w:jc w:val="center"/>
              <w:rPr>
                <w:rFonts w:ascii="Calibri" w:hAnsi="Calibri"/>
                <w:b/>
                <w:color w:val="000000"/>
                <w:sz w:val="22"/>
                <w:szCs w:val="22"/>
              </w:rPr>
            </w:pPr>
            <w:r w:rsidRPr="00EE04D1">
              <w:rPr>
                <w:rFonts w:ascii="Calibri" w:hAnsi="Calibri"/>
                <w:b/>
                <w:color w:val="000000"/>
                <w:sz w:val="22"/>
                <w:szCs w:val="22"/>
              </w:rPr>
              <w:t xml:space="preserve">       $48,855,239</w:t>
            </w:r>
          </w:p>
        </w:tc>
        <w:tc>
          <w:tcPr>
            <w:tcW w:w="1980" w:type="dxa"/>
            <w:shd w:val="clear" w:color="auto" w:fill="00B0F0"/>
          </w:tcPr>
          <w:p w14:paraId="2869F85F" w14:textId="61AD3597" w:rsidR="00681CE9" w:rsidRPr="00EE04D1" w:rsidRDefault="00E94085" w:rsidP="00EE04D1">
            <w:pPr>
              <w:widowControl/>
              <w:rPr>
                <w:rFonts w:ascii="Calibri" w:hAnsi="Calibri"/>
                <w:b/>
                <w:color w:val="000000"/>
                <w:sz w:val="22"/>
                <w:szCs w:val="22"/>
              </w:rPr>
            </w:pPr>
            <w:r w:rsidRPr="00EE04D1">
              <w:rPr>
                <w:rFonts w:ascii="Calibri" w:hAnsi="Calibri"/>
                <w:b/>
                <w:color w:val="000000"/>
                <w:sz w:val="22"/>
                <w:szCs w:val="22"/>
              </w:rPr>
              <w:t xml:space="preserve">   $72,329,832 </w:t>
            </w:r>
          </w:p>
        </w:tc>
        <w:tc>
          <w:tcPr>
            <w:tcW w:w="2008" w:type="dxa"/>
            <w:shd w:val="clear" w:color="auto" w:fill="00B0F0"/>
          </w:tcPr>
          <w:p w14:paraId="2869F860" w14:textId="4CEDDF5C" w:rsidR="00681CE9" w:rsidRPr="00DC54A5" w:rsidRDefault="00E94085" w:rsidP="00E37E7A">
            <w:pPr>
              <w:pStyle w:val="BodyText2"/>
              <w:jc w:val="center"/>
              <w:rPr>
                <w:rFonts w:asciiTheme="minorHAnsi" w:hAnsiTheme="minorHAnsi"/>
              </w:rPr>
            </w:pPr>
            <w:r>
              <w:rPr>
                <w:rFonts w:asciiTheme="minorHAnsi" w:hAnsiTheme="minorHAnsi"/>
              </w:rPr>
              <w:t xml:space="preserve">100% </w:t>
            </w:r>
          </w:p>
        </w:tc>
      </w:tr>
    </w:tbl>
    <w:p w14:paraId="2869F862" w14:textId="4ECA3996"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DC54A5" w:rsidRPr="00DC54A5" w14:paraId="2869F864" w14:textId="77777777" w:rsidTr="00DC54A5">
        <w:tc>
          <w:tcPr>
            <w:tcW w:w="14176" w:type="dxa"/>
            <w:shd w:val="clear" w:color="auto" w:fill="000000" w:themeFill="text1"/>
          </w:tcPr>
          <w:p w14:paraId="2869F863" w14:textId="1F707A82" w:rsidR="002547CF" w:rsidRPr="006502CE" w:rsidRDefault="002547CF" w:rsidP="00A96507">
            <w:pPr>
              <w:pStyle w:val="BodyText2"/>
              <w:rPr>
                <w:rFonts w:asciiTheme="minorHAnsi" w:hAnsiTheme="minorHAnsi"/>
                <w:b/>
                <w:color w:val="FFFFFF" w:themeColor="background1"/>
                <w:sz w:val="22"/>
              </w:rPr>
            </w:pPr>
            <w:r w:rsidRPr="006502CE">
              <w:rPr>
                <w:rFonts w:asciiTheme="minorHAnsi" w:hAnsiTheme="minorHAnsi"/>
                <w:b/>
                <w:color w:val="FFFFFF" w:themeColor="background1"/>
                <w:sz w:val="22"/>
              </w:rPr>
              <w:t xml:space="preserve">Data sources:  (please indicate the main sources from which data were obtained for this report.) </w:t>
            </w:r>
            <w:r w:rsidR="001603C9" w:rsidRPr="006502CE">
              <w:rPr>
                <w:rFonts w:asciiTheme="minorHAnsi" w:hAnsiTheme="minorHAnsi"/>
                <w:b/>
                <w:color w:val="FFFFFF" w:themeColor="background1"/>
                <w:sz w:val="22"/>
              </w:rPr>
              <w:t xml:space="preserve"> </w:t>
            </w:r>
          </w:p>
        </w:tc>
      </w:tr>
      <w:tr w:rsidR="00B64ACA" w:rsidRPr="006502CE" w14:paraId="2869F86A" w14:textId="77777777" w:rsidTr="00B64ACA">
        <w:tc>
          <w:tcPr>
            <w:tcW w:w="14176" w:type="dxa"/>
          </w:tcPr>
          <w:p w14:paraId="6B64E7BD" w14:textId="65CEF723" w:rsidR="00614223" w:rsidRPr="006502CE" w:rsidRDefault="00614223" w:rsidP="001603C9">
            <w:pPr>
              <w:pStyle w:val="BodyText2"/>
              <w:numPr>
                <w:ilvl w:val="0"/>
                <w:numId w:val="39"/>
              </w:numPr>
              <w:rPr>
                <w:rFonts w:ascii="Calibri" w:eastAsia="Calibri" w:hAnsi="Calibri"/>
                <w:color w:val="17365D" w:themeColor="text2" w:themeShade="BF"/>
                <w:sz w:val="22"/>
              </w:rPr>
            </w:pPr>
            <w:r w:rsidRPr="006502CE">
              <w:rPr>
                <w:rFonts w:ascii="Calibri" w:eastAsia="Calibri" w:hAnsi="Calibri"/>
                <w:color w:val="17365D" w:themeColor="text2" w:themeShade="BF"/>
                <w:sz w:val="22"/>
              </w:rPr>
              <w:t>The Country Programme Action Plan 2011-2015</w:t>
            </w:r>
            <w:r w:rsidR="00A70265" w:rsidRPr="006502CE">
              <w:rPr>
                <w:rFonts w:ascii="Calibri" w:eastAsia="Calibri" w:hAnsi="Calibri"/>
                <w:color w:val="17365D" w:themeColor="text2" w:themeShade="BF"/>
                <w:sz w:val="22"/>
              </w:rPr>
              <w:t>;</w:t>
            </w:r>
          </w:p>
          <w:p w14:paraId="2869F867" w14:textId="27274611" w:rsidR="008D791F" w:rsidRPr="006502CE" w:rsidRDefault="007F435F" w:rsidP="001603C9">
            <w:pPr>
              <w:pStyle w:val="BodyText2"/>
              <w:numPr>
                <w:ilvl w:val="0"/>
                <w:numId w:val="39"/>
              </w:numPr>
              <w:rPr>
                <w:rFonts w:ascii="Calibri" w:eastAsia="Calibri" w:hAnsi="Calibri"/>
                <w:color w:val="17365D" w:themeColor="text2" w:themeShade="BF"/>
                <w:sz w:val="22"/>
              </w:rPr>
            </w:pPr>
            <w:r w:rsidRPr="006502CE">
              <w:rPr>
                <w:rFonts w:ascii="Calibri" w:eastAsia="Calibri" w:hAnsi="Calibri"/>
                <w:color w:val="17365D" w:themeColor="text2" w:themeShade="BF"/>
                <w:sz w:val="22"/>
              </w:rPr>
              <w:t>Country Programme Action Plan 2011-2015 Mid Term Review report 2014</w:t>
            </w:r>
            <w:r w:rsidR="00A70265" w:rsidRPr="006502CE">
              <w:rPr>
                <w:rFonts w:ascii="Calibri" w:eastAsia="Calibri" w:hAnsi="Calibri"/>
                <w:color w:val="17365D" w:themeColor="text2" w:themeShade="BF"/>
                <w:sz w:val="22"/>
              </w:rPr>
              <w:t>;</w:t>
            </w:r>
          </w:p>
          <w:p w14:paraId="510DBE56" w14:textId="3F4F8C16" w:rsidR="007F435F" w:rsidRPr="006502CE" w:rsidRDefault="007F435F" w:rsidP="001603C9">
            <w:pPr>
              <w:pStyle w:val="BodyText2"/>
              <w:numPr>
                <w:ilvl w:val="0"/>
                <w:numId w:val="39"/>
              </w:numPr>
              <w:rPr>
                <w:rFonts w:ascii="Calibri" w:eastAsia="Calibri" w:hAnsi="Calibri"/>
                <w:color w:val="17365D" w:themeColor="text2" w:themeShade="BF"/>
                <w:sz w:val="22"/>
              </w:rPr>
            </w:pPr>
            <w:r w:rsidRPr="006502CE">
              <w:rPr>
                <w:rFonts w:ascii="Calibri" w:eastAsia="Calibri" w:hAnsi="Calibri"/>
                <w:color w:val="17365D" w:themeColor="text2" w:themeShade="BF"/>
                <w:sz w:val="22"/>
              </w:rPr>
              <w:t xml:space="preserve">The CO ROAR </w:t>
            </w:r>
            <w:r w:rsidR="000C6E09" w:rsidRPr="006502CE">
              <w:rPr>
                <w:rFonts w:ascii="Calibri" w:eastAsia="Calibri" w:hAnsi="Calibri"/>
                <w:color w:val="17365D" w:themeColor="text2" w:themeShade="BF"/>
                <w:sz w:val="22"/>
              </w:rPr>
              <w:t>(2011-</w:t>
            </w:r>
            <w:r w:rsidRPr="006502CE">
              <w:rPr>
                <w:rFonts w:ascii="Calibri" w:eastAsia="Calibri" w:hAnsi="Calibri"/>
                <w:color w:val="17365D" w:themeColor="text2" w:themeShade="BF"/>
                <w:sz w:val="22"/>
              </w:rPr>
              <w:t>2014</w:t>
            </w:r>
            <w:r w:rsidR="000C6E09" w:rsidRPr="006502CE">
              <w:rPr>
                <w:rFonts w:ascii="Calibri" w:eastAsia="Calibri" w:hAnsi="Calibri"/>
                <w:color w:val="17365D" w:themeColor="text2" w:themeShade="BF"/>
                <w:sz w:val="22"/>
              </w:rPr>
              <w:t>)</w:t>
            </w:r>
            <w:r w:rsidR="00A70265" w:rsidRPr="006502CE">
              <w:rPr>
                <w:rFonts w:ascii="Calibri" w:eastAsia="Calibri" w:hAnsi="Calibri"/>
                <w:color w:val="17365D" w:themeColor="text2" w:themeShade="BF"/>
                <w:sz w:val="22"/>
              </w:rPr>
              <w:t>;</w:t>
            </w:r>
          </w:p>
          <w:p w14:paraId="51AF09FF" w14:textId="2EC76B65" w:rsidR="00BD40AD" w:rsidRPr="006502CE" w:rsidRDefault="00BD40AD" w:rsidP="001603C9">
            <w:pPr>
              <w:pStyle w:val="BodyText2"/>
              <w:numPr>
                <w:ilvl w:val="0"/>
                <w:numId w:val="39"/>
              </w:numPr>
              <w:rPr>
                <w:rFonts w:ascii="Calibri" w:eastAsia="Calibri" w:hAnsi="Calibri"/>
                <w:color w:val="17365D" w:themeColor="text2" w:themeShade="BF"/>
                <w:sz w:val="22"/>
              </w:rPr>
            </w:pPr>
            <w:r w:rsidRPr="006502CE">
              <w:rPr>
                <w:rFonts w:ascii="Calibri" w:eastAsia="Calibri" w:hAnsi="Calibri"/>
                <w:color w:val="17365D" w:themeColor="text2" w:themeShade="BF"/>
                <w:sz w:val="22"/>
              </w:rPr>
              <w:t xml:space="preserve">Q1/2015 Project progress reports </w:t>
            </w:r>
            <w:r w:rsidR="00A70265" w:rsidRPr="006502CE">
              <w:rPr>
                <w:rFonts w:ascii="Calibri" w:eastAsia="Calibri" w:hAnsi="Calibri"/>
                <w:color w:val="17365D" w:themeColor="text2" w:themeShade="BF"/>
                <w:sz w:val="22"/>
              </w:rPr>
              <w:t>;</w:t>
            </w:r>
          </w:p>
          <w:p w14:paraId="600C32AB" w14:textId="419337F0" w:rsidR="00962197" w:rsidRPr="006502CE" w:rsidRDefault="00962197" w:rsidP="001603C9">
            <w:pPr>
              <w:pStyle w:val="BodyText2"/>
              <w:numPr>
                <w:ilvl w:val="0"/>
                <w:numId w:val="39"/>
              </w:numPr>
              <w:rPr>
                <w:rFonts w:ascii="Calibri" w:eastAsia="Calibri" w:hAnsi="Calibri"/>
                <w:color w:val="17365D" w:themeColor="text2" w:themeShade="BF"/>
                <w:sz w:val="22"/>
              </w:rPr>
            </w:pPr>
            <w:r w:rsidRPr="006502CE">
              <w:rPr>
                <w:rFonts w:ascii="Calibri" w:eastAsia="Calibri" w:hAnsi="Calibri"/>
                <w:color w:val="17365D" w:themeColor="text2" w:themeShade="BF"/>
                <w:sz w:val="22"/>
              </w:rPr>
              <w:t>The CO</w:t>
            </w:r>
            <w:r w:rsidR="00465B99" w:rsidRPr="006502CE">
              <w:rPr>
                <w:rFonts w:ascii="Calibri" w:eastAsia="Calibri" w:hAnsi="Calibri"/>
                <w:color w:val="17365D" w:themeColor="text2" w:themeShade="BF"/>
                <w:sz w:val="22"/>
              </w:rPr>
              <w:t xml:space="preserve"> </w:t>
            </w:r>
            <w:r w:rsidR="006B60B5" w:rsidRPr="006502CE">
              <w:rPr>
                <w:rFonts w:ascii="Calibri" w:eastAsia="Calibri" w:hAnsi="Calibri"/>
                <w:color w:val="17365D" w:themeColor="text2" w:themeShade="BF"/>
                <w:sz w:val="22"/>
              </w:rPr>
              <w:t xml:space="preserve">2014 </w:t>
            </w:r>
            <w:r w:rsidR="00465B99" w:rsidRPr="006502CE">
              <w:rPr>
                <w:rFonts w:ascii="Calibri" w:eastAsia="Calibri" w:hAnsi="Calibri"/>
                <w:color w:val="17365D" w:themeColor="text2" w:themeShade="BF"/>
                <w:sz w:val="22"/>
              </w:rPr>
              <w:t>Annual Report on E</w:t>
            </w:r>
            <w:r w:rsidRPr="006502CE">
              <w:rPr>
                <w:rFonts w:ascii="Calibri" w:eastAsia="Calibri" w:hAnsi="Calibri"/>
                <w:color w:val="17365D" w:themeColor="text2" w:themeShade="BF"/>
                <w:sz w:val="22"/>
              </w:rPr>
              <w:t>valuation</w:t>
            </w:r>
            <w:r w:rsidR="00A70265" w:rsidRPr="006502CE">
              <w:rPr>
                <w:rFonts w:ascii="Calibri" w:eastAsia="Calibri" w:hAnsi="Calibri"/>
                <w:color w:val="17365D" w:themeColor="text2" w:themeShade="BF"/>
                <w:sz w:val="22"/>
              </w:rPr>
              <w:t>;</w:t>
            </w:r>
          </w:p>
          <w:p w14:paraId="2869F869" w14:textId="0C89AAFE" w:rsidR="008D791F" w:rsidRPr="006502CE" w:rsidRDefault="00BD40AD" w:rsidP="00BD40AD">
            <w:pPr>
              <w:pStyle w:val="BodyText2"/>
              <w:numPr>
                <w:ilvl w:val="0"/>
                <w:numId w:val="39"/>
              </w:numPr>
              <w:rPr>
                <w:rFonts w:asciiTheme="minorHAnsi" w:hAnsiTheme="minorHAnsi"/>
                <w:b/>
                <w:sz w:val="22"/>
              </w:rPr>
            </w:pPr>
            <w:r w:rsidRPr="006502CE">
              <w:rPr>
                <w:rFonts w:ascii="Calibri" w:eastAsia="Calibri" w:hAnsi="Calibri"/>
                <w:color w:val="17365D" w:themeColor="text2" w:themeShade="BF"/>
                <w:sz w:val="22"/>
              </w:rPr>
              <w:t>The UNDP Atlas Programme Outcome Tree</w:t>
            </w:r>
            <w:r w:rsidR="00A70265" w:rsidRPr="006502CE">
              <w:rPr>
                <w:rFonts w:ascii="Calibri" w:eastAsia="Calibri" w:hAnsi="Calibri"/>
                <w:color w:val="17365D" w:themeColor="text2" w:themeShade="BF"/>
                <w:sz w:val="22"/>
              </w:rPr>
              <w:t>.</w:t>
            </w:r>
          </w:p>
        </w:tc>
      </w:tr>
    </w:tbl>
    <w:p w14:paraId="42E35CB7" w14:textId="6856EB8D" w:rsidR="00AB779C" w:rsidRDefault="00AB779C" w:rsidP="00EE04D1">
      <w:pPr>
        <w:pStyle w:val="BodyText2"/>
        <w:rPr>
          <w:rFonts w:ascii="Times New Roman" w:hAnsi="Times New Roman"/>
          <w:sz w:val="24"/>
        </w:rPr>
      </w:pPr>
    </w:p>
    <w:sectPr w:rsidR="00AB779C" w:rsidSect="004D1D80">
      <w:endnotePr>
        <w:numFmt w:val="decimal"/>
      </w:endnotePr>
      <w:pgSz w:w="16840" w:h="11907" w:orient="landscape" w:code="9"/>
      <w:pgMar w:top="1440" w:right="1440" w:bottom="1440" w:left="1440" w:header="720" w:footer="6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2B8F9" w14:textId="77777777" w:rsidR="001F22D4" w:rsidRDefault="001F22D4">
      <w:r>
        <w:separator/>
      </w:r>
    </w:p>
  </w:endnote>
  <w:endnote w:type="continuationSeparator" w:id="0">
    <w:p w14:paraId="0E3892EC" w14:textId="77777777" w:rsidR="001F22D4" w:rsidRDefault="001F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2869F871" w14:textId="77777777" w:rsidR="00415D8D" w:rsidRDefault="00415D8D">
        <w:pPr>
          <w:pStyle w:val="Footer"/>
          <w:jc w:val="center"/>
        </w:pPr>
        <w:r>
          <w:fldChar w:fldCharType="begin"/>
        </w:r>
        <w:r>
          <w:instrText xml:space="preserve"> PAGE   \* MERGEFORMAT </w:instrText>
        </w:r>
        <w:r>
          <w:fldChar w:fldCharType="separate"/>
        </w:r>
        <w:r w:rsidR="00903D33">
          <w:rPr>
            <w:noProof/>
          </w:rPr>
          <w:t>2</w:t>
        </w:r>
        <w:r>
          <w:rPr>
            <w:noProof/>
          </w:rPr>
          <w:fldChar w:fldCharType="end"/>
        </w:r>
      </w:p>
    </w:sdtContent>
  </w:sdt>
  <w:p w14:paraId="2869F872" w14:textId="77777777" w:rsidR="00415D8D" w:rsidRDefault="0041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94CCC" w14:textId="77777777" w:rsidR="001F22D4" w:rsidRDefault="001F22D4">
      <w:r>
        <w:separator/>
      </w:r>
    </w:p>
  </w:footnote>
  <w:footnote w:type="continuationSeparator" w:id="0">
    <w:p w14:paraId="0F7889DB" w14:textId="77777777" w:rsidR="001F22D4" w:rsidRDefault="001F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F870" w14:textId="77777777" w:rsidR="00415D8D" w:rsidRPr="00517955" w:rsidRDefault="00415D8D">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A49"/>
    <w:multiLevelType w:val="hybridMultilevel"/>
    <w:tmpl w:val="493838E2"/>
    <w:lvl w:ilvl="0" w:tplc="424E142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166A6"/>
    <w:multiLevelType w:val="hybridMultilevel"/>
    <w:tmpl w:val="884E97C4"/>
    <w:lvl w:ilvl="0" w:tplc="53B83D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D53A6"/>
    <w:multiLevelType w:val="hybridMultilevel"/>
    <w:tmpl w:val="78605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DE65AF"/>
    <w:multiLevelType w:val="hybridMultilevel"/>
    <w:tmpl w:val="85DCA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C040B"/>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B614A"/>
    <w:multiLevelType w:val="hybridMultilevel"/>
    <w:tmpl w:val="300CA5A6"/>
    <w:lvl w:ilvl="0" w:tplc="572219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D6B7A"/>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03EA5"/>
    <w:multiLevelType w:val="hybridMultilevel"/>
    <w:tmpl w:val="E14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317BF"/>
    <w:multiLevelType w:val="hybridMultilevel"/>
    <w:tmpl w:val="79226E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2B2BD4"/>
    <w:multiLevelType w:val="hybridMultilevel"/>
    <w:tmpl w:val="26B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C2C2F"/>
    <w:multiLevelType w:val="hybridMultilevel"/>
    <w:tmpl w:val="903852DC"/>
    <w:lvl w:ilvl="0" w:tplc="04090001">
      <w:start w:val="1"/>
      <w:numFmt w:val="bullet"/>
      <w:lvlText w:val=""/>
      <w:lvlJc w:val="left"/>
      <w:pPr>
        <w:ind w:left="720" w:hanging="360"/>
      </w:pPr>
      <w:rPr>
        <w:rFonts w:ascii="Symbol" w:hAnsi="Symbol" w:hint="default"/>
        <w:color w:val="33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284809"/>
    <w:multiLevelType w:val="hybridMultilevel"/>
    <w:tmpl w:val="78E6A5A0"/>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B142FA"/>
    <w:multiLevelType w:val="hybridMultilevel"/>
    <w:tmpl w:val="468248B0"/>
    <w:lvl w:ilvl="0" w:tplc="04090001">
      <w:start w:val="1"/>
      <w:numFmt w:val="bullet"/>
      <w:lvlText w:val=""/>
      <w:lvlJc w:val="left"/>
      <w:pPr>
        <w:ind w:left="720" w:hanging="360"/>
      </w:pPr>
      <w:rPr>
        <w:rFonts w:ascii="Symbol" w:hAnsi="Symbol" w:hint="default"/>
        <w:color w:val="33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23C7F"/>
    <w:multiLevelType w:val="hybridMultilevel"/>
    <w:tmpl w:val="11F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85A20"/>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D68BB"/>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17CCD"/>
    <w:multiLevelType w:val="hybridMultilevel"/>
    <w:tmpl w:val="79623470"/>
    <w:lvl w:ilvl="0" w:tplc="5C26877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C0D46"/>
    <w:multiLevelType w:val="hybridMultilevel"/>
    <w:tmpl w:val="7A348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C3C1B"/>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E422F71"/>
    <w:multiLevelType w:val="hybridMultilevel"/>
    <w:tmpl w:val="63F62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8" w15:restartNumberingAfterBreak="0">
    <w:nsid w:val="3EC54722"/>
    <w:multiLevelType w:val="hybridMultilevel"/>
    <w:tmpl w:val="32707DEC"/>
    <w:lvl w:ilvl="0" w:tplc="F3A498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F043C"/>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80B52"/>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44DFD"/>
    <w:multiLevelType w:val="hybridMultilevel"/>
    <w:tmpl w:val="BD923E82"/>
    <w:lvl w:ilvl="0" w:tplc="CA640AE8">
      <w:start w:val="1"/>
      <w:numFmt w:val="lowerLetter"/>
      <w:lvlText w:val="%1."/>
      <w:lvlJc w:val="left"/>
      <w:pPr>
        <w:ind w:left="360" w:firstLine="0"/>
      </w:pPr>
      <w:rPr>
        <w:rFonts w:asciiTheme="minorHAnsi" w:eastAsia="Times New Roman" w:hAnsiTheme="minorHAnsi" w:hint="default"/>
        <w:i/>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8F7803"/>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175BFE"/>
    <w:multiLevelType w:val="hybridMultilevel"/>
    <w:tmpl w:val="EDA0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127945"/>
    <w:multiLevelType w:val="hybridMultilevel"/>
    <w:tmpl w:val="85DCA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871E3C"/>
    <w:multiLevelType w:val="hybridMultilevel"/>
    <w:tmpl w:val="A09AD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7E0206"/>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666347"/>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3F3CC9"/>
    <w:multiLevelType w:val="hybridMultilevel"/>
    <w:tmpl w:val="36A02908"/>
    <w:lvl w:ilvl="0" w:tplc="567AE4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FB271E"/>
    <w:multiLevelType w:val="hybridMultilevel"/>
    <w:tmpl w:val="79226E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D557F3D"/>
    <w:multiLevelType w:val="hybridMultilevel"/>
    <w:tmpl w:val="8A3A5F32"/>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43C54A4"/>
    <w:multiLevelType w:val="hybridMultilevel"/>
    <w:tmpl w:val="CAB413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1B235C"/>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74C4853"/>
    <w:multiLevelType w:val="hybridMultilevel"/>
    <w:tmpl w:val="B128CB5C"/>
    <w:lvl w:ilvl="0" w:tplc="D1A8D4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756AC0"/>
    <w:multiLevelType w:val="hybridMultilevel"/>
    <w:tmpl w:val="AF5AB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91F4829"/>
    <w:multiLevelType w:val="hybridMultilevel"/>
    <w:tmpl w:val="00B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B854886"/>
    <w:multiLevelType w:val="hybridMultilevel"/>
    <w:tmpl w:val="85DCA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964082"/>
    <w:multiLevelType w:val="hybridMultilevel"/>
    <w:tmpl w:val="85DCA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387FF6"/>
    <w:multiLevelType w:val="hybridMultilevel"/>
    <w:tmpl w:val="367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D3B7B62"/>
    <w:multiLevelType w:val="hybridMultilevel"/>
    <w:tmpl w:val="300CA5A6"/>
    <w:lvl w:ilvl="0" w:tplc="572219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DC76D38"/>
    <w:multiLevelType w:val="hybridMultilevel"/>
    <w:tmpl w:val="0C2E9B4A"/>
    <w:lvl w:ilvl="0" w:tplc="D4149790">
      <w:start w:val="1"/>
      <w:numFmt w:val="lowerLetter"/>
      <w:lvlText w:val="%1."/>
      <w:lvlJc w:val="left"/>
      <w:pPr>
        <w:ind w:left="720" w:hanging="360"/>
      </w:pPr>
      <w:rPr>
        <w:rFonts w:hint="default"/>
        <w:color w:val="33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B471D1"/>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9CE4DF5"/>
    <w:multiLevelType w:val="hybridMultilevel"/>
    <w:tmpl w:val="501237BE"/>
    <w:lvl w:ilvl="0" w:tplc="FE62C374">
      <w:start w:val="1"/>
      <w:numFmt w:val="lowerLetter"/>
      <w:lvlText w:val="%1."/>
      <w:lvlJc w:val="left"/>
      <w:pPr>
        <w:ind w:left="360" w:hanging="360"/>
      </w:pPr>
      <w:rPr>
        <w:rFonts w:hint="default"/>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C430FCF"/>
    <w:multiLevelType w:val="hybridMultilevel"/>
    <w:tmpl w:val="CFE63A5C"/>
    <w:lvl w:ilvl="0" w:tplc="EBE2C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7D5C5E"/>
    <w:multiLevelType w:val="hybridMultilevel"/>
    <w:tmpl w:val="761A4D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3E44C7E"/>
    <w:multiLevelType w:val="hybridMultilevel"/>
    <w:tmpl w:val="BF0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9267FA6"/>
    <w:multiLevelType w:val="hybridMultilevel"/>
    <w:tmpl w:val="E370D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C60CB3"/>
    <w:multiLevelType w:val="hybridMultilevel"/>
    <w:tmpl w:val="5A12E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16"/>
  </w:num>
  <w:num w:numId="4">
    <w:abstractNumId w:val="11"/>
  </w:num>
  <w:num w:numId="5">
    <w:abstractNumId w:val="44"/>
  </w:num>
  <w:num w:numId="6">
    <w:abstractNumId w:val="49"/>
  </w:num>
  <w:num w:numId="7">
    <w:abstractNumId w:val="5"/>
  </w:num>
  <w:num w:numId="8">
    <w:abstractNumId w:val="47"/>
  </w:num>
  <w:num w:numId="9">
    <w:abstractNumId w:val="12"/>
  </w:num>
  <w:num w:numId="10">
    <w:abstractNumId w:val="25"/>
  </w:num>
  <w:num w:numId="11">
    <w:abstractNumId w:val="61"/>
  </w:num>
  <w:num w:numId="12">
    <w:abstractNumId w:val="29"/>
  </w:num>
  <w:num w:numId="13">
    <w:abstractNumId w:val="41"/>
  </w:num>
  <w:num w:numId="14">
    <w:abstractNumId w:val="17"/>
  </w:num>
  <w:num w:numId="15">
    <w:abstractNumId w:val="1"/>
  </w:num>
  <w:num w:numId="16">
    <w:abstractNumId w:val="56"/>
  </w:num>
  <w:num w:numId="17">
    <w:abstractNumId w:val="52"/>
  </w:num>
  <w:num w:numId="18">
    <w:abstractNumId w:val="35"/>
  </w:num>
  <w:num w:numId="19">
    <w:abstractNumId w:val="51"/>
  </w:num>
  <w:num w:numId="20">
    <w:abstractNumId w:val="50"/>
  </w:num>
  <w:num w:numId="21">
    <w:abstractNumId w:val="6"/>
  </w:num>
  <w:num w:numId="22">
    <w:abstractNumId w:val="46"/>
  </w:num>
  <w:num w:numId="23">
    <w:abstractNumId w:val="57"/>
  </w:num>
  <w:num w:numId="24">
    <w:abstractNumId w:val="54"/>
  </w:num>
  <w:num w:numId="25">
    <w:abstractNumId w:val="20"/>
  </w:num>
  <w:num w:numId="26">
    <w:abstractNumId w:val="9"/>
  </w:num>
  <w:num w:numId="27">
    <w:abstractNumId w:val="7"/>
  </w:num>
  <w:num w:numId="28">
    <w:abstractNumId w:val="21"/>
  </w:num>
  <w:num w:numId="29">
    <w:abstractNumId w:val="24"/>
  </w:num>
  <w:num w:numId="30">
    <w:abstractNumId w:val="30"/>
  </w:num>
  <w:num w:numId="31">
    <w:abstractNumId w:val="33"/>
  </w:num>
  <w:num w:numId="32">
    <w:abstractNumId w:val="38"/>
  </w:num>
  <w:num w:numId="33">
    <w:abstractNumId w:val="37"/>
  </w:num>
  <w:num w:numId="34">
    <w:abstractNumId w:val="43"/>
  </w:num>
  <w:num w:numId="35">
    <w:abstractNumId w:val="31"/>
  </w:num>
  <w:num w:numId="36">
    <w:abstractNumId w:val="60"/>
  </w:num>
  <w:num w:numId="37">
    <w:abstractNumId w:val="55"/>
  </w:num>
  <w:num w:numId="38">
    <w:abstractNumId w:val="0"/>
  </w:num>
  <w:num w:numId="39">
    <w:abstractNumId w:val="22"/>
  </w:num>
  <w:num w:numId="40">
    <w:abstractNumId w:val="10"/>
  </w:num>
  <w:num w:numId="41">
    <w:abstractNumId w:val="63"/>
  </w:num>
  <w:num w:numId="42">
    <w:abstractNumId w:val="2"/>
  </w:num>
  <w:num w:numId="43">
    <w:abstractNumId w:val="58"/>
  </w:num>
  <w:num w:numId="44">
    <w:abstractNumId w:val="34"/>
  </w:num>
  <w:num w:numId="45">
    <w:abstractNumId w:val="45"/>
  </w:num>
  <w:num w:numId="46">
    <w:abstractNumId w:val="23"/>
  </w:num>
  <w:num w:numId="47">
    <w:abstractNumId w:val="14"/>
  </w:num>
  <w:num w:numId="48">
    <w:abstractNumId w:val="15"/>
  </w:num>
  <w:num w:numId="49">
    <w:abstractNumId w:val="18"/>
  </w:num>
  <w:num w:numId="50">
    <w:abstractNumId w:val="4"/>
  </w:num>
  <w:num w:numId="51">
    <w:abstractNumId w:val="26"/>
  </w:num>
  <w:num w:numId="52">
    <w:abstractNumId w:val="42"/>
  </w:num>
  <w:num w:numId="53">
    <w:abstractNumId w:val="59"/>
  </w:num>
  <w:num w:numId="54">
    <w:abstractNumId w:val="28"/>
  </w:num>
  <w:num w:numId="55">
    <w:abstractNumId w:val="19"/>
  </w:num>
  <w:num w:numId="56">
    <w:abstractNumId w:val="13"/>
  </w:num>
  <w:num w:numId="57">
    <w:abstractNumId w:val="48"/>
  </w:num>
  <w:num w:numId="58">
    <w:abstractNumId w:val="36"/>
  </w:num>
  <w:num w:numId="59">
    <w:abstractNumId w:val="32"/>
  </w:num>
  <w:num w:numId="60">
    <w:abstractNumId w:val="62"/>
  </w:num>
  <w:num w:numId="61">
    <w:abstractNumId w:val="40"/>
  </w:num>
  <w:num w:numId="62">
    <w:abstractNumId w:val="8"/>
  </w:num>
  <w:num w:numId="63">
    <w:abstractNumId w:val="53"/>
  </w:num>
  <w:num w:numId="64">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258D"/>
    <w:rsid w:val="000037C1"/>
    <w:rsid w:val="000058A9"/>
    <w:rsid w:val="00005A75"/>
    <w:rsid w:val="000070C0"/>
    <w:rsid w:val="00007461"/>
    <w:rsid w:val="000079CC"/>
    <w:rsid w:val="00011A63"/>
    <w:rsid w:val="000153EA"/>
    <w:rsid w:val="000276AF"/>
    <w:rsid w:val="000311FE"/>
    <w:rsid w:val="00043EB6"/>
    <w:rsid w:val="000502AD"/>
    <w:rsid w:val="00066ADF"/>
    <w:rsid w:val="00072923"/>
    <w:rsid w:val="000823AC"/>
    <w:rsid w:val="00082A21"/>
    <w:rsid w:val="00090ED0"/>
    <w:rsid w:val="00092705"/>
    <w:rsid w:val="00093A5C"/>
    <w:rsid w:val="0009777B"/>
    <w:rsid w:val="000A049E"/>
    <w:rsid w:val="000A2C60"/>
    <w:rsid w:val="000A427E"/>
    <w:rsid w:val="000A6986"/>
    <w:rsid w:val="000A6F16"/>
    <w:rsid w:val="000B4FF2"/>
    <w:rsid w:val="000C09B4"/>
    <w:rsid w:val="000C4457"/>
    <w:rsid w:val="000C6E09"/>
    <w:rsid w:val="000D6DE5"/>
    <w:rsid w:val="000E40A9"/>
    <w:rsid w:val="000E6B8B"/>
    <w:rsid w:val="000F5EE7"/>
    <w:rsid w:val="000F656E"/>
    <w:rsid w:val="000F77FD"/>
    <w:rsid w:val="00104670"/>
    <w:rsid w:val="00112896"/>
    <w:rsid w:val="00114AA2"/>
    <w:rsid w:val="00126D3A"/>
    <w:rsid w:val="0012791A"/>
    <w:rsid w:val="00150F49"/>
    <w:rsid w:val="00152F17"/>
    <w:rsid w:val="0015409F"/>
    <w:rsid w:val="00154FAF"/>
    <w:rsid w:val="00157815"/>
    <w:rsid w:val="001603C9"/>
    <w:rsid w:val="00164398"/>
    <w:rsid w:val="001663A4"/>
    <w:rsid w:val="00167DA9"/>
    <w:rsid w:val="00176076"/>
    <w:rsid w:val="001806AD"/>
    <w:rsid w:val="0019357E"/>
    <w:rsid w:val="001956C7"/>
    <w:rsid w:val="001A09CB"/>
    <w:rsid w:val="001A2795"/>
    <w:rsid w:val="001A4D75"/>
    <w:rsid w:val="001A4DFF"/>
    <w:rsid w:val="001A4FC0"/>
    <w:rsid w:val="001B721D"/>
    <w:rsid w:val="001C367B"/>
    <w:rsid w:val="001D1670"/>
    <w:rsid w:val="001E27F0"/>
    <w:rsid w:val="001F22D4"/>
    <w:rsid w:val="001F3524"/>
    <w:rsid w:val="001F5118"/>
    <w:rsid w:val="001F7FC3"/>
    <w:rsid w:val="00200F41"/>
    <w:rsid w:val="002040F2"/>
    <w:rsid w:val="0020634C"/>
    <w:rsid w:val="0021086F"/>
    <w:rsid w:val="00225DBD"/>
    <w:rsid w:val="00230A0E"/>
    <w:rsid w:val="002315A5"/>
    <w:rsid w:val="00232597"/>
    <w:rsid w:val="00240ADB"/>
    <w:rsid w:val="002432B4"/>
    <w:rsid w:val="00243E78"/>
    <w:rsid w:val="00247284"/>
    <w:rsid w:val="002513F8"/>
    <w:rsid w:val="002547CF"/>
    <w:rsid w:val="00257863"/>
    <w:rsid w:val="002579EB"/>
    <w:rsid w:val="0026321D"/>
    <w:rsid w:val="002654A5"/>
    <w:rsid w:val="00266D7F"/>
    <w:rsid w:val="00276307"/>
    <w:rsid w:val="002822A9"/>
    <w:rsid w:val="00297B33"/>
    <w:rsid w:val="002A36D0"/>
    <w:rsid w:val="002A51DA"/>
    <w:rsid w:val="002B4C52"/>
    <w:rsid w:val="002B632F"/>
    <w:rsid w:val="002C0E15"/>
    <w:rsid w:val="002C4B80"/>
    <w:rsid w:val="002C72E3"/>
    <w:rsid w:val="002D2E43"/>
    <w:rsid w:val="002D7563"/>
    <w:rsid w:val="002F6414"/>
    <w:rsid w:val="002F7E65"/>
    <w:rsid w:val="00306C8C"/>
    <w:rsid w:val="0031339F"/>
    <w:rsid w:val="0032175A"/>
    <w:rsid w:val="00322B95"/>
    <w:rsid w:val="00322DEA"/>
    <w:rsid w:val="0032335A"/>
    <w:rsid w:val="0032337B"/>
    <w:rsid w:val="00323780"/>
    <w:rsid w:val="003301F2"/>
    <w:rsid w:val="00330F5F"/>
    <w:rsid w:val="00333CC1"/>
    <w:rsid w:val="00346615"/>
    <w:rsid w:val="00347F85"/>
    <w:rsid w:val="00354CB5"/>
    <w:rsid w:val="00357B0E"/>
    <w:rsid w:val="00360716"/>
    <w:rsid w:val="00361DB0"/>
    <w:rsid w:val="00362591"/>
    <w:rsid w:val="00363EC5"/>
    <w:rsid w:val="00366AD1"/>
    <w:rsid w:val="0037523B"/>
    <w:rsid w:val="00376B10"/>
    <w:rsid w:val="0038118A"/>
    <w:rsid w:val="00390D5E"/>
    <w:rsid w:val="00392A5F"/>
    <w:rsid w:val="00392B1A"/>
    <w:rsid w:val="00393626"/>
    <w:rsid w:val="00396329"/>
    <w:rsid w:val="003A7CFE"/>
    <w:rsid w:val="003B037A"/>
    <w:rsid w:val="003B422F"/>
    <w:rsid w:val="003C1BB8"/>
    <w:rsid w:val="003C3360"/>
    <w:rsid w:val="003D653B"/>
    <w:rsid w:val="003E4A87"/>
    <w:rsid w:val="003E7A2D"/>
    <w:rsid w:val="003F3C2B"/>
    <w:rsid w:val="003F6BAB"/>
    <w:rsid w:val="004004FC"/>
    <w:rsid w:val="00415D8D"/>
    <w:rsid w:val="00416FE9"/>
    <w:rsid w:val="00417008"/>
    <w:rsid w:val="00424E4F"/>
    <w:rsid w:val="004269ED"/>
    <w:rsid w:val="004460B2"/>
    <w:rsid w:val="00450AC5"/>
    <w:rsid w:val="00451DD8"/>
    <w:rsid w:val="00461D62"/>
    <w:rsid w:val="00463DEC"/>
    <w:rsid w:val="00465B99"/>
    <w:rsid w:val="00470FC9"/>
    <w:rsid w:val="00480C9C"/>
    <w:rsid w:val="004838CF"/>
    <w:rsid w:val="00487113"/>
    <w:rsid w:val="00491FEC"/>
    <w:rsid w:val="004A00DA"/>
    <w:rsid w:val="004A6EE9"/>
    <w:rsid w:val="004B0E05"/>
    <w:rsid w:val="004B3693"/>
    <w:rsid w:val="004B3911"/>
    <w:rsid w:val="004B73FC"/>
    <w:rsid w:val="004C595C"/>
    <w:rsid w:val="004D1D80"/>
    <w:rsid w:val="004D3DBE"/>
    <w:rsid w:val="004E1641"/>
    <w:rsid w:val="00504864"/>
    <w:rsid w:val="005055F0"/>
    <w:rsid w:val="00507E02"/>
    <w:rsid w:val="005112AA"/>
    <w:rsid w:val="00516AC8"/>
    <w:rsid w:val="00517955"/>
    <w:rsid w:val="00523923"/>
    <w:rsid w:val="00530FDE"/>
    <w:rsid w:val="005337C4"/>
    <w:rsid w:val="00537DDB"/>
    <w:rsid w:val="005474ED"/>
    <w:rsid w:val="00553561"/>
    <w:rsid w:val="00553F92"/>
    <w:rsid w:val="00555FF0"/>
    <w:rsid w:val="00556459"/>
    <w:rsid w:val="00561BC1"/>
    <w:rsid w:val="00573269"/>
    <w:rsid w:val="005749D7"/>
    <w:rsid w:val="00575D90"/>
    <w:rsid w:val="00581A24"/>
    <w:rsid w:val="00585A0C"/>
    <w:rsid w:val="00585A53"/>
    <w:rsid w:val="005923BB"/>
    <w:rsid w:val="0059498C"/>
    <w:rsid w:val="00594C8F"/>
    <w:rsid w:val="00596B2F"/>
    <w:rsid w:val="005A7B65"/>
    <w:rsid w:val="005B49A4"/>
    <w:rsid w:val="005C1549"/>
    <w:rsid w:val="005C19B3"/>
    <w:rsid w:val="005C3415"/>
    <w:rsid w:val="005C6094"/>
    <w:rsid w:val="005C6168"/>
    <w:rsid w:val="005D1110"/>
    <w:rsid w:val="005D5E25"/>
    <w:rsid w:val="005E0C05"/>
    <w:rsid w:val="005E4E7A"/>
    <w:rsid w:val="005E7EF7"/>
    <w:rsid w:val="005F2E08"/>
    <w:rsid w:val="005F4295"/>
    <w:rsid w:val="005F565B"/>
    <w:rsid w:val="005F6261"/>
    <w:rsid w:val="006034F1"/>
    <w:rsid w:val="00603B73"/>
    <w:rsid w:val="00612159"/>
    <w:rsid w:val="00612BB3"/>
    <w:rsid w:val="00614223"/>
    <w:rsid w:val="0063052C"/>
    <w:rsid w:val="00635929"/>
    <w:rsid w:val="006364E9"/>
    <w:rsid w:val="006448A7"/>
    <w:rsid w:val="0064548C"/>
    <w:rsid w:val="0064746F"/>
    <w:rsid w:val="00647C63"/>
    <w:rsid w:val="00647EC3"/>
    <w:rsid w:val="006502CE"/>
    <w:rsid w:val="006524F6"/>
    <w:rsid w:val="00652EF9"/>
    <w:rsid w:val="00656702"/>
    <w:rsid w:val="006664BF"/>
    <w:rsid w:val="00673710"/>
    <w:rsid w:val="00674B1A"/>
    <w:rsid w:val="00680CFD"/>
    <w:rsid w:val="00681A58"/>
    <w:rsid w:val="00681CE9"/>
    <w:rsid w:val="00682F4F"/>
    <w:rsid w:val="00683BE7"/>
    <w:rsid w:val="006900FE"/>
    <w:rsid w:val="006957AF"/>
    <w:rsid w:val="006B2AE4"/>
    <w:rsid w:val="006B60B5"/>
    <w:rsid w:val="006B61DF"/>
    <w:rsid w:val="006C2B11"/>
    <w:rsid w:val="006C3A87"/>
    <w:rsid w:val="006D0B4E"/>
    <w:rsid w:val="006E0827"/>
    <w:rsid w:val="006E0F95"/>
    <w:rsid w:val="006E414F"/>
    <w:rsid w:val="006E5117"/>
    <w:rsid w:val="006E5601"/>
    <w:rsid w:val="006E7F71"/>
    <w:rsid w:val="006F05B9"/>
    <w:rsid w:val="00700521"/>
    <w:rsid w:val="00702917"/>
    <w:rsid w:val="00710F7B"/>
    <w:rsid w:val="0071313A"/>
    <w:rsid w:val="0073674F"/>
    <w:rsid w:val="00737AEC"/>
    <w:rsid w:val="00743096"/>
    <w:rsid w:val="007430B1"/>
    <w:rsid w:val="0074450C"/>
    <w:rsid w:val="00756165"/>
    <w:rsid w:val="0075668B"/>
    <w:rsid w:val="00760E32"/>
    <w:rsid w:val="00761AC2"/>
    <w:rsid w:val="00764E41"/>
    <w:rsid w:val="00771515"/>
    <w:rsid w:val="00772B85"/>
    <w:rsid w:val="00772BF8"/>
    <w:rsid w:val="00776056"/>
    <w:rsid w:val="00776A8D"/>
    <w:rsid w:val="0078420B"/>
    <w:rsid w:val="007909E5"/>
    <w:rsid w:val="00790C12"/>
    <w:rsid w:val="00790CF2"/>
    <w:rsid w:val="00793799"/>
    <w:rsid w:val="00796F40"/>
    <w:rsid w:val="007A1A80"/>
    <w:rsid w:val="007B3A39"/>
    <w:rsid w:val="007B63FA"/>
    <w:rsid w:val="007B6F0D"/>
    <w:rsid w:val="007C1B15"/>
    <w:rsid w:val="007C4FF1"/>
    <w:rsid w:val="007D723C"/>
    <w:rsid w:val="007E1663"/>
    <w:rsid w:val="007E1B19"/>
    <w:rsid w:val="007E2B3D"/>
    <w:rsid w:val="007E5215"/>
    <w:rsid w:val="007F39FC"/>
    <w:rsid w:val="007F435F"/>
    <w:rsid w:val="007F5882"/>
    <w:rsid w:val="008018C5"/>
    <w:rsid w:val="00812C36"/>
    <w:rsid w:val="00813F1E"/>
    <w:rsid w:val="0081403B"/>
    <w:rsid w:val="00817E87"/>
    <w:rsid w:val="00824D36"/>
    <w:rsid w:val="00825E77"/>
    <w:rsid w:val="008340E0"/>
    <w:rsid w:val="00837C4B"/>
    <w:rsid w:val="00840AB3"/>
    <w:rsid w:val="00842737"/>
    <w:rsid w:val="00843006"/>
    <w:rsid w:val="008438E7"/>
    <w:rsid w:val="008440D9"/>
    <w:rsid w:val="00845340"/>
    <w:rsid w:val="00867067"/>
    <w:rsid w:val="00867AAC"/>
    <w:rsid w:val="008715C1"/>
    <w:rsid w:val="00875EDC"/>
    <w:rsid w:val="00882ECA"/>
    <w:rsid w:val="00883005"/>
    <w:rsid w:val="00885903"/>
    <w:rsid w:val="00896146"/>
    <w:rsid w:val="0089662A"/>
    <w:rsid w:val="008A1170"/>
    <w:rsid w:val="008A6F54"/>
    <w:rsid w:val="008B06DD"/>
    <w:rsid w:val="008B32F7"/>
    <w:rsid w:val="008C1399"/>
    <w:rsid w:val="008C39CD"/>
    <w:rsid w:val="008C5543"/>
    <w:rsid w:val="008C5E0F"/>
    <w:rsid w:val="008D4556"/>
    <w:rsid w:val="008D791F"/>
    <w:rsid w:val="008F0A97"/>
    <w:rsid w:val="00903D33"/>
    <w:rsid w:val="0091088D"/>
    <w:rsid w:val="00911377"/>
    <w:rsid w:val="009119EA"/>
    <w:rsid w:val="00920DBC"/>
    <w:rsid w:val="00921BA7"/>
    <w:rsid w:val="00930A15"/>
    <w:rsid w:val="009353D7"/>
    <w:rsid w:val="00935532"/>
    <w:rsid w:val="00942871"/>
    <w:rsid w:val="00942B3B"/>
    <w:rsid w:val="00951308"/>
    <w:rsid w:val="00955DBF"/>
    <w:rsid w:val="0095663F"/>
    <w:rsid w:val="00962197"/>
    <w:rsid w:val="009673FA"/>
    <w:rsid w:val="0097197E"/>
    <w:rsid w:val="009749C7"/>
    <w:rsid w:val="00975566"/>
    <w:rsid w:val="0097673C"/>
    <w:rsid w:val="0098014F"/>
    <w:rsid w:val="00990CED"/>
    <w:rsid w:val="00992F49"/>
    <w:rsid w:val="009B18C0"/>
    <w:rsid w:val="009B6B6F"/>
    <w:rsid w:val="009B76A1"/>
    <w:rsid w:val="009D0381"/>
    <w:rsid w:val="009E263A"/>
    <w:rsid w:val="009E4B56"/>
    <w:rsid w:val="009E7526"/>
    <w:rsid w:val="009F1321"/>
    <w:rsid w:val="009F21FD"/>
    <w:rsid w:val="009F2FCA"/>
    <w:rsid w:val="00A0001A"/>
    <w:rsid w:val="00A01DC7"/>
    <w:rsid w:val="00A04922"/>
    <w:rsid w:val="00A04FA9"/>
    <w:rsid w:val="00A1043F"/>
    <w:rsid w:val="00A10C81"/>
    <w:rsid w:val="00A1786A"/>
    <w:rsid w:val="00A178E8"/>
    <w:rsid w:val="00A210CD"/>
    <w:rsid w:val="00A30EBB"/>
    <w:rsid w:val="00A31F29"/>
    <w:rsid w:val="00A37E5E"/>
    <w:rsid w:val="00A40130"/>
    <w:rsid w:val="00A43DB5"/>
    <w:rsid w:val="00A44F24"/>
    <w:rsid w:val="00A45528"/>
    <w:rsid w:val="00A5604A"/>
    <w:rsid w:val="00A57912"/>
    <w:rsid w:val="00A70265"/>
    <w:rsid w:val="00A73D60"/>
    <w:rsid w:val="00A7406D"/>
    <w:rsid w:val="00A74149"/>
    <w:rsid w:val="00A76B40"/>
    <w:rsid w:val="00A85E34"/>
    <w:rsid w:val="00A91877"/>
    <w:rsid w:val="00A93E19"/>
    <w:rsid w:val="00A95880"/>
    <w:rsid w:val="00A96507"/>
    <w:rsid w:val="00AA2CDF"/>
    <w:rsid w:val="00AB53DF"/>
    <w:rsid w:val="00AB779C"/>
    <w:rsid w:val="00AB7DDE"/>
    <w:rsid w:val="00AC39C2"/>
    <w:rsid w:val="00AC415E"/>
    <w:rsid w:val="00AD25A2"/>
    <w:rsid w:val="00AE678A"/>
    <w:rsid w:val="00AE7FC1"/>
    <w:rsid w:val="00AF5DF2"/>
    <w:rsid w:val="00B00E5C"/>
    <w:rsid w:val="00B053BE"/>
    <w:rsid w:val="00B2050D"/>
    <w:rsid w:val="00B22FF2"/>
    <w:rsid w:val="00B25B8C"/>
    <w:rsid w:val="00B30367"/>
    <w:rsid w:val="00B310CC"/>
    <w:rsid w:val="00B32ADA"/>
    <w:rsid w:val="00B3505B"/>
    <w:rsid w:val="00B354CA"/>
    <w:rsid w:val="00B44ACD"/>
    <w:rsid w:val="00B47060"/>
    <w:rsid w:val="00B51574"/>
    <w:rsid w:val="00B51B42"/>
    <w:rsid w:val="00B56B6A"/>
    <w:rsid w:val="00B6059E"/>
    <w:rsid w:val="00B6116D"/>
    <w:rsid w:val="00B64ACA"/>
    <w:rsid w:val="00B66BD6"/>
    <w:rsid w:val="00B67C64"/>
    <w:rsid w:val="00B72F3E"/>
    <w:rsid w:val="00B741A9"/>
    <w:rsid w:val="00B839EC"/>
    <w:rsid w:val="00B86C6B"/>
    <w:rsid w:val="00B878F4"/>
    <w:rsid w:val="00B90C4D"/>
    <w:rsid w:val="00B91215"/>
    <w:rsid w:val="00B96C4E"/>
    <w:rsid w:val="00B9784E"/>
    <w:rsid w:val="00BA4E0D"/>
    <w:rsid w:val="00BB5270"/>
    <w:rsid w:val="00BC38E0"/>
    <w:rsid w:val="00BC4EB1"/>
    <w:rsid w:val="00BC7FB6"/>
    <w:rsid w:val="00BD40AD"/>
    <w:rsid w:val="00BE2925"/>
    <w:rsid w:val="00BE2FF8"/>
    <w:rsid w:val="00BE6888"/>
    <w:rsid w:val="00BE6F97"/>
    <w:rsid w:val="00BF2731"/>
    <w:rsid w:val="00BF3D5F"/>
    <w:rsid w:val="00BF597F"/>
    <w:rsid w:val="00C03032"/>
    <w:rsid w:val="00C0636B"/>
    <w:rsid w:val="00C07E42"/>
    <w:rsid w:val="00C17437"/>
    <w:rsid w:val="00C174C0"/>
    <w:rsid w:val="00C2042A"/>
    <w:rsid w:val="00C241B1"/>
    <w:rsid w:val="00C42D2F"/>
    <w:rsid w:val="00C446F8"/>
    <w:rsid w:val="00C53646"/>
    <w:rsid w:val="00C6671F"/>
    <w:rsid w:val="00C66DE1"/>
    <w:rsid w:val="00C85363"/>
    <w:rsid w:val="00C86648"/>
    <w:rsid w:val="00C97E31"/>
    <w:rsid w:val="00CA1B5A"/>
    <w:rsid w:val="00CA2E59"/>
    <w:rsid w:val="00CA478A"/>
    <w:rsid w:val="00CB53B1"/>
    <w:rsid w:val="00CB647D"/>
    <w:rsid w:val="00CD03AC"/>
    <w:rsid w:val="00CD0C84"/>
    <w:rsid w:val="00CD2078"/>
    <w:rsid w:val="00CD7E68"/>
    <w:rsid w:val="00CE0EA4"/>
    <w:rsid w:val="00CE1E13"/>
    <w:rsid w:val="00CE5B4A"/>
    <w:rsid w:val="00CE6FD8"/>
    <w:rsid w:val="00CE7E44"/>
    <w:rsid w:val="00CF0481"/>
    <w:rsid w:val="00D01287"/>
    <w:rsid w:val="00D0224E"/>
    <w:rsid w:val="00D13CAF"/>
    <w:rsid w:val="00D15281"/>
    <w:rsid w:val="00D26FBE"/>
    <w:rsid w:val="00D27F69"/>
    <w:rsid w:val="00D30AE7"/>
    <w:rsid w:val="00D30BE3"/>
    <w:rsid w:val="00D3353D"/>
    <w:rsid w:val="00D4137B"/>
    <w:rsid w:val="00D464F3"/>
    <w:rsid w:val="00D52D49"/>
    <w:rsid w:val="00D5733A"/>
    <w:rsid w:val="00D629C3"/>
    <w:rsid w:val="00D6440E"/>
    <w:rsid w:val="00D64911"/>
    <w:rsid w:val="00D67051"/>
    <w:rsid w:val="00D70DE4"/>
    <w:rsid w:val="00D70EE8"/>
    <w:rsid w:val="00D75A19"/>
    <w:rsid w:val="00D80A4F"/>
    <w:rsid w:val="00D84953"/>
    <w:rsid w:val="00D913F4"/>
    <w:rsid w:val="00D9192E"/>
    <w:rsid w:val="00D92269"/>
    <w:rsid w:val="00D9286A"/>
    <w:rsid w:val="00D93C5A"/>
    <w:rsid w:val="00DA5713"/>
    <w:rsid w:val="00DB5492"/>
    <w:rsid w:val="00DB6D6E"/>
    <w:rsid w:val="00DB78F3"/>
    <w:rsid w:val="00DC1DBE"/>
    <w:rsid w:val="00DC4D86"/>
    <w:rsid w:val="00DC54A5"/>
    <w:rsid w:val="00DC7354"/>
    <w:rsid w:val="00DD0948"/>
    <w:rsid w:val="00DD1A21"/>
    <w:rsid w:val="00DD4368"/>
    <w:rsid w:val="00DD7965"/>
    <w:rsid w:val="00DE107A"/>
    <w:rsid w:val="00DE7C2F"/>
    <w:rsid w:val="00DF0357"/>
    <w:rsid w:val="00DF32FB"/>
    <w:rsid w:val="00DF3339"/>
    <w:rsid w:val="00E0155E"/>
    <w:rsid w:val="00E06A4E"/>
    <w:rsid w:val="00E1547F"/>
    <w:rsid w:val="00E1748F"/>
    <w:rsid w:val="00E22E93"/>
    <w:rsid w:val="00E32ACA"/>
    <w:rsid w:val="00E37C48"/>
    <w:rsid w:val="00E37E7A"/>
    <w:rsid w:val="00E42069"/>
    <w:rsid w:val="00E45855"/>
    <w:rsid w:val="00E57416"/>
    <w:rsid w:val="00E6097A"/>
    <w:rsid w:val="00E66392"/>
    <w:rsid w:val="00E674CF"/>
    <w:rsid w:val="00E676AF"/>
    <w:rsid w:val="00E70AAA"/>
    <w:rsid w:val="00E73423"/>
    <w:rsid w:val="00E770DC"/>
    <w:rsid w:val="00E901CA"/>
    <w:rsid w:val="00E94085"/>
    <w:rsid w:val="00E96FEA"/>
    <w:rsid w:val="00EA5868"/>
    <w:rsid w:val="00EA60D0"/>
    <w:rsid w:val="00EA7740"/>
    <w:rsid w:val="00EA7A36"/>
    <w:rsid w:val="00EB3EC6"/>
    <w:rsid w:val="00EB73E1"/>
    <w:rsid w:val="00EC5D7E"/>
    <w:rsid w:val="00EC7BBC"/>
    <w:rsid w:val="00EE04D1"/>
    <w:rsid w:val="00EE1D60"/>
    <w:rsid w:val="00EE36D5"/>
    <w:rsid w:val="00EE5813"/>
    <w:rsid w:val="00EE7374"/>
    <w:rsid w:val="00EF0643"/>
    <w:rsid w:val="00F01FDE"/>
    <w:rsid w:val="00F03E11"/>
    <w:rsid w:val="00F06724"/>
    <w:rsid w:val="00F106E9"/>
    <w:rsid w:val="00F1343F"/>
    <w:rsid w:val="00F13E56"/>
    <w:rsid w:val="00F16195"/>
    <w:rsid w:val="00F17009"/>
    <w:rsid w:val="00F2248F"/>
    <w:rsid w:val="00F31949"/>
    <w:rsid w:val="00F336F8"/>
    <w:rsid w:val="00F35CF5"/>
    <w:rsid w:val="00F37FA7"/>
    <w:rsid w:val="00F4424D"/>
    <w:rsid w:val="00F47570"/>
    <w:rsid w:val="00F56B24"/>
    <w:rsid w:val="00F62031"/>
    <w:rsid w:val="00F62537"/>
    <w:rsid w:val="00F826EC"/>
    <w:rsid w:val="00F84FD4"/>
    <w:rsid w:val="00F85276"/>
    <w:rsid w:val="00F91B16"/>
    <w:rsid w:val="00F923E8"/>
    <w:rsid w:val="00F92C3D"/>
    <w:rsid w:val="00F930B4"/>
    <w:rsid w:val="00FA7F6F"/>
    <w:rsid w:val="00FB2C4C"/>
    <w:rsid w:val="00FB3DB2"/>
    <w:rsid w:val="00FC0C14"/>
    <w:rsid w:val="00FD0AAE"/>
    <w:rsid w:val="00FD75F0"/>
    <w:rsid w:val="00FE3711"/>
    <w:rsid w:val="00FF3C2B"/>
    <w:rsid w:val="00FF5333"/>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9F7D6"/>
  <w15:docId w15:val="{52D23625-E8FF-4090-8165-948A30E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ListParagraph">
    <w:name w:val="List Paragraph"/>
    <w:basedOn w:val="Normal"/>
    <w:uiPriority w:val="34"/>
    <w:qFormat/>
    <w:rsid w:val="0038118A"/>
    <w:pPr>
      <w:ind w:left="720"/>
      <w:contextualSpacing/>
    </w:pPr>
  </w:style>
  <w:style w:type="character" w:styleId="CommentReference">
    <w:name w:val="annotation reference"/>
    <w:basedOn w:val="DefaultParagraphFont"/>
    <w:unhideWhenUsed/>
    <w:rsid w:val="0073674F"/>
    <w:rPr>
      <w:sz w:val="16"/>
      <w:szCs w:val="16"/>
    </w:rPr>
  </w:style>
  <w:style w:type="paragraph" w:styleId="CommentText">
    <w:name w:val="annotation text"/>
    <w:basedOn w:val="Normal"/>
    <w:link w:val="CommentTextChar"/>
    <w:unhideWhenUsed/>
    <w:rsid w:val="0073674F"/>
    <w:rPr>
      <w:sz w:val="20"/>
    </w:rPr>
  </w:style>
  <w:style w:type="character" w:customStyle="1" w:styleId="CommentTextChar">
    <w:name w:val="Comment Text Char"/>
    <w:basedOn w:val="DefaultParagraphFont"/>
    <w:link w:val="CommentText"/>
    <w:rsid w:val="0073674F"/>
  </w:style>
  <w:style w:type="paragraph" w:styleId="CommentSubject">
    <w:name w:val="annotation subject"/>
    <w:basedOn w:val="CommentText"/>
    <w:next w:val="CommentText"/>
    <w:link w:val="CommentSubjectChar"/>
    <w:semiHidden/>
    <w:unhideWhenUsed/>
    <w:rsid w:val="0073674F"/>
    <w:rPr>
      <w:b/>
      <w:bCs/>
    </w:rPr>
  </w:style>
  <w:style w:type="character" w:customStyle="1" w:styleId="CommentSubjectChar">
    <w:name w:val="Comment Subject Char"/>
    <w:basedOn w:val="CommentTextChar"/>
    <w:link w:val="CommentSubject"/>
    <w:semiHidden/>
    <w:rsid w:val="0073674F"/>
    <w:rPr>
      <w:b/>
      <w:bCs/>
    </w:rPr>
  </w:style>
  <w:style w:type="paragraph" w:styleId="BalloonText">
    <w:name w:val="Balloon Text"/>
    <w:basedOn w:val="Normal"/>
    <w:link w:val="BalloonTextChar"/>
    <w:semiHidden/>
    <w:unhideWhenUsed/>
    <w:rsid w:val="0073674F"/>
    <w:rPr>
      <w:rFonts w:ascii="Tahoma" w:hAnsi="Tahoma" w:cs="Tahoma"/>
      <w:sz w:val="16"/>
      <w:szCs w:val="16"/>
    </w:rPr>
  </w:style>
  <w:style w:type="character" w:customStyle="1" w:styleId="BalloonTextChar">
    <w:name w:val="Balloon Text Char"/>
    <w:basedOn w:val="DefaultParagraphFont"/>
    <w:link w:val="BalloonText"/>
    <w:semiHidden/>
    <w:rsid w:val="0073674F"/>
    <w:rPr>
      <w:rFonts w:ascii="Tahoma" w:hAnsi="Tahoma" w:cs="Tahoma"/>
      <w:sz w:val="16"/>
      <w:szCs w:val="16"/>
    </w:rPr>
  </w:style>
  <w:style w:type="character" w:customStyle="1" w:styleId="PersonalReplyStyle">
    <w:name w:val="Personal Reply Style"/>
    <w:basedOn w:val="DefaultParagraphFont"/>
    <w:rsid w:val="009F1321"/>
    <w:rPr>
      <w:rFonts w:ascii="Arial" w:hAnsi="Arial" w:cs="Arial"/>
      <w:color w:val="auto"/>
      <w:sz w:val="20"/>
    </w:rPr>
  </w:style>
  <w:style w:type="paragraph" w:styleId="NormalWeb">
    <w:name w:val="Normal (Web)"/>
    <w:basedOn w:val="Normal"/>
    <w:uiPriority w:val="99"/>
    <w:semiHidden/>
    <w:unhideWhenUsed/>
    <w:rsid w:val="009F1321"/>
    <w:pPr>
      <w:widowControl/>
      <w:spacing w:before="100" w:beforeAutospacing="1" w:after="100" w:afterAutospacing="1"/>
    </w:pPr>
    <w:rPr>
      <w:rFonts w:eastAsiaTheme="minorHAnsi"/>
      <w:szCs w:val="24"/>
    </w:rPr>
  </w:style>
  <w:style w:type="character" w:styleId="Hyperlink">
    <w:name w:val="Hyperlink"/>
    <w:basedOn w:val="DefaultParagraphFont"/>
    <w:uiPriority w:val="99"/>
    <w:unhideWhenUsed/>
    <w:rsid w:val="009F1321"/>
    <w:rPr>
      <w:color w:val="0000FF"/>
      <w:u w:val="single"/>
    </w:rPr>
  </w:style>
  <w:style w:type="character" w:customStyle="1" w:styleId="BodyText2Char">
    <w:name w:val="Body Text 2 Char"/>
    <w:basedOn w:val="DefaultParagraphFont"/>
    <w:link w:val="BodyText2"/>
    <w:rsid w:val="00840AB3"/>
    <w:rPr>
      <w:rFonts w:ascii="Arial" w:hAnsi="Arial"/>
    </w:rPr>
  </w:style>
  <w:style w:type="paragraph" w:styleId="Revision">
    <w:name w:val="Revision"/>
    <w:hidden/>
    <w:uiPriority w:val="99"/>
    <w:semiHidden/>
    <w:rsid w:val="00561B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4562">
      <w:bodyDiv w:val="1"/>
      <w:marLeft w:val="0"/>
      <w:marRight w:val="0"/>
      <w:marTop w:val="0"/>
      <w:marBottom w:val="0"/>
      <w:divBdr>
        <w:top w:val="none" w:sz="0" w:space="0" w:color="auto"/>
        <w:left w:val="none" w:sz="0" w:space="0" w:color="auto"/>
        <w:bottom w:val="none" w:sz="0" w:space="0" w:color="auto"/>
        <w:right w:val="none" w:sz="0" w:space="0" w:color="auto"/>
      </w:divBdr>
    </w:div>
    <w:div w:id="1067731669">
      <w:bodyDiv w:val="1"/>
      <w:marLeft w:val="0"/>
      <w:marRight w:val="0"/>
      <w:marTop w:val="0"/>
      <w:marBottom w:val="0"/>
      <w:divBdr>
        <w:top w:val="none" w:sz="0" w:space="0" w:color="auto"/>
        <w:left w:val="none" w:sz="0" w:space="0" w:color="auto"/>
        <w:bottom w:val="none" w:sz="0" w:space="0" w:color="auto"/>
        <w:right w:val="none" w:sz="0" w:space="0" w:color="auto"/>
      </w:divBdr>
    </w:div>
    <w:div w:id="14276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6.xml><?xml version="1.0" encoding="utf-8"?>
<ds:datastoreItem xmlns:ds="http://schemas.openxmlformats.org/officeDocument/2006/customXml" ds:itemID="{85C0C737-7479-4184-8D08-25DC7736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5807</Words>
  <Characters>35892</Characters>
  <Application>Microsoft Office Word</Application>
  <DocSecurity>0</DocSecurity>
  <Lines>970</Lines>
  <Paragraphs>344</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41355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2015-04-03T02:31:00Z</cp:lastPrinted>
  <dcterms:created xsi:type="dcterms:W3CDTF">2015-05-26T16:59:00Z</dcterms:created>
  <dcterms:modified xsi:type="dcterms:W3CDTF">2015-05-26T16:59:00Z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