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74" w:rsidRDefault="00F0264E" w:rsidP="00A56348">
      <w:pPr>
        <w:rPr>
          <w:b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</w:p>
    <w:p w:rsidR="000F4289" w:rsidRPr="003C26C1" w:rsidRDefault="000F4289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67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079"/>
        <w:gridCol w:w="1318"/>
        <w:gridCol w:w="1194"/>
        <w:gridCol w:w="1176"/>
        <w:gridCol w:w="963"/>
        <w:gridCol w:w="1016"/>
        <w:gridCol w:w="910"/>
        <w:gridCol w:w="990"/>
      </w:tblGrid>
      <w:tr w:rsidR="005662FB" w:rsidRPr="003C26C1" w:rsidTr="000F4289">
        <w:trPr>
          <w:trHeight w:val="845"/>
        </w:trPr>
        <w:tc>
          <w:tcPr>
            <w:tcW w:w="688" w:type="pct"/>
            <w:shd w:val="clear" w:color="auto" w:fill="DBE5F1" w:themeFill="accent1" w:themeFillTint="33"/>
            <w:vAlign w:val="center"/>
          </w:tcPr>
          <w:p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</w:tcPr>
          <w:p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51" w:type="pct"/>
            <w:shd w:val="clear" w:color="auto" w:fill="DBE5F1" w:themeFill="accent1" w:themeFillTint="33"/>
            <w:vAlign w:val="center"/>
          </w:tcPr>
          <w:p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77" w:type="pct"/>
            <w:shd w:val="clear" w:color="auto" w:fill="DBE5F1" w:themeFill="accent1" w:themeFillTint="33"/>
            <w:vAlign w:val="center"/>
          </w:tcPr>
          <w:p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</w:tcPr>
          <w:p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449" w:type="pct"/>
            <w:shd w:val="clear" w:color="auto" w:fill="DBE5F1" w:themeFill="accent1" w:themeFillTint="33"/>
            <w:vAlign w:val="center"/>
          </w:tcPr>
          <w:p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3B0A55" w:rsidRPr="003C26C1" w:rsidTr="000F4289">
        <w:trPr>
          <w:trHeight w:val="490"/>
        </w:trPr>
        <w:tc>
          <w:tcPr>
            <w:tcW w:w="688" w:type="pct"/>
          </w:tcPr>
          <w:p w:rsidR="003B0A55" w:rsidRPr="003C26C1" w:rsidRDefault="003D7E67" w:rsidP="009D7760">
            <w:pPr>
              <w:rPr>
                <w:sz w:val="16"/>
                <w:szCs w:val="16"/>
              </w:rPr>
            </w:pPr>
            <w:r w:rsidRPr="003D7E67">
              <w:rPr>
                <w:sz w:val="16"/>
                <w:szCs w:val="16"/>
              </w:rPr>
              <w:t xml:space="preserve">Strengthened capacity of key democratic institutions to deliver on their mandates and to promote participation, transparency, accountability and responsiveness.                        </w:t>
            </w:r>
          </w:p>
        </w:tc>
        <w:tc>
          <w:tcPr>
            <w:tcW w:w="530" w:type="pct"/>
          </w:tcPr>
          <w:p w:rsidR="003B0A55" w:rsidRPr="003C26C1" w:rsidRDefault="001B769B" w:rsidP="001B7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3- countries have strengthened institutions to progressively deliver universal access to basic services </w:t>
            </w:r>
          </w:p>
        </w:tc>
        <w:tc>
          <w:tcPr>
            <w:tcW w:w="645" w:type="pct"/>
          </w:tcPr>
          <w:p w:rsidR="003B0A55" w:rsidRDefault="003B0A5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Economic Governance Programme, terminal evaluation </w:t>
            </w:r>
          </w:p>
        </w:tc>
        <w:tc>
          <w:tcPr>
            <w:tcW w:w="651" w:type="pct"/>
          </w:tcPr>
          <w:p w:rsidR="003B0A55" w:rsidRPr="003C26C1" w:rsidRDefault="00EE1011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Finance and Economic Development, Bureaux of Finance and Economic Development </w:t>
            </w:r>
          </w:p>
        </w:tc>
        <w:tc>
          <w:tcPr>
            <w:tcW w:w="577" w:type="pct"/>
          </w:tcPr>
          <w:p w:rsidR="003B0A55" w:rsidRPr="003C26C1" w:rsidRDefault="003D7E67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474" w:type="pct"/>
          </w:tcPr>
          <w:p w:rsidR="003B0A55" w:rsidRDefault="003B0A5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evaluation </w:t>
            </w:r>
          </w:p>
        </w:tc>
        <w:tc>
          <w:tcPr>
            <w:tcW w:w="500" w:type="pct"/>
          </w:tcPr>
          <w:p w:rsidR="003B0A55" w:rsidRDefault="003B0A55" w:rsidP="009D776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2019</w:t>
            </w:r>
          </w:p>
        </w:tc>
        <w:tc>
          <w:tcPr>
            <w:tcW w:w="449" w:type="pct"/>
          </w:tcPr>
          <w:p w:rsidR="003B0A55" w:rsidRDefault="003B0A55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487" w:type="pct"/>
          </w:tcPr>
          <w:p w:rsidR="003B0A55" w:rsidRDefault="000F4289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</w:t>
            </w:r>
            <w:r w:rsidR="003B0A55">
              <w:rPr>
                <w:rStyle w:val="CommentReference"/>
                <w:sz w:val="16"/>
                <w:szCs w:val="16"/>
                <w:lang w:eastAsia="uk-UA"/>
              </w:rPr>
              <w:t xml:space="preserve">rogramme budget </w:t>
            </w:r>
          </w:p>
        </w:tc>
      </w:tr>
      <w:tr w:rsidR="00EE1011" w:rsidRPr="003C26C1" w:rsidTr="000F4289">
        <w:trPr>
          <w:trHeight w:val="490"/>
        </w:trPr>
        <w:tc>
          <w:tcPr>
            <w:tcW w:w="688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 w:rsidRPr="003D7E67">
              <w:rPr>
                <w:sz w:val="16"/>
                <w:szCs w:val="16"/>
              </w:rPr>
              <w:t xml:space="preserve">Strengthened capacity of key democratic institutions to deliver on their mandates and to promote participation, transparency, accountability and responsiveness.                        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3- countries have strengthened institutions to progressively deliver universal access to basic services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Developing Regional States Joint Programme, mid-term evaluation </w:t>
            </w:r>
          </w:p>
        </w:tc>
        <w:tc>
          <w:tcPr>
            <w:tcW w:w="651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UNCDF, UNICEF, Ministry of Finance and Economic Development, Ministry of Federal Affairs, Bureaux of Finance and Economic Development </w:t>
            </w:r>
          </w:p>
        </w:tc>
        <w:tc>
          <w:tcPr>
            <w:tcW w:w="577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474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2018 (TBC) </w:t>
            </w:r>
          </w:p>
        </w:tc>
        <w:tc>
          <w:tcPr>
            <w:tcW w:w="449" w:type="pct"/>
          </w:tcPr>
          <w:p w:rsidR="00EE1011" w:rsidRDefault="006108E7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487" w:type="pct"/>
          </w:tcPr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Programme budget</w:t>
            </w:r>
          </w:p>
        </w:tc>
      </w:tr>
      <w:tr w:rsidR="00EE1011" w:rsidRPr="003C26C1" w:rsidTr="000F4289">
        <w:trPr>
          <w:trHeight w:val="2267"/>
        </w:trPr>
        <w:tc>
          <w:tcPr>
            <w:tcW w:w="688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 w:rsidRPr="003D7E67">
              <w:rPr>
                <w:sz w:val="16"/>
                <w:szCs w:val="16"/>
              </w:rPr>
              <w:t>By 2020 Ethiopia has achiev</w:t>
            </w:r>
            <w:r>
              <w:rPr>
                <w:sz w:val="16"/>
                <w:szCs w:val="16"/>
              </w:rPr>
              <w:t>e</w:t>
            </w:r>
            <w:r w:rsidRPr="003D7E67">
              <w:rPr>
                <w:sz w:val="16"/>
                <w:szCs w:val="16"/>
              </w:rPr>
              <w:t>d robust and inclusive growth in agricultural production and productivity and increased commercialization of the agricultural sector.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Agricultural Growth Programme, terminal evaluation</w:t>
            </w:r>
          </w:p>
        </w:tc>
        <w:tc>
          <w:tcPr>
            <w:tcW w:w="651" w:type="pct"/>
          </w:tcPr>
          <w:p w:rsidR="00EE1011" w:rsidRPr="00762278" w:rsidRDefault="00EE1011" w:rsidP="00177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ATA, BMGF, Canada, Ministry of Agriculture </w:t>
            </w:r>
          </w:p>
        </w:tc>
        <w:tc>
          <w:tcPr>
            <w:tcW w:w="577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2016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487" w:type="pct"/>
          </w:tcPr>
          <w:p w:rsidR="00EE1011" w:rsidRDefault="00177A94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>By 2020 private- sector driven industrial and service sector growth is inclusive, sustainable,</w:t>
            </w:r>
            <w:r>
              <w:rPr>
                <w:sz w:val="16"/>
                <w:szCs w:val="16"/>
              </w:rPr>
              <w:t xml:space="preserve"> </w:t>
            </w:r>
            <w:r w:rsidRPr="001E662D">
              <w:rPr>
                <w:sz w:val="16"/>
                <w:szCs w:val="16"/>
              </w:rPr>
              <w:t>competitive and job rich.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Entrepreneurship Development Programme, mid-term evaluation </w:t>
            </w:r>
          </w:p>
        </w:tc>
        <w:tc>
          <w:tcPr>
            <w:tcW w:w="651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FEMSEDA Federal micro and small enterprises development agency </w:t>
            </w:r>
          </w:p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Urban Deve</w:t>
            </w:r>
            <w:r w:rsidR="001B769B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opment and  Construction </w:t>
            </w:r>
          </w:p>
        </w:tc>
        <w:tc>
          <w:tcPr>
            <w:tcW w:w="577" w:type="pct"/>
          </w:tcPr>
          <w:p w:rsidR="00EE1011" w:rsidRPr="003C26C1" w:rsidRDefault="003E4705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474" w:type="pct"/>
          </w:tcPr>
          <w:p w:rsidR="00EE1011" w:rsidRPr="003C26C1" w:rsidRDefault="000E16B3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</w:t>
            </w:r>
            <w:r w:rsidR="00EE1011">
              <w:rPr>
                <w:sz w:val="16"/>
                <w:szCs w:val="16"/>
              </w:rPr>
              <w:t xml:space="preserve"> evaluation </w:t>
            </w:r>
          </w:p>
        </w:tc>
        <w:tc>
          <w:tcPr>
            <w:tcW w:w="500" w:type="pct"/>
          </w:tcPr>
          <w:p w:rsidR="00EE1011" w:rsidRPr="003C26C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2018 </w:t>
            </w:r>
          </w:p>
        </w:tc>
        <w:tc>
          <w:tcPr>
            <w:tcW w:w="449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487" w:type="pct"/>
          </w:tcPr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 xml:space="preserve">By 2020 Key government institutions at federal and regional level are better able to plan, implement and monitor priority climate change mitigation and </w:t>
            </w:r>
            <w:r w:rsidRPr="001E662D">
              <w:rPr>
                <w:sz w:val="16"/>
                <w:szCs w:val="16"/>
              </w:rPr>
              <w:lastRenderedPageBreak/>
              <w:t>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lastRenderedPageBreak/>
              <w:t xml:space="preserve">Outcome 1 - Growth and development are inclusive and sustainable, incorporating productive capacities that create </w:t>
            </w:r>
            <w:r w:rsidRPr="001B769B">
              <w:rPr>
                <w:sz w:val="16"/>
                <w:szCs w:val="16"/>
              </w:rPr>
              <w:lastRenderedPageBreak/>
              <w:t>employment and livelihoods for the poor and excluded</w:t>
            </w:r>
          </w:p>
        </w:tc>
        <w:tc>
          <w:tcPr>
            <w:tcW w:w="645" w:type="pct"/>
          </w:tcPr>
          <w:p w:rsidR="00EE1011" w:rsidRPr="003C26C1" w:rsidRDefault="00EE1011" w:rsidP="005E5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Forestry Programme, </w:t>
            </w:r>
            <w:r w:rsidR="005E56C2">
              <w:rPr>
                <w:sz w:val="16"/>
                <w:szCs w:val="16"/>
              </w:rPr>
              <w:t>terminal</w:t>
            </w:r>
            <w:r>
              <w:rPr>
                <w:sz w:val="16"/>
                <w:szCs w:val="16"/>
              </w:rPr>
              <w:t xml:space="preserve"> evaluation  </w:t>
            </w:r>
          </w:p>
        </w:tc>
        <w:tc>
          <w:tcPr>
            <w:tcW w:w="651" w:type="pct"/>
          </w:tcPr>
          <w:p w:rsidR="00EE1011" w:rsidRPr="003C26C1" w:rsidRDefault="003E4705" w:rsidP="005E5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</w:t>
            </w:r>
            <w:r w:rsidR="005E56C2">
              <w:rPr>
                <w:sz w:val="16"/>
                <w:szCs w:val="16"/>
              </w:rPr>
              <w:t>of Finance and Economic Develop</w:t>
            </w:r>
            <w:r>
              <w:rPr>
                <w:sz w:val="16"/>
                <w:szCs w:val="16"/>
              </w:rPr>
              <w:t>ment</w:t>
            </w:r>
            <w:r w:rsidR="00EE1011">
              <w:rPr>
                <w:sz w:val="16"/>
                <w:szCs w:val="16"/>
              </w:rPr>
              <w:t xml:space="preserve">, regional bureau of </w:t>
            </w:r>
            <w:r>
              <w:rPr>
                <w:sz w:val="16"/>
                <w:szCs w:val="16"/>
              </w:rPr>
              <w:t>Ministry of Environment and Forestry</w:t>
            </w:r>
            <w:r w:rsidR="00EE1011">
              <w:rPr>
                <w:sz w:val="16"/>
                <w:szCs w:val="16"/>
              </w:rPr>
              <w:t>,</w:t>
            </w:r>
            <w:r w:rsidR="005E56C2">
              <w:rPr>
                <w:sz w:val="16"/>
                <w:szCs w:val="16"/>
              </w:rPr>
              <w:t xml:space="preserve"> </w:t>
            </w:r>
            <w:r w:rsidR="00EE1011">
              <w:rPr>
                <w:sz w:val="16"/>
                <w:szCs w:val="16"/>
              </w:rPr>
              <w:t xml:space="preserve">Norway, </w:t>
            </w:r>
            <w:r>
              <w:rPr>
                <w:sz w:val="16"/>
                <w:szCs w:val="16"/>
              </w:rPr>
              <w:lastRenderedPageBreak/>
              <w:t>Mi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nistry of Finance and Economic Development </w:t>
            </w:r>
            <w:r w:rsidR="00EE10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</w:tcPr>
          <w:p w:rsidR="00EE1011" w:rsidRPr="003C26C1" w:rsidRDefault="003E4705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/</w:t>
            </w:r>
          </w:p>
        </w:tc>
        <w:tc>
          <w:tcPr>
            <w:tcW w:w="474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evaluation </w:t>
            </w:r>
          </w:p>
        </w:tc>
        <w:tc>
          <w:tcPr>
            <w:tcW w:w="500" w:type="pct"/>
          </w:tcPr>
          <w:p w:rsidR="00EE1011" w:rsidRPr="003C26C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2019</w:t>
            </w:r>
          </w:p>
        </w:tc>
        <w:tc>
          <w:tcPr>
            <w:tcW w:w="449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487" w:type="pct"/>
          </w:tcPr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</w:t>
            </w:r>
            <w:r w:rsidRPr="001E662D">
              <w:rPr>
                <w:sz w:val="16"/>
                <w:szCs w:val="16"/>
              </w:rPr>
              <w:t>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CRGE mid-term evaluation </w:t>
            </w:r>
          </w:p>
        </w:tc>
        <w:tc>
          <w:tcPr>
            <w:tcW w:w="651" w:type="pct"/>
          </w:tcPr>
          <w:p w:rsidR="00EE1011" w:rsidRPr="003C26C1" w:rsidRDefault="003E4705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 and Forestry, Ministry of finance and Economic Development, Ministry of Water, Irrigation and Energy, Norway</w:t>
            </w:r>
          </w:p>
        </w:tc>
        <w:tc>
          <w:tcPr>
            <w:tcW w:w="577" w:type="pct"/>
          </w:tcPr>
          <w:p w:rsidR="00EE1011" w:rsidRPr="003C26C1" w:rsidRDefault="003E4705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474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2017</w:t>
            </w:r>
          </w:p>
        </w:tc>
        <w:tc>
          <w:tcPr>
            <w:tcW w:w="449" w:type="pct"/>
          </w:tcPr>
          <w:p w:rsidR="00EE1011" w:rsidRPr="003C26C1" w:rsidRDefault="003E4705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487" w:type="pct"/>
          </w:tcPr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3E4705" w:rsidP="00EE1011">
            <w:pPr>
              <w:rPr>
                <w:sz w:val="16"/>
                <w:szCs w:val="16"/>
              </w:rPr>
            </w:pPr>
            <w:r w:rsidRPr="003E4705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 energy technology promotion mid</w:t>
            </w:r>
            <w:r w:rsidR="005E56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term evaluation </w:t>
            </w:r>
          </w:p>
        </w:tc>
        <w:tc>
          <w:tcPr>
            <w:tcW w:w="651" w:type="pct"/>
          </w:tcPr>
          <w:p w:rsidR="00EE1011" w:rsidRPr="003C26C1" w:rsidRDefault="005E56C2" w:rsidP="005E5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Water, Irrigation and Energy, UNCDF</w:t>
            </w:r>
            <w:r w:rsidR="00EE1011">
              <w:rPr>
                <w:sz w:val="16"/>
                <w:szCs w:val="16"/>
              </w:rPr>
              <w:t xml:space="preserve">, Development Bank of Ethiopia </w:t>
            </w:r>
          </w:p>
        </w:tc>
        <w:tc>
          <w:tcPr>
            <w:tcW w:w="577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74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September 2017 </w:t>
            </w:r>
          </w:p>
        </w:tc>
        <w:tc>
          <w:tcPr>
            <w:tcW w:w="449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 w:rsidRPr="005E56C2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EE1011">
              <w:rPr>
                <w:sz w:val="16"/>
                <w:szCs w:val="16"/>
              </w:rPr>
              <w:t xml:space="preserve">Rural energy technology promotion </w:t>
            </w:r>
            <w:r>
              <w:rPr>
                <w:sz w:val="16"/>
                <w:szCs w:val="16"/>
              </w:rPr>
              <w:t xml:space="preserve">terminal </w:t>
            </w:r>
            <w:r w:rsidRPr="00EE1011">
              <w:rPr>
                <w:sz w:val="16"/>
                <w:szCs w:val="16"/>
              </w:rPr>
              <w:t>evaluation</w:t>
            </w:r>
          </w:p>
        </w:tc>
        <w:tc>
          <w:tcPr>
            <w:tcW w:w="651" w:type="pct"/>
          </w:tcPr>
          <w:p w:rsidR="00EE1011" w:rsidRPr="003C26C1" w:rsidRDefault="005E56C2" w:rsidP="00EE1011">
            <w:pPr>
              <w:rPr>
                <w:sz w:val="16"/>
                <w:szCs w:val="16"/>
              </w:rPr>
            </w:pPr>
            <w:r w:rsidRPr="005E56C2">
              <w:rPr>
                <w:sz w:val="16"/>
                <w:szCs w:val="16"/>
              </w:rPr>
              <w:t>Ministry of Water, Irrigation and Energy, UNCDF, Development Bank of Ethiopia</w:t>
            </w:r>
          </w:p>
        </w:tc>
        <w:tc>
          <w:tcPr>
            <w:tcW w:w="577" w:type="pct"/>
          </w:tcPr>
          <w:p w:rsidR="00EE1011" w:rsidRPr="003C26C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74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2019 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 w:rsidRPr="005E56C2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Pr="00EE1011" w:rsidRDefault="00EE1011" w:rsidP="00EE1011">
            <w:pPr>
              <w:rPr>
                <w:sz w:val="16"/>
                <w:szCs w:val="16"/>
              </w:rPr>
            </w:pPr>
            <w:r w:rsidRPr="00EE1011">
              <w:rPr>
                <w:sz w:val="16"/>
                <w:szCs w:val="16"/>
              </w:rPr>
              <w:t>Rural energy technology promotion terminal evaluation</w:t>
            </w:r>
          </w:p>
        </w:tc>
        <w:tc>
          <w:tcPr>
            <w:tcW w:w="651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GEF,  Ministry of Urban Development and housing construction </w:t>
            </w:r>
          </w:p>
        </w:tc>
        <w:tc>
          <w:tcPr>
            <w:tcW w:w="577" w:type="pct"/>
          </w:tcPr>
          <w:p w:rsidR="00EE1011" w:rsidRPr="003C26C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74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2019 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762278">
              <w:rPr>
                <w:sz w:val="16"/>
                <w:szCs w:val="16"/>
              </w:rPr>
              <w:t xml:space="preserve">By 2020, the Ethiopian people, particularly in disaster prone areas are resilient, have diversified sources of income and are better able </w:t>
            </w:r>
            <w:r w:rsidRPr="00762278">
              <w:rPr>
                <w:sz w:val="16"/>
                <w:szCs w:val="16"/>
              </w:rPr>
              <w:lastRenderedPageBreak/>
              <w:t>to prepare, respond to and recover from  emergencies and disasters.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lastRenderedPageBreak/>
              <w:t xml:space="preserve">Outcome 5- countries are able to reduce the likelihood of conflicts and lower the risk of </w:t>
            </w:r>
            <w:r w:rsidRPr="001B769B">
              <w:rPr>
                <w:sz w:val="16"/>
                <w:szCs w:val="16"/>
              </w:rPr>
              <w:lastRenderedPageBreak/>
              <w:t xml:space="preserve">natural disasters including from climate change  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Strengthening climate information and early warning system terminal evaluation </w:t>
            </w:r>
          </w:p>
        </w:tc>
        <w:tc>
          <w:tcPr>
            <w:tcW w:w="651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Meteorological agency, Ministry of Water, Irrigation and Energy, DRMFSS</w:t>
            </w:r>
          </w:p>
        </w:tc>
        <w:tc>
          <w:tcPr>
            <w:tcW w:w="577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74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2017</w:t>
            </w:r>
          </w:p>
        </w:tc>
        <w:tc>
          <w:tcPr>
            <w:tcW w:w="449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487" w:type="pct"/>
          </w:tcPr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</w:t>
            </w:r>
            <w:r w:rsidRPr="001E662D">
              <w:rPr>
                <w:sz w:val="16"/>
                <w:szCs w:val="16"/>
              </w:rPr>
              <w:t>y 2020, the Ethiopian people, particularly in disaster prone areas are resilient, have diversified sources of income and are better able to prepare, respond to and recover from  emergencies and disasters.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5- countries are able to reduce the likelihood of conflicts and lower the risk of natural disasters including from climate change  </w:t>
            </w:r>
          </w:p>
        </w:tc>
        <w:tc>
          <w:tcPr>
            <w:tcW w:w="645" w:type="pct"/>
          </w:tcPr>
          <w:p w:rsidR="00EE1011" w:rsidRDefault="000E16B3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Resilience building outcome evaluation </w:t>
            </w:r>
            <w:r w:rsidR="00EE10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1" w:type="pct"/>
          </w:tcPr>
          <w:p w:rsidR="00EE1011" w:rsidRPr="003C26C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Agriculture, Disaster Risk Management and Food Security Sector, Ministry of Finance and Economic Development, Japan, DFID </w:t>
            </w:r>
          </w:p>
        </w:tc>
        <w:tc>
          <w:tcPr>
            <w:tcW w:w="577" w:type="pct"/>
          </w:tcPr>
          <w:p w:rsidR="00EE1011" w:rsidRPr="003C26C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474" w:type="pct"/>
          </w:tcPr>
          <w:p w:rsidR="00EE1011" w:rsidRDefault="000E16B3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  <w:r w:rsidR="00EE10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2017</w:t>
            </w:r>
          </w:p>
        </w:tc>
        <w:tc>
          <w:tcPr>
            <w:tcW w:w="449" w:type="pct"/>
          </w:tcPr>
          <w:p w:rsidR="00EE1011" w:rsidRPr="003C26C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487" w:type="pct"/>
          </w:tcPr>
          <w:p w:rsidR="00EE1011" w:rsidRDefault="00EE1011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Programme budget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Sustainable development of protected areas – terminal evaluation </w:t>
            </w:r>
          </w:p>
        </w:tc>
        <w:tc>
          <w:tcPr>
            <w:tcW w:w="651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GEF, Ethiopian Wildlife conservation authority </w:t>
            </w:r>
          </w:p>
        </w:tc>
        <w:tc>
          <w:tcPr>
            <w:tcW w:w="577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2016</w:t>
            </w:r>
          </w:p>
        </w:tc>
        <w:tc>
          <w:tcPr>
            <w:tcW w:w="449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60000 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Promoting autonomous adaptation  terminal evaluation </w:t>
            </w:r>
          </w:p>
        </w:tc>
        <w:tc>
          <w:tcPr>
            <w:tcW w:w="651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Environment and Forest, GEF </w:t>
            </w:r>
          </w:p>
        </w:tc>
        <w:tc>
          <w:tcPr>
            <w:tcW w:w="577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 w:rsidRPr="005E56C2">
              <w:rPr>
                <w:sz w:val="16"/>
                <w:szCs w:val="16"/>
              </w:rPr>
              <w:t>Project evaluation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2016 </w:t>
            </w:r>
          </w:p>
        </w:tc>
        <w:tc>
          <w:tcPr>
            <w:tcW w:w="449" w:type="pct"/>
          </w:tcPr>
          <w:p w:rsidR="00EE1011" w:rsidRPr="003C26C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Mainstreaming incentives for Biodiversity conversation  mid- term evaluation </w:t>
            </w:r>
          </w:p>
        </w:tc>
        <w:tc>
          <w:tcPr>
            <w:tcW w:w="651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>Ministry of Environment and Forest, GEF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2017 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 xml:space="preserve">By 2020 Key government institutions at federal and regional level are better able to plan, implement and monitor priority climate change mitigation and </w:t>
            </w:r>
            <w:r w:rsidRPr="001E662D">
              <w:rPr>
                <w:sz w:val="16"/>
                <w:szCs w:val="16"/>
              </w:rPr>
              <w:lastRenderedPageBreak/>
              <w:t>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lastRenderedPageBreak/>
              <w:t xml:space="preserve">Outcome 1 - Growth and development are inclusive and sustainable, incorporating productive capacities that create </w:t>
            </w:r>
            <w:r w:rsidRPr="001B769B">
              <w:rPr>
                <w:sz w:val="16"/>
                <w:szCs w:val="16"/>
              </w:rPr>
              <w:lastRenderedPageBreak/>
              <w:t>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lastRenderedPageBreak/>
              <w:t>Mainstreaming incentives for Biodiversity conversation  mid</w:t>
            </w:r>
            <w:r>
              <w:rPr>
                <w:sz w:val="16"/>
                <w:szCs w:val="16"/>
              </w:rPr>
              <w:t>-</w:t>
            </w:r>
            <w:r w:rsidRPr="00F707C2">
              <w:rPr>
                <w:sz w:val="16"/>
                <w:szCs w:val="16"/>
              </w:rPr>
              <w:t xml:space="preserve"> term evaluation</w:t>
            </w:r>
          </w:p>
        </w:tc>
        <w:tc>
          <w:tcPr>
            <w:tcW w:w="651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>Ministry of Environment and Forest, GEF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5E56C2" w:rsidP="00EE1011">
            <w:pPr>
              <w:rPr>
                <w:sz w:val="16"/>
                <w:szCs w:val="16"/>
              </w:rPr>
            </w:pPr>
            <w:r w:rsidRPr="005E56C2">
              <w:rPr>
                <w:sz w:val="16"/>
                <w:szCs w:val="16"/>
              </w:rPr>
              <w:t>Project evaluation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2019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lastRenderedPageBreak/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Pr="00F707C2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Integrated approach for resilience and food security mid- term evaluation </w:t>
            </w:r>
          </w:p>
        </w:tc>
        <w:tc>
          <w:tcPr>
            <w:tcW w:w="651" w:type="pct"/>
          </w:tcPr>
          <w:p w:rsidR="00EE1011" w:rsidRPr="00F707C2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>Ministry of Environment and Forest, GEF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Regional programme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2017 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Pr="00F707C2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 xml:space="preserve">Integrated approach for resilience and food security </w:t>
            </w:r>
            <w:r>
              <w:rPr>
                <w:sz w:val="16"/>
                <w:szCs w:val="16"/>
              </w:rPr>
              <w:t>terminal</w:t>
            </w:r>
            <w:r w:rsidRPr="00F707C2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651" w:type="pct"/>
          </w:tcPr>
          <w:p w:rsidR="00EE1011" w:rsidRPr="00F707C2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>Ministry of Environment and Forest, GEF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Regional programme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2019 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Pr="00F707C2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Protected area and wildlife enforcement project mid-term evaluation </w:t>
            </w:r>
          </w:p>
        </w:tc>
        <w:tc>
          <w:tcPr>
            <w:tcW w:w="651" w:type="pct"/>
          </w:tcPr>
          <w:p w:rsidR="00EE1011" w:rsidRPr="00F707C2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 and Forestry</w:t>
            </w:r>
            <w:r w:rsidR="00EE1011">
              <w:rPr>
                <w:sz w:val="16"/>
                <w:szCs w:val="16"/>
              </w:rPr>
              <w:t xml:space="preserve">, Institute of Biodiversity and Ethiopian Wildlife conservation authority, GEF  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Regional programme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2017 </w:t>
            </w:r>
          </w:p>
        </w:tc>
        <w:tc>
          <w:tcPr>
            <w:tcW w:w="449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 xml:space="preserve">Protected area and wildlife enforcement project </w:t>
            </w:r>
            <w:r>
              <w:rPr>
                <w:sz w:val="16"/>
                <w:szCs w:val="16"/>
              </w:rPr>
              <w:t>terminal</w:t>
            </w:r>
            <w:r w:rsidRPr="00F707C2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651" w:type="pct"/>
          </w:tcPr>
          <w:p w:rsidR="00EE1011" w:rsidRPr="00F707C2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>MEF, Institute of Biodiversity and Ethiopian Wildlife conservation authority</w:t>
            </w:r>
            <w:r>
              <w:rPr>
                <w:sz w:val="16"/>
                <w:szCs w:val="16"/>
              </w:rPr>
              <w:t xml:space="preserve">, GEF 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74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Regional programme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2019 </w:t>
            </w:r>
          </w:p>
        </w:tc>
        <w:tc>
          <w:tcPr>
            <w:tcW w:w="449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CB5486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evaluation 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t xml:space="preserve">By 2020 Key government institutions at federal and regional level are better able to plan, implement and monitor priority </w:t>
            </w:r>
            <w:r w:rsidRPr="001E662D">
              <w:rPr>
                <w:sz w:val="16"/>
                <w:szCs w:val="16"/>
              </w:rPr>
              <w:lastRenderedPageBreak/>
              <w:t>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lastRenderedPageBreak/>
              <w:t xml:space="preserve">Outcome 1 - Growth and development are inclusive and sustainable, incorporating productive </w:t>
            </w:r>
            <w:r w:rsidRPr="001B769B">
              <w:rPr>
                <w:sz w:val="16"/>
                <w:szCs w:val="16"/>
              </w:rPr>
              <w:lastRenderedPageBreak/>
              <w:t>capacities that create employment and livelihoods for the poor and excluded</w:t>
            </w:r>
          </w:p>
        </w:tc>
        <w:tc>
          <w:tcPr>
            <w:tcW w:w="645" w:type="pct"/>
          </w:tcPr>
          <w:p w:rsidR="00EE1011" w:rsidRPr="00F707C2" w:rsidRDefault="00EE1011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Climate change adaptation: for the implementation of CRGE mid term evaluation </w:t>
            </w:r>
          </w:p>
        </w:tc>
        <w:tc>
          <w:tcPr>
            <w:tcW w:w="651" w:type="pct"/>
          </w:tcPr>
          <w:p w:rsidR="00EE1011" w:rsidRPr="00F707C2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Environment and Forestry, GEF, Ministry of Finance and Economic Development 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74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2018 </w:t>
            </w:r>
          </w:p>
        </w:tc>
        <w:tc>
          <w:tcPr>
            <w:tcW w:w="449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1011" w:rsidRPr="003C26C1" w:rsidTr="000F4289">
        <w:trPr>
          <w:trHeight w:val="60"/>
        </w:trPr>
        <w:tc>
          <w:tcPr>
            <w:tcW w:w="688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1E662D">
              <w:rPr>
                <w:sz w:val="16"/>
                <w:szCs w:val="16"/>
              </w:rPr>
              <w:lastRenderedPageBreak/>
              <w:t>By 2020 Key government institutions at federal and regional level are better able to plan, implement and monitor priority climate change mitigation and adaptation actions and sustainable natural resource management</w:t>
            </w:r>
          </w:p>
        </w:tc>
        <w:tc>
          <w:tcPr>
            <w:tcW w:w="530" w:type="pct"/>
          </w:tcPr>
          <w:p w:rsidR="00EE1011" w:rsidRPr="003C26C1" w:rsidRDefault="001B769B" w:rsidP="00EE1011">
            <w:pPr>
              <w:rPr>
                <w:sz w:val="16"/>
                <w:szCs w:val="16"/>
              </w:rPr>
            </w:pPr>
            <w:r w:rsidRPr="001B769B">
              <w:rPr>
                <w:sz w:val="16"/>
                <w:szCs w:val="16"/>
              </w:rPr>
              <w:t>Outcome 1 - Growth and development are inclusive and sustainable, incorporating productive capacities that create employment and livelihoods for the poor and excluded</w:t>
            </w:r>
          </w:p>
        </w:tc>
        <w:tc>
          <w:tcPr>
            <w:tcW w:w="645" w:type="pct"/>
          </w:tcPr>
          <w:p w:rsidR="00EE1011" w:rsidRDefault="00EE1011" w:rsidP="00EE1011">
            <w:pPr>
              <w:rPr>
                <w:sz w:val="16"/>
                <w:szCs w:val="16"/>
              </w:rPr>
            </w:pPr>
            <w:r w:rsidRPr="00F707C2">
              <w:rPr>
                <w:sz w:val="16"/>
                <w:szCs w:val="16"/>
              </w:rPr>
              <w:t xml:space="preserve">Climate change adaptation: for the implementation of CRGE </w:t>
            </w:r>
            <w:r>
              <w:rPr>
                <w:sz w:val="16"/>
                <w:szCs w:val="16"/>
              </w:rPr>
              <w:t xml:space="preserve">terminal </w:t>
            </w:r>
            <w:r w:rsidRPr="00F707C2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651" w:type="pct"/>
          </w:tcPr>
          <w:p w:rsidR="00EE1011" w:rsidRPr="00F707C2" w:rsidRDefault="00CB5486" w:rsidP="00EE1011">
            <w:pPr>
              <w:rPr>
                <w:sz w:val="16"/>
                <w:szCs w:val="16"/>
              </w:rPr>
            </w:pPr>
            <w:r w:rsidRPr="00CB5486">
              <w:rPr>
                <w:sz w:val="16"/>
                <w:szCs w:val="16"/>
              </w:rPr>
              <w:t>Ministry of Environment and Forestry, GEF, Ministry of Finance and Economic Development</w:t>
            </w:r>
          </w:p>
        </w:tc>
        <w:tc>
          <w:tcPr>
            <w:tcW w:w="577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474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00" w:type="pct"/>
          </w:tcPr>
          <w:p w:rsidR="00EE1011" w:rsidRDefault="00EE1011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2020 </w:t>
            </w:r>
          </w:p>
        </w:tc>
        <w:tc>
          <w:tcPr>
            <w:tcW w:w="449" w:type="pct"/>
          </w:tcPr>
          <w:p w:rsidR="00EE1011" w:rsidRDefault="00CB5486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487" w:type="pct"/>
          </w:tcPr>
          <w:p w:rsidR="00EE1011" w:rsidRDefault="005E56C2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E56C2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1B769B" w:rsidRPr="003C26C1" w:rsidTr="000F4289">
        <w:trPr>
          <w:trHeight w:val="60"/>
        </w:trPr>
        <w:tc>
          <w:tcPr>
            <w:tcW w:w="688" w:type="pct"/>
          </w:tcPr>
          <w:p w:rsidR="001B769B" w:rsidRPr="001E662D" w:rsidRDefault="001B769B" w:rsidP="00EE1011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1B769B" w:rsidRPr="001B769B" w:rsidRDefault="001B769B" w:rsidP="00EE1011">
            <w:pPr>
              <w:rPr>
                <w:sz w:val="16"/>
                <w:szCs w:val="16"/>
              </w:rPr>
            </w:pPr>
          </w:p>
        </w:tc>
        <w:tc>
          <w:tcPr>
            <w:tcW w:w="645" w:type="pct"/>
          </w:tcPr>
          <w:p w:rsidR="001B769B" w:rsidRPr="00F707C2" w:rsidRDefault="00D501A3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Country Programme Document Ethiopia- terminal evaluation </w:t>
            </w:r>
          </w:p>
        </w:tc>
        <w:tc>
          <w:tcPr>
            <w:tcW w:w="651" w:type="pct"/>
          </w:tcPr>
          <w:p w:rsidR="001B769B" w:rsidRPr="00CB5486" w:rsidRDefault="00D501A3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donors, all main IP’s. </w:t>
            </w:r>
          </w:p>
        </w:tc>
        <w:tc>
          <w:tcPr>
            <w:tcW w:w="577" w:type="pct"/>
          </w:tcPr>
          <w:p w:rsidR="001B769B" w:rsidRDefault="00D501A3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</w:tcPr>
          <w:p w:rsidR="001B769B" w:rsidRDefault="001B769B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CPD evaluation </w:t>
            </w:r>
          </w:p>
        </w:tc>
        <w:tc>
          <w:tcPr>
            <w:tcW w:w="500" w:type="pct"/>
          </w:tcPr>
          <w:p w:rsidR="001B769B" w:rsidRDefault="001B769B" w:rsidP="00EE101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2019</w:t>
            </w:r>
          </w:p>
        </w:tc>
        <w:tc>
          <w:tcPr>
            <w:tcW w:w="449" w:type="pct"/>
          </w:tcPr>
          <w:p w:rsidR="001B769B" w:rsidRDefault="001B769B" w:rsidP="00EE1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487" w:type="pct"/>
          </w:tcPr>
          <w:p w:rsidR="001B769B" w:rsidRPr="005E56C2" w:rsidRDefault="001B769B" w:rsidP="00EE101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</w:tbl>
    <w:p w:rsidR="00D6679C" w:rsidRDefault="00D6679C" w:rsidP="00596CA7">
      <w:pPr>
        <w:jc w:val="both"/>
        <w:rPr>
          <w:color w:val="000000"/>
        </w:rPr>
      </w:pPr>
    </w:p>
    <w:sectPr w:rsidR="00D6679C" w:rsidSect="00D6679C">
      <w:headerReference w:type="even" r:id="rId12"/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E8" w:rsidRDefault="002511E8" w:rsidP="00441061">
      <w:r>
        <w:separator/>
      </w:r>
    </w:p>
  </w:endnote>
  <w:endnote w:type="continuationSeparator" w:id="0">
    <w:p w:rsidR="002511E8" w:rsidRDefault="002511E8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E8" w:rsidRDefault="002511E8" w:rsidP="00441061">
      <w:r>
        <w:separator/>
      </w:r>
    </w:p>
  </w:footnote>
  <w:footnote w:type="continuationSeparator" w:id="0">
    <w:p w:rsidR="002511E8" w:rsidRDefault="002511E8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E" w:rsidRDefault="003204A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28F8E" wp14:editId="55728F8F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204AE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3204AE" w:rsidRPr="007C6F85" w:rsidRDefault="003204AE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3204AE" w:rsidRPr="007C6F85" w:rsidRDefault="003204AE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3204AE" w:rsidRDefault="003204A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28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204AE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3204AE" w:rsidRPr="007C6F85" w:rsidRDefault="003204AE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3204AE" w:rsidRPr="007C6F85" w:rsidRDefault="003204AE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3204AE" w:rsidRDefault="003204A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4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6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27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4"/>
  </w:num>
  <w:num w:numId="5">
    <w:abstractNumId w:val="17"/>
  </w:num>
  <w:num w:numId="6">
    <w:abstractNumId w:val="0"/>
  </w:num>
  <w:num w:numId="7">
    <w:abstractNumId w:val="11"/>
  </w:num>
  <w:num w:numId="8">
    <w:abstractNumId w:val="21"/>
  </w:num>
  <w:num w:numId="9">
    <w:abstractNumId w:val="30"/>
  </w:num>
  <w:num w:numId="10">
    <w:abstractNumId w:val="23"/>
  </w:num>
  <w:num w:numId="11">
    <w:abstractNumId w:val="29"/>
  </w:num>
  <w:num w:numId="12">
    <w:abstractNumId w:val="14"/>
  </w:num>
  <w:num w:numId="13">
    <w:abstractNumId w:val="3"/>
  </w:num>
  <w:num w:numId="14">
    <w:abstractNumId w:val="10"/>
  </w:num>
  <w:num w:numId="15">
    <w:abstractNumId w:val="26"/>
  </w:num>
  <w:num w:numId="16">
    <w:abstractNumId w:val="6"/>
  </w:num>
  <w:num w:numId="17">
    <w:abstractNumId w:val="8"/>
  </w:num>
  <w:num w:numId="18">
    <w:abstractNumId w:val="12"/>
  </w:num>
  <w:num w:numId="19">
    <w:abstractNumId w:val="28"/>
  </w:num>
  <w:num w:numId="20">
    <w:abstractNumId w:val="5"/>
  </w:num>
  <w:num w:numId="21">
    <w:abstractNumId w:val="4"/>
  </w:num>
  <w:num w:numId="22">
    <w:abstractNumId w:val="27"/>
  </w:num>
  <w:num w:numId="23">
    <w:abstractNumId w:val="9"/>
  </w:num>
  <w:num w:numId="24">
    <w:abstractNumId w:val="2"/>
  </w:num>
  <w:num w:numId="25">
    <w:abstractNumId w:val="25"/>
  </w:num>
  <w:num w:numId="26">
    <w:abstractNumId w:val="22"/>
  </w:num>
  <w:num w:numId="27">
    <w:abstractNumId w:val="19"/>
  </w:num>
  <w:num w:numId="28">
    <w:abstractNumId w:val="1"/>
  </w:num>
  <w:num w:numId="29">
    <w:abstractNumId w:val="15"/>
  </w:num>
  <w:num w:numId="30">
    <w:abstractNumId w:val="18"/>
  </w:num>
  <w:num w:numId="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5E26"/>
    <w:rsid w:val="00015FDE"/>
    <w:rsid w:val="00016217"/>
    <w:rsid w:val="00016861"/>
    <w:rsid w:val="000200CF"/>
    <w:rsid w:val="000205F1"/>
    <w:rsid w:val="00022047"/>
    <w:rsid w:val="000274B9"/>
    <w:rsid w:val="0002758B"/>
    <w:rsid w:val="000276A0"/>
    <w:rsid w:val="000330DB"/>
    <w:rsid w:val="0003429F"/>
    <w:rsid w:val="0003562A"/>
    <w:rsid w:val="00036095"/>
    <w:rsid w:val="00036AF4"/>
    <w:rsid w:val="00041C10"/>
    <w:rsid w:val="00043804"/>
    <w:rsid w:val="000441A1"/>
    <w:rsid w:val="00050869"/>
    <w:rsid w:val="000561C1"/>
    <w:rsid w:val="00056204"/>
    <w:rsid w:val="000570D1"/>
    <w:rsid w:val="000571A9"/>
    <w:rsid w:val="00060290"/>
    <w:rsid w:val="00063E24"/>
    <w:rsid w:val="00072229"/>
    <w:rsid w:val="00073CF1"/>
    <w:rsid w:val="00074BD0"/>
    <w:rsid w:val="00074D9A"/>
    <w:rsid w:val="00074DB9"/>
    <w:rsid w:val="000753C4"/>
    <w:rsid w:val="00075DF0"/>
    <w:rsid w:val="000762CA"/>
    <w:rsid w:val="000803A4"/>
    <w:rsid w:val="0008339E"/>
    <w:rsid w:val="00090AD1"/>
    <w:rsid w:val="00090F4F"/>
    <w:rsid w:val="00091476"/>
    <w:rsid w:val="00092879"/>
    <w:rsid w:val="000929C7"/>
    <w:rsid w:val="00094E87"/>
    <w:rsid w:val="00097FB2"/>
    <w:rsid w:val="000A151D"/>
    <w:rsid w:val="000A24C5"/>
    <w:rsid w:val="000A308C"/>
    <w:rsid w:val="000A3F7F"/>
    <w:rsid w:val="000B3A13"/>
    <w:rsid w:val="000B4BB2"/>
    <w:rsid w:val="000C76B0"/>
    <w:rsid w:val="000C7BBE"/>
    <w:rsid w:val="000D2475"/>
    <w:rsid w:val="000D442C"/>
    <w:rsid w:val="000D4DC4"/>
    <w:rsid w:val="000E16B3"/>
    <w:rsid w:val="000E612D"/>
    <w:rsid w:val="000E745A"/>
    <w:rsid w:val="000E7E9E"/>
    <w:rsid w:val="000F0044"/>
    <w:rsid w:val="000F4289"/>
    <w:rsid w:val="000F703B"/>
    <w:rsid w:val="00106EF8"/>
    <w:rsid w:val="001101A2"/>
    <w:rsid w:val="00111489"/>
    <w:rsid w:val="00111797"/>
    <w:rsid w:val="00111B19"/>
    <w:rsid w:val="00114A64"/>
    <w:rsid w:val="00115F59"/>
    <w:rsid w:val="00116C1A"/>
    <w:rsid w:val="00121F3E"/>
    <w:rsid w:val="0012229E"/>
    <w:rsid w:val="00123849"/>
    <w:rsid w:val="00123A5E"/>
    <w:rsid w:val="00125010"/>
    <w:rsid w:val="00125266"/>
    <w:rsid w:val="00125B82"/>
    <w:rsid w:val="001305E6"/>
    <w:rsid w:val="0013239A"/>
    <w:rsid w:val="0013761A"/>
    <w:rsid w:val="0014423A"/>
    <w:rsid w:val="00147042"/>
    <w:rsid w:val="001471A7"/>
    <w:rsid w:val="001506F6"/>
    <w:rsid w:val="00154032"/>
    <w:rsid w:val="001547D3"/>
    <w:rsid w:val="001559BD"/>
    <w:rsid w:val="00157F79"/>
    <w:rsid w:val="00163E84"/>
    <w:rsid w:val="001668AA"/>
    <w:rsid w:val="001675B1"/>
    <w:rsid w:val="0016789D"/>
    <w:rsid w:val="00167C87"/>
    <w:rsid w:val="00172EE3"/>
    <w:rsid w:val="00177A94"/>
    <w:rsid w:val="00177E7E"/>
    <w:rsid w:val="0018356F"/>
    <w:rsid w:val="001876C5"/>
    <w:rsid w:val="00187D68"/>
    <w:rsid w:val="00190155"/>
    <w:rsid w:val="001906B5"/>
    <w:rsid w:val="00194163"/>
    <w:rsid w:val="00194FEB"/>
    <w:rsid w:val="001970A4"/>
    <w:rsid w:val="00197AD1"/>
    <w:rsid w:val="001B0020"/>
    <w:rsid w:val="001B3F87"/>
    <w:rsid w:val="001B4026"/>
    <w:rsid w:val="001B598C"/>
    <w:rsid w:val="001B769B"/>
    <w:rsid w:val="001B76A6"/>
    <w:rsid w:val="001C07F8"/>
    <w:rsid w:val="001C2F59"/>
    <w:rsid w:val="001C446F"/>
    <w:rsid w:val="001C6C08"/>
    <w:rsid w:val="001D2056"/>
    <w:rsid w:val="001D42D1"/>
    <w:rsid w:val="001D64E5"/>
    <w:rsid w:val="001D6EB8"/>
    <w:rsid w:val="001E05EC"/>
    <w:rsid w:val="001E4809"/>
    <w:rsid w:val="001E4F4F"/>
    <w:rsid w:val="001E662D"/>
    <w:rsid w:val="001F27F4"/>
    <w:rsid w:val="001F3DC0"/>
    <w:rsid w:val="001F4C5A"/>
    <w:rsid w:val="001F6425"/>
    <w:rsid w:val="001F6772"/>
    <w:rsid w:val="001F7421"/>
    <w:rsid w:val="00200195"/>
    <w:rsid w:val="00200B5F"/>
    <w:rsid w:val="00201EEF"/>
    <w:rsid w:val="002047C8"/>
    <w:rsid w:val="002052B3"/>
    <w:rsid w:val="002058F9"/>
    <w:rsid w:val="00212B1F"/>
    <w:rsid w:val="00213D7C"/>
    <w:rsid w:val="00214513"/>
    <w:rsid w:val="002155B7"/>
    <w:rsid w:val="0021766A"/>
    <w:rsid w:val="002225D3"/>
    <w:rsid w:val="00222A35"/>
    <w:rsid w:val="0022301D"/>
    <w:rsid w:val="00224B2C"/>
    <w:rsid w:val="00227E55"/>
    <w:rsid w:val="00232AA0"/>
    <w:rsid w:val="00232C5E"/>
    <w:rsid w:val="00234CDF"/>
    <w:rsid w:val="00236B91"/>
    <w:rsid w:val="002424C0"/>
    <w:rsid w:val="00242CAA"/>
    <w:rsid w:val="00245D74"/>
    <w:rsid w:val="00246DDF"/>
    <w:rsid w:val="002511E8"/>
    <w:rsid w:val="00252AA8"/>
    <w:rsid w:val="002573CC"/>
    <w:rsid w:val="00260FAA"/>
    <w:rsid w:val="00262338"/>
    <w:rsid w:val="00263938"/>
    <w:rsid w:val="002646D7"/>
    <w:rsid w:val="002671D7"/>
    <w:rsid w:val="00271939"/>
    <w:rsid w:val="0027259C"/>
    <w:rsid w:val="00273543"/>
    <w:rsid w:val="00274C82"/>
    <w:rsid w:val="0027654D"/>
    <w:rsid w:val="002810DF"/>
    <w:rsid w:val="002812AB"/>
    <w:rsid w:val="002816D8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706F"/>
    <w:rsid w:val="002A70EA"/>
    <w:rsid w:val="002A7363"/>
    <w:rsid w:val="002A7F43"/>
    <w:rsid w:val="002B365E"/>
    <w:rsid w:val="002B489A"/>
    <w:rsid w:val="002B6341"/>
    <w:rsid w:val="002C0526"/>
    <w:rsid w:val="002C27A8"/>
    <w:rsid w:val="002C333E"/>
    <w:rsid w:val="002C36C8"/>
    <w:rsid w:val="002C51A0"/>
    <w:rsid w:val="002D0584"/>
    <w:rsid w:val="002D2E2A"/>
    <w:rsid w:val="002D5295"/>
    <w:rsid w:val="002D52BF"/>
    <w:rsid w:val="002D68FA"/>
    <w:rsid w:val="002D7ECA"/>
    <w:rsid w:val="002E0141"/>
    <w:rsid w:val="002E0B5D"/>
    <w:rsid w:val="002E1495"/>
    <w:rsid w:val="002E2900"/>
    <w:rsid w:val="002E3C0D"/>
    <w:rsid w:val="002E43EC"/>
    <w:rsid w:val="002E5B3C"/>
    <w:rsid w:val="002E7A79"/>
    <w:rsid w:val="002F20D2"/>
    <w:rsid w:val="002F2C6E"/>
    <w:rsid w:val="002F3C88"/>
    <w:rsid w:val="002F4067"/>
    <w:rsid w:val="002F7339"/>
    <w:rsid w:val="002F7461"/>
    <w:rsid w:val="003025E2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4846"/>
    <w:rsid w:val="00324ABD"/>
    <w:rsid w:val="00324D9B"/>
    <w:rsid w:val="003272A6"/>
    <w:rsid w:val="003273CB"/>
    <w:rsid w:val="0033125E"/>
    <w:rsid w:val="00336913"/>
    <w:rsid w:val="0033718C"/>
    <w:rsid w:val="00337407"/>
    <w:rsid w:val="00340E02"/>
    <w:rsid w:val="00343E6E"/>
    <w:rsid w:val="003450C8"/>
    <w:rsid w:val="0034782B"/>
    <w:rsid w:val="00351E5C"/>
    <w:rsid w:val="0035580F"/>
    <w:rsid w:val="00357CB4"/>
    <w:rsid w:val="003604EE"/>
    <w:rsid w:val="0036286B"/>
    <w:rsid w:val="00363371"/>
    <w:rsid w:val="00364989"/>
    <w:rsid w:val="003664C0"/>
    <w:rsid w:val="00367E04"/>
    <w:rsid w:val="003761F2"/>
    <w:rsid w:val="00376A05"/>
    <w:rsid w:val="003774FE"/>
    <w:rsid w:val="00390E30"/>
    <w:rsid w:val="00393ABE"/>
    <w:rsid w:val="0039458D"/>
    <w:rsid w:val="00394D61"/>
    <w:rsid w:val="003A1F5A"/>
    <w:rsid w:val="003A2ECE"/>
    <w:rsid w:val="003A4252"/>
    <w:rsid w:val="003A539A"/>
    <w:rsid w:val="003A62A4"/>
    <w:rsid w:val="003A7476"/>
    <w:rsid w:val="003A7D86"/>
    <w:rsid w:val="003A7E1D"/>
    <w:rsid w:val="003B0A55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D1D4D"/>
    <w:rsid w:val="003D37DD"/>
    <w:rsid w:val="003D45DF"/>
    <w:rsid w:val="003D47C6"/>
    <w:rsid w:val="003D7E38"/>
    <w:rsid w:val="003D7E67"/>
    <w:rsid w:val="003D7EAC"/>
    <w:rsid w:val="003E379A"/>
    <w:rsid w:val="003E4705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400E4A"/>
    <w:rsid w:val="00402E9A"/>
    <w:rsid w:val="00403FA8"/>
    <w:rsid w:val="00404040"/>
    <w:rsid w:val="00404213"/>
    <w:rsid w:val="004048AC"/>
    <w:rsid w:val="00404B8E"/>
    <w:rsid w:val="004068C2"/>
    <w:rsid w:val="00415E7F"/>
    <w:rsid w:val="00420288"/>
    <w:rsid w:val="00421C78"/>
    <w:rsid w:val="004224CE"/>
    <w:rsid w:val="00424A78"/>
    <w:rsid w:val="004254DB"/>
    <w:rsid w:val="00427EEA"/>
    <w:rsid w:val="00431836"/>
    <w:rsid w:val="004321E6"/>
    <w:rsid w:val="0043278E"/>
    <w:rsid w:val="004360AC"/>
    <w:rsid w:val="00436B83"/>
    <w:rsid w:val="00441061"/>
    <w:rsid w:val="00450C70"/>
    <w:rsid w:val="00453344"/>
    <w:rsid w:val="00454E76"/>
    <w:rsid w:val="00457080"/>
    <w:rsid w:val="00460891"/>
    <w:rsid w:val="00464FB2"/>
    <w:rsid w:val="0046745E"/>
    <w:rsid w:val="004736BE"/>
    <w:rsid w:val="0047556D"/>
    <w:rsid w:val="00475789"/>
    <w:rsid w:val="00476170"/>
    <w:rsid w:val="004820B0"/>
    <w:rsid w:val="00482E2F"/>
    <w:rsid w:val="004859B4"/>
    <w:rsid w:val="00486ACD"/>
    <w:rsid w:val="00492C65"/>
    <w:rsid w:val="0049403F"/>
    <w:rsid w:val="00494323"/>
    <w:rsid w:val="00494349"/>
    <w:rsid w:val="00494485"/>
    <w:rsid w:val="004A0F27"/>
    <w:rsid w:val="004A0F37"/>
    <w:rsid w:val="004A0F68"/>
    <w:rsid w:val="004A3608"/>
    <w:rsid w:val="004A4FBD"/>
    <w:rsid w:val="004A7810"/>
    <w:rsid w:val="004A7E93"/>
    <w:rsid w:val="004B3CFB"/>
    <w:rsid w:val="004B5D6B"/>
    <w:rsid w:val="004B76F8"/>
    <w:rsid w:val="004C1FA6"/>
    <w:rsid w:val="004C5CFD"/>
    <w:rsid w:val="004D12C0"/>
    <w:rsid w:val="004D3713"/>
    <w:rsid w:val="004D7E99"/>
    <w:rsid w:val="004E2BDB"/>
    <w:rsid w:val="004F50AF"/>
    <w:rsid w:val="004F681D"/>
    <w:rsid w:val="00502857"/>
    <w:rsid w:val="005044A9"/>
    <w:rsid w:val="00505994"/>
    <w:rsid w:val="00505FD4"/>
    <w:rsid w:val="00506E25"/>
    <w:rsid w:val="0051132C"/>
    <w:rsid w:val="00513483"/>
    <w:rsid w:val="00514A55"/>
    <w:rsid w:val="00514EF5"/>
    <w:rsid w:val="0051782D"/>
    <w:rsid w:val="0052087E"/>
    <w:rsid w:val="0052315E"/>
    <w:rsid w:val="00530ED3"/>
    <w:rsid w:val="0053438E"/>
    <w:rsid w:val="005355EE"/>
    <w:rsid w:val="00535B16"/>
    <w:rsid w:val="005366D0"/>
    <w:rsid w:val="00537E27"/>
    <w:rsid w:val="00540B4D"/>
    <w:rsid w:val="00540FFA"/>
    <w:rsid w:val="00542930"/>
    <w:rsid w:val="005435B3"/>
    <w:rsid w:val="00550849"/>
    <w:rsid w:val="00554BF3"/>
    <w:rsid w:val="0055655F"/>
    <w:rsid w:val="0055657D"/>
    <w:rsid w:val="00560D0D"/>
    <w:rsid w:val="00565FB1"/>
    <w:rsid w:val="005662FB"/>
    <w:rsid w:val="00567781"/>
    <w:rsid w:val="00567ECC"/>
    <w:rsid w:val="005713B1"/>
    <w:rsid w:val="00583090"/>
    <w:rsid w:val="005835F4"/>
    <w:rsid w:val="00583EFE"/>
    <w:rsid w:val="005841A3"/>
    <w:rsid w:val="00590EAE"/>
    <w:rsid w:val="0059112A"/>
    <w:rsid w:val="00593216"/>
    <w:rsid w:val="00594BC3"/>
    <w:rsid w:val="00596CA7"/>
    <w:rsid w:val="00596DC8"/>
    <w:rsid w:val="00596E16"/>
    <w:rsid w:val="005A16A3"/>
    <w:rsid w:val="005A1C48"/>
    <w:rsid w:val="005A253A"/>
    <w:rsid w:val="005A6B63"/>
    <w:rsid w:val="005B4421"/>
    <w:rsid w:val="005B6F0D"/>
    <w:rsid w:val="005B7929"/>
    <w:rsid w:val="005C25D1"/>
    <w:rsid w:val="005C35A9"/>
    <w:rsid w:val="005C464B"/>
    <w:rsid w:val="005C74A0"/>
    <w:rsid w:val="005D052C"/>
    <w:rsid w:val="005D16FE"/>
    <w:rsid w:val="005D4084"/>
    <w:rsid w:val="005D4777"/>
    <w:rsid w:val="005D4C2B"/>
    <w:rsid w:val="005E2E39"/>
    <w:rsid w:val="005E56C2"/>
    <w:rsid w:val="005E7953"/>
    <w:rsid w:val="005E7E82"/>
    <w:rsid w:val="005F6C28"/>
    <w:rsid w:val="005F7AB6"/>
    <w:rsid w:val="005F7E3C"/>
    <w:rsid w:val="00600FA8"/>
    <w:rsid w:val="00603B44"/>
    <w:rsid w:val="006063DA"/>
    <w:rsid w:val="00606CE3"/>
    <w:rsid w:val="006108E7"/>
    <w:rsid w:val="00611DD3"/>
    <w:rsid w:val="00611EF0"/>
    <w:rsid w:val="00612219"/>
    <w:rsid w:val="00612E04"/>
    <w:rsid w:val="006173A4"/>
    <w:rsid w:val="00617C44"/>
    <w:rsid w:val="00622CE4"/>
    <w:rsid w:val="006234A7"/>
    <w:rsid w:val="00625917"/>
    <w:rsid w:val="0062789F"/>
    <w:rsid w:val="006301BE"/>
    <w:rsid w:val="0063096E"/>
    <w:rsid w:val="00633349"/>
    <w:rsid w:val="00633D61"/>
    <w:rsid w:val="0063402B"/>
    <w:rsid w:val="00636570"/>
    <w:rsid w:val="00637901"/>
    <w:rsid w:val="00637E1B"/>
    <w:rsid w:val="006402DF"/>
    <w:rsid w:val="0064164B"/>
    <w:rsid w:val="00644468"/>
    <w:rsid w:val="00645F5E"/>
    <w:rsid w:val="00647B1E"/>
    <w:rsid w:val="00647C55"/>
    <w:rsid w:val="0065008B"/>
    <w:rsid w:val="00653A3B"/>
    <w:rsid w:val="00653FD9"/>
    <w:rsid w:val="00654D42"/>
    <w:rsid w:val="00656328"/>
    <w:rsid w:val="00660279"/>
    <w:rsid w:val="006622B9"/>
    <w:rsid w:val="00662E1E"/>
    <w:rsid w:val="0066371E"/>
    <w:rsid w:val="006724AD"/>
    <w:rsid w:val="00672BAB"/>
    <w:rsid w:val="0067314A"/>
    <w:rsid w:val="00673D1E"/>
    <w:rsid w:val="006779CF"/>
    <w:rsid w:val="00677A8F"/>
    <w:rsid w:val="00677E5C"/>
    <w:rsid w:val="00677F8A"/>
    <w:rsid w:val="006821E3"/>
    <w:rsid w:val="00683AD6"/>
    <w:rsid w:val="006842AE"/>
    <w:rsid w:val="0069097D"/>
    <w:rsid w:val="006A5773"/>
    <w:rsid w:val="006A5804"/>
    <w:rsid w:val="006A58F0"/>
    <w:rsid w:val="006B0372"/>
    <w:rsid w:val="006B0764"/>
    <w:rsid w:val="006B4467"/>
    <w:rsid w:val="006B6C46"/>
    <w:rsid w:val="006B6E78"/>
    <w:rsid w:val="006C0039"/>
    <w:rsid w:val="006C1927"/>
    <w:rsid w:val="006C2585"/>
    <w:rsid w:val="006C4008"/>
    <w:rsid w:val="006C5931"/>
    <w:rsid w:val="006C73EF"/>
    <w:rsid w:val="006D1723"/>
    <w:rsid w:val="006D5D3F"/>
    <w:rsid w:val="006D60ED"/>
    <w:rsid w:val="006E1166"/>
    <w:rsid w:val="006E596E"/>
    <w:rsid w:val="006E6E92"/>
    <w:rsid w:val="006F033F"/>
    <w:rsid w:val="006F24D8"/>
    <w:rsid w:val="006F33B8"/>
    <w:rsid w:val="006F4C9C"/>
    <w:rsid w:val="006F640F"/>
    <w:rsid w:val="006F762A"/>
    <w:rsid w:val="00701B6B"/>
    <w:rsid w:val="0070384F"/>
    <w:rsid w:val="00703A9E"/>
    <w:rsid w:val="00703D6D"/>
    <w:rsid w:val="00704152"/>
    <w:rsid w:val="00704FB5"/>
    <w:rsid w:val="00706B71"/>
    <w:rsid w:val="00712EE5"/>
    <w:rsid w:val="00713493"/>
    <w:rsid w:val="00713494"/>
    <w:rsid w:val="00714031"/>
    <w:rsid w:val="0071466E"/>
    <w:rsid w:val="00714A6C"/>
    <w:rsid w:val="00714CD3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7C04"/>
    <w:rsid w:val="00744110"/>
    <w:rsid w:val="00744595"/>
    <w:rsid w:val="00747A52"/>
    <w:rsid w:val="00750F1E"/>
    <w:rsid w:val="00751C12"/>
    <w:rsid w:val="00752691"/>
    <w:rsid w:val="007528F2"/>
    <w:rsid w:val="00762278"/>
    <w:rsid w:val="00763700"/>
    <w:rsid w:val="0076427C"/>
    <w:rsid w:val="00765217"/>
    <w:rsid w:val="007659AA"/>
    <w:rsid w:val="0077266C"/>
    <w:rsid w:val="00772802"/>
    <w:rsid w:val="00775066"/>
    <w:rsid w:val="00776406"/>
    <w:rsid w:val="0078005A"/>
    <w:rsid w:val="00781B6F"/>
    <w:rsid w:val="00781F9C"/>
    <w:rsid w:val="00782DFD"/>
    <w:rsid w:val="00784424"/>
    <w:rsid w:val="00785474"/>
    <w:rsid w:val="00787B99"/>
    <w:rsid w:val="0079421C"/>
    <w:rsid w:val="0079526D"/>
    <w:rsid w:val="00795A2C"/>
    <w:rsid w:val="00797390"/>
    <w:rsid w:val="007A05B6"/>
    <w:rsid w:val="007A1C0A"/>
    <w:rsid w:val="007A1C59"/>
    <w:rsid w:val="007A5B41"/>
    <w:rsid w:val="007B5792"/>
    <w:rsid w:val="007C31E2"/>
    <w:rsid w:val="007C5CE1"/>
    <w:rsid w:val="007C6F85"/>
    <w:rsid w:val="007D0569"/>
    <w:rsid w:val="007D16B1"/>
    <w:rsid w:val="007D19E4"/>
    <w:rsid w:val="007D7400"/>
    <w:rsid w:val="007D7761"/>
    <w:rsid w:val="007D79FF"/>
    <w:rsid w:val="007E02A7"/>
    <w:rsid w:val="007E468A"/>
    <w:rsid w:val="007E51A5"/>
    <w:rsid w:val="007E7F4C"/>
    <w:rsid w:val="007F3018"/>
    <w:rsid w:val="008060C3"/>
    <w:rsid w:val="008063A1"/>
    <w:rsid w:val="00807F00"/>
    <w:rsid w:val="008106C5"/>
    <w:rsid w:val="008134BD"/>
    <w:rsid w:val="00814656"/>
    <w:rsid w:val="00820E45"/>
    <w:rsid w:val="00821E2C"/>
    <w:rsid w:val="00822835"/>
    <w:rsid w:val="00826758"/>
    <w:rsid w:val="00831A6E"/>
    <w:rsid w:val="008353E0"/>
    <w:rsid w:val="008365F0"/>
    <w:rsid w:val="00841534"/>
    <w:rsid w:val="00843382"/>
    <w:rsid w:val="008462F1"/>
    <w:rsid w:val="00850FDE"/>
    <w:rsid w:val="00852876"/>
    <w:rsid w:val="008543F5"/>
    <w:rsid w:val="00855004"/>
    <w:rsid w:val="008572C4"/>
    <w:rsid w:val="0085733E"/>
    <w:rsid w:val="008604A8"/>
    <w:rsid w:val="00861AFA"/>
    <w:rsid w:val="00863C61"/>
    <w:rsid w:val="00865522"/>
    <w:rsid w:val="00865ADF"/>
    <w:rsid w:val="0086644C"/>
    <w:rsid w:val="008666B5"/>
    <w:rsid w:val="008703B3"/>
    <w:rsid w:val="00876985"/>
    <w:rsid w:val="00883780"/>
    <w:rsid w:val="00883B99"/>
    <w:rsid w:val="00885066"/>
    <w:rsid w:val="00885F85"/>
    <w:rsid w:val="0088665E"/>
    <w:rsid w:val="008923C8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108D"/>
    <w:rsid w:val="008B431D"/>
    <w:rsid w:val="008B51FD"/>
    <w:rsid w:val="008C1939"/>
    <w:rsid w:val="008C3396"/>
    <w:rsid w:val="008C621C"/>
    <w:rsid w:val="008C697C"/>
    <w:rsid w:val="008C75ED"/>
    <w:rsid w:val="008C7649"/>
    <w:rsid w:val="008E0991"/>
    <w:rsid w:val="008E338E"/>
    <w:rsid w:val="008E57FE"/>
    <w:rsid w:val="008F2665"/>
    <w:rsid w:val="008F6376"/>
    <w:rsid w:val="009019FB"/>
    <w:rsid w:val="00905B05"/>
    <w:rsid w:val="0090753C"/>
    <w:rsid w:val="00911B66"/>
    <w:rsid w:val="00912A7E"/>
    <w:rsid w:val="00915330"/>
    <w:rsid w:val="00916E69"/>
    <w:rsid w:val="00917525"/>
    <w:rsid w:val="0091777D"/>
    <w:rsid w:val="0092057D"/>
    <w:rsid w:val="009218DE"/>
    <w:rsid w:val="00922D00"/>
    <w:rsid w:val="00923F17"/>
    <w:rsid w:val="00924EF0"/>
    <w:rsid w:val="009266DA"/>
    <w:rsid w:val="00930DE8"/>
    <w:rsid w:val="009318DD"/>
    <w:rsid w:val="00935413"/>
    <w:rsid w:val="00935F5D"/>
    <w:rsid w:val="009368E0"/>
    <w:rsid w:val="0094260B"/>
    <w:rsid w:val="00942661"/>
    <w:rsid w:val="00945307"/>
    <w:rsid w:val="0094558D"/>
    <w:rsid w:val="00946FCE"/>
    <w:rsid w:val="009515BC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1847"/>
    <w:rsid w:val="00972964"/>
    <w:rsid w:val="0097762F"/>
    <w:rsid w:val="009816B8"/>
    <w:rsid w:val="00983B45"/>
    <w:rsid w:val="0098766F"/>
    <w:rsid w:val="00993912"/>
    <w:rsid w:val="00994050"/>
    <w:rsid w:val="009962CF"/>
    <w:rsid w:val="009969D6"/>
    <w:rsid w:val="009A5DB1"/>
    <w:rsid w:val="009A7C5A"/>
    <w:rsid w:val="009A7E51"/>
    <w:rsid w:val="009B21B9"/>
    <w:rsid w:val="009B4CD0"/>
    <w:rsid w:val="009B4DA7"/>
    <w:rsid w:val="009C21C6"/>
    <w:rsid w:val="009C383B"/>
    <w:rsid w:val="009C3A80"/>
    <w:rsid w:val="009C5238"/>
    <w:rsid w:val="009D12B4"/>
    <w:rsid w:val="009D1E70"/>
    <w:rsid w:val="009D2135"/>
    <w:rsid w:val="009D2FA7"/>
    <w:rsid w:val="009D4CAE"/>
    <w:rsid w:val="009D55F9"/>
    <w:rsid w:val="009D5A11"/>
    <w:rsid w:val="009D7760"/>
    <w:rsid w:val="009E16E6"/>
    <w:rsid w:val="009E2953"/>
    <w:rsid w:val="009E30CE"/>
    <w:rsid w:val="009F04C3"/>
    <w:rsid w:val="009F0760"/>
    <w:rsid w:val="009F4860"/>
    <w:rsid w:val="00A00057"/>
    <w:rsid w:val="00A00485"/>
    <w:rsid w:val="00A01A5F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F0F"/>
    <w:rsid w:val="00A16126"/>
    <w:rsid w:val="00A24133"/>
    <w:rsid w:val="00A25974"/>
    <w:rsid w:val="00A262BF"/>
    <w:rsid w:val="00A27809"/>
    <w:rsid w:val="00A317B0"/>
    <w:rsid w:val="00A34591"/>
    <w:rsid w:val="00A34E44"/>
    <w:rsid w:val="00A3640F"/>
    <w:rsid w:val="00A40CE2"/>
    <w:rsid w:val="00A47176"/>
    <w:rsid w:val="00A475C5"/>
    <w:rsid w:val="00A4768C"/>
    <w:rsid w:val="00A50A68"/>
    <w:rsid w:val="00A50D3B"/>
    <w:rsid w:val="00A518AA"/>
    <w:rsid w:val="00A56348"/>
    <w:rsid w:val="00A5703F"/>
    <w:rsid w:val="00A57D39"/>
    <w:rsid w:val="00A6316B"/>
    <w:rsid w:val="00A65316"/>
    <w:rsid w:val="00A674FF"/>
    <w:rsid w:val="00A70F69"/>
    <w:rsid w:val="00A72611"/>
    <w:rsid w:val="00A73ABB"/>
    <w:rsid w:val="00A76D2C"/>
    <w:rsid w:val="00A77746"/>
    <w:rsid w:val="00A806AA"/>
    <w:rsid w:val="00A83BF6"/>
    <w:rsid w:val="00A87F31"/>
    <w:rsid w:val="00A90D27"/>
    <w:rsid w:val="00A9103B"/>
    <w:rsid w:val="00A91284"/>
    <w:rsid w:val="00A918A7"/>
    <w:rsid w:val="00A92871"/>
    <w:rsid w:val="00A955EB"/>
    <w:rsid w:val="00AA1F49"/>
    <w:rsid w:val="00AA3A2E"/>
    <w:rsid w:val="00AA4099"/>
    <w:rsid w:val="00AA6913"/>
    <w:rsid w:val="00AB2190"/>
    <w:rsid w:val="00AB39EB"/>
    <w:rsid w:val="00AB3F27"/>
    <w:rsid w:val="00AB3FD9"/>
    <w:rsid w:val="00AB7DE7"/>
    <w:rsid w:val="00AC1BE7"/>
    <w:rsid w:val="00AC275F"/>
    <w:rsid w:val="00AC50A4"/>
    <w:rsid w:val="00AC5A95"/>
    <w:rsid w:val="00AC6074"/>
    <w:rsid w:val="00AC6471"/>
    <w:rsid w:val="00AD1751"/>
    <w:rsid w:val="00AD2B6E"/>
    <w:rsid w:val="00AD3443"/>
    <w:rsid w:val="00AD4B3C"/>
    <w:rsid w:val="00AD68A5"/>
    <w:rsid w:val="00AE185D"/>
    <w:rsid w:val="00AE1BFE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865"/>
    <w:rsid w:val="00B21D50"/>
    <w:rsid w:val="00B22F9B"/>
    <w:rsid w:val="00B23747"/>
    <w:rsid w:val="00B24090"/>
    <w:rsid w:val="00B257E3"/>
    <w:rsid w:val="00B260C7"/>
    <w:rsid w:val="00B27494"/>
    <w:rsid w:val="00B279B9"/>
    <w:rsid w:val="00B34F48"/>
    <w:rsid w:val="00B51BA0"/>
    <w:rsid w:val="00B535BD"/>
    <w:rsid w:val="00B53701"/>
    <w:rsid w:val="00B56A26"/>
    <w:rsid w:val="00B6110A"/>
    <w:rsid w:val="00B6176A"/>
    <w:rsid w:val="00B6301A"/>
    <w:rsid w:val="00B64CAD"/>
    <w:rsid w:val="00B66751"/>
    <w:rsid w:val="00B67AA6"/>
    <w:rsid w:val="00B7066C"/>
    <w:rsid w:val="00B717D8"/>
    <w:rsid w:val="00B72DF3"/>
    <w:rsid w:val="00B74146"/>
    <w:rsid w:val="00B76F6C"/>
    <w:rsid w:val="00B8080B"/>
    <w:rsid w:val="00B811EF"/>
    <w:rsid w:val="00B86EF1"/>
    <w:rsid w:val="00B90674"/>
    <w:rsid w:val="00B934E3"/>
    <w:rsid w:val="00B94323"/>
    <w:rsid w:val="00B961B7"/>
    <w:rsid w:val="00B963D4"/>
    <w:rsid w:val="00B9772B"/>
    <w:rsid w:val="00BA2DEF"/>
    <w:rsid w:val="00BA42FB"/>
    <w:rsid w:val="00BA4768"/>
    <w:rsid w:val="00BA516F"/>
    <w:rsid w:val="00BA628C"/>
    <w:rsid w:val="00BA7059"/>
    <w:rsid w:val="00BB0051"/>
    <w:rsid w:val="00BB02C6"/>
    <w:rsid w:val="00BB1082"/>
    <w:rsid w:val="00BB2127"/>
    <w:rsid w:val="00BB3805"/>
    <w:rsid w:val="00BB52A5"/>
    <w:rsid w:val="00BB6740"/>
    <w:rsid w:val="00BB7EA1"/>
    <w:rsid w:val="00BB7F81"/>
    <w:rsid w:val="00BC269B"/>
    <w:rsid w:val="00BC27D2"/>
    <w:rsid w:val="00BD35E1"/>
    <w:rsid w:val="00BD54FC"/>
    <w:rsid w:val="00BD63C3"/>
    <w:rsid w:val="00BD76A4"/>
    <w:rsid w:val="00BE1C8A"/>
    <w:rsid w:val="00BE4857"/>
    <w:rsid w:val="00BE5847"/>
    <w:rsid w:val="00BE5BE0"/>
    <w:rsid w:val="00BE70E8"/>
    <w:rsid w:val="00BF037E"/>
    <w:rsid w:val="00BF0E76"/>
    <w:rsid w:val="00BF19DC"/>
    <w:rsid w:val="00BF2B3E"/>
    <w:rsid w:val="00BF2DAF"/>
    <w:rsid w:val="00BF4E1B"/>
    <w:rsid w:val="00C0480F"/>
    <w:rsid w:val="00C1043C"/>
    <w:rsid w:val="00C12A51"/>
    <w:rsid w:val="00C1591E"/>
    <w:rsid w:val="00C20D36"/>
    <w:rsid w:val="00C21038"/>
    <w:rsid w:val="00C2396B"/>
    <w:rsid w:val="00C2785F"/>
    <w:rsid w:val="00C30BA6"/>
    <w:rsid w:val="00C31467"/>
    <w:rsid w:val="00C34CCB"/>
    <w:rsid w:val="00C34D57"/>
    <w:rsid w:val="00C36696"/>
    <w:rsid w:val="00C36720"/>
    <w:rsid w:val="00C37518"/>
    <w:rsid w:val="00C37F00"/>
    <w:rsid w:val="00C421C9"/>
    <w:rsid w:val="00C42A3A"/>
    <w:rsid w:val="00C4517F"/>
    <w:rsid w:val="00C45232"/>
    <w:rsid w:val="00C46E94"/>
    <w:rsid w:val="00C52BA5"/>
    <w:rsid w:val="00C53323"/>
    <w:rsid w:val="00C54D8C"/>
    <w:rsid w:val="00C66CEF"/>
    <w:rsid w:val="00C670FE"/>
    <w:rsid w:val="00C71E3C"/>
    <w:rsid w:val="00C75492"/>
    <w:rsid w:val="00C77C78"/>
    <w:rsid w:val="00C8146C"/>
    <w:rsid w:val="00C846DD"/>
    <w:rsid w:val="00C85CA6"/>
    <w:rsid w:val="00C9147E"/>
    <w:rsid w:val="00C925ED"/>
    <w:rsid w:val="00C9339F"/>
    <w:rsid w:val="00C96A10"/>
    <w:rsid w:val="00C9753B"/>
    <w:rsid w:val="00CA19CD"/>
    <w:rsid w:val="00CA4A62"/>
    <w:rsid w:val="00CA659E"/>
    <w:rsid w:val="00CB23DD"/>
    <w:rsid w:val="00CB2757"/>
    <w:rsid w:val="00CB2FE7"/>
    <w:rsid w:val="00CB3B57"/>
    <w:rsid w:val="00CB42AE"/>
    <w:rsid w:val="00CB5486"/>
    <w:rsid w:val="00CB6768"/>
    <w:rsid w:val="00CC17DB"/>
    <w:rsid w:val="00CC2F01"/>
    <w:rsid w:val="00CC6453"/>
    <w:rsid w:val="00CD2D8A"/>
    <w:rsid w:val="00CD31EA"/>
    <w:rsid w:val="00CD692F"/>
    <w:rsid w:val="00CE0392"/>
    <w:rsid w:val="00CE5481"/>
    <w:rsid w:val="00CE5866"/>
    <w:rsid w:val="00CF0045"/>
    <w:rsid w:val="00CF7194"/>
    <w:rsid w:val="00CF7C90"/>
    <w:rsid w:val="00CF7EA0"/>
    <w:rsid w:val="00D00600"/>
    <w:rsid w:val="00D0329F"/>
    <w:rsid w:val="00D06299"/>
    <w:rsid w:val="00D1045D"/>
    <w:rsid w:val="00D133AA"/>
    <w:rsid w:val="00D13B0B"/>
    <w:rsid w:val="00D13CCF"/>
    <w:rsid w:val="00D14CF7"/>
    <w:rsid w:val="00D15E67"/>
    <w:rsid w:val="00D20ABB"/>
    <w:rsid w:val="00D24AEE"/>
    <w:rsid w:val="00D3073E"/>
    <w:rsid w:val="00D31676"/>
    <w:rsid w:val="00D316C8"/>
    <w:rsid w:val="00D337D5"/>
    <w:rsid w:val="00D34817"/>
    <w:rsid w:val="00D365BB"/>
    <w:rsid w:val="00D36F16"/>
    <w:rsid w:val="00D3795A"/>
    <w:rsid w:val="00D37AB5"/>
    <w:rsid w:val="00D40C74"/>
    <w:rsid w:val="00D43282"/>
    <w:rsid w:val="00D43EA4"/>
    <w:rsid w:val="00D44508"/>
    <w:rsid w:val="00D47810"/>
    <w:rsid w:val="00D501A3"/>
    <w:rsid w:val="00D5128E"/>
    <w:rsid w:val="00D52FD0"/>
    <w:rsid w:val="00D54385"/>
    <w:rsid w:val="00D6259C"/>
    <w:rsid w:val="00D63B91"/>
    <w:rsid w:val="00D64A4A"/>
    <w:rsid w:val="00D6679C"/>
    <w:rsid w:val="00D73EE6"/>
    <w:rsid w:val="00D742D2"/>
    <w:rsid w:val="00D744DC"/>
    <w:rsid w:val="00D75CF7"/>
    <w:rsid w:val="00D75F59"/>
    <w:rsid w:val="00D776C3"/>
    <w:rsid w:val="00D80153"/>
    <w:rsid w:val="00D81AC7"/>
    <w:rsid w:val="00D8495C"/>
    <w:rsid w:val="00D86737"/>
    <w:rsid w:val="00D8696A"/>
    <w:rsid w:val="00D9153B"/>
    <w:rsid w:val="00D95903"/>
    <w:rsid w:val="00D95D78"/>
    <w:rsid w:val="00DA0810"/>
    <w:rsid w:val="00DA3FCE"/>
    <w:rsid w:val="00DB4203"/>
    <w:rsid w:val="00DB7CA1"/>
    <w:rsid w:val="00DC25DA"/>
    <w:rsid w:val="00DC5149"/>
    <w:rsid w:val="00DD1B88"/>
    <w:rsid w:val="00DD3C08"/>
    <w:rsid w:val="00DE0476"/>
    <w:rsid w:val="00DE2AAC"/>
    <w:rsid w:val="00DF1125"/>
    <w:rsid w:val="00DF27AC"/>
    <w:rsid w:val="00DF28E7"/>
    <w:rsid w:val="00DF399A"/>
    <w:rsid w:val="00DF6280"/>
    <w:rsid w:val="00DF7B14"/>
    <w:rsid w:val="00E00009"/>
    <w:rsid w:val="00E01EF4"/>
    <w:rsid w:val="00E02CF2"/>
    <w:rsid w:val="00E04947"/>
    <w:rsid w:val="00E069F7"/>
    <w:rsid w:val="00E06C35"/>
    <w:rsid w:val="00E0710D"/>
    <w:rsid w:val="00E07F71"/>
    <w:rsid w:val="00E114D8"/>
    <w:rsid w:val="00E1347F"/>
    <w:rsid w:val="00E1621B"/>
    <w:rsid w:val="00E21114"/>
    <w:rsid w:val="00E22B84"/>
    <w:rsid w:val="00E26045"/>
    <w:rsid w:val="00E26BDB"/>
    <w:rsid w:val="00E27304"/>
    <w:rsid w:val="00E337F5"/>
    <w:rsid w:val="00E339E4"/>
    <w:rsid w:val="00E34EBC"/>
    <w:rsid w:val="00E37211"/>
    <w:rsid w:val="00E37848"/>
    <w:rsid w:val="00E4034D"/>
    <w:rsid w:val="00E404B3"/>
    <w:rsid w:val="00E41EE7"/>
    <w:rsid w:val="00E42084"/>
    <w:rsid w:val="00E55808"/>
    <w:rsid w:val="00E559EA"/>
    <w:rsid w:val="00E5696D"/>
    <w:rsid w:val="00E56E45"/>
    <w:rsid w:val="00E6161C"/>
    <w:rsid w:val="00E62DEC"/>
    <w:rsid w:val="00E63233"/>
    <w:rsid w:val="00E65F8A"/>
    <w:rsid w:val="00E66ECB"/>
    <w:rsid w:val="00E67486"/>
    <w:rsid w:val="00E727CE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90615"/>
    <w:rsid w:val="00E91FE0"/>
    <w:rsid w:val="00E95AC2"/>
    <w:rsid w:val="00E97167"/>
    <w:rsid w:val="00E97DBB"/>
    <w:rsid w:val="00EA0169"/>
    <w:rsid w:val="00EA3781"/>
    <w:rsid w:val="00EA5023"/>
    <w:rsid w:val="00EA7061"/>
    <w:rsid w:val="00EB13FE"/>
    <w:rsid w:val="00EB254B"/>
    <w:rsid w:val="00EB39F1"/>
    <w:rsid w:val="00EB472E"/>
    <w:rsid w:val="00EB5434"/>
    <w:rsid w:val="00EB5D6C"/>
    <w:rsid w:val="00EB6A9B"/>
    <w:rsid w:val="00EB76D6"/>
    <w:rsid w:val="00EC0178"/>
    <w:rsid w:val="00EC049F"/>
    <w:rsid w:val="00EC168D"/>
    <w:rsid w:val="00ED024E"/>
    <w:rsid w:val="00ED194C"/>
    <w:rsid w:val="00ED2C26"/>
    <w:rsid w:val="00ED3898"/>
    <w:rsid w:val="00ED5EC2"/>
    <w:rsid w:val="00EE0DF2"/>
    <w:rsid w:val="00EE1011"/>
    <w:rsid w:val="00EE21DD"/>
    <w:rsid w:val="00EE56DF"/>
    <w:rsid w:val="00EF1A24"/>
    <w:rsid w:val="00EF1BF1"/>
    <w:rsid w:val="00EF71E1"/>
    <w:rsid w:val="00F01BD5"/>
    <w:rsid w:val="00F0264E"/>
    <w:rsid w:val="00F03211"/>
    <w:rsid w:val="00F05EAF"/>
    <w:rsid w:val="00F06D7C"/>
    <w:rsid w:val="00F1049D"/>
    <w:rsid w:val="00F119F0"/>
    <w:rsid w:val="00F147FD"/>
    <w:rsid w:val="00F15FC1"/>
    <w:rsid w:val="00F17762"/>
    <w:rsid w:val="00F23C5A"/>
    <w:rsid w:val="00F23E91"/>
    <w:rsid w:val="00F277D4"/>
    <w:rsid w:val="00F31104"/>
    <w:rsid w:val="00F34E93"/>
    <w:rsid w:val="00F4474B"/>
    <w:rsid w:val="00F513E5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707C2"/>
    <w:rsid w:val="00F708D9"/>
    <w:rsid w:val="00F720FB"/>
    <w:rsid w:val="00F7490E"/>
    <w:rsid w:val="00F80602"/>
    <w:rsid w:val="00F81376"/>
    <w:rsid w:val="00F84C20"/>
    <w:rsid w:val="00F913DA"/>
    <w:rsid w:val="00F92112"/>
    <w:rsid w:val="00F9230A"/>
    <w:rsid w:val="00F92366"/>
    <w:rsid w:val="00F92753"/>
    <w:rsid w:val="00F9598E"/>
    <w:rsid w:val="00F96B32"/>
    <w:rsid w:val="00F9735A"/>
    <w:rsid w:val="00FA42F4"/>
    <w:rsid w:val="00FA550E"/>
    <w:rsid w:val="00FB0730"/>
    <w:rsid w:val="00FB0BC1"/>
    <w:rsid w:val="00FB14A0"/>
    <w:rsid w:val="00FB4E4A"/>
    <w:rsid w:val="00FB6D3A"/>
    <w:rsid w:val="00FB7924"/>
    <w:rsid w:val="00FB7F35"/>
    <w:rsid w:val="00FC11D6"/>
    <w:rsid w:val="00FC48DD"/>
    <w:rsid w:val="00FC569E"/>
    <w:rsid w:val="00FC67E5"/>
    <w:rsid w:val="00FC6BFF"/>
    <w:rsid w:val="00FD04EB"/>
    <w:rsid w:val="00FD1036"/>
    <w:rsid w:val="00FD131D"/>
    <w:rsid w:val="00FD5177"/>
    <w:rsid w:val="00FE35E1"/>
    <w:rsid w:val="00FE6D86"/>
    <w:rsid w:val="00FF0DA7"/>
    <w:rsid w:val="00FF327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7C0629D-7264-4232-807A-DFFDF1E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UNITOFFICE-448-36</_dlc_DocId>
    <_dlc_DocIdUrl xmlns="5ebeba3d-fd60-4dcb-8548-a9fd3c51d9ff">
      <Url>https://intranet.undp.org/unit/office/exo/sp2014/SP201417/_layouts/DocIdRedir.aspx?ID=UNITOFFICE-448-36</Url>
      <Description>UNITOFFICE-448-36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954798756214FB6DB6F87148633AC" ma:contentTypeVersion="0" ma:contentTypeDescription="Create a new document." ma:contentTypeScope="" ma:versionID="2b1fd041368317a2ba35915e234885a3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3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A43DAB-5F9E-4FD6-8E67-C4A592D43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07C1B8-834F-40F9-9EDB-B73E65F1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12375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Wouter Coussement</dc:creator>
  <cp:lastModifiedBy>Svetlana Iazykova</cp:lastModifiedBy>
  <cp:revision>2</cp:revision>
  <cp:lastPrinted>2015-08-19T12:55:00Z</cp:lastPrinted>
  <dcterms:created xsi:type="dcterms:W3CDTF">2015-10-14T19:30:00Z</dcterms:created>
  <dcterms:modified xsi:type="dcterms:W3CDTF">2015-10-14T19:30:00Z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0x010100911954798756214FB6DB6F87148633AC</vt:lpwstr>
  </property>
  <property fmtid="{D5CDD505-2E9C-101B-9397-08002B2CF9AE}" pid="3" name="_dlc_DocIdItemGuid">
    <vt:lpwstr>040aa330-d1d7-47ee-8cc9-51673e90889d</vt:lpwstr>
  </property>
</Properties>
</file>