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35DA4" w14:textId="77777777" w:rsidR="00514561" w:rsidRPr="003C26C1" w:rsidRDefault="00514561" w:rsidP="0051456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rPr>
      </w:pPr>
      <w:r w:rsidRPr="003C26C1">
        <w:rPr>
          <w:b/>
          <w:color w:val="000000"/>
        </w:rPr>
        <w:t>Se</w:t>
      </w:r>
      <w:r>
        <w:rPr>
          <w:b/>
          <w:color w:val="000000"/>
        </w:rPr>
        <w:t xml:space="preserve">cond regular </w:t>
      </w:r>
      <w:bookmarkStart w:id="0" w:name="_GoBack"/>
      <w:bookmarkEnd w:id="0"/>
      <w:r>
        <w:rPr>
          <w:b/>
          <w:color w:val="000000"/>
        </w:rPr>
        <w:t>session 2016</w:t>
      </w:r>
    </w:p>
    <w:p w14:paraId="358C33CC" w14:textId="77777777" w:rsidR="00514561" w:rsidRPr="003C26C1" w:rsidRDefault="00514561" w:rsidP="0051456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Pr>
          <w:color w:val="000000"/>
        </w:rPr>
        <w:t>6-9 and 13 September 2016, New York</w:t>
      </w:r>
    </w:p>
    <w:p w14:paraId="5EABDD11" w14:textId="77777777" w:rsidR="00514561" w:rsidRPr="003C26C1" w:rsidRDefault="00514561" w:rsidP="0051456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3C26C1">
        <w:rPr>
          <w:color w:val="000000"/>
        </w:rPr>
        <w:t xml:space="preserve">Item </w:t>
      </w:r>
      <w:r>
        <w:rPr>
          <w:color w:val="000000"/>
        </w:rPr>
        <w:t>x</w:t>
      </w:r>
      <w:r w:rsidRPr="003C26C1">
        <w:rPr>
          <w:color w:val="000000"/>
        </w:rPr>
        <w:t xml:space="preserve"> of the provisional agenda</w:t>
      </w:r>
    </w:p>
    <w:p w14:paraId="024CCBB7" w14:textId="77777777" w:rsidR="00514561" w:rsidRPr="003C26C1" w:rsidRDefault="00514561" w:rsidP="00514561">
      <w:pPr>
        <w:ind w:right="1260"/>
        <w:rPr>
          <w:b/>
          <w:color w:val="000000"/>
        </w:rPr>
      </w:pPr>
      <w:r w:rsidRPr="003C26C1">
        <w:rPr>
          <w:b/>
          <w:color w:val="000000"/>
        </w:rPr>
        <w:t>Country programmes and related matters</w:t>
      </w:r>
    </w:p>
    <w:p w14:paraId="572FEC98" w14:textId="77777777" w:rsidR="00514561" w:rsidRPr="003C26C1" w:rsidRDefault="00514561" w:rsidP="00514561">
      <w:pPr>
        <w:pStyle w:val="SingleTxt"/>
        <w:spacing w:after="0" w:line="120" w:lineRule="exact"/>
        <w:rPr>
          <w:color w:val="000000"/>
          <w:sz w:val="10"/>
        </w:rPr>
      </w:pPr>
    </w:p>
    <w:p w14:paraId="64945724" w14:textId="77777777" w:rsidR="00514561" w:rsidRPr="003C26C1" w:rsidRDefault="00514561" w:rsidP="00514561">
      <w:pPr>
        <w:pStyle w:val="SingleTxt"/>
        <w:spacing w:after="0" w:line="120" w:lineRule="exact"/>
        <w:rPr>
          <w:color w:val="000000"/>
          <w:sz w:val="10"/>
        </w:rPr>
      </w:pPr>
    </w:p>
    <w:p w14:paraId="29DFDB58" w14:textId="77777777" w:rsidR="00514561" w:rsidRPr="003C26C1" w:rsidRDefault="00514561" w:rsidP="00514561">
      <w:pPr>
        <w:pStyle w:val="SingleTxt"/>
        <w:spacing w:after="0" w:line="120" w:lineRule="exact"/>
        <w:rPr>
          <w:color w:val="000000"/>
          <w:sz w:val="10"/>
        </w:rPr>
      </w:pPr>
    </w:p>
    <w:p w14:paraId="0BEE7B97" w14:textId="77777777" w:rsidR="00514561" w:rsidRDefault="00514561" w:rsidP="005145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inorHAnsi" w:hAnsiTheme="minorHAnsi"/>
          <w:color w:val="000000"/>
        </w:rPr>
      </w:pPr>
    </w:p>
    <w:p w14:paraId="5708014F" w14:textId="79F87316" w:rsidR="00514561" w:rsidRDefault="00514561" w:rsidP="005145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3C26C1">
        <w:rPr>
          <w:color w:val="000000"/>
        </w:rPr>
        <w:t xml:space="preserve">Draft country programme document for </w:t>
      </w:r>
      <w:r w:rsidR="00294D62">
        <w:rPr>
          <w:color w:val="000000"/>
        </w:rPr>
        <w:t xml:space="preserve">the Kingdom of </w:t>
      </w:r>
      <w:r>
        <w:rPr>
          <w:color w:val="000000"/>
        </w:rPr>
        <w:t>Morocco (2017-2021)</w:t>
      </w:r>
    </w:p>
    <w:p w14:paraId="6927090A" w14:textId="77777777" w:rsidR="00514561" w:rsidRDefault="00514561" w:rsidP="00514561">
      <w:pPr>
        <w:rPr>
          <w:lang w:val="en-GB"/>
        </w:rPr>
      </w:pPr>
    </w:p>
    <w:p w14:paraId="1992C091" w14:textId="77777777" w:rsidR="00514561" w:rsidRPr="0029593B" w:rsidRDefault="00514561" w:rsidP="00514561">
      <w:pPr>
        <w:tabs>
          <w:tab w:val="left" w:pos="1620"/>
        </w:tabs>
      </w:pPr>
    </w:p>
    <w:p w14:paraId="2DF23EC9" w14:textId="77777777" w:rsidR="00514561" w:rsidRPr="0029593B" w:rsidRDefault="00514561" w:rsidP="0051456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lang w:val="en-GB"/>
        </w:rPr>
      </w:pPr>
      <w:r w:rsidRPr="0029593B">
        <w:rPr>
          <w:spacing w:val="-2"/>
          <w:w w:val="103"/>
          <w:kern w:val="14"/>
          <w:sz w:val="28"/>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8300"/>
        <w:gridCol w:w="9"/>
        <w:gridCol w:w="533"/>
      </w:tblGrid>
      <w:tr w:rsidR="00514561" w:rsidRPr="0029593B" w14:paraId="53787174" w14:textId="77777777" w:rsidTr="00722427">
        <w:tc>
          <w:tcPr>
            <w:tcW w:w="1060" w:type="dxa"/>
            <w:shd w:val="clear" w:color="auto" w:fill="auto"/>
          </w:tcPr>
          <w:p w14:paraId="415F8321" w14:textId="77777777" w:rsidR="00514561" w:rsidRPr="0029593B" w:rsidRDefault="00514561" w:rsidP="00722427">
            <w:pPr>
              <w:tabs>
                <w:tab w:val="left" w:pos="1620"/>
              </w:tabs>
              <w:suppressAutoHyphens/>
              <w:spacing w:after="120"/>
              <w:jc w:val="right"/>
              <w:rPr>
                <w:i/>
                <w:spacing w:val="4"/>
                <w:w w:val="103"/>
                <w:kern w:val="14"/>
                <w:sz w:val="14"/>
                <w:lang w:val="en-GB"/>
              </w:rPr>
            </w:pPr>
          </w:p>
        </w:tc>
        <w:tc>
          <w:tcPr>
            <w:tcW w:w="8300" w:type="dxa"/>
            <w:shd w:val="clear" w:color="auto" w:fill="auto"/>
          </w:tcPr>
          <w:p w14:paraId="0836683A" w14:textId="77777777" w:rsidR="00514561" w:rsidRPr="0029593B" w:rsidRDefault="00514561" w:rsidP="00722427">
            <w:pPr>
              <w:tabs>
                <w:tab w:val="left" w:pos="1620"/>
              </w:tabs>
              <w:suppressAutoHyphens/>
              <w:spacing w:after="120"/>
              <w:rPr>
                <w:i/>
                <w:spacing w:val="4"/>
                <w:w w:val="103"/>
                <w:kern w:val="14"/>
                <w:sz w:val="14"/>
                <w:lang w:val="en-GB"/>
              </w:rPr>
            </w:pPr>
          </w:p>
        </w:tc>
        <w:tc>
          <w:tcPr>
            <w:tcW w:w="542" w:type="dxa"/>
            <w:gridSpan w:val="2"/>
            <w:shd w:val="clear" w:color="auto" w:fill="auto"/>
          </w:tcPr>
          <w:p w14:paraId="2A492761" w14:textId="77777777" w:rsidR="00514561" w:rsidRPr="0029593B" w:rsidRDefault="00514561" w:rsidP="00722427">
            <w:pPr>
              <w:tabs>
                <w:tab w:val="left" w:pos="1620"/>
              </w:tabs>
              <w:suppressAutoHyphens/>
              <w:spacing w:after="120"/>
              <w:jc w:val="right"/>
              <w:rPr>
                <w:i/>
                <w:spacing w:val="4"/>
                <w:w w:val="103"/>
                <w:kern w:val="14"/>
                <w:sz w:val="14"/>
                <w:lang w:val="en-GB"/>
              </w:rPr>
            </w:pPr>
            <w:r w:rsidRPr="0029593B">
              <w:rPr>
                <w:i/>
                <w:spacing w:val="4"/>
                <w:w w:val="103"/>
                <w:kern w:val="14"/>
                <w:sz w:val="14"/>
                <w:lang w:val="en-GB"/>
              </w:rPr>
              <w:t>Page</w:t>
            </w:r>
          </w:p>
        </w:tc>
      </w:tr>
      <w:tr w:rsidR="00514561" w:rsidRPr="0029593B" w14:paraId="0F68FA13" w14:textId="77777777" w:rsidTr="00722427">
        <w:tc>
          <w:tcPr>
            <w:tcW w:w="9360" w:type="dxa"/>
            <w:gridSpan w:val="2"/>
            <w:shd w:val="clear" w:color="auto" w:fill="auto"/>
          </w:tcPr>
          <w:p w14:paraId="4EA55857" w14:textId="77777777" w:rsidR="00514561" w:rsidRPr="0029593B" w:rsidRDefault="00514561" w:rsidP="00514561">
            <w:pPr>
              <w:numPr>
                <w:ilvl w:val="0"/>
                <w:numId w:val="40"/>
              </w:numPr>
              <w:tabs>
                <w:tab w:val="right" w:pos="1080"/>
                <w:tab w:val="left" w:pos="1296"/>
                <w:tab w:val="left" w:pos="1620"/>
                <w:tab w:val="left" w:pos="2160"/>
                <w:tab w:val="left" w:pos="2592"/>
                <w:tab w:val="right" w:leader="dot" w:pos="8381"/>
              </w:tabs>
              <w:suppressAutoHyphens/>
              <w:spacing w:after="120" w:line="240" w:lineRule="exact"/>
              <w:jc w:val="both"/>
              <w:rPr>
                <w:spacing w:val="4"/>
                <w:w w:val="103"/>
                <w:kern w:val="14"/>
                <w:lang w:val="en-GB"/>
              </w:rPr>
            </w:pPr>
            <w:r w:rsidRPr="0029593B">
              <w:rPr>
                <w:spacing w:val="4"/>
                <w:w w:val="103"/>
                <w:kern w:val="14"/>
                <w:lang w:val="en-GB"/>
              </w:rPr>
              <w:tab/>
              <w:t>Programme rationale</w:t>
            </w:r>
            <w:r w:rsidRPr="0029593B">
              <w:rPr>
                <w:spacing w:val="60"/>
                <w:w w:val="103"/>
                <w:kern w:val="14"/>
                <w:sz w:val="17"/>
                <w:lang w:val="en-GB"/>
              </w:rPr>
              <w:tab/>
            </w:r>
          </w:p>
        </w:tc>
        <w:tc>
          <w:tcPr>
            <w:tcW w:w="542" w:type="dxa"/>
            <w:gridSpan w:val="2"/>
            <w:vMerge w:val="restart"/>
            <w:shd w:val="clear" w:color="auto" w:fill="auto"/>
            <w:vAlign w:val="bottom"/>
          </w:tcPr>
          <w:p w14:paraId="383ADC58" w14:textId="77777777" w:rsidR="00514561" w:rsidRPr="0029593B" w:rsidRDefault="00514561" w:rsidP="00722427">
            <w:pPr>
              <w:tabs>
                <w:tab w:val="left" w:pos="1620"/>
              </w:tabs>
              <w:suppressAutoHyphens/>
              <w:spacing w:after="120" w:line="240" w:lineRule="exact"/>
              <w:jc w:val="right"/>
              <w:rPr>
                <w:spacing w:val="4"/>
                <w:w w:val="103"/>
                <w:kern w:val="14"/>
                <w:lang w:val="en-GB"/>
              </w:rPr>
            </w:pPr>
            <w:r w:rsidRPr="0029593B">
              <w:rPr>
                <w:spacing w:val="4"/>
                <w:w w:val="103"/>
                <w:kern w:val="14"/>
                <w:lang w:val="en-GB"/>
              </w:rPr>
              <w:t>2</w:t>
            </w:r>
          </w:p>
          <w:p w14:paraId="4523F489" w14:textId="5E65C6B5" w:rsidR="00514561" w:rsidRPr="0029593B" w:rsidRDefault="00F97D12" w:rsidP="00722427">
            <w:pPr>
              <w:tabs>
                <w:tab w:val="left" w:pos="1620"/>
              </w:tabs>
              <w:suppressAutoHyphens/>
              <w:spacing w:after="120" w:line="240" w:lineRule="exact"/>
              <w:jc w:val="right"/>
              <w:rPr>
                <w:spacing w:val="4"/>
                <w:w w:val="103"/>
                <w:kern w:val="14"/>
                <w:lang w:val="en-GB"/>
              </w:rPr>
            </w:pPr>
            <w:r>
              <w:rPr>
                <w:spacing w:val="4"/>
                <w:w w:val="103"/>
                <w:kern w:val="14"/>
                <w:lang w:val="en-GB"/>
              </w:rPr>
              <w:t>4</w:t>
            </w:r>
          </w:p>
        </w:tc>
      </w:tr>
      <w:tr w:rsidR="00514561" w:rsidRPr="0029593B" w14:paraId="2347F86C" w14:textId="77777777" w:rsidTr="00722427">
        <w:tc>
          <w:tcPr>
            <w:tcW w:w="9360" w:type="dxa"/>
            <w:gridSpan w:val="2"/>
            <w:shd w:val="clear" w:color="auto" w:fill="auto"/>
          </w:tcPr>
          <w:p w14:paraId="494E5742" w14:textId="77777777" w:rsidR="00514561" w:rsidRPr="0029593B" w:rsidRDefault="00514561" w:rsidP="00514561">
            <w:pPr>
              <w:numPr>
                <w:ilvl w:val="0"/>
                <w:numId w:val="40"/>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spacing w:val="4"/>
                <w:w w:val="103"/>
                <w:kern w:val="14"/>
                <w:lang w:val="en-GB"/>
              </w:rPr>
            </w:pPr>
            <w:r w:rsidRPr="0029593B">
              <w:rPr>
                <w:spacing w:val="4"/>
                <w:w w:val="103"/>
                <w:kern w:val="14"/>
                <w:lang w:val="en-GB"/>
              </w:rPr>
              <w:tab/>
              <w:t>Programme priorities and partnerships</w:t>
            </w:r>
            <w:r w:rsidRPr="0029593B">
              <w:rPr>
                <w:spacing w:val="60"/>
                <w:w w:val="103"/>
                <w:kern w:val="14"/>
                <w:sz w:val="17"/>
                <w:lang w:val="en-GB"/>
              </w:rPr>
              <w:tab/>
            </w:r>
          </w:p>
        </w:tc>
        <w:tc>
          <w:tcPr>
            <w:tcW w:w="542" w:type="dxa"/>
            <w:gridSpan w:val="2"/>
            <w:vMerge/>
            <w:shd w:val="clear" w:color="auto" w:fill="auto"/>
            <w:vAlign w:val="bottom"/>
          </w:tcPr>
          <w:p w14:paraId="5D766D32" w14:textId="77777777" w:rsidR="00514561" w:rsidRPr="0029593B" w:rsidRDefault="00514561" w:rsidP="00722427">
            <w:pPr>
              <w:tabs>
                <w:tab w:val="left" w:pos="1620"/>
              </w:tabs>
              <w:suppressAutoHyphens/>
              <w:spacing w:after="120" w:line="240" w:lineRule="exact"/>
              <w:jc w:val="right"/>
              <w:rPr>
                <w:spacing w:val="4"/>
                <w:w w:val="103"/>
                <w:kern w:val="14"/>
                <w:lang w:val="en-GB"/>
              </w:rPr>
            </w:pPr>
          </w:p>
        </w:tc>
      </w:tr>
      <w:tr w:rsidR="00514561" w:rsidRPr="0029593B" w14:paraId="28DAC10C" w14:textId="77777777" w:rsidTr="00722427">
        <w:tc>
          <w:tcPr>
            <w:tcW w:w="9360" w:type="dxa"/>
            <w:gridSpan w:val="2"/>
            <w:shd w:val="clear" w:color="auto" w:fill="auto"/>
          </w:tcPr>
          <w:p w14:paraId="1B12183C" w14:textId="77777777" w:rsidR="00514561" w:rsidRPr="0029593B" w:rsidRDefault="00514561" w:rsidP="00514561">
            <w:pPr>
              <w:numPr>
                <w:ilvl w:val="0"/>
                <w:numId w:val="40"/>
              </w:numPr>
              <w:tabs>
                <w:tab w:val="right" w:pos="1080"/>
                <w:tab w:val="left" w:pos="1296"/>
                <w:tab w:val="left" w:pos="1620"/>
                <w:tab w:val="left" w:pos="2160"/>
                <w:tab w:val="left" w:pos="2592"/>
                <w:tab w:val="left" w:pos="3024"/>
                <w:tab w:val="right" w:leader="dot" w:pos="8381"/>
              </w:tabs>
              <w:suppressAutoHyphens/>
              <w:spacing w:after="120" w:line="240" w:lineRule="exact"/>
              <w:jc w:val="both"/>
              <w:rPr>
                <w:spacing w:val="4"/>
                <w:w w:val="103"/>
                <w:kern w:val="14"/>
                <w:lang w:val="en-GB"/>
              </w:rPr>
            </w:pPr>
            <w:r w:rsidRPr="0029593B">
              <w:rPr>
                <w:spacing w:val="4"/>
                <w:w w:val="103"/>
                <w:kern w:val="14"/>
                <w:lang w:val="en-GB"/>
              </w:rPr>
              <w:tab/>
              <w:t>Programme and risk management</w:t>
            </w:r>
            <w:r w:rsidRPr="0029593B">
              <w:rPr>
                <w:spacing w:val="60"/>
                <w:w w:val="103"/>
                <w:kern w:val="14"/>
                <w:sz w:val="17"/>
                <w:lang w:val="en-GB"/>
              </w:rPr>
              <w:tab/>
            </w:r>
          </w:p>
        </w:tc>
        <w:tc>
          <w:tcPr>
            <w:tcW w:w="542" w:type="dxa"/>
            <w:gridSpan w:val="2"/>
            <w:vMerge w:val="restart"/>
            <w:shd w:val="clear" w:color="auto" w:fill="auto"/>
            <w:vAlign w:val="bottom"/>
          </w:tcPr>
          <w:p w14:paraId="203876D6" w14:textId="77777777" w:rsidR="00514561" w:rsidRPr="0029593B" w:rsidRDefault="00514561" w:rsidP="00722427">
            <w:pPr>
              <w:tabs>
                <w:tab w:val="left" w:pos="1620"/>
              </w:tabs>
              <w:suppressAutoHyphens/>
              <w:spacing w:after="120" w:line="240" w:lineRule="exact"/>
              <w:jc w:val="right"/>
              <w:rPr>
                <w:spacing w:val="4"/>
                <w:w w:val="103"/>
                <w:kern w:val="14"/>
                <w:lang w:val="en-GB"/>
              </w:rPr>
            </w:pPr>
            <w:r w:rsidRPr="0029593B">
              <w:rPr>
                <w:spacing w:val="4"/>
                <w:w w:val="103"/>
                <w:kern w:val="14"/>
                <w:lang w:val="en-GB"/>
              </w:rPr>
              <w:t>7</w:t>
            </w:r>
          </w:p>
          <w:p w14:paraId="3133BCB2" w14:textId="77777777" w:rsidR="00514561" w:rsidRPr="0029593B" w:rsidRDefault="00514561" w:rsidP="00722427">
            <w:pPr>
              <w:tabs>
                <w:tab w:val="left" w:pos="1620"/>
              </w:tabs>
              <w:suppressAutoHyphens/>
              <w:spacing w:after="120" w:line="240" w:lineRule="exact"/>
              <w:jc w:val="right"/>
              <w:rPr>
                <w:spacing w:val="4"/>
                <w:w w:val="103"/>
                <w:kern w:val="14"/>
                <w:lang w:val="en-GB"/>
              </w:rPr>
            </w:pPr>
            <w:r w:rsidRPr="0029593B">
              <w:rPr>
                <w:spacing w:val="4"/>
                <w:w w:val="103"/>
                <w:kern w:val="14"/>
                <w:lang w:val="en-GB"/>
              </w:rPr>
              <w:t xml:space="preserve">8 </w:t>
            </w:r>
          </w:p>
        </w:tc>
      </w:tr>
      <w:tr w:rsidR="00514561" w:rsidRPr="0029593B" w14:paraId="22C620E1" w14:textId="77777777" w:rsidTr="00722427">
        <w:tc>
          <w:tcPr>
            <w:tcW w:w="9360" w:type="dxa"/>
            <w:gridSpan w:val="2"/>
            <w:shd w:val="clear" w:color="auto" w:fill="auto"/>
          </w:tcPr>
          <w:p w14:paraId="6B2CAEAA" w14:textId="77777777" w:rsidR="00514561" w:rsidRPr="0029593B" w:rsidRDefault="00514561" w:rsidP="00514561">
            <w:pPr>
              <w:numPr>
                <w:ilvl w:val="0"/>
                <w:numId w:val="40"/>
              </w:numPr>
              <w:tabs>
                <w:tab w:val="right" w:pos="1080"/>
                <w:tab w:val="left" w:pos="1296"/>
                <w:tab w:val="left" w:pos="1620"/>
                <w:tab w:val="left" w:pos="2160"/>
                <w:tab w:val="left" w:pos="2592"/>
                <w:tab w:val="left" w:pos="3024"/>
                <w:tab w:val="left" w:pos="3420"/>
                <w:tab w:val="left" w:pos="3456"/>
                <w:tab w:val="right" w:leader="dot" w:pos="8381"/>
              </w:tabs>
              <w:suppressAutoHyphens/>
              <w:spacing w:after="120" w:line="240" w:lineRule="exact"/>
              <w:jc w:val="both"/>
              <w:rPr>
                <w:spacing w:val="4"/>
                <w:w w:val="103"/>
                <w:kern w:val="14"/>
                <w:lang w:val="en-GB"/>
              </w:rPr>
            </w:pPr>
            <w:r w:rsidRPr="0029593B">
              <w:rPr>
                <w:spacing w:val="4"/>
                <w:w w:val="103"/>
                <w:kern w:val="14"/>
                <w:lang w:val="en-GB"/>
              </w:rPr>
              <w:tab/>
              <w:t>Monitoring and evaluation</w:t>
            </w:r>
            <w:r w:rsidRPr="0029593B">
              <w:rPr>
                <w:spacing w:val="60"/>
                <w:w w:val="103"/>
                <w:kern w:val="14"/>
                <w:sz w:val="17"/>
                <w:lang w:val="en-GB"/>
              </w:rPr>
              <w:tab/>
            </w:r>
            <w:r w:rsidRPr="0029593B">
              <w:rPr>
                <w:spacing w:val="60"/>
                <w:w w:val="103"/>
                <w:kern w:val="14"/>
                <w:sz w:val="17"/>
                <w:lang w:val="en-GB"/>
              </w:rPr>
              <w:tab/>
            </w:r>
          </w:p>
        </w:tc>
        <w:tc>
          <w:tcPr>
            <w:tcW w:w="542" w:type="dxa"/>
            <w:gridSpan w:val="2"/>
            <w:vMerge/>
            <w:shd w:val="clear" w:color="auto" w:fill="auto"/>
            <w:vAlign w:val="bottom"/>
          </w:tcPr>
          <w:p w14:paraId="2C35B0A3" w14:textId="77777777" w:rsidR="00514561" w:rsidRPr="0029593B" w:rsidRDefault="00514561" w:rsidP="00722427">
            <w:pPr>
              <w:tabs>
                <w:tab w:val="left" w:pos="1620"/>
              </w:tabs>
              <w:suppressAutoHyphens/>
              <w:spacing w:after="120" w:line="240" w:lineRule="exact"/>
              <w:jc w:val="right"/>
              <w:rPr>
                <w:spacing w:val="4"/>
                <w:w w:val="103"/>
                <w:kern w:val="14"/>
                <w:lang w:val="en-GB"/>
              </w:rPr>
            </w:pPr>
          </w:p>
        </w:tc>
      </w:tr>
      <w:tr w:rsidR="00514561" w:rsidRPr="0029593B" w14:paraId="175C82DC" w14:textId="77777777" w:rsidTr="00722427">
        <w:tc>
          <w:tcPr>
            <w:tcW w:w="9369" w:type="dxa"/>
            <w:gridSpan w:val="3"/>
            <w:shd w:val="clear" w:color="auto" w:fill="auto"/>
          </w:tcPr>
          <w:p w14:paraId="25E80C0A" w14:textId="77777777" w:rsidR="00514561" w:rsidRPr="0029593B" w:rsidRDefault="00514561" w:rsidP="00722427">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29593B">
              <w:rPr>
                <w:spacing w:val="4"/>
                <w:w w:val="103"/>
                <w:kern w:val="14"/>
                <w:lang w:val="en-GB"/>
              </w:rPr>
              <w:t xml:space="preserve">     Annex</w:t>
            </w:r>
          </w:p>
        </w:tc>
        <w:tc>
          <w:tcPr>
            <w:tcW w:w="533" w:type="dxa"/>
            <w:shd w:val="clear" w:color="auto" w:fill="auto"/>
            <w:vAlign w:val="bottom"/>
          </w:tcPr>
          <w:p w14:paraId="5222AD3B" w14:textId="77777777" w:rsidR="00514561" w:rsidRPr="0029593B" w:rsidRDefault="00514561" w:rsidP="00722427">
            <w:pPr>
              <w:tabs>
                <w:tab w:val="left" w:pos="1620"/>
              </w:tabs>
              <w:suppressAutoHyphens/>
              <w:spacing w:after="120" w:line="240" w:lineRule="exact"/>
              <w:jc w:val="right"/>
              <w:rPr>
                <w:spacing w:val="4"/>
                <w:w w:val="103"/>
                <w:kern w:val="14"/>
                <w:lang w:val="en-GB"/>
              </w:rPr>
            </w:pPr>
          </w:p>
        </w:tc>
      </w:tr>
      <w:tr w:rsidR="00514561" w:rsidRPr="0029593B" w14:paraId="10319AE6" w14:textId="77777777" w:rsidTr="00722427">
        <w:tc>
          <w:tcPr>
            <w:tcW w:w="9369" w:type="dxa"/>
            <w:gridSpan w:val="3"/>
            <w:shd w:val="clear" w:color="auto" w:fill="auto"/>
          </w:tcPr>
          <w:p w14:paraId="5314DDE7" w14:textId="38FC0631" w:rsidR="00514561" w:rsidRPr="0029593B" w:rsidRDefault="00514561" w:rsidP="00514561">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line="240" w:lineRule="exact"/>
              <w:ind w:left="1296"/>
              <w:rPr>
                <w:spacing w:val="60"/>
                <w:w w:val="103"/>
                <w:kern w:val="14"/>
                <w:sz w:val="17"/>
                <w:lang w:val="en-GB"/>
              </w:rPr>
            </w:pPr>
            <w:r w:rsidRPr="0029593B">
              <w:rPr>
                <w:spacing w:val="4"/>
                <w:w w:val="103"/>
                <w:kern w:val="14"/>
                <w:lang w:val="en-GB"/>
              </w:rPr>
              <w:t xml:space="preserve">Results and resources framework for </w:t>
            </w:r>
            <w:r w:rsidR="00D55691">
              <w:rPr>
                <w:spacing w:val="4"/>
                <w:w w:val="103"/>
                <w:kern w:val="14"/>
                <w:lang w:val="en-GB"/>
              </w:rPr>
              <w:t xml:space="preserve">the Kingdom of </w:t>
            </w:r>
            <w:r>
              <w:rPr>
                <w:spacing w:val="4"/>
                <w:w w:val="103"/>
                <w:kern w:val="14"/>
                <w:lang w:val="en-GB"/>
              </w:rPr>
              <w:t>Morocco</w:t>
            </w:r>
            <w:r w:rsidRPr="0029593B">
              <w:rPr>
                <w:spacing w:val="4"/>
                <w:w w:val="103"/>
                <w:kern w:val="14"/>
                <w:lang w:val="en-GB"/>
              </w:rPr>
              <w:t xml:space="preserve"> (2017-202</w:t>
            </w:r>
            <w:r>
              <w:rPr>
                <w:spacing w:val="4"/>
                <w:w w:val="103"/>
                <w:kern w:val="14"/>
                <w:lang w:val="en-GB"/>
              </w:rPr>
              <w:t>1</w:t>
            </w:r>
            <w:r w:rsidRPr="0029593B">
              <w:rPr>
                <w:spacing w:val="4"/>
                <w:w w:val="103"/>
                <w:kern w:val="14"/>
                <w:lang w:val="en-GB"/>
              </w:rPr>
              <w:t>)</w:t>
            </w:r>
            <w:r w:rsidRPr="0029593B">
              <w:rPr>
                <w:spacing w:val="60"/>
                <w:w w:val="103"/>
                <w:kern w:val="14"/>
                <w:sz w:val="17"/>
                <w:lang w:val="en-GB"/>
              </w:rPr>
              <w:tab/>
            </w:r>
          </w:p>
        </w:tc>
        <w:tc>
          <w:tcPr>
            <w:tcW w:w="533" w:type="dxa"/>
            <w:shd w:val="clear" w:color="auto" w:fill="auto"/>
            <w:vAlign w:val="bottom"/>
          </w:tcPr>
          <w:p w14:paraId="6291D8A8" w14:textId="77777777" w:rsidR="00514561" w:rsidRPr="0029593B" w:rsidRDefault="00514561" w:rsidP="00722427">
            <w:pPr>
              <w:tabs>
                <w:tab w:val="left" w:pos="1620"/>
              </w:tabs>
              <w:suppressAutoHyphens/>
              <w:spacing w:after="120" w:line="240" w:lineRule="exact"/>
              <w:jc w:val="right"/>
              <w:rPr>
                <w:spacing w:val="4"/>
                <w:w w:val="103"/>
                <w:kern w:val="14"/>
                <w:lang w:val="en-GB"/>
              </w:rPr>
            </w:pPr>
            <w:r w:rsidRPr="0029593B">
              <w:rPr>
                <w:spacing w:val="4"/>
                <w:w w:val="103"/>
                <w:kern w:val="14"/>
                <w:lang w:val="en-GB"/>
              </w:rPr>
              <w:t>9</w:t>
            </w:r>
          </w:p>
        </w:tc>
      </w:tr>
    </w:tbl>
    <w:p w14:paraId="18F72885" w14:textId="77777777" w:rsidR="00785474" w:rsidRPr="002B3C3A" w:rsidRDefault="00785474" w:rsidP="00D9153B">
      <w:pPr>
        <w:rPr>
          <w:color w:val="000000"/>
          <w:sz w:val="6"/>
        </w:rPr>
        <w:sectPr w:rsidR="00785474" w:rsidRPr="002B3C3A" w:rsidSect="00677A8F">
          <w:headerReference w:type="even" r:id="rId8"/>
          <w:headerReference w:type="default" r:id="rId9"/>
          <w:footerReference w:type="even" r:id="rId10"/>
          <w:footerReference w:type="default" r:id="rId11"/>
          <w:headerReference w:type="first" r:id="rId12"/>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5CDA3542" w14:textId="59A2810C" w:rsidR="009B35E1" w:rsidRDefault="00514561" w:rsidP="00514561">
      <w:pPr>
        <w:pStyle w:val="Heading2"/>
        <w:numPr>
          <w:ilvl w:val="0"/>
          <w:numId w:val="7"/>
        </w:numPr>
        <w:tabs>
          <w:tab w:val="left" w:pos="1350"/>
        </w:tabs>
        <w:ind w:left="990" w:right="1030" w:hanging="360"/>
        <w:jc w:val="both"/>
        <w:rPr>
          <w:rFonts w:ascii="Times New Roman" w:hAnsi="Times New Roman"/>
          <w:bCs/>
          <w:color w:val="000000"/>
          <w:sz w:val="24"/>
          <w:szCs w:val="24"/>
        </w:rPr>
      </w:pPr>
      <w:r>
        <w:rPr>
          <w:rFonts w:ascii="Times New Roman" w:hAnsi="Times New Roman"/>
          <w:bCs/>
          <w:color w:val="000000"/>
          <w:sz w:val="24"/>
          <w:szCs w:val="24"/>
        </w:rPr>
        <w:lastRenderedPageBreak/>
        <w:t>Programme r</w:t>
      </w:r>
      <w:r w:rsidR="0059112A" w:rsidRPr="007D606B">
        <w:rPr>
          <w:rFonts w:ascii="Times New Roman" w:hAnsi="Times New Roman"/>
          <w:bCs/>
          <w:color w:val="000000"/>
          <w:sz w:val="24"/>
          <w:szCs w:val="24"/>
        </w:rPr>
        <w:t>ationale</w:t>
      </w:r>
      <w:r w:rsidR="00A113D7" w:rsidRPr="007D606B">
        <w:rPr>
          <w:rFonts w:ascii="Times New Roman" w:hAnsi="Times New Roman"/>
          <w:bCs/>
          <w:color w:val="000000"/>
          <w:sz w:val="24"/>
          <w:szCs w:val="24"/>
        </w:rPr>
        <w:t xml:space="preserve"> </w:t>
      </w:r>
    </w:p>
    <w:p w14:paraId="3AD477D2" w14:textId="77777777" w:rsidR="004D1749" w:rsidRPr="004D1749" w:rsidRDefault="004D1749" w:rsidP="00514561">
      <w:pPr>
        <w:tabs>
          <w:tab w:val="left" w:pos="1350"/>
        </w:tabs>
        <w:ind w:left="990" w:right="1030"/>
      </w:pPr>
    </w:p>
    <w:p w14:paraId="3A39FA22" w14:textId="4F34710D" w:rsidR="00B373EF" w:rsidRDefault="00B373EF"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2B3C3A">
        <w:rPr>
          <w:lang w:val="en-GB"/>
        </w:rPr>
        <w:t>Morocco is a lower-middle income country with a population of 33.8 million</w:t>
      </w:r>
      <w:r w:rsidR="00722427">
        <w:rPr>
          <w:lang w:val="en-GB"/>
        </w:rPr>
        <w:t>.</w:t>
      </w:r>
      <w:r w:rsidRPr="002B3C3A">
        <w:rPr>
          <w:rStyle w:val="FootnoteReference"/>
          <w:lang w:val="en-GB"/>
        </w:rPr>
        <w:footnoteReference w:id="1"/>
      </w:r>
      <w:r w:rsidRPr="002B3C3A">
        <w:rPr>
          <w:lang w:val="en-GB"/>
        </w:rPr>
        <w:t xml:space="preserve"> Located at the far west of the African continent, Morocco enjoys strong cultural and economic ties with the Mediterranean countries and is uniquely positioned as a hub between the E</w:t>
      </w:r>
      <w:r w:rsidR="00722427">
        <w:rPr>
          <w:lang w:val="en-GB"/>
        </w:rPr>
        <w:t xml:space="preserve">uropean </w:t>
      </w:r>
      <w:r w:rsidRPr="002B3C3A">
        <w:rPr>
          <w:lang w:val="en-GB"/>
        </w:rPr>
        <w:t>U</w:t>
      </w:r>
      <w:r w:rsidR="00722427">
        <w:rPr>
          <w:lang w:val="en-GB"/>
        </w:rPr>
        <w:t>nion</w:t>
      </w:r>
      <w:r w:rsidRPr="002B3C3A">
        <w:rPr>
          <w:lang w:val="en-GB"/>
        </w:rPr>
        <w:t xml:space="preserve"> and North and West Africa. Morocco plays a critical role in fighting regional counter-terrorism and illegal migration. In recent years, Morocco ably combined political stability, steady economic growth and human development progress, sustained by public investments and timely institutional reforms. </w:t>
      </w:r>
    </w:p>
    <w:p w14:paraId="5D3DC1B7" w14:textId="536DE959" w:rsidR="00E15CCC" w:rsidRDefault="00E15CCC"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2B3C3A">
        <w:rPr>
          <w:lang w:val="en-GB"/>
        </w:rPr>
        <w:t xml:space="preserve">Morocco made commendable progress towards the achievement of the </w:t>
      </w:r>
      <w:r w:rsidR="00722427">
        <w:rPr>
          <w:lang w:val="en-GB"/>
        </w:rPr>
        <w:t>Millennium Development Goals</w:t>
      </w:r>
      <w:r w:rsidR="00F3084A">
        <w:rPr>
          <w:lang w:val="en-GB"/>
        </w:rPr>
        <w:t>;</w:t>
      </w:r>
      <w:r w:rsidR="00F3084A" w:rsidRPr="002B3C3A">
        <w:rPr>
          <w:lang w:val="en-GB"/>
        </w:rPr>
        <w:t xml:space="preserve"> </w:t>
      </w:r>
      <w:r w:rsidR="00276421" w:rsidRPr="002B3C3A">
        <w:rPr>
          <w:lang w:val="en-GB"/>
        </w:rPr>
        <w:t xml:space="preserve">according to the </w:t>
      </w:r>
      <w:r w:rsidR="00722427">
        <w:rPr>
          <w:lang w:val="en-GB"/>
        </w:rPr>
        <w:t>High Commission for Planning (</w:t>
      </w:r>
      <w:r w:rsidR="00276421" w:rsidRPr="00722427">
        <w:rPr>
          <w:i/>
          <w:lang w:val="en-GB"/>
        </w:rPr>
        <w:t>Haut Commissariat au Plan</w:t>
      </w:r>
      <w:r w:rsidR="00276421" w:rsidRPr="002B3C3A">
        <w:rPr>
          <w:lang w:val="en-GB"/>
        </w:rPr>
        <w:t xml:space="preserve"> (HCP)</w:t>
      </w:r>
      <w:r w:rsidR="00722427">
        <w:rPr>
          <w:lang w:val="en-GB"/>
        </w:rPr>
        <w:t>)</w:t>
      </w:r>
      <w:r w:rsidR="008140DC" w:rsidRPr="002B3C3A">
        <w:rPr>
          <w:lang w:val="en-GB"/>
        </w:rPr>
        <w:t>,</w:t>
      </w:r>
      <w:r w:rsidR="00276421" w:rsidRPr="002B3C3A">
        <w:rPr>
          <w:lang w:val="en-GB"/>
        </w:rPr>
        <w:t xml:space="preserve"> Morocco achieved over 90</w:t>
      </w:r>
      <w:r w:rsidR="00722427">
        <w:rPr>
          <w:lang w:val="en-GB"/>
        </w:rPr>
        <w:t xml:space="preserve"> per cent</w:t>
      </w:r>
      <w:r w:rsidR="00722427" w:rsidRPr="002B3C3A">
        <w:rPr>
          <w:lang w:val="en-GB"/>
        </w:rPr>
        <w:t xml:space="preserve"> </w:t>
      </w:r>
      <w:r w:rsidR="00276421" w:rsidRPr="002B3C3A">
        <w:rPr>
          <w:lang w:val="en-GB"/>
        </w:rPr>
        <w:t xml:space="preserve">of the </w:t>
      </w:r>
      <w:r w:rsidR="00722427">
        <w:rPr>
          <w:lang w:val="en-GB"/>
        </w:rPr>
        <w:t xml:space="preserve">Millennial </w:t>
      </w:r>
      <w:r w:rsidR="00722427" w:rsidRPr="002B3C3A">
        <w:rPr>
          <w:lang w:val="en-GB"/>
        </w:rPr>
        <w:t xml:space="preserve"> </w:t>
      </w:r>
      <w:r w:rsidR="00276421" w:rsidRPr="002B3C3A">
        <w:rPr>
          <w:lang w:val="en-GB"/>
        </w:rPr>
        <w:t>targets by 2015, although</w:t>
      </w:r>
      <w:r w:rsidR="00284D74" w:rsidRPr="002B3C3A">
        <w:rPr>
          <w:lang w:val="en-GB"/>
        </w:rPr>
        <w:t xml:space="preserve"> more emphasis is needed on </w:t>
      </w:r>
      <w:r w:rsidR="00276421" w:rsidRPr="002B3C3A">
        <w:rPr>
          <w:lang w:val="en-GB"/>
        </w:rPr>
        <w:t xml:space="preserve">dedicated policies and targeted investments to fully </w:t>
      </w:r>
      <w:r w:rsidR="00F3084A" w:rsidRPr="002B3C3A">
        <w:rPr>
          <w:lang w:val="en-GB"/>
        </w:rPr>
        <w:t>reali</w:t>
      </w:r>
      <w:r w:rsidR="00F3084A">
        <w:rPr>
          <w:lang w:val="en-GB"/>
        </w:rPr>
        <w:t>z</w:t>
      </w:r>
      <w:r w:rsidR="00F3084A" w:rsidRPr="002B3C3A">
        <w:rPr>
          <w:lang w:val="en-GB"/>
        </w:rPr>
        <w:t xml:space="preserve">e </w:t>
      </w:r>
      <w:r w:rsidR="00276421" w:rsidRPr="002B3C3A">
        <w:rPr>
          <w:lang w:val="en-GB"/>
        </w:rPr>
        <w:t>gender parity and reduce maternal mortality</w:t>
      </w:r>
      <w:r w:rsidR="00F3084A">
        <w:rPr>
          <w:lang w:val="en-GB"/>
        </w:rPr>
        <w:t>.</w:t>
      </w:r>
      <w:r w:rsidR="00276421" w:rsidRPr="003F2039">
        <w:rPr>
          <w:rStyle w:val="FootnoteReference"/>
          <w:lang w:val="en-GB"/>
        </w:rPr>
        <w:footnoteReference w:id="2"/>
      </w:r>
      <w:r w:rsidR="008140DC" w:rsidRPr="002B3C3A">
        <w:rPr>
          <w:lang w:val="en-GB"/>
        </w:rPr>
        <w:t xml:space="preserve"> In 2014, </w:t>
      </w:r>
      <w:r w:rsidR="00673AEB" w:rsidRPr="002B3C3A">
        <w:rPr>
          <w:lang w:val="en-GB"/>
        </w:rPr>
        <w:t>the country</w:t>
      </w:r>
      <w:r w:rsidR="008140DC" w:rsidRPr="002B3C3A">
        <w:rPr>
          <w:lang w:val="en-GB"/>
        </w:rPr>
        <w:t>’s H</w:t>
      </w:r>
      <w:r w:rsidR="00F3084A">
        <w:rPr>
          <w:lang w:val="en-GB"/>
        </w:rPr>
        <w:t xml:space="preserve">uman </w:t>
      </w:r>
      <w:r w:rsidR="008140DC" w:rsidRPr="002B3C3A">
        <w:rPr>
          <w:lang w:val="en-GB"/>
        </w:rPr>
        <w:t>D</w:t>
      </w:r>
      <w:r w:rsidR="00F3084A">
        <w:rPr>
          <w:lang w:val="en-GB"/>
        </w:rPr>
        <w:t xml:space="preserve">evelopment </w:t>
      </w:r>
      <w:r w:rsidR="008140DC" w:rsidRPr="002B3C3A">
        <w:rPr>
          <w:lang w:val="en-GB"/>
        </w:rPr>
        <w:t>I</w:t>
      </w:r>
      <w:r w:rsidR="00F3084A">
        <w:rPr>
          <w:lang w:val="en-GB"/>
        </w:rPr>
        <w:t>ndex</w:t>
      </w:r>
      <w:r w:rsidR="008140DC" w:rsidRPr="002B3C3A">
        <w:rPr>
          <w:lang w:val="en-GB"/>
        </w:rPr>
        <w:t xml:space="preserve"> </w:t>
      </w:r>
      <w:r w:rsidR="00F3084A">
        <w:rPr>
          <w:lang w:val="en-GB"/>
        </w:rPr>
        <w:t xml:space="preserve">value was </w:t>
      </w:r>
      <w:r w:rsidR="008140DC" w:rsidRPr="002B3C3A">
        <w:rPr>
          <w:lang w:val="en-GB"/>
        </w:rPr>
        <w:t>0.628,</w:t>
      </w:r>
      <w:r w:rsidR="002A174B" w:rsidRPr="002B3C3A">
        <w:rPr>
          <w:lang w:val="en-GB"/>
        </w:rPr>
        <w:t xml:space="preserve"> up from 0.396 in 1980</w:t>
      </w:r>
      <w:r w:rsidR="00673AEB" w:rsidRPr="002B3C3A">
        <w:rPr>
          <w:lang w:val="en-GB"/>
        </w:rPr>
        <w:t>.</w:t>
      </w:r>
      <w:r w:rsidR="002A174B" w:rsidRPr="002B3C3A">
        <w:rPr>
          <w:lang w:val="en-GB"/>
        </w:rPr>
        <w:t xml:space="preserve"> </w:t>
      </w:r>
      <w:r w:rsidR="00276421" w:rsidRPr="002B3C3A">
        <w:rPr>
          <w:lang w:val="en-GB"/>
        </w:rPr>
        <w:t xml:space="preserve">Morocco remains fully </w:t>
      </w:r>
      <w:r w:rsidRPr="002B3C3A">
        <w:rPr>
          <w:lang w:val="en-GB"/>
        </w:rPr>
        <w:t xml:space="preserve">committed to the implementation of </w:t>
      </w:r>
      <w:r w:rsidR="00F3084A">
        <w:rPr>
          <w:lang w:val="en-GB"/>
        </w:rPr>
        <w:t xml:space="preserve">the 2030 </w:t>
      </w:r>
      <w:r w:rsidRPr="002B3C3A">
        <w:rPr>
          <w:lang w:val="en-GB"/>
        </w:rPr>
        <w:t xml:space="preserve">Agenda </w:t>
      </w:r>
      <w:r w:rsidR="00F3084A">
        <w:rPr>
          <w:lang w:val="en-GB"/>
        </w:rPr>
        <w:t>for Sustainable Development</w:t>
      </w:r>
      <w:r w:rsidRPr="002B3C3A">
        <w:rPr>
          <w:lang w:val="en-GB"/>
        </w:rPr>
        <w:t xml:space="preserve">, as </w:t>
      </w:r>
      <w:r w:rsidR="00276421" w:rsidRPr="002B3C3A">
        <w:rPr>
          <w:lang w:val="en-GB"/>
        </w:rPr>
        <w:t>one of the</w:t>
      </w:r>
      <w:r w:rsidRPr="002B3C3A">
        <w:rPr>
          <w:lang w:val="en-GB"/>
        </w:rPr>
        <w:t xml:space="preserve"> first countr</w:t>
      </w:r>
      <w:r w:rsidR="00276421" w:rsidRPr="002B3C3A">
        <w:rPr>
          <w:lang w:val="en-GB"/>
        </w:rPr>
        <w:t>ies</w:t>
      </w:r>
      <w:r w:rsidRPr="002B3C3A">
        <w:rPr>
          <w:lang w:val="en-GB"/>
        </w:rPr>
        <w:t xml:space="preserve"> in the Arab </w:t>
      </w:r>
      <w:r w:rsidR="002A174B" w:rsidRPr="002B3C3A">
        <w:rPr>
          <w:lang w:val="en-GB"/>
        </w:rPr>
        <w:t xml:space="preserve">region </w:t>
      </w:r>
      <w:r w:rsidRPr="002B3C3A">
        <w:rPr>
          <w:lang w:val="en-GB"/>
        </w:rPr>
        <w:t xml:space="preserve">to have volunteered to take part in the national reviews at the 2016 session of the </w:t>
      </w:r>
      <w:r w:rsidR="00F3084A">
        <w:rPr>
          <w:lang w:val="en-GB"/>
        </w:rPr>
        <w:t>h</w:t>
      </w:r>
      <w:r w:rsidR="00F3084A" w:rsidRPr="002B3C3A">
        <w:rPr>
          <w:lang w:val="en-GB"/>
        </w:rPr>
        <w:t>igh</w:t>
      </w:r>
      <w:r w:rsidRPr="002B3C3A">
        <w:rPr>
          <w:lang w:val="en-GB"/>
        </w:rPr>
        <w:t xml:space="preserve">-level </w:t>
      </w:r>
      <w:r w:rsidR="00F3084A">
        <w:rPr>
          <w:lang w:val="en-GB"/>
        </w:rPr>
        <w:t>p</w:t>
      </w:r>
      <w:r w:rsidR="00F3084A" w:rsidRPr="002B3C3A">
        <w:rPr>
          <w:lang w:val="en-GB"/>
        </w:rPr>
        <w:t xml:space="preserve">olitical </w:t>
      </w:r>
      <w:r w:rsidR="00F3084A">
        <w:rPr>
          <w:lang w:val="en-GB"/>
        </w:rPr>
        <w:t>f</w:t>
      </w:r>
      <w:r w:rsidR="00F3084A" w:rsidRPr="002B3C3A">
        <w:rPr>
          <w:lang w:val="en-GB"/>
        </w:rPr>
        <w:t>orum</w:t>
      </w:r>
      <w:r w:rsidR="00F3084A">
        <w:rPr>
          <w:lang w:val="en-GB"/>
        </w:rPr>
        <w:t xml:space="preserve"> on sustainable development.</w:t>
      </w:r>
      <w:r w:rsidRPr="003F2039">
        <w:rPr>
          <w:rStyle w:val="FootnoteReference"/>
          <w:lang w:val="en-GB"/>
        </w:rPr>
        <w:footnoteReference w:id="3"/>
      </w:r>
      <w:r w:rsidRPr="002B3C3A">
        <w:rPr>
          <w:lang w:val="en-GB"/>
        </w:rPr>
        <w:t xml:space="preserve"> </w:t>
      </w:r>
    </w:p>
    <w:p w14:paraId="253D81BE" w14:textId="71F76918" w:rsidR="00B373EF" w:rsidRDefault="00B373EF"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2B3C3A">
        <w:rPr>
          <w:lang w:val="en-GB"/>
        </w:rPr>
        <w:t xml:space="preserve">The democratic transition, which the country initiated in the late 1990s, culminated in large-scale constitutional amendments in 2011. The new </w:t>
      </w:r>
      <w:r w:rsidR="00F3084A">
        <w:rPr>
          <w:lang w:val="en-GB"/>
        </w:rPr>
        <w:t>C</w:t>
      </w:r>
      <w:r w:rsidR="00F3084A" w:rsidRPr="002B3C3A">
        <w:rPr>
          <w:lang w:val="en-GB"/>
        </w:rPr>
        <w:t xml:space="preserve">onstitution </w:t>
      </w:r>
      <w:r w:rsidRPr="002B3C3A">
        <w:rPr>
          <w:lang w:val="en-GB"/>
        </w:rPr>
        <w:t>set in motion a wide range of reforms aiming to promote cultural, linguistic and ethnic diversity, recognize the primacy of international treaties over domestic law, strengthen civil rights, uphold the separation of powers and recognize gender equality with the consecration of parity</w:t>
      </w:r>
      <w:r w:rsidR="00F3084A">
        <w:rPr>
          <w:lang w:val="en-GB"/>
        </w:rPr>
        <w:t>.</w:t>
      </w:r>
      <w:r w:rsidRPr="003F2039">
        <w:rPr>
          <w:rStyle w:val="FootnoteReference"/>
          <w:lang w:val="en-GB"/>
        </w:rPr>
        <w:footnoteReference w:id="4"/>
      </w:r>
      <w:r w:rsidRPr="002B3C3A">
        <w:rPr>
          <w:lang w:val="en-GB"/>
        </w:rPr>
        <w:t xml:space="preserve"> Other major changes included the fight against corruption, the independence of the judiciary and a strong Parliament. A</w:t>
      </w:r>
      <w:r w:rsidR="00C2555F" w:rsidRPr="002B3C3A">
        <w:rPr>
          <w:lang w:val="en-GB"/>
        </w:rPr>
        <w:t>dvanced regionalization was also</w:t>
      </w:r>
      <w:r w:rsidRPr="002B3C3A">
        <w:rPr>
          <w:lang w:val="en-GB"/>
        </w:rPr>
        <w:t xml:space="preserve"> </w:t>
      </w:r>
      <w:r w:rsidR="00D14913" w:rsidRPr="002B3C3A">
        <w:rPr>
          <w:lang w:val="en-GB"/>
        </w:rPr>
        <w:t xml:space="preserve">introduced as </w:t>
      </w:r>
      <w:r w:rsidRPr="002B3C3A">
        <w:rPr>
          <w:lang w:val="en-GB"/>
        </w:rPr>
        <w:t xml:space="preserve">the cornerstone of Morocco’s comprehensive reforms, in terms of territorial governance, to promote greater levels of local democracy while </w:t>
      </w:r>
      <w:r w:rsidR="00F3084A" w:rsidRPr="002B3C3A">
        <w:rPr>
          <w:lang w:val="en-GB"/>
        </w:rPr>
        <w:t>moderni</w:t>
      </w:r>
      <w:r w:rsidR="00F3084A">
        <w:rPr>
          <w:lang w:val="en-GB"/>
        </w:rPr>
        <w:t>z</w:t>
      </w:r>
      <w:r w:rsidR="00F3084A" w:rsidRPr="002B3C3A">
        <w:rPr>
          <w:lang w:val="en-GB"/>
        </w:rPr>
        <w:t xml:space="preserve">ing </w:t>
      </w:r>
      <w:r w:rsidRPr="002B3C3A">
        <w:rPr>
          <w:lang w:val="en-GB"/>
        </w:rPr>
        <w:t>state structures</w:t>
      </w:r>
      <w:r w:rsidR="00F3084A">
        <w:rPr>
          <w:lang w:val="en-GB"/>
        </w:rPr>
        <w:t>.</w:t>
      </w:r>
      <w:r w:rsidR="007176F8" w:rsidRPr="003F2039">
        <w:rPr>
          <w:rStyle w:val="FootnoteReference"/>
          <w:lang w:val="en-GB"/>
        </w:rPr>
        <w:footnoteReference w:id="5"/>
      </w:r>
      <w:r w:rsidR="00D14913" w:rsidRPr="002B3C3A">
        <w:rPr>
          <w:lang w:val="en-GB"/>
        </w:rPr>
        <w:t xml:space="preserve"> </w:t>
      </w:r>
    </w:p>
    <w:p w14:paraId="43A71DF4" w14:textId="6A5DCE02" w:rsidR="00B373EF" w:rsidRDefault="00B373EF"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2B3C3A">
        <w:rPr>
          <w:lang w:val="en-GB"/>
        </w:rPr>
        <w:t xml:space="preserve">Five years after the revision of the new </w:t>
      </w:r>
      <w:r w:rsidR="00F3084A">
        <w:rPr>
          <w:lang w:val="en-GB"/>
        </w:rPr>
        <w:t>C</w:t>
      </w:r>
      <w:r w:rsidR="00F3084A" w:rsidRPr="002B3C3A">
        <w:rPr>
          <w:lang w:val="en-GB"/>
        </w:rPr>
        <w:t>onstitution</w:t>
      </w:r>
      <w:r w:rsidRPr="002B3C3A">
        <w:rPr>
          <w:lang w:val="en-GB"/>
        </w:rPr>
        <w:t>, Morocco signed and ratified most of the United Nations conventions</w:t>
      </w:r>
      <w:r w:rsidRPr="003F2039">
        <w:rPr>
          <w:rStyle w:val="FootnoteReference"/>
          <w:lang w:val="en-GB"/>
        </w:rPr>
        <w:footnoteReference w:id="6"/>
      </w:r>
      <w:r w:rsidR="00C823D1" w:rsidRPr="002B3C3A">
        <w:rPr>
          <w:lang w:val="en-GB"/>
        </w:rPr>
        <w:t xml:space="preserve"> and has taken</w:t>
      </w:r>
      <w:r w:rsidR="00D14913" w:rsidRPr="002B3C3A">
        <w:rPr>
          <w:lang w:val="en-GB"/>
        </w:rPr>
        <w:t xml:space="preserve"> initial steps towards </w:t>
      </w:r>
      <w:r w:rsidRPr="002B3C3A">
        <w:rPr>
          <w:lang w:val="en-GB"/>
        </w:rPr>
        <w:t xml:space="preserve">advanced </w:t>
      </w:r>
      <w:r w:rsidR="00F3084A" w:rsidRPr="002B3C3A">
        <w:rPr>
          <w:lang w:val="en-GB"/>
        </w:rPr>
        <w:t>regionali</w:t>
      </w:r>
      <w:r w:rsidR="00F3084A">
        <w:rPr>
          <w:lang w:val="en-GB"/>
        </w:rPr>
        <w:t>z</w:t>
      </w:r>
      <w:r w:rsidR="00F3084A" w:rsidRPr="002B3C3A">
        <w:rPr>
          <w:lang w:val="en-GB"/>
        </w:rPr>
        <w:t>ation</w:t>
      </w:r>
      <w:r w:rsidRPr="002B3C3A">
        <w:rPr>
          <w:lang w:val="en-GB"/>
        </w:rPr>
        <w:t>. In 2015, municipal and regional council elections were held for the first time, using universal suffrage. Recently approved organic laws and the 2016 Finance Act redefined the regional landscape</w:t>
      </w:r>
      <w:r w:rsidR="00F3084A">
        <w:rPr>
          <w:lang w:val="en-GB"/>
        </w:rPr>
        <w:t>,</w:t>
      </w:r>
      <w:r w:rsidRPr="003F2039">
        <w:rPr>
          <w:rStyle w:val="FootnoteReference"/>
          <w:lang w:val="en-GB"/>
        </w:rPr>
        <w:footnoteReference w:id="7"/>
      </w:r>
      <w:r w:rsidR="003F2039">
        <w:rPr>
          <w:lang w:val="en-GB"/>
        </w:rPr>
        <w:t xml:space="preserve"> </w:t>
      </w:r>
      <w:r w:rsidRPr="002B3C3A">
        <w:rPr>
          <w:lang w:val="en-GB"/>
        </w:rPr>
        <w:t xml:space="preserve">giving regions more devolution of powers and fiscal transfers. </w:t>
      </w:r>
      <w:r w:rsidR="00C2555F" w:rsidRPr="002B3C3A">
        <w:rPr>
          <w:lang w:val="en-GB"/>
        </w:rPr>
        <w:t>Significantly</w:t>
      </w:r>
      <w:r w:rsidR="006A694B" w:rsidRPr="002B3C3A">
        <w:rPr>
          <w:lang w:val="en-GB"/>
        </w:rPr>
        <w:t xml:space="preserve">, </w:t>
      </w:r>
      <w:r w:rsidR="00C2555F" w:rsidRPr="002B3C3A">
        <w:rPr>
          <w:lang w:val="en-GB"/>
        </w:rPr>
        <w:t xml:space="preserve">this </w:t>
      </w:r>
      <w:r w:rsidR="000A7FAD" w:rsidRPr="002B3C3A">
        <w:rPr>
          <w:lang w:val="en-GB"/>
        </w:rPr>
        <w:t>process places the regions</w:t>
      </w:r>
      <w:r w:rsidR="00C2555F" w:rsidRPr="002B3C3A">
        <w:rPr>
          <w:lang w:val="en-GB"/>
        </w:rPr>
        <w:t xml:space="preserve"> as</w:t>
      </w:r>
      <w:r w:rsidR="006A694B" w:rsidRPr="002B3C3A">
        <w:rPr>
          <w:lang w:val="en-GB"/>
        </w:rPr>
        <w:t xml:space="preserve"> the centre for integrated development</w:t>
      </w:r>
      <w:r w:rsidR="000A7FAD" w:rsidRPr="002B3C3A">
        <w:rPr>
          <w:lang w:val="en-GB"/>
        </w:rPr>
        <w:t>,</w:t>
      </w:r>
      <w:r w:rsidR="006A694B" w:rsidRPr="002B3C3A">
        <w:rPr>
          <w:lang w:val="en-GB"/>
        </w:rPr>
        <w:t xml:space="preserve"> </w:t>
      </w:r>
      <w:r w:rsidR="00840AF7" w:rsidRPr="002B3C3A">
        <w:rPr>
          <w:lang w:val="en-GB"/>
        </w:rPr>
        <w:t>with the potential to connect</w:t>
      </w:r>
      <w:r w:rsidR="006A694B" w:rsidRPr="002B3C3A">
        <w:rPr>
          <w:lang w:val="en-GB"/>
        </w:rPr>
        <w:t xml:space="preserve"> </w:t>
      </w:r>
      <w:r w:rsidR="000A7FAD" w:rsidRPr="002B3C3A">
        <w:rPr>
          <w:lang w:val="en-GB"/>
        </w:rPr>
        <w:t xml:space="preserve">and </w:t>
      </w:r>
      <w:r w:rsidR="00840AF7" w:rsidRPr="002B3C3A">
        <w:rPr>
          <w:lang w:val="en-GB"/>
        </w:rPr>
        <w:t>integrate</w:t>
      </w:r>
      <w:r w:rsidR="000A7FAD" w:rsidRPr="002B3C3A">
        <w:rPr>
          <w:lang w:val="en-GB"/>
        </w:rPr>
        <w:t xml:space="preserve"> </w:t>
      </w:r>
      <w:r w:rsidR="006A694B" w:rsidRPr="002B3C3A">
        <w:rPr>
          <w:lang w:val="en-GB"/>
        </w:rPr>
        <w:t>public policies, laws and institutions</w:t>
      </w:r>
      <w:r w:rsidR="000A7FAD" w:rsidRPr="002B3C3A">
        <w:rPr>
          <w:lang w:val="en-GB"/>
        </w:rPr>
        <w:t xml:space="preserve"> at the territorial level</w:t>
      </w:r>
      <w:r w:rsidR="002062C3" w:rsidRPr="002B3C3A">
        <w:rPr>
          <w:lang w:val="en-GB"/>
        </w:rPr>
        <w:t xml:space="preserve"> and to act as a catalyst to reduce inequalities</w:t>
      </w:r>
      <w:r w:rsidR="00F72166" w:rsidRPr="002B3C3A">
        <w:rPr>
          <w:lang w:val="en-GB"/>
        </w:rPr>
        <w:t xml:space="preserve">. </w:t>
      </w:r>
    </w:p>
    <w:p w14:paraId="0988F0D7" w14:textId="34E8F58E" w:rsidR="00A71EDF" w:rsidRDefault="00B373EF"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2B3C3A">
        <w:rPr>
          <w:lang w:val="en-GB"/>
        </w:rPr>
        <w:t>At the same time, while progress has been made through the establishment of dedicated institutions, the drafting of relevant laws and the formulation of national strategies, the constitutional reform remains to be fully implemented</w:t>
      </w:r>
      <w:r w:rsidRPr="003F2039">
        <w:rPr>
          <w:rStyle w:val="FootnoteReference"/>
          <w:lang w:val="en-GB"/>
        </w:rPr>
        <w:footnoteReference w:id="8"/>
      </w:r>
      <w:r w:rsidR="00C823D1" w:rsidRPr="001903E0">
        <w:rPr>
          <w:lang w:val="en-GB"/>
        </w:rPr>
        <w:t xml:space="preserve"> </w:t>
      </w:r>
      <w:r w:rsidR="00C823D1" w:rsidRPr="002B3C3A">
        <w:rPr>
          <w:lang w:val="en-GB"/>
        </w:rPr>
        <w:t>and is in need of acceleration</w:t>
      </w:r>
      <w:r w:rsidRPr="002B3C3A">
        <w:rPr>
          <w:lang w:val="en-GB"/>
        </w:rPr>
        <w:t xml:space="preserve">. For instance, </w:t>
      </w:r>
      <w:r w:rsidR="00C823D1" w:rsidRPr="002B3C3A">
        <w:rPr>
          <w:lang w:val="en-GB"/>
        </w:rPr>
        <w:t xml:space="preserve">in 2015, </w:t>
      </w:r>
      <w:r w:rsidRPr="002B3C3A">
        <w:rPr>
          <w:lang w:val="en-GB"/>
        </w:rPr>
        <w:t>Trans</w:t>
      </w:r>
      <w:r w:rsidR="00C823D1" w:rsidRPr="002B3C3A">
        <w:rPr>
          <w:lang w:val="en-GB"/>
        </w:rPr>
        <w:t>parency International’s</w:t>
      </w:r>
      <w:r w:rsidRPr="002B3C3A">
        <w:rPr>
          <w:lang w:val="en-GB"/>
        </w:rPr>
        <w:t xml:space="preserve"> Corruption Perception Index ranked Morocco 88 of 168 countries, highlighting a range of institutional issues that the constitutional reform</w:t>
      </w:r>
      <w:r w:rsidR="0090032D" w:rsidRPr="002B3C3A">
        <w:rPr>
          <w:lang w:val="en-GB"/>
        </w:rPr>
        <w:t xml:space="preserve"> had intended to address at the outset.</w:t>
      </w:r>
      <w:r w:rsidR="0090032D" w:rsidRPr="002B3C3A" w:rsidDel="0090032D">
        <w:rPr>
          <w:lang w:val="en-GB"/>
        </w:rPr>
        <w:t xml:space="preserve"> </w:t>
      </w:r>
      <w:r w:rsidR="00A71EDF" w:rsidRPr="002B3C3A">
        <w:rPr>
          <w:lang w:val="en-GB"/>
        </w:rPr>
        <w:t>Also, despite the adoption of the Agenda for Equality in June 2013, women’s participation in political bodies remains limited</w:t>
      </w:r>
      <w:r w:rsidR="00965161" w:rsidRPr="002B3C3A">
        <w:rPr>
          <w:lang w:val="en-GB"/>
        </w:rPr>
        <w:t>, with only</w:t>
      </w:r>
      <w:r w:rsidR="00A71EDF" w:rsidRPr="002B3C3A">
        <w:rPr>
          <w:lang w:val="en-GB"/>
        </w:rPr>
        <w:t xml:space="preserve"> 12 per</w:t>
      </w:r>
      <w:r w:rsidR="00F3084A">
        <w:rPr>
          <w:lang w:val="en-GB"/>
        </w:rPr>
        <w:t xml:space="preserve"> </w:t>
      </w:r>
      <w:r w:rsidR="00A71EDF" w:rsidRPr="002B3C3A">
        <w:rPr>
          <w:lang w:val="en-GB"/>
        </w:rPr>
        <w:t xml:space="preserve">cent </w:t>
      </w:r>
      <w:r w:rsidR="00F3084A">
        <w:rPr>
          <w:lang w:val="en-GB"/>
        </w:rPr>
        <w:t xml:space="preserve">of </w:t>
      </w:r>
      <w:r w:rsidR="00A71EDF" w:rsidRPr="002B3C3A">
        <w:rPr>
          <w:lang w:val="en-GB"/>
        </w:rPr>
        <w:t xml:space="preserve">seats in the House of Councillors in 2015. Although quotas increase women’s representation, they are </w:t>
      </w:r>
      <w:r w:rsidR="00791137">
        <w:rPr>
          <w:lang w:val="en-GB"/>
        </w:rPr>
        <w:t xml:space="preserve">not </w:t>
      </w:r>
      <w:r w:rsidR="00791137">
        <w:rPr>
          <w:lang w:val="en-GB"/>
        </w:rPr>
        <w:lastRenderedPageBreak/>
        <w:t>mandatory</w:t>
      </w:r>
      <w:r w:rsidR="00A71EDF" w:rsidRPr="002B3C3A">
        <w:rPr>
          <w:lang w:val="en-GB"/>
        </w:rPr>
        <w:t xml:space="preserve"> and do not feature as judicial, mandatory dispositions in electoral law and the communal charter.</w:t>
      </w:r>
    </w:p>
    <w:p w14:paraId="64FF0564" w14:textId="3CED8F13" w:rsidR="001903E0" w:rsidRDefault="002062C3"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2B3C3A">
        <w:rPr>
          <w:lang w:val="en-GB"/>
        </w:rPr>
        <w:t>Unemployment is a major concern for Morocco</w:t>
      </w:r>
      <w:r w:rsidR="00B373EF" w:rsidRPr="002B3C3A">
        <w:rPr>
          <w:lang w:val="en-GB"/>
        </w:rPr>
        <w:t>. According to the HCP, the number of unemployed people in the labour force grew by 5.8 per</w:t>
      </w:r>
      <w:r w:rsidR="00791137">
        <w:rPr>
          <w:lang w:val="en-GB"/>
        </w:rPr>
        <w:t xml:space="preserve"> </w:t>
      </w:r>
      <w:r w:rsidR="00B373EF" w:rsidRPr="002B3C3A">
        <w:rPr>
          <w:lang w:val="en-GB"/>
        </w:rPr>
        <w:t>cent</w:t>
      </w:r>
      <w:r w:rsidR="00D95C67">
        <w:rPr>
          <w:lang w:val="en-GB"/>
        </w:rPr>
        <w:t xml:space="preserve"> between 2014 and 2015, with</w:t>
      </w:r>
      <w:r w:rsidR="00B373EF" w:rsidRPr="002B3C3A">
        <w:rPr>
          <w:lang w:val="en-GB"/>
        </w:rPr>
        <w:t xml:space="preserve"> </w:t>
      </w:r>
      <w:r w:rsidR="00D95C67">
        <w:rPr>
          <w:lang w:val="en-GB"/>
        </w:rPr>
        <w:t>t</w:t>
      </w:r>
      <w:r w:rsidR="00D95C67" w:rsidRPr="002B3C3A">
        <w:rPr>
          <w:lang w:val="en-GB"/>
        </w:rPr>
        <w:t xml:space="preserve">he </w:t>
      </w:r>
      <w:r w:rsidR="00B373EF" w:rsidRPr="002B3C3A">
        <w:rPr>
          <w:lang w:val="en-GB"/>
        </w:rPr>
        <w:t xml:space="preserve">rate in urban areas </w:t>
      </w:r>
      <w:r w:rsidR="00D95C67" w:rsidRPr="002B3C3A">
        <w:rPr>
          <w:lang w:val="en-GB"/>
        </w:rPr>
        <w:t>increas</w:t>
      </w:r>
      <w:r w:rsidR="00D95C67">
        <w:rPr>
          <w:lang w:val="en-GB"/>
        </w:rPr>
        <w:t>ing</w:t>
      </w:r>
      <w:r w:rsidR="00D95C67" w:rsidRPr="002B3C3A">
        <w:rPr>
          <w:lang w:val="en-GB"/>
        </w:rPr>
        <w:t xml:space="preserve"> </w:t>
      </w:r>
      <w:r w:rsidR="00B373EF" w:rsidRPr="002B3C3A">
        <w:rPr>
          <w:lang w:val="en-GB"/>
        </w:rPr>
        <w:t>from 14.5</w:t>
      </w:r>
      <w:r w:rsidR="00D95C67">
        <w:rPr>
          <w:lang w:val="en-GB"/>
        </w:rPr>
        <w:t xml:space="preserve"> </w:t>
      </w:r>
      <w:r w:rsidR="00B373EF" w:rsidRPr="002B3C3A">
        <w:rPr>
          <w:lang w:val="en-GB"/>
        </w:rPr>
        <w:t>to 15.1</w:t>
      </w:r>
      <w:r w:rsidR="00791137">
        <w:rPr>
          <w:lang w:val="en-GB"/>
        </w:rPr>
        <w:t xml:space="preserve"> per cent</w:t>
      </w:r>
      <w:r w:rsidR="00791137" w:rsidRPr="002B3C3A">
        <w:rPr>
          <w:lang w:val="en-GB"/>
        </w:rPr>
        <w:t xml:space="preserve"> </w:t>
      </w:r>
      <w:r w:rsidR="00B373EF" w:rsidRPr="002B3C3A">
        <w:rPr>
          <w:lang w:val="en-GB"/>
        </w:rPr>
        <w:t xml:space="preserve">and in rural areas from 4.1 to 4.3 </w:t>
      </w:r>
      <w:r w:rsidR="00791137">
        <w:rPr>
          <w:lang w:val="en-GB"/>
        </w:rPr>
        <w:t>per cent</w:t>
      </w:r>
      <w:r w:rsidR="00791137" w:rsidRPr="002B3C3A">
        <w:rPr>
          <w:lang w:val="en-GB"/>
        </w:rPr>
        <w:t xml:space="preserve">. </w:t>
      </w:r>
      <w:r w:rsidR="00B373EF" w:rsidRPr="002B3C3A">
        <w:rPr>
          <w:lang w:val="en-GB"/>
        </w:rPr>
        <w:t>Unemployment is acute for women (10.4</w:t>
      </w:r>
      <w:r w:rsidR="00791137">
        <w:rPr>
          <w:lang w:val="en-GB"/>
        </w:rPr>
        <w:t xml:space="preserve"> per cent</w:t>
      </w:r>
      <w:r w:rsidR="00B373EF" w:rsidRPr="002B3C3A">
        <w:rPr>
          <w:lang w:val="en-GB"/>
        </w:rPr>
        <w:t>), for young people holding diplomas (20</w:t>
      </w:r>
      <w:r w:rsidR="00791137">
        <w:rPr>
          <w:lang w:val="en-GB"/>
        </w:rPr>
        <w:t xml:space="preserve"> per cent</w:t>
      </w:r>
      <w:r w:rsidR="00D95C67">
        <w:rPr>
          <w:lang w:val="en-GB"/>
        </w:rPr>
        <w:t xml:space="preserve"> (</w:t>
      </w:r>
      <w:r w:rsidR="001C0591">
        <w:rPr>
          <w:lang w:val="en-GB"/>
        </w:rPr>
        <w:t xml:space="preserve">women: </w:t>
      </w:r>
      <w:r w:rsidR="00B373EF" w:rsidRPr="002B3C3A">
        <w:rPr>
          <w:lang w:val="en-GB"/>
        </w:rPr>
        <w:t>26</w:t>
      </w:r>
      <w:r w:rsidR="00791137">
        <w:rPr>
          <w:lang w:val="en-GB"/>
        </w:rPr>
        <w:t xml:space="preserve"> per cent</w:t>
      </w:r>
      <w:r w:rsidR="001C0591">
        <w:rPr>
          <w:lang w:val="en-GB"/>
        </w:rPr>
        <w:t>; men:</w:t>
      </w:r>
      <w:r w:rsidR="00791137" w:rsidRPr="002B3C3A">
        <w:rPr>
          <w:lang w:val="en-GB"/>
        </w:rPr>
        <w:t xml:space="preserve"> </w:t>
      </w:r>
      <w:r w:rsidR="00B373EF" w:rsidRPr="002B3C3A">
        <w:rPr>
          <w:lang w:val="en-GB"/>
        </w:rPr>
        <w:t>16.5</w:t>
      </w:r>
      <w:r w:rsidR="00791137">
        <w:rPr>
          <w:lang w:val="en-GB"/>
        </w:rPr>
        <w:t xml:space="preserve"> per cent</w:t>
      </w:r>
      <w:r w:rsidR="00B373EF" w:rsidRPr="002B3C3A">
        <w:rPr>
          <w:lang w:val="en-GB"/>
        </w:rPr>
        <w:t>)</w:t>
      </w:r>
      <w:r w:rsidR="00D95C67">
        <w:rPr>
          <w:lang w:val="en-GB"/>
        </w:rPr>
        <w:t>)</w:t>
      </w:r>
      <w:r w:rsidR="00B373EF" w:rsidRPr="002B3C3A">
        <w:rPr>
          <w:lang w:val="en-GB"/>
        </w:rPr>
        <w:t>, and for those living in the countryside (39.3 per</w:t>
      </w:r>
      <w:r w:rsidR="00791137">
        <w:rPr>
          <w:lang w:val="en-GB"/>
        </w:rPr>
        <w:t xml:space="preserve"> </w:t>
      </w:r>
      <w:r w:rsidR="00B373EF" w:rsidRPr="002B3C3A">
        <w:rPr>
          <w:lang w:val="en-GB"/>
        </w:rPr>
        <w:t>cent)</w:t>
      </w:r>
      <w:r w:rsidR="00791137">
        <w:rPr>
          <w:lang w:val="en-GB"/>
        </w:rPr>
        <w:t>,</w:t>
      </w:r>
      <w:r w:rsidR="00B373EF" w:rsidRPr="003F2039">
        <w:rPr>
          <w:rStyle w:val="FootnoteReference"/>
          <w:lang w:val="en-GB"/>
        </w:rPr>
        <w:footnoteReference w:id="9"/>
      </w:r>
      <w:r w:rsidR="003F2039">
        <w:rPr>
          <w:rStyle w:val="FootnoteReference"/>
        </w:rPr>
        <w:t xml:space="preserve"> </w:t>
      </w:r>
      <w:r w:rsidR="00B16264" w:rsidRPr="002B3C3A">
        <w:rPr>
          <w:lang w:val="en-GB"/>
        </w:rPr>
        <w:t xml:space="preserve">thereby reinforcing </w:t>
      </w:r>
      <w:r w:rsidR="00D95C67">
        <w:rPr>
          <w:lang w:val="en-GB"/>
        </w:rPr>
        <w:t>regional</w:t>
      </w:r>
      <w:r w:rsidR="00D95C67" w:rsidRPr="002B3C3A">
        <w:rPr>
          <w:lang w:val="en-GB"/>
        </w:rPr>
        <w:t xml:space="preserve"> </w:t>
      </w:r>
      <w:r w:rsidR="00B16264" w:rsidRPr="002B3C3A">
        <w:rPr>
          <w:lang w:val="en-GB"/>
        </w:rPr>
        <w:t>and gender inequalities</w:t>
      </w:r>
      <w:r w:rsidR="00B373EF" w:rsidRPr="002B3C3A">
        <w:rPr>
          <w:lang w:val="en-GB"/>
        </w:rPr>
        <w:t>.</w:t>
      </w:r>
    </w:p>
    <w:p w14:paraId="247B12EE" w14:textId="4CDFB008" w:rsidR="001903E0" w:rsidRDefault="00103D42"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2B3C3A">
        <w:rPr>
          <w:lang w:val="en-GB"/>
        </w:rPr>
        <w:t xml:space="preserve">The </w:t>
      </w:r>
      <w:r w:rsidR="00791137">
        <w:rPr>
          <w:lang w:val="en-GB"/>
        </w:rPr>
        <w:t>G</w:t>
      </w:r>
      <w:r w:rsidR="00791137" w:rsidRPr="002B3C3A">
        <w:rPr>
          <w:lang w:val="en-GB"/>
        </w:rPr>
        <w:t xml:space="preserve">overnment </w:t>
      </w:r>
      <w:r w:rsidRPr="002B3C3A">
        <w:rPr>
          <w:lang w:val="en-GB"/>
        </w:rPr>
        <w:t xml:space="preserve">is </w:t>
      </w:r>
      <w:r w:rsidR="002A174B" w:rsidRPr="002B3C3A">
        <w:rPr>
          <w:lang w:val="en-GB"/>
        </w:rPr>
        <w:t>committed to address</w:t>
      </w:r>
      <w:r w:rsidR="00791137">
        <w:rPr>
          <w:lang w:val="en-GB"/>
        </w:rPr>
        <w:t>ing</w:t>
      </w:r>
      <w:r w:rsidRPr="002B3C3A">
        <w:rPr>
          <w:lang w:val="en-GB"/>
        </w:rPr>
        <w:t xml:space="preserve"> inequalities</w:t>
      </w:r>
      <w:r w:rsidR="00A56473">
        <w:rPr>
          <w:lang w:val="en-GB"/>
        </w:rPr>
        <w:t>,</w:t>
      </w:r>
      <w:r w:rsidRPr="002B3C3A">
        <w:rPr>
          <w:lang w:val="en-GB"/>
        </w:rPr>
        <w:t xml:space="preserve"> </w:t>
      </w:r>
      <w:r w:rsidR="00A56473" w:rsidRPr="002B3C3A">
        <w:rPr>
          <w:lang w:val="en-GB"/>
        </w:rPr>
        <w:t>ha</w:t>
      </w:r>
      <w:r w:rsidR="00A56473">
        <w:rPr>
          <w:lang w:val="en-GB"/>
        </w:rPr>
        <w:t>ving</w:t>
      </w:r>
      <w:r w:rsidR="00A56473" w:rsidRPr="002B3C3A">
        <w:rPr>
          <w:lang w:val="en-GB"/>
        </w:rPr>
        <w:t xml:space="preserve"> </w:t>
      </w:r>
      <w:r w:rsidRPr="002B3C3A">
        <w:rPr>
          <w:lang w:val="en-GB"/>
        </w:rPr>
        <w:t xml:space="preserve">invested $3 billion over the last 10 years in an </w:t>
      </w:r>
      <w:r w:rsidR="000632E2" w:rsidRPr="002B3C3A">
        <w:rPr>
          <w:lang w:val="en-GB"/>
        </w:rPr>
        <w:t>ambitious national poverty reduction programme target</w:t>
      </w:r>
      <w:r w:rsidR="001D5246" w:rsidRPr="002B3C3A">
        <w:rPr>
          <w:lang w:val="en-GB"/>
        </w:rPr>
        <w:t>ing</w:t>
      </w:r>
      <w:r w:rsidR="000632E2" w:rsidRPr="002B3C3A">
        <w:rPr>
          <w:lang w:val="en-GB"/>
        </w:rPr>
        <w:t xml:space="preserve"> some 10 million beneficiaries, 50 per</w:t>
      </w:r>
      <w:r w:rsidR="00791137">
        <w:rPr>
          <w:lang w:val="en-GB"/>
        </w:rPr>
        <w:t xml:space="preserve"> </w:t>
      </w:r>
      <w:r w:rsidR="000632E2" w:rsidRPr="002B3C3A">
        <w:rPr>
          <w:lang w:val="en-GB"/>
        </w:rPr>
        <w:t xml:space="preserve">cent from rural areas. </w:t>
      </w:r>
      <w:r w:rsidR="006A694B" w:rsidRPr="002B3C3A">
        <w:rPr>
          <w:lang w:val="en-GB"/>
        </w:rPr>
        <w:t>The programme made</w:t>
      </w:r>
      <w:r w:rsidR="000632E2" w:rsidRPr="002B3C3A">
        <w:rPr>
          <w:lang w:val="en-GB"/>
        </w:rPr>
        <w:t xml:space="preserve"> significant contributions to </w:t>
      </w:r>
      <w:r w:rsidR="00791137" w:rsidRPr="002B3C3A">
        <w:rPr>
          <w:lang w:val="en-GB"/>
        </w:rPr>
        <w:t>clos</w:t>
      </w:r>
      <w:r w:rsidR="00791137">
        <w:rPr>
          <w:lang w:val="en-GB"/>
        </w:rPr>
        <w:t>ing</w:t>
      </w:r>
      <w:r w:rsidR="00791137" w:rsidRPr="002B3C3A">
        <w:rPr>
          <w:lang w:val="en-GB"/>
        </w:rPr>
        <w:t xml:space="preserve"> </w:t>
      </w:r>
      <w:r w:rsidR="000632E2" w:rsidRPr="002B3C3A">
        <w:rPr>
          <w:lang w:val="en-GB"/>
        </w:rPr>
        <w:t>gap</w:t>
      </w:r>
      <w:r w:rsidR="00791137">
        <w:rPr>
          <w:lang w:val="en-GB"/>
        </w:rPr>
        <w:t>s</w:t>
      </w:r>
      <w:r w:rsidR="000632E2" w:rsidRPr="002B3C3A">
        <w:rPr>
          <w:lang w:val="en-GB"/>
        </w:rPr>
        <w:t xml:space="preserve"> </w:t>
      </w:r>
      <w:r w:rsidR="00791137">
        <w:rPr>
          <w:lang w:val="en-GB"/>
        </w:rPr>
        <w:t>in</w:t>
      </w:r>
      <w:r w:rsidR="00791137" w:rsidRPr="002B3C3A">
        <w:rPr>
          <w:lang w:val="en-GB"/>
        </w:rPr>
        <w:t xml:space="preserve"> </w:t>
      </w:r>
      <w:r w:rsidR="000632E2" w:rsidRPr="002B3C3A">
        <w:rPr>
          <w:lang w:val="en-GB"/>
        </w:rPr>
        <w:t>health, education, social infrastructure and income generation</w:t>
      </w:r>
      <w:r w:rsidR="00791137">
        <w:rPr>
          <w:lang w:val="en-GB"/>
        </w:rPr>
        <w:t>.</w:t>
      </w:r>
      <w:r w:rsidR="000632E2" w:rsidRPr="003F2039">
        <w:rPr>
          <w:rStyle w:val="FootnoteReference"/>
        </w:rPr>
        <w:footnoteReference w:id="10"/>
      </w:r>
      <w:r w:rsidR="006A694B" w:rsidRPr="002B3C3A">
        <w:rPr>
          <w:lang w:val="en-GB"/>
        </w:rPr>
        <w:t xml:space="preserve"> Despite these efforts,</w:t>
      </w:r>
      <w:r w:rsidR="00B17F67" w:rsidRPr="002B3C3A">
        <w:rPr>
          <w:lang w:val="en-GB"/>
        </w:rPr>
        <w:t xml:space="preserve"> </w:t>
      </w:r>
      <w:r w:rsidR="000632E2" w:rsidRPr="002B3C3A">
        <w:rPr>
          <w:lang w:val="en-GB"/>
        </w:rPr>
        <w:t>those living in geographically isolated areas – such as oases, mountains and arid zones – remain largely deprived of access to basic and quality services</w:t>
      </w:r>
      <w:r w:rsidR="00791137">
        <w:rPr>
          <w:lang w:val="en-GB"/>
        </w:rPr>
        <w:t>.</w:t>
      </w:r>
      <w:r w:rsidR="000632E2" w:rsidRPr="003F2039">
        <w:rPr>
          <w:rStyle w:val="FootnoteReference"/>
        </w:rPr>
        <w:footnoteReference w:id="11"/>
      </w:r>
    </w:p>
    <w:p w14:paraId="1210FBC1" w14:textId="790A5285" w:rsidR="00B015C2" w:rsidRDefault="00B015C2"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2B3C3A">
        <w:rPr>
          <w:lang w:val="en-GB"/>
        </w:rPr>
        <w:t xml:space="preserve">Morocco faces high pressure on its natural resources, is vulnerable to climate change and </w:t>
      </w:r>
      <w:r w:rsidR="00791137">
        <w:rPr>
          <w:lang w:val="en-GB"/>
        </w:rPr>
        <w:t xml:space="preserve">is </w:t>
      </w:r>
      <w:r w:rsidRPr="002B3C3A">
        <w:rPr>
          <w:lang w:val="en-GB"/>
        </w:rPr>
        <w:t>dependent on energy imports. Forest ecosystems remain fragile</w:t>
      </w:r>
      <w:r w:rsidR="00B4156F">
        <w:rPr>
          <w:lang w:val="en-GB"/>
        </w:rPr>
        <w:t>,</w:t>
      </w:r>
      <w:r w:rsidRPr="002B3C3A">
        <w:rPr>
          <w:lang w:val="en-GB"/>
        </w:rPr>
        <w:t xml:space="preserve"> water capital is in considerable decline and an acute water shortage is forecast </w:t>
      </w:r>
      <w:r w:rsidR="00B4156F">
        <w:rPr>
          <w:lang w:val="en-GB"/>
        </w:rPr>
        <w:t>by</w:t>
      </w:r>
      <w:r w:rsidR="00B4156F" w:rsidRPr="002B3C3A">
        <w:rPr>
          <w:lang w:val="en-GB"/>
        </w:rPr>
        <w:t xml:space="preserve"> </w:t>
      </w:r>
      <w:r w:rsidRPr="002B3C3A">
        <w:rPr>
          <w:lang w:val="en-GB"/>
        </w:rPr>
        <w:t>2020</w:t>
      </w:r>
      <w:r w:rsidR="00791137">
        <w:rPr>
          <w:lang w:val="en-GB"/>
        </w:rPr>
        <w:t>.</w:t>
      </w:r>
      <w:r w:rsidRPr="003F2039">
        <w:rPr>
          <w:rStyle w:val="FootnoteReference"/>
          <w:lang w:val="en-GB"/>
        </w:rPr>
        <w:footnoteReference w:id="12"/>
      </w:r>
      <w:r w:rsidRPr="002B3C3A">
        <w:rPr>
          <w:lang w:val="en-GB"/>
        </w:rPr>
        <w:t xml:space="preserve"> The cost of </w:t>
      </w:r>
      <w:r w:rsidR="00B4156F">
        <w:rPr>
          <w:lang w:val="en-GB"/>
        </w:rPr>
        <w:t xml:space="preserve">environmental </w:t>
      </w:r>
      <w:r w:rsidRPr="002B3C3A">
        <w:rPr>
          <w:lang w:val="en-GB"/>
        </w:rPr>
        <w:t xml:space="preserve">degradation in Morocco is estimated </w:t>
      </w:r>
      <w:r w:rsidR="00B4156F">
        <w:rPr>
          <w:lang w:val="en-GB"/>
        </w:rPr>
        <w:t xml:space="preserve">at </w:t>
      </w:r>
      <w:r w:rsidRPr="002B3C3A">
        <w:rPr>
          <w:lang w:val="en-GB"/>
        </w:rPr>
        <w:t>4</w:t>
      </w:r>
      <w:r w:rsidR="00B4156F">
        <w:rPr>
          <w:lang w:val="en-GB"/>
        </w:rPr>
        <w:t xml:space="preserve"> per cent</w:t>
      </w:r>
      <w:r w:rsidR="00B4156F" w:rsidRPr="002B3C3A">
        <w:rPr>
          <w:lang w:val="en-GB"/>
        </w:rPr>
        <w:t xml:space="preserve"> </w:t>
      </w:r>
      <w:r w:rsidRPr="002B3C3A">
        <w:rPr>
          <w:lang w:val="en-GB"/>
        </w:rPr>
        <w:t xml:space="preserve">of the </w:t>
      </w:r>
      <w:r w:rsidR="00B4156F">
        <w:rPr>
          <w:lang w:val="en-GB"/>
        </w:rPr>
        <w:t>gross domestic product</w:t>
      </w:r>
      <w:r w:rsidR="003B2017">
        <w:rPr>
          <w:lang w:val="en-GB"/>
        </w:rPr>
        <w:t>. B</w:t>
      </w:r>
      <w:r w:rsidR="003B2017" w:rsidRPr="002B3C3A">
        <w:rPr>
          <w:lang w:val="en-GB"/>
        </w:rPr>
        <w:t xml:space="preserve">iodiversity </w:t>
      </w:r>
      <w:r w:rsidRPr="002B3C3A">
        <w:rPr>
          <w:lang w:val="en-GB"/>
        </w:rPr>
        <w:t>is at risk</w:t>
      </w:r>
      <w:r w:rsidR="00B4156F">
        <w:rPr>
          <w:lang w:val="en-GB"/>
        </w:rPr>
        <w:t>,</w:t>
      </w:r>
      <w:r w:rsidRPr="002B3C3A">
        <w:rPr>
          <w:lang w:val="en-GB"/>
        </w:rPr>
        <w:t xml:space="preserve"> with </w:t>
      </w:r>
      <w:r w:rsidR="00B4156F">
        <w:rPr>
          <w:lang w:val="en-GB"/>
        </w:rPr>
        <w:t xml:space="preserve">2.5 per cent of </w:t>
      </w:r>
      <w:r w:rsidRPr="002B3C3A">
        <w:rPr>
          <w:lang w:val="en-GB"/>
        </w:rPr>
        <w:t xml:space="preserve">the inventoried fauna and </w:t>
      </w:r>
      <w:r w:rsidR="00B4156F">
        <w:rPr>
          <w:lang w:val="en-GB"/>
        </w:rPr>
        <w:t xml:space="preserve">23 per cent of </w:t>
      </w:r>
      <w:r w:rsidRPr="002B3C3A">
        <w:rPr>
          <w:lang w:val="en-GB"/>
        </w:rPr>
        <w:t>flora faced with threat of extinction. Climate change is already underway in Morocco</w:t>
      </w:r>
      <w:r w:rsidR="00B4156F">
        <w:rPr>
          <w:lang w:val="en-GB"/>
        </w:rPr>
        <w:t>;</w:t>
      </w:r>
      <w:r w:rsidR="00B4156F" w:rsidRPr="002B3C3A">
        <w:rPr>
          <w:lang w:val="en-GB"/>
        </w:rPr>
        <w:t xml:space="preserve"> </w:t>
      </w:r>
      <w:r w:rsidRPr="002B3C3A">
        <w:rPr>
          <w:lang w:val="en-GB"/>
        </w:rPr>
        <w:t xml:space="preserve">the average yearly temperature </w:t>
      </w:r>
      <w:r w:rsidR="00B4156F" w:rsidRPr="002B3C3A">
        <w:rPr>
          <w:lang w:val="en-GB"/>
        </w:rPr>
        <w:t>ha</w:t>
      </w:r>
      <w:r w:rsidR="00B4156F">
        <w:rPr>
          <w:lang w:val="en-GB"/>
        </w:rPr>
        <w:t>s</w:t>
      </w:r>
      <w:r w:rsidR="00B4156F" w:rsidRPr="002B3C3A">
        <w:rPr>
          <w:lang w:val="en-GB"/>
        </w:rPr>
        <w:t xml:space="preserve"> </w:t>
      </w:r>
      <w:r w:rsidRPr="002B3C3A">
        <w:rPr>
          <w:lang w:val="en-GB"/>
        </w:rPr>
        <w:t>risen 1.8 degrees and rain</w:t>
      </w:r>
      <w:r w:rsidR="00B4156F">
        <w:rPr>
          <w:lang w:val="en-GB"/>
        </w:rPr>
        <w:t>fall has</w:t>
      </w:r>
      <w:r w:rsidRPr="002B3C3A">
        <w:rPr>
          <w:lang w:val="en-GB"/>
        </w:rPr>
        <w:t xml:space="preserve"> declined 30</w:t>
      </w:r>
      <w:r w:rsidR="00B4156F">
        <w:rPr>
          <w:lang w:val="en-GB"/>
        </w:rPr>
        <w:t xml:space="preserve"> per cent.</w:t>
      </w:r>
      <w:r w:rsidRPr="003F2039">
        <w:rPr>
          <w:rStyle w:val="FootnoteReference"/>
          <w:lang w:val="en-GB"/>
        </w:rPr>
        <w:footnoteReference w:id="13"/>
      </w:r>
      <w:r w:rsidRPr="002B3C3A">
        <w:rPr>
          <w:lang w:val="en-GB"/>
        </w:rPr>
        <w:t xml:space="preserve"> Morocco </w:t>
      </w:r>
      <w:r w:rsidR="00B4156F">
        <w:rPr>
          <w:lang w:val="en-GB"/>
        </w:rPr>
        <w:t xml:space="preserve">imports </w:t>
      </w:r>
      <w:r w:rsidRPr="002B3C3A">
        <w:rPr>
          <w:lang w:val="en-GB"/>
        </w:rPr>
        <w:t>nearly 90</w:t>
      </w:r>
      <w:r w:rsidR="00B4156F">
        <w:rPr>
          <w:lang w:val="en-GB"/>
        </w:rPr>
        <w:t xml:space="preserve"> per cent of its energy</w:t>
      </w:r>
      <w:r w:rsidR="00B4156F" w:rsidRPr="002B3C3A">
        <w:rPr>
          <w:lang w:val="en-GB"/>
        </w:rPr>
        <w:t xml:space="preserve"> </w:t>
      </w:r>
      <w:r w:rsidRPr="002B3C3A">
        <w:rPr>
          <w:lang w:val="en-GB"/>
        </w:rPr>
        <w:t xml:space="preserve">and pays a </w:t>
      </w:r>
      <w:r w:rsidR="001C0591">
        <w:rPr>
          <w:lang w:val="en-GB"/>
        </w:rPr>
        <w:t xml:space="preserve">high </w:t>
      </w:r>
      <w:r w:rsidR="00B4156F">
        <w:rPr>
          <w:lang w:val="en-GB"/>
        </w:rPr>
        <w:t>price</w:t>
      </w:r>
      <w:r w:rsidR="00B4156F" w:rsidRPr="002B3C3A">
        <w:rPr>
          <w:lang w:val="en-GB"/>
        </w:rPr>
        <w:t xml:space="preserve"> </w:t>
      </w:r>
      <w:r w:rsidR="00B4156F">
        <w:rPr>
          <w:lang w:val="en-GB"/>
        </w:rPr>
        <w:t>for</w:t>
      </w:r>
      <w:r w:rsidRPr="002B3C3A">
        <w:rPr>
          <w:lang w:val="en-GB"/>
        </w:rPr>
        <w:t xml:space="preserve"> </w:t>
      </w:r>
      <w:r w:rsidR="001C0591" w:rsidRPr="002B3C3A">
        <w:rPr>
          <w:lang w:val="en-GB"/>
        </w:rPr>
        <w:t>import</w:t>
      </w:r>
      <w:r w:rsidR="001C0591">
        <w:rPr>
          <w:lang w:val="en-GB"/>
        </w:rPr>
        <w:t>ed</w:t>
      </w:r>
      <w:r w:rsidRPr="002B3C3A">
        <w:rPr>
          <w:lang w:val="en-GB"/>
        </w:rPr>
        <w:t xml:space="preserve"> crude oil</w:t>
      </w:r>
      <w:r w:rsidR="00B4156F">
        <w:rPr>
          <w:lang w:val="en-GB"/>
        </w:rPr>
        <w:t>,</w:t>
      </w:r>
      <w:r w:rsidRPr="002B3C3A">
        <w:rPr>
          <w:lang w:val="en-GB"/>
        </w:rPr>
        <w:t xml:space="preserve"> oil products, coal and electricity.</w:t>
      </w:r>
    </w:p>
    <w:p w14:paraId="3096CD9E" w14:textId="1E08799B" w:rsidR="00B015C2" w:rsidRDefault="00B015C2"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2B3C3A">
        <w:rPr>
          <w:lang w:val="en-GB"/>
        </w:rPr>
        <w:t>In response, Morocco has engaged in an ambitious sustainable development agenda and undert</w:t>
      </w:r>
      <w:r w:rsidR="00B4156F">
        <w:rPr>
          <w:lang w:val="en-GB"/>
        </w:rPr>
        <w:t>aken</w:t>
      </w:r>
      <w:r w:rsidRPr="002B3C3A">
        <w:rPr>
          <w:lang w:val="en-GB"/>
        </w:rPr>
        <w:t xml:space="preserve"> a wide range of reforms</w:t>
      </w:r>
      <w:r w:rsidR="00B4156F">
        <w:rPr>
          <w:lang w:val="en-GB"/>
        </w:rPr>
        <w:t xml:space="preserve"> now </w:t>
      </w:r>
      <w:r w:rsidRPr="002B3C3A">
        <w:rPr>
          <w:lang w:val="en-GB"/>
        </w:rPr>
        <w:t xml:space="preserve">underway. The most significant are the National </w:t>
      </w:r>
      <w:r w:rsidR="005A30DF">
        <w:rPr>
          <w:lang w:val="en-GB"/>
        </w:rPr>
        <w:t xml:space="preserve">Charter for the </w:t>
      </w:r>
      <w:r w:rsidRPr="002B3C3A">
        <w:rPr>
          <w:lang w:val="en-GB"/>
        </w:rPr>
        <w:t xml:space="preserve">Environment and Sustainable Development, the 2015-2030 National </w:t>
      </w:r>
      <w:r w:rsidR="00D55691" w:rsidRPr="002B3C3A">
        <w:rPr>
          <w:lang w:val="en-GB"/>
        </w:rPr>
        <w:t>Strategy</w:t>
      </w:r>
      <w:r w:rsidR="00D55691">
        <w:rPr>
          <w:lang w:val="en-GB"/>
        </w:rPr>
        <w:t xml:space="preserve"> for</w:t>
      </w:r>
      <w:r w:rsidR="005A30DF">
        <w:rPr>
          <w:lang w:val="en-GB"/>
        </w:rPr>
        <w:t xml:space="preserve"> </w:t>
      </w:r>
      <w:r w:rsidR="005A30DF" w:rsidRPr="002B3C3A">
        <w:rPr>
          <w:lang w:val="en-GB"/>
        </w:rPr>
        <w:t>Sustainable Development</w:t>
      </w:r>
      <w:r w:rsidRPr="002B3C3A">
        <w:rPr>
          <w:lang w:val="en-GB"/>
        </w:rPr>
        <w:t xml:space="preserve"> and the </w:t>
      </w:r>
      <w:r w:rsidR="00B4156F">
        <w:rPr>
          <w:lang w:val="en-GB"/>
        </w:rPr>
        <w:t xml:space="preserve">intended nationally determined contribution </w:t>
      </w:r>
      <w:r w:rsidR="00F64664">
        <w:rPr>
          <w:lang w:val="en-GB"/>
        </w:rPr>
        <w:t>(</w:t>
      </w:r>
      <w:r w:rsidRPr="002B3C3A">
        <w:rPr>
          <w:lang w:val="en-GB"/>
        </w:rPr>
        <w:t>INDC</w:t>
      </w:r>
      <w:r w:rsidR="00F64664">
        <w:rPr>
          <w:lang w:val="en-GB"/>
        </w:rPr>
        <w:t>)</w:t>
      </w:r>
      <w:r w:rsidR="00D63BFC">
        <w:rPr>
          <w:lang w:val="en-GB"/>
        </w:rPr>
        <w:t xml:space="preserve"> </w:t>
      </w:r>
      <w:r w:rsidRPr="002B3C3A">
        <w:rPr>
          <w:lang w:val="en-GB"/>
        </w:rPr>
        <w:t>commitments through which Morocco is committed to reduce 32</w:t>
      </w:r>
      <w:r w:rsidR="00B4156F">
        <w:rPr>
          <w:lang w:val="en-GB"/>
        </w:rPr>
        <w:t xml:space="preserve"> per cent</w:t>
      </w:r>
      <w:r w:rsidR="00B4156F" w:rsidRPr="002B3C3A">
        <w:rPr>
          <w:lang w:val="en-GB"/>
        </w:rPr>
        <w:t xml:space="preserve"> </w:t>
      </w:r>
      <w:r w:rsidRPr="002B3C3A">
        <w:rPr>
          <w:lang w:val="en-GB"/>
        </w:rPr>
        <w:t xml:space="preserve">of its </w:t>
      </w:r>
      <w:r w:rsidR="00D55691">
        <w:rPr>
          <w:lang w:val="en-GB"/>
        </w:rPr>
        <w:t>greenhouse</w:t>
      </w:r>
      <w:r w:rsidR="00B4156F">
        <w:rPr>
          <w:lang w:val="en-GB"/>
        </w:rPr>
        <w:t xml:space="preserve"> gas</w:t>
      </w:r>
      <w:r w:rsidR="00B4156F" w:rsidRPr="002B3C3A">
        <w:rPr>
          <w:lang w:val="en-GB"/>
        </w:rPr>
        <w:t xml:space="preserve"> </w:t>
      </w:r>
      <w:r w:rsidRPr="002B3C3A">
        <w:rPr>
          <w:lang w:val="en-GB"/>
        </w:rPr>
        <w:t>emissions by 2030. The integration of sustainable development principles in various sectoral policies – including the industrial sector – remains a challenge, while the potential for job creation through the green economy needs to be further harnessed</w:t>
      </w:r>
      <w:r w:rsidR="005A30DF">
        <w:rPr>
          <w:lang w:val="en-GB"/>
        </w:rPr>
        <w:t>.</w:t>
      </w:r>
      <w:r w:rsidRPr="003F2039">
        <w:rPr>
          <w:rStyle w:val="FootnoteReference"/>
          <w:lang w:val="en-GB"/>
        </w:rPr>
        <w:footnoteReference w:id="14"/>
      </w:r>
      <w:r w:rsidRPr="002B3C3A">
        <w:rPr>
          <w:lang w:val="en-GB"/>
        </w:rPr>
        <w:t xml:space="preserve">  </w:t>
      </w:r>
    </w:p>
    <w:p w14:paraId="427EE986" w14:textId="5665BC6F" w:rsidR="001903E0" w:rsidRDefault="0051038E"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2B3C3A">
        <w:rPr>
          <w:lang w:val="en-GB"/>
        </w:rPr>
        <w:t xml:space="preserve">Morocco gives high importance to </w:t>
      </w:r>
      <w:r w:rsidR="005A30DF">
        <w:rPr>
          <w:lang w:val="en-GB"/>
        </w:rPr>
        <w:t>S</w:t>
      </w:r>
      <w:r w:rsidR="005A30DF" w:rsidRPr="002B3C3A">
        <w:rPr>
          <w:lang w:val="en-GB"/>
        </w:rPr>
        <w:t>outh</w:t>
      </w:r>
      <w:r w:rsidRPr="002B3C3A">
        <w:rPr>
          <w:lang w:val="en-GB"/>
        </w:rPr>
        <w:t>-</w:t>
      </w:r>
      <w:r w:rsidR="005A30DF">
        <w:rPr>
          <w:lang w:val="en-GB"/>
        </w:rPr>
        <w:t>S</w:t>
      </w:r>
      <w:r w:rsidR="005A30DF" w:rsidRPr="002B3C3A">
        <w:rPr>
          <w:lang w:val="en-GB"/>
        </w:rPr>
        <w:t xml:space="preserve">outh </w:t>
      </w:r>
      <w:r w:rsidRPr="002B3C3A">
        <w:rPr>
          <w:lang w:val="en-GB"/>
        </w:rPr>
        <w:t xml:space="preserve">cooperation, which has been leveraged as the country’s preferred modality with the African continent to transfer technologies and knowledge and to establish public-private partnerships in various sectors. Morocco continues to demonstrate strong leadership in </w:t>
      </w:r>
      <w:r w:rsidR="005A30DF">
        <w:rPr>
          <w:lang w:val="en-GB"/>
        </w:rPr>
        <w:t>S</w:t>
      </w:r>
      <w:r w:rsidR="005A30DF" w:rsidRPr="002B3C3A">
        <w:rPr>
          <w:lang w:val="en-GB"/>
        </w:rPr>
        <w:t>outh</w:t>
      </w:r>
      <w:r w:rsidRPr="002B3C3A">
        <w:rPr>
          <w:lang w:val="en-GB"/>
        </w:rPr>
        <w:t>-</w:t>
      </w:r>
      <w:r w:rsidR="005A30DF">
        <w:rPr>
          <w:lang w:val="en-GB"/>
        </w:rPr>
        <w:t>S</w:t>
      </w:r>
      <w:r w:rsidR="005A30DF" w:rsidRPr="002B3C3A">
        <w:rPr>
          <w:lang w:val="en-GB"/>
        </w:rPr>
        <w:t xml:space="preserve">outh </w:t>
      </w:r>
      <w:r w:rsidRPr="002B3C3A">
        <w:rPr>
          <w:lang w:val="en-GB"/>
        </w:rPr>
        <w:t xml:space="preserve">and triangular cooperation, particularly in support of emerging issues such the </w:t>
      </w:r>
      <w:r w:rsidR="005A30DF">
        <w:rPr>
          <w:lang w:val="en-GB"/>
        </w:rPr>
        <w:t xml:space="preserve">2030 </w:t>
      </w:r>
      <w:r w:rsidR="0063721A" w:rsidRPr="002B3C3A">
        <w:rPr>
          <w:lang w:val="en-GB"/>
        </w:rPr>
        <w:t>Agenda.</w:t>
      </w:r>
    </w:p>
    <w:p w14:paraId="50911800" w14:textId="6046D1F4" w:rsidR="00BD5048" w:rsidRDefault="009C305A"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2B3C3A">
        <w:rPr>
          <w:lang w:val="en-GB"/>
        </w:rPr>
        <w:t xml:space="preserve">The 2015 </w:t>
      </w:r>
      <w:r w:rsidR="005A30DF">
        <w:rPr>
          <w:lang w:val="en-GB"/>
        </w:rPr>
        <w:t>a</w:t>
      </w:r>
      <w:r w:rsidR="005A30DF" w:rsidRPr="002B3C3A">
        <w:rPr>
          <w:lang w:val="en-GB"/>
        </w:rPr>
        <w:t xml:space="preserve">ssessment </w:t>
      </w:r>
      <w:r w:rsidRPr="002B3C3A">
        <w:rPr>
          <w:lang w:val="en-GB"/>
        </w:rPr>
        <w:t xml:space="preserve">of </w:t>
      </w:r>
      <w:r w:rsidR="005A30DF">
        <w:rPr>
          <w:lang w:val="en-GB"/>
        </w:rPr>
        <w:t>d</w:t>
      </w:r>
      <w:r w:rsidR="005A30DF" w:rsidRPr="002B3C3A">
        <w:rPr>
          <w:lang w:val="en-GB"/>
        </w:rPr>
        <w:t xml:space="preserve">evelopment </w:t>
      </w:r>
      <w:r w:rsidR="005A30DF">
        <w:rPr>
          <w:lang w:val="en-GB"/>
        </w:rPr>
        <w:t>r</w:t>
      </w:r>
      <w:r w:rsidR="005A30DF" w:rsidRPr="002B3C3A">
        <w:rPr>
          <w:lang w:val="en-GB"/>
        </w:rPr>
        <w:t xml:space="preserve">esults </w:t>
      </w:r>
      <w:r w:rsidRPr="002B3C3A">
        <w:rPr>
          <w:lang w:val="en-GB"/>
        </w:rPr>
        <w:t xml:space="preserve">(ADR) highlighted </w:t>
      </w:r>
      <w:r w:rsidR="005A30DF">
        <w:rPr>
          <w:lang w:val="en-GB"/>
        </w:rPr>
        <w:t xml:space="preserve">the key </w:t>
      </w:r>
      <w:r w:rsidRPr="002B3C3A">
        <w:rPr>
          <w:lang w:val="en-GB"/>
        </w:rPr>
        <w:t xml:space="preserve">UNDP contributions towards Morocco’s development during </w:t>
      </w:r>
      <w:r w:rsidR="005A30DF">
        <w:rPr>
          <w:lang w:val="en-GB"/>
        </w:rPr>
        <w:t xml:space="preserve">the period </w:t>
      </w:r>
      <w:r w:rsidRPr="002B3C3A">
        <w:rPr>
          <w:lang w:val="en-GB"/>
        </w:rPr>
        <w:t>2007-2015</w:t>
      </w:r>
      <w:r w:rsidR="001C0591">
        <w:rPr>
          <w:lang w:val="en-GB"/>
        </w:rPr>
        <w:t xml:space="preserve"> </w:t>
      </w:r>
      <w:r w:rsidRPr="002B3C3A">
        <w:rPr>
          <w:lang w:val="en-GB"/>
        </w:rPr>
        <w:t xml:space="preserve">and </w:t>
      </w:r>
      <w:r w:rsidR="005A30DF">
        <w:rPr>
          <w:lang w:val="en-GB"/>
        </w:rPr>
        <w:t xml:space="preserve">moving forward, </w:t>
      </w:r>
      <w:r w:rsidRPr="002B3C3A">
        <w:rPr>
          <w:lang w:val="en-GB"/>
        </w:rPr>
        <w:t xml:space="preserve">lessons </w:t>
      </w:r>
      <w:r w:rsidR="005A30DF" w:rsidRPr="002B3C3A">
        <w:rPr>
          <w:lang w:val="en-GB"/>
        </w:rPr>
        <w:t>learn</w:t>
      </w:r>
      <w:r w:rsidR="005A30DF">
        <w:rPr>
          <w:lang w:val="en-GB"/>
        </w:rPr>
        <w:t>ed</w:t>
      </w:r>
      <w:r w:rsidR="005A30DF" w:rsidRPr="002B3C3A">
        <w:rPr>
          <w:lang w:val="en-GB"/>
        </w:rPr>
        <w:t xml:space="preserve"> </w:t>
      </w:r>
      <w:r w:rsidRPr="002B3C3A">
        <w:rPr>
          <w:lang w:val="en-GB"/>
        </w:rPr>
        <w:t xml:space="preserve">from UNDP interventions. </w:t>
      </w:r>
    </w:p>
    <w:p w14:paraId="6952A821" w14:textId="15F834C2" w:rsidR="0008204E" w:rsidRDefault="00415CD9"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2B3C3A">
        <w:rPr>
          <w:lang w:val="en-GB"/>
        </w:rPr>
        <w:t xml:space="preserve">UNDP is recognized for its </w:t>
      </w:r>
      <w:r w:rsidR="00B72377">
        <w:rPr>
          <w:lang w:val="en-GB"/>
        </w:rPr>
        <w:t xml:space="preserve">pioneering role and </w:t>
      </w:r>
      <w:r w:rsidR="0000429F" w:rsidRPr="002B3C3A">
        <w:rPr>
          <w:lang w:val="en-GB"/>
        </w:rPr>
        <w:t xml:space="preserve">contributions </w:t>
      </w:r>
      <w:r w:rsidR="00B72377">
        <w:rPr>
          <w:lang w:val="en-GB"/>
        </w:rPr>
        <w:t xml:space="preserve">to </w:t>
      </w:r>
      <w:r w:rsidR="005A30DF" w:rsidRPr="002B3C3A">
        <w:rPr>
          <w:lang w:val="en-GB"/>
        </w:rPr>
        <w:t>decentrali</w:t>
      </w:r>
      <w:r w:rsidR="005A30DF">
        <w:rPr>
          <w:lang w:val="en-GB"/>
        </w:rPr>
        <w:t>z</w:t>
      </w:r>
      <w:r w:rsidR="005A30DF" w:rsidRPr="002B3C3A">
        <w:rPr>
          <w:lang w:val="en-GB"/>
        </w:rPr>
        <w:t>ation</w:t>
      </w:r>
      <w:r w:rsidR="00640942" w:rsidRPr="002B3C3A">
        <w:rPr>
          <w:lang w:val="en-GB"/>
        </w:rPr>
        <w:t xml:space="preserve">, </w:t>
      </w:r>
      <w:r w:rsidR="00640942" w:rsidRPr="001903E0">
        <w:rPr>
          <w:lang w:val="en-GB"/>
        </w:rPr>
        <w:t>territorial</w:t>
      </w:r>
      <w:r w:rsidR="0000429F" w:rsidRPr="001903E0">
        <w:rPr>
          <w:lang w:val="en-GB"/>
        </w:rPr>
        <w:t xml:space="preserve"> anchoring of democratic </w:t>
      </w:r>
      <w:r w:rsidR="0000429F" w:rsidRPr="002B3C3A">
        <w:rPr>
          <w:lang w:val="en-GB"/>
        </w:rPr>
        <w:t>governance</w:t>
      </w:r>
      <w:r w:rsidR="0000429F" w:rsidRPr="001903E0">
        <w:rPr>
          <w:lang w:val="en-GB"/>
        </w:rPr>
        <w:t xml:space="preserve"> and sustainable development</w:t>
      </w:r>
      <w:r w:rsidR="00354FE2" w:rsidRPr="001903E0">
        <w:rPr>
          <w:lang w:val="en-GB"/>
        </w:rPr>
        <w:t>,</w:t>
      </w:r>
      <w:r w:rsidR="00640942" w:rsidRPr="001903E0">
        <w:rPr>
          <w:lang w:val="en-GB"/>
        </w:rPr>
        <w:t xml:space="preserve"> with a particular emphasis on the introduction of innovative concepts and tools</w:t>
      </w:r>
      <w:r w:rsidR="00532704" w:rsidRPr="001903E0">
        <w:rPr>
          <w:lang w:val="en-GB"/>
        </w:rPr>
        <w:t xml:space="preserve">. </w:t>
      </w:r>
      <w:r w:rsidR="003350F0" w:rsidRPr="001903E0">
        <w:rPr>
          <w:lang w:val="en-GB"/>
        </w:rPr>
        <w:t xml:space="preserve">For example, </w:t>
      </w:r>
      <w:r w:rsidR="00640942" w:rsidRPr="001903E0">
        <w:rPr>
          <w:lang w:val="en-GB"/>
        </w:rPr>
        <w:t>UNDP engagement with key institutions</w:t>
      </w:r>
      <w:r w:rsidR="00640942" w:rsidRPr="00FA47C7">
        <w:rPr>
          <w:vertAlign w:val="superscript"/>
          <w:lang w:val="en-GB"/>
        </w:rPr>
        <w:footnoteReference w:id="15"/>
      </w:r>
      <w:r w:rsidR="00640942" w:rsidRPr="001903E0">
        <w:rPr>
          <w:lang w:val="en-GB"/>
        </w:rPr>
        <w:t xml:space="preserve"> enabled a comprehensive reporting on Morocco’s international engagements, </w:t>
      </w:r>
      <w:r w:rsidR="00640942" w:rsidRPr="001903E0">
        <w:rPr>
          <w:lang w:val="en-GB"/>
        </w:rPr>
        <w:lastRenderedPageBreak/>
        <w:t xml:space="preserve">linking </w:t>
      </w:r>
      <w:r w:rsidR="00B72377">
        <w:rPr>
          <w:lang w:val="en-GB"/>
        </w:rPr>
        <w:t xml:space="preserve">Millennium </w:t>
      </w:r>
      <w:r w:rsidR="00D55691">
        <w:rPr>
          <w:lang w:val="en-GB"/>
        </w:rPr>
        <w:t>Development</w:t>
      </w:r>
      <w:r w:rsidR="00B72377">
        <w:rPr>
          <w:lang w:val="en-GB"/>
        </w:rPr>
        <w:t xml:space="preserve"> Goal</w:t>
      </w:r>
      <w:r w:rsidR="00640942" w:rsidRPr="001903E0">
        <w:rPr>
          <w:lang w:val="en-GB"/>
        </w:rPr>
        <w:t xml:space="preserve">, environment and human rights indicators. </w:t>
      </w:r>
      <w:r w:rsidR="009C316F" w:rsidRPr="001903E0">
        <w:rPr>
          <w:lang w:val="en-GB"/>
        </w:rPr>
        <w:t xml:space="preserve">The </w:t>
      </w:r>
      <w:r w:rsidR="00F64664">
        <w:rPr>
          <w:lang w:val="en-GB"/>
        </w:rPr>
        <w:t>n</w:t>
      </w:r>
      <w:r w:rsidR="00F64664" w:rsidRPr="001903E0">
        <w:rPr>
          <w:lang w:val="en-GB"/>
        </w:rPr>
        <w:t xml:space="preserve">ational </w:t>
      </w:r>
      <w:r w:rsidR="009C316F" w:rsidRPr="001903E0">
        <w:rPr>
          <w:lang w:val="en-GB"/>
        </w:rPr>
        <w:t xml:space="preserve">inventory on </w:t>
      </w:r>
      <w:r w:rsidR="00F64664">
        <w:rPr>
          <w:lang w:val="en-GB"/>
        </w:rPr>
        <w:t>g</w:t>
      </w:r>
      <w:r w:rsidR="00F64664" w:rsidRPr="001903E0">
        <w:rPr>
          <w:lang w:val="en-GB"/>
        </w:rPr>
        <w:t>reen</w:t>
      </w:r>
      <w:r w:rsidR="00F64664">
        <w:rPr>
          <w:lang w:val="en-GB"/>
        </w:rPr>
        <w:t>h</w:t>
      </w:r>
      <w:r w:rsidR="00E47120" w:rsidRPr="001903E0">
        <w:rPr>
          <w:lang w:val="en-GB"/>
        </w:rPr>
        <w:t xml:space="preserve">ouse </w:t>
      </w:r>
      <w:r w:rsidR="00F64664">
        <w:rPr>
          <w:lang w:val="en-GB"/>
        </w:rPr>
        <w:t>g</w:t>
      </w:r>
      <w:r w:rsidR="00F64664" w:rsidRPr="001903E0">
        <w:rPr>
          <w:lang w:val="en-GB"/>
        </w:rPr>
        <w:t xml:space="preserve">as </w:t>
      </w:r>
      <w:r w:rsidR="009C316F" w:rsidRPr="001903E0">
        <w:rPr>
          <w:lang w:val="en-GB"/>
        </w:rPr>
        <w:t>emissions and a number of assessments on mitigation and adaptation vulnerability</w:t>
      </w:r>
      <w:r w:rsidR="00F64664">
        <w:rPr>
          <w:lang w:val="en-GB"/>
        </w:rPr>
        <w:t>,</w:t>
      </w:r>
      <w:r w:rsidR="009C316F" w:rsidRPr="001903E0">
        <w:rPr>
          <w:lang w:val="en-GB"/>
        </w:rPr>
        <w:t xml:space="preserve"> which UNDP supported</w:t>
      </w:r>
      <w:r w:rsidR="00F64664">
        <w:rPr>
          <w:lang w:val="en-GB"/>
        </w:rPr>
        <w:t>,</w:t>
      </w:r>
      <w:r w:rsidR="009C316F" w:rsidRPr="001903E0">
        <w:rPr>
          <w:lang w:val="en-GB"/>
        </w:rPr>
        <w:t xml:space="preserve"> informed Morocco’s climate action plan, </w:t>
      </w:r>
      <w:r w:rsidR="00F64664">
        <w:rPr>
          <w:lang w:val="en-GB"/>
        </w:rPr>
        <w:t xml:space="preserve">making Morocco </w:t>
      </w:r>
      <w:r w:rsidR="009C316F" w:rsidRPr="001903E0">
        <w:rPr>
          <w:lang w:val="en-GB"/>
        </w:rPr>
        <w:t xml:space="preserve">the second African country to have submitted its INDC targets </w:t>
      </w:r>
      <w:r w:rsidR="00F64664">
        <w:rPr>
          <w:lang w:val="en-GB"/>
        </w:rPr>
        <w:t xml:space="preserve">under the United </w:t>
      </w:r>
      <w:r w:rsidR="00AB4EF7">
        <w:rPr>
          <w:lang w:val="en-GB"/>
        </w:rPr>
        <w:t>N</w:t>
      </w:r>
      <w:r w:rsidR="00F64664">
        <w:rPr>
          <w:lang w:val="en-GB"/>
        </w:rPr>
        <w:t xml:space="preserve">ations </w:t>
      </w:r>
      <w:r w:rsidR="00D55691">
        <w:rPr>
          <w:lang w:val="en-GB"/>
        </w:rPr>
        <w:t>Framework</w:t>
      </w:r>
      <w:r w:rsidR="00F64664">
        <w:rPr>
          <w:lang w:val="en-GB"/>
        </w:rPr>
        <w:t xml:space="preserve"> Convention on Climate Change</w:t>
      </w:r>
      <w:r w:rsidR="009C316F" w:rsidRPr="001903E0">
        <w:rPr>
          <w:lang w:val="en-GB"/>
        </w:rPr>
        <w:t xml:space="preserve">. </w:t>
      </w:r>
      <w:r w:rsidR="00FB2FBD" w:rsidRPr="001903E0">
        <w:rPr>
          <w:lang w:val="en-GB"/>
        </w:rPr>
        <w:t>W</w:t>
      </w:r>
      <w:r w:rsidR="0047211F" w:rsidRPr="001903E0">
        <w:rPr>
          <w:lang w:val="en-GB"/>
        </w:rPr>
        <w:t>ith UNDP support</w:t>
      </w:r>
      <w:r w:rsidR="00390DBC" w:rsidRPr="001903E0">
        <w:rPr>
          <w:lang w:val="en-GB"/>
        </w:rPr>
        <w:t>,</w:t>
      </w:r>
      <w:r w:rsidR="0047211F" w:rsidRPr="001903E0">
        <w:rPr>
          <w:lang w:val="en-GB"/>
        </w:rPr>
        <w:t xml:space="preserve"> Morocco adopted standards and regulations on energy efficiency in the construction sector</w:t>
      </w:r>
      <w:r w:rsidR="00EB2233" w:rsidRPr="001903E0">
        <w:rPr>
          <w:lang w:val="en-GB"/>
        </w:rPr>
        <w:t xml:space="preserve">, </w:t>
      </w:r>
      <w:r w:rsidR="009C316F" w:rsidRPr="001903E0">
        <w:rPr>
          <w:lang w:val="en-GB"/>
        </w:rPr>
        <w:t xml:space="preserve">requiring </w:t>
      </w:r>
      <w:r w:rsidR="0047211F" w:rsidRPr="001903E0">
        <w:rPr>
          <w:lang w:val="en-GB"/>
        </w:rPr>
        <w:t xml:space="preserve">new residential and commercial buildings </w:t>
      </w:r>
      <w:r w:rsidR="009C316F" w:rsidRPr="001903E0">
        <w:rPr>
          <w:lang w:val="en-GB"/>
        </w:rPr>
        <w:t xml:space="preserve">to </w:t>
      </w:r>
      <w:r w:rsidR="0047211F" w:rsidRPr="001903E0">
        <w:rPr>
          <w:lang w:val="en-GB"/>
        </w:rPr>
        <w:t xml:space="preserve">meet minimum energy performance requirements. </w:t>
      </w:r>
      <w:r w:rsidR="00390DBC" w:rsidRPr="001903E0">
        <w:rPr>
          <w:lang w:val="en-GB"/>
        </w:rPr>
        <w:t>UNDP</w:t>
      </w:r>
      <w:r w:rsidR="0047211F" w:rsidRPr="001903E0">
        <w:rPr>
          <w:lang w:val="en-GB"/>
        </w:rPr>
        <w:t xml:space="preserve"> </w:t>
      </w:r>
      <w:r w:rsidR="00FB2FBD" w:rsidRPr="001903E0">
        <w:rPr>
          <w:lang w:val="en-GB"/>
        </w:rPr>
        <w:t>facilitated</w:t>
      </w:r>
      <w:r w:rsidR="0047211F" w:rsidRPr="001903E0">
        <w:rPr>
          <w:lang w:val="en-GB"/>
        </w:rPr>
        <w:t xml:space="preserve"> </w:t>
      </w:r>
      <w:r w:rsidR="00FB2FBD" w:rsidRPr="001903E0">
        <w:rPr>
          <w:lang w:val="en-GB"/>
        </w:rPr>
        <w:t>the</w:t>
      </w:r>
      <w:r w:rsidR="0047211F" w:rsidRPr="001903E0">
        <w:rPr>
          <w:lang w:val="en-GB"/>
        </w:rPr>
        <w:t xml:space="preserve"> </w:t>
      </w:r>
      <w:r w:rsidR="009B21F2" w:rsidRPr="001903E0">
        <w:rPr>
          <w:lang w:val="en-GB"/>
        </w:rPr>
        <w:t>establish</w:t>
      </w:r>
      <w:r w:rsidR="00FB2FBD" w:rsidRPr="001903E0">
        <w:rPr>
          <w:lang w:val="en-GB"/>
        </w:rPr>
        <w:t xml:space="preserve">ment of </w:t>
      </w:r>
      <w:r w:rsidR="009B21F2" w:rsidRPr="001903E0">
        <w:rPr>
          <w:lang w:val="en-GB"/>
        </w:rPr>
        <w:t xml:space="preserve">partnership agreements </w:t>
      </w:r>
      <w:r w:rsidR="00FB2FBD" w:rsidRPr="002B3C3A">
        <w:rPr>
          <w:lang w:val="en-GB"/>
        </w:rPr>
        <w:t xml:space="preserve">between the </w:t>
      </w:r>
      <w:r w:rsidR="00F64664">
        <w:rPr>
          <w:lang w:val="en-GB"/>
        </w:rPr>
        <w:t>G</w:t>
      </w:r>
      <w:r w:rsidR="00F64664" w:rsidRPr="002B3C3A">
        <w:rPr>
          <w:lang w:val="en-GB"/>
        </w:rPr>
        <w:t xml:space="preserve">overnment </w:t>
      </w:r>
      <w:r w:rsidR="00FB2FBD" w:rsidRPr="002B3C3A">
        <w:rPr>
          <w:lang w:val="en-GB"/>
        </w:rPr>
        <w:t>and</w:t>
      </w:r>
      <w:r w:rsidR="0047211F" w:rsidRPr="001903E0">
        <w:rPr>
          <w:lang w:val="en-GB"/>
        </w:rPr>
        <w:t xml:space="preserve"> the private sector</w:t>
      </w:r>
      <w:r w:rsidR="00FB2FBD" w:rsidRPr="001903E0">
        <w:rPr>
          <w:lang w:val="en-GB"/>
        </w:rPr>
        <w:t xml:space="preserve"> </w:t>
      </w:r>
      <w:r w:rsidR="00354FE2" w:rsidRPr="001903E0">
        <w:rPr>
          <w:lang w:val="en-GB"/>
        </w:rPr>
        <w:t>in the area of</w:t>
      </w:r>
      <w:r w:rsidR="00FB2FBD" w:rsidRPr="001903E0">
        <w:rPr>
          <w:lang w:val="en-GB"/>
        </w:rPr>
        <w:t xml:space="preserve"> persistent organic pollutants, resulting in the decontamination and disposal of</w:t>
      </w:r>
      <w:r w:rsidR="0047211F" w:rsidRPr="001903E0">
        <w:rPr>
          <w:lang w:val="en-GB"/>
        </w:rPr>
        <w:t xml:space="preserve"> more than 1</w:t>
      </w:r>
      <w:r w:rsidR="00EA6FB5" w:rsidRPr="001903E0">
        <w:rPr>
          <w:lang w:val="en-GB"/>
        </w:rPr>
        <w:t>,</w:t>
      </w:r>
      <w:r w:rsidR="0047211F" w:rsidRPr="001903E0">
        <w:rPr>
          <w:lang w:val="en-GB"/>
        </w:rPr>
        <w:t>700 dev</w:t>
      </w:r>
      <w:r w:rsidR="00EA6FB5" w:rsidRPr="001903E0">
        <w:rPr>
          <w:lang w:val="en-GB"/>
        </w:rPr>
        <w:t>ices and 1,060 tons of waste</w:t>
      </w:r>
      <w:r w:rsidR="0047211F" w:rsidRPr="001903E0">
        <w:rPr>
          <w:lang w:val="en-GB"/>
        </w:rPr>
        <w:t xml:space="preserve">. </w:t>
      </w:r>
    </w:p>
    <w:p w14:paraId="2308E058" w14:textId="7737036E" w:rsidR="0008204E" w:rsidRDefault="00D33130"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2B3C3A">
        <w:rPr>
          <w:lang w:val="en-GB"/>
        </w:rPr>
        <w:t xml:space="preserve">Lessons learned in the past cycle, incorporated into the design of the proposed programme, </w:t>
      </w:r>
      <w:r w:rsidR="00717447" w:rsidRPr="002B3C3A">
        <w:rPr>
          <w:lang w:val="en-GB"/>
        </w:rPr>
        <w:t>include</w:t>
      </w:r>
      <w:r w:rsidRPr="002B3C3A">
        <w:rPr>
          <w:lang w:val="en-GB"/>
        </w:rPr>
        <w:t xml:space="preserve"> the need to strengthen </w:t>
      </w:r>
      <w:r w:rsidR="009D7B85" w:rsidRPr="002B3C3A">
        <w:rPr>
          <w:lang w:val="en-GB"/>
        </w:rPr>
        <w:t>programme scale-up and exit strategies</w:t>
      </w:r>
      <w:r w:rsidRPr="002B3C3A">
        <w:rPr>
          <w:lang w:val="en-GB"/>
        </w:rPr>
        <w:t xml:space="preserve">, to support the institutionalization of the results-based management culture among key partners, and to explore new opportunities for partnership and funding, in particular with the private sector, decentralized cooperation and public-private financing. </w:t>
      </w:r>
      <w:r w:rsidR="00F64664">
        <w:rPr>
          <w:lang w:val="en-GB"/>
        </w:rPr>
        <w:t xml:space="preserve">The </w:t>
      </w:r>
      <w:r w:rsidRPr="002B3C3A">
        <w:rPr>
          <w:lang w:val="en-GB"/>
        </w:rPr>
        <w:t xml:space="preserve">introduction </w:t>
      </w:r>
      <w:r w:rsidR="00F64664">
        <w:rPr>
          <w:lang w:val="en-GB"/>
        </w:rPr>
        <w:t xml:space="preserve">by UNDP </w:t>
      </w:r>
      <w:r w:rsidRPr="002B3C3A">
        <w:rPr>
          <w:lang w:val="en-GB"/>
        </w:rPr>
        <w:t xml:space="preserve">of </w:t>
      </w:r>
      <w:r w:rsidR="00F64664">
        <w:rPr>
          <w:lang w:val="en-GB"/>
        </w:rPr>
        <w:t xml:space="preserve">the </w:t>
      </w:r>
      <w:r w:rsidRPr="002B3C3A">
        <w:rPr>
          <w:lang w:val="en-GB"/>
        </w:rPr>
        <w:t xml:space="preserve">integrated approach to programming was identified as a good practice that </w:t>
      </w:r>
      <w:r w:rsidR="0008204E" w:rsidRPr="002B3C3A">
        <w:rPr>
          <w:lang w:val="en-GB"/>
        </w:rPr>
        <w:t>will</w:t>
      </w:r>
      <w:r w:rsidRPr="002B3C3A">
        <w:rPr>
          <w:lang w:val="en-GB"/>
        </w:rPr>
        <w:t xml:space="preserve"> yield further results in the next programme. </w:t>
      </w:r>
    </w:p>
    <w:p w14:paraId="26934818" w14:textId="46A2B44C" w:rsidR="00FC7F03" w:rsidRDefault="0070378A"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2B3C3A">
        <w:rPr>
          <w:lang w:val="en-GB"/>
        </w:rPr>
        <w:t>The</w:t>
      </w:r>
      <w:r w:rsidR="0008204E" w:rsidRPr="002B3C3A">
        <w:rPr>
          <w:lang w:val="en-GB"/>
        </w:rPr>
        <w:t xml:space="preserve"> </w:t>
      </w:r>
      <w:r w:rsidRPr="002B3C3A">
        <w:rPr>
          <w:lang w:val="en-GB"/>
        </w:rPr>
        <w:t>UNDP</w:t>
      </w:r>
      <w:r w:rsidR="00834A43" w:rsidRPr="002B3C3A">
        <w:rPr>
          <w:lang w:val="en-GB"/>
        </w:rPr>
        <w:t xml:space="preserve"> contribution to development results in Morocco mainly resides in its ability to </w:t>
      </w:r>
      <w:r w:rsidRPr="002B3C3A">
        <w:rPr>
          <w:lang w:val="en-GB"/>
        </w:rPr>
        <w:t xml:space="preserve">promote </w:t>
      </w:r>
      <w:r w:rsidR="00946ED5" w:rsidRPr="002B3C3A">
        <w:rPr>
          <w:lang w:val="en-GB"/>
        </w:rPr>
        <w:t>multi</w:t>
      </w:r>
      <w:r w:rsidR="00F64664">
        <w:rPr>
          <w:lang w:val="en-GB"/>
        </w:rPr>
        <w:t>ple</w:t>
      </w:r>
      <w:r w:rsidR="00075EFD" w:rsidRPr="002B3C3A">
        <w:rPr>
          <w:lang w:val="en-GB"/>
        </w:rPr>
        <w:t>-</w:t>
      </w:r>
      <w:r w:rsidR="00946ED5" w:rsidRPr="002B3C3A">
        <w:rPr>
          <w:lang w:val="en-GB"/>
        </w:rPr>
        <w:t>stakeholder and issue-based dialogue</w:t>
      </w:r>
      <w:r w:rsidR="00C2515C" w:rsidRPr="002B3C3A">
        <w:rPr>
          <w:lang w:val="en-GB"/>
        </w:rPr>
        <w:t>,</w:t>
      </w:r>
      <w:r w:rsidR="00946ED5" w:rsidRPr="002B3C3A">
        <w:rPr>
          <w:lang w:val="en-GB"/>
        </w:rPr>
        <w:t xml:space="preserve"> </w:t>
      </w:r>
      <w:r w:rsidR="006F748B" w:rsidRPr="002B3C3A">
        <w:rPr>
          <w:lang w:val="en-GB"/>
        </w:rPr>
        <w:t>facilitat</w:t>
      </w:r>
      <w:r w:rsidR="006F748B">
        <w:rPr>
          <w:lang w:val="en-GB"/>
        </w:rPr>
        <w:t>ing</w:t>
      </w:r>
      <w:r w:rsidR="006F748B" w:rsidRPr="002B3C3A">
        <w:rPr>
          <w:lang w:val="en-GB"/>
        </w:rPr>
        <w:t xml:space="preserve"> </w:t>
      </w:r>
      <w:r w:rsidRPr="002B3C3A">
        <w:rPr>
          <w:lang w:val="en-GB"/>
        </w:rPr>
        <w:t>the participation of traditional</w:t>
      </w:r>
      <w:r w:rsidR="00F64664">
        <w:rPr>
          <w:lang w:val="en-GB"/>
        </w:rPr>
        <w:t>ly excluded</w:t>
      </w:r>
      <w:r w:rsidRPr="002B3C3A">
        <w:rPr>
          <w:lang w:val="en-GB"/>
        </w:rPr>
        <w:t xml:space="preserve"> groups such as youth</w:t>
      </w:r>
      <w:r w:rsidR="006F748B">
        <w:rPr>
          <w:lang w:val="en-GB"/>
        </w:rPr>
        <w:t xml:space="preserve"> and</w:t>
      </w:r>
      <w:r w:rsidR="006F748B" w:rsidRPr="002B3C3A">
        <w:rPr>
          <w:lang w:val="en-GB"/>
        </w:rPr>
        <w:t xml:space="preserve"> </w:t>
      </w:r>
      <w:r w:rsidRPr="002B3C3A">
        <w:rPr>
          <w:lang w:val="en-GB"/>
        </w:rPr>
        <w:t>build</w:t>
      </w:r>
      <w:r w:rsidR="006F748B">
        <w:rPr>
          <w:lang w:val="en-GB"/>
        </w:rPr>
        <w:t>ing</w:t>
      </w:r>
      <w:r w:rsidRPr="002B3C3A">
        <w:rPr>
          <w:lang w:val="en-GB"/>
        </w:rPr>
        <w:t xml:space="preserve"> </w:t>
      </w:r>
      <w:r w:rsidR="006F748B">
        <w:rPr>
          <w:lang w:val="en-GB"/>
        </w:rPr>
        <w:t xml:space="preserve">the </w:t>
      </w:r>
      <w:r w:rsidR="006F748B" w:rsidRPr="002B3C3A">
        <w:rPr>
          <w:lang w:val="en-GB"/>
        </w:rPr>
        <w:t>capacit</w:t>
      </w:r>
      <w:r w:rsidR="006F748B">
        <w:rPr>
          <w:lang w:val="en-GB"/>
        </w:rPr>
        <w:t>ies</w:t>
      </w:r>
      <w:r w:rsidR="006F748B" w:rsidRPr="002B3C3A">
        <w:rPr>
          <w:lang w:val="en-GB"/>
        </w:rPr>
        <w:t xml:space="preserve"> </w:t>
      </w:r>
      <w:r w:rsidRPr="002B3C3A">
        <w:rPr>
          <w:lang w:val="en-GB"/>
        </w:rPr>
        <w:t>of key institutions</w:t>
      </w:r>
      <w:r w:rsidR="006F748B">
        <w:rPr>
          <w:lang w:val="en-GB"/>
        </w:rPr>
        <w:t>;</w:t>
      </w:r>
      <w:r w:rsidR="006F748B" w:rsidRPr="002B3C3A">
        <w:rPr>
          <w:lang w:val="en-GB"/>
        </w:rPr>
        <w:t xml:space="preserve"> </w:t>
      </w:r>
      <w:r w:rsidR="00946ED5" w:rsidRPr="002B3C3A">
        <w:rPr>
          <w:lang w:val="en-GB"/>
        </w:rPr>
        <w:t>its flexibility to respond to shifting</w:t>
      </w:r>
      <w:r w:rsidRPr="002B3C3A">
        <w:rPr>
          <w:lang w:val="en-GB"/>
        </w:rPr>
        <w:t xml:space="preserve"> </w:t>
      </w:r>
      <w:r w:rsidR="0022238E" w:rsidRPr="002B3C3A">
        <w:rPr>
          <w:lang w:val="en-GB"/>
        </w:rPr>
        <w:t>priorities</w:t>
      </w:r>
      <w:r w:rsidRPr="002B3C3A">
        <w:rPr>
          <w:lang w:val="en-GB"/>
        </w:rPr>
        <w:t xml:space="preserve"> and test innovative </w:t>
      </w:r>
      <w:r w:rsidR="0063721A" w:rsidRPr="002B3C3A">
        <w:rPr>
          <w:lang w:val="en-GB"/>
        </w:rPr>
        <w:t>methods</w:t>
      </w:r>
      <w:r w:rsidR="006F748B">
        <w:rPr>
          <w:lang w:val="en-GB"/>
        </w:rPr>
        <w:t>;</w:t>
      </w:r>
      <w:r w:rsidR="006F748B" w:rsidRPr="002B3C3A">
        <w:rPr>
          <w:lang w:val="en-GB"/>
        </w:rPr>
        <w:t xml:space="preserve"> </w:t>
      </w:r>
      <w:r w:rsidR="00946ED5" w:rsidRPr="002B3C3A">
        <w:rPr>
          <w:lang w:val="en-GB"/>
        </w:rPr>
        <w:t>and its approach to partnerships</w:t>
      </w:r>
      <w:r w:rsidRPr="002B3C3A">
        <w:rPr>
          <w:lang w:val="en-GB"/>
        </w:rPr>
        <w:t xml:space="preserve"> </w:t>
      </w:r>
      <w:r w:rsidR="00946ED5" w:rsidRPr="002B3C3A">
        <w:rPr>
          <w:lang w:val="en-GB"/>
        </w:rPr>
        <w:t xml:space="preserve">centred on building </w:t>
      </w:r>
      <w:r w:rsidRPr="002B3C3A">
        <w:rPr>
          <w:lang w:val="en-GB"/>
        </w:rPr>
        <w:t>synergies with other U</w:t>
      </w:r>
      <w:r w:rsidR="006F748B">
        <w:rPr>
          <w:lang w:val="en-GB"/>
        </w:rPr>
        <w:t xml:space="preserve">nited </w:t>
      </w:r>
      <w:r w:rsidRPr="002B3C3A">
        <w:rPr>
          <w:lang w:val="en-GB"/>
        </w:rPr>
        <w:t>N</w:t>
      </w:r>
      <w:r w:rsidR="006F748B">
        <w:rPr>
          <w:lang w:val="en-GB"/>
        </w:rPr>
        <w:t>ations</w:t>
      </w:r>
      <w:r w:rsidRPr="002B3C3A">
        <w:rPr>
          <w:lang w:val="en-GB"/>
        </w:rPr>
        <w:t xml:space="preserve"> agencies, national programmes and other partners</w:t>
      </w:r>
      <w:r w:rsidR="006F748B">
        <w:rPr>
          <w:lang w:val="en-GB"/>
        </w:rPr>
        <w:t>.</w:t>
      </w:r>
      <w:r w:rsidR="00B94F4E" w:rsidRPr="00FA47C7">
        <w:rPr>
          <w:vertAlign w:val="superscript"/>
          <w:lang w:val="en-GB"/>
        </w:rPr>
        <w:footnoteReference w:id="16"/>
      </w:r>
      <w:r w:rsidR="00C2515C" w:rsidRPr="002B3C3A">
        <w:rPr>
          <w:lang w:val="en-GB"/>
        </w:rPr>
        <w:t xml:space="preserve"> </w:t>
      </w:r>
      <w:r w:rsidR="00BD6516" w:rsidRPr="002B3C3A">
        <w:rPr>
          <w:lang w:val="en-GB"/>
        </w:rPr>
        <w:t xml:space="preserve">The ADR </w:t>
      </w:r>
      <w:r w:rsidR="00817346" w:rsidRPr="002B3C3A">
        <w:rPr>
          <w:lang w:val="en-GB"/>
        </w:rPr>
        <w:t>recommended</w:t>
      </w:r>
      <w:r w:rsidR="00BD6516" w:rsidRPr="002B3C3A">
        <w:rPr>
          <w:lang w:val="en-GB"/>
        </w:rPr>
        <w:t xml:space="preserve"> </w:t>
      </w:r>
      <w:r w:rsidR="006F748B">
        <w:rPr>
          <w:lang w:val="en-GB"/>
        </w:rPr>
        <w:t>a</w:t>
      </w:r>
      <w:r w:rsidR="006F748B" w:rsidRPr="002B3C3A">
        <w:rPr>
          <w:lang w:val="en-GB"/>
        </w:rPr>
        <w:t xml:space="preserve"> </w:t>
      </w:r>
      <w:r w:rsidR="00BD6516" w:rsidRPr="002B3C3A">
        <w:rPr>
          <w:lang w:val="en-GB"/>
        </w:rPr>
        <w:t xml:space="preserve">further focus on sharing knowledge from </w:t>
      </w:r>
      <w:r w:rsidR="0041564F" w:rsidRPr="002B3C3A">
        <w:rPr>
          <w:lang w:val="en-GB"/>
        </w:rPr>
        <w:t>UNDP</w:t>
      </w:r>
      <w:r w:rsidR="00BD6516" w:rsidRPr="002B3C3A">
        <w:rPr>
          <w:lang w:val="en-GB"/>
        </w:rPr>
        <w:t xml:space="preserve"> interventions </w:t>
      </w:r>
      <w:r w:rsidR="006F748B">
        <w:rPr>
          <w:lang w:val="en-GB"/>
        </w:rPr>
        <w:t xml:space="preserve">with </w:t>
      </w:r>
      <w:r w:rsidR="00BD6516" w:rsidRPr="002B3C3A">
        <w:rPr>
          <w:lang w:val="en-GB"/>
        </w:rPr>
        <w:t xml:space="preserve">various Moroccan institutions </w:t>
      </w:r>
      <w:r w:rsidR="006F748B">
        <w:rPr>
          <w:lang w:val="en-GB"/>
        </w:rPr>
        <w:t xml:space="preserve">as </w:t>
      </w:r>
      <w:r w:rsidR="00D55691">
        <w:rPr>
          <w:lang w:val="en-GB"/>
        </w:rPr>
        <w:t>well as</w:t>
      </w:r>
      <w:r w:rsidR="006F748B">
        <w:rPr>
          <w:lang w:val="en-GB"/>
        </w:rPr>
        <w:t xml:space="preserve"> </w:t>
      </w:r>
      <w:r w:rsidR="00BD6516" w:rsidRPr="002B3C3A">
        <w:rPr>
          <w:lang w:val="en-GB"/>
        </w:rPr>
        <w:t>other countries.</w:t>
      </w:r>
      <w:r w:rsidR="00673AEB" w:rsidRPr="002B3C3A">
        <w:rPr>
          <w:lang w:val="en-GB"/>
        </w:rPr>
        <w:t xml:space="preserve"> </w:t>
      </w:r>
      <w:r w:rsidR="00E53A34" w:rsidRPr="002B3C3A">
        <w:rPr>
          <w:lang w:val="en-GB"/>
        </w:rPr>
        <w:t xml:space="preserve">UNDP </w:t>
      </w:r>
      <w:r w:rsidR="00B94F4E" w:rsidRPr="002B3C3A">
        <w:rPr>
          <w:lang w:val="en-GB"/>
        </w:rPr>
        <w:t>is aligned</w:t>
      </w:r>
      <w:r w:rsidR="00946ED5" w:rsidRPr="002B3C3A">
        <w:rPr>
          <w:lang w:val="en-GB"/>
        </w:rPr>
        <w:t xml:space="preserve"> with Morocco’s main priorities, as articulated in the recent reform of the Constitution</w:t>
      </w:r>
      <w:r w:rsidR="00B547ED" w:rsidRPr="002B3C3A">
        <w:rPr>
          <w:lang w:val="en-GB"/>
        </w:rPr>
        <w:t>,</w:t>
      </w:r>
      <w:r w:rsidR="00946ED5" w:rsidRPr="002B3C3A">
        <w:rPr>
          <w:lang w:val="en-GB"/>
        </w:rPr>
        <w:t xml:space="preserve"> to</w:t>
      </w:r>
      <w:r w:rsidR="006F748B">
        <w:rPr>
          <w:lang w:val="en-GB"/>
        </w:rPr>
        <w:t>:</w:t>
      </w:r>
      <w:r w:rsidR="00545F77" w:rsidRPr="002B3C3A">
        <w:rPr>
          <w:lang w:val="en-GB"/>
        </w:rPr>
        <w:t xml:space="preserve"> (a) complete </w:t>
      </w:r>
      <w:r w:rsidR="006F748B">
        <w:rPr>
          <w:lang w:val="en-GB"/>
        </w:rPr>
        <w:t xml:space="preserve">the </w:t>
      </w:r>
      <w:r w:rsidR="00545F77" w:rsidRPr="002B3C3A">
        <w:rPr>
          <w:lang w:val="en-GB"/>
        </w:rPr>
        <w:t>democratic transition and strengthen human rights; (b) revise Morocco’s development model to improve its economic viability, environmental sustain</w:t>
      </w:r>
      <w:r w:rsidR="00946ED5" w:rsidRPr="002B3C3A">
        <w:rPr>
          <w:lang w:val="en-GB"/>
        </w:rPr>
        <w:t>ability and social stability; and (</w:t>
      </w:r>
      <w:r w:rsidR="00545F77" w:rsidRPr="002B3C3A">
        <w:rPr>
          <w:lang w:val="en-GB"/>
        </w:rPr>
        <w:t xml:space="preserve">c) scale up climate change adaptation and </w:t>
      </w:r>
      <w:r w:rsidR="00AB4EF7">
        <w:rPr>
          <w:lang w:val="en-GB"/>
        </w:rPr>
        <w:t xml:space="preserve">the </w:t>
      </w:r>
      <w:r w:rsidR="00545F77" w:rsidRPr="002B3C3A">
        <w:rPr>
          <w:lang w:val="en-GB"/>
        </w:rPr>
        <w:t>transition</w:t>
      </w:r>
      <w:r w:rsidR="00AB4EF7">
        <w:rPr>
          <w:lang w:val="en-GB"/>
        </w:rPr>
        <w:t xml:space="preserve"> to renewable sources of energy</w:t>
      </w:r>
      <w:r w:rsidR="00545F77" w:rsidRPr="002B3C3A">
        <w:rPr>
          <w:lang w:val="en-GB"/>
        </w:rPr>
        <w:t xml:space="preserve">. </w:t>
      </w:r>
    </w:p>
    <w:p w14:paraId="7B417610" w14:textId="0DE49D50" w:rsidR="0051038E" w:rsidRPr="002B3C3A" w:rsidRDefault="00E47120"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2B3C3A">
        <w:rPr>
          <w:lang w:val="en-GB"/>
        </w:rPr>
        <w:t xml:space="preserve"> </w:t>
      </w:r>
      <w:r w:rsidR="00A91B3D" w:rsidRPr="002B3C3A">
        <w:rPr>
          <w:lang w:val="en-GB"/>
        </w:rPr>
        <w:t>T</w:t>
      </w:r>
      <w:r w:rsidR="00FC7F03" w:rsidRPr="002B3C3A">
        <w:rPr>
          <w:lang w:val="en-GB"/>
        </w:rPr>
        <w:t>he</w:t>
      </w:r>
      <w:r w:rsidR="006F748B">
        <w:rPr>
          <w:lang w:val="en-GB"/>
        </w:rPr>
        <w:t>se</w:t>
      </w:r>
      <w:r w:rsidR="00FC7F03" w:rsidRPr="002B3C3A">
        <w:rPr>
          <w:lang w:val="en-GB"/>
        </w:rPr>
        <w:t xml:space="preserve"> </w:t>
      </w:r>
      <w:r w:rsidR="00A91B3D" w:rsidRPr="002B3C3A">
        <w:rPr>
          <w:lang w:val="en-GB"/>
        </w:rPr>
        <w:t xml:space="preserve">priorities and the </w:t>
      </w:r>
      <w:r w:rsidR="00FC7F03" w:rsidRPr="002B3C3A">
        <w:rPr>
          <w:lang w:val="en-GB"/>
        </w:rPr>
        <w:t xml:space="preserve">identified comparative advantages and </w:t>
      </w:r>
      <w:r w:rsidR="00A91B3D" w:rsidRPr="002B3C3A">
        <w:rPr>
          <w:lang w:val="en-GB"/>
        </w:rPr>
        <w:t>lessons learned will in</w:t>
      </w:r>
      <w:r w:rsidR="00FC7F03" w:rsidRPr="002B3C3A">
        <w:rPr>
          <w:lang w:val="en-GB"/>
        </w:rPr>
        <w:t>form the next country programme</w:t>
      </w:r>
      <w:r w:rsidR="00D121F2">
        <w:rPr>
          <w:lang w:val="en-GB"/>
        </w:rPr>
        <w:t>,</w:t>
      </w:r>
      <w:r w:rsidR="00FC7F03" w:rsidRPr="002B3C3A">
        <w:rPr>
          <w:lang w:val="en-GB"/>
        </w:rPr>
        <w:t xml:space="preserve"> which will be imp</w:t>
      </w:r>
      <w:r w:rsidR="00284D74" w:rsidRPr="002B3C3A">
        <w:rPr>
          <w:lang w:val="en-GB"/>
        </w:rPr>
        <w:t>lemented in close collaboration</w:t>
      </w:r>
      <w:r w:rsidR="00FC7F03" w:rsidRPr="002B3C3A">
        <w:rPr>
          <w:lang w:val="en-GB"/>
        </w:rPr>
        <w:t xml:space="preserve"> with government partners, </w:t>
      </w:r>
      <w:r w:rsidR="005956E9" w:rsidRPr="002B3C3A">
        <w:rPr>
          <w:lang w:val="en-GB"/>
        </w:rPr>
        <w:t>U</w:t>
      </w:r>
      <w:r w:rsidR="006F748B">
        <w:rPr>
          <w:lang w:val="en-GB"/>
        </w:rPr>
        <w:t xml:space="preserve">nited </w:t>
      </w:r>
      <w:r w:rsidR="005956E9" w:rsidRPr="002B3C3A">
        <w:rPr>
          <w:lang w:val="en-GB"/>
        </w:rPr>
        <w:t>N</w:t>
      </w:r>
      <w:r w:rsidR="006F748B">
        <w:rPr>
          <w:lang w:val="en-GB"/>
        </w:rPr>
        <w:t>ations</w:t>
      </w:r>
      <w:r w:rsidR="005956E9" w:rsidRPr="002B3C3A">
        <w:rPr>
          <w:lang w:val="en-GB"/>
        </w:rPr>
        <w:t xml:space="preserve"> agencies, civil society and </w:t>
      </w:r>
      <w:r w:rsidR="006F748B">
        <w:rPr>
          <w:lang w:val="en-GB"/>
        </w:rPr>
        <w:t>the</w:t>
      </w:r>
      <w:r w:rsidR="00FC7F03" w:rsidRPr="002B3C3A">
        <w:rPr>
          <w:lang w:val="en-GB"/>
        </w:rPr>
        <w:t xml:space="preserve"> private sector</w:t>
      </w:r>
      <w:r w:rsidR="0051038E" w:rsidRPr="002B3C3A">
        <w:rPr>
          <w:lang w:val="en-GB"/>
        </w:rPr>
        <w:t xml:space="preserve">. Opportunities will also be explored to </w:t>
      </w:r>
      <w:r w:rsidR="00284D74" w:rsidRPr="002B3C3A">
        <w:rPr>
          <w:lang w:val="en-GB"/>
        </w:rPr>
        <w:t xml:space="preserve">support </w:t>
      </w:r>
      <w:r w:rsidR="00C2515C" w:rsidRPr="002B3C3A">
        <w:rPr>
          <w:lang w:val="en-GB"/>
        </w:rPr>
        <w:t>regional and</w:t>
      </w:r>
      <w:r w:rsidRPr="002B3C3A">
        <w:rPr>
          <w:lang w:val="en-GB"/>
        </w:rPr>
        <w:t xml:space="preserve"> global partnerships as </w:t>
      </w:r>
      <w:r w:rsidR="00BD6516" w:rsidRPr="002B3C3A">
        <w:rPr>
          <w:lang w:val="en-GB"/>
        </w:rPr>
        <w:t>a means</w:t>
      </w:r>
      <w:r w:rsidRPr="002B3C3A">
        <w:rPr>
          <w:lang w:val="en-GB"/>
        </w:rPr>
        <w:t xml:space="preserve"> </w:t>
      </w:r>
      <w:r w:rsidR="00BD6516" w:rsidRPr="002B3C3A">
        <w:rPr>
          <w:lang w:val="en-GB"/>
        </w:rPr>
        <w:t>to enhance</w:t>
      </w:r>
      <w:r w:rsidR="00284D74" w:rsidRPr="002B3C3A">
        <w:rPr>
          <w:lang w:val="en-GB"/>
        </w:rPr>
        <w:t xml:space="preserve"> Morocco’s participation and visibility in </w:t>
      </w:r>
      <w:r w:rsidR="0051038E" w:rsidRPr="002B3C3A">
        <w:rPr>
          <w:lang w:val="en-GB"/>
        </w:rPr>
        <w:t>i</w:t>
      </w:r>
      <w:r w:rsidRPr="002B3C3A">
        <w:rPr>
          <w:lang w:val="en-GB"/>
        </w:rPr>
        <w:t>nternational forums.</w:t>
      </w:r>
    </w:p>
    <w:p w14:paraId="4B8E1828" w14:textId="424CC2DA" w:rsidR="004820B0" w:rsidRDefault="007D606B" w:rsidP="00514561">
      <w:pPr>
        <w:pStyle w:val="Heading2"/>
        <w:tabs>
          <w:tab w:val="left" w:pos="1350"/>
        </w:tabs>
        <w:ind w:left="990" w:right="1030" w:hanging="450"/>
        <w:jc w:val="both"/>
        <w:rPr>
          <w:rFonts w:ascii="Times New Roman" w:hAnsi="Times New Roman"/>
          <w:bCs/>
          <w:color w:val="000000"/>
          <w:sz w:val="24"/>
          <w:szCs w:val="24"/>
        </w:rPr>
      </w:pPr>
      <w:r>
        <w:rPr>
          <w:rFonts w:ascii="Times New Roman" w:hAnsi="Times New Roman"/>
          <w:bCs/>
          <w:color w:val="000000"/>
          <w:sz w:val="24"/>
          <w:szCs w:val="24"/>
        </w:rPr>
        <w:t xml:space="preserve">II. </w:t>
      </w:r>
      <w:r w:rsidR="00514561">
        <w:rPr>
          <w:rFonts w:ascii="Times New Roman" w:hAnsi="Times New Roman"/>
          <w:bCs/>
          <w:color w:val="000000"/>
          <w:sz w:val="24"/>
          <w:szCs w:val="24"/>
        </w:rPr>
        <w:tab/>
        <w:t>Programme p</w:t>
      </w:r>
      <w:r w:rsidR="00677F8A" w:rsidRPr="007D606B">
        <w:rPr>
          <w:rFonts w:ascii="Times New Roman" w:hAnsi="Times New Roman"/>
          <w:bCs/>
          <w:color w:val="000000"/>
          <w:sz w:val="24"/>
          <w:szCs w:val="24"/>
        </w:rPr>
        <w:t>riorities</w:t>
      </w:r>
      <w:r w:rsidR="002B6341" w:rsidRPr="007D606B">
        <w:rPr>
          <w:rFonts w:ascii="Times New Roman" w:hAnsi="Times New Roman"/>
          <w:bCs/>
          <w:color w:val="000000"/>
          <w:sz w:val="24"/>
          <w:szCs w:val="24"/>
        </w:rPr>
        <w:t xml:space="preserve"> </w:t>
      </w:r>
      <w:r w:rsidR="004736BE" w:rsidRPr="007D606B">
        <w:rPr>
          <w:rFonts w:ascii="Times New Roman" w:hAnsi="Times New Roman"/>
          <w:bCs/>
          <w:color w:val="000000"/>
          <w:sz w:val="24"/>
          <w:szCs w:val="24"/>
        </w:rPr>
        <w:t xml:space="preserve">and </w:t>
      </w:r>
      <w:r w:rsidR="00514561">
        <w:rPr>
          <w:rFonts w:ascii="Times New Roman" w:hAnsi="Times New Roman"/>
          <w:bCs/>
          <w:color w:val="000000"/>
          <w:sz w:val="24"/>
          <w:szCs w:val="24"/>
        </w:rPr>
        <w:t>p</w:t>
      </w:r>
      <w:r w:rsidR="002B6341" w:rsidRPr="007D606B">
        <w:rPr>
          <w:rFonts w:ascii="Times New Roman" w:hAnsi="Times New Roman"/>
          <w:bCs/>
          <w:color w:val="000000"/>
          <w:sz w:val="24"/>
          <w:szCs w:val="24"/>
        </w:rPr>
        <w:t>artnerships</w:t>
      </w:r>
      <w:r w:rsidR="00074DB9" w:rsidRPr="007D606B">
        <w:rPr>
          <w:rFonts w:ascii="Times New Roman" w:hAnsi="Times New Roman"/>
          <w:bCs/>
          <w:color w:val="000000"/>
          <w:sz w:val="24"/>
          <w:szCs w:val="24"/>
        </w:rPr>
        <w:t xml:space="preserve"> </w:t>
      </w:r>
    </w:p>
    <w:p w14:paraId="1420AF0D" w14:textId="77777777" w:rsidR="004D1749" w:rsidRPr="004D1749" w:rsidRDefault="004D1749" w:rsidP="00514561">
      <w:pPr>
        <w:tabs>
          <w:tab w:val="left" w:pos="1350"/>
        </w:tabs>
        <w:ind w:left="990" w:right="1030"/>
      </w:pPr>
    </w:p>
    <w:p w14:paraId="7BC838F7" w14:textId="122A91B8" w:rsidR="00A91B3D" w:rsidRPr="002B3C3A" w:rsidRDefault="009251B8" w:rsidP="00D121F2">
      <w:pPr>
        <w:pStyle w:val="ListParagraph"/>
        <w:numPr>
          <w:ilvl w:val="0"/>
          <w:numId w:val="4"/>
        </w:numPr>
        <w:tabs>
          <w:tab w:val="left" w:pos="1350"/>
          <w:tab w:val="left" w:pos="7020"/>
        </w:tabs>
        <w:spacing w:after="120"/>
        <w:ind w:left="990" w:right="1030" w:firstLine="0"/>
        <w:jc w:val="both"/>
      </w:pPr>
      <w:r w:rsidRPr="002B3C3A">
        <w:t>W</w:t>
      </w:r>
      <w:r w:rsidR="00A91B3D" w:rsidRPr="002B3C3A">
        <w:t xml:space="preserve">ithin the framework of the 2017-2021 </w:t>
      </w:r>
      <w:r w:rsidR="006F748B">
        <w:t xml:space="preserve">United Nations Development Assistance </w:t>
      </w:r>
      <w:r w:rsidR="00D55691">
        <w:t>Framework</w:t>
      </w:r>
      <w:r w:rsidR="006F748B">
        <w:t xml:space="preserve"> (</w:t>
      </w:r>
      <w:r w:rsidR="00A91B3D" w:rsidRPr="002B3C3A">
        <w:t>UNDAF</w:t>
      </w:r>
      <w:r w:rsidR="006F748B">
        <w:t>)</w:t>
      </w:r>
      <w:r w:rsidR="00A91B3D" w:rsidRPr="002B3C3A">
        <w:t xml:space="preserve">, </w:t>
      </w:r>
      <w:r w:rsidRPr="002B3C3A">
        <w:t>UNDP will concentrate</w:t>
      </w:r>
      <w:r w:rsidR="00A91B3D" w:rsidRPr="002B3C3A">
        <w:t xml:space="preserve"> its next programme on three main priorities</w:t>
      </w:r>
      <w:r w:rsidR="006F748B">
        <w:t>:</w:t>
      </w:r>
      <w:r w:rsidR="00A91B3D" w:rsidRPr="002B3C3A">
        <w:t xml:space="preserve"> (</w:t>
      </w:r>
      <w:r w:rsidR="006F748B">
        <w:t>a</w:t>
      </w:r>
      <w:r w:rsidR="00A91B3D" w:rsidRPr="002B3C3A">
        <w:t>) supporting Morocco in meeting its human rights obligations and the implementation of the constitutional reforms; (</w:t>
      </w:r>
      <w:r w:rsidR="006F748B">
        <w:t>b</w:t>
      </w:r>
      <w:r w:rsidR="00A91B3D" w:rsidRPr="002B3C3A">
        <w:t>) strengthening the policy coherence of the national priorities drawn from the national sustainable development strategy, and other sectoral strategies promoting inclusive growth, to address the country’s environmental sustainability; and (</w:t>
      </w:r>
      <w:r w:rsidR="006F748B">
        <w:t>c</w:t>
      </w:r>
      <w:r w:rsidR="00A91B3D" w:rsidRPr="002B3C3A">
        <w:t>) addressing regional disparities through inclusive regional planning and dedicated local development initiatives targeting geographically remote areas and vulnerable groups. Through the</w:t>
      </w:r>
      <w:r w:rsidR="004629B4" w:rsidRPr="002B3C3A">
        <w:t>se areas of intervention</w:t>
      </w:r>
      <w:r w:rsidR="002A0EC6" w:rsidRPr="002B3C3A">
        <w:t xml:space="preserve">, </w:t>
      </w:r>
      <w:r w:rsidR="00A91B3D" w:rsidRPr="002B3C3A">
        <w:t xml:space="preserve">UNDP will contribute to the UNDAF results </w:t>
      </w:r>
      <w:r w:rsidR="006F748B">
        <w:t>for</w:t>
      </w:r>
      <w:r w:rsidR="00A91B3D" w:rsidRPr="002B3C3A">
        <w:t xml:space="preserve"> </w:t>
      </w:r>
      <w:r w:rsidR="006F748B">
        <w:t>a</w:t>
      </w:r>
      <w:r w:rsidR="006F748B" w:rsidRPr="002B3C3A">
        <w:t xml:space="preserve">dvanced </w:t>
      </w:r>
      <w:r w:rsidR="002B3C3A" w:rsidRPr="002B3C3A">
        <w:t>regionalization</w:t>
      </w:r>
      <w:r w:rsidR="00A91B3D" w:rsidRPr="002B3C3A">
        <w:t xml:space="preserve"> and democratic governance; </w:t>
      </w:r>
      <w:r w:rsidR="006F748B">
        <w:t>i</w:t>
      </w:r>
      <w:r w:rsidR="00A91B3D" w:rsidRPr="002B3C3A">
        <w:t>nclusive and sustainable development</w:t>
      </w:r>
      <w:r w:rsidR="006F748B">
        <w:t>;</w:t>
      </w:r>
      <w:r w:rsidR="00A91B3D" w:rsidRPr="002B3C3A">
        <w:t xml:space="preserve"> and </w:t>
      </w:r>
      <w:r w:rsidR="006F748B">
        <w:t>e</w:t>
      </w:r>
      <w:r w:rsidR="006F748B" w:rsidRPr="002B3C3A">
        <w:t xml:space="preserve">conomic </w:t>
      </w:r>
      <w:r w:rsidR="00A91B3D" w:rsidRPr="002B3C3A">
        <w:t xml:space="preserve">inclusion, reduction of inequalities and vulnerabilities.  </w:t>
      </w:r>
    </w:p>
    <w:p w14:paraId="36DA6A3D" w14:textId="5BDD78D8" w:rsidR="00D9251A" w:rsidRDefault="006F748B" w:rsidP="00514561">
      <w:pPr>
        <w:pStyle w:val="ListParagraph"/>
        <w:numPr>
          <w:ilvl w:val="0"/>
          <w:numId w:val="4"/>
        </w:numPr>
        <w:shd w:val="clear" w:color="auto" w:fill="FFFFFF" w:themeFill="background1"/>
        <w:tabs>
          <w:tab w:val="left" w:pos="1350"/>
        </w:tabs>
        <w:spacing w:after="120"/>
        <w:ind w:left="990" w:right="1030" w:firstLine="0"/>
        <w:jc w:val="both"/>
        <w:rPr>
          <w:lang w:val="en"/>
        </w:rPr>
      </w:pPr>
      <w:r>
        <w:rPr>
          <w:lang w:val="en"/>
        </w:rPr>
        <w:t xml:space="preserve">The </w:t>
      </w:r>
      <w:r w:rsidR="00D9251A" w:rsidRPr="002B3C3A">
        <w:rPr>
          <w:lang w:val="en-GB" w:eastAsia="fr-FR"/>
        </w:rPr>
        <w:t>geographic</w:t>
      </w:r>
      <w:r w:rsidR="00D9251A" w:rsidRPr="002B3C3A">
        <w:rPr>
          <w:lang w:val="en"/>
        </w:rPr>
        <w:t xml:space="preserve"> focus</w:t>
      </w:r>
      <w:r w:rsidR="00C42233" w:rsidRPr="002B3C3A">
        <w:rPr>
          <w:lang w:val="en"/>
        </w:rPr>
        <w:t xml:space="preserve"> </w:t>
      </w:r>
      <w:r>
        <w:rPr>
          <w:lang w:val="en"/>
        </w:rPr>
        <w:t>of</w:t>
      </w:r>
      <w:r w:rsidRPr="002B3C3A">
        <w:rPr>
          <w:lang w:val="en"/>
        </w:rPr>
        <w:t xml:space="preserve"> </w:t>
      </w:r>
      <w:r w:rsidR="00C42233" w:rsidRPr="002B3C3A">
        <w:rPr>
          <w:lang w:val="en"/>
        </w:rPr>
        <w:t>the</w:t>
      </w:r>
      <w:r w:rsidR="005F766C">
        <w:rPr>
          <w:lang w:val="en"/>
        </w:rPr>
        <w:t xml:space="preserve"> country </w:t>
      </w:r>
      <w:r w:rsidR="00C42233" w:rsidRPr="002B3C3A">
        <w:rPr>
          <w:lang w:val="en"/>
        </w:rPr>
        <w:t>programme</w:t>
      </w:r>
      <w:r w:rsidR="00D9251A" w:rsidRPr="002B3C3A">
        <w:rPr>
          <w:lang w:val="en"/>
        </w:rPr>
        <w:t xml:space="preserve"> will </w:t>
      </w:r>
      <w:r w:rsidR="005956E9" w:rsidRPr="002B3C3A">
        <w:rPr>
          <w:lang w:val="en"/>
        </w:rPr>
        <w:t xml:space="preserve">ensure </w:t>
      </w:r>
      <w:r>
        <w:rPr>
          <w:lang w:val="en"/>
        </w:rPr>
        <w:t xml:space="preserve">that </w:t>
      </w:r>
      <w:r w:rsidR="00D9251A" w:rsidRPr="002B3C3A">
        <w:rPr>
          <w:lang w:val="en"/>
        </w:rPr>
        <w:t>interventions benefit populations in rural, mountainous and oasis cities</w:t>
      </w:r>
      <w:r>
        <w:rPr>
          <w:lang w:val="en"/>
        </w:rPr>
        <w:t xml:space="preserve"> and</w:t>
      </w:r>
      <w:r w:rsidRPr="002B3C3A">
        <w:rPr>
          <w:lang w:val="en"/>
        </w:rPr>
        <w:t xml:space="preserve"> </w:t>
      </w:r>
      <w:r w:rsidR="00D9251A" w:rsidRPr="002B3C3A">
        <w:rPr>
          <w:lang w:val="en"/>
        </w:rPr>
        <w:t>provinces with high (&gt;15</w:t>
      </w:r>
      <w:r>
        <w:rPr>
          <w:lang w:val="en"/>
        </w:rPr>
        <w:t xml:space="preserve"> per cent</w:t>
      </w:r>
      <w:r w:rsidRPr="002B3C3A">
        <w:rPr>
          <w:lang w:val="en"/>
        </w:rPr>
        <w:t xml:space="preserve">) </w:t>
      </w:r>
      <w:r w:rsidR="00D9251A" w:rsidRPr="002B3C3A">
        <w:rPr>
          <w:lang w:val="en"/>
        </w:rPr>
        <w:lastRenderedPageBreak/>
        <w:t>vulnerability rates</w:t>
      </w:r>
      <w:r w:rsidR="001B117C">
        <w:rPr>
          <w:lang w:val="en"/>
        </w:rPr>
        <w:t>.</w:t>
      </w:r>
      <w:r w:rsidR="00D9251A" w:rsidRPr="002B3C3A">
        <w:rPr>
          <w:rStyle w:val="FootnoteReference"/>
          <w:lang w:val="en"/>
        </w:rPr>
        <w:footnoteReference w:id="17"/>
      </w:r>
      <w:r w:rsidR="00D9251A" w:rsidRPr="002B3C3A">
        <w:rPr>
          <w:lang w:val="en"/>
        </w:rPr>
        <w:t xml:space="preserve"> </w:t>
      </w:r>
      <w:r w:rsidR="0063721A" w:rsidRPr="002B3C3A">
        <w:rPr>
          <w:lang w:val="en"/>
        </w:rPr>
        <w:t>Around 85</w:t>
      </w:r>
      <w:r w:rsidR="001B117C">
        <w:rPr>
          <w:lang w:val="en"/>
        </w:rPr>
        <w:t xml:space="preserve"> per cent</w:t>
      </w:r>
      <w:r w:rsidR="001B117C" w:rsidRPr="002B3C3A">
        <w:rPr>
          <w:lang w:val="en"/>
        </w:rPr>
        <w:t xml:space="preserve"> </w:t>
      </w:r>
      <w:r w:rsidR="00681143" w:rsidRPr="002B3C3A">
        <w:rPr>
          <w:lang w:val="en"/>
        </w:rPr>
        <w:t>of Morocco’s 1</w:t>
      </w:r>
      <w:r w:rsidR="001B117C">
        <w:rPr>
          <w:lang w:val="en"/>
        </w:rPr>
        <w:t>,</w:t>
      </w:r>
      <w:r w:rsidR="00681143" w:rsidRPr="002B3C3A">
        <w:rPr>
          <w:lang w:val="en"/>
        </w:rPr>
        <w:t>503 communities are rural</w:t>
      </w:r>
      <w:r w:rsidR="00542650" w:rsidRPr="002B3C3A">
        <w:rPr>
          <w:lang w:val="en"/>
        </w:rPr>
        <w:t xml:space="preserve"> and represent </w:t>
      </w:r>
      <w:r w:rsidR="00681143" w:rsidRPr="002B3C3A">
        <w:rPr>
          <w:lang w:val="en"/>
        </w:rPr>
        <w:t>40</w:t>
      </w:r>
      <w:r w:rsidR="001B117C">
        <w:rPr>
          <w:lang w:val="en"/>
        </w:rPr>
        <w:t xml:space="preserve"> per cent</w:t>
      </w:r>
      <w:r w:rsidR="001B117C" w:rsidRPr="002B3C3A">
        <w:rPr>
          <w:lang w:val="en"/>
        </w:rPr>
        <w:t xml:space="preserve"> </w:t>
      </w:r>
      <w:r w:rsidR="00681143" w:rsidRPr="002B3C3A">
        <w:rPr>
          <w:lang w:val="en"/>
        </w:rPr>
        <w:t xml:space="preserve">of </w:t>
      </w:r>
      <w:r w:rsidR="00542650" w:rsidRPr="002B3C3A">
        <w:rPr>
          <w:lang w:val="en"/>
        </w:rPr>
        <w:t xml:space="preserve">the </w:t>
      </w:r>
      <w:r w:rsidR="00681143" w:rsidRPr="002B3C3A">
        <w:rPr>
          <w:lang w:val="en"/>
        </w:rPr>
        <w:t xml:space="preserve">population. In addition, </w:t>
      </w:r>
      <w:r w:rsidR="0063721A" w:rsidRPr="002B3C3A">
        <w:rPr>
          <w:lang w:val="en"/>
        </w:rPr>
        <w:t>85</w:t>
      </w:r>
      <w:r w:rsidR="001B117C">
        <w:rPr>
          <w:lang w:val="en"/>
        </w:rPr>
        <w:t xml:space="preserve"> per cent</w:t>
      </w:r>
      <w:r w:rsidR="001B117C" w:rsidRPr="002B3C3A">
        <w:rPr>
          <w:lang w:val="en"/>
        </w:rPr>
        <w:t xml:space="preserve"> </w:t>
      </w:r>
      <w:r w:rsidR="00681143" w:rsidRPr="002B3C3A">
        <w:rPr>
          <w:lang w:val="en"/>
        </w:rPr>
        <w:t>of Morocco’s poor population and 64</w:t>
      </w:r>
      <w:r w:rsidR="001B117C">
        <w:rPr>
          <w:lang w:val="en"/>
        </w:rPr>
        <w:t xml:space="preserve"> per cent</w:t>
      </w:r>
      <w:r w:rsidR="001B117C" w:rsidRPr="002B3C3A">
        <w:rPr>
          <w:lang w:val="en"/>
        </w:rPr>
        <w:t xml:space="preserve"> </w:t>
      </w:r>
      <w:r w:rsidR="00681143" w:rsidRPr="002B3C3A">
        <w:rPr>
          <w:lang w:val="en"/>
        </w:rPr>
        <w:t>of its vulnerable population</w:t>
      </w:r>
      <w:r w:rsidR="001B117C">
        <w:rPr>
          <w:lang w:val="en"/>
        </w:rPr>
        <w:t xml:space="preserve"> are concentrated in rural areas</w:t>
      </w:r>
      <w:r w:rsidR="00681143" w:rsidRPr="002B3C3A">
        <w:rPr>
          <w:lang w:val="en"/>
        </w:rPr>
        <w:t xml:space="preserve">. </w:t>
      </w:r>
      <w:r w:rsidR="00D9251A" w:rsidRPr="002B3C3A">
        <w:rPr>
          <w:lang w:val="en"/>
        </w:rPr>
        <w:t>In urban areas, UNDP will target municipalities with limited access to housing, unemployed youth and people with disabilities</w:t>
      </w:r>
      <w:r w:rsidR="001B117C">
        <w:rPr>
          <w:lang w:val="en"/>
        </w:rPr>
        <w:t>.</w:t>
      </w:r>
      <w:r w:rsidR="00D9251A" w:rsidRPr="002B3C3A">
        <w:rPr>
          <w:rStyle w:val="FootnoteReference"/>
          <w:lang w:val="en"/>
        </w:rPr>
        <w:footnoteReference w:id="18"/>
      </w:r>
      <w:r w:rsidR="00D9251A" w:rsidRPr="002B3C3A">
        <w:rPr>
          <w:rStyle w:val="FootnoteReference"/>
          <w:lang w:val="en"/>
        </w:rPr>
        <w:t xml:space="preserve"> </w:t>
      </w:r>
      <w:r w:rsidR="00D9251A" w:rsidRPr="002B3C3A">
        <w:rPr>
          <w:lang w:val="en"/>
        </w:rPr>
        <w:t> </w:t>
      </w:r>
      <w:r w:rsidR="009D6C14" w:rsidRPr="002B3C3A">
        <w:rPr>
          <w:lang w:val="en"/>
        </w:rPr>
        <w:t>F</w:t>
      </w:r>
      <w:r w:rsidR="00681143" w:rsidRPr="002B3C3A">
        <w:rPr>
          <w:lang w:val="en"/>
        </w:rPr>
        <w:t xml:space="preserve">or </w:t>
      </w:r>
      <w:r w:rsidR="00274CB2" w:rsidRPr="002B3C3A">
        <w:rPr>
          <w:lang w:val="en"/>
        </w:rPr>
        <w:t>targeted</w:t>
      </w:r>
      <w:r w:rsidR="00681143" w:rsidRPr="002B3C3A">
        <w:rPr>
          <w:lang w:val="en"/>
        </w:rPr>
        <w:t xml:space="preserve"> interventions under </w:t>
      </w:r>
      <w:r w:rsidR="00C42233" w:rsidRPr="002B3C3A">
        <w:rPr>
          <w:lang w:val="en"/>
        </w:rPr>
        <w:t xml:space="preserve">the </w:t>
      </w:r>
      <w:r w:rsidR="001B117C">
        <w:rPr>
          <w:lang w:val="en"/>
        </w:rPr>
        <w:t>three</w:t>
      </w:r>
      <w:r w:rsidR="001B117C" w:rsidRPr="002B3C3A">
        <w:rPr>
          <w:lang w:val="en"/>
        </w:rPr>
        <w:t xml:space="preserve"> </w:t>
      </w:r>
      <w:r w:rsidR="00C42233" w:rsidRPr="002B3C3A">
        <w:rPr>
          <w:lang w:val="en"/>
        </w:rPr>
        <w:t>priority areas</w:t>
      </w:r>
      <w:r w:rsidR="00681143" w:rsidRPr="002B3C3A">
        <w:rPr>
          <w:lang w:val="en"/>
        </w:rPr>
        <w:t xml:space="preserve">, </w:t>
      </w:r>
      <w:r w:rsidR="001B117C">
        <w:rPr>
          <w:lang w:val="en"/>
        </w:rPr>
        <w:t xml:space="preserve">where relevant </w:t>
      </w:r>
      <w:r w:rsidR="00D9251A" w:rsidRPr="002B3C3A">
        <w:rPr>
          <w:lang w:val="en"/>
        </w:rPr>
        <w:t xml:space="preserve">UNDP will </w:t>
      </w:r>
      <w:r w:rsidR="00681143" w:rsidRPr="002B3C3A">
        <w:rPr>
          <w:lang w:val="en"/>
        </w:rPr>
        <w:t xml:space="preserve">include </w:t>
      </w:r>
      <w:r w:rsidR="00542650" w:rsidRPr="002B3C3A">
        <w:rPr>
          <w:lang w:val="en"/>
        </w:rPr>
        <w:t>migrants</w:t>
      </w:r>
      <w:r w:rsidR="00D9251A" w:rsidRPr="002B3C3A">
        <w:rPr>
          <w:rStyle w:val="FootnoteReference"/>
          <w:lang w:val="en"/>
        </w:rPr>
        <w:footnoteReference w:id="19"/>
      </w:r>
      <w:r w:rsidR="00D9251A" w:rsidRPr="002B3C3A">
        <w:rPr>
          <w:lang w:val="en"/>
        </w:rPr>
        <w:t xml:space="preserve"> and detainees</w:t>
      </w:r>
      <w:r w:rsidR="00D9251A" w:rsidRPr="002B3C3A">
        <w:rPr>
          <w:rStyle w:val="FootnoteReference"/>
          <w:lang w:val="en"/>
        </w:rPr>
        <w:footnoteReference w:id="20"/>
      </w:r>
      <w:r w:rsidR="00D9251A" w:rsidRPr="002B3C3A">
        <w:rPr>
          <w:lang w:val="en"/>
        </w:rPr>
        <w:t xml:space="preserve"> </w:t>
      </w:r>
      <w:r w:rsidR="009D6C14" w:rsidRPr="002B3C3A">
        <w:rPr>
          <w:lang w:val="en"/>
        </w:rPr>
        <w:t>with</w:t>
      </w:r>
      <w:r w:rsidR="00681143" w:rsidRPr="002B3C3A">
        <w:rPr>
          <w:lang w:val="en"/>
        </w:rPr>
        <w:t xml:space="preserve"> limited access to basic social services and economic opportunities</w:t>
      </w:r>
      <w:r w:rsidR="005956E9" w:rsidRPr="002B3C3A">
        <w:rPr>
          <w:lang w:val="en"/>
        </w:rPr>
        <w:t>.</w:t>
      </w:r>
    </w:p>
    <w:p w14:paraId="742A69E5" w14:textId="46C1F35C" w:rsidR="0008204E" w:rsidRPr="00FE6259" w:rsidRDefault="00681143"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2B3C3A">
        <w:rPr>
          <w:lang w:val="en-GB"/>
        </w:rPr>
        <w:t xml:space="preserve">In </w:t>
      </w:r>
      <w:r w:rsidRPr="002B3C3A">
        <w:t xml:space="preserve">promoting gender parity in economic, social and cultural rights, </w:t>
      </w:r>
      <w:r w:rsidR="00542650" w:rsidRPr="002B3C3A">
        <w:t xml:space="preserve">based on its comparative advantage </w:t>
      </w:r>
      <w:r w:rsidR="00C42233" w:rsidRPr="002B3C3A">
        <w:t>and the</w:t>
      </w:r>
      <w:r w:rsidR="00EB2233" w:rsidRPr="002B3C3A">
        <w:t xml:space="preserve"> engagement of other U</w:t>
      </w:r>
      <w:r w:rsidR="001B117C">
        <w:t xml:space="preserve">nited </w:t>
      </w:r>
      <w:r w:rsidR="00EB2233" w:rsidRPr="002B3C3A">
        <w:t>N</w:t>
      </w:r>
      <w:r w:rsidR="001B117C">
        <w:t>ations</w:t>
      </w:r>
      <w:r w:rsidR="00EB2233" w:rsidRPr="002B3C3A">
        <w:t xml:space="preserve"> agencies in Morocco</w:t>
      </w:r>
      <w:r w:rsidRPr="002B3C3A">
        <w:t xml:space="preserve">, </w:t>
      </w:r>
      <w:r w:rsidR="00EB2233" w:rsidRPr="002B3C3A">
        <w:t xml:space="preserve">UNDP will </w:t>
      </w:r>
      <w:r w:rsidRPr="002B3C3A">
        <w:t>adopt a cross</w:t>
      </w:r>
      <w:r w:rsidR="001B117C">
        <w:t>-</w:t>
      </w:r>
      <w:r w:rsidRPr="002B3C3A">
        <w:t>cutting approach to</w:t>
      </w:r>
      <w:r w:rsidR="00951F87" w:rsidRPr="002B3C3A">
        <w:t xml:space="preserve"> the</w:t>
      </w:r>
      <w:r w:rsidRPr="002B3C3A">
        <w:t xml:space="preserve"> integration of </w:t>
      </w:r>
      <w:r w:rsidR="00EB2233" w:rsidRPr="002B3C3A">
        <w:t>gender</w:t>
      </w:r>
      <w:r w:rsidR="00951F87" w:rsidRPr="002B3C3A">
        <w:t xml:space="preserve"> throughout the</w:t>
      </w:r>
      <w:r w:rsidR="005F766C">
        <w:t xml:space="preserve"> country </w:t>
      </w:r>
      <w:r w:rsidR="00951F87" w:rsidRPr="002B3C3A">
        <w:t>programme</w:t>
      </w:r>
      <w:r w:rsidR="001B117C">
        <w:t xml:space="preserve">, </w:t>
      </w:r>
      <w:r w:rsidR="00C42233" w:rsidRPr="002B3C3A">
        <w:t xml:space="preserve">based on the implementation of </w:t>
      </w:r>
      <w:r w:rsidR="001B117C">
        <w:t>the</w:t>
      </w:r>
      <w:r w:rsidR="001B117C" w:rsidRPr="002B3C3A">
        <w:t xml:space="preserve"> </w:t>
      </w:r>
      <w:r w:rsidR="00C42233" w:rsidRPr="002B3C3A">
        <w:t xml:space="preserve">gender strategy within the framework of </w:t>
      </w:r>
      <w:r w:rsidR="001B117C">
        <w:t xml:space="preserve">the </w:t>
      </w:r>
      <w:r w:rsidR="00C42233" w:rsidRPr="002B3C3A">
        <w:t xml:space="preserve">UNDP </w:t>
      </w:r>
      <w:r w:rsidR="001B117C" w:rsidRPr="001B117C">
        <w:t>Gender Seal</w:t>
      </w:r>
      <w:r w:rsidR="001B117C" w:rsidRPr="002B3C3A">
        <w:t xml:space="preserve"> </w:t>
      </w:r>
      <w:r w:rsidR="00C42233" w:rsidRPr="002B3C3A">
        <w:t xml:space="preserve">initiative. </w:t>
      </w:r>
    </w:p>
    <w:p w14:paraId="553ED45E" w14:textId="0E7946A7" w:rsidR="00FE6259" w:rsidRDefault="001B117C"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Pr>
          <w:lang w:val="en-GB"/>
        </w:rPr>
        <w:t xml:space="preserve">The country programme </w:t>
      </w:r>
      <w:r w:rsidR="00FE6259" w:rsidRPr="00FE6259">
        <w:rPr>
          <w:lang w:val="en-GB"/>
        </w:rPr>
        <w:t xml:space="preserve">will combine </w:t>
      </w:r>
      <w:r w:rsidRPr="00FE6259">
        <w:rPr>
          <w:lang w:val="en-GB"/>
        </w:rPr>
        <w:t>polic</w:t>
      </w:r>
      <w:r>
        <w:rPr>
          <w:lang w:val="en-GB"/>
        </w:rPr>
        <w:t>y</w:t>
      </w:r>
      <w:r w:rsidRPr="00FE6259">
        <w:rPr>
          <w:lang w:val="en-GB"/>
        </w:rPr>
        <w:t xml:space="preserve"> </w:t>
      </w:r>
      <w:r w:rsidR="00FE6259" w:rsidRPr="00FE6259">
        <w:rPr>
          <w:lang w:val="en-GB"/>
        </w:rPr>
        <w:t xml:space="preserve">advice, capacity development, research and knowledge generation and support to service delivery. Using its leadership within the UNDAF thematic groups, UNDP will promote </w:t>
      </w:r>
      <w:r>
        <w:rPr>
          <w:lang w:val="en-GB"/>
        </w:rPr>
        <w:t xml:space="preserve">the </w:t>
      </w:r>
      <w:r w:rsidR="00FE6259" w:rsidRPr="00FE6259">
        <w:rPr>
          <w:lang w:val="en-GB"/>
        </w:rPr>
        <w:t xml:space="preserve">coherence and complementarity </w:t>
      </w:r>
      <w:r>
        <w:rPr>
          <w:lang w:val="en-GB"/>
        </w:rPr>
        <w:t xml:space="preserve">of </w:t>
      </w:r>
      <w:r w:rsidR="00FE6259" w:rsidRPr="00FE6259">
        <w:rPr>
          <w:lang w:val="en-GB"/>
        </w:rPr>
        <w:t xml:space="preserve">the collective work of </w:t>
      </w:r>
      <w:r>
        <w:rPr>
          <w:lang w:val="en-GB"/>
        </w:rPr>
        <w:t>all</w:t>
      </w:r>
      <w:r w:rsidRPr="00FE6259">
        <w:rPr>
          <w:lang w:val="en-GB"/>
        </w:rPr>
        <w:t xml:space="preserve"> </w:t>
      </w:r>
      <w:r w:rsidR="00FE6259" w:rsidRPr="00FE6259">
        <w:rPr>
          <w:lang w:val="en-GB"/>
        </w:rPr>
        <w:t xml:space="preserve">United Nations agencies in Morocco. </w:t>
      </w:r>
    </w:p>
    <w:p w14:paraId="7DB3C684" w14:textId="14D744CA" w:rsidR="00FE6259" w:rsidRDefault="005956E9"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1B117C">
        <w:rPr>
          <w:lang w:val="en-GB"/>
        </w:rPr>
        <w:t>Within the first priority area</w:t>
      </w:r>
      <w:r w:rsidR="001D5246" w:rsidRPr="001B117C">
        <w:rPr>
          <w:lang w:val="en-GB"/>
        </w:rPr>
        <w:t>,</w:t>
      </w:r>
      <w:r w:rsidRPr="001B117C">
        <w:rPr>
          <w:i/>
          <w:lang w:val="en-GB"/>
        </w:rPr>
        <w:t xml:space="preserve"> </w:t>
      </w:r>
      <w:r w:rsidR="001B117C" w:rsidRPr="002B3C3A">
        <w:t>supporting Morocco in meeting its human rights obligations and implementation of constitutional reforms</w:t>
      </w:r>
      <w:r w:rsidR="001B117C">
        <w:t>,</w:t>
      </w:r>
      <w:r w:rsidR="001B117C" w:rsidRPr="00FE6259">
        <w:rPr>
          <w:lang w:val="en-GB"/>
        </w:rPr>
        <w:t xml:space="preserve"> </w:t>
      </w:r>
      <w:r w:rsidR="00542650" w:rsidRPr="00FE6259">
        <w:rPr>
          <w:lang w:val="en-GB"/>
        </w:rPr>
        <w:t xml:space="preserve">UNDP will work with selected institutions to </w:t>
      </w:r>
      <w:r w:rsidR="001B117C" w:rsidRPr="00FE6259">
        <w:rPr>
          <w:lang w:val="en-GB"/>
        </w:rPr>
        <w:t>operationali</w:t>
      </w:r>
      <w:r w:rsidR="001B117C">
        <w:rPr>
          <w:lang w:val="en-GB"/>
        </w:rPr>
        <w:t>z</w:t>
      </w:r>
      <w:r w:rsidR="001B117C" w:rsidRPr="00FE6259">
        <w:rPr>
          <w:lang w:val="en-GB"/>
        </w:rPr>
        <w:t xml:space="preserve">e </w:t>
      </w:r>
      <w:r w:rsidR="00542650" w:rsidRPr="00FE6259">
        <w:rPr>
          <w:lang w:val="en-GB"/>
        </w:rPr>
        <w:t>democ</w:t>
      </w:r>
      <w:r w:rsidR="004D200C" w:rsidRPr="00FE6259">
        <w:rPr>
          <w:lang w:val="en-GB"/>
        </w:rPr>
        <w:t>ratic governance principles, comply</w:t>
      </w:r>
      <w:r w:rsidR="00BD55D7" w:rsidRPr="00FE6259">
        <w:rPr>
          <w:lang w:val="en-GB"/>
        </w:rPr>
        <w:t xml:space="preserve"> with</w:t>
      </w:r>
      <w:r w:rsidR="004D200C" w:rsidRPr="00FE6259">
        <w:rPr>
          <w:lang w:val="en-GB"/>
        </w:rPr>
        <w:t xml:space="preserve"> </w:t>
      </w:r>
      <w:r w:rsidR="00542650" w:rsidRPr="00FE6259">
        <w:rPr>
          <w:lang w:val="en-GB"/>
        </w:rPr>
        <w:t>international conventions</w:t>
      </w:r>
      <w:r w:rsidR="004D200C" w:rsidRPr="00FE6259">
        <w:rPr>
          <w:lang w:val="en-GB"/>
        </w:rPr>
        <w:t xml:space="preserve"> and support the implementation of critical governance reforms</w:t>
      </w:r>
      <w:r w:rsidR="00542650" w:rsidRPr="00FE6259">
        <w:rPr>
          <w:lang w:val="en-GB"/>
        </w:rPr>
        <w:t xml:space="preserve">. </w:t>
      </w:r>
      <w:r w:rsidR="001B117C">
        <w:rPr>
          <w:lang w:val="en-GB"/>
        </w:rPr>
        <w:t>I</w:t>
      </w:r>
      <w:r w:rsidR="00542650" w:rsidRPr="00FE6259">
        <w:rPr>
          <w:lang w:val="en-GB"/>
        </w:rPr>
        <w:t xml:space="preserve">t will </w:t>
      </w:r>
      <w:r w:rsidR="000015E5" w:rsidRPr="00FE6259">
        <w:rPr>
          <w:lang w:val="en-GB"/>
        </w:rPr>
        <w:t xml:space="preserve">support the </w:t>
      </w:r>
      <w:r w:rsidR="00D121F2" w:rsidRPr="00FE6259">
        <w:rPr>
          <w:lang w:val="en-GB"/>
        </w:rPr>
        <w:t>capacit</w:t>
      </w:r>
      <w:r w:rsidR="00D121F2">
        <w:rPr>
          <w:lang w:val="en-GB"/>
        </w:rPr>
        <w:t>ies</w:t>
      </w:r>
      <w:r w:rsidR="00D121F2" w:rsidRPr="00FE6259">
        <w:rPr>
          <w:lang w:val="en-GB"/>
        </w:rPr>
        <w:t xml:space="preserve"> </w:t>
      </w:r>
      <w:r w:rsidR="000015E5" w:rsidRPr="00FE6259">
        <w:rPr>
          <w:lang w:val="en-GB"/>
        </w:rPr>
        <w:t xml:space="preserve">of </w:t>
      </w:r>
      <w:r w:rsidR="00E52519" w:rsidRPr="00FE6259">
        <w:rPr>
          <w:lang w:val="en-GB"/>
        </w:rPr>
        <w:t>local government</w:t>
      </w:r>
      <w:r w:rsidR="00542650" w:rsidRPr="00FE6259">
        <w:rPr>
          <w:lang w:val="en-GB"/>
        </w:rPr>
        <w:t xml:space="preserve">, key national institutions and civil society to implement the advanced </w:t>
      </w:r>
      <w:r w:rsidR="001B117C" w:rsidRPr="00FE6259">
        <w:rPr>
          <w:lang w:val="en-GB"/>
        </w:rPr>
        <w:t>regionali</w:t>
      </w:r>
      <w:r w:rsidR="001B117C">
        <w:rPr>
          <w:lang w:val="en-GB"/>
        </w:rPr>
        <w:t>z</w:t>
      </w:r>
      <w:r w:rsidR="001B117C" w:rsidRPr="00FE6259">
        <w:rPr>
          <w:lang w:val="en-GB"/>
        </w:rPr>
        <w:t xml:space="preserve">ation </w:t>
      </w:r>
      <w:r w:rsidR="00E52519" w:rsidRPr="00FE6259">
        <w:rPr>
          <w:lang w:val="en-GB"/>
        </w:rPr>
        <w:t xml:space="preserve">process. UNDP engagement in this area </w:t>
      </w:r>
      <w:r w:rsidR="00A764DA" w:rsidRPr="00FE6259">
        <w:rPr>
          <w:lang w:val="en-GB"/>
        </w:rPr>
        <w:t>will</w:t>
      </w:r>
      <w:r w:rsidR="00E52519" w:rsidRPr="00FE6259">
        <w:rPr>
          <w:lang w:val="en-GB"/>
        </w:rPr>
        <w:t xml:space="preserve"> </w:t>
      </w:r>
      <w:r w:rsidR="00542650" w:rsidRPr="00FE6259">
        <w:rPr>
          <w:lang w:val="en-GB"/>
        </w:rPr>
        <w:t xml:space="preserve">contribute </w:t>
      </w:r>
      <w:r w:rsidR="00D121F2" w:rsidRPr="00FE6259">
        <w:rPr>
          <w:lang w:val="en-GB"/>
        </w:rPr>
        <w:t xml:space="preserve">directly </w:t>
      </w:r>
      <w:r w:rsidR="00542650" w:rsidRPr="00FE6259">
        <w:rPr>
          <w:lang w:val="en-GB"/>
        </w:rPr>
        <w:t xml:space="preserve">to </w:t>
      </w:r>
      <w:r w:rsidR="001B117C">
        <w:rPr>
          <w:lang w:val="en-GB"/>
        </w:rPr>
        <w:t>Sustainable Development Goals 1</w:t>
      </w:r>
      <w:r w:rsidR="00542650" w:rsidRPr="00FE6259">
        <w:rPr>
          <w:lang w:val="en-GB"/>
        </w:rPr>
        <w:t xml:space="preserve"> </w:t>
      </w:r>
      <w:r w:rsidR="001B117C">
        <w:rPr>
          <w:lang w:val="en-GB"/>
        </w:rPr>
        <w:t>(p</w:t>
      </w:r>
      <w:r w:rsidR="001B117C" w:rsidRPr="00FE6259">
        <w:rPr>
          <w:lang w:val="en-GB"/>
        </w:rPr>
        <w:t>overty</w:t>
      </w:r>
      <w:r w:rsidR="001B117C">
        <w:rPr>
          <w:lang w:val="en-GB"/>
        </w:rPr>
        <w:t>)</w:t>
      </w:r>
      <w:r w:rsidR="00951F87" w:rsidRPr="00FE6259">
        <w:rPr>
          <w:lang w:val="en-GB"/>
        </w:rPr>
        <w:t xml:space="preserve">, </w:t>
      </w:r>
      <w:r w:rsidR="001B117C">
        <w:rPr>
          <w:lang w:val="en-GB"/>
        </w:rPr>
        <w:t>5 (g</w:t>
      </w:r>
      <w:r w:rsidR="001B117C" w:rsidRPr="00FE6259">
        <w:rPr>
          <w:lang w:val="en-GB"/>
        </w:rPr>
        <w:t xml:space="preserve">ender </w:t>
      </w:r>
      <w:r w:rsidR="00951F87" w:rsidRPr="00FE6259">
        <w:rPr>
          <w:lang w:val="en-GB"/>
        </w:rPr>
        <w:t>equality</w:t>
      </w:r>
      <w:r w:rsidR="00F00E42">
        <w:rPr>
          <w:lang w:val="en-GB"/>
        </w:rPr>
        <w:t>)</w:t>
      </w:r>
      <w:r w:rsidR="00951F87" w:rsidRPr="00FE6259">
        <w:rPr>
          <w:lang w:val="en-GB"/>
        </w:rPr>
        <w:t>,</w:t>
      </w:r>
      <w:r w:rsidR="00BD55D7" w:rsidRPr="00FE6259">
        <w:rPr>
          <w:lang w:val="en-GB"/>
        </w:rPr>
        <w:t xml:space="preserve"> </w:t>
      </w:r>
      <w:r w:rsidR="00F00E42">
        <w:rPr>
          <w:lang w:val="en-GB"/>
        </w:rPr>
        <w:t>10 (r</w:t>
      </w:r>
      <w:r w:rsidR="00F00E42" w:rsidRPr="00FE6259">
        <w:rPr>
          <w:lang w:val="en-GB"/>
        </w:rPr>
        <w:t xml:space="preserve">educing </w:t>
      </w:r>
      <w:r w:rsidR="00542650" w:rsidRPr="00FE6259">
        <w:rPr>
          <w:lang w:val="en-GB"/>
        </w:rPr>
        <w:t>inequalities</w:t>
      </w:r>
      <w:r w:rsidR="00F00E42">
        <w:rPr>
          <w:lang w:val="en-GB"/>
        </w:rPr>
        <w:t>)</w:t>
      </w:r>
      <w:r w:rsidR="00542650" w:rsidRPr="00FE6259">
        <w:rPr>
          <w:lang w:val="en-GB"/>
        </w:rPr>
        <w:t xml:space="preserve">, </w:t>
      </w:r>
      <w:r w:rsidR="00F00E42">
        <w:rPr>
          <w:lang w:val="en-GB"/>
        </w:rPr>
        <w:t>16 (p</w:t>
      </w:r>
      <w:r w:rsidR="00F00E42" w:rsidRPr="00FE6259">
        <w:rPr>
          <w:lang w:val="en-GB"/>
        </w:rPr>
        <w:t xml:space="preserve">eace </w:t>
      </w:r>
      <w:r w:rsidR="00542650" w:rsidRPr="00FE6259">
        <w:rPr>
          <w:lang w:val="en-GB"/>
        </w:rPr>
        <w:t xml:space="preserve">and </w:t>
      </w:r>
      <w:r w:rsidR="00F00E42">
        <w:rPr>
          <w:lang w:val="en-GB"/>
        </w:rPr>
        <w:t>j</w:t>
      </w:r>
      <w:r w:rsidR="00F00E42" w:rsidRPr="00FE6259">
        <w:rPr>
          <w:lang w:val="en-GB"/>
        </w:rPr>
        <w:t>ustice</w:t>
      </w:r>
      <w:r w:rsidR="00F00E42">
        <w:rPr>
          <w:lang w:val="en-GB"/>
        </w:rPr>
        <w:t>)</w:t>
      </w:r>
      <w:r w:rsidR="00542650" w:rsidRPr="00FE6259">
        <w:rPr>
          <w:lang w:val="en-GB"/>
        </w:rPr>
        <w:t xml:space="preserve"> and </w:t>
      </w:r>
      <w:r w:rsidR="00F00E42">
        <w:rPr>
          <w:lang w:val="en-GB"/>
        </w:rPr>
        <w:t>17 (p</w:t>
      </w:r>
      <w:r w:rsidR="00F00E42" w:rsidRPr="00FE6259">
        <w:rPr>
          <w:lang w:val="en-GB"/>
        </w:rPr>
        <w:t>artnerships</w:t>
      </w:r>
      <w:r w:rsidR="00CF56E9">
        <w:rPr>
          <w:lang w:val="en-GB"/>
        </w:rPr>
        <w:t>)</w:t>
      </w:r>
      <w:r w:rsidR="00542650" w:rsidRPr="00FE6259">
        <w:rPr>
          <w:lang w:val="en-GB"/>
        </w:rPr>
        <w:t xml:space="preserve">. It is aligned with UNDP </w:t>
      </w:r>
      <w:r w:rsidR="00F00E42">
        <w:rPr>
          <w:lang w:val="en-GB"/>
        </w:rPr>
        <w:t>S</w:t>
      </w:r>
      <w:r w:rsidR="00F00E42" w:rsidRPr="00FE6259">
        <w:rPr>
          <w:lang w:val="en-GB"/>
        </w:rPr>
        <w:t xml:space="preserve">trategic </w:t>
      </w:r>
      <w:r w:rsidR="00F00E42">
        <w:rPr>
          <w:lang w:val="en-GB"/>
        </w:rPr>
        <w:t>P</w:t>
      </w:r>
      <w:r w:rsidR="00F00E42" w:rsidRPr="00FE6259">
        <w:rPr>
          <w:lang w:val="en-GB"/>
        </w:rPr>
        <w:t xml:space="preserve">lan </w:t>
      </w:r>
      <w:r w:rsidR="00542650" w:rsidRPr="00FE6259">
        <w:rPr>
          <w:lang w:val="en-GB"/>
        </w:rPr>
        <w:t xml:space="preserve">outcome 2 on stronger systems for democratic governance. </w:t>
      </w:r>
    </w:p>
    <w:p w14:paraId="0B7B4DE2" w14:textId="2176B69A" w:rsidR="00FE6259" w:rsidRDefault="00E52519"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FE6259">
        <w:rPr>
          <w:lang w:val="en-GB"/>
        </w:rPr>
        <w:t xml:space="preserve">UNDP will strengthen the work of the Interministerial Delegation </w:t>
      </w:r>
      <w:r w:rsidR="00F00E42">
        <w:rPr>
          <w:lang w:val="en-GB"/>
        </w:rPr>
        <w:t>for</w:t>
      </w:r>
      <w:r w:rsidR="00F00E42" w:rsidRPr="00FE6259">
        <w:rPr>
          <w:lang w:val="en-GB"/>
        </w:rPr>
        <w:t xml:space="preserve"> </w:t>
      </w:r>
      <w:r w:rsidRPr="00FE6259">
        <w:rPr>
          <w:lang w:val="en-GB"/>
        </w:rPr>
        <w:t xml:space="preserve">Human Rights </w:t>
      </w:r>
      <w:r w:rsidR="00294D62">
        <w:rPr>
          <w:lang w:val="en-GB"/>
        </w:rPr>
        <w:t>(</w:t>
      </w:r>
      <w:r w:rsidR="00294D62" w:rsidRPr="00294D62">
        <w:rPr>
          <w:i/>
          <w:lang w:val="en-GB"/>
        </w:rPr>
        <w:t>Délégation interministérielle des droits de l'homme</w:t>
      </w:r>
      <w:r w:rsidR="00294D62" w:rsidRPr="00294D62">
        <w:rPr>
          <w:lang w:val="en-GB"/>
        </w:rPr>
        <w:t xml:space="preserve"> (DIDH</w:t>
      </w:r>
      <w:r w:rsidR="00294D62">
        <w:rPr>
          <w:rFonts w:ascii="Arial" w:hAnsi="Arial" w:cs="Arial"/>
          <w:i/>
          <w:iCs/>
          <w:color w:val="333333"/>
          <w:sz w:val="18"/>
          <w:szCs w:val="18"/>
          <w:shd w:val="clear" w:color="auto" w:fill="FFFFFF"/>
        </w:rPr>
        <w:t>))</w:t>
      </w:r>
      <w:r w:rsidR="00294D62" w:rsidRPr="00FE6259" w:rsidDel="00F136CC">
        <w:rPr>
          <w:lang w:val="en-GB"/>
        </w:rPr>
        <w:t xml:space="preserve"> </w:t>
      </w:r>
      <w:r w:rsidRPr="00FE6259">
        <w:rPr>
          <w:lang w:val="en-GB"/>
        </w:rPr>
        <w:t xml:space="preserve">on the implementation of the recommendations of the </w:t>
      </w:r>
      <w:r w:rsidR="00F136CC">
        <w:rPr>
          <w:lang w:val="en-GB"/>
        </w:rPr>
        <w:t>u</w:t>
      </w:r>
      <w:r w:rsidR="00F136CC" w:rsidRPr="00FE6259">
        <w:rPr>
          <w:lang w:val="en-GB"/>
        </w:rPr>
        <w:t xml:space="preserve">niversal </w:t>
      </w:r>
      <w:r w:rsidR="00F136CC">
        <w:rPr>
          <w:lang w:val="en-GB"/>
        </w:rPr>
        <w:t>p</w:t>
      </w:r>
      <w:r w:rsidR="00F136CC" w:rsidRPr="00FE6259">
        <w:rPr>
          <w:lang w:val="en-GB"/>
        </w:rPr>
        <w:t xml:space="preserve">eriodic </w:t>
      </w:r>
      <w:r w:rsidR="00F136CC">
        <w:rPr>
          <w:lang w:val="en-GB"/>
        </w:rPr>
        <w:t>r</w:t>
      </w:r>
      <w:r w:rsidR="00F136CC" w:rsidRPr="00FE6259">
        <w:rPr>
          <w:lang w:val="en-GB"/>
        </w:rPr>
        <w:t>eview</w:t>
      </w:r>
      <w:r w:rsidRPr="00FE6259">
        <w:rPr>
          <w:lang w:val="en-GB"/>
        </w:rPr>
        <w:t>, treaty bodies and special rapporteurs</w:t>
      </w:r>
      <w:r w:rsidR="00F136CC">
        <w:rPr>
          <w:lang w:val="en-GB"/>
        </w:rPr>
        <w:t>, with</w:t>
      </w:r>
      <w:r w:rsidR="00F136CC" w:rsidRPr="00FE6259">
        <w:rPr>
          <w:lang w:val="en-GB"/>
        </w:rPr>
        <w:t xml:space="preserve"> </w:t>
      </w:r>
      <w:r w:rsidRPr="00FE6259">
        <w:rPr>
          <w:lang w:val="en-GB"/>
        </w:rPr>
        <w:t xml:space="preserve">particular focus on improving </w:t>
      </w:r>
      <w:r w:rsidR="00D121F2">
        <w:rPr>
          <w:lang w:val="en-GB"/>
        </w:rPr>
        <w:t xml:space="preserve">the </w:t>
      </w:r>
      <w:r w:rsidRPr="00FE6259">
        <w:rPr>
          <w:lang w:val="en-GB"/>
        </w:rPr>
        <w:t xml:space="preserve">collection, analysis and dissemination </w:t>
      </w:r>
      <w:r w:rsidR="00F136CC">
        <w:rPr>
          <w:lang w:val="en-GB"/>
        </w:rPr>
        <w:t xml:space="preserve">of data </w:t>
      </w:r>
      <w:r w:rsidRPr="00FE6259">
        <w:rPr>
          <w:lang w:val="en-GB"/>
        </w:rPr>
        <w:t>on economic, social and cultural rights, in line with international standards.</w:t>
      </w:r>
    </w:p>
    <w:p w14:paraId="65CA8FDE" w14:textId="57CD3635" w:rsidR="003E1615" w:rsidRDefault="000015E5"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FE6259">
        <w:rPr>
          <w:lang w:val="en-GB"/>
        </w:rPr>
        <w:t xml:space="preserve"> </w:t>
      </w:r>
      <w:r w:rsidR="00E52519" w:rsidRPr="00FE6259">
        <w:rPr>
          <w:lang w:val="en-GB"/>
        </w:rPr>
        <w:t>UNDP will</w:t>
      </w:r>
      <w:r w:rsidR="00C8686C" w:rsidRPr="00FE6259">
        <w:rPr>
          <w:lang w:val="en-GB"/>
        </w:rPr>
        <w:t xml:space="preserve"> provide technical assistance to</w:t>
      </w:r>
      <w:r w:rsidR="00E52519" w:rsidRPr="00FE6259">
        <w:rPr>
          <w:lang w:val="en-GB"/>
        </w:rPr>
        <w:t xml:space="preserve"> </w:t>
      </w:r>
      <w:r w:rsidR="009353B7" w:rsidRPr="00FE6259">
        <w:rPr>
          <w:lang w:val="en-GB"/>
        </w:rPr>
        <w:t>selected</w:t>
      </w:r>
      <w:r w:rsidR="00E52519" w:rsidRPr="00FE6259">
        <w:rPr>
          <w:lang w:val="en-GB"/>
        </w:rPr>
        <w:t xml:space="preserve"> institutions </w:t>
      </w:r>
      <w:r w:rsidR="00C8686C" w:rsidRPr="00FE6259">
        <w:rPr>
          <w:lang w:val="en-GB"/>
        </w:rPr>
        <w:t xml:space="preserve">in </w:t>
      </w:r>
      <w:r w:rsidR="00056E9E" w:rsidRPr="00FE6259">
        <w:rPr>
          <w:lang w:val="en-GB"/>
        </w:rPr>
        <w:t>implement</w:t>
      </w:r>
      <w:r w:rsidR="00C8686C" w:rsidRPr="00FE6259">
        <w:rPr>
          <w:lang w:val="en-GB"/>
        </w:rPr>
        <w:t xml:space="preserve">ing </w:t>
      </w:r>
      <w:r w:rsidR="003350F0" w:rsidRPr="00FE6259">
        <w:rPr>
          <w:lang w:val="en-GB"/>
        </w:rPr>
        <w:t xml:space="preserve">Morocco’s </w:t>
      </w:r>
      <w:r w:rsidR="00C8686C" w:rsidRPr="00FE6259">
        <w:rPr>
          <w:lang w:val="en-GB"/>
        </w:rPr>
        <w:t>constitutional</w:t>
      </w:r>
      <w:r w:rsidR="00E52519" w:rsidRPr="00FE6259">
        <w:rPr>
          <w:lang w:val="en-GB"/>
        </w:rPr>
        <w:t xml:space="preserve"> </w:t>
      </w:r>
      <w:r w:rsidRPr="00FE6259">
        <w:rPr>
          <w:lang w:val="en-GB"/>
        </w:rPr>
        <w:t xml:space="preserve">provisions </w:t>
      </w:r>
      <w:r w:rsidR="003350F0" w:rsidRPr="00FE6259">
        <w:rPr>
          <w:lang w:val="en-GB"/>
        </w:rPr>
        <w:t>and internat</w:t>
      </w:r>
      <w:r w:rsidR="00C42233" w:rsidRPr="00FE6259">
        <w:rPr>
          <w:lang w:val="en-GB"/>
        </w:rPr>
        <w:t>ional commitments</w:t>
      </w:r>
      <w:r w:rsidR="009353B7" w:rsidRPr="00FE6259">
        <w:rPr>
          <w:lang w:val="en-GB"/>
        </w:rPr>
        <w:t>.</w:t>
      </w:r>
      <w:r w:rsidRPr="00FE6259">
        <w:rPr>
          <w:lang w:val="en-GB"/>
        </w:rPr>
        <w:t xml:space="preserve"> These include </w:t>
      </w:r>
      <w:r w:rsidR="009353B7" w:rsidRPr="00FE6259">
        <w:rPr>
          <w:lang w:val="en-GB"/>
        </w:rPr>
        <w:t>the Min</w:t>
      </w:r>
      <w:r w:rsidRPr="00FE6259">
        <w:rPr>
          <w:lang w:val="en-GB"/>
        </w:rPr>
        <w:t xml:space="preserve">istry of Public Administration to implement </w:t>
      </w:r>
      <w:r w:rsidR="009353B7" w:rsidRPr="00FE6259">
        <w:rPr>
          <w:lang w:val="en-GB"/>
        </w:rPr>
        <w:t xml:space="preserve">the national </w:t>
      </w:r>
      <w:r w:rsidRPr="00FE6259">
        <w:rPr>
          <w:lang w:val="en-GB"/>
        </w:rPr>
        <w:t>anti-corruption strategy</w:t>
      </w:r>
      <w:r w:rsidR="00F136CC">
        <w:rPr>
          <w:lang w:val="en-GB"/>
        </w:rPr>
        <w:t xml:space="preserve">, </w:t>
      </w:r>
      <w:r w:rsidR="00F136CC" w:rsidRPr="00FE6259">
        <w:rPr>
          <w:lang w:val="en-GB"/>
        </w:rPr>
        <w:t>2015-2025</w:t>
      </w:r>
      <w:r w:rsidRPr="00FE6259">
        <w:rPr>
          <w:lang w:val="en-GB"/>
        </w:rPr>
        <w:t xml:space="preserve">; </w:t>
      </w:r>
      <w:r w:rsidR="009353B7" w:rsidRPr="00FE6259">
        <w:rPr>
          <w:lang w:val="en-GB"/>
        </w:rPr>
        <w:t xml:space="preserve">the Ministry of </w:t>
      </w:r>
      <w:r w:rsidR="00F136CC">
        <w:rPr>
          <w:lang w:val="en-GB"/>
        </w:rPr>
        <w:t xml:space="preserve">Solidarity, </w:t>
      </w:r>
      <w:r w:rsidR="009353B7" w:rsidRPr="00FE6259">
        <w:rPr>
          <w:lang w:val="en-GB"/>
        </w:rPr>
        <w:t xml:space="preserve">Women, Family and Social Development to </w:t>
      </w:r>
      <w:r w:rsidR="00C8686C" w:rsidRPr="00FE6259">
        <w:rPr>
          <w:lang w:val="en-GB"/>
        </w:rPr>
        <w:t>take forward</w:t>
      </w:r>
      <w:r w:rsidR="009353B7" w:rsidRPr="00FE6259">
        <w:rPr>
          <w:lang w:val="en-GB"/>
        </w:rPr>
        <w:t xml:space="preserve"> the policy on the promotion of rights of persons with disabilities</w:t>
      </w:r>
      <w:r w:rsidRPr="00FE6259">
        <w:rPr>
          <w:lang w:val="en-GB"/>
        </w:rPr>
        <w:t xml:space="preserve">; the </w:t>
      </w:r>
      <w:r w:rsidR="009353B7" w:rsidRPr="00FE6259">
        <w:rPr>
          <w:lang w:val="en-GB"/>
        </w:rPr>
        <w:t xml:space="preserve">penitentiary administration to </w:t>
      </w:r>
      <w:r w:rsidR="00C8686C" w:rsidRPr="00FE6259">
        <w:rPr>
          <w:lang w:val="en-GB"/>
        </w:rPr>
        <w:t>roll out</w:t>
      </w:r>
      <w:r w:rsidR="009353B7" w:rsidRPr="00FE6259">
        <w:rPr>
          <w:lang w:val="en-GB"/>
        </w:rPr>
        <w:t xml:space="preserve"> Morocco’s prison reform strategy</w:t>
      </w:r>
      <w:r w:rsidR="003E1615" w:rsidRPr="00FE6259">
        <w:rPr>
          <w:lang w:val="en-GB"/>
        </w:rPr>
        <w:t xml:space="preserve"> </w:t>
      </w:r>
      <w:r w:rsidR="003350F0" w:rsidRPr="00FE6259">
        <w:rPr>
          <w:lang w:val="en-GB"/>
        </w:rPr>
        <w:t>on</w:t>
      </w:r>
      <w:r w:rsidR="003E1615" w:rsidRPr="00FE6259">
        <w:rPr>
          <w:lang w:val="en-GB"/>
        </w:rPr>
        <w:t xml:space="preserve"> social reintegration and tolerance, </w:t>
      </w:r>
      <w:r w:rsidR="007456FF" w:rsidRPr="00FE6259">
        <w:rPr>
          <w:lang w:val="en-GB"/>
        </w:rPr>
        <w:t>in partnership</w:t>
      </w:r>
      <w:r w:rsidRPr="00FE6259">
        <w:rPr>
          <w:lang w:val="en-GB"/>
        </w:rPr>
        <w:t xml:space="preserve"> with </w:t>
      </w:r>
      <w:r w:rsidR="00D955C1">
        <w:rPr>
          <w:lang w:val="en-GB"/>
        </w:rPr>
        <w:t xml:space="preserve">the </w:t>
      </w:r>
      <w:r w:rsidR="009353B7" w:rsidRPr="00FE6259">
        <w:rPr>
          <w:lang w:val="en-GB"/>
        </w:rPr>
        <w:t>Mohamm</w:t>
      </w:r>
      <w:r w:rsidR="00C8686C" w:rsidRPr="00FE6259">
        <w:rPr>
          <w:lang w:val="en-GB"/>
        </w:rPr>
        <w:t xml:space="preserve">adia </w:t>
      </w:r>
      <w:r w:rsidR="00D55691">
        <w:rPr>
          <w:lang w:val="en-GB"/>
        </w:rPr>
        <w:t>L</w:t>
      </w:r>
      <w:r w:rsidR="00D955C1">
        <w:rPr>
          <w:lang w:val="en-GB"/>
        </w:rPr>
        <w:t>eague of Scholars</w:t>
      </w:r>
      <w:r w:rsidR="00C8686C" w:rsidRPr="00FE6259">
        <w:rPr>
          <w:lang w:val="en-GB"/>
        </w:rPr>
        <w:t xml:space="preserve"> </w:t>
      </w:r>
      <w:r w:rsidR="009353B7" w:rsidRPr="00FE6259">
        <w:rPr>
          <w:lang w:val="en-GB"/>
        </w:rPr>
        <w:t xml:space="preserve">and the </w:t>
      </w:r>
      <w:r w:rsidR="007456FF" w:rsidRPr="00FE6259">
        <w:rPr>
          <w:lang w:val="en-GB"/>
        </w:rPr>
        <w:t>National Council for Human Rights</w:t>
      </w:r>
      <w:r w:rsidR="003350F0" w:rsidRPr="00FE6259">
        <w:rPr>
          <w:lang w:val="en-GB"/>
        </w:rPr>
        <w:t xml:space="preserve">; and the Ministry </w:t>
      </w:r>
      <w:r w:rsidR="00D955C1">
        <w:rPr>
          <w:lang w:val="en-GB"/>
        </w:rPr>
        <w:t xml:space="preserve">of Moroccan Expatriates and </w:t>
      </w:r>
      <w:r w:rsidR="003350F0" w:rsidRPr="00FE6259">
        <w:rPr>
          <w:lang w:val="en-GB"/>
        </w:rPr>
        <w:t xml:space="preserve">Migration Affairs </w:t>
      </w:r>
      <w:r w:rsidR="00273659">
        <w:rPr>
          <w:lang w:val="en-GB"/>
        </w:rPr>
        <w:t>(</w:t>
      </w:r>
      <w:r w:rsidR="00273659" w:rsidRPr="00B07E0A">
        <w:rPr>
          <w:i/>
          <w:lang w:val="en-GB"/>
        </w:rPr>
        <w:t>Minist</w:t>
      </w:r>
      <w:r w:rsidR="00B07E0A" w:rsidRPr="00B07E0A">
        <w:rPr>
          <w:i/>
          <w:lang w:val="en-GB"/>
        </w:rPr>
        <w:t>è</w:t>
      </w:r>
      <w:r w:rsidR="00273659" w:rsidRPr="00B07E0A">
        <w:rPr>
          <w:i/>
          <w:lang w:val="en-GB"/>
        </w:rPr>
        <w:t xml:space="preserve">re </w:t>
      </w:r>
      <w:r w:rsidR="00B07E0A" w:rsidRPr="00B07E0A">
        <w:rPr>
          <w:i/>
          <w:lang w:val="en-GB"/>
        </w:rPr>
        <w:t xml:space="preserve">chargé </w:t>
      </w:r>
      <w:r w:rsidR="00273659" w:rsidRPr="00B07E0A">
        <w:rPr>
          <w:i/>
          <w:lang w:val="en-GB"/>
        </w:rPr>
        <w:t xml:space="preserve">des </w:t>
      </w:r>
      <w:r w:rsidR="00273659" w:rsidRPr="00D20248">
        <w:rPr>
          <w:i/>
          <w:lang w:val="en-GB"/>
        </w:rPr>
        <w:t>Marocains Résidant à l'Etranger et des Affaires de la Migration</w:t>
      </w:r>
      <w:r w:rsidR="00273659" w:rsidRPr="00FE6259">
        <w:rPr>
          <w:lang w:val="en-GB"/>
        </w:rPr>
        <w:t xml:space="preserve"> </w:t>
      </w:r>
      <w:r w:rsidR="00B07E0A">
        <w:rPr>
          <w:lang w:val="en-GB"/>
        </w:rPr>
        <w:t>(</w:t>
      </w:r>
      <w:r w:rsidR="00B07E0A" w:rsidRPr="00B07E0A">
        <w:rPr>
          <w:lang w:val="en-GB"/>
        </w:rPr>
        <w:t>MCMREAM</w:t>
      </w:r>
      <w:r w:rsidR="00B07E0A">
        <w:rPr>
          <w:lang w:val="en-GB"/>
        </w:rPr>
        <w:t xml:space="preserve">)) </w:t>
      </w:r>
      <w:r w:rsidR="003350F0" w:rsidRPr="00FE6259">
        <w:rPr>
          <w:lang w:val="en-GB"/>
        </w:rPr>
        <w:t xml:space="preserve">on the development of a national migration </w:t>
      </w:r>
      <w:r w:rsidR="00F136CC" w:rsidRPr="00FE6259">
        <w:rPr>
          <w:lang w:val="en-GB"/>
        </w:rPr>
        <w:t>polic</w:t>
      </w:r>
      <w:r w:rsidR="00F136CC">
        <w:rPr>
          <w:lang w:val="en-GB"/>
        </w:rPr>
        <w:t>y</w:t>
      </w:r>
      <w:r w:rsidR="003E1615" w:rsidRPr="00FE6259">
        <w:rPr>
          <w:lang w:val="en-GB"/>
        </w:rPr>
        <w:t xml:space="preserve">. </w:t>
      </w:r>
    </w:p>
    <w:p w14:paraId="4EF3D19D" w14:textId="4825237F" w:rsidR="0063721A" w:rsidRDefault="00C8686C"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FE6259">
        <w:rPr>
          <w:lang w:val="en-GB"/>
        </w:rPr>
        <w:t>In</w:t>
      </w:r>
      <w:r w:rsidR="00542650" w:rsidRPr="00FE6259">
        <w:rPr>
          <w:lang w:val="en-GB"/>
        </w:rPr>
        <w:t xml:space="preserve"> collaboration with the </w:t>
      </w:r>
      <w:r w:rsidR="00EA6FB5" w:rsidRPr="00FE6259">
        <w:rPr>
          <w:lang w:val="en-GB"/>
        </w:rPr>
        <w:t>Ministry</w:t>
      </w:r>
      <w:r w:rsidR="00A764DA" w:rsidRPr="00FE6259">
        <w:rPr>
          <w:lang w:val="en-GB"/>
        </w:rPr>
        <w:t xml:space="preserve"> of Foreign Affairs</w:t>
      </w:r>
      <w:r w:rsidR="007456FF" w:rsidRPr="00FE6259">
        <w:rPr>
          <w:lang w:val="en-GB"/>
        </w:rPr>
        <w:t xml:space="preserve">, </w:t>
      </w:r>
      <w:r w:rsidR="00542650" w:rsidRPr="00FE6259">
        <w:rPr>
          <w:lang w:val="en-GB"/>
        </w:rPr>
        <w:t>the HCP</w:t>
      </w:r>
      <w:r w:rsidR="007456FF" w:rsidRPr="00FE6259">
        <w:rPr>
          <w:lang w:val="en-GB"/>
        </w:rPr>
        <w:t xml:space="preserve"> and the</w:t>
      </w:r>
      <w:r w:rsidR="0063721A" w:rsidRPr="00FE6259">
        <w:rPr>
          <w:lang w:val="en-GB"/>
        </w:rPr>
        <w:t xml:space="preserve"> National Observatory of Human Development</w:t>
      </w:r>
      <w:r w:rsidR="007456FF" w:rsidRPr="00FE6259">
        <w:rPr>
          <w:lang w:val="en-GB"/>
        </w:rPr>
        <w:t xml:space="preserve"> </w:t>
      </w:r>
      <w:r w:rsidR="0063721A" w:rsidRPr="00FE6259">
        <w:rPr>
          <w:lang w:val="en-GB"/>
        </w:rPr>
        <w:t>(</w:t>
      </w:r>
      <w:r w:rsidR="00D955C1" w:rsidRPr="00D955C1">
        <w:rPr>
          <w:i/>
          <w:lang w:val="en-GB"/>
        </w:rPr>
        <w:t>Observatoire National du Développement Humain</w:t>
      </w:r>
      <w:r w:rsidR="00D955C1" w:rsidRPr="00FE6259">
        <w:rPr>
          <w:lang w:val="en-GB"/>
        </w:rPr>
        <w:t xml:space="preserve"> </w:t>
      </w:r>
      <w:r w:rsidR="00D955C1">
        <w:rPr>
          <w:lang w:val="en-GB"/>
        </w:rPr>
        <w:t>(</w:t>
      </w:r>
      <w:r w:rsidR="007456FF" w:rsidRPr="00FE6259">
        <w:rPr>
          <w:lang w:val="en-GB"/>
        </w:rPr>
        <w:t>ONDH</w:t>
      </w:r>
      <w:r w:rsidR="0063721A" w:rsidRPr="00FE6259">
        <w:rPr>
          <w:lang w:val="en-GB"/>
        </w:rPr>
        <w:t>)</w:t>
      </w:r>
      <w:r w:rsidR="00D955C1">
        <w:rPr>
          <w:lang w:val="en-GB"/>
        </w:rPr>
        <w:t>)</w:t>
      </w:r>
      <w:r w:rsidR="00A764DA" w:rsidRPr="00FE6259">
        <w:rPr>
          <w:lang w:val="en-GB"/>
        </w:rPr>
        <w:t>, UNDP</w:t>
      </w:r>
      <w:r w:rsidR="00542650" w:rsidRPr="00FE6259">
        <w:rPr>
          <w:lang w:val="en-GB"/>
        </w:rPr>
        <w:t xml:space="preserve"> will support </w:t>
      </w:r>
      <w:r w:rsidR="00A764DA" w:rsidRPr="00FE6259">
        <w:rPr>
          <w:lang w:val="en-GB"/>
        </w:rPr>
        <w:t>the establishment of</w:t>
      </w:r>
      <w:r w:rsidR="00542650" w:rsidRPr="00FE6259">
        <w:rPr>
          <w:lang w:val="en-GB"/>
        </w:rPr>
        <w:t xml:space="preserve"> Morocco’s vision and road map to mainstream and accelerate </w:t>
      </w:r>
      <w:r w:rsidR="00A764DA" w:rsidRPr="00FE6259">
        <w:rPr>
          <w:lang w:val="en-GB"/>
        </w:rPr>
        <w:t xml:space="preserve">the implementation of </w:t>
      </w:r>
      <w:r w:rsidR="00D955C1">
        <w:rPr>
          <w:lang w:val="en-GB"/>
        </w:rPr>
        <w:t xml:space="preserve">the 2030 </w:t>
      </w:r>
      <w:r w:rsidR="00A764DA" w:rsidRPr="00FE6259">
        <w:rPr>
          <w:lang w:val="en-GB"/>
        </w:rPr>
        <w:t>Agenda</w:t>
      </w:r>
      <w:r w:rsidR="00542650" w:rsidRPr="00FE6259">
        <w:rPr>
          <w:lang w:val="en-GB"/>
        </w:rPr>
        <w:t xml:space="preserve">. </w:t>
      </w:r>
      <w:r w:rsidR="00A764DA" w:rsidRPr="00FE6259">
        <w:rPr>
          <w:lang w:val="en-GB"/>
        </w:rPr>
        <w:t xml:space="preserve">Particular focus will be paid to strengthening </w:t>
      </w:r>
      <w:r w:rsidR="00542650" w:rsidRPr="00FE6259">
        <w:rPr>
          <w:lang w:val="en-GB"/>
        </w:rPr>
        <w:t xml:space="preserve">statistical analysis </w:t>
      </w:r>
      <w:r w:rsidR="00A764DA" w:rsidRPr="00FE6259">
        <w:rPr>
          <w:lang w:val="en-GB"/>
        </w:rPr>
        <w:t xml:space="preserve">and data management to monitor implementation </w:t>
      </w:r>
      <w:r w:rsidR="00D955C1">
        <w:rPr>
          <w:lang w:val="en-GB"/>
        </w:rPr>
        <w:t xml:space="preserve">of the Sustainable Development Goals </w:t>
      </w:r>
      <w:r w:rsidR="00A764DA" w:rsidRPr="00FE6259">
        <w:rPr>
          <w:lang w:val="en-GB"/>
        </w:rPr>
        <w:t>at national and local levels</w:t>
      </w:r>
      <w:r w:rsidR="00C42233" w:rsidRPr="00FE6259">
        <w:rPr>
          <w:lang w:val="en-GB"/>
        </w:rPr>
        <w:t>, in the context of the advanced regionalization process</w:t>
      </w:r>
      <w:r w:rsidR="00A764DA" w:rsidRPr="00FE6259">
        <w:rPr>
          <w:lang w:val="en-GB"/>
        </w:rPr>
        <w:t>.</w:t>
      </w:r>
      <w:r w:rsidR="002A0EC6" w:rsidRPr="00FE6259">
        <w:rPr>
          <w:lang w:val="en-GB"/>
        </w:rPr>
        <w:t xml:space="preserve"> </w:t>
      </w:r>
    </w:p>
    <w:p w14:paraId="26FE1310" w14:textId="309796C3" w:rsidR="00542650" w:rsidRDefault="007456FF"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FE6259">
        <w:rPr>
          <w:lang w:val="en-GB"/>
        </w:rPr>
        <w:lastRenderedPageBreak/>
        <w:t xml:space="preserve">UNDP </w:t>
      </w:r>
      <w:r w:rsidR="00EA6FB5" w:rsidRPr="00FE6259">
        <w:rPr>
          <w:lang w:val="en-GB"/>
        </w:rPr>
        <w:t xml:space="preserve">will </w:t>
      </w:r>
      <w:r w:rsidRPr="00FE6259">
        <w:rPr>
          <w:lang w:val="en-GB"/>
        </w:rPr>
        <w:t>support the Ministry of General Affairs and Govern</w:t>
      </w:r>
      <w:r w:rsidR="00EA6FB5" w:rsidRPr="00FE6259">
        <w:rPr>
          <w:lang w:val="en-GB"/>
        </w:rPr>
        <w:t>ance</w:t>
      </w:r>
      <w:r w:rsidRPr="00FE6259">
        <w:rPr>
          <w:lang w:val="en-GB"/>
        </w:rPr>
        <w:t xml:space="preserve"> </w:t>
      </w:r>
      <w:r w:rsidR="00BF5ABC">
        <w:rPr>
          <w:lang w:val="en-GB"/>
        </w:rPr>
        <w:t>(</w:t>
      </w:r>
      <w:hyperlink r:id="rId13" w:history="1">
        <w:r w:rsidR="00BF5ABC" w:rsidRPr="009E1C6F">
          <w:rPr>
            <w:i/>
          </w:rPr>
          <w:t>Ministère des Affaires Générales et de la Gouvernance</w:t>
        </w:r>
      </w:hyperlink>
      <w:r w:rsidR="00BF5ABC" w:rsidRPr="009E1C6F">
        <w:t xml:space="preserve"> (</w:t>
      </w:r>
      <w:r w:rsidR="00BF5ABC" w:rsidRPr="00FE6259">
        <w:rPr>
          <w:lang w:val="en-GB"/>
        </w:rPr>
        <w:t>MAGG</w:t>
      </w:r>
      <w:r w:rsidR="00BF5ABC">
        <w:rPr>
          <w:lang w:val="en-GB"/>
        </w:rPr>
        <w:t xml:space="preserve">)) </w:t>
      </w:r>
      <w:r w:rsidRPr="00FE6259">
        <w:rPr>
          <w:lang w:val="en-GB"/>
        </w:rPr>
        <w:t xml:space="preserve">to </w:t>
      </w:r>
      <w:r w:rsidR="00542650" w:rsidRPr="00FE6259">
        <w:rPr>
          <w:lang w:val="en-GB"/>
        </w:rPr>
        <w:t xml:space="preserve">bring coherence between national and </w:t>
      </w:r>
      <w:r w:rsidRPr="00FE6259">
        <w:rPr>
          <w:lang w:val="en-GB"/>
        </w:rPr>
        <w:t>regional</w:t>
      </w:r>
      <w:r w:rsidR="00542650" w:rsidRPr="00FE6259">
        <w:rPr>
          <w:lang w:val="en-GB"/>
        </w:rPr>
        <w:t xml:space="preserve"> development plans</w:t>
      </w:r>
      <w:r w:rsidRPr="00FE6259">
        <w:rPr>
          <w:lang w:val="en-GB"/>
        </w:rPr>
        <w:t>, in particular for marginalized areas, through analysis and technical assistance</w:t>
      </w:r>
      <w:r w:rsidR="00C8686C" w:rsidRPr="00FE6259">
        <w:rPr>
          <w:lang w:val="en-GB"/>
        </w:rPr>
        <w:t xml:space="preserve">, </w:t>
      </w:r>
      <w:r w:rsidR="00E203CD" w:rsidRPr="00FE6259">
        <w:rPr>
          <w:lang w:val="en-GB"/>
        </w:rPr>
        <w:t xml:space="preserve">to </w:t>
      </w:r>
      <w:r w:rsidR="00542650" w:rsidRPr="00FE6259">
        <w:rPr>
          <w:lang w:val="en-GB"/>
        </w:rPr>
        <w:t>improve integrated plann</w:t>
      </w:r>
      <w:r w:rsidR="00E203CD" w:rsidRPr="00FE6259">
        <w:rPr>
          <w:lang w:val="en-GB"/>
        </w:rPr>
        <w:t>ing and monitor the performance</w:t>
      </w:r>
      <w:r w:rsidR="00542650" w:rsidRPr="00FE6259">
        <w:rPr>
          <w:lang w:val="en-GB"/>
        </w:rPr>
        <w:t xml:space="preserve"> of key institutions in the public sector.</w:t>
      </w:r>
      <w:r w:rsidR="003F7A9D" w:rsidRPr="00FE6259">
        <w:rPr>
          <w:lang w:val="en-GB"/>
        </w:rPr>
        <w:t xml:space="preserve"> </w:t>
      </w:r>
    </w:p>
    <w:p w14:paraId="4F753918" w14:textId="699F8199" w:rsidR="0063721A" w:rsidRDefault="0063721A"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FE6259">
        <w:rPr>
          <w:lang w:val="en-GB"/>
        </w:rPr>
        <w:t xml:space="preserve">UNDP will work with the </w:t>
      </w:r>
      <w:r w:rsidR="00D955C1">
        <w:rPr>
          <w:lang w:val="en-GB"/>
        </w:rPr>
        <w:t>General Directorate of Local Communities (</w:t>
      </w:r>
      <w:r w:rsidRPr="007A7C7D">
        <w:rPr>
          <w:i/>
          <w:lang w:val="en-GB"/>
        </w:rPr>
        <w:t xml:space="preserve">Direction </w:t>
      </w:r>
      <w:r w:rsidR="007A7C7D">
        <w:rPr>
          <w:i/>
          <w:lang w:val="en-GB"/>
        </w:rPr>
        <w:t>g</w:t>
      </w:r>
      <w:r w:rsidR="007A7C7D" w:rsidRPr="007A7C7D">
        <w:rPr>
          <w:i/>
          <w:lang w:val="en-GB"/>
        </w:rPr>
        <w:t xml:space="preserve">énérale </w:t>
      </w:r>
      <w:r w:rsidR="00D955C1" w:rsidRPr="007A7C7D">
        <w:rPr>
          <w:i/>
          <w:lang w:val="en-GB"/>
        </w:rPr>
        <w:t xml:space="preserve">des </w:t>
      </w:r>
      <w:r w:rsidR="007A7C7D">
        <w:rPr>
          <w:i/>
          <w:lang w:val="en-GB"/>
        </w:rPr>
        <w:t>c</w:t>
      </w:r>
      <w:r w:rsidR="007A7C7D" w:rsidRPr="007A7C7D">
        <w:rPr>
          <w:i/>
          <w:lang w:val="en-GB"/>
        </w:rPr>
        <w:t xml:space="preserve">ollectivités </w:t>
      </w:r>
      <w:r w:rsidR="007A7C7D">
        <w:rPr>
          <w:i/>
          <w:lang w:val="en-GB"/>
        </w:rPr>
        <w:t>l</w:t>
      </w:r>
      <w:r w:rsidR="007A7C7D" w:rsidRPr="007A7C7D">
        <w:rPr>
          <w:i/>
          <w:lang w:val="en-GB"/>
        </w:rPr>
        <w:t>ocales</w:t>
      </w:r>
      <w:r w:rsidR="007A7C7D" w:rsidRPr="00FE6259">
        <w:rPr>
          <w:lang w:val="en-GB"/>
        </w:rPr>
        <w:t> </w:t>
      </w:r>
      <w:r w:rsidRPr="00FE6259">
        <w:rPr>
          <w:lang w:val="en-GB"/>
        </w:rPr>
        <w:t>(DGCL)</w:t>
      </w:r>
      <w:r w:rsidR="00D955C1">
        <w:rPr>
          <w:lang w:val="en-GB"/>
        </w:rPr>
        <w:t>)</w:t>
      </w:r>
      <w:r w:rsidRPr="00FE6259">
        <w:rPr>
          <w:lang w:val="en-GB"/>
        </w:rPr>
        <w:t xml:space="preserve"> to build the capacities of local administrations</w:t>
      </w:r>
      <w:r w:rsidR="002B3C3A" w:rsidRPr="00FE6259">
        <w:rPr>
          <w:lang w:val="en-GB"/>
        </w:rPr>
        <w:t xml:space="preserve"> and </w:t>
      </w:r>
      <w:r w:rsidR="00D955C1">
        <w:rPr>
          <w:lang w:val="en-GB"/>
        </w:rPr>
        <w:t>civil society organizations</w:t>
      </w:r>
      <w:r w:rsidR="00D955C1" w:rsidRPr="00FE6259">
        <w:rPr>
          <w:lang w:val="en-GB"/>
        </w:rPr>
        <w:t xml:space="preserve"> </w:t>
      </w:r>
      <w:r w:rsidR="00E2785C">
        <w:rPr>
          <w:lang w:val="en-GB"/>
        </w:rPr>
        <w:t xml:space="preserve">(CSOs) </w:t>
      </w:r>
      <w:r w:rsidR="00D955C1">
        <w:rPr>
          <w:lang w:val="en-GB"/>
        </w:rPr>
        <w:t>to</w:t>
      </w:r>
      <w:r w:rsidRPr="00FE6259">
        <w:rPr>
          <w:lang w:val="en-GB"/>
        </w:rPr>
        <w:t xml:space="preserve"> advance of</w:t>
      </w:r>
      <w:r w:rsidR="00B54315" w:rsidRPr="00FE6259">
        <w:rPr>
          <w:lang w:val="en-GB"/>
        </w:rPr>
        <w:t> </w:t>
      </w:r>
      <w:r w:rsidRPr="00FE6259">
        <w:rPr>
          <w:lang w:val="en-GB"/>
        </w:rPr>
        <w:t>regionali</w:t>
      </w:r>
      <w:r w:rsidR="00B54315" w:rsidRPr="00FE6259">
        <w:rPr>
          <w:lang w:val="en-GB"/>
        </w:rPr>
        <w:t>z</w:t>
      </w:r>
      <w:r w:rsidRPr="00FE6259">
        <w:rPr>
          <w:lang w:val="en-GB"/>
        </w:rPr>
        <w:t>ation agenda</w:t>
      </w:r>
      <w:r w:rsidR="00D955C1">
        <w:rPr>
          <w:lang w:val="en-GB"/>
        </w:rPr>
        <w:t>,</w:t>
      </w:r>
      <w:r w:rsidRPr="00FE6259">
        <w:rPr>
          <w:lang w:val="en-GB"/>
        </w:rPr>
        <w:t xml:space="preserve"> with a focus on underrepresented and vulnerable groups. </w:t>
      </w:r>
    </w:p>
    <w:p w14:paraId="7C2E175D" w14:textId="273BCAB6" w:rsidR="00542650" w:rsidRDefault="00E81FAE"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FE6259">
        <w:rPr>
          <w:lang w:val="en-GB"/>
        </w:rPr>
        <w:t xml:space="preserve">In the </w:t>
      </w:r>
      <w:r w:rsidRPr="007A7C7D">
        <w:rPr>
          <w:lang w:val="en-GB"/>
        </w:rPr>
        <w:t>second p</w:t>
      </w:r>
      <w:r w:rsidR="00542650" w:rsidRPr="007A7C7D">
        <w:rPr>
          <w:lang w:val="en-GB"/>
        </w:rPr>
        <w:t>riority</w:t>
      </w:r>
      <w:r w:rsidRPr="007A7C7D">
        <w:rPr>
          <w:lang w:val="en-GB"/>
        </w:rPr>
        <w:t xml:space="preserve"> area</w:t>
      </w:r>
      <w:r w:rsidRPr="00FE6259">
        <w:rPr>
          <w:lang w:val="en-GB"/>
        </w:rPr>
        <w:t>,</w:t>
      </w:r>
      <w:r w:rsidR="00542650" w:rsidRPr="00FE6259">
        <w:rPr>
          <w:lang w:val="en-GB"/>
        </w:rPr>
        <w:t xml:space="preserve"> </w:t>
      </w:r>
      <w:r w:rsidR="007A7C7D">
        <w:rPr>
          <w:lang w:val="en-GB"/>
        </w:rPr>
        <w:t xml:space="preserve">policy coherence, </w:t>
      </w:r>
      <w:r w:rsidR="00542650" w:rsidRPr="00FE6259">
        <w:rPr>
          <w:lang w:val="en-GB"/>
        </w:rPr>
        <w:t xml:space="preserve">UNDP will </w:t>
      </w:r>
      <w:r w:rsidR="00401CAB" w:rsidRPr="00FE6259">
        <w:rPr>
          <w:lang w:val="en-GB"/>
        </w:rPr>
        <w:t xml:space="preserve">seek to accelerate and strengthen the coherence of the national priorities drawn from the </w:t>
      </w:r>
      <w:r w:rsidR="00EA6FB5" w:rsidRPr="00FE6259">
        <w:rPr>
          <w:lang w:val="en-GB"/>
        </w:rPr>
        <w:t>n</w:t>
      </w:r>
      <w:r w:rsidR="00401CAB" w:rsidRPr="00FE6259">
        <w:rPr>
          <w:lang w:val="en-GB"/>
        </w:rPr>
        <w:t xml:space="preserve">ational </w:t>
      </w:r>
      <w:r w:rsidR="00EA6FB5" w:rsidRPr="00FE6259">
        <w:rPr>
          <w:lang w:val="en-GB"/>
        </w:rPr>
        <w:t>s</w:t>
      </w:r>
      <w:r w:rsidR="00401CAB" w:rsidRPr="00FE6259">
        <w:rPr>
          <w:lang w:val="en-GB"/>
        </w:rPr>
        <w:t xml:space="preserve">ustainable development strategy, and other sectoral strategies promoting inclusive growth, with a view to addressing the country’s environmental vulnerabilities. </w:t>
      </w:r>
      <w:r w:rsidR="007A7C7D">
        <w:rPr>
          <w:lang w:val="en-GB"/>
        </w:rPr>
        <w:t xml:space="preserve">The work of </w:t>
      </w:r>
      <w:r w:rsidR="00542650" w:rsidRPr="00FE6259">
        <w:rPr>
          <w:lang w:val="en-GB"/>
        </w:rPr>
        <w:t xml:space="preserve">UNDP will be aligned with </w:t>
      </w:r>
      <w:r w:rsidR="007A7C7D">
        <w:rPr>
          <w:lang w:val="en-GB"/>
        </w:rPr>
        <w:t>S</w:t>
      </w:r>
      <w:r w:rsidR="007A7C7D" w:rsidRPr="00FE6259">
        <w:rPr>
          <w:lang w:val="en-GB"/>
        </w:rPr>
        <w:t xml:space="preserve">trategic </w:t>
      </w:r>
      <w:r w:rsidR="007A7C7D">
        <w:rPr>
          <w:lang w:val="en-GB"/>
        </w:rPr>
        <w:t>P</w:t>
      </w:r>
      <w:r w:rsidR="007A7C7D" w:rsidRPr="00FE6259">
        <w:rPr>
          <w:lang w:val="en-GB"/>
        </w:rPr>
        <w:t xml:space="preserve">lan </w:t>
      </w:r>
      <w:r w:rsidR="00542650" w:rsidRPr="00FE6259">
        <w:rPr>
          <w:lang w:val="en-GB"/>
        </w:rPr>
        <w:t xml:space="preserve">outcome 1 on inclusive growth and sustainable development and </w:t>
      </w:r>
      <w:r w:rsidR="007A7C7D">
        <w:rPr>
          <w:lang w:val="en-GB"/>
        </w:rPr>
        <w:t xml:space="preserve">contribute </w:t>
      </w:r>
      <w:r w:rsidR="00542650" w:rsidRPr="00FE6259">
        <w:rPr>
          <w:lang w:val="en-GB"/>
        </w:rPr>
        <w:t xml:space="preserve">directly to </w:t>
      </w:r>
      <w:r w:rsidR="007A7C7D">
        <w:rPr>
          <w:lang w:val="en-GB"/>
        </w:rPr>
        <w:t>Sustainable Development Goals 5</w:t>
      </w:r>
      <w:r w:rsidR="007A7C7D" w:rsidRPr="00FE6259">
        <w:rPr>
          <w:lang w:val="en-GB"/>
        </w:rPr>
        <w:t xml:space="preserve"> </w:t>
      </w:r>
      <w:r w:rsidR="007A7C7D">
        <w:rPr>
          <w:lang w:val="en-GB"/>
        </w:rPr>
        <w:t>(g</w:t>
      </w:r>
      <w:r w:rsidR="00542650" w:rsidRPr="00FE6259">
        <w:rPr>
          <w:lang w:val="en-GB"/>
        </w:rPr>
        <w:t>ender</w:t>
      </w:r>
      <w:r w:rsidR="007A7C7D">
        <w:rPr>
          <w:lang w:val="en-GB"/>
        </w:rPr>
        <w:t>)</w:t>
      </w:r>
      <w:r w:rsidR="00542650" w:rsidRPr="00FE6259">
        <w:rPr>
          <w:lang w:val="en-GB"/>
        </w:rPr>
        <w:t xml:space="preserve">, </w:t>
      </w:r>
      <w:r w:rsidR="007A7C7D">
        <w:rPr>
          <w:lang w:val="en-GB"/>
        </w:rPr>
        <w:t>7 (e</w:t>
      </w:r>
      <w:r w:rsidR="007A7C7D" w:rsidRPr="00FE6259">
        <w:rPr>
          <w:lang w:val="en-GB"/>
        </w:rPr>
        <w:t>nergy</w:t>
      </w:r>
      <w:r w:rsidR="007A7C7D">
        <w:rPr>
          <w:lang w:val="en-GB"/>
        </w:rPr>
        <w:t>)</w:t>
      </w:r>
      <w:r w:rsidR="00542650" w:rsidRPr="00FE6259">
        <w:rPr>
          <w:lang w:val="en-GB"/>
        </w:rPr>
        <w:t xml:space="preserve">, </w:t>
      </w:r>
      <w:r w:rsidR="007A7C7D">
        <w:rPr>
          <w:lang w:val="en-GB"/>
        </w:rPr>
        <w:t>11 (c</w:t>
      </w:r>
      <w:r w:rsidR="007A7C7D" w:rsidRPr="00FE6259">
        <w:rPr>
          <w:lang w:val="en-GB"/>
        </w:rPr>
        <w:t xml:space="preserve">ities </w:t>
      </w:r>
      <w:r w:rsidR="00542650" w:rsidRPr="00FE6259">
        <w:rPr>
          <w:lang w:val="en-GB"/>
        </w:rPr>
        <w:t xml:space="preserve">and </w:t>
      </w:r>
      <w:r w:rsidR="007A7C7D">
        <w:rPr>
          <w:lang w:val="en-GB"/>
        </w:rPr>
        <w:t>c</w:t>
      </w:r>
      <w:r w:rsidR="007A7C7D" w:rsidRPr="00FE6259">
        <w:rPr>
          <w:lang w:val="en-GB"/>
        </w:rPr>
        <w:t>ommunities</w:t>
      </w:r>
      <w:r w:rsidR="007A7C7D">
        <w:rPr>
          <w:lang w:val="en-GB"/>
        </w:rPr>
        <w:t>)</w:t>
      </w:r>
      <w:r w:rsidR="00542650" w:rsidRPr="00FE6259">
        <w:rPr>
          <w:lang w:val="en-GB"/>
        </w:rPr>
        <w:t xml:space="preserve">, </w:t>
      </w:r>
      <w:r w:rsidR="007A7C7D">
        <w:rPr>
          <w:lang w:val="en-GB"/>
        </w:rPr>
        <w:t>13 (c</w:t>
      </w:r>
      <w:r w:rsidR="007A7C7D" w:rsidRPr="00FE6259">
        <w:rPr>
          <w:lang w:val="en-GB"/>
        </w:rPr>
        <w:t xml:space="preserve">limate </w:t>
      </w:r>
      <w:r w:rsidR="007A7C7D">
        <w:rPr>
          <w:lang w:val="en-GB"/>
        </w:rPr>
        <w:t>c</w:t>
      </w:r>
      <w:r w:rsidR="007A7C7D" w:rsidRPr="00FE6259">
        <w:rPr>
          <w:lang w:val="en-GB"/>
        </w:rPr>
        <w:t>hange</w:t>
      </w:r>
      <w:r w:rsidR="007A7C7D">
        <w:rPr>
          <w:lang w:val="en-GB"/>
        </w:rPr>
        <w:t>) and 15</w:t>
      </w:r>
      <w:r w:rsidR="00542650" w:rsidRPr="00FE6259">
        <w:rPr>
          <w:lang w:val="en-GB"/>
        </w:rPr>
        <w:t xml:space="preserve"> </w:t>
      </w:r>
      <w:r w:rsidR="007A7C7D">
        <w:rPr>
          <w:lang w:val="en-GB"/>
        </w:rPr>
        <w:t>(l</w:t>
      </w:r>
      <w:r w:rsidR="007A7C7D" w:rsidRPr="00FE6259">
        <w:rPr>
          <w:lang w:val="en-GB"/>
        </w:rPr>
        <w:t xml:space="preserve">ife </w:t>
      </w:r>
      <w:r w:rsidR="00542650" w:rsidRPr="00FE6259">
        <w:rPr>
          <w:lang w:val="en-GB"/>
        </w:rPr>
        <w:t xml:space="preserve">on </w:t>
      </w:r>
      <w:r w:rsidR="007A7C7D">
        <w:rPr>
          <w:lang w:val="en-GB"/>
        </w:rPr>
        <w:t>l</w:t>
      </w:r>
      <w:r w:rsidR="007A7C7D" w:rsidRPr="00FE6259">
        <w:rPr>
          <w:lang w:val="en-GB"/>
        </w:rPr>
        <w:t>and</w:t>
      </w:r>
      <w:r w:rsidR="007A7C7D">
        <w:rPr>
          <w:lang w:val="en-GB"/>
        </w:rPr>
        <w:t>)</w:t>
      </w:r>
      <w:r w:rsidR="00542650" w:rsidRPr="00FE6259">
        <w:rPr>
          <w:lang w:val="en-GB"/>
        </w:rPr>
        <w:t xml:space="preserve">. </w:t>
      </w:r>
    </w:p>
    <w:p w14:paraId="0F4340BA" w14:textId="46F6B4C9" w:rsidR="00542650" w:rsidRDefault="00542650"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FE6259">
        <w:rPr>
          <w:lang w:val="en-GB"/>
        </w:rPr>
        <w:t xml:space="preserve">UNDP </w:t>
      </w:r>
      <w:r w:rsidR="00056E9E" w:rsidRPr="00FE6259">
        <w:rPr>
          <w:lang w:val="en-GB"/>
        </w:rPr>
        <w:t>will provide</w:t>
      </w:r>
      <w:r w:rsidRPr="00FE6259">
        <w:rPr>
          <w:lang w:val="en-GB"/>
        </w:rPr>
        <w:t xml:space="preserve"> technical assistance to </w:t>
      </w:r>
      <w:r w:rsidR="003B0A80">
        <w:rPr>
          <w:lang w:val="en-GB"/>
        </w:rPr>
        <w:t xml:space="preserve">the </w:t>
      </w:r>
      <w:r w:rsidRPr="00FE6259">
        <w:rPr>
          <w:lang w:val="en-GB"/>
        </w:rPr>
        <w:t>Ministry of Energy, Mines</w:t>
      </w:r>
      <w:r w:rsidR="00056E9E" w:rsidRPr="00FE6259">
        <w:rPr>
          <w:lang w:val="en-GB"/>
        </w:rPr>
        <w:t>, Water and Environment</w:t>
      </w:r>
      <w:r w:rsidR="003B0A80">
        <w:rPr>
          <w:lang w:val="en-GB"/>
        </w:rPr>
        <w:t xml:space="preserve"> (</w:t>
      </w:r>
      <w:r w:rsidR="003B0A80" w:rsidRPr="003B0A80">
        <w:rPr>
          <w:i/>
          <w:lang w:val="en-GB"/>
        </w:rPr>
        <w:t>Ministère de l'Energie, des Mines, de l'Eau et de l'Environnement</w:t>
      </w:r>
      <w:r w:rsidRPr="00FE6259">
        <w:rPr>
          <w:lang w:val="en-GB"/>
        </w:rPr>
        <w:t xml:space="preserve"> </w:t>
      </w:r>
      <w:r w:rsidR="00351B81" w:rsidRPr="00FE6259">
        <w:rPr>
          <w:lang w:val="en-GB"/>
        </w:rPr>
        <w:t>(MEMEE)</w:t>
      </w:r>
      <w:r w:rsidR="003B0A80">
        <w:rPr>
          <w:lang w:val="en-GB"/>
        </w:rPr>
        <w:t>)</w:t>
      </w:r>
      <w:r w:rsidR="00351B81" w:rsidRPr="00FE6259">
        <w:rPr>
          <w:lang w:val="en-GB"/>
        </w:rPr>
        <w:t xml:space="preserve"> </w:t>
      </w:r>
      <w:r w:rsidRPr="00FE6259">
        <w:rPr>
          <w:lang w:val="en-GB"/>
        </w:rPr>
        <w:t>to integrate mitigation and adaption measures that meet national targets for reduced emissions. UNDP will scale</w:t>
      </w:r>
      <w:r w:rsidR="007A7C7D">
        <w:rPr>
          <w:lang w:val="en-GB"/>
        </w:rPr>
        <w:t xml:space="preserve"> </w:t>
      </w:r>
      <w:r w:rsidRPr="00FE6259">
        <w:rPr>
          <w:lang w:val="en-GB"/>
        </w:rPr>
        <w:t xml:space="preserve">up efforts to reduce </w:t>
      </w:r>
      <w:r w:rsidR="007A7C7D">
        <w:rPr>
          <w:lang w:val="en-GB"/>
        </w:rPr>
        <w:t>greenhouse gases</w:t>
      </w:r>
      <w:r w:rsidR="007A7C7D" w:rsidRPr="00FE6259">
        <w:rPr>
          <w:lang w:val="en-GB"/>
        </w:rPr>
        <w:t xml:space="preserve"> </w:t>
      </w:r>
      <w:r w:rsidRPr="00FE6259">
        <w:rPr>
          <w:lang w:val="en-GB"/>
        </w:rPr>
        <w:t>using adapted technologies across key economic sectors</w:t>
      </w:r>
      <w:r w:rsidR="00056E9E" w:rsidRPr="00FE6259">
        <w:rPr>
          <w:lang w:val="en-GB"/>
        </w:rPr>
        <w:t>, including agriculture, transport</w:t>
      </w:r>
      <w:r w:rsidR="007A7C7D">
        <w:rPr>
          <w:lang w:val="en-GB"/>
        </w:rPr>
        <w:t>,</w:t>
      </w:r>
      <w:r w:rsidR="00056E9E" w:rsidRPr="00FE6259">
        <w:rPr>
          <w:lang w:val="en-GB"/>
        </w:rPr>
        <w:t xml:space="preserve"> logistics and building. </w:t>
      </w:r>
      <w:r w:rsidRPr="00FE6259">
        <w:rPr>
          <w:lang w:val="en-GB"/>
        </w:rPr>
        <w:t xml:space="preserve">UNDP will </w:t>
      </w:r>
      <w:r w:rsidR="00056E9E" w:rsidRPr="00FE6259">
        <w:rPr>
          <w:lang w:val="en-GB"/>
        </w:rPr>
        <w:t xml:space="preserve">support the Ministry of Transport </w:t>
      </w:r>
      <w:r w:rsidR="007A7C7D">
        <w:rPr>
          <w:lang w:val="en-GB"/>
        </w:rPr>
        <w:t xml:space="preserve">to </w:t>
      </w:r>
      <w:r w:rsidRPr="00FE6259">
        <w:rPr>
          <w:lang w:val="en-GB"/>
        </w:rPr>
        <w:t xml:space="preserve">integrate climate change mitigation measures into </w:t>
      </w:r>
      <w:r w:rsidR="00056E9E" w:rsidRPr="00FE6259">
        <w:rPr>
          <w:lang w:val="en-GB"/>
        </w:rPr>
        <w:t xml:space="preserve">its </w:t>
      </w:r>
      <w:r w:rsidRPr="00FE6259">
        <w:rPr>
          <w:lang w:val="en-GB"/>
        </w:rPr>
        <w:t>national development strategy</w:t>
      </w:r>
      <w:r w:rsidR="00401CAB" w:rsidRPr="00FE6259">
        <w:rPr>
          <w:lang w:val="en-GB"/>
        </w:rPr>
        <w:t xml:space="preserve">, starting with the development of </w:t>
      </w:r>
      <w:r w:rsidRPr="00FE6259">
        <w:rPr>
          <w:lang w:val="en-GB"/>
        </w:rPr>
        <w:t xml:space="preserve">Morocco’s first </w:t>
      </w:r>
      <w:r w:rsidR="007A7C7D">
        <w:rPr>
          <w:lang w:val="en-GB"/>
        </w:rPr>
        <w:t xml:space="preserve">clean development mechanism </w:t>
      </w:r>
      <w:r w:rsidRPr="00FE6259">
        <w:rPr>
          <w:lang w:val="en-GB"/>
        </w:rPr>
        <w:t>standardized baseline</w:t>
      </w:r>
      <w:r w:rsidR="00356A0F" w:rsidRPr="00FE6259">
        <w:rPr>
          <w:lang w:val="en-GB"/>
        </w:rPr>
        <w:t>.</w:t>
      </w:r>
      <w:r w:rsidRPr="00FE6259">
        <w:rPr>
          <w:lang w:val="en-GB"/>
        </w:rPr>
        <w:t xml:space="preserve"> </w:t>
      </w:r>
    </w:p>
    <w:p w14:paraId="2216CF74" w14:textId="3BDC72D2" w:rsidR="00542650" w:rsidRDefault="00542650"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FE6259">
        <w:rPr>
          <w:lang w:val="en-GB"/>
        </w:rPr>
        <w:t xml:space="preserve">UNDP will </w:t>
      </w:r>
      <w:r w:rsidR="00356A0F" w:rsidRPr="00FE6259">
        <w:rPr>
          <w:lang w:val="en-GB"/>
        </w:rPr>
        <w:t>scale up</w:t>
      </w:r>
      <w:r w:rsidRPr="00FE6259">
        <w:rPr>
          <w:lang w:val="en-GB"/>
        </w:rPr>
        <w:t xml:space="preserve"> its work with </w:t>
      </w:r>
      <w:r w:rsidR="00BF5DF1" w:rsidRPr="00FE6259">
        <w:rPr>
          <w:lang w:val="en-GB"/>
        </w:rPr>
        <w:t xml:space="preserve">the </w:t>
      </w:r>
      <w:r w:rsidR="00356A0F" w:rsidRPr="00FE6259">
        <w:rPr>
          <w:lang w:val="en-GB"/>
        </w:rPr>
        <w:t>Renewable Energy and Energy Efficiency Natio</w:t>
      </w:r>
      <w:r w:rsidR="00BF5DF1" w:rsidRPr="00FE6259">
        <w:rPr>
          <w:lang w:val="en-GB"/>
        </w:rPr>
        <w:t xml:space="preserve">nal Development Agency to strengthen </w:t>
      </w:r>
      <w:r w:rsidRPr="00FE6259">
        <w:rPr>
          <w:lang w:val="en-GB"/>
        </w:rPr>
        <w:t>policy instruments and measures related to energy efficiency and renewable energies</w:t>
      </w:r>
      <w:r w:rsidR="007A7C7D">
        <w:rPr>
          <w:lang w:val="en-GB"/>
        </w:rPr>
        <w:t>.</w:t>
      </w:r>
      <w:r w:rsidR="007A7C7D" w:rsidRPr="00FE6259">
        <w:rPr>
          <w:lang w:val="en-GB"/>
        </w:rPr>
        <w:t xml:space="preserve"> </w:t>
      </w:r>
      <w:r w:rsidR="00BF5DF1" w:rsidRPr="00FE6259">
        <w:rPr>
          <w:lang w:val="en-GB"/>
        </w:rPr>
        <w:t xml:space="preserve">In particular, specific focus will be paid to </w:t>
      </w:r>
      <w:r w:rsidRPr="00FE6259">
        <w:rPr>
          <w:lang w:val="en-GB"/>
        </w:rPr>
        <w:t>Morocco’s solar resource</w:t>
      </w:r>
      <w:r w:rsidR="00BF5DF1" w:rsidRPr="00FE6259">
        <w:rPr>
          <w:lang w:val="en-GB"/>
        </w:rPr>
        <w:t>s</w:t>
      </w:r>
      <w:r w:rsidRPr="00FE6259">
        <w:rPr>
          <w:lang w:val="en-GB"/>
        </w:rPr>
        <w:t xml:space="preserve">, </w:t>
      </w:r>
      <w:r w:rsidR="00BF5DF1" w:rsidRPr="00FE6259">
        <w:rPr>
          <w:lang w:val="en-GB"/>
        </w:rPr>
        <w:t xml:space="preserve">which </w:t>
      </w:r>
      <w:r w:rsidR="007A7C7D">
        <w:rPr>
          <w:lang w:val="en-GB"/>
        </w:rPr>
        <w:t>are</w:t>
      </w:r>
      <w:r w:rsidR="007A7C7D" w:rsidRPr="00FE6259">
        <w:rPr>
          <w:lang w:val="en-GB"/>
        </w:rPr>
        <w:t xml:space="preserve"> </w:t>
      </w:r>
      <w:r w:rsidRPr="00FE6259">
        <w:rPr>
          <w:lang w:val="en-GB"/>
        </w:rPr>
        <w:t xml:space="preserve">among the </w:t>
      </w:r>
      <w:r w:rsidR="007A7C7D">
        <w:rPr>
          <w:lang w:val="en-GB"/>
        </w:rPr>
        <w:t>largest</w:t>
      </w:r>
      <w:r w:rsidR="007A7C7D" w:rsidRPr="00FE6259">
        <w:rPr>
          <w:lang w:val="en-GB"/>
        </w:rPr>
        <w:t xml:space="preserve"> </w:t>
      </w:r>
      <w:r w:rsidRPr="00FE6259">
        <w:rPr>
          <w:lang w:val="en-GB"/>
        </w:rPr>
        <w:t xml:space="preserve">in the world. UNDP will establish quality standards for solar pumping, advocate for the adoption of </w:t>
      </w:r>
      <w:r w:rsidR="007A7C7D">
        <w:rPr>
          <w:lang w:val="en-GB"/>
        </w:rPr>
        <w:t>photovoltaic</w:t>
      </w:r>
      <w:r w:rsidR="007A7C7D" w:rsidRPr="00FE6259">
        <w:rPr>
          <w:lang w:val="en-GB"/>
        </w:rPr>
        <w:t xml:space="preserve"> </w:t>
      </w:r>
      <w:r w:rsidRPr="00FE6259">
        <w:rPr>
          <w:lang w:val="en-GB"/>
        </w:rPr>
        <w:t xml:space="preserve">pump systems for irrigation and promote investment in renewable energy technologies. </w:t>
      </w:r>
    </w:p>
    <w:p w14:paraId="60214B3D" w14:textId="4339467E" w:rsidR="00542650" w:rsidRPr="002D3E66" w:rsidRDefault="00542650"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2D3E66">
        <w:rPr>
          <w:lang w:val="en-GB"/>
        </w:rPr>
        <w:t xml:space="preserve">UNDP, with MEMEE and the Forest Department, will develop Morocco’s national framework on </w:t>
      </w:r>
      <w:r w:rsidR="007A7C7D" w:rsidRPr="002D3E66">
        <w:rPr>
          <w:lang w:val="en-GB"/>
        </w:rPr>
        <w:t xml:space="preserve">access </w:t>
      </w:r>
      <w:r w:rsidRPr="002D3E66">
        <w:rPr>
          <w:lang w:val="en-GB"/>
        </w:rPr>
        <w:t xml:space="preserve">and </w:t>
      </w:r>
      <w:r w:rsidR="007A7C7D" w:rsidRPr="002D3E66">
        <w:rPr>
          <w:lang w:val="en-GB"/>
        </w:rPr>
        <w:t>benefit sharing</w:t>
      </w:r>
      <w:r w:rsidRPr="002D3E66">
        <w:rPr>
          <w:lang w:val="en-GB"/>
        </w:rPr>
        <w:t xml:space="preserve"> consistent with the </w:t>
      </w:r>
      <w:r w:rsidR="007A7C7D" w:rsidRPr="002D3E66">
        <w:rPr>
          <w:lang w:val="en-GB"/>
        </w:rPr>
        <w:t xml:space="preserve">Convention </w:t>
      </w:r>
      <w:r w:rsidR="00351B81" w:rsidRPr="002D3E66">
        <w:rPr>
          <w:lang w:val="en-GB"/>
        </w:rPr>
        <w:t xml:space="preserve">on </w:t>
      </w:r>
      <w:r w:rsidR="007A7C7D" w:rsidRPr="002D3E66">
        <w:rPr>
          <w:lang w:val="en-GB"/>
        </w:rPr>
        <w:t xml:space="preserve">Biological Diversity </w:t>
      </w:r>
      <w:r w:rsidRPr="002D3E66">
        <w:rPr>
          <w:lang w:val="en-GB"/>
        </w:rPr>
        <w:t xml:space="preserve">and </w:t>
      </w:r>
      <w:r w:rsidR="002B3C3A" w:rsidRPr="002D3E66">
        <w:rPr>
          <w:lang w:val="en-GB"/>
        </w:rPr>
        <w:t>the</w:t>
      </w:r>
      <w:r w:rsidRPr="002D3E66">
        <w:rPr>
          <w:lang w:val="en-GB"/>
        </w:rPr>
        <w:t xml:space="preserve"> Nagoya Protocol. </w:t>
      </w:r>
      <w:r w:rsidR="00BF5DF1" w:rsidRPr="002D3E66">
        <w:rPr>
          <w:lang w:val="en-GB"/>
        </w:rPr>
        <w:t>In an effort to preserve</w:t>
      </w:r>
      <w:r w:rsidRPr="002D3E66">
        <w:rPr>
          <w:lang w:val="en-GB"/>
        </w:rPr>
        <w:t xml:space="preserve"> agro-biodiversity and promot</w:t>
      </w:r>
      <w:r w:rsidR="00BF5DF1" w:rsidRPr="002D3E66">
        <w:rPr>
          <w:lang w:val="en-GB"/>
        </w:rPr>
        <w:t>e</w:t>
      </w:r>
      <w:r w:rsidRPr="002D3E66">
        <w:rPr>
          <w:lang w:val="en-GB"/>
        </w:rPr>
        <w:t xml:space="preserve"> local products, UNDP will continue to work with the Ministry of Agriculture, </w:t>
      </w:r>
      <w:r w:rsidR="00BF5DF1" w:rsidRPr="002D3E66">
        <w:rPr>
          <w:lang w:val="en-GB"/>
        </w:rPr>
        <w:t xml:space="preserve">the </w:t>
      </w:r>
      <w:r w:rsidRPr="002D3E66">
        <w:rPr>
          <w:lang w:val="en-GB"/>
        </w:rPr>
        <w:t>Agriculture</w:t>
      </w:r>
      <w:r w:rsidR="00BF5DF1" w:rsidRPr="002D3E66">
        <w:rPr>
          <w:lang w:val="en-GB"/>
        </w:rPr>
        <w:t xml:space="preserve"> Development Agency and </w:t>
      </w:r>
      <w:r w:rsidR="002D3E66" w:rsidRPr="002D3E66">
        <w:rPr>
          <w:lang w:val="en-GB"/>
        </w:rPr>
        <w:t>the National Agency for the Development of Oasis Zones and the Argan Tree (</w:t>
      </w:r>
      <w:r w:rsidR="002D3E66" w:rsidRPr="002D3E66">
        <w:rPr>
          <w:i/>
          <w:lang w:val="en-GB"/>
        </w:rPr>
        <w:t>Agence Nationale de Développement des Zones Oasiennes et l'Arganier</w:t>
      </w:r>
      <w:r w:rsidR="002D3E66" w:rsidRPr="002D3E66">
        <w:rPr>
          <w:lang w:val="en-GB"/>
        </w:rPr>
        <w:t xml:space="preserve"> (</w:t>
      </w:r>
      <w:r w:rsidR="00BF5DF1" w:rsidRPr="002D3E66">
        <w:rPr>
          <w:lang w:val="en-GB"/>
        </w:rPr>
        <w:t>ANDZOA</w:t>
      </w:r>
      <w:r w:rsidR="002D3E66">
        <w:rPr>
          <w:lang w:val="en-GB"/>
        </w:rPr>
        <w:t>))</w:t>
      </w:r>
      <w:r w:rsidR="00BF5DF1" w:rsidRPr="002D3E66">
        <w:rPr>
          <w:lang w:val="en-GB"/>
        </w:rPr>
        <w:t xml:space="preserve"> </w:t>
      </w:r>
      <w:r w:rsidR="00351B81" w:rsidRPr="002D3E66">
        <w:rPr>
          <w:lang w:val="en-GB"/>
        </w:rPr>
        <w:t>to promote</w:t>
      </w:r>
      <w:r w:rsidRPr="002D3E66">
        <w:rPr>
          <w:lang w:val="en-GB"/>
        </w:rPr>
        <w:t xml:space="preserve"> payment</w:t>
      </w:r>
      <w:r w:rsidR="00AB4EF7">
        <w:rPr>
          <w:lang w:val="en-GB"/>
        </w:rPr>
        <w:t>s</w:t>
      </w:r>
      <w:r w:rsidRPr="002D3E66">
        <w:rPr>
          <w:lang w:val="en-GB"/>
        </w:rPr>
        <w:t xml:space="preserve"> </w:t>
      </w:r>
      <w:r w:rsidR="00D86266">
        <w:rPr>
          <w:lang w:val="en-GB"/>
        </w:rPr>
        <w:t>for</w:t>
      </w:r>
      <w:r w:rsidR="00D86266" w:rsidRPr="002D3E66">
        <w:rPr>
          <w:lang w:val="en-GB"/>
        </w:rPr>
        <w:t xml:space="preserve"> </w:t>
      </w:r>
      <w:r w:rsidRPr="002D3E66">
        <w:rPr>
          <w:lang w:val="en-GB"/>
        </w:rPr>
        <w:t xml:space="preserve">ecosystem services </w:t>
      </w:r>
      <w:r w:rsidR="00AB4EF7">
        <w:rPr>
          <w:lang w:val="en-GB"/>
        </w:rPr>
        <w:t xml:space="preserve">to </w:t>
      </w:r>
      <w:r w:rsidRPr="002D3E66">
        <w:rPr>
          <w:lang w:val="en-GB"/>
        </w:rPr>
        <w:t>agro-biodiv</w:t>
      </w:r>
      <w:r w:rsidR="00BF5DF1" w:rsidRPr="002D3E66">
        <w:rPr>
          <w:lang w:val="en-GB"/>
        </w:rPr>
        <w:t xml:space="preserve">ersity businesses in the Argan </w:t>
      </w:r>
      <w:r w:rsidRPr="002D3E66">
        <w:rPr>
          <w:lang w:val="en-GB"/>
        </w:rPr>
        <w:t>ecosystem.</w:t>
      </w:r>
    </w:p>
    <w:p w14:paraId="7850428A" w14:textId="77C4D688" w:rsidR="00542650" w:rsidRDefault="00542650"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FE6259">
        <w:rPr>
          <w:lang w:val="en-GB"/>
        </w:rPr>
        <w:t xml:space="preserve">UNDP will support local governments and other </w:t>
      </w:r>
      <w:r w:rsidR="00D54534" w:rsidRPr="00FE6259">
        <w:rPr>
          <w:lang w:val="en-GB"/>
        </w:rPr>
        <w:t>departments</w:t>
      </w:r>
      <w:r w:rsidR="004D12B2">
        <w:rPr>
          <w:lang w:val="en-GB"/>
        </w:rPr>
        <w:t>, in conjunction</w:t>
      </w:r>
      <w:r w:rsidR="00D54534" w:rsidRPr="00FE6259">
        <w:rPr>
          <w:lang w:val="en-GB"/>
        </w:rPr>
        <w:t xml:space="preserve"> </w:t>
      </w:r>
      <w:r w:rsidRPr="00FE6259">
        <w:rPr>
          <w:lang w:val="en-GB"/>
        </w:rPr>
        <w:t>with the national signature progr</w:t>
      </w:r>
      <w:r w:rsidR="00BF5DF1" w:rsidRPr="00FE6259">
        <w:rPr>
          <w:lang w:val="en-GB"/>
        </w:rPr>
        <w:t>amme on human development</w:t>
      </w:r>
      <w:r w:rsidRPr="00FE6259">
        <w:rPr>
          <w:lang w:val="en-GB"/>
        </w:rPr>
        <w:t>, to promote green jobs for youth</w:t>
      </w:r>
      <w:r w:rsidR="004D12B2">
        <w:rPr>
          <w:lang w:val="en-GB"/>
        </w:rPr>
        <w:t>, particularly in</w:t>
      </w:r>
      <w:r w:rsidR="00AB4EF7">
        <w:rPr>
          <w:lang w:val="en-GB"/>
        </w:rPr>
        <w:t xml:space="preserve"> </w:t>
      </w:r>
      <w:r w:rsidR="004D12B2">
        <w:rPr>
          <w:lang w:val="en-GB"/>
        </w:rPr>
        <w:t>t</w:t>
      </w:r>
      <w:r w:rsidR="00BF5DF1" w:rsidRPr="00FE6259">
        <w:rPr>
          <w:lang w:val="en-GB"/>
        </w:rPr>
        <w:t>he</w:t>
      </w:r>
      <w:r w:rsidRPr="00FE6259">
        <w:rPr>
          <w:lang w:val="en-GB"/>
        </w:rPr>
        <w:t xml:space="preserve"> tourism sector</w:t>
      </w:r>
      <w:r w:rsidR="00BF5DF1" w:rsidRPr="00FE6259">
        <w:rPr>
          <w:lang w:val="en-GB"/>
        </w:rPr>
        <w:t xml:space="preserve">, </w:t>
      </w:r>
      <w:r w:rsidRPr="00FE6259">
        <w:rPr>
          <w:lang w:val="en-GB"/>
        </w:rPr>
        <w:t xml:space="preserve">positioning Morocco as a </w:t>
      </w:r>
      <w:r w:rsidR="004D12B2">
        <w:rPr>
          <w:lang w:val="en-GB"/>
        </w:rPr>
        <w:t>'</w:t>
      </w:r>
      <w:r w:rsidRPr="00FE6259">
        <w:rPr>
          <w:lang w:val="en-GB"/>
        </w:rPr>
        <w:t>sustainable tourism</w:t>
      </w:r>
      <w:r w:rsidR="004D12B2">
        <w:rPr>
          <w:lang w:val="en-GB"/>
        </w:rPr>
        <w:t>'</w:t>
      </w:r>
      <w:r w:rsidR="004D12B2" w:rsidRPr="00FE6259">
        <w:rPr>
          <w:lang w:val="en-GB"/>
        </w:rPr>
        <w:t xml:space="preserve"> </w:t>
      </w:r>
      <w:r w:rsidRPr="00FE6259">
        <w:rPr>
          <w:lang w:val="en-GB"/>
        </w:rPr>
        <w:t>destination</w:t>
      </w:r>
      <w:r w:rsidR="004D12B2">
        <w:rPr>
          <w:lang w:val="en-GB"/>
        </w:rPr>
        <w:t>. Other efforts will focus on</w:t>
      </w:r>
      <w:r w:rsidR="00BF5DF1" w:rsidRPr="00FE6259">
        <w:rPr>
          <w:lang w:val="en-GB"/>
        </w:rPr>
        <w:t xml:space="preserve"> </w:t>
      </w:r>
      <w:r w:rsidRPr="00FE6259">
        <w:rPr>
          <w:lang w:val="en-GB"/>
        </w:rPr>
        <w:t xml:space="preserve">climate change adaptation and mitigation, energy efficiency, waste management and the protection of natural and cultural heritage. </w:t>
      </w:r>
    </w:p>
    <w:p w14:paraId="3A15B11A" w14:textId="77777777" w:rsidR="00951F87" w:rsidRDefault="00951F87"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FE6259">
        <w:rPr>
          <w:lang w:val="en-GB"/>
        </w:rPr>
        <w:t>UNDP will intensify efforts to engage foundations and private sector, including business</w:t>
      </w:r>
      <w:r w:rsidR="00D30614" w:rsidRPr="00FE6259">
        <w:rPr>
          <w:lang w:val="en-GB"/>
        </w:rPr>
        <w:t xml:space="preserve"> networks, in these initiatives</w:t>
      </w:r>
      <w:r w:rsidRPr="00FE6259">
        <w:rPr>
          <w:lang w:val="en-GB"/>
        </w:rPr>
        <w:t xml:space="preserve"> and will explore the establishment of a local chapter of the Global Compact.</w:t>
      </w:r>
    </w:p>
    <w:p w14:paraId="6D380DC8" w14:textId="48B2653A" w:rsidR="00542650" w:rsidRDefault="00E81FAE"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FE6259">
        <w:rPr>
          <w:lang w:val="en-GB"/>
        </w:rPr>
        <w:t xml:space="preserve">In the </w:t>
      </w:r>
      <w:r w:rsidRPr="004D12B2">
        <w:rPr>
          <w:lang w:val="en-GB"/>
        </w:rPr>
        <w:t>third priority area</w:t>
      </w:r>
      <w:r w:rsidRPr="00FE6259">
        <w:rPr>
          <w:lang w:val="en-GB"/>
        </w:rPr>
        <w:t xml:space="preserve">, </w:t>
      </w:r>
      <w:r w:rsidR="004D12B2">
        <w:rPr>
          <w:lang w:val="en-GB"/>
        </w:rPr>
        <w:t xml:space="preserve">on regional disparities, </w:t>
      </w:r>
      <w:r w:rsidR="00542650" w:rsidRPr="00FE6259">
        <w:rPr>
          <w:lang w:val="en-GB"/>
        </w:rPr>
        <w:t xml:space="preserve">UNDP will </w:t>
      </w:r>
      <w:r w:rsidRPr="00FE6259">
        <w:rPr>
          <w:lang w:val="en-GB"/>
        </w:rPr>
        <w:t xml:space="preserve">focus </w:t>
      </w:r>
      <w:r w:rsidR="004D12B2">
        <w:rPr>
          <w:lang w:val="en-GB"/>
        </w:rPr>
        <w:t xml:space="preserve">on </w:t>
      </w:r>
      <w:r w:rsidR="00542650" w:rsidRPr="00FE6259">
        <w:rPr>
          <w:lang w:val="en-GB"/>
        </w:rPr>
        <w:t xml:space="preserve">economic inclusion and </w:t>
      </w:r>
      <w:r w:rsidR="004D12B2" w:rsidRPr="00FE6259">
        <w:rPr>
          <w:lang w:val="en-GB"/>
        </w:rPr>
        <w:t>reduc</w:t>
      </w:r>
      <w:r w:rsidR="004D12B2">
        <w:rPr>
          <w:lang w:val="en-GB"/>
        </w:rPr>
        <w:t>ing</w:t>
      </w:r>
      <w:r w:rsidR="004D12B2" w:rsidRPr="00FE6259">
        <w:rPr>
          <w:lang w:val="en-GB"/>
        </w:rPr>
        <w:t xml:space="preserve"> </w:t>
      </w:r>
      <w:r w:rsidR="00542650" w:rsidRPr="00FE6259">
        <w:rPr>
          <w:lang w:val="en-GB"/>
        </w:rPr>
        <w:t>territorial, socioeconomic</w:t>
      </w:r>
      <w:r w:rsidR="00FD2E0E" w:rsidRPr="00FE6259">
        <w:rPr>
          <w:lang w:val="en-GB"/>
        </w:rPr>
        <w:t xml:space="preserve"> and</w:t>
      </w:r>
      <w:r w:rsidR="00542650" w:rsidRPr="00FE6259">
        <w:rPr>
          <w:lang w:val="en-GB"/>
        </w:rPr>
        <w:t xml:space="preserve"> gender inequalities. This</w:t>
      </w:r>
      <w:r w:rsidR="00D24B6A" w:rsidRPr="00FE6259">
        <w:rPr>
          <w:lang w:val="en-GB"/>
        </w:rPr>
        <w:t xml:space="preserve"> area of work will</w:t>
      </w:r>
      <w:r w:rsidR="00542650" w:rsidRPr="00FE6259">
        <w:rPr>
          <w:lang w:val="en-GB"/>
        </w:rPr>
        <w:t xml:space="preserve"> contribute directly </w:t>
      </w:r>
      <w:r w:rsidR="00D24B6A" w:rsidRPr="00FE6259">
        <w:rPr>
          <w:lang w:val="en-GB"/>
        </w:rPr>
        <w:t xml:space="preserve">to </w:t>
      </w:r>
      <w:r w:rsidR="004D12B2">
        <w:rPr>
          <w:lang w:val="en-GB"/>
        </w:rPr>
        <w:t>Sustainable Development Goals 1</w:t>
      </w:r>
      <w:r w:rsidR="004D12B2" w:rsidRPr="00FE6259">
        <w:rPr>
          <w:lang w:val="en-GB"/>
        </w:rPr>
        <w:t xml:space="preserve"> </w:t>
      </w:r>
      <w:r w:rsidR="004D12B2">
        <w:rPr>
          <w:lang w:val="en-GB"/>
        </w:rPr>
        <w:t>(</w:t>
      </w:r>
      <w:r w:rsidR="00D121F2">
        <w:rPr>
          <w:lang w:val="en-GB"/>
        </w:rPr>
        <w:t>p</w:t>
      </w:r>
      <w:r w:rsidR="00D121F2" w:rsidRPr="00FE6259">
        <w:rPr>
          <w:lang w:val="en-GB"/>
        </w:rPr>
        <w:t>overty</w:t>
      </w:r>
      <w:r w:rsidR="004D12B2">
        <w:rPr>
          <w:lang w:val="en-GB"/>
        </w:rPr>
        <w:t>)</w:t>
      </w:r>
      <w:r w:rsidR="00542650" w:rsidRPr="00FE6259">
        <w:rPr>
          <w:lang w:val="en-GB"/>
        </w:rPr>
        <w:t xml:space="preserve">, </w:t>
      </w:r>
      <w:r w:rsidR="004D12B2">
        <w:rPr>
          <w:lang w:val="en-GB"/>
        </w:rPr>
        <w:t>5 (g</w:t>
      </w:r>
      <w:r w:rsidR="004D12B2" w:rsidRPr="00FE6259">
        <w:rPr>
          <w:lang w:val="en-GB"/>
        </w:rPr>
        <w:t>ender</w:t>
      </w:r>
      <w:r w:rsidR="004D12B2">
        <w:rPr>
          <w:lang w:val="en-GB"/>
        </w:rPr>
        <w:t>)</w:t>
      </w:r>
      <w:r w:rsidR="00EA6FB5" w:rsidRPr="00FE6259">
        <w:rPr>
          <w:lang w:val="en-GB"/>
        </w:rPr>
        <w:t>,</w:t>
      </w:r>
      <w:r w:rsidR="00542650" w:rsidRPr="00FE6259">
        <w:rPr>
          <w:lang w:val="en-GB"/>
        </w:rPr>
        <w:t xml:space="preserve"> </w:t>
      </w:r>
      <w:r w:rsidR="004D12B2">
        <w:rPr>
          <w:lang w:val="en-GB"/>
        </w:rPr>
        <w:t>8 (d</w:t>
      </w:r>
      <w:r w:rsidR="004D12B2" w:rsidRPr="00FE6259">
        <w:rPr>
          <w:lang w:val="en-GB"/>
        </w:rPr>
        <w:t xml:space="preserve">ecent </w:t>
      </w:r>
      <w:r w:rsidR="00542650" w:rsidRPr="00FE6259">
        <w:rPr>
          <w:lang w:val="en-GB"/>
        </w:rPr>
        <w:t>work</w:t>
      </w:r>
      <w:r w:rsidR="004D12B2">
        <w:rPr>
          <w:lang w:val="en-GB"/>
        </w:rPr>
        <w:t>)</w:t>
      </w:r>
      <w:r w:rsidR="00542650" w:rsidRPr="00FE6259">
        <w:rPr>
          <w:lang w:val="en-GB"/>
        </w:rPr>
        <w:t xml:space="preserve">, </w:t>
      </w:r>
      <w:r w:rsidR="004D12B2">
        <w:rPr>
          <w:lang w:val="en-GB"/>
        </w:rPr>
        <w:t xml:space="preserve">9 </w:t>
      </w:r>
      <w:r w:rsidR="004D12B2">
        <w:rPr>
          <w:lang w:val="en-GB"/>
        </w:rPr>
        <w:lastRenderedPageBreak/>
        <w:t>(i</w:t>
      </w:r>
      <w:r w:rsidR="004D12B2" w:rsidRPr="00FE6259">
        <w:rPr>
          <w:lang w:val="en-GB"/>
        </w:rPr>
        <w:t xml:space="preserve">nnovation </w:t>
      </w:r>
      <w:r w:rsidR="004D12B2">
        <w:rPr>
          <w:lang w:val="en-GB"/>
        </w:rPr>
        <w:t xml:space="preserve">and </w:t>
      </w:r>
      <w:r w:rsidR="00542650" w:rsidRPr="00FE6259">
        <w:rPr>
          <w:lang w:val="en-GB"/>
        </w:rPr>
        <w:t>infrastructure</w:t>
      </w:r>
      <w:r w:rsidR="004D12B2">
        <w:rPr>
          <w:lang w:val="en-GB"/>
        </w:rPr>
        <w:t>,</w:t>
      </w:r>
      <w:r w:rsidR="00542650" w:rsidRPr="00FE6259">
        <w:rPr>
          <w:lang w:val="en-GB"/>
        </w:rPr>
        <w:t xml:space="preserve"> </w:t>
      </w:r>
      <w:r w:rsidR="004D12B2">
        <w:rPr>
          <w:lang w:val="en-GB"/>
        </w:rPr>
        <w:t>10 (i</w:t>
      </w:r>
      <w:r w:rsidR="004D12B2" w:rsidRPr="00FE6259">
        <w:rPr>
          <w:lang w:val="en-GB"/>
        </w:rPr>
        <w:t>nequalities</w:t>
      </w:r>
      <w:r w:rsidR="004D12B2">
        <w:rPr>
          <w:lang w:val="en-GB"/>
        </w:rPr>
        <w:t>)</w:t>
      </w:r>
      <w:r w:rsidR="00542650" w:rsidRPr="00FE6259">
        <w:rPr>
          <w:lang w:val="en-GB"/>
        </w:rPr>
        <w:t xml:space="preserve"> and </w:t>
      </w:r>
      <w:r w:rsidR="004D12B2">
        <w:rPr>
          <w:lang w:val="en-GB"/>
        </w:rPr>
        <w:t>16 (p</w:t>
      </w:r>
      <w:r w:rsidR="004D12B2" w:rsidRPr="00FE6259">
        <w:rPr>
          <w:lang w:val="en-GB"/>
        </w:rPr>
        <w:t xml:space="preserve">eace </w:t>
      </w:r>
      <w:r w:rsidR="00542650" w:rsidRPr="00FE6259">
        <w:rPr>
          <w:lang w:val="en-GB"/>
        </w:rPr>
        <w:t xml:space="preserve">and </w:t>
      </w:r>
      <w:r w:rsidR="004D12B2">
        <w:rPr>
          <w:lang w:val="en-GB"/>
        </w:rPr>
        <w:t>j</w:t>
      </w:r>
      <w:r w:rsidR="004D12B2" w:rsidRPr="00FE6259">
        <w:rPr>
          <w:lang w:val="en-GB"/>
        </w:rPr>
        <w:t>ustice</w:t>
      </w:r>
      <w:r w:rsidR="004D12B2">
        <w:rPr>
          <w:lang w:val="en-GB"/>
        </w:rPr>
        <w:t>)</w:t>
      </w:r>
      <w:r w:rsidR="00542650" w:rsidRPr="00FE6259">
        <w:rPr>
          <w:lang w:val="en-GB"/>
        </w:rPr>
        <w:t xml:space="preserve">. </w:t>
      </w:r>
      <w:r w:rsidR="00D24B6A" w:rsidRPr="00FE6259">
        <w:rPr>
          <w:lang w:val="en-GB"/>
        </w:rPr>
        <w:t>It</w:t>
      </w:r>
      <w:r w:rsidR="00542650" w:rsidRPr="00FE6259">
        <w:rPr>
          <w:lang w:val="en-GB"/>
        </w:rPr>
        <w:t xml:space="preserve"> is aligned with </w:t>
      </w:r>
      <w:r w:rsidR="004D12B2">
        <w:rPr>
          <w:lang w:val="en-GB"/>
        </w:rPr>
        <w:t>S</w:t>
      </w:r>
      <w:r w:rsidR="00542650" w:rsidRPr="00FE6259">
        <w:rPr>
          <w:lang w:val="en-GB"/>
        </w:rPr>
        <w:t xml:space="preserve">trategic </w:t>
      </w:r>
      <w:r w:rsidR="004D12B2">
        <w:rPr>
          <w:lang w:val="en-GB"/>
        </w:rPr>
        <w:t>P</w:t>
      </w:r>
      <w:r w:rsidR="004D12B2" w:rsidRPr="00FE6259">
        <w:rPr>
          <w:lang w:val="en-GB"/>
        </w:rPr>
        <w:t xml:space="preserve">lan </w:t>
      </w:r>
      <w:r w:rsidR="00542650" w:rsidRPr="00FE6259">
        <w:rPr>
          <w:lang w:val="en-GB"/>
        </w:rPr>
        <w:t xml:space="preserve">outcome 7 on development debates and actions at all levels. </w:t>
      </w:r>
    </w:p>
    <w:p w14:paraId="1A759B9C" w14:textId="2498B7D6" w:rsidR="009D7B85" w:rsidRDefault="00542650"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FE6259">
        <w:rPr>
          <w:lang w:val="en-GB"/>
        </w:rPr>
        <w:t xml:space="preserve">UNDP will work with the Ministry of Interior, the Ministry of Spatial Planning, </w:t>
      </w:r>
      <w:r w:rsidR="00F66114" w:rsidRPr="00FE6259">
        <w:rPr>
          <w:lang w:val="en-GB"/>
        </w:rPr>
        <w:t>local governments and the regional executing a</w:t>
      </w:r>
      <w:r w:rsidRPr="00FE6259">
        <w:rPr>
          <w:lang w:val="en-GB"/>
        </w:rPr>
        <w:t>gencies to help establish regional development plans</w:t>
      </w:r>
      <w:r w:rsidR="004D12B2">
        <w:rPr>
          <w:lang w:val="en-GB"/>
        </w:rPr>
        <w:t xml:space="preserve"> aligned with the Sustainable Development Goals</w:t>
      </w:r>
      <w:r w:rsidRPr="00FE6259">
        <w:rPr>
          <w:lang w:val="en-GB"/>
        </w:rPr>
        <w:t xml:space="preserve"> and integrated programmes. </w:t>
      </w:r>
      <w:r w:rsidR="00BE5A1F" w:rsidRPr="00FE6259">
        <w:rPr>
          <w:lang w:val="en-GB"/>
        </w:rPr>
        <w:t>It</w:t>
      </w:r>
      <w:r w:rsidRPr="00FE6259">
        <w:rPr>
          <w:lang w:val="en-GB"/>
        </w:rPr>
        <w:t xml:space="preserve"> will link local governments with </w:t>
      </w:r>
      <w:r w:rsidR="00BE5A1F" w:rsidRPr="00FE6259">
        <w:rPr>
          <w:lang w:val="en-GB"/>
        </w:rPr>
        <w:t xml:space="preserve">a wide range of </w:t>
      </w:r>
      <w:r w:rsidRPr="00FE6259">
        <w:rPr>
          <w:lang w:val="en-GB"/>
        </w:rPr>
        <w:t xml:space="preserve">partners </w:t>
      </w:r>
      <w:r w:rsidR="007E42BE" w:rsidRPr="00FE6259">
        <w:rPr>
          <w:lang w:val="en-GB"/>
        </w:rPr>
        <w:t>to</w:t>
      </w:r>
      <w:r w:rsidRPr="00FE6259">
        <w:rPr>
          <w:lang w:val="en-GB"/>
        </w:rPr>
        <w:t xml:space="preserve"> mobilize public, private and international </w:t>
      </w:r>
      <w:r w:rsidR="00BE5A1F" w:rsidRPr="00FE6259">
        <w:rPr>
          <w:lang w:val="en-GB"/>
        </w:rPr>
        <w:t>resources</w:t>
      </w:r>
      <w:r w:rsidR="009965ED" w:rsidRPr="00FE6259">
        <w:rPr>
          <w:lang w:val="en-GB"/>
        </w:rPr>
        <w:t>,</w:t>
      </w:r>
      <w:r w:rsidRPr="00FE6259">
        <w:rPr>
          <w:lang w:val="en-GB"/>
        </w:rPr>
        <w:t xml:space="preserve"> including</w:t>
      </w:r>
      <w:r w:rsidR="00BE5A1F" w:rsidRPr="00FE6259">
        <w:rPr>
          <w:lang w:val="en-GB"/>
        </w:rPr>
        <w:t xml:space="preserve"> through</w:t>
      </w:r>
      <w:r w:rsidRPr="00FE6259">
        <w:rPr>
          <w:lang w:val="en-GB"/>
        </w:rPr>
        <w:t xml:space="preserve"> decentralized </w:t>
      </w:r>
      <w:r w:rsidR="009965ED" w:rsidRPr="00FE6259">
        <w:rPr>
          <w:lang w:val="en-GB"/>
        </w:rPr>
        <w:t xml:space="preserve">and </w:t>
      </w:r>
      <w:r w:rsidR="004D12B2">
        <w:rPr>
          <w:lang w:val="en-GB"/>
        </w:rPr>
        <w:t>S</w:t>
      </w:r>
      <w:r w:rsidR="004D12B2" w:rsidRPr="00FE6259">
        <w:rPr>
          <w:lang w:val="en-GB"/>
        </w:rPr>
        <w:t>outh</w:t>
      </w:r>
      <w:r w:rsidR="009965ED" w:rsidRPr="00FE6259">
        <w:rPr>
          <w:lang w:val="en-GB"/>
        </w:rPr>
        <w:t>-</w:t>
      </w:r>
      <w:r w:rsidR="004D12B2">
        <w:rPr>
          <w:lang w:val="en-GB"/>
        </w:rPr>
        <w:t>S</w:t>
      </w:r>
      <w:r w:rsidR="004D12B2" w:rsidRPr="00FE6259">
        <w:rPr>
          <w:lang w:val="en-GB"/>
        </w:rPr>
        <w:t xml:space="preserve">outh </w:t>
      </w:r>
      <w:r w:rsidR="009965ED" w:rsidRPr="00FE6259">
        <w:rPr>
          <w:lang w:val="en-GB"/>
        </w:rPr>
        <w:t>cooperation</w:t>
      </w:r>
      <w:r w:rsidRPr="00FE6259">
        <w:rPr>
          <w:lang w:val="en-GB"/>
        </w:rPr>
        <w:t>.</w:t>
      </w:r>
      <w:r w:rsidR="007E42BE" w:rsidRPr="00FE6259">
        <w:rPr>
          <w:lang w:val="en-GB"/>
        </w:rPr>
        <w:t xml:space="preserve"> </w:t>
      </w:r>
    </w:p>
    <w:p w14:paraId="5CF11FFA" w14:textId="19A1EDB6" w:rsidR="001A1764" w:rsidRDefault="00A56473" w:rsidP="00514561">
      <w:pPr>
        <w:pStyle w:val="ListParagraph"/>
        <w:numPr>
          <w:ilvl w:val="0"/>
          <w:numId w:val="4"/>
        </w:numPr>
        <w:shd w:val="clear" w:color="auto" w:fill="FFFFFF" w:themeFill="background1"/>
        <w:tabs>
          <w:tab w:val="left" w:pos="1350"/>
        </w:tabs>
        <w:ind w:left="990" w:right="1030" w:firstLine="0"/>
        <w:jc w:val="both"/>
        <w:rPr>
          <w:lang w:val="en-GB"/>
        </w:rPr>
      </w:pPr>
      <w:r>
        <w:rPr>
          <w:lang w:val="en-GB"/>
        </w:rPr>
        <w:t>S</w:t>
      </w:r>
      <w:r w:rsidR="007E42BE" w:rsidRPr="00FE6259">
        <w:rPr>
          <w:lang w:val="en-GB"/>
        </w:rPr>
        <w:t xml:space="preserve">pecifically, UNDP will support the implementation of </w:t>
      </w:r>
      <w:r w:rsidR="00542650" w:rsidRPr="00FE6259">
        <w:rPr>
          <w:lang w:val="en-GB"/>
        </w:rPr>
        <w:t>integrated local development programmes</w:t>
      </w:r>
      <w:r w:rsidR="00F66114" w:rsidRPr="00FE6259">
        <w:rPr>
          <w:lang w:val="en-GB"/>
        </w:rPr>
        <w:t>, targeting</w:t>
      </w:r>
      <w:r w:rsidR="007E42BE" w:rsidRPr="00FE6259">
        <w:rPr>
          <w:lang w:val="en-GB"/>
        </w:rPr>
        <w:t xml:space="preserve"> the localities of Tafilalet,</w:t>
      </w:r>
      <w:r w:rsidR="00542650" w:rsidRPr="00FE6259">
        <w:rPr>
          <w:lang w:val="en-GB"/>
        </w:rPr>
        <w:t xml:space="preserve"> </w:t>
      </w:r>
      <w:r w:rsidR="00951F87" w:rsidRPr="00FE6259">
        <w:rPr>
          <w:lang w:val="en-GB"/>
        </w:rPr>
        <w:t>Guelmim Oued-Noun</w:t>
      </w:r>
      <w:r w:rsidR="00542650" w:rsidRPr="00FE6259">
        <w:rPr>
          <w:lang w:val="en-GB"/>
        </w:rPr>
        <w:t>, Oriental and Sidi Ifni</w:t>
      </w:r>
      <w:r w:rsidR="00BE5A1F" w:rsidRPr="00FE6259">
        <w:rPr>
          <w:lang w:val="en-GB"/>
        </w:rPr>
        <w:t>. These efforts will bring to scale</w:t>
      </w:r>
      <w:r w:rsidR="007E42BE" w:rsidRPr="00FE6259">
        <w:rPr>
          <w:lang w:val="en-GB"/>
        </w:rPr>
        <w:t xml:space="preserve"> earlier efforts </w:t>
      </w:r>
      <w:r w:rsidR="00542650" w:rsidRPr="00FE6259">
        <w:rPr>
          <w:lang w:val="en-GB"/>
        </w:rPr>
        <w:t>to preserve cultural heritage</w:t>
      </w:r>
      <w:r w:rsidR="007E42BE" w:rsidRPr="00FE6259">
        <w:rPr>
          <w:lang w:val="en-GB"/>
        </w:rPr>
        <w:t xml:space="preserve"> and </w:t>
      </w:r>
      <w:r w:rsidR="00BE5A1F" w:rsidRPr="00FE6259">
        <w:rPr>
          <w:lang w:val="en-GB"/>
        </w:rPr>
        <w:t xml:space="preserve">provide </w:t>
      </w:r>
      <w:r w:rsidR="00542650" w:rsidRPr="00FE6259">
        <w:rPr>
          <w:lang w:val="en-GB"/>
        </w:rPr>
        <w:t>economic opportunities in solidarity-based economies</w:t>
      </w:r>
      <w:r w:rsidR="00BE5A1F" w:rsidRPr="00FE6259">
        <w:rPr>
          <w:lang w:val="en-GB"/>
        </w:rPr>
        <w:t xml:space="preserve"> to imp</w:t>
      </w:r>
      <w:r w:rsidR="00542650" w:rsidRPr="00FE6259">
        <w:rPr>
          <w:lang w:val="en-GB"/>
        </w:rPr>
        <w:t>rove the living standards of vulnerable populations. UND</w:t>
      </w:r>
      <w:r w:rsidR="007E42BE" w:rsidRPr="00FE6259">
        <w:rPr>
          <w:lang w:val="en-GB"/>
        </w:rPr>
        <w:t>P will</w:t>
      </w:r>
      <w:r w:rsidR="00542650" w:rsidRPr="00FE6259">
        <w:rPr>
          <w:lang w:val="en-GB"/>
        </w:rPr>
        <w:t xml:space="preserve"> focus on providing access to knowledge, enterprise incentives, financial</w:t>
      </w:r>
      <w:r w:rsidR="00D4483C">
        <w:rPr>
          <w:lang w:val="en-GB"/>
        </w:rPr>
        <w:t>/</w:t>
      </w:r>
      <w:r w:rsidR="007E42BE" w:rsidRPr="00FE6259">
        <w:rPr>
          <w:lang w:val="en-GB"/>
        </w:rPr>
        <w:t xml:space="preserve">management </w:t>
      </w:r>
      <w:r w:rsidR="00542650" w:rsidRPr="00FE6259">
        <w:rPr>
          <w:lang w:val="en-GB"/>
        </w:rPr>
        <w:t>services</w:t>
      </w:r>
      <w:r w:rsidR="007E42BE" w:rsidRPr="00FE6259">
        <w:rPr>
          <w:lang w:val="en-GB"/>
        </w:rPr>
        <w:t xml:space="preserve"> and</w:t>
      </w:r>
      <w:r w:rsidR="00542650" w:rsidRPr="00FE6259">
        <w:rPr>
          <w:lang w:val="en-GB"/>
        </w:rPr>
        <w:t xml:space="preserve"> legal advice</w:t>
      </w:r>
      <w:r w:rsidR="009D7B85" w:rsidRPr="00FE6259">
        <w:rPr>
          <w:lang w:val="en-GB"/>
        </w:rPr>
        <w:t>,</w:t>
      </w:r>
      <w:r w:rsidR="00542650" w:rsidRPr="00FE6259">
        <w:rPr>
          <w:lang w:val="en-GB"/>
        </w:rPr>
        <w:t xml:space="preserve"> particularly to those </w:t>
      </w:r>
      <w:r w:rsidR="000D4503">
        <w:rPr>
          <w:lang w:val="en-GB"/>
        </w:rPr>
        <w:t xml:space="preserve">moving </w:t>
      </w:r>
      <w:r w:rsidR="00542650" w:rsidRPr="00FE6259">
        <w:rPr>
          <w:lang w:val="en-GB"/>
        </w:rPr>
        <w:t xml:space="preserve">from the informal </w:t>
      </w:r>
      <w:r w:rsidR="000D4503">
        <w:rPr>
          <w:lang w:val="en-GB"/>
        </w:rPr>
        <w:t xml:space="preserve">to the formal </w:t>
      </w:r>
      <w:r w:rsidR="00542650" w:rsidRPr="00FE6259">
        <w:rPr>
          <w:lang w:val="en-GB"/>
        </w:rPr>
        <w:t>economy</w:t>
      </w:r>
      <w:r w:rsidR="000D4503">
        <w:rPr>
          <w:lang w:val="en-GB"/>
        </w:rPr>
        <w:t>,</w:t>
      </w:r>
      <w:r w:rsidR="00BD55D7" w:rsidRPr="00FE6259">
        <w:rPr>
          <w:lang w:val="en-GB"/>
        </w:rPr>
        <w:t xml:space="preserve"> with special attention to women and youth.</w:t>
      </w:r>
    </w:p>
    <w:p w14:paraId="652FAFC2" w14:textId="77777777" w:rsidR="00D4483C" w:rsidRPr="00F97D12" w:rsidRDefault="00D4483C" w:rsidP="00D4483C">
      <w:pPr>
        <w:pStyle w:val="ListParagraph"/>
        <w:shd w:val="clear" w:color="auto" w:fill="FFFFFF" w:themeFill="background1"/>
        <w:tabs>
          <w:tab w:val="left" w:pos="1350"/>
        </w:tabs>
        <w:ind w:left="990" w:right="1030"/>
        <w:jc w:val="both"/>
        <w:rPr>
          <w:sz w:val="12"/>
          <w:szCs w:val="12"/>
          <w:lang w:val="en-GB"/>
        </w:rPr>
      </w:pPr>
    </w:p>
    <w:p w14:paraId="52FFA7B6" w14:textId="148F6A23" w:rsidR="001A1764" w:rsidRDefault="001A1764"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FE6259">
        <w:rPr>
          <w:lang w:val="en-GB"/>
        </w:rPr>
        <w:t>UNDP will work with  the DGCL and</w:t>
      </w:r>
      <w:r w:rsidR="000D4503">
        <w:rPr>
          <w:lang w:val="en-GB"/>
        </w:rPr>
        <w:t xml:space="preserve"> </w:t>
      </w:r>
      <w:r w:rsidR="00BF5ABC">
        <w:rPr>
          <w:lang w:val="en-GB"/>
        </w:rPr>
        <w:t xml:space="preserve">MAGG </w:t>
      </w:r>
      <w:r w:rsidRPr="00FE6259">
        <w:rPr>
          <w:lang w:val="en-GB"/>
        </w:rPr>
        <w:t>on  enhancing  </w:t>
      </w:r>
      <w:r w:rsidR="00D4483C">
        <w:rPr>
          <w:lang w:val="en-GB"/>
        </w:rPr>
        <w:t>local</w:t>
      </w:r>
      <w:r w:rsidR="00D4483C" w:rsidRPr="00FE6259">
        <w:rPr>
          <w:lang w:val="en-GB"/>
        </w:rPr>
        <w:t xml:space="preserve"> </w:t>
      </w:r>
      <w:r w:rsidRPr="00FE6259">
        <w:rPr>
          <w:lang w:val="en-GB"/>
        </w:rPr>
        <w:t>capacities to develop and implement disaster risk reduction</w:t>
      </w:r>
      <w:r w:rsidR="00D4483C">
        <w:rPr>
          <w:lang w:val="en-GB"/>
        </w:rPr>
        <w:t xml:space="preserve"> </w:t>
      </w:r>
      <w:r w:rsidR="00433BCA">
        <w:rPr>
          <w:lang w:val="en-GB"/>
        </w:rPr>
        <w:t xml:space="preserve">and </w:t>
      </w:r>
      <w:r w:rsidR="00D4483C">
        <w:rPr>
          <w:lang w:val="en-GB"/>
        </w:rPr>
        <w:t>response</w:t>
      </w:r>
      <w:r w:rsidRPr="00FE6259">
        <w:rPr>
          <w:lang w:val="en-GB"/>
        </w:rPr>
        <w:t xml:space="preserve"> strategies  through  engagement of  relevant  local actors,  establishment of  early warning mechanisms and by  cultivating  resilience in the event of natural disasters and other shocks.</w:t>
      </w:r>
    </w:p>
    <w:p w14:paraId="100584D3" w14:textId="7555863D" w:rsidR="00542650" w:rsidRDefault="007E42BE" w:rsidP="00514561">
      <w:pPr>
        <w:pStyle w:val="ListParagraph"/>
        <w:numPr>
          <w:ilvl w:val="0"/>
          <w:numId w:val="4"/>
        </w:numPr>
        <w:shd w:val="clear" w:color="auto" w:fill="FFFFFF" w:themeFill="background1"/>
        <w:tabs>
          <w:tab w:val="left" w:pos="1350"/>
        </w:tabs>
        <w:ind w:left="990" w:right="1030" w:firstLine="0"/>
        <w:jc w:val="both"/>
        <w:rPr>
          <w:lang w:val="en-GB"/>
        </w:rPr>
      </w:pPr>
      <w:r w:rsidRPr="00FE6259">
        <w:rPr>
          <w:lang w:val="en-GB"/>
        </w:rPr>
        <w:t xml:space="preserve">UNDP </w:t>
      </w:r>
      <w:r w:rsidR="00542650" w:rsidRPr="00FE6259">
        <w:rPr>
          <w:lang w:val="en-GB"/>
        </w:rPr>
        <w:t xml:space="preserve">will pilot </w:t>
      </w:r>
      <w:r w:rsidRPr="00FE6259">
        <w:rPr>
          <w:lang w:val="en-GB"/>
        </w:rPr>
        <w:t xml:space="preserve">the use of the </w:t>
      </w:r>
      <w:r w:rsidR="00D4483C">
        <w:rPr>
          <w:lang w:val="en-GB"/>
        </w:rPr>
        <w:t>G</w:t>
      </w:r>
      <w:r w:rsidR="00D4483C" w:rsidRPr="00FE6259">
        <w:rPr>
          <w:lang w:val="en-GB"/>
        </w:rPr>
        <w:t xml:space="preserve">ender </w:t>
      </w:r>
      <w:r w:rsidR="00D4483C">
        <w:rPr>
          <w:lang w:val="en-GB"/>
        </w:rPr>
        <w:t>S</w:t>
      </w:r>
      <w:r w:rsidR="00D4483C" w:rsidRPr="00FE6259">
        <w:rPr>
          <w:lang w:val="en-GB"/>
        </w:rPr>
        <w:t xml:space="preserve">eal </w:t>
      </w:r>
      <w:r w:rsidR="00542650" w:rsidRPr="00FE6259">
        <w:rPr>
          <w:lang w:val="en-GB"/>
        </w:rPr>
        <w:t xml:space="preserve">methodologies </w:t>
      </w:r>
      <w:r w:rsidR="00B40D83" w:rsidRPr="00FE6259">
        <w:rPr>
          <w:lang w:val="en-GB"/>
        </w:rPr>
        <w:t>with</w:t>
      </w:r>
      <w:r w:rsidR="00542650" w:rsidRPr="00FE6259">
        <w:rPr>
          <w:lang w:val="en-GB"/>
        </w:rPr>
        <w:t xml:space="preserve"> the </w:t>
      </w:r>
      <w:r w:rsidR="00D4483C" w:rsidRPr="00FE6259">
        <w:rPr>
          <w:lang w:val="en-GB"/>
        </w:rPr>
        <w:t>Orient</w:t>
      </w:r>
      <w:r w:rsidR="00B77926">
        <w:rPr>
          <w:lang w:val="en-GB"/>
        </w:rPr>
        <w:t>al</w:t>
      </w:r>
      <w:r w:rsidR="00D4483C">
        <w:rPr>
          <w:lang w:val="en-GB"/>
        </w:rPr>
        <w:t xml:space="preserve"> Region</w:t>
      </w:r>
      <w:r w:rsidR="00D4483C" w:rsidRPr="00FE6259">
        <w:rPr>
          <w:lang w:val="en-GB"/>
        </w:rPr>
        <w:t xml:space="preserve"> </w:t>
      </w:r>
      <w:r w:rsidR="00542650" w:rsidRPr="00FE6259">
        <w:rPr>
          <w:lang w:val="en-GB"/>
        </w:rPr>
        <w:t>Developm</w:t>
      </w:r>
      <w:r w:rsidR="00B40D83" w:rsidRPr="00FE6259">
        <w:rPr>
          <w:lang w:val="en-GB"/>
        </w:rPr>
        <w:t xml:space="preserve">ent Agency to introduce gender </w:t>
      </w:r>
      <w:r w:rsidR="00542650" w:rsidRPr="00FE6259">
        <w:rPr>
          <w:lang w:val="en-GB"/>
        </w:rPr>
        <w:t>performance indicators</w:t>
      </w:r>
      <w:r w:rsidR="00B40D83" w:rsidRPr="00FE6259">
        <w:rPr>
          <w:lang w:val="en-GB"/>
        </w:rPr>
        <w:t xml:space="preserve">, with a view to replicating the lessons </w:t>
      </w:r>
      <w:r w:rsidR="00D4483C" w:rsidRPr="00FE6259">
        <w:rPr>
          <w:lang w:val="en-GB"/>
        </w:rPr>
        <w:t>learn</w:t>
      </w:r>
      <w:r w:rsidR="00D4483C">
        <w:rPr>
          <w:lang w:val="en-GB"/>
        </w:rPr>
        <w:t>ed</w:t>
      </w:r>
      <w:r w:rsidR="00D4483C" w:rsidRPr="00FE6259">
        <w:rPr>
          <w:lang w:val="en-GB"/>
        </w:rPr>
        <w:t xml:space="preserve"> </w:t>
      </w:r>
      <w:r w:rsidR="00B40D83" w:rsidRPr="00FE6259">
        <w:rPr>
          <w:lang w:val="en-GB"/>
        </w:rPr>
        <w:t>from this initiative</w:t>
      </w:r>
      <w:r w:rsidR="00542650" w:rsidRPr="00FE6259">
        <w:rPr>
          <w:lang w:val="en-GB"/>
        </w:rPr>
        <w:t xml:space="preserve"> with other regional development agencies in Tang</w:t>
      </w:r>
      <w:r w:rsidR="009F4A8D">
        <w:rPr>
          <w:lang w:val="en-GB"/>
        </w:rPr>
        <w:t>i</w:t>
      </w:r>
      <w:r w:rsidR="00542650" w:rsidRPr="00FE6259">
        <w:rPr>
          <w:lang w:val="en-GB"/>
        </w:rPr>
        <w:t>er, Sous-</w:t>
      </w:r>
      <w:r w:rsidRPr="00FE6259">
        <w:rPr>
          <w:lang w:val="en-GB"/>
        </w:rPr>
        <w:t xml:space="preserve">Massa and Guelmim-Oued-Noun. UNDP will </w:t>
      </w:r>
      <w:r w:rsidR="00B40D83" w:rsidRPr="00FE6259">
        <w:rPr>
          <w:lang w:val="en-GB"/>
        </w:rPr>
        <w:t xml:space="preserve">provide technical advice </w:t>
      </w:r>
      <w:r w:rsidR="00E2785C">
        <w:rPr>
          <w:lang w:val="en-GB"/>
        </w:rPr>
        <w:t xml:space="preserve">about </w:t>
      </w:r>
      <w:r w:rsidR="00B40D83" w:rsidRPr="00FE6259">
        <w:rPr>
          <w:lang w:val="en-GB"/>
        </w:rPr>
        <w:t>the</w:t>
      </w:r>
      <w:r w:rsidR="00542650" w:rsidRPr="00FE6259">
        <w:rPr>
          <w:lang w:val="en-GB"/>
        </w:rPr>
        <w:t xml:space="preserve"> constitutional provisions </w:t>
      </w:r>
      <w:r w:rsidR="00FD2E0E" w:rsidRPr="00FE6259">
        <w:rPr>
          <w:lang w:val="en-GB"/>
        </w:rPr>
        <w:t>on gender parity</w:t>
      </w:r>
      <w:r w:rsidR="00E2785C">
        <w:rPr>
          <w:lang w:val="en-GB"/>
        </w:rPr>
        <w:t xml:space="preserve"> </w:t>
      </w:r>
      <w:r w:rsidR="00E2785C" w:rsidRPr="00FE6259">
        <w:rPr>
          <w:lang w:val="en-GB"/>
        </w:rPr>
        <w:t>to stakeholders in other local development programmes</w:t>
      </w:r>
      <w:r w:rsidR="00FD2E0E" w:rsidRPr="00FE6259">
        <w:rPr>
          <w:lang w:val="en-GB"/>
        </w:rPr>
        <w:t xml:space="preserve">. </w:t>
      </w:r>
    </w:p>
    <w:p w14:paraId="32367D5B" w14:textId="77777777" w:rsidR="00FE6259" w:rsidRPr="00FE6259" w:rsidRDefault="00FE6259" w:rsidP="00514561">
      <w:pPr>
        <w:pStyle w:val="ListParagraph"/>
        <w:tabs>
          <w:tab w:val="left" w:pos="1350"/>
        </w:tabs>
        <w:ind w:left="990" w:right="1030"/>
        <w:rPr>
          <w:lang w:val="en-GB"/>
        </w:rPr>
      </w:pPr>
    </w:p>
    <w:p w14:paraId="19153D34" w14:textId="513460BE" w:rsidR="00F64ED1" w:rsidRDefault="00514561" w:rsidP="00514561">
      <w:pPr>
        <w:pStyle w:val="Heading2"/>
        <w:tabs>
          <w:tab w:val="left" w:pos="1350"/>
        </w:tabs>
        <w:ind w:left="990" w:right="1030" w:hanging="450"/>
        <w:jc w:val="both"/>
        <w:rPr>
          <w:rFonts w:ascii="Times New Roman" w:hAnsi="Times New Roman"/>
          <w:bCs/>
          <w:color w:val="000000"/>
          <w:sz w:val="24"/>
          <w:szCs w:val="24"/>
        </w:rPr>
      </w:pPr>
      <w:r>
        <w:rPr>
          <w:rFonts w:ascii="Times New Roman" w:hAnsi="Times New Roman"/>
          <w:bCs/>
          <w:color w:val="000000"/>
          <w:sz w:val="24"/>
          <w:szCs w:val="24"/>
        </w:rPr>
        <w:t>III.</w:t>
      </w:r>
      <w:r>
        <w:rPr>
          <w:rFonts w:ascii="Times New Roman" w:hAnsi="Times New Roman"/>
          <w:bCs/>
          <w:color w:val="000000"/>
          <w:sz w:val="24"/>
          <w:szCs w:val="24"/>
        </w:rPr>
        <w:tab/>
      </w:r>
      <w:r w:rsidR="00F64ED1" w:rsidRPr="007D606B">
        <w:rPr>
          <w:rFonts w:ascii="Times New Roman" w:hAnsi="Times New Roman"/>
          <w:bCs/>
          <w:color w:val="000000"/>
          <w:sz w:val="24"/>
          <w:szCs w:val="24"/>
        </w:rPr>
        <w:t xml:space="preserve">Programme and </w:t>
      </w:r>
      <w:r>
        <w:rPr>
          <w:rFonts w:ascii="Times New Roman" w:hAnsi="Times New Roman"/>
          <w:bCs/>
          <w:color w:val="000000"/>
          <w:sz w:val="24"/>
          <w:szCs w:val="24"/>
        </w:rPr>
        <w:t>r</w:t>
      </w:r>
      <w:r w:rsidR="00F64ED1" w:rsidRPr="007D606B">
        <w:rPr>
          <w:rFonts w:ascii="Times New Roman" w:hAnsi="Times New Roman"/>
          <w:bCs/>
          <w:color w:val="000000"/>
          <w:sz w:val="24"/>
          <w:szCs w:val="24"/>
        </w:rPr>
        <w:t xml:space="preserve">isk </w:t>
      </w:r>
      <w:r>
        <w:rPr>
          <w:rFonts w:ascii="Times New Roman" w:hAnsi="Times New Roman"/>
          <w:bCs/>
          <w:color w:val="000000"/>
          <w:sz w:val="24"/>
          <w:szCs w:val="24"/>
        </w:rPr>
        <w:t>m</w:t>
      </w:r>
      <w:r w:rsidR="00F64ED1" w:rsidRPr="007D606B">
        <w:rPr>
          <w:rFonts w:ascii="Times New Roman" w:hAnsi="Times New Roman"/>
          <w:bCs/>
          <w:color w:val="000000"/>
          <w:sz w:val="24"/>
          <w:szCs w:val="24"/>
        </w:rPr>
        <w:t>anagement</w:t>
      </w:r>
    </w:p>
    <w:p w14:paraId="04058244" w14:textId="77777777" w:rsidR="004D1749" w:rsidRPr="004D1749" w:rsidRDefault="004D1749" w:rsidP="00514561">
      <w:pPr>
        <w:tabs>
          <w:tab w:val="left" w:pos="1350"/>
        </w:tabs>
        <w:ind w:left="990" w:right="1030"/>
      </w:pPr>
    </w:p>
    <w:p w14:paraId="5ED9BEAB" w14:textId="45825984" w:rsidR="00F64ED1" w:rsidRDefault="00F64ED1"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2B3C3A">
        <w:rPr>
          <w:lang w:val="en-GB"/>
        </w:rPr>
        <w:t xml:space="preserve">This </w:t>
      </w:r>
      <w:r w:rsidR="00E2785C">
        <w:rPr>
          <w:lang w:val="en-GB"/>
        </w:rPr>
        <w:t xml:space="preserve">country programme </w:t>
      </w:r>
      <w:r w:rsidRPr="002B3C3A">
        <w:rPr>
          <w:lang w:val="en-GB"/>
        </w:rPr>
        <w:t xml:space="preserve">document outlines </w:t>
      </w:r>
      <w:r w:rsidR="00E2785C">
        <w:rPr>
          <w:lang w:val="en-GB"/>
        </w:rPr>
        <w:t xml:space="preserve">the </w:t>
      </w:r>
      <w:r w:rsidRPr="002B3C3A">
        <w:rPr>
          <w:lang w:val="en-GB"/>
        </w:rPr>
        <w:t xml:space="preserve">UNDP contributions to national results and serves as the primary unit of accountability to the Executive Board for results alignment and resources assigned to the programme at the country level. Accountabilities of managers at the country, regional and headquarters levels with respect to country programmes are prescribed in the organization’s programme and operations policies and procedures and the internal controls framework. </w:t>
      </w:r>
    </w:p>
    <w:p w14:paraId="62748A99" w14:textId="58D5F531" w:rsidR="00C900F8" w:rsidRDefault="00A26E5C"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FE6259">
        <w:rPr>
          <w:lang w:val="en-GB"/>
        </w:rPr>
        <w:t xml:space="preserve">The </w:t>
      </w:r>
      <w:r w:rsidR="00960AC4" w:rsidRPr="00FE6259">
        <w:rPr>
          <w:lang w:val="en-GB"/>
        </w:rPr>
        <w:t xml:space="preserve">country </w:t>
      </w:r>
      <w:r w:rsidRPr="00FE6259">
        <w:rPr>
          <w:lang w:val="en-GB"/>
        </w:rPr>
        <w:t xml:space="preserve">programme will be </w:t>
      </w:r>
      <w:r w:rsidR="00960AC4" w:rsidRPr="00FE6259">
        <w:rPr>
          <w:lang w:val="en-GB"/>
        </w:rPr>
        <w:t>nationally</w:t>
      </w:r>
      <w:r w:rsidR="00960AC4" w:rsidRPr="00FE6259">
        <w:rPr>
          <w:lang w:val="en"/>
        </w:rPr>
        <w:t xml:space="preserve"> </w:t>
      </w:r>
      <w:r w:rsidRPr="00FE6259">
        <w:rPr>
          <w:lang w:val="en"/>
        </w:rPr>
        <w:t>executed</w:t>
      </w:r>
      <w:r w:rsidR="000030C3" w:rsidRPr="00FE6259">
        <w:rPr>
          <w:lang w:val="en"/>
        </w:rPr>
        <w:t xml:space="preserve">. </w:t>
      </w:r>
      <w:r w:rsidR="00E2785C">
        <w:rPr>
          <w:lang w:val="en"/>
        </w:rPr>
        <w:t xml:space="preserve">The Ministry of Foreign Affairs </w:t>
      </w:r>
      <w:r w:rsidR="000030C3" w:rsidRPr="00FE6259">
        <w:rPr>
          <w:lang w:val="en-GB"/>
        </w:rPr>
        <w:t xml:space="preserve">will be the coordinating agency and other national and subnational authorities and </w:t>
      </w:r>
      <w:r w:rsidR="00E2785C">
        <w:rPr>
          <w:lang w:val="en-GB"/>
        </w:rPr>
        <w:t>CS</w:t>
      </w:r>
      <w:r w:rsidR="000D4503">
        <w:rPr>
          <w:lang w:val="en-GB"/>
        </w:rPr>
        <w:t>O</w:t>
      </w:r>
      <w:r w:rsidR="00E2785C">
        <w:rPr>
          <w:lang w:val="en-GB"/>
        </w:rPr>
        <w:t>s</w:t>
      </w:r>
      <w:r w:rsidR="000030C3" w:rsidRPr="00FE6259">
        <w:rPr>
          <w:lang w:val="en-GB"/>
        </w:rPr>
        <w:t xml:space="preserve"> will be implementing partners</w:t>
      </w:r>
      <w:r w:rsidRPr="00FE6259">
        <w:rPr>
          <w:lang w:val="en-GB"/>
        </w:rPr>
        <w:t xml:space="preserve">. </w:t>
      </w:r>
      <w:r w:rsidR="00C470A4" w:rsidRPr="00FE6259">
        <w:rPr>
          <w:lang w:val="en-GB"/>
        </w:rPr>
        <w:t>As needed,</w:t>
      </w:r>
      <w:r w:rsidR="00571274" w:rsidRPr="00FE6259">
        <w:rPr>
          <w:lang w:val="en-GB"/>
        </w:rPr>
        <w:t xml:space="preserve"> UNDP </w:t>
      </w:r>
      <w:r w:rsidR="000030C3" w:rsidRPr="00FE6259">
        <w:rPr>
          <w:lang w:val="en-GB"/>
        </w:rPr>
        <w:t xml:space="preserve">will </w:t>
      </w:r>
      <w:r w:rsidR="00960AC4" w:rsidRPr="00FE6259">
        <w:rPr>
          <w:lang w:val="en-GB"/>
        </w:rPr>
        <w:t xml:space="preserve">use other modalities, in particular support to </w:t>
      </w:r>
      <w:r w:rsidR="000030C3" w:rsidRPr="00FE6259">
        <w:rPr>
          <w:lang w:val="en-GB"/>
        </w:rPr>
        <w:t>national implementation and direct implementation</w:t>
      </w:r>
      <w:r w:rsidR="00960AC4" w:rsidRPr="00FE6259">
        <w:rPr>
          <w:lang w:val="en-GB"/>
        </w:rPr>
        <w:t>, to enhance efficiency and flexibility of operations and to attain results. Fast-track procedures may be adopted in exceptional situations.</w:t>
      </w:r>
    </w:p>
    <w:p w14:paraId="2BF5FFAD" w14:textId="4AAA502F" w:rsidR="00C900F8" w:rsidRDefault="000030C3"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FE6259">
        <w:rPr>
          <w:lang w:val="en-GB"/>
        </w:rPr>
        <w:t>The UNDAF Steering Committee, involving</w:t>
      </w:r>
      <w:r w:rsidR="00A26E5C" w:rsidRPr="00FE6259">
        <w:rPr>
          <w:lang w:val="en-GB"/>
        </w:rPr>
        <w:t xml:space="preserve"> </w:t>
      </w:r>
      <w:r w:rsidR="00E2785C">
        <w:rPr>
          <w:lang w:val="en-GB"/>
        </w:rPr>
        <w:t>the Ministry of Foreign Affairs</w:t>
      </w:r>
      <w:r w:rsidR="00A26E5C" w:rsidRPr="00FE6259">
        <w:rPr>
          <w:lang w:val="en-GB"/>
        </w:rPr>
        <w:t>, the U</w:t>
      </w:r>
      <w:r w:rsidR="00E2785C">
        <w:rPr>
          <w:lang w:val="en-GB"/>
        </w:rPr>
        <w:t xml:space="preserve">nited </w:t>
      </w:r>
      <w:r w:rsidR="00A26E5C" w:rsidRPr="00FE6259">
        <w:rPr>
          <w:lang w:val="en-GB"/>
        </w:rPr>
        <w:t>N</w:t>
      </w:r>
      <w:r w:rsidR="00E2785C">
        <w:rPr>
          <w:lang w:val="en-GB"/>
        </w:rPr>
        <w:t>ations country team</w:t>
      </w:r>
      <w:r w:rsidR="00E2785C" w:rsidRPr="00FE6259">
        <w:rPr>
          <w:lang w:val="en-GB"/>
        </w:rPr>
        <w:t xml:space="preserve"> </w:t>
      </w:r>
      <w:r w:rsidR="00A26E5C" w:rsidRPr="00FE6259">
        <w:rPr>
          <w:lang w:val="en-GB"/>
        </w:rPr>
        <w:t xml:space="preserve">and key </w:t>
      </w:r>
      <w:r w:rsidRPr="00FE6259">
        <w:rPr>
          <w:lang w:val="en-GB"/>
        </w:rPr>
        <w:t xml:space="preserve">ministries, </w:t>
      </w:r>
      <w:r w:rsidR="00A26E5C" w:rsidRPr="00FE6259">
        <w:rPr>
          <w:lang w:val="en-GB"/>
        </w:rPr>
        <w:t xml:space="preserve">will </w:t>
      </w:r>
      <w:r w:rsidR="00960AC4" w:rsidRPr="00FE6259">
        <w:rPr>
          <w:lang w:val="en-GB"/>
        </w:rPr>
        <w:t>serve as the</w:t>
      </w:r>
      <w:r w:rsidR="009056E5" w:rsidRPr="00FE6259">
        <w:rPr>
          <w:lang w:val="en-GB"/>
        </w:rPr>
        <w:t xml:space="preserve"> </w:t>
      </w:r>
      <w:r w:rsidR="00A26E5C" w:rsidRPr="00FE6259">
        <w:rPr>
          <w:lang w:val="en-GB"/>
        </w:rPr>
        <w:t xml:space="preserve">oversight </w:t>
      </w:r>
      <w:r w:rsidR="009056E5" w:rsidRPr="00FE6259">
        <w:rPr>
          <w:lang w:val="en-GB"/>
        </w:rPr>
        <w:t xml:space="preserve">body </w:t>
      </w:r>
      <w:r w:rsidR="00A26E5C" w:rsidRPr="00FE6259">
        <w:rPr>
          <w:lang w:val="en-GB"/>
        </w:rPr>
        <w:t xml:space="preserve">to ensure the programme’s </w:t>
      </w:r>
      <w:r w:rsidR="0045335F" w:rsidRPr="00FE6259">
        <w:rPr>
          <w:lang w:val="en-GB"/>
        </w:rPr>
        <w:t>effectiveness</w:t>
      </w:r>
      <w:r w:rsidR="00A26E5C" w:rsidRPr="00FE6259">
        <w:rPr>
          <w:lang w:val="en-GB"/>
        </w:rPr>
        <w:t xml:space="preserve">. </w:t>
      </w:r>
      <w:r w:rsidRPr="00FE6259">
        <w:rPr>
          <w:lang w:val="en-GB"/>
        </w:rPr>
        <w:t xml:space="preserve">UNDP will hold annual programme reviews to assess </w:t>
      </w:r>
      <w:r w:rsidR="00E2785C">
        <w:rPr>
          <w:lang w:val="en-GB"/>
        </w:rPr>
        <w:t>its</w:t>
      </w:r>
      <w:r w:rsidRPr="00FE6259">
        <w:rPr>
          <w:lang w:val="en-GB"/>
        </w:rPr>
        <w:t xml:space="preserve"> contributions towards national development priorities, the UNDAF outcome results and the </w:t>
      </w:r>
      <w:r w:rsidR="00E2785C">
        <w:rPr>
          <w:lang w:val="en-GB"/>
        </w:rPr>
        <w:t>S</w:t>
      </w:r>
      <w:r w:rsidR="00E2785C" w:rsidRPr="00FE6259">
        <w:rPr>
          <w:lang w:val="en-GB"/>
        </w:rPr>
        <w:t xml:space="preserve">trategic </w:t>
      </w:r>
      <w:r w:rsidR="00E2785C">
        <w:rPr>
          <w:lang w:val="en-GB"/>
        </w:rPr>
        <w:t>P</w:t>
      </w:r>
      <w:r w:rsidR="00E2785C" w:rsidRPr="00FE6259">
        <w:rPr>
          <w:lang w:val="en-GB"/>
        </w:rPr>
        <w:t>lan</w:t>
      </w:r>
      <w:r w:rsidRPr="00FE6259">
        <w:rPr>
          <w:lang w:val="en-GB"/>
        </w:rPr>
        <w:t xml:space="preserve">.  </w:t>
      </w:r>
    </w:p>
    <w:p w14:paraId="175E5F80" w14:textId="713F812A" w:rsidR="009D685D" w:rsidRDefault="00A26E5C"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FE6259">
        <w:rPr>
          <w:lang w:val="en-GB"/>
        </w:rPr>
        <w:t xml:space="preserve">As in the previous cycle, </w:t>
      </w:r>
      <w:r w:rsidR="0045335F" w:rsidRPr="00FE6259">
        <w:rPr>
          <w:lang w:val="en-GB"/>
        </w:rPr>
        <w:t xml:space="preserve">the </w:t>
      </w:r>
      <w:r w:rsidR="005A4F70" w:rsidRPr="00FE6259">
        <w:rPr>
          <w:lang w:val="en-GB"/>
        </w:rPr>
        <w:t xml:space="preserve">design and </w:t>
      </w:r>
      <w:r w:rsidR="0045335F" w:rsidRPr="00FE6259">
        <w:rPr>
          <w:lang w:val="en-GB"/>
        </w:rPr>
        <w:t>implementation of the programme</w:t>
      </w:r>
      <w:r w:rsidRPr="00FE6259">
        <w:rPr>
          <w:lang w:val="en-GB"/>
        </w:rPr>
        <w:t xml:space="preserve"> will follow an integrated</w:t>
      </w:r>
      <w:r w:rsidR="004713F5" w:rsidRPr="00FE6259">
        <w:rPr>
          <w:lang w:val="en-GB"/>
        </w:rPr>
        <w:t xml:space="preserve"> issue-based</w:t>
      </w:r>
      <w:r w:rsidRPr="00FE6259">
        <w:rPr>
          <w:lang w:val="en-GB"/>
        </w:rPr>
        <w:t xml:space="preserve"> approach, using </w:t>
      </w:r>
      <w:r w:rsidR="0090416B" w:rsidRPr="00FE6259">
        <w:rPr>
          <w:lang w:val="en-GB"/>
        </w:rPr>
        <w:t xml:space="preserve">adequate targeting to reach </w:t>
      </w:r>
      <w:r w:rsidR="00E2785C" w:rsidRPr="00FE6259">
        <w:rPr>
          <w:lang w:val="en-GB"/>
        </w:rPr>
        <w:t>marginali</w:t>
      </w:r>
      <w:r w:rsidR="00E2785C">
        <w:rPr>
          <w:lang w:val="en-GB"/>
        </w:rPr>
        <w:t>z</w:t>
      </w:r>
      <w:r w:rsidR="00E2785C" w:rsidRPr="00FE6259">
        <w:rPr>
          <w:lang w:val="en-GB"/>
        </w:rPr>
        <w:t xml:space="preserve">ed </w:t>
      </w:r>
      <w:r w:rsidR="0090416B" w:rsidRPr="00FE6259">
        <w:rPr>
          <w:lang w:val="en-GB"/>
        </w:rPr>
        <w:t>groups and</w:t>
      </w:r>
      <w:r w:rsidR="0045335F" w:rsidRPr="00FE6259">
        <w:rPr>
          <w:lang w:val="en-GB"/>
        </w:rPr>
        <w:t xml:space="preserve"> regions</w:t>
      </w:r>
      <w:r w:rsidR="00896C3D" w:rsidRPr="00FE6259">
        <w:rPr>
          <w:lang w:val="en-GB"/>
        </w:rPr>
        <w:t xml:space="preserve">, with a particular focus on </w:t>
      </w:r>
      <w:r w:rsidR="0045335F" w:rsidRPr="00FE6259">
        <w:rPr>
          <w:lang w:val="en-GB"/>
        </w:rPr>
        <w:t>g</w:t>
      </w:r>
      <w:r w:rsidRPr="00FE6259">
        <w:rPr>
          <w:lang w:val="en-GB"/>
        </w:rPr>
        <w:t xml:space="preserve">ender analysis and the application of </w:t>
      </w:r>
      <w:r w:rsidR="00E2785C">
        <w:rPr>
          <w:lang w:val="en-GB"/>
        </w:rPr>
        <w:t xml:space="preserve">the new </w:t>
      </w:r>
      <w:r w:rsidR="00E2785C" w:rsidRPr="00FE6259">
        <w:rPr>
          <w:lang w:val="en-GB"/>
        </w:rPr>
        <w:t>UNDP</w:t>
      </w:r>
      <w:r w:rsidR="00E2785C">
        <w:rPr>
          <w:lang w:val="en-GB"/>
        </w:rPr>
        <w:t xml:space="preserve"> standards for</w:t>
      </w:r>
      <w:r w:rsidR="00E2785C" w:rsidRPr="00FE6259">
        <w:rPr>
          <w:lang w:val="en-GB"/>
        </w:rPr>
        <w:t xml:space="preserve"> </w:t>
      </w:r>
      <w:r w:rsidR="00286851" w:rsidRPr="00FE6259">
        <w:rPr>
          <w:lang w:val="en-GB"/>
        </w:rPr>
        <w:t>project quality assurance and</w:t>
      </w:r>
      <w:r w:rsidR="009B21F2" w:rsidRPr="00FE6259">
        <w:rPr>
          <w:lang w:val="en-GB"/>
        </w:rPr>
        <w:t xml:space="preserve"> </w:t>
      </w:r>
      <w:r w:rsidR="00E2785C">
        <w:rPr>
          <w:lang w:val="en-GB"/>
        </w:rPr>
        <w:t xml:space="preserve">its </w:t>
      </w:r>
      <w:r w:rsidRPr="002B3C3A">
        <w:t>social</w:t>
      </w:r>
      <w:r w:rsidRPr="00FE6259">
        <w:rPr>
          <w:lang w:val="en-GB"/>
        </w:rPr>
        <w:t xml:space="preserve"> and environmental standards.</w:t>
      </w:r>
    </w:p>
    <w:p w14:paraId="521CEED9" w14:textId="7E576F04" w:rsidR="00FE6259" w:rsidRDefault="00584091"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FE6259">
        <w:rPr>
          <w:lang w:val="en-GB"/>
        </w:rPr>
        <w:t xml:space="preserve">A key </w:t>
      </w:r>
      <w:r w:rsidR="00C900F8" w:rsidRPr="00FE6259">
        <w:rPr>
          <w:lang w:val="en-GB"/>
        </w:rPr>
        <w:t xml:space="preserve">risk is the potential difficulty </w:t>
      </w:r>
      <w:r w:rsidR="00E2785C">
        <w:rPr>
          <w:lang w:val="en-GB"/>
        </w:rPr>
        <w:t>in</w:t>
      </w:r>
      <w:r w:rsidR="00E2785C" w:rsidRPr="00FE6259">
        <w:rPr>
          <w:lang w:val="en-GB"/>
        </w:rPr>
        <w:t xml:space="preserve"> mobiliz</w:t>
      </w:r>
      <w:r w:rsidR="00E2785C">
        <w:rPr>
          <w:lang w:val="en-GB"/>
        </w:rPr>
        <w:t>ing</w:t>
      </w:r>
      <w:r w:rsidR="00E2785C" w:rsidRPr="00FE6259">
        <w:rPr>
          <w:lang w:val="en-GB"/>
        </w:rPr>
        <w:t xml:space="preserve"> </w:t>
      </w:r>
      <w:r w:rsidR="00C900F8" w:rsidRPr="00FE6259">
        <w:rPr>
          <w:lang w:val="en-GB"/>
        </w:rPr>
        <w:t>the necessary</w:t>
      </w:r>
      <w:r w:rsidR="00286851" w:rsidRPr="00FE6259">
        <w:rPr>
          <w:lang w:val="en-GB"/>
        </w:rPr>
        <w:t xml:space="preserve"> resources to implement the programme in Morocco, in view of diminishing </w:t>
      </w:r>
      <w:r w:rsidR="00E2785C">
        <w:rPr>
          <w:lang w:val="en-GB"/>
        </w:rPr>
        <w:t>regular</w:t>
      </w:r>
      <w:r w:rsidR="00E2785C" w:rsidRPr="00FE6259">
        <w:rPr>
          <w:lang w:val="en-GB"/>
        </w:rPr>
        <w:t xml:space="preserve"> </w:t>
      </w:r>
      <w:r w:rsidR="00286851" w:rsidRPr="00FE6259">
        <w:rPr>
          <w:lang w:val="en-GB"/>
        </w:rPr>
        <w:t xml:space="preserve">resources, and limited opportunities with </w:t>
      </w:r>
      <w:r w:rsidR="00286851" w:rsidRPr="00FE6259">
        <w:rPr>
          <w:lang w:val="en-GB"/>
        </w:rPr>
        <w:lastRenderedPageBreak/>
        <w:t xml:space="preserve">traditional donors in an environment </w:t>
      </w:r>
      <w:r w:rsidR="00E2785C" w:rsidRPr="00FE6259">
        <w:rPr>
          <w:lang w:val="en-GB"/>
        </w:rPr>
        <w:t>characteri</w:t>
      </w:r>
      <w:r w:rsidR="00E2785C">
        <w:rPr>
          <w:lang w:val="en-GB"/>
        </w:rPr>
        <w:t>z</w:t>
      </w:r>
      <w:r w:rsidR="00E2785C" w:rsidRPr="00FE6259">
        <w:rPr>
          <w:lang w:val="en-GB"/>
        </w:rPr>
        <w:t xml:space="preserve">ed </w:t>
      </w:r>
      <w:r w:rsidR="00286851" w:rsidRPr="00FE6259">
        <w:rPr>
          <w:lang w:val="en-GB"/>
        </w:rPr>
        <w:t>by</w:t>
      </w:r>
      <w:r w:rsidR="00286851" w:rsidRPr="002B3C3A">
        <w:t xml:space="preserve"> increasing direct </w:t>
      </w:r>
      <w:r w:rsidR="00286851" w:rsidRPr="00FE6259">
        <w:rPr>
          <w:lang w:val="en-GB"/>
        </w:rPr>
        <w:t>budget support</w:t>
      </w:r>
      <w:r w:rsidR="00E2785C">
        <w:rPr>
          <w:lang w:val="en-GB"/>
        </w:rPr>
        <w:t>.</w:t>
      </w:r>
      <w:r w:rsidR="00286851" w:rsidRPr="002B3C3A">
        <w:rPr>
          <w:rStyle w:val="FootnoteReference"/>
          <w:lang w:val="en-GB"/>
        </w:rPr>
        <w:footnoteReference w:id="21"/>
      </w:r>
      <w:r w:rsidR="00C900F8" w:rsidRPr="00FE6259">
        <w:rPr>
          <w:lang w:val="en-GB"/>
        </w:rPr>
        <w:t xml:space="preserve"> </w:t>
      </w:r>
      <w:r w:rsidR="00286851" w:rsidRPr="00FE6259">
        <w:rPr>
          <w:lang w:val="en-GB"/>
        </w:rPr>
        <w:t xml:space="preserve">In response, </w:t>
      </w:r>
      <w:r w:rsidR="0076384B" w:rsidRPr="00FE6259">
        <w:rPr>
          <w:lang w:val="en-GB"/>
        </w:rPr>
        <w:t>UNDP will diversi</w:t>
      </w:r>
      <w:r w:rsidR="00286851" w:rsidRPr="00FE6259">
        <w:rPr>
          <w:lang w:val="en-GB"/>
        </w:rPr>
        <w:t xml:space="preserve">fy and broaden its funding base, </w:t>
      </w:r>
      <w:r w:rsidRPr="00FE6259">
        <w:rPr>
          <w:lang w:val="en-GB"/>
        </w:rPr>
        <w:t>building</w:t>
      </w:r>
      <w:r w:rsidR="00C65056" w:rsidRPr="00FE6259">
        <w:rPr>
          <w:lang w:val="en-GB"/>
        </w:rPr>
        <w:t xml:space="preserve"> partnership with other </w:t>
      </w:r>
      <w:r w:rsidRPr="00FE6259">
        <w:rPr>
          <w:lang w:val="en-GB"/>
        </w:rPr>
        <w:t>U</w:t>
      </w:r>
      <w:r w:rsidR="00E2785C">
        <w:rPr>
          <w:lang w:val="en-GB"/>
        </w:rPr>
        <w:t xml:space="preserve">nited </w:t>
      </w:r>
      <w:r w:rsidRPr="00FE6259">
        <w:rPr>
          <w:lang w:val="en-GB"/>
        </w:rPr>
        <w:t>N</w:t>
      </w:r>
      <w:r w:rsidR="00E2785C">
        <w:rPr>
          <w:lang w:val="en-GB"/>
        </w:rPr>
        <w:t>ations</w:t>
      </w:r>
      <w:r w:rsidR="00C65056" w:rsidRPr="00FE6259">
        <w:rPr>
          <w:lang w:val="en-GB"/>
        </w:rPr>
        <w:t xml:space="preserve"> agencies</w:t>
      </w:r>
      <w:r w:rsidR="009D685D" w:rsidRPr="00FE6259">
        <w:rPr>
          <w:lang w:val="en-GB"/>
        </w:rPr>
        <w:t xml:space="preserve">, </w:t>
      </w:r>
      <w:r w:rsidR="00E2785C">
        <w:rPr>
          <w:lang w:val="en-GB"/>
        </w:rPr>
        <w:t>international financial institutions</w:t>
      </w:r>
      <w:r w:rsidR="00E2785C" w:rsidRPr="00FE6259">
        <w:rPr>
          <w:lang w:val="en-GB"/>
        </w:rPr>
        <w:t xml:space="preserve"> </w:t>
      </w:r>
      <w:r w:rsidR="00C65056" w:rsidRPr="00FE6259">
        <w:rPr>
          <w:lang w:val="en-GB"/>
        </w:rPr>
        <w:t>and the private secto</w:t>
      </w:r>
      <w:r w:rsidR="009D685D" w:rsidRPr="00FE6259">
        <w:rPr>
          <w:lang w:val="en-GB"/>
        </w:rPr>
        <w:t>r</w:t>
      </w:r>
      <w:r w:rsidR="00C65056" w:rsidRPr="00FE6259">
        <w:rPr>
          <w:lang w:val="en-GB"/>
        </w:rPr>
        <w:t xml:space="preserve">. </w:t>
      </w:r>
      <w:r w:rsidR="009D685D" w:rsidRPr="00FE6259">
        <w:rPr>
          <w:lang w:val="en-GB"/>
        </w:rPr>
        <w:t xml:space="preserve">UNDP will </w:t>
      </w:r>
      <w:r w:rsidR="00286851" w:rsidRPr="00FE6259">
        <w:rPr>
          <w:lang w:val="en-GB"/>
        </w:rPr>
        <w:t xml:space="preserve">review its partnership with the </w:t>
      </w:r>
      <w:r w:rsidR="00E2785C">
        <w:rPr>
          <w:lang w:val="en-GB"/>
        </w:rPr>
        <w:t>G</w:t>
      </w:r>
      <w:r w:rsidR="00E2785C" w:rsidRPr="00FE6259">
        <w:rPr>
          <w:lang w:val="en-GB"/>
        </w:rPr>
        <w:t xml:space="preserve">overnment </w:t>
      </w:r>
      <w:r w:rsidR="009D685D" w:rsidRPr="00FE6259">
        <w:rPr>
          <w:lang w:val="en-GB"/>
        </w:rPr>
        <w:t>to shift toward</w:t>
      </w:r>
      <w:r w:rsidR="008B5D48" w:rsidRPr="00FE6259">
        <w:rPr>
          <w:lang w:val="en-GB"/>
        </w:rPr>
        <w:t>s</w:t>
      </w:r>
      <w:r w:rsidR="009D685D" w:rsidRPr="00FE6259">
        <w:rPr>
          <w:lang w:val="en-GB"/>
        </w:rPr>
        <w:t xml:space="preserve"> a </w:t>
      </w:r>
      <w:r w:rsidR="00E2785C">
        <w:rPr>
          <w:lang w:val="en-GB"/>
        </w:rPr>
        <w:t>p</w:t>
      </w:r>
      <w:r w:rsidR="00E2785C" w:rsidRPr="00FE6259">
        <w:rPr>
          <w:lang w:val="en-GB"/>
        </w:rPr>
        <w:t xml:space="preserve">rogramme </w:t>
      </w:r>
      <w:r w:rsidR="00E2785C">
        <w:rPr>
          <w:lang w:val="en-GB"/>
        </w:rPr>
        <w:t>g</w:t>
      </w:r>
      <w:r w:rsidR="00E2785C" w:rsidRPr="00FE6259">
        <w:rPr>
          <w:lang w:val="en-GB"/>
        </w:rPr>
        <w:t xml:space="preserve">overnment </w:t>
      </w:r>
      <w:r w:rsidR="009D685D" w:rsidRPr="00FE6259">
        <w:rPr>
          <w:lang w:val="en-GB"/>
        </w:rPr>
        <w:t>cost-sharing modality.</w:t>
      </w:r>
      <w:r w:rsidR="00286851" w:rsidRPr="00FE6259">
        <w:rPr>
          <w:lang w:val="en-GB"/>
        </w:rPr>
        <w:t xml:space="preserve"> </w:t>
      </w:r>
      <w:r w:rsidR="000F3B87" w:rsidRPr="00FE6259">
        <w:rPr>
          <w:lang w:val="en-GB"/>
        </w:rPr>
        <w:t xml:space="preserve">Morocco is a valuable country partner that honours its commitments through voluntary contributions and payment of </w:t>
      </w:r>
      <w:r w:rsidR="000F3B87">
        <w:rPr>
          <w:lang w:val="en-GB"/>
        </w:rPr>
        <w:t>government local office costs</w:t>
      </w:r>
      <w:r w:rsidR="000F3B87" w:rsidRPr="00FE6259">
        <w:rPr>
          <w:lang w:val="en-GB"/>
        </w:rPr>
        <w:t xml:space="preserve">. </w:t>
      </w:r>
      <w:r w:rsidR="00045D52" w:rsidRPr="00FE6259">
        <w:rPr>
          <w:lang w:val="en-GB"/>
        </w:rPr>
        <w:t xml:space="preserve">As per the </w:t>
      </w:r>
      <w:r w:rsidR="00E2785C">
        <w:rPr>
          <w:lang w:val="en-GB"/>
        </w:rPr>
        <w:t xml:space="preserve">harmonized approach to cash transfers </w:t>
      </w:r>
      <w:r w:rsidR="00045D52" w:rsidRPr="00FE6259">
        <w:rPr>
          <w:lang w:val="en-GB"/>
        </w:rPr>
        <w:t>framework, o</w:t>
      </w:r>
      <w:r w:rsidR="00F64ED1" w:rsidRPr="00FE6259">
        <w:rPr>
          <w:lang w:val="en-GB"/>
        </w:rPr>
        <w:t xml:space="preserve">perational risks will be reduced by </w:t>
      </w:r>
      <w:r w:rsidR="00286851" w:rsidRPr="00FE6259">
        <w:rPr>
          <w:lang w:val="en-GB"/>
        </w:rPr>
        <w:t>applying</w:t>
      </w:r>
      <w:r w:rsidR="00F64ED1" w:rsidRPr="00FE6259">
        <w:rPr>
          <w:lang w:val="en-GB"/>
        </w:rPr>
        <w:t xml:space="preserve"> procedures for cash transfers based on assessment of </w:t>
      </w:r>
      <w:r w:rsidR="00E2785C">
        <w:rPr>
          <w:lang w:val="en-GB"/>
        </w:rPr>
        <w:t xml:space="preserve">the </w:t>
      </w:r>
      <w:r w:rsidR="00F64ED1" w:rsidRPr="00FE6259">
        <w:rPr>
          <w:lang w:val="en-GB"/>
        </w:rPr>
        <w:t>financial management capacities of implementing partners</w:t>
      </w:r>
      <w:r w:rsidR="00E2785C">
        <w:rPr>
          <w:lang w:val="en-GB"/>
        </w:rPr>
        <w:t>,</w:t>
      </w:r>
      <w:r w:rsidR="00F64ED1" w:rsidRPr="00FE6259">
        <w:rPr>
          <w:lang w:val="en-GB"/>
        </w:rPr>
        <w:t xml:space="preserve"> </w:t>
      </w:r>
      <w:r w:rsidR="00286851" w:rsidRPr="00FE6259">
        <w:rPr>
          <w:lang w:val="en-GB"/>
        </w:rPr>
        <w:t xml:space="preserve">strengthening financial and programme oversight through </w:t>
      </w:r>
      <w:r w:rsidR="00F64ED1" w:rsidRPr="00FE6259">
        <w:rPr>
          <w:lang w:val="en-GB"/>
        </w:rPr>
        <w:t xml:space="preserve">spot-checks </w:t>
      </w:r>
      <w:r w:rsidR="00286851" w:rsidRPr="00FE6259">
        <w:rPr>
          <w:lang w:val="en-GB"/>
        </w:rPr>
        <w:t xml:space="preserve">based on risks, and </w:t>
      </w:r>
      <w:r w:rsidRPr="00FE6259">
        <w:rPr>
          <w:lang w:val="en-GB"/>
        </w:rPr>
        <w:t>dedicated</w:t>
      </w:r>
      <w:r w:rsidR="004744CB" w:rsidRPr="00FE6259">
        <w:rPr>
          <w:lang w:val="en-GB"/>
        </w:rPr>
        <w:t xml:space="preserve"> capacity development for partners</w:t>
      </w:r>
      <w:r w:rsidR="00F64ED1" w:rsidRPr="00FE6259">
        <w:rPr>
          <w:lang w:val="en-GB"/>
        </w:rPr>
        <w:t>.</w:t>
      </w:r>
    </w:p>
    <w:p w14:paraId="17E436EF" w14:textId="760566FD" w:rsidR="00D31B14" w:rsidRDefault="009E1C6F" w:rsidP="00514561">
      <w:pPr>
        <w:pStyle w:val="ListParagraph"/>
        <w:numPr>
          <w:ilvl w:val="0"/>
          <w:numId w:val="4"/>
        </w:numPr>
        <w:shd w:val="clear" w:color="auto" w:fill="FFFFFF" w:themeFill="background1"/>
        <w:tabs>
          <w:tab w:val="left" w:pos="1350"/>
        </w:tabs>
        <w:ind w:left="990" w:right="1030" w:firstLine="0"/>
        <w:jc w:val="both"/>
        <w:rPr>
          <w:lang w:val="en-GB"/>
        </w:rPr>
      </w:pPr>
      <w:r>
        <w:rPr>
          <w:lang w:val="en-GB"/>
        </w:rPr>
        <w:t>Based on</w:t>
      </w:r>
      <w:r w:rsidR="001066EE" w:rsidRPr="00FE6259">
        <w:rPr>
          <w:lang w:val="en-GB"/>
        </w:rPr>
        <w:t xml:space="preserve"> Executive Board decision </w:t>
      </w:r>
      <w:r>
        <w:rPr>
          <w:lang w:val="en-GB"/>
        </w:rPr>
        <w:t>2013/9</w:t>
      </w:r>
      <w:r w:rsidR="001066EE" w:rsidRPr="00FE6259">
        <w:rPr>
          <w:lang w:val="en-GB"/>
        </w:rPr>
        <w:t xml:space="preserve">, UNDP costs incurred in the implementation of development activities, or services directly attributable to those activities, will be charged to the concerned </w:t>
      </w:r>
      <w:r w:rsidR="00EA1D4C" w:rsidRPr="00FE6259">
        <w:rPr>
          <w:lang w:val="en-GB"/>
        </w:rPr>
        <w:t>initiatives</w:t>
      </w:r>
      <w:r w:rsidR="001066EE" w:rsidRPr="00FE6259">
        <w:rPr>
          <w:lang w:val="en-GB"/>
        </w:rPr>
        <w:t xml:space="preserve">. </w:t>
      </w:r>
      <w:r w:rsidR="004F43F0" w:rsidRPr="00FE6259">
        <w:rPr>
          <w:lang w:val="en-GB"/>
        </w:rPr>
        <w:t xml:space="preserve"> </w:t>
      </w:r>
    </w:p>
    <w:p w14:paraId="1A1A6EC1" w14:textId="77777777" w:rsidR="00FE6259" w:rsidRPr="000F3B87" w:rsidRDefault="00FE6259" w:rsidP="009E1C6F">
      <w:pPr>
        <w:pStyle w:val="ListParagraph"/>
        <w:shd w:val="clear" w:color="auto" w:fill="FFFFFF" w:themeFill="background1"/>
        <w:tabs>
          <w:tab w:val="left" w:pos="1350"/>
        </w:tabs>
        <w:ind w:left="990" w:right="1030"/>
        <w:jc w:val="both"/>
        <w:rPr>
          <w:lang w:val="en-GB"/>
        </w:rPr>
      </w:pPr>
    </w:p>
    <w:p w14:paraId="291C3077" w14:textId="3B1294C7" w:rsidR="00701B6B" w:rsidRDefault="001B3F87" w:rsidP="00514561">
      <w:pPr>
        <w:pStyle w:val="Heading2"/>
        <w:tabs>
          <w:tab w:val="left" w:pos="1350"/>
        </w:tabs>
        <w:ind w:left="990" w:right="1030" w:hanging="540"/>
        <w:jc w:val="both"/>
        <w:rPr>
          <w:rFonts w:ascii="Times New Roman" w:hAnsi="Times New Roman"/>
          <w:bCs/>
          <w:color w:val="000000"/>
          <w:sz w:val="24"/>
          <w:szCs w:val="24"/>
        </w:rPr>
      </w:pPr>
      <w:r w:rsidRPr="007D606B">
        <w:rPr>
          <w:rFonts w:ascii="Times New Roman" w:hAnsi="Times New Roman"/>
          <w:bCs/>
          <w:color w:val="000000"/>
          <w:sz w:val="24"/>
          <w:szCs w:val="24"/>
        </w:rPr>
        <w:t>IV</w:t>
      </w:r>
      <w:r w:rsidR="001D42D1" w:rsidRPr="007D606B">
        <w:rPr>
          <w:rFonts w:ascii="Times New Roman" w:hAnsi="Times New Roman"/>
          <w:bCs/>
          <w:color w:val="000000"/>
          <w:sz w:val="24"/>
          <w:szCs w:val="24"/>
        </w:rPr>
        <w:t>.</w:t>
      </w:r>
      <w:r w:rsidR="00514561">
        <w:rPr>
          <w:rFonts w:ascii="Times New Roman" w:hAnsi="Times New Roman"/>
          <w:bCs/>
          <w:color w:val="000000"/>
          <w:sz w:val="24"/>
          <w:szCs w:val="24"/>
        </w:rPr>
        <w:tab/>
      </w:r>
      <w:r w:rsidR="001D42D1" w:rsidRPr="007D606B">
        <w:rPr>
          <w:rFonts w:ascii="Times New Roman" w:hAnsi="Times New Roman"/>
          <w:bCs/>
          <w:color w:val="000000"/>
          <w:sz w:val="24"/>
          <w:szCs w:val="24"/>
        </w:rPr>
        <w:t xml:space="preserve">Monitoring and </w:t>
      </w:r>
      <w:r w:rsidR="00514561">
        <w:rPr>
          <w:rFonts w:ascii="Times New Roman" w:hAnsi="Times New Roman"/>
          <w:bCs/>
          <w:color w:val="000000"/>
          <w:sz w:val="24"/>
          <w:szCs w:val="24"/>
        </w:rPr>
        <w:t>e</w:t>
      </w:r>
      <w:r w:rsidRPr="007D606B">
        <w:rPr>
          <w:rFonts w:ascii="Times New Roman" w:hAnsi="Times New Roman"/>
          <w:bCs/>
          <w:color w:val="000000"/>
          <w:sz w:val="24"/>
          <w:szCs w:val="24"/>
        </w:rPr>
        <w:t>valuation</w:t>
      </w:r>
    </w:p>
    <w:p w14:paraId="634EE4B9" w14:textId="77777777" w:rsidR="004D1749" w:rsidRPr="004D1749" w:rsidRDefault="004D1749" w:rsidP="00514561">
      <w:pPr>
        <w:tabs>
          <w:tab w:val="left" w:pos="1350"/>
        </w:tabs>
        <w:ind w:left="990" w:right="1030"/>
      </w:pPr>
    </w:p>
    <w:p w14:paraId="397BFD34" w14:textId="4A16D675" w:rsidR="00D31B14" w:rsidRDefault="00D31B14"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2B3C3A">
        <w:rPr>
          <w:lang w:val="en-GB"/>
        </w:rPr>
        <w:t>Monitoring and evaluation of public policies remain a key priority for the Government of Morocco. In this respect, national institutions such as HCP and ONDH play an important role in supporting public policy evaluations, undertaking evidence-based analysis and developing relevant tools and methodologies.</w:t>
      </w:r>
    </w:p>
    <w:p w14:paraId="64AD81AA" w14:textId="5EB08754" w:rsidR="00D31B14" w:rsidRDefault="00D31B14"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FE6259">
        <w:rPr>
          <w:lang w:val="en-GB"/>
        </w:rPr>
        <w:t>UNDP will work with national institutions to strengthen the implementation of their monitoring and evaluation activities. As part of the U</w:t>
      </w:r>
      <w:r w:rsidR="00C27DC8">
        <w:rPr>
          <w:lang w:val="en-GB"/>
        </w:rPr>
        <w:t xml:space="preserve">nited </w:t>
      </w:r>
      <w:r w:rsidRPr="00FE6259">
        <w:rPr>
          <w:lang w:val="en-GB"/>
        </w:rPr>
        <w:t>N</w:t>
      </w:r>
      <w:r w:rsidR="00C27DC8">
        <w:rPr>
          <w:lang w:val="en-GB"/>
        </w:rPr>
        <w:t>ations</w:t>
      </w:r>
      <w:r w:rsidRPr="00FE6259">
        <w:rPr>
          <w:lang w:val="en-GB"/>
        </w:rPr>
        <w:t xml:space="preserve"> monitoring and evaluation working group, UNDP will support the efforts of HCP, ONDH, </w:t>
      </w:r>
      <w:r w:rsidR="00BF5ABC">
        <w:rPr>
          <w:lang w:val="en-GB"/>
        </w:rPr>
        <w:t xml:space="preserve">the </w:t>
      </w:r>
      <w:r w:rsidR="00C27DC8">
        <w:rPr>
          <w:lang w:val="en-GB"/>
        </w:rPr>
        <w:t>National Initiative for Human Development (</w:t>
      </w:r>
      <w:r w:rsidR="00C27DC8" w:rsidRPr="00C27DC8">
        <w:rPr>
          <w:i/>
          <w:lang w:val="en-GB"/>
        </w:rPr>
        <w:t>Initiative nationale du développement humain</w:t>
      </w:r>
      <w:r w:rsidR="00C27DC8">
        <w:rPr>
          <w:rStyle w:val="apple-converted-space"/>
          <w:rFonts w:ascii="Arial" w:hAnsi="Arial" w:cs="Arial"/>
          <w:color w:val="666666"/>
          <w:sz w:val="18"/>
          <w:szCs w:val="18"/>
          <w:shd w:val="clear" w:color="auto" w:fill="FFFFFF"/>
        </w:rPr>
        <w:t> </w:t>
      </w:r>
      <w:r w:rsidR="00C27DC8">
        <w:rPr>
          <w:lang w:val="en-GB"/>
        </w:rPr>
        <w:t>(</w:t>
      </w:r>
      <w:r w:rsidRPr="00FE6259">
        <w:rPr>
          <w:lang w:val="en-GB"/>
        </w:rPr>
        <w:t>INDH</w:t>
      </w:r>
      <w:r w:rsidR="00C27DC8">
        <w:rPr>
          <w:lang w:val="en-GB"/>
        </w:rPr>
        <w:t>)</w:t>
      </w:r>
      <w:r w:rsidRPr="00FE6259">
        <w:rPr>
          <w:lang w:val="en-GB"/>
        </w:rPr>
        <w:t xml:space="preserve">, </w:t>
      </w:r>
      <w:r w:rsidR="00C27DC8">
        <w:rPr>
          <w:lang w:val="en-GB"/>
        </w:rPr>
        <w:t>the Economic, Social and Environmental Council</w:t>
      </w:r>
      <w:r w:rsidR="00C27DC8" w:rsidRPr="00FE6259">
        <w:rPr>
          <w:lang w:val="en-GB"/>
        </w:rPr>
        <w:t xml:space="preserve"> </w:t>
      </w:r>
      <w:r w:rsidRPr="00FE6259">
        <w:rPr>
          <w:lang w:val="en-GB"/>
        </w:rPr>
        <w:t xml:space="preserve">and MAGG to contextualize the </w:t>
      </w:r>
      <w:r w:rsidR="00C27DC8">
        <w:rPr>
          <w:lang w:val="en-GB"/>
        </w:rPr>
        <w:t>Sustainable Development Goal</w:t>
      </w:r>
      <w:r w:rsidR="00C27DC8" w:rsidRPr="00FE6259">
        <w:rPr>
          <w:lang w:val="en-GB"/>
        </w:rPr>
        <w:t xml:space="preserve"> </w:t>
      </w:r>
      <w:r w:rsidRPr="00FE6259">
        <w:rPr>
          <w:lang w:val="en-GB"/>
        </w:rPr>
        <w:t xml:space="preserve">targets and indicators at national and subnational levels, through </w:t>
      </w:r>
      <w:r w:rsidR="00BF5ABC" w:rsidRPr="00FE6259">
        <w:rPr>
          <w:lang w:val="en-GB"/>
        </w:rPr>
        <w:t>gender</w:t>
      </w:r>
      <w:r w:rsidR="00BF5ABC">
        <w:rPr>
          <w:lang w:val="en-GB"/>
        </w:rPr>
        <w:t>-</w:t>
      </w:r>
      <w:r w:rsidRPr="00FE6259">
        <w:rPr>
          <w:lang w:val="en-GB"/>
        </w:rPr>
        <w:t>disaggregated analysis. In partnership with other U</w:t>
      </w:r>
      <w:r w:rsidR="00C27DC8">
        <w:rPr>
          <w:lang w:val="en-GB"/>
        </w:rPr>
        <w:t xml:space="preserve">nited </w:t>
      </w:r>
      <w:r w:rsidRPr="00FE6259">
        <w:rPr>
          <w:lang w:val="en-GB"/>
        </w:rPr>
        <w:t>N</w:t>
      </w:r>
      <w:r w:rsidR="00C27DC8">
        <w:rPr>
          <w:lang w:val="en-GB"/>
        </w:rPr>
        <w:t>ations</w:t>
      </w:r>
      <w:r w:rsidRPr="00FE6259">
        <w:rPr>
          <w:lang w:val="en-GB"/>
        </w:rPr>
        <w:t xml:space="preserve"> agencies, UNDP will support these institutions </w:t>
      </w:r>
      <w:r w:rsidR="00C27DC8">
        <w:rPr>
          <w:lang w:val="en-GB"/>
        </w:rPr>
        <w:t xml:space="preserve">to </w:t>
      </w:r>
      <w:r w:rsidRPr="00FE6259">
        <w:rPr>
          <w:lang w:val="en-GB"/>
        </w:rPr>
        <w:t xml:space="preserve">undertake additional analysis to operationalize the concepts of poverty, vulnerability and inequality within the framework of the </w:t>
      </w:r>
      <w:r w:rsidR="00C27DC8">
        <w:rPr>
          <w:lang w:val="en-GB"/>
        </w:rPr>
        <w:t>2030</w:t>
      </w:r>
      <w:r w:rsidRPr="00FE6259">
        <w:rPr>
          <w:lang w:val="en-GB"/>
        </w:rPr>
        <w:t xml:space="preserve"> Agenda. </w:t>
      </w:r>
    </w:p>
    <w:p w14:paraId="6F54456D" w14:textId="7F1B3A51" w:rsidR="00D31B14" w:rsidRDefault="00D31B14"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2B3C3A">
        <w:rPr>
          <w:lang w:val="en-GB"/>
        </w:rPr>
        <w:t xml:space="preserve">UNDP will support the Government in meeting </w:t>
      </w:r>
      <w:r w:rsidR="00C27DC8">
        <w:rPr>
          <w:lang w:val="en-GB"/>
        </w:rPr>
        <w:t>its commitments on</w:t>
      </w:r>
      <w:r w:rsidR="00C27DC8" w:rsidRPr="002B3C3A">
        <w:rPr>
          <w:lang w:val="en-GB"/>
        </w:rPr>
        <w:t xml:space="preserve"> </w:t>
      </w:r>
      <w:r w:rsidR="00C27DC8">
        <w:rPr>
          <w:lang w:val="en-GB"/>
        </w:rPr>
        <w:t>n</w:t>
      </w:r>
      <w:r w:rsidR="00C27DC8" w:rsidRPr="002B3C3A">
        <w:rPr>
          <w:lang w:val="en-GB"/>
        </w:rPr>
        <w:t xml:space="preserve">ational </w:t>
      </w:r>
      <w:r w:rsidR="00C27DC8">
        <w:rPr>
          <w:lang w:val="en-GB"/>
        </w:rPr>
        <w:t>e</w:t>
      </w:r>
      <w:r w:rsidR="00C27DC8" w:rsidRPr="002B3C3A">
        <w:rPr>
          <w:lang w:val="en-GB"/>
        </w:rPr>
        <w:t xml:space="preserve">valuation </w:t>
      </w:r>
      <w:r w:rsidR="00C27DC8">
        <w:rPr>
          <w:lang w:val="en-GB"/>
        </w:rPr>
        <w:t>c</w:t>
      </w:r>
      <w:r w:rsidR="00C27DC8" w:rsidRPr="002B3C3A">
        <w:rPr>
          <w:lang w:val="en-GB"/>
        </w:rPr>
        <w:t>apacities</w:t>
      </w:r>
      <w:r w:rsidRPr="002B3C3A">
        <w:rPr>
          <w:lang w:val="en-GB"/>
        </w:rPr>
        <w:t xml:space="preserve">, with a focus on developing transparent and </w:t>
      </w:r>
      <w:r w:rsidR="00C27DC8" w:rsidRPr="002B3C3A">
        <w:rPr>
          <w:lang w:val="en-GB"/>
        </w:rPr>
        <w:t>results</w:t>
      </w:r>
      <w:r w:rsidR="00C27DC8">
        <w:rPr>
          <w:lang w:val="en-GB"/>
        </w:rPr>
        <w:t>-</w:t>
      </w:r>
      <w:r w:rsidRPr="002B3C3A">
        <w:rPr>
          <w:lang w:val="en-GB"/>
        </w:rPr>
        <w:t xml:space="preserve">based monitoring and evaluation, managing tracking systems and encouraging the Parliament to support </w:t>
      </w:r>
      <w:r w:rsidR="00C27DC8">
        <w:rPr>
          <w:lang w:val="en-GB"/>
        </w:rPr>
        <w:t xml:space="preserve">relevant </w:t>
      </w:r>
      <w:r w:rsidRPr="002B3C3A">
        <w:rPr>
          <w:lang w:val="en-GB"/>
        </w:rPr>
        <w:t xml:space="preserve">legislation. UNDP will partner with </w:t>
      </w:r>
      <w:r w:rsidR="00C27DC8">
        <w:rPr>
          <w:lang w:val="en-GB"/>
        </w:rPr>
        <w:t>u</w:t>
      </w:r>
      <w:r w:rsidR="00C27DC8" w:rsidRPr="002B3C3A">
        <w:rPr>
          <w:lang w:val="en-GB"/>
        </w:rPr>
        <w:t xml:space="preserve">niversities </w:t>
      </w:r>
      <w:r w:rsidRPr="002B3C3A">
        <w:rPr>
          <w:lang w:val="en-GB"/>
        </w:rPr>
        <w:t xml:space="preserve">to develop specialized courses and disseminate manuals to guide the evaluation practice in Morocco. UNDP will also further institutionalize the </w:t>
      </w:r>
      <w:r w:rsidR="00C27DC8">
        <w:rPr>
          <w:lang w:val="en-GB"/>
        </w:rPr>
        <w:t xml:space="preserve">monitoring and evaluation </w:t>
      </w:r>
      <w:r w:rsidRPr="002B3C3A">
        <w:rPr>
          <w:lang w:val="en-GB"/>
        </w:rPr>
        <w:t>culture, particularly targeting local government</w:t>
      </w:r>
      <w:r w:rsidR="00C27DC8">
        <w:rPr>
          <w:lang w:val="en-GB"/>
        </w:rPr>
        <w:t>s</w:t>
      </w:r>
      <w:r w:rsidRPr="002B3C3A">
        <w:rPr>
          <w:lang w:val="en-GB"/>
        </w:rPr>
        <w:t>.</w:t>
      </w:r>
    </w:p>
    <w:p w14:paraId="0EF84B4E" w14:textId="22BB1B83" w:rsidR="00D31B14" w:rsidRDefault="00D31B14" w:rsidP="00514561">
      <w:pPr>
        <w:pStyle w:val="ListParagraph"/>
        <w:numPr>
          <w:ilvl w:val="0"/>
          <w:numId w:val="4"/>
        </w:numPr>
        <w:shd w:val="clear" w:color="auto" w:fill="FFFFFF" w:themeFill="background1"/>
        <w:tabs>
          <w:tab w:val="left" w:pos="1350"/>
        </w:tabs>
        <w:spacing w:after="120"/>
        <w:ind w:left="990" w:right="1030" w:firstLine="0"/>
        <w:jc w:val="both"/>
        <w:rPr>
          <w:lang w:val="en-GB"/>
        </w:rPr>
      </w:pPr>
      <w:r w:rsidRPr="002B3C3A">
        <w:rPr>
          <w:lang w:val="en-GB"/>
        </w:rPr>
        <w:t xml:space="preserve">UNDP will pay particular attention to the monitoring and evaluation of programme results, </w:t>
      </w:r>
      <w:r w:rsidR="00433BCA" w:rsidRPr="002B3C3A">
        <w:rPr>
          <w:lang w:val="en-GB"/>
        </w:rPr>
        <w:t>buil</w:t>
      </w:r>
      <w:r w:rsidR="00433BCA">
        <w:rPr>
          <w:lang w:val="en-GB"/>
        </w:rPr>
        <w:t>ding</w:t>
      </w:r>
      <w:r w:rsidR="00433BCA" w:rsidRPr="002B3C3A">
        <w:rPr>
          <w:lang w:val="en-GB"/>
        </w:rPr>
        <w:t xml:space="preserve"> </w:t>
      </w:r>
      <w:r w:rsidRPr="002B3C3A">
        <w:rPr>
          <w:lang w:val="en-GB"/>
        </w:rPr>
        <w:t xml:space="preserve">on the UNDAF. Baseline data for the country programme will </w:t>
      </w:r>
      <w:r w:rsidR="00294D62">
        <w:rPr>
          <w:lang w:val="en-GB"/>
        </w:rPr>
        <w:t xml:space="preserve">be </w:t>
      </w:r>
      <w:r w:rsidR="00C27DC8">
        <w:rPr>
          <w:lang w:val="en-GB"/>
        </w:rPr>
        <w:t xml:space="preserve">drawn </w:t>
      </w:r>
      <w:r w:rsidRPr="002B3C3A">
        <w:rPr>
          <w:lang w:val="en-GB"/>
        </w:rPr>
        <w:t xml:space="preserve">largely from the HCP, ONDH, relevant ministries and research institutes. Where national data are limited, UNDP will ensure that </w:t>
      </w:r>
      <w:r w:rsidR="00294D62">
        <w:rPr>
          <w:lang w:val="en-GB"/>
        </w:rPr>
        <w:t xml:space="preserve">generation of </w:t>
      </w:r>
      <w:r w:rsidR="00294D62" w:rsidRPr="002B3C3A">
        <w:rPr>
          <w:lang w:val="en-GB"/>
        </w:rPr>
        <w:t>gender</w:t>
      </w:r>
      <w:r w:rsidR="00294D62">
        <w:rPr>
          <w:lang w:val="en-GB"/>
        </w:rPr>
        <w:t>-</w:t>
      </w:r>
      <w:r w:rsidRPr="002B3C3A">
        <w:rPr>
          <w:lang w:val="en-GB"/>
        </w:rPr>
        <w:t xml:space="preserve">disaggregated data is incorporated into programmes and projects. </w:t>
      </w:r>
    </w:p>
    <w:p w14:paraId="666DA79B" w14:textId="77777777" w:rsidR="00D31B14" w:rsidRPr="002B3C3A" w:rsidRDefault="00D31B14" w:rsidP="00514561">
      <w:pPr>
        <w:pStyle w:val="ListParagraph"/>
        <w:numPr>
          <w:ilvl w:val="0"/>
          <w:numId w:val="4"/>
        </w:numPr>
        <w:shd w:val="clear" w:color="auto" w:fill="FFFFFF" w:themeFill="background1"/>
        <w:tabs>
          <w:tab w:val="left" w:pos="1350"/>
        </w:tabs>
        <w:ind w:left="990" w:right="1030" w:firstLine="0"/>
        <w:jc w:val="both"/>
        <w:rPr>
          <w:lang w:val="en-GB"/>
        </w:rPr>
      </w:pPr>
      <w:r w:rsidRPr="002B3C3A">
        <w:rPr>
          <w:lang w:val="en-GB"/>
        </w:rPr>
        <w:t xml:space="preserve">UNDP will prioritize outcome and project evaluations in the framework of the country programme to measure the level of achievement of expected results, take corrective measures and strengthen the dialogue with relevant stakeholders. </w:t>
      </w:r>
    </w:p>
    <w:p w14:paraId="4DE76B30" w14:textId="77777777" w:rsidR="0032528C" w:rsidRPr="002B3C3A" w:rsidRDefault="0032528C" w:rsidP="007176F8">
      <w:pPr>
        <w:ind w:left="187"/>
        <w:jc w:val="both"/>
        <w:rPr>
          <w:lang w:val="en-GB"/>
        </w:rPr>
      </w:pPr>
    </w:p>
    <w:p w14:paraId="4207F6A4" w14:textId="77777777" w:rsidR="00D31B14" w:rsidRPr="002B3C3A" w:rsidRDefault="00D31B14" w:rsidP="00090F4F">
      <w:pPr>
        <w:jc w:val="both"/>
        <w:rPr>
          <w:lang w:val="en-GB"/>
        </w:rPr>
        <w:sectPr w:rsidR="00D31B14" w:rsidRPr="002B3C3A" w:rsidSect="007D0C76">
          <w:footerReference w:type="even" r:id="rId14"/>
          <w:footerReference w:type="default" r:id="rId15"/>
          <w:pgSz w:w="12240" w:h="15840"/>
          <w:pgMar w:top="1166" w:right="1195" w:bottom="1440" w:left="1195" w:header="720" w:footer="720" w:gutter="0"/>
          <w:cols w:space="720"/>
          <w:docGrid w:linePitch="272"/>
        </w:sectPr>
      </w:pPr>
    </w:p>
    <w:p w14:paraId="468DC220" w14:textId="4B640F5F" w:rsidR="009F3E92" w:rsidRPr="002B3C3A" w:rsidRDefault="002614F4" w:rsidP="009F3E92">
      <w:pPr>
        <w:pStyle w:val="Heading4"/>
        <w:spacing w:after="120"/>
        <w:rPr>
          <w:rFonts w:ascii="Times New Roman" w:hAnsi="Times New Roman"/>
          <w:bCs/>
          <w:i/>
          <w:color w:val="4F81BD" w:themeColor="accent1"/>
          <w:sz w:val="20"/>
        </w:rPr>
      </w:pPr>
      <w:r w:rsidRPr="00836938">
        <w:rPr>
          <w:rFonts w:ascii="Times New Roman" w:hAnsi="Times New Roman"/>
          <w:bCs/>
          <w:sz w:val="24"/>
          <w:szCs w:val="24"/>
        </w:rPr>
        <w:lastRenderedPageBreak/>
        <w:t xml:space="preserve">Annex. Results and resources framework for </w:t>
      </w:r>
      <w:r w:rsidR="00294D62">
        <w:rPr>
          <w:rFonts w:ascii="Times New Roman" w:hAnsi="Times New Roman"/>
          <w:bCs/>
          <w:sz w:val="24"/>
          <w:szCs w:val="24"/>
        </w:rPr>
        <w:t xml:space="preserve">the Kingdom of </w:t>
      </w:r>
      <w:r>
        <w:rPr>
          <w:rFonts w:ascii="Times New Roman" w:hAnsi="Times New Roman"/>
          <w:bCs/>
          <w:sz w:val="24"/>
          <w:szCs w:val="24"/>
        </w:rPr>
        <w:t>Morocco</w:t>
      </w:r>
      <w:r w:rsidRPr="00836938">
        <w:rPr>
          <w:rFonts w:ascii="Times New Roman" w:hAnsi="Times New Roman"/>
          <w:bCs/>
          <w:sz w:val="24"/>
          <w:szCs w:val="24"/>
        </w:rPr>
        <w:t xml:space="preserve"> (2017-2021)</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3257"/>
        <w:gridCol w:w="1625"/>
        <w:gridCol w:w="5297"/>
        <w:gridCol w:w="1898"/>
        <w:gridCol w:w="1716"/>
      </w:tblGrid>
      <w:tr w:rsidR="00CA4A89" w:rsidRPr="002614F4" w14:paraId="5C10F871" w14:textId="77777777" w:rsidTr="002614F4">
        <w:tc>
          <w:tcPr>
            <w:tcW w:w="5000" w:type="pct"/>
            <w:gridSpan w:val="5"/>
            <w:shd w:val="clear" w:color="auto" w:fill="auto"/>
            <w:tcMar>
              <w:top w:w="72" w:type="dxa"/>
              <w:left w:w="144" w:type="dxa"/>
              <w:bottom w:w="72" w:type="dxa"/>
              <w:right w:w="144" w:type="dxa"/>
            </w:tcMar>
          </w:tcPr>
          <w:p w14:paraId="475D2994" w14:textId="48332056" w:rsidR="00CA4A89" w:rsidRPr="002614F4" w:rsidRDefault="00CA4A89" w:rsidP="001B117C">
            <w:pPr>
              <w:spacing w:line="256" w:lineRule="auto"/>
              <w:rPr>
                <w:bCs/>
                <w:sz w:val="17"/>
                <w:szCs w:val="17"/>
                <w:lang w:val="en-GB"/>
              </w:rPr>
            </w:pPr>
            <w:r w:rsidRPr="002614F4">
              <w:rPr>
                <w:b/>
                <w:sz w:val="17"/>
                <w:szCs w:val="17"/>
                <w:lang w:val="en-GB"/>
              </w:rPr>
              <w:t>NATIONAL PRIORITY OR GOAL</w:t>
            </w:r>
            <w:r w:rsidRPr="002614F4">
              <w:rPr>
                <w:bCs/>
                <w:sz w:val="17"/>
                <w:szCs w:val="17"/>
                <w:lang w:val="en-GB"/>
              </w:rPr>
              <w:t>: Constitution</w:t>
            </w:r>
            <w:r w:rsidR="001B117C">
              <w:rPr>
                <w:bCs/>
                <w:sz w:val="17"/>
                <w:szCs w:val="17"/>
                <w:lang w:val="en-GB"/>
              </w:rPr>
              <w:t>al</w:t>
            </w:r>
            <w:r w:rsidRPr="002614F4">
              <w:rPr>
                <w:bCs/>
                <w:sz w:val="17"/>
                <w:szCs w:val="17"/>
                <w:lang w:val="en-GB"/>
              </w:rPr>
              <w:t xml:space="preserve"> </w:t>
            </w:r>
            <w:r w:rsidR="001B117C">
              <w:rPr>
                <w:bCs/>
                <w:sz w:val="17"/>
                <w:szCs w:val="17"/>
                <w:lang w:val="en-GB"/>
              </w:rPr>
              <w:t>r</w:t>
            </w:r>
            <w:r w:rsidR="001B117C" w:rsidRPr="002614F4">
              <w:rPr>
                <w:bCs/>
                <w:sz w:val="17"/>
                <w:szCs w:val="17"/>
                <w:lang w:val="en-GB"/>
              </w:rPr>
              <w:t>eform</w:t>
            </w:r>
            <w:r w:rsidRPr="002614F4">
              <w:rPr>
                <w:bCs/>
                <w:sz w:val="17"/>
                <w:szCs w:val="17"/>
                <w:lang w:val="en-GB"/>
              </w:rPr>
              <w:t xml:space="preserve">, </w:t>
            </w:r>
            <w:r w:rsidR="001B117C">
              <w:rPr>
                <w:bCs/>
                <w:sz w:val="17"/>
                <w:szCs w:val="17"/>
                <w:lang w:val="en-GB"/>
              </w:rPr>
              <w:t>a</w:t>
            </w:r>
            <w:r w:rsidR="001B117C" w:rsidRPr="002614F4">
              <w:rPr>
                <w:bCs/>
                <w:sz w:val="17"/>
                <w:szCs w:val="17"/>
                <w:lang w:val="en-GB"/>
              </w:rPr>
              <w:t xml:space="preserve">dvanced </w:t>
            </w:r>
            <w:r w:rsidR="001B117C">
              <w:rPr>
                <w:bCs/>
                <w:sz w:val="17"/>
                <w:szCs w:val="17"/>
                <w:lang w:val="en-GB"/>
              </w:rPr>
              <w:t>r</w:t>
            </w:r>
            <w:r w:rsidR="001B117C" w:rsidRPr="002614F4">
              <w:rPr>
                <w:bCs/>
                <w:sz w:val="17"/>
                <w:szCs w:val="17"/>
                <w:lang w:val="en-GB"/>
              </w:rPr>
              <w:t>egionali</w:t>
            </w:r>
            <w:r w:rsidR="001B117C">
              <w:rPr>
                <w:bCs/>
                <w:sz w:val="17"/>
                <w:szCs w:val="17"/>
                <w:lang w:val="en-GB"/>
              </w:rPr>
              <w:t>z</w:t>
            </w:r>
            <w:r w:rsidR="001B117C" w:rsidRPr="002614F4">
              <w:rPr>
                <w:bCs/>
                <w:sz w:val="17"/>
                <w:szCs w:val="17"/>
                <w:lang w:val="en-GB"/>
              </w:rPr>
              <w:t xml:space="preserve">ation  </w:t>
            </w:r>
            <w:r w:rsidRPr="002614F4">
              <w:rPr>
                <w:bCs/>
                <w:sz w:val="17"/>
                <w:szCs w:val="17"/>
                <w:lang w:val="en-GB"/>
              </w:rPr>
              <w:t xml:space="preserve">and </w:t>
            </w:r>
            <w:r w:rsidR="001B117C">
              <w:rPr>
                <w:bCs/>
                <w:sz w:val="17"/>
                <w:szCs w:val="17"/>
                <w:lang w:val="en-GB"/>
              </w:rPr>
              <w:t>i</w:t>
            </w:r>
            <w:r w:rsidR="001B117C" w:rsidRPr="002614F4">
              <w:rPr>
                <w:bCs/>
                <w:sz w:val="17"/>
                <w:szCs w:val="17"/>
                <w:lang w:val="en-GB"/>
              </w:rPr>
              <w:t xml:space="preserve">nternational </w:t>
            </w:r>
            <w:r w:rsidR="001B117C">
              <w:rPr>
                <w:bCs/>
                <w:sz w:val="17"/>
                <w:szCs w:val="17"/>
                <w:lang w:val="en-GB"/>
              </w:rPr>
              <w:t>c</w:t>
            </w:r>
            <w:r w:rsidR="001B117C" w:rsidRPr="002614F4">
              <w:rPr>
                <w:bCs/>
                <w:sz w:val="17"/>
                <w:szCs w:val="17"/>
                <w:lang w:val="en-GB"/>
              </w:rPr>
              <w:t>onventions</w:t>
            </w:r>
          </w:p>
        </w:tc>
      </w:tr>
      <w:tr w:rsidR="00CA4A89" w:rsidRPr="002614F4" w14:paraId="3BE71C4C" w14:textId="77777777" w:rsidTr="002614F4">
        <w:tc>
          <w:tcPr>
            <w:tcW w:w="5000" w:type="pct"/>
            <w:gridSpan w:val="5"/>
            <w:shd w:val="clear" w:color="auto" w:fill="auto"/>
            <w:tcMar>
              <w:top w:w="72" w:type="dxa"/>
              <w:left w:w="144" w:type="dxa"/>
              <w:bottom w:w="72" w:type="dxa"/>
              <w:right w:w="144" w:type="dxa"/>
            </w:tcMar>
          </w:tcPr>
          <w:p w14:paraId="1217F38D" w14:textId="6AFF71BF" w:rsidR="00CA4A89" w:rsidRPr="002614F4" w:rsidRDefault="00CA4A89" w:rsidP="00B77926">
            <w:pPr>
              <w:spacing w:line="256" w:lineRule="auto"/>
              <w:rPr>
                <w:bCs/>
                <w:sz w:val="17"/>
                <w:szCs w:val="17"/>
                <w:lang w:val="en-GB"/>
              </w:rPr>
            </w:pPr>
            <w:r w:rsidRPr="002614F4">
              <w:rPr>
                <w:b/>
                <w:sz w:val="17"/>
                <w:szCs w:val="17"/>
                <w:lang w:val="en-GB"/>
              </w:rPr>
              <w:t>UNDAF OUTCOME INVOLVING UNDP</w:t>
            </w:r>
            <w:r w:rsidR="001B117C">
              <w:rPr>
                <w:b/>
                <w:sz w:val="17"/>
                <w:szCs w:val="17"/>
                <w:lang w:val="en-GB"/>
              </w:rPr>
              <w:t>:</w:t>
            </w:r>
            <w:r w:rsidRPr="002614F4">
              <w:rPr>
                <w:b/>
                <w:sz w:val="17"/>
                <w:szCs w:val="17"/>
                <w:lang w:val="en-GB"/>
              </w:rPr>
              <w:t xml:space="preserve"> </w:t>
            </w:r>
            <w:r w:rsidRPr="002614F4">
              <w:rPr>
                <w:sz w:val="17"/>
                <w:szCs w:val="17"/>
                <w:lang w:val="en-GB"/>
              </w:rPr>
              <w:t xml:space="preserve">Institutions and civil society implement the advanced </w:t>
            </w:r>
            <w:r w:rsidR="00294D62" w:rsidRPr="002614F4">
              <w:rPr>
                <w:sz w:val="17"/>
                <w:szCs w:val="17"/>
                <w:lang w:val="en-GB"/>
              </w:rPr>
              <w:t>regionali</w:t>
            </w:r>
            <w:r w:rsidR="00294D62">
              <w:rPr>
                <w:sz w:val="17"/>
                <w:szCs w:val="17"/>
                <w:lang w:val="en-GB"/>
              </w:rPr>
              <w:t>z</w:t>
            </w:r>
            <w:r w:rsidR="00294D62" w:rsidRPr="002614F4">
              <w:rPr>
                <w:sz w:val="17"/>
                <w:szCs w:val="17"/>
                <w:lang w:val="en-GB"/>
              </w:rPr>
              <w:t xml:space="preserve">ation </w:t>
            </w:r>
            <w:r w:rsidRPr="002614F4">
              <w:rPr>
                <w:sz w:val="17"/>
                <w:szCs w:val="17"/>
                <w:lang w:val="en-GB"/>
              </w:rPr>
              <w:t xml:space="preserve">process and </w:t>
            </w:r>
            <w:r w:rsidR="00294D62" w:rsidRPr="002614F4">
              <w:rPr>
                <w:sz w:val="17"/>
                <w:szCs w:val="17"/>
                <w:lang w:val="en-GB"/>
              </w:rPr>
              <w:t>operationali</w:t>
            </w:r>
            <w:r w:rsidR="00294D62">
              <w:rPr>
                <w:sz w:val="17"/>
                <w:szCs w:val="17"/>
                <w:lang w:val="en-GB"/>
              </w:rPr>
              <w:t>z</w:t>
            </w:r>
            <w:r w:rsidR="00294D62" w:rsidRPr="002614F4">
              <w:rPr>
                <w:sz w:val="17"/>
                <w:szCs w:val="17"/>
                <w:lang w:val="en-GB"/>
              </w:rPr>
              <w:t xml:space="preserve">e </w:t>
            </w:r>
            <w:r w:rsidRPr="002614F4">
              <w:rPr>
                <w:sz w:val="17"/>
                <w:szCs w:val="17"/>
                <w:lang w:val="en-GB"/>
              </w:rPr>
              <w:t xml:space="preserve">the democratic governance principles, as </w:t>
            </w:r>
            <w:r w:rsidR="00294D62" w:rsidRPr="002614F4">
              <w:rPr>
                <w:sz w:val="17"/>
                <w:szCs w:val="17"/>
                <w:lang w:val="en-GB"/>
              </w:rPr>
              <w:t>spel</w:t>
            </w:r>
            <w:r w:rsidR="00294D62">
              <w:rPr>
                <w:sz w:val="17"/>
                <w:szCs w:val="17"/>
                <w:lang w:val="en-GB"/>
              </w:rPr>
              <w:t>led</w:t>
            </w:r>
            <w:r w:rsidR="00294D62" w:rsidRPr="002614F4">
              <w:rPr>
                <w:sz w:val="17"/>
                <w:szCs w:val="17"/>
                <w:lang w:val="en-GB"/>
              </w:rPr>
              <w:t xml:space="preserve"> </w:t>
            </w:r>
            <w:r w:rsidRPr="002614F4">
              <w:rPr>
                <w:sz w:val="17"/>
                <w:szCs w:val="17"/>
                <w:lang w:val="en-GB"/>
              </w:rPr>
              <w:t>out in the Constitution and international conventions</w:t>
            </w:r>
            <w:r w:rsidR="00294D62">
              <w:rPr>
                <w:sz w:val="17"/>
                <w:szCs w:val="17"/>
                <w:lang w:val="en-GB"/>
              </w:rPr>
              <w:t>.</w:t>
            </w:r>
          </w:p>
        </w:tc>
      </w:tr>
      <w:tr w:rsidR="00CA4A89" w:rsidRPr="002614F4" w14:paraId="62401FB7" w14:textId="77777777" w:rsidTr="002614F4">
        <w:tc>
          <w:tcPr>
            <w:tcW w:w="5000" w:type="pct"/>
            <w:gridSpan w:val="5"/>
            <w:shd w:val="clear" w:color="auto" w:fill="auto"/>
            <w:tcMar>
              <w:top w:w="72" w:type="dxa"/>
              <w:left w:w="144" w:type="dxa"/>
              <w:bottom w:w="72" w:type="dxa"/>
              <w:right w:w="144" w:type="dxa"/>
            </w:tcMar>
          </w:tcPr>
          <w:p w14:paraId="2C3572AB" w14:textId="77777777" w:rsidR="00CA4A89" w:rsidRPr="002614F4" w:rsidRDefault="00CA4A89" w:rsidP="00545F77">
            <w:pPr>
              <w:spacing w:line="256" w:lineRule="auto"/>
              <w:rPr>
                <w:bCs/>
                <w:sz w:val="17"/>
                <w:szCs w:val="17"/>
                <w:lang w:val="en-GB"/>
              </w:rPr>
            </w:pPr>
            <w:r w:rsidRPr="002614F4">
              <w:rPr>
                <w:b/>
                <w:sz w:val="17"/>
                <w:szCs w:val="17"/>
                <w:lang w:val="en-GB"/>
              </w:rPr>
              <w:t xml:space="preserve">RELATED STRATEGIC PLAN OUTCOME: </w:t>
            </w:r>
          </w:p>
          <w:p w14:paraId="197CC28B" w14:textId="7C6C9B9C" w:rsidR="00CA4A89" w:rsidRPr="002614F4" w:rsidRDefault="00CA4A89" w:rsidP="00294D62">
            <w:pPr>
              <w:spacing w:line="256" w:lineRule="auto"/>
              <w:rPr>
                <w:bCs/>
                <w:sz w:val="17"/>
                <w:szCs w:val="17"/>
                <w:lang w:val="en-GB"/>
              </w:rPr>
            </w:pPr>
            <w:r w:rsidRPr="002614F4">
              <w:rPr>
                <w:bCs/>
                <w:sz w:val="17"/>
                <w:szCs w:val="17"/>
                <w:lang w:val="en-GB"/>
              </w:rPr>
              <w:t>Outcome 2</w:t>
            </w:r>
            <w:r w:rsidR="00294D62">
              <w:rPr>
                <w:bCs/>
                <w:sz w:val="17"/>
                <w:szCs w:val="17"/>
                <w:lang w:val="en-GB"/>
              </w:rPr>
              <w:t>:</w:t>
            </w:r>
            <w:r w:rsidRPr="002614F4">
              <w:rPr>
                <w:bCs/>
                <w:sz w:val="17"/>
                <w:szCs w:val="17"/>
                <w:lang w:val="en-GB"/>
              </w:rPr>
              <w:t xml:space="preserve"> Citizen expectations for voice, development, the rule of law and accountability are met by stronger systems of democratic governance</w:t>
            </w:r>
            <w:r w:rsidR="00294D62">
              <w:rPr>
                <w:bCs/>
                <w:sz w:val="17"/>
                <w:szCs w:val="17"/>
                <w:lang w:val="en-GB"/>
              </w:rPr>
              <w:t>.</w:t>
            </w:r>
          </w:p>
        </w:tc>
      </w:tr>
      <w:tr w:rsidR="00CA4A89" w:rsidRPr="005F4CCC" w14:paraId="6E9E382C" w14:textId="77777777" w:rsidTr="002614F4">
        <w:tc>
          <w:tcPr>
            <w:tcW w:w="1181" w:type="pct"/>
            <w:shd w:val="clear" w:color="auto" w:fill="auto"/>
            <w:tcMar>
              <w:top w:w="72" w:type="dxa"/>
              <w:left w:w="144" w:type="dxa"/>
              <w:bottom w:w="72" w:type="dxa"/>
              <w:right w:w="144" w:type="dxa"/>
            </w:tcMar>
            <w:vAlign w:val="center"/>
          </w:tcPr>
          <w:p w14:paraId="510DABC9" w14:textId="430F4AF6" w:rsidR="00CA4A89" w:rsidRPr="005F4CCC" w:rsidRDefault="00CA4A89" w:rsidP="00545F77">
            <w:pPr>
              <w:jc w:val="center"/>
              <w:rPr>
                <w:color w:val="000000"/>
                <w:sz w:val="16"/>
                <w:szCs w:val="16"/>
              </w:rPr>
            </w:pPr>
            <w:r w:rsidRPr="005F4CCC">
              <w:rPr>
                <w:b/>
                <w:bCs/>
                <w:color w:val="000000"/>
                <w:sz w:val="16"/>
                <w:szCs w:val="16"/>
                <w:lang w:val="en-GB"/>
              </w:rPr>
              <w:t>UNDAF OUTCOME INDICATOR(S), BASELINES,</w:t>
            </w:r>
            <w:r w:rsidR="00364261">
              <w:rPr>
                <w:b/>
                <w:bCs/>
                <w:color w:val="000000"/>
                <w:sz w:val="16"/>
                <w:szCs w:val="16"/>
                <w:lang w:val="en-GB"/>
              </w:rPr>
              <w:t>*</w:t>
            </w:r>
            <w:r w:rsidRPr="005F4CCC">
              <w:rPr>
                <w:b/>
                <w:bCs/>
                <w:color w:val="000000"/>
                <w:sz w:val="16"/>
                <w:szCs w:val="16"/>
                <w:lang w:val="en-GB"/>
              </w:rPr>
              <w:t xml:space="preserve"> TARGET(S)</w:t>
            </w:r>
          </w:p>
        </w:tc>
        <w:tc>
          <w:tcPr>
            <w:tcW w:w="589" w:type="pct"/>
            <w:shd w:val="clear" w:color="auto" w:fill="auto"/>
            <w:vAlign w:val="center"/>
          </w:tcPr>
          <w:p w14:paraId="148424F9" w14:textId="77777777" w:rsidR="00CA4A89" w:rsidRPr="005F4CCC" w:rsidRDefault="00CA4A89" w:rsidP="00545F77">
            <w:pPr>
              <w:jc w:val="center"/>
              <w:rPr>
                <w:b/>
                <w:color w:val="000000"/>
                <w:sz w:val="16"/>
                <w:szCs w:val="16"/>
              </w:rPr>
            </w:pPr>
            <w:r w:rsidRPr="005F4CCC">
              <w:rPr>
                <w:b/>
                <w:color w:val="000000"/>
                <w:sz w:val="16"/>
                <w:szCs w:val="16"/>
              </w:rPr>
              <w:t>DATA SOURCE AND FREQUENCY OF DATA COLLECTION, AND RESPONSIBILITIES</w:t>
            </w:r>
          </w:p>
        </w:tc>
        <w:tc>
          <w:tcPr>
            <w:tcW w:w="1920" w:type="pct"/>
            <w:shd w:val="clear" w:color="auto" w:fill="auto"/>
            <w:tcMar>
              <w:top w:w="72" w:type="dxa"/>
              <w:left w:w="144" w:type="dxa"/>
              <w:bottom w:w="72" w:type="dxa"/>
              <w:right w:w="144" w:type="dxa"/>
            </w:tcMar>
            <w:vAlign w:val="center"/>
          </w:tcPr>
          <w:p w14:paraId="2C8B2DF7" w14:textId="77777777" w:rsidR="00CA4A89" w:rsidRPr="005F4CCC" w:rsidRDefault="00CA4A89" w:rsidP="00545F77">
            <w:pPr>
              <w:jc w:val="center"/>
              <w:rPr>
                <w:color w:val="000000"/>
                <w:sz w:val="16"/>
                <w:szCs w:val="16"/>
              </w:rPr>
            </w:pPr>
            <w:r w:rsidRPr="005F4CCC">
              <w:rPr>
                <w:b/>
                <w:bCs/>
                <w:color w:val="000000"/>
                <w:sz w:val="16"/>
                <w:szCs w:val="16"/>
                <w:lang w:val="en-GB"/>
              </w:rPr>
              <w:t xml:space="preserve">INDICATIVE COUNTRY PROGRAMME OUTPUTS </w:t>
            </w:r>
            <w:r w:rsidRPr="005F4CCC">
              <w:rPr>
                <w:b/>
                <w:bCs/>
                <w:i/>
                <w:color w:val="000000"/>
                <w:sz w:val="16"/>
                <w:szCs w:val="16"/>
                <w:lang w:val="en-GB"/>
              </w:rPr>
              <w:t>(including indicators, baselines targets)</w:t>
            </w:r>
          </w:p>
        </w:tc>
        <w:tc>
          <w:tcPr>
            <w:tcW w:w="688" w:type="pct"/>
            <w:shd w:val="clear" w:color="auto" w:fill="auto"/>
            <w:vAlign w:val="center"/>
          </w:tcPr>
          <w:p w14:paraId="726F1779" w14:textId="77777777" w:rsidR="00CA4A89" w:rsidRPr="005F4CCC" w:rsidRDefault="00CA4A89" w:rsidP="00545F77">
            <w:pPr>
              <w:jc w:val="center"/>
              <w:rPr>
                <w:b/>
                <w:bCs/>
                <w:color w:val="000000"/>
                <w:sz w:val="16"/>
                <w:szCs w:val="16"/>
                <w:lang w:val="en-GB"/>
              </w:rPr>
            </w:pPr>
            <w:r w:rsidRPr="005F4CCC">
              <w:rPr>
                <w:b/>
                <w:bCs/>
                <w:color w:val="000000"/>
                <w:sz w:val="16"/>
                <w:szCs w:val="16"/>
                <w:lang w:val="en-GB"/>
              </w:rPr>
              <w:t>MAJOR PARTNERS / PARTNERSHIPS</w:t>
            </w:r>
          </w:p>
          <w:p w14:paraId="2AE46662" w14:textId="77777777" w:rsidR="00CA4A89" w:rsidRPr="005F4CCC" w:rsidRDefault="00CA4A89" w:rsidP="00545F77">
            <w:pPr>
              <w:jc w:val="center"/>
              <w:rPr>
                <w:b/>
                <w:bCs/>
                <w:color w:val="000000"/>
                <w:sz w:val="16"/>
                <w:szCs w:val="16"/>
                <w:lang w:val="en-GB"/>
              </w:rPr>
            </w:pPr>
            <w:r w:rsidRPr="005F4CCC">
              <w:rPr>
                <w:b/>
                <w:bCs/>
                <w:color w:val="000000"/>
                <w:sz w:val="16"/>
                <w:szCs w:val="16"/>
                <w:lang w:val="en-GB"/>
              </w:rPr>
              <w:t>FRAMEWORKS</w:t>
            </w:r>
          </w:p>
        </w:tc>
        <w:tc>
          <w:tcPr>
            <w:tcW w:w="622" w:type="pct"/>
            <w:shd w:val="clear" w:color="auto" w:fill="auto"/>
            <w:tcMar>
              <w:top w:w="15" w:type="dxa"/>
              <w:left w:w="108" w:type="dxa"/>
              <w:bottom w:w="0" w:type="dxa"/>
              <w:right w:w="108" w:type="dxa"/>
            </w:tcMar>
            <w:vAlign w:val="center"/>
          </w:tcPr>
          <w:p w14:paraId="173886F6" w14:textId="3D5B5F60" w:rsidR="00CA4A89" w:rsidRPr="005F4CCC" w:rsidRDefault="00CA4A89" w:rsidP="002614F4">
            <w:pPr>
              <w:jc w:val="center"/>
              <w:rPr>
                <w:b/>
                <w:bCs/>
                <w:color w:val="000000"/>
                <w:sz w:val="16"/>
                <w:szCs w:val="16"/>
                <w:lang w:val="en-GB"/>
              </w:rPr>
            </w:pPr>
            <w:r w:rsidRPr="005F4CCC">
              <w:rPr>
                <w:b/>
                <w:bCs/>
                <w:color w:val="000000"/>
                <w:sz w:val="16"/>
                <w:szCs w:val="16"/>
                <w:lang w:val="en-GB"/>
              </w:rPr>
              <w:t>IN</w:t>
            </w:r>
            <w:r w:rsidR="002614F4" w:rsidRPr="005F4CCC">
              <w:rPr>
                <w:b/>
                <w:bCs/>
                <w:color w:val="000000"/>
                <w:sz w:val="16"/>
                <w:szCs w:val="16"/>
                <w:lang w:val="en-GB"/>
              </w:rPr>
              <w:t>DICATIVE RESOURCES BY OUTCOME (</w:t>
            </w:r>
            <w:r w:rsidRPr="005F4CCC">
              <w:rPr>
                <w:b/>
                <w:bCs/>
                <w:color w:val="000000"/>
                <w:sz w:val="16"/>
                <w:szCs w:val="16"/>
                <w:lang w:val="en-GB"/>
              </w:rPr>
              <w:t>$)</w:t>
            </w:r>
          </w:p>
        </w:tc>
      </w:tr>
      <w:tr w:rsidR="00CA4A89" w:rsidRPr="002614F4" w14:paraId="1A3351BD" w14:textId="77777777" w:rsidTr="002614F4">
        <w:tc>
          <w:tcPr>
            <w:tcW w:w="1181" w:type="pct"/>
            <w:tcMar>
              <w:top w:w="72" w:type="dxa"/>
              <w:left w:w="144" w:type="dxa"/>
              <w:bottom w:w="72" w:type="dxa"/>
              <w:right w:w="144" w:type="dxa"/>
            </w:tcMar>
          </w:tcPr>
          <w:p w14:paraId="46DDE1A7" w14:textId="6F1ADE37" w:rsidR="00CA4A89" w:rsidRPr="002614F4" w:rsidRDefault="00CA4A89" w:rsidP="00545F77">
            <w:pPr>
              <w:rPr>
                <w:bCs/>
                <w:iCs/>
                <w:color w:val="000000"/>
                <w:sz w:val="17"/>
                <w:szCs w:val="17"/>
                <w:lang w:val="en-GB"/>
              </w:rPr>
            </w:pPr>
            <w:r w:rsidRPr="002614F4">
              <w:rPr>
                <w:bCs/>
                <w:iCs/>
                <w:color w:val="000000"/>
                <w:sz w:val="17"/>
                <w:szCs w:val="17"/>
                <w:lang w:val="en-GB"/>
              </w:rPr>
              <w:t>1.1. % implementation of the recommendations and observations of U</w:t>
            </w:r>
            <w:r w:rsidR="00294D62">
              <w:rPr>
                <w:bCs/>
                <w:iCs/>
                <w:color w:val="000000"/>
                <w:sz w:val="17"/>
                <w:szCs w:val="17"/>
                <w:lang w:val="en-GB"/>
              </w:rPr>
              <w:t xml:space="preserve">nited </w:t>
            </w:r>
            <w:r w:rsidRPr="002614F4">
              <w:rPr>
                <w:bCs/>
                <w:iCs/>
                <w:color w:val="000000"/>
                <w:sz w:val="17"/>
                <w:szCs w:val="17"/>
                <w:lang w:val="en-GB"/>
              </w:rPr>
              <w:t>N</w:t>
            </w:r>
            <w:r w:rsidR="00294D62">
              <w:rPr>
                <w:bCs/>
                <w:iCs/>
                <w:color w:val="000000"/>
                <w:sz w:val="17"/>
                <w:szCs w:val="17"/>
                <w:lang w:val="en-GB"/>
              </w:rPr>
              <w:t>ations</w:t>
            </w:r>
            <w:r w:rsidRPr="002614F4">
              <w:rPr>
                <w:bCs/>
                <w:iCs/>
                <w:color w:val="000000"/>
                <w:sz w:val="17"/>
                <w:szCs w:val="17"/>
                <w:lang w:val="en-GB"/>
              </w:rPr>
              <w:t xml:space="preserve"> </w:t>
            </w:r>
            <w:r w:rsidR="00294D62">
              <w:rPr>
                <w:bCs/>
                <w:iCs/>
                <w:color w:val="000000"/>
                <w:sz w:val="17"/>
                <w:szCs w:val="17"/>
                <w:lang w:val="en-GB"/>
              </w:rPr>
              <w:t>t</w:t>
            </w:r>
            <w:r w:rsidR="00294D62" w:rsidRPr="002614F4">
              <w:rPr>
                <w:bCs/>
                <w:iCs/>
                <w:color w:val="000000"/>
                <w:sz w:val="17"/>
                <w:szCs w:val="17"/>
                <w:lang w:val="en-GB"/>
              </w:rPr>
              <w:t xml:space="preserve">reaty </w:t>
            </w:r>
            <w:r w:rsidR="00294D62">
              <w:rPr>
                <w:bCs/>
                <w:iCs/>
                <w:color w:val="000000"/>
                <w:sz w:val="17"/>
                <w:szCs w:val="17"/>
                <w:lang w:val="en-GB"/>
              </w:rPr>
              <w:t>b</w:t>
            </w:r>
            <w:r w:rsidR="00294D62" w:rsidRPr="002614F4">
              <w:rPr>
                <w:bCs/>
                <w:iCs/>
                <w:color w:val="000000"/>
                <w:sz w:val="17"/>
                <w:szCs w:val="17"/>
                <w:lang w:val="en-GB"/>
              </w:rPr>
              <w:t xml:space="preserve">odies </w:t>
            </w:r>
            <w:r w:rsidRPr="002614F4">
              <w:rPr>
                <w:bCs/>
                <w:iCs/>
                <w:color w:val="000000"/>
                <w:sz w:val="17"/>
                <w:szCs w:val="17"/>
                <w:lang w:val="en-GB"/>
              </w:rPr>
              <w:t xml:space="preserve">and </w:t>
            </w:r>
            <w:r w:rsidR="00294D62">
              <w:rPr>
                <w:bCs/>
                <w:iCs/>
                <w:color w:val="000000"/>
                <w:sz w:val="17"/>
                <w:szCs w:val="17"/>
                <w:lang w:val="en-GB"/>
              </w:rPr>
              <w:t>s</w:t>
            </w:r>
            <w:r w:rsidR="00294D62" w:rsidRPr="002614F4">
              <w:rPr>
                <w:bCs/>
                <w:iCs/>
                <w:color w:val="000000"/>
                <w:sz w:val="17"/>
                <w:szCs w:val="17"/>
                <w:lang w:val="en-GB"/>
              </w:rPr>
              <w:t xml:space="preserve">pecial </w:t>
            </w:r>
            <w:r w:rsidR="00294D62">
              <w:rPr>
                <w:bCs/>
                <w:iCs/>
                <w:color w:val="000000"/>
                <w:sz w:val="17"/>
                <w:szCs w:val="17"/>
                <w:lang w:val="en-GB"/>
              </w:rPr>
              <w:t>r</w:t>
            </w:r>
            <w:r w:rsidR="00294D62" w:rsidRPr="002614F4">
              <w:rPr>
                <w:bCs/>
                <w:iCs/>
                <w:color w:val="000000"/>
                <w:sz w:val="17"/>
                <w:szCs w:val="17"/>
                <w:lang w:val="en-GB"/>
              </w:rPr>
              <w:t>apporteurs</w:t>
            </w:r>
            <w:r w:rsidRPr="002614F4">
              <w:rPr>
                <w:bCs/>
                <w:iCs/>
                <w:color w:val="000000"/>
                <w:sz w:val="17"/>
                <w:szCs w:val="17"/>
                <w:lang w:val="en-GB"/>
              </w:rPr>
              <w:t xml:space="preserve">, </w:t>
            </w:r>
          </w:p>
          <w:p w14:paraId="49268C46" w14:textId="3D502326" w:rsidR="00CA4A89" w:rsidRPr="002614F4" w:rsidRDefault="00CA4A89" w:rsidP="00545F77">
            <w:pPr>
              <w:rPr>
                <w:bCs/>
                <w:iCs/>
                <w:color w:val="000000"/>
                <w:sz w:val="17"/>
                <w:szCs w:val="17"/>
                <w:lang w:val="en-GB"/>
              </w:rPr>
            </w:pPr>
            <w:r w:rsidRPr="002614F4">
              <w:rPr>
                <w:bCs/>
                <w:iCs/>
                <w:color w:val="000000"/>
                <w:sz w:val="17"/>
                <w:szCs w:val="17"/>
                <w:lang w:val="en-GB"/>
              </w:rPr>
              <w:t>B</w:t>
            </w:r>
            <w:r w:rsidR="00294D62">
              <w:rPr>
                <w:bCs/>
                <w:iCs/>
                <w:color w:val="000000"/>
                <w:sz w:val="17"/>
                <w:szCs w:val="17"/>
                <w:lang w:val="en-GB"/>
              </w:rPr>
              <w:t>aseline:</w:t>
            </w:r>
            <w:r w:rsidR="00364261" w:rsidRPr="002614F4" w:rsidDel="00364261">
              <w:rPr>
                <w:rStyle w:val="FootnoteReference"/>
                <w:bCs/>
                <w:iCs/>
                <w:color w:val="000000"/>
                <w:sz w:val="17"/>
                <w:szCs w:val="17"/>
                <w:lang w:val="en-GB"/>
              </w:rPr>
              <w:t xml:space="preserve"> </w:t>
            </w:r>
            <w:r w:rsidRPr="002614F4">
              <w:rPr>
                <w:bCs/>
                <w:iCs/>
                <w:color w:val="000000"/>
                <w:sz w:val="17"/>
                <w:szCs w:val="17"/>
                <w:lang w:val="en-GB"/>
              </w:rPr>
              <w:t xml:space="preserve"> 65% </w:t>
            </w:r>
          </w:p>
          <w:p w14:paraId="764321DF" w14:textId="50AF9BF6" w:rsidR="00CA4A89" w:rsidRPr="002614F4" w:rsidRDefault="00CA4A89" w:rsidP="00545F77">
            <w:pPr>
              <w:rPr>
                <w:bCs/>
                <w:iCs/>
                <w:color w:val="000000"/>
                <w:sz w:val="17"/>
                <w:szCs w:val="17"/>
                <w:lang w:val="en-GB"/>
              </w:rPr>
            </w:pPr>
            <w:r w:rsidRPr="002614F4">
              <w:rPr>
                <w:bCs/>
                <w:iCs/>
                <w:color w:val="000000"/>
                <w:sz w:val="17"/>
                <w:szCs w:val="17"/>
                <w:lang w:val="en-GB"/>
              </w:rPr>
              <w:t>T</w:t>
            </w:r>
            <w:r w:rsidR="00294D62">
              <w:rPr>
                <w:bCs/>
                <w:iCs/>
                <w:color w:val="000000"/>
                <w:sz w:val="17"/>
                <w:szCs w:val="17"/>
                <w:lang w:val="en-GB"/>
              </w:rPr>
              <w:t>arget</w:t>
            </w:r>
            <w:r w:rsidRPr="002614F4">
              <w:rPr>
                <w:bCs/>
                <w:iCs/>
                <w:color w:val="000000"/>
                <w:sz w:val="17"/>
                <w:szCs w:val="17"/>
                <w:lang w:val="en-GB"/>
              </w:rPr>
              <w:t>: 70%</w:t>
            </w:r>
          </w:p>
        </w:tc>
        <w:tc>
          <w:tcPr>
            <w:tcW w:w="589" w:type="pct"/>
          </w:tcPr>
          <w:p w14:paraId="0877666B" w14:textId="4CD572A2" w:rsidR="00CA4A89" w:rsidRDefault="00CA4A89" w:rsidP="00545F77">
            <w:pPr>
              <w:rPr>
                <w:bCs/>
                <w:iCs/>
                <w:color w:val="000000"/>
                <w:sz w:val="17"/>
                <w:szCs w:val="17"/>
                <w:lang w:val="en-GB"/>
              </w:rPr>
            </w:pPr>
            <w:r w:rsidRPr="002614F4">
              <w:rPr>
                <w:bCs/>
                <w:iCs/>
                <w:color w:val="000000"/>
                <w:sz w:val="17"/>
                <w:szCs w:val="17"/>
                <w:lang w:val="en-GB"/>
              </w:rPr>
              <w:t>DIDH/OHCHR</w:t>
            </w:r>
          </w:p>
          <w:p w14:paraId="18E5C730" w14:textId="77777777" w:rsidR="00E931CB" w:rsidRPr="002614F4" w:rsidRDefault="00E931CB" w:rsidP="00545F77">
            <w:pPr>
              <w:rPr>
                <w:bCs/>
                <w:iCs/>
                <w:color w:val="000000"/>
                <w:sz w:val="17"/>
                <w:szCs w:val="17"/>
                <w:lang w:val="en-GB"/>
              </w:rPr>
            </w:pPr>
          </w:p>
          <w:p w14:paraId="67A0DAD4" w14:textId="339B7E41" w:rsidR="00CA4A89" w:rsidRPr="002614F4" w:rsidRDefault="00CA4A89" w:rsidP="00545F77">
            <w:pPr>
              <w:rPr>
                <w:bCs/>
                <w:iCs/>
                <w:color w:val="000000"/>
                <w:sz w:val="17"/>
                <w:szCs w:val="17"/>
                <w:lang w:val="en-GB"/>
              </w:rPr>
            </w:pPr>
            <w:r w:rsidRPr="002614F4">
              <w:rPr>
                <w:bCs/>
                <w:iCs/>
                <w:color w:val="000000"/>
                <w:sz w:val="17"/>
                <w:szCs w:val="17"/>
                <w:lang w:val="en-GB"/>
              </w:rPr>
              <w:t>Yearly</w:t>
            </w:r>
          </w:p>
          <w:p w14:paraId="421745DE" w14:textId="77777777" w:rsidR="00E931CB" w:rsidRDefault="00E931CB" w:rsidP="00545F77">
            <w:pPr>
              <w:rPr>
                <w:bCs/>
                <w:iCs/>
                <w:color w:val="000000"/>
                <w:sz w:val="17"/>
                <w:szCs w:val="17"/>
                <w:lang w:val="en-GB"/>
              </w:rPr>
            </w:pPr>
          </w:p>
          <w:p w14:paraId="41013D11" w14:textId="0A7E4DFA" w:rsidR="00CA4A89" w:rsidRPr="005F4CCC" w:rsidRDefault="00CA4A89" w:rsidP="00545F77">
            <w:pPr>
              <w:rPr>
                <w:bCs/>
                <w:iCs/>
                <w:color w:val="000000"/>
                <w:sz w:val="17"/>
                <w:szCs w:val="17"/>
                <w:lang w:val="en-GB"/>
              </w:rPr>
            </w:pPr>
            <w:r w:rsidRPr="002614F4">
              <w:rPr>
                <w:bCs/>
                <w:iCs/>
                <w:color w:val="000000"/>
                <w:sz w:val="17"/>
                <w:szCs w:val="17"/>
                <w:lang w:val="en-GB"/>
              </w:rPr>
              <w:t>DIDH/OHCHR  reports</w:t>
            </w:r>
            <w:r w:rsidR="00364261">
              <w:rPr>
                <w:rStyle w:val="FootnoteReference"/>
                <w:bCs/>
                <w:iCs/>
                <w:color w:val="000000"/>
                <w:sz w:val="17"/>
                <w:szCs w:val="17"/>
                <w:lang w:val="en-GB"/>
              </w:rPr>
              <w:footnoteReference w:customMarkFollows="1" w:id="22"/>
              <w:t>*</w:t>
            </w:r>
          </w:p>
        </w:tc>
        <w:tc>
          <w:tcPr>
            <w:tcW w:w="1920" w:type="pct"/>
            <w:tcMar>
              <w:top w:w="72" w:type="dxa"/>
              <w:left w:w="144" w:type="dxa"/>
              <w:bottom w:w="72" w:type="dxa"/>
              <w:right w:w="144" w:type="dxa"/>
            </w:tcMar>
          </w:tcPr>
          <w:p w14:paraId="67909887" w14:textId="1DBF7500" w:rsidR="00CA4A89" w:rsidRPr="002614F4" w:rsidRDefault="00CA4A89" w:rsidP="00545F77">
            <w:pPr>
              <w:pStyle w:val="ListParagraph"/>
              <w:numPr>
                <w:ilvl w:val="1"/>
                <w:numId w:val="36"/>
              </w:numPr>
              <w:tabs>
                <w:tab w:val="left" w:pos="424"/>
              </w:tabs>
              <w:spacing w:line="256" w:lineRule="auto"/>
              <w:ind w:left="424" w:hanging="424"/>
              <w:rPr>
                <w:rFonts w:eastAsia="Calibri"/>
                <w:b/>
                <w:bCs/>
                <w:color w:val="000000" w:themeColor="text1"/>
                <w:sz w:val="17"/>
                <w:szCs w:val="17"/>
                <w:lang w:val="en-GB"/>
              </w:rPr>
            </w:pPr>
            <w:r w:rsidRPr="002614F4">
              <w:rPr>
                <w:rFonts w:eastAsia="Calibri"/>
                <w:b/>
                <w:bCs/>
                <w:color w:val="000000" w:themeColor="text1"/>
                <w:sz w:val="17"/>
                <w:szCs w:val="17"/>
                <w:lang w:val="en-GB"/>
              </w:rPr>
              <w:t xml:space="preserve">National and civil society institutions have improved capacity and tools to report on </w:t>
            </w:r>
            <w:r w:rsidR="00273659">
              <w:rPr>
                <w:rFonts w:eastAsia="Calibri"/>
                <w:b/>
                <w:bCs/>
                <w:color w:val="000000" w:themeColor="text1"/>
                <w:sz w:val="17"/>
                <w:szCs w:val="17"/>
                <w:lang w:val="en-GB"/>
              </w:rPr>
              <w:t>universal periodic re</w:t>
            </w:r>
            <w:r w:rsidR="00B07E0A">
              <w:rPr>
                <w:rFonts w:eastAsia="Calibri"/>
                <w:b/>
                <w:bCs/>
                <w:color w:val="000000" w:themeColor="text1"/>
                <w:sz w:val="17"/>
                <w:szCs w:val="17"/>
                <w:lang w:val="en-GB"/>
              </w:rPr>
              <w:t>view</w:t>
            </w:r>
            <w:r w:rsidRPr="002614F4">
              <w:rPr>
                <w:rFonts w:eastAsia="Calibri"/>
                <w:b/>
                <w:bCs/>
                <w:color w:val="000000" w:themeColor="text1"/>
                <w:sz w:val="17"/>
                <w:szCs w:val="17"/>
                <w:lang w:val="en-GB"/>
              </w:rPr>
              <w:t xml:space="preserve"> and other treaty obligations</w:t>
            </w:r>
          </w:p>
          <w:p w14:paraId="31386DB4" w14:textId="77777777" w:rsidR="00CA4A89" w:rsidRPr="002614F4" w:rsidRDefault="00CA4A89" w:rsidP="00545F77">
            <w:pPr>
              <w:pStyle w:val="ListParagraph"/>
              <w:tabs>
                <w:tab w:val="left" w:pos="424"/>
              </w:tabs>
              <w:spacing w:line="256" w:lineRule="auto"/>
              <w:ind w:left="424"/>
              <w:rPr>
                <w:rFonts w:eastAsia="Calibri"/>
                <w:b/>
                <w:bCs/>
                <w:color w:val="000000" w:themeColor="text1"/>
                <w:sz w:val="17"/>
                <w:szCs w:val="17"/>
                <w:lang w:val="en-GB"/>
              </w:rPr>
            </w:pPr>
          </w:p>
          <w:p w14:paraId="5CD55321" w14:textId="54F83779" w:rsidR="00CA4A89" w:rsidRPr="002614F4" w:rsidRDefault="00CA4A89" w:rsidP="00CA4A89">
            <w:pPr>
              <w:pStyle w:val="ListParagraph"/>
              <w:numPr>
                <w:ilvl w:val="2"/>
                <w:numId w:val="36"/>
              </w:numPr>
              <w:tabs>
                <w:tab w:val="left" w:pos="424"/>
              </w:tabs>
              <w:spacing w:line="256" w:lineRule="auto"/>
              <w:ind w:left="424" w:hanging="424"/>
              <w:rPr>
                <w:rFonts w:eastAsia="Calibri"/>
                <w:bCs/>
                <w:color w:val="000000" w:themeColor="text1"/>
                <w:sz w:val="17"/>
                <w:szCs w:val="17"/>
                <w:lang w:val="en-GB"/>
              </w:rPr>
            </w:pPr>
            <w:r w:rsidRPr="002614F4">
              <w:rPr>
                <w:rFonts w:eastAsia="Calibri"/>
                <w:bCs/>
                <w:color w:val="000000" w:themeColor="text1"/>
                <w:sz w:val="17"/>
                <w:szCs w:val="17"/>
                <w:lang w:val="en-GB"/>
              </w:rPr>
              <w:t xml:space="preserve">Integrated information management system on </w:t>
            </w:r>
            <w:r w:rsidR="00B07E0A">
              <w:rPr>
                <w:rFonts w:eastAsia="Calibri"/>
                <w:bCs/>
                <w:color w:val="000000" w:themeColor="text1"/>
                <w:sz w:val="17"/>
                <w:szCs w:val="17"/>
                <w:lang w:val="en-GB"/>
              </w:rPr>
              <w:t>universal periodic review</w:t>
            </w:r>
            <w:r w:rsidRPr="002614F4">
              <w:rPr>
                <w:rFonts w:eastAsia="Calibri"/>
                <w:bCs/>
                <w:color w:val="000000" w:themeColor="text1"/>
                <w:sz w:val="17"/>
                <w:szCs w:val="17"/>
                <w:lang w:val="en-GB"/>
              </w:rPr>
              <w:t xml:space="preserve"> and treaty bodies in place and operational </w:t>
            </w:r>
          </w:p>
          <w:p w14:paraId="7E80CE4E" w14:textId="77777777" w:rsidR="00273659" w:rsidRDefault="00CA4A89" w:rsidP="00965161">
            <w:pPr>
              <w:pStyle w:val="ListParagraph"/>
              <w:tabs>
                <w:tab w:val="left" w:pos="424"/>
              </w:tabs>
              <w:spacing w:line="256" w:lineRule="auto"/>
              <w:ind w:left="424"/>
              <w:rPr>
                <w:rFonts w:eastAsia="Calibri"/>
                <w:bCs/>
                <w:color w:val="000000" w:themeColor="text1"/>
                <w:sz w:val="17"/>
                <w:szCs w:val="17"/>
                <w:lang w:val="en-GB"/>
              </w:rPr>
            </w:pPr>
            <w:r w:rsidRPr="002614F4">
              <w:rPr>
                <w:rFonts w:eastAsia="Calibri"/>
                <w:bCs/>
                <w:color w:val="000000" w:themeColor="text1"/>
                <w:sz w:val="17"/>
                <w:szCs w:val="17"/>
                <w:lang w:val="en-GB"/>
              </w:rPr>
              <w:t>B</w:t>
            </w:r>
            <w:r w:rsidR="00273659">
              <w:rPr>
                <w:rFonts w:eastAsia="Calibri"/>
                <w:bCs/>
                <w:color w:val="000000" w:themeColor="text1"/>
                <w:sz w:val="17"/>
                <w:szCs w:val="17"/>
                <w:lang w:val="en-GB"/>
              </w:rPr>
              <w:t>aseline</w:t>
            </w:r>
            <w:r w:rsidRPr="002614F4">
              <w:rPr>
                <w:rFonts w:eastAsia="Calibri"/>
                <w:bCs/>
                <w:color w:val="000000" w:themeColor="text1"/>
                <w:sz w:val="17"/>
                <w:szCs w:val="17"/>
                <w:lang w:val="en-GB"/>
              </w:rPr>
              <w:t xml:space="preserve">: No </w:t>
            </w:r>
          </w:p>
          <w:p w14:paraId="7EE2F06D" w14:textId="2E778604" w:rsidR="00CA4A89" w:rsidRPr="002614F4" w:rsidRDefault="00CA4A89" w:rsidP="00965161">
            <w:pPr>
              <w:pStyle w:val="ListParagraph"/>
              <w:tabs>
                <w:tab w:val="left" w:pos="424"/>
              </w:tabs>
              <w:spacing w:line="256" w:lineRule="auto"/>
              <w:ind w:left="424"/>
              <w:rPr>
                <w:rFonts w:eastAsia="Calibri"/>
                <w:bCs/>
                <w:color w:val="000000" w:themeColor="text1"/>
                <w:sz w:val="17"/>
                <w:szCs w:val="17"/>
                <w:lang w:val="en-GB"/>
              </w:rPr>
            </w:pPr>
            <w:r w:rsidRPr="002614F4">
              <w:rPr>
                <w:rFonts w:eastAsia="Calibri"/>
                <w:bCs/>
                <w:color w:val="000000" w:themeColor="text1"/>
                <w:sz w:val="17"/>
                <w:szCs w:val="17"/>
                <w:lang w:val="en-GB"/>
              </w:rPr>
              <w:t>T</w:t>
            </w:r>
            <w:r w:rsidR="00273659">
              <w:rPr>
                <w:rFonts w:eastAsia="Calibri"/>
                <w:bCs/>
                <w:color w:val="000000" w:themeColor="text1"/>
                <w:sz w:val="17"/>
                <w:szCs w:val="17"/>
                <w:lang w:val="en-GB"/>
              </w:rPr>
              <w:t>arget</w:t>
            </w:r>
            <w:r w:rsidRPr="002614F4">
              <w:rPr>
                <w:rFonts w:eastAsia="Calibri"/>
                <w:bCs/>
                <w:color w:val="000000" w:themeColor="text1"/>
                <w:sz w:val="17"/>
                <w:szCs w:val="17"/>
                <w:lang w:val="en-GB"/>
              </w:rPr>
              <w:t>: Yes</w:t>
            </w:r>
          </w:p>
          <w:p w14:paraId="632E84D3" w14:textId="0F7A5E4B" w:rsidR="00CA4A89" w:rsidRPr="002614F4" w:rsidRDefault="00273659" w:rsidP="00965161">
            <w:pPr>
              <w:pStyle w:val="ListParagraph"/>
              <w:tabs>
                <w:tab w:val="left" w:pos="424"/>
              </w:tabs>
              <w:spacing w:line="256" w:lineRule="auto"/>
              <w:ind w:left="424"/>
              <w:rPr>
                <w:rFonts w:eastAsia="Calibri"/>
                <w:bCs/>
                <w:color w:val="000000" w:themeColor="text1"/>
                <w:sz w:val="17"/>
                <w:szCs w:val="17"/>
                <w:lang w:val="en-GB"/>
              </w:rPr>
            </w:pPr>
            <w:r>
              <w:rPr>
                <w:rFonts w:eastAsia="Calibri"/>
                <w:bCs/>
                <w:color w:val="000000" w:themeColor="text1"/>
                <w:sz w:val="17"/>
                <w:szCs w:val="17"/>
                <w:lang w:val="en-GB"/>
              </w:rPr>
              <w:t>Source</w:t>
            </w:r>
            <w:r w:rsidRPr="002614F4">
              <w:rPr>
                <w:rFonts w:eastAsia="Calibri"/>
                <w:bCs/>
                <w:color w:val="000000" w:themeColor="text1"/>
                <w:sz w:val="17"/>
                <w:szCs w:val="17"/>
                <w:lang w:val="en-GB"/>
              </w:rPr>
              <w:t xml:space="preserve"> </w:t>
            </w:r>
            <w:r w:rsidR="00CA4A89" w:rsidRPr="002614F4">
              <w:rPr>
                <w:rFonts w:eastAsia="Calibri"/>
                <w:bCs/>
                <w:color w:val="000000" w:themeColor="text1"/>
                <w:sz w:val="17"/>
                <w:szCs w:val="17"/>
                <w:lang w:val="en-GB"/>
              </w:rPr>
              <w:t>: DIDH</w:t>
            </w:r>
            <w:r>
              <w:rPr>
                <w:rFonts w:eastAsia="Calibri"/>
                <w:bCs/>
                <w:color w:val="000000" w:themeColor="text1"/>
                <w:sz w:val="17"/>
                <w:szCs w:val="17"/>
                <w:lang w:val="en-GB"/>
              </w:rPr>
              <w:t xml:space="preserve">, </w:t>
            </w:r>
            <w:r w:rsidR="00CA4A89" w:rsidRPr="002614F4">
              <w:rPr>
                <w:rFonts w:eastAsia="Calibri"/>
                <w:bCs/>
                <w:color w:val="000000" w:themeColor="text1"/>
                <w:sz w:val="17"/>
                <w:szCs w:val="17"/>
                <w:lang w:val="en-GB"/>
              </w:rPr>
              <w:t>Yearly</w:t>
            </w:r>
          </w:p>
          <w:p w14:paraId="0AAA7CFB" w14:textId="77777777" w:rsidR="00CA4A89" w:rsidRPr="002614F4" w:rsidRDefault="00CA4A89" w:rsidP="00545F77">
            <w:pPr>
              <w:pStyle w:val="ListParagraph"/>
              <w:spacing w:line="256" w:lineRule="auto"/>
              <w:ind w:left="360"/>
              <w:rPr>
                <w:rFonts w:eastAsia="Calibri"/>
                <w:bCs/>
                <w:color w:val="000000"/>
                <w:sz w:val="17"/>
                <w:szCs w:val="17"/>
                <w:lang w:val="en-GB"/>
              </w:rPr>
            </w:pPr>
          </w:p>
          <w:p w14:paraId="498952FE" w14:textId="1E337E83" w:rsidR="00CA4A89" w:rsidRPr="002614F4" w:rsidRDefault="00CA4A89" w:rsidP="00545F77">
            <w:pPr>
              <w:pStyle w:val="ListParagraph"/>
              <w:numPr>
                <w:ilvl w:val="2"/>
                <w:numId w:val="36"/>
              </w:numPr>
              <w:tabs>
                <w:tab w:val="left" w:pos="424"/>
              </w:tabs>
              <w:spacing w:line="256" w:lineRule="auto"/>
              <w:ind w:left="424" w:hanging="424"/>
              <w:rPr>
                <w:rFonts w:eastAsia="Calibri"/>
                <w:bCs/>
                <w:color w:val="000000" w:themeColor="text1"/>
                <w:sz w:val="17"/>
                <w:szCs w:val="17"/>
                <w:lang w:val="en-GB"/>
              </w:rPr>
            </w:pPr>
            <w:r w:rsidRPr="002614F4">
              <w:rPr>
                <w:rFonts w:eastAsia="Calibri"/>
                <w:bCs/>
                <w:color w:val="000000" w:themeColor="text1"/>
                <w:sz w:val="17"/>
                <w:szCs w:val="17"/>
                <w:lang w:val="en-GB"/>
              </w:rPr>
              <w:t>N</w:t>
            </w:r>
            <w:r w:rsidR="00273659">
              <w:rPr>
                <w:rFonts w:eastAsia="Calibri"/>
                <w:bCs/>
                <w:color w:val="000000" w:themeColor="text1"/>
                <w:sz w:val="17"/>
                <w:szCs w:val="17"/>
                <w:lang w:val="en-GB"/>
              </w:rPr>
              <w:t>umber</w:t>
            </w:r>
            <w:r w:rsidRPr="002614F4">
              <w:rPr>
                <w:rFonts w:eastAsia="Calibri"/>
                <w:bCs/>
                <w:color w:val="000000" w:themeColor="text1"/>
                <w:sz w:val="17"/>
                <w:szCs w:val="17"/>
                <w:lang w:val="en-GB"/>
              </w:rPr>
              <w:t xml:space="preserve"> of mandatory reports (biannual and </w:t>
            </w:r>
            <w:r w:rsidR="00273659">
              <w:rPr>
                <w:rFonts w:eastAsia="Calibri"/>
                <w:bCs/>
                <w:color w:val="000000" w:themeColor="text1"/>
                <w:sz w:val="17"/>
                <w:szCs w:val="17"/>
                <w:lang w:val="en-GB"/>
              </w:rPr>
              <w:t>four-</w:t>
            </w:r>
            <w:r w:rsidRPr="002614F4">
              <w:rPr>
                <w:rFonts w:eastAsia="Calibri"/>
                <w:bCs/>
                <w:color w:val="000000" w:themeColor="text1"/>
                <w:sz w:val="17"/>
                <w:szCs w:val="17"/>
                <w:lang w:val="en-GB"/>
              </w:rPr>
              <w:t xml:space="preserve">year periodic) submitted </w:t>
            </w:r>
          </w:p>
          <w:p w14:paraId="3441C1C0" w14:textId="5E55AE3E" w:rsidR="00CA4A89" w:rsidRPr="002614F4" w:rsidRDefault="00CA4A89" w:rsidP="00545F77">
            <w:pPr>
              <w:pStyle w:val="ListParagraph"/>
              <w:spacing w:line="256" w:lineRule="auto"/>
              <w:ind w:left="424"/>
              <w:rPr>
                <w:rFonts w:eastAsia="Calibri"/>
                <w:bCs/>
                <w:color w:val="000000"/>
                <w:sz w:val="17"/>
                <w:szCs w:val="17"/>
                <w:lang w:val="en-GB"/>
              </w:rPr>
            </w:pPr>
            <w:r w:rsidRPr="002614F4">
              <w:rPr>
                <w:rFonts w:eastAsia="Calibri"/>
                <w:bCs/>
                <w:color w:val="000000"/>
                <w:sz w:val="17"/>
                <w:szCs w:val="17"/>
                <w:lang w:val="en-GB"/>
              </w:rPr>
              <w:t>B</w:t>
            </w:r>
            <w:r w:rsidR="00273659">
              <w:rPr>
                <w:rFonts w:eastAsia="Calibri"/>
                <w:bCs/>
                <w:color w:val="000000"/>
                <w:sz w:val="17"/>
                <w:szCs w:val="17"/>
                <w:lang w:val="en-GB"/>
              </w:rPr>
              <w:t>aseline</w:t>
            </w:r>
            <w:r w:rsidRPr="002614F4">
              <w:rPr>
                <w:rFonts w:eastAsia="Calibri"/>
                <w:bCs/>
                <w:color w:val="000000"/>
                <w:sz w:val="17"/>
                <w:szCs w:val="17"/>
                <w:lang w:val="en-GB"/>
              </w:rPr>
              <w:t>: 2  T</w:t>
            </w:r>
            <w:r w:rsidR="00273659">
              <w:rPr>
                <w:rFonts w:eastAsia="Calibri"/>
                <w:bCs/>
                <w:color w:val="000000"/>
                <w:sz w:val="17"/>
                <w:szCs w:val="17"/>
                <w:lang w:val="en-GB"/>
              </w:rPr>
              <w:t>arget</w:t>
            </w:r>
            <w:r w:rsidRPr="002614F4">
              <w:rPr>
                <w:rFonts w:eastAsia="Calibri"/>
                <w:bCs/>
                <w:color w:val="000000"/>
                <w:sz w:val="17"/>
                <w:szCs w:val="17"/>
                <w:lang w:val="en-GB"/>
              </w:rPr>
              <w:t>: 4 (2017, 2021)</w:t>
            </w:r>
          </w:p>
          <w:p w14:paraId="59B2B6AB" w14:textId="7EC36E23" w:rsidR="00CA4A89" w:rsidRPr="002614F4" w:rsidRDefault="00273659" w:rsidP="00273659">
            <w:pPr>
              <w:pStyle w:val="ListParagraph"/>
              <w:spacing w:line="256" w:lineRule="auto"/>
              <w:ind w:left="424"/>
              <w:rPr>
                <w:rFonts w:eastAsia="Calibri"/>
                <w:bCs/>
                <w:color w:val="000000"/>
                <w:sz w:val="17"/>
                <w:szCs w:val="17"/>
                <w:lang w:val="en-GB"/>
              </w:rPr>
            </w:pPr>
            <w:r>
              <w:rPr>
                <w:rFonts w:eastAsia="Calibri"/>
                <w:bCs/>
                <w:color w:val="000000"/>
                <w:sz w:val="17"/>
                <w:szCs w:val="17"/>
                <w:lang w:val="en-GB"/>
              </w:rPr>
              <w:t>Source</w:t>
            </w:r>
            <w:r w:rsidR="00CA4A89" w:rsidRPr="002614F4">
              <w:rPr>
                <w:rFonts w:eastAsia="Calibri"/>
                <w:bCs/>
                <w:color w:val="000000"/>
                <w:sz w:val="17"/>
                <w:szCs w:val="17"/>
                <w:lang w:val="en-GB"/>
              </w:rPr>
              <w:t xml:space="preserve"> : DIDH</w:t>
            </w:r>
            <w:r>
              <w:rPr>
                <w:rFonts w:eastAsia="Calibri"/>
                <w:bCs/>
                <w:color w:val="000000"/>
                <w:sz w:val="17"/>
                <w:szCs w:val="17"/>
                <w:lang w:val="en-GB"/>
              </w:rPr>
              <w:t>, quarterly</w:t>
            </w:r>
          </w:p>
        </w:tc>
        <w:tc>
          <w:tcPr>
            <w:tcW w:w="688" w:type="pct"/>
          </w:tcPr>
          <w:p w14:paraId="3816A8BF" w14:textId="5D2E27C9" w:rsidR="00CA4A89" w:rsidRPr="002614F4" w:rsidRDefault="00CA4A89" w:rsidP="00545F77">
            <w:pPr>
              <w:rPr>
                <w:rFonts w:eastAsia="Calibri"/>
                <w:bCs/>
                <w:color w:val="000000" w:themeColor="text1"/>
                <w:sz w:val="17"/>
                <w:szCs w:val="17"/>
                <w:lang w:val="en-GB"/>
              </w:rPr>
            </w:pPr>
            <w:r w:rsidRPr="002614F4">
              <w:rPr>
                <w:rFonts w:eastAsia="Calibri"/>
                <w:bCs/>
                <w:color w:val="000000" w:themeColor="text1"/>
                <w:sz w:val="17"/>
                <w:szCs w:val="17"/>
                <w:lang w:val="en-GB"/>
              </w:rPr>
              <w:t>UN</w:t>
            </w:r>
            <w:r w:rsidR="00273659">
              <w:rPr>
                <w:rFonts w:eastAsia="Calibri"/>
                <w:bCs/>
                <w:color w:val="000000" w:themeColor="text1"/>
                <w:sz w:val="17"/>
                <w:szCs w:val="17"/>
                <w:lang w:val="en-GB"/>
              </w:rPr>
              <w:t>-</w:t>
            </w:r>
            <w:r w:rsidRPr="002614F4">
              <w:rPr>
                <w:rFonts w:eastAsia="Calibri"/>
                <w:bCs/>
                <w:color w:val="000000" w:themeColor="text1"/>
                <w:sz w:val="17"/>
                <w:szCs w:val="17"/>
                <w:lang w:val="en-GB"/>
              </w:rPr>
              <w:t>W</w:t>
            </w:r>
            <w:r w:rsidR="00273659" w:rsidRPr="002614F4">
              <w:rPr>
                <w:rFonts w:eastAsia="Calibri"/>
                <w:bCs/>
                <w:color w:val="000000" w:themeColor="text1"/>
                <w:sz w:val="17"/>
                <w:szCs w:val="17"/>
                <w:lang w:val="en-GB"/>
              </w:rPr>
              <w:t>omen</w:t>
            </w:r>
            <w:r w:rsidR="00273659">
              <w:rPr>
                <w:rFonts w:eastAsia="Calibri"/>
                <w:bCs/>
                <w:color w:val="000000" w:themeColor="text1"/>
                <w:sz w:val="17"/>
                <w:szCs w:val="17"/>
                <w:lang w:val="en-GB"/>
              </w:rPr>
              <w:t xml:space="preserve">, </w:t>
            </w:r>
            <w:r w:rsidRPr="002614F4">
              <w:rPr>
                <w:rFonts w:eastAsia="Calibri"/>
                <w:bCs/>
                <w:color w:val="000000" w:themeColor="text1"/>
                <w:sz w:val="17"/>
                <w:szCs w:val="17"/>
                <w:lang w:val="en-GB"/>
              </w:rPr>
              <w:t>UNICEF</w:t>
            </w:r>
            <w:r w:rsidR="00273659">
              <w:rPr>
                <w:rFonts w:eastAsia="Calibri"/>
                <w:bCs/>
                <w:color w:val="000000" w:themeColor="text1"/>
                <w:sz w:val="17"/>
                <w:szCs w:val="17"/>
                <w:lang w:val="en-GB"/>
              </w:rPr>
              <w:t>,</w:t>
            </w:r>
            <w:r w:rsidRPr="002614F4">
              <w:rPr>
                <w:rFonts w:eastAsia="Calibri"/>
                <w:bCs/>
                <w:color w:val="000000" w:themeColor="text1"/>
                <w:sz w:val="17"/>
                <w:szCs w:val="17"/>
                <w:lang w:val="en-GB"/>
              </w:rPr>
              <w:t xml:space="preserve"> UNFPA </w:t>
            </w:r>
          </w:p>
          <w:p w14:paraId="58546D12" w14:textId="77777777" w:rsidR="00CA4A89" w:rsidRPr="002614F4" w:rsidRDefault="00CA4A89" w:rsidP="00545F77">
            <w:pPr>
              <w:rPr>
                <w:rFonts w:eastAsia="Calibri"/>
                <w:bCs/>
                <w:color w:val="000000" w:themeColor="text1"/>
                <w:sz w:val="17"/>
                <w:szCs w:val="17"/>
                <w:lang w:val="en-GB"/>
              </w:rPr>
            </w:pPr>
          </w:p>
          <w:p w14:paraId="39E92288" w14:textId="4EB93EAF" w:rsidR="00CA4A89" w:rsidRPr="002614F4" w:rsidRDefault="00CA4A89" w:rsidP="00545F77">
            <w:pPr>
              <w:rPr>
                <w:rFonts w:eastAsia="Calibri"/>
                <w:bCs/>
                <w:color w:val="000000" w:themeColor="text1"/>
                <w:sz w:val="17"/>
                <w:szCs w:val="17"/>
                <w:lang w:val="en-GB"/>
              </w:rPr>
            </w:pPr>
          </w:p>
          <w:p w14:paraId="3FDE90D3" w14:textId="2353EF19" w:rsidR="00CA4A89" w:rsidRPr="002614F4" w:rsidRDefault="00CA4A89" w:rsidP="00545F77">
            <w:pPr>
              <w:rPr>
                <w:rFonts w:eastAsia="Calibri"/>
                <w:bCs/>
                <w:color w:val="000000" w:themeColor="text1"/>
                <w:sz w:val="17"/>
                <w:szCs w:val="17"/>
                <w:lang w:val="en-GB"/>
              </w:rPr>
            </w:pPr>
            <w:r w:rsidRPr="002614F4">
              <w:rPr>
                <w:rFonts w:eastAsia="Calibri"/>
                <w:bCs/>
                <w:color w:val="000000" w:themeColor="text1"/>
                <w:sz w:val="17"/>
                <w:szCs w:val="17"/>
                <w:lang w:val="en-GB"/>
              </w:rPr>
              <w:t xml:space="preserve">DIDH, </w:t>
            </w:r>
            <w:r w:rsidR="00273659">
              <w:rPr>
                <w:rFonts w:eastAsia="Calibri"/>
                <w:bCs/>
                <w:color w:val="000000" w:themeColor="text1"/>
                <w:sz w:val="17"/>
                <w:szCs w:val="17"/>
                <w:lang w:val="en-GB"/>
              </w:rPr>
              <w:t>Central Authority for Corruption Prevention (</w:t>
            </w:r>
            <w:r w:rsidR="00273659" w:rsidRPr="00273659">
              <w:rPr>
                <w:rFonts w:eastAsia="Calibri"/>
                <w:bCs/>
                <w:i/>
                <w:color w:val="000000" w:themeColor="text1"/>
                <w:sz w:val="17"/>
                <w:szCs w:val="17"/>
                <w:lang w:val="en-GB"/>
              </w:rPr>
              <w:t>Instance centrale de prévention de la corruption</w:t>
            </w:r>
            <w:r w:rsidR="00273659" w:rsidRPr="00273659">
              <w:rPr>
                <w:rFonts w:eastAsia="Calibri"/>
                <w:bCs/>
                <w:color w:val="000000" w:themeColor="text1"/>
                <w:sz w:val="17"/>
                <w:szCs w:val="17"/>
                <w:lang w:val="en-GB"/>
              </w:rPr>
              <w:t xml:space="preserve"> </w:t>
            </w:r>
            <w:r w:rsidR="00273659">
              <w:rPr>
                <w:rFonts w:eastAsia="Calibri"/>
                <w:bCs/>
                <w:color w:val="000000" w:themeColor="text1"/>
                <w:sz w:val="17"/>
                <w:szCs w:val="17"/>
                <w:lang w:val="en-GB"/>
              </w:rPr>
              <w:t>(</w:t>
            </w:r>
            <w:r w:rsidRPr="002614F4">
              <w:rPr>
                <w:rFonts w:eastAsia="Calibri"/>
                <w:bCs/>
                <w:color w:val="000000" w:themeColor="text1"/>
                <w:sz w:val="17"/>
                <w:szCs w:val="17"/>
                <w:lang w:val="en-GB"/>
              </w:rPr>
              <w:t>ICPC</w:t>
            </w:r>
            <w:r w:rsidR="00273659">
              <w:rPr>
                <w:rFonts w:eastAsia="Calibri"/>
                <w:bCs/>
                <w:color w:val="000000" w:themeColor="text1"/>
                <w:sz w:val="17"/>
                <w:szCs w:val="17"/>
                <w:lang w:val="en-GB"/>
              </w:rPr>
              <w:t>)</w:t>
            </w:r>
            <w:r w:rsidRPr="002614F4">
              <w:rPr>
                <w:rFonts w:eastAsia="Calibri"/>
                <w:bCs/>
                <w:color w:val="000000" w:themeColor="text1"/>
                <w:sz w:val="17"/>
                <w:szCs w:val="17"/>
                <w:lang w:val="en-GB"/>
              </w:rPr>
              <w:t xml:space="preserve">, ONDH, </w:t>
            </w:r>
            <w:r w:rsidR="00BF5ABC">
              <w:rPr>
                <w:rFonts w:eastAsia="Calibri"/>
                <w:bCs/>
                <w:color w:val="000000" w:themeColor="text1"/>
                <w:sz w:val="17"/>
                <w:szCs w:val="17"/>
                <w:lang w:val="en-GB"/>
              </w:rPr>
              <w:t>Ministry of Economy and Finance</w:t>
            </w:r>
            <w:r w:rsidRPr="002614F4">
              <w:rPr>
                <w:rFonts w:eastAsia="Calibri"/>
                <w:bCs/>
                <w:color w:val="000000" w:themeColor="text1"/>
                <w:sz w:val="17"/>
                <w:szCs w:val="17"/>
                <w:lang w:val="en-GB"/>
              </w:rPr>
              <w:t xml:space="preserve">, </w:t>
            </w:r>
            <w:r w:rsidR="00273659" w:rsidRPr="007A7C7D">
              <w:rPr>
                <w:sz w:val="16"/>
                <w:szCs w:val="16"/>
                <w:lang w:val="en-GB"/>
              </w:rPr>
              <w:t xml:space="preserve">General Delegation to the </w:t>
            </w:r>
            <w:r w:rsidR="00273659">
              <w:rPr>
                <w:sz w:val="16"/>
                <w:szCs w:val="16"/>
                <w:lang w:val="en-GB"/>
              </w:rPr>
              <w:t>P</w:t>
            </w:r>
            <w:r w:rsidR="00273659" w:rsidRPr="007A7C7D">
              <w:rPr>
                <w:sz w:val="16"/>
                <w:szCs w:val="16"/>
                <w:lang w:val="en-GB"/>
              </w:rPr>
              <w:t xml:space="preserve">rison </w:t>
            </w:r>
            <w:r w:rsidR="00273659">
              <w:rPr>
                <w:sz w:val="16"/>
                <w:szCs w:val="16"/>
                <w:lang w:val="en-GB"/>
              </w:rPr>
              <w:t>A</w:t>
            </w:r>
            <w:r w:rsidR="00273659" w:rsidRPr="007A7C7D">
              <w:rPr>
                <w:sz w:val="16"/>
                <w:szCs w:val="16"/>
                <w:lang w:val="en-GB"/>
              </w:rPr>
              <w:t xml:space="preserve">dministration and </w:t>
            </w:r>
            <w:r w:rsidR="00273659">
              <w:rPr>
                <w:sz w:val="16"/>
                <w:szCs w:val="16"/>
                <w:lang w:val="en-GB"/>
              </w:rPr>
              <w:t>R</w:t>
            </w:r>
            <w:r w:rsidR="00273659" w:rsidRPr="007A7C7D">
              <w:rPr>
                <w:sz w:val="16"/>
                <w:szCs w:val="16"/>
                <w:lang w:val="en-GB"/>
              </w:rPr>
              <w:t>ehabilitation</w:t>
            </w:r>
            <w:r w:rsidR="00273659" w:rsidRPr="002614F4">
              <w:rPr>
                <w:rFonts w:eastAsia="Calibri"/>
                <w:bCs/>
                <w:color w:val="000000" w:themeColor="text1"/>
                <w:sz w:val="17"/>
                <w:szCs w:val="17"/>
                <w:lang w:val="en-GB"/>
              </w:rPr>
              <w:t xml:space="preserve"> </w:t>
            </w:r>
            <w:r w:rsidR="00273659">
              <w:rPr>
                <w:rFonts w:eastAsia="Calibri"/>
                <w:bCs/>
                <w:color w:val="000000" w:themeColor="text1"/>
                <w:sz w:val="17"/>
                <w:szCs w:val="17"/>
                <w:lang w:val="en-GB"/>
              </w:rPr>
              <w:t>(</w:t>
            </w:r>
            <w:r w:rsidR="00273659" w:rsidRPr="00037556">
              <w:rPr>
                <w:rFonts w:eastAsia="Calibri"/>
                <w:bCs/>
                <w:i/>
                <w:color w:val="000000" w:themeColor="text1"/>
                <w:sz w:val="17"/>
                <w:szCs w:val="17"/>
                <w:lang w:val="en-GB"/>
              </w:rPr>
              <w:t>Délégation générale à l'administration pénitentiaire et à la réinsertion</w:t>
            </w:r>
            <w:r w:rsidR="00273659">
              <w:rPr>
                <w:rFonts w:eastAsia="Calibri"/>
                <w:bCs/>
                <w:i/>
                <w:color w:val="000000" w:themeColor="text1"/>
                <w:sz w:val="17"/>
                <w:szCs w:val="17"/>
                <w:lang w:val="en-GB"/>
              </w:rPr>
              <w:t xml:space="preserve"> </w:t>
            </w:r>
            <w:r w:rsidR="00273659" w:rsidRPr="00273659">
              <w:rPr>
                <w:rFonts w:eastAsia="Calibri"/>
                <w:bCs/>
                <w:color w:val="000000" w:themeColor="text1"/>
                <w:sz w:val="17"/>
                <w:szCs w:val="17"/>
                <w:lang w:val="en-GB"/>
              </w:rPr>
              <w:t>(</w:t>
            </w:r>
            <w:r w:rsidRPr="002614F4">
              <w:rPr>
                <w:rFonts w:eastAsia="Calibri"/>
                <w:bCs/>
                <w:color w:val="000000" w:themeColor="text1"/>
                <w:sz w:val="17"/>
                <w:szCs w:val="17"/>
                <w:lang w:val="en-GB"/>
              </w:rPr>
              <w:t>DGAPR</w:t>
            </w:r>
            <w:r w:rsidR="00273659">
              <w:rPr>
                <w:rFonts w:eastAsia="Calibri"/>
                <w:bCs/>
                <w:color w:val="000000" w:themeColor="text1"/>
                <w:sz w:val="17"/>
                <w:szCs w:val="17"/>
                <w:lang w:val="en-GB"/>
              </w:rPr>
              <w:t>)</w:t>
            </w:r>
            <w:r w:rsidRPr="002614F4">
              <w:rPr>
                <w:rFonts w:eastAsia="Calibri"/>
                <w:bCs/>
                <w:color w:val="000000" w:themeColor="text1"/>
                <w:sz w:val="17"/>
                <w:szCs w:val="17"/>
                <w:lang w:val="en-GB"/>
              </w:rPr>
              <w:t xml:space="preserve">, HCP, MCMREAM, MAGG, </w:t>
            </w:r>
            <w:r w:rsidR="00B07E0A">
              <w:rPr>
                <w:rFonts w:eastAsia="Calibri"/>
                <w:bCs/>
                <w:color w:val="000000" w:themeColor="text1"/>
                <w:sz w:val="17"/>
                <w:szCs w:val="17"/>
                <w:lang w:val="en-GB"/>
              </w:rPr>
              <w:t>Ministry of Public Administration</w:t>
            </w:r>
            <w:r w:rsidRPr="002614F4">
              <w:rPr>
                <w:rFonts w:eastAsia="Calibri"/>
                <w:bCs/>
                <w:color w:val="000000" w:themeColor="text1"/>
                <w:sz w:val="17"/>
                <w:szCs w:val="17"/>
                <w:lang w:val="en-GB"/>
              </w:rPr>
              <w:t xml:space="preserve">, </w:t>
            </w:r>
            <w:r w:rsidR="00B07E0A" w:rsidRPr="00FE6259">
              <w:rPr>
                <w:lang w:val="en-GB"/>
              </w:rPr>
              <w:t xml:space="preserve"> </w:t>
            </w:r>
            <w:r w:rsidR="00B07E0A" w:rsidRPr="00B07E0A">
              <w:rPr>
                <w:sz w:val="17"/>
                <w:szCs w:val="17"/>
                <w:lang w:val="en-GB"/>
              </w:rPr>
              <w:t>Ministry of Solidarity, Women, Family and Social Development</w:t>
            </w:r>
            <w:r w:rsidRPr="002614F4">
              <w:rPr>
                <w:rFonts w:eastAsia="Calibri"/>
                <w:bCs/>
                <w:color w:val="000000" w:themeColor="text1"/>
                <w:sz w:val="17"/>
                <w:szCs w:val="17"/>
                <w:lang w:val="en-GB"/>
              </w:rPr>
              <w:t xml:space="preserve">, Parliament </w:t>
            </w:r>
          </w:p>
          <w:p w14:paraId="5866CB30" w14:textId="77777777" w:rsidR="00CA4A89" w:rsidRPr="002614F4" w:rsidRDefault="00CA4A89" w:rsidP="00545F77">
            <w:pPr>
              <w:rPr>
                <w:rFonts w:eastAsia="Calibri"/>
                <w:bCs/>
                <w:color w:val="000000" w:themeColor="text1"/>
                <w:sz w:val="17"/>
                <w:szCs w:val="17"/>
                <w:lang w:val="en-GB"/>
              </w:rPr>
            </w:pPr>
          </w:p>
          <w:p w14:paraId="7A8DD6C9" w14:textId="35004C92" w:rsidR="00CA4A89" w:rsidRPr="002614F4" w:rsidRDefault="00CA4A89" w:rsidP="00E931CB">
            <w:pPr>
              <w:rPr>
                <w:i/>
                <w:iCs/>
                <w:color w:val="000000"/>
                <w:sz w:val="17"/>
                <w:szCs w:val="17"/>
                <w:lang w:val="fr-FR"/>
              </w:rPr>
            </w:pPr>
            <w:r w:rsidRPr="00E931CB">
              <w:rPr>
                <w:rFonts w:eastAsia="Calibri"/>
                <w:bCs/>
                <w:color w:val="000000" w:themeColor="text1"/>
                <w:sz w:val="17"/>
                <w:szCs w:val="17"/>
                <w:lang w:val="fr-FR"/>
              </w:rPr>
              <w:t xml:space="preserve">Mohammadia </w:t>
            </w:r>
            <w:r w:rsidR="00E931CB">
              <w:rPr>
                <w:rFonts w:eastAsia="Calibri"/>
                <w:bCs/>
                <w:color w:val="000000" w:themeColor="text1"/>
                <w:sz w:val="17"/>
                <w:szCs w:val="17"/>
                <w:lang w:val="fr-FR"/>
              </w:rPr>
              <w:t xml:space="preserve">League of </w:t>
            </w:r>
            <w:r w:rsidR="00E931CB">
              <w:rPr>
                <w:rFonts w:eastAsia="Calibri"/>
                <w:bCs/>
                <w:color w:val="000000" w:themeColor="text1"/>
                <w:sz w:val="17"/>
                <w:szCs w:val="17"/>
                <w:lang w:val="fr-FR"/>
              </w:rPr>
              <w:lastRenderedPageBreak/>
              <w:t>Scholars</w:t>
            </w:r>
          </w:p>
        </w:tc>
        <w:tc>
          <w:tcPr>
            <w:tcW w:w="622" w:type="pct"/>
            <w:vMerge w:val="restart"/>
            <w:tcMar>
              <w:top w:w="15" w:type="dxa"/>
              <w:left w:w="108" w:type="dxa"/>
              <w:bottom w:w="0" w:type="dxa"/>
              <w:right w:w="108" w:type="dxa"/>
            </w:tcMar>
          </w:tcPr>
          <w:p w14:paraId="2E75E1DE" w14:textId="1A887752" w:rsidR="00CA4A89" w:rsidRPr="000F3B87" w:rsidRDefault="00CA4A89" w:rsidP="00545F77">
            <w:pPr>
              <w:rPr>
                <w:color w:val="000000"/>
                <w:sz w:val="17"/>
                <w:szCs w:val="17"/>
              </w:rPr>
            </w:pPr>
            <w:r w:rsidRPr="000F3B87">
              <w:rPr>
                <w:color w:val="000000"/>
                <w:sz w:val="17"/>
                <w:szCs w:val="17"/>
              </w:rPr>
              <w:lastRenderedPageBreak/>
              <w:t xml:space="preserve">Regular: </w:t>
            </w:r>
          </w:p>
          <w:p w14:paraId="7B66DD6F" w14:textId="77777777" w:rsidR="00CA4A89" w:rsidRPr="000F3B87" w:rsidRDefault="00CA4A89" w:rsidP="00545F77">
            <w:pPr>
              <w:rPr>
                <w:color w:val="000000"/>
                <w:sz w:val="17"/>
                <w:szCs w:val="17"/>
                <w:lang w:val="en-GB"/>
              </w:rPr>
            </w:pPr>
            <w:r w:rsidRPr="000F3B87">
              <w:rPr>
                <w:color w:val="000000"/>
                <w:sz w:val="17"/>
                <w:szCs w:val="17"/>
                <w:lang w:val="en-GB"/>
              </w:rPr>
              <w:t>$592,000</w:t>
            </w:r>
          </w:p>
          <w:p w14:paraId="56FEC81C" w14:textId="77777777" w:rsidR="00A863C5" w:rsidRPr="000F3B87" w:rsidRDefault="00A863C5" w:rsidP="00545F77">
            <w:pPr>
              <w:rPr>
                <w:color w:val="000000"/>
                <w:sz w:val="17"/>
                <w:szCs w:val="17"/>
              </w:rPr>
            </w:pPr>
          </w:p>
          <w:p w14:paraId="3449D8B8" w14:textId="0056533E" w:rsidR="00CA4A89" w:rsidRPr="000F3B87" w:rsidRDefault="00CA4A89" w:rsidP="00545F77">
            <w:pPr>
              <w:rPr>
                <w:color w:val="000000"/>
                <w:sz w:val="17"/>
                <w:szCs w:val="17"/>
              </w:rPr>
            </w:pPr>
            <w:r w:rsidRPr="000F3B87">
              <w:rPr>
                <w:color w:val="000000"/>
                <w:sz w:val="17"/>
                <w:szCs w:val="17"/>
              </w:rPr>
              <w:t>Other</w:t>
            </w:r>
            <w:r w:rsidR="00A863C5" w:rsidRPr="000F3B87">
              <w:rPr>
                <w:color w:val="000000"/>
                <w:sz w:val="17"/>
                <w:szCs w:val="17"/>
              </w:rPr>
              <w:t xml:space="preserve">: </w:t>
            </w:r>
          </w:p>
          <w:p w14:paraId="0E4B29BD" w14:textId="07974BB9" w:rsidR="00A863C5" w:rsidRPr="000F3B87" w:rsidRDefault="00A863C5" w:rsidP="00545F77">
            <w:pPr>
              <w:rPr>
                <w:color w:val="000000"/>
                <w:sz w:val="17"/>
                <w:szCs w:val="17"/>
              </w:rPr>
            </w:pPr>
            <w:r w:rsidRPr="000F3B87">
              <w:rPr>
                <w:color w:val="000000"/>
                <w:sz w:val="17"/>
                <w:szCs w:val="17"/>
              </w:rPr>
              <w:t>$13,255,924</w:t>
            </w:r>
          </w:p>
          <w:p w14:paraId="6F408B77" w14:textId="1D589D11" w:rsidR="00CA4A89" w:rsidRPr="00514561" w:rsidRDefault="00CA4A89" w:rsidP="00545F77">
            <w:pPr>
              <w:rPr>
                <w:sz w:val="17"/>
                <w:szCs w:val="17"/>
                <w:lang w:val="en-GB"/>
              </w:rPr>
            </w:pPr>
          </w:p>
        </w:tc>
      </w:tr>
      <w:tr w:rsidR="00CA4A89" w:rsidRPr="002614F4" w14:paraId="6ECD7029" w14:textId="77777777" w:rsidTr="002614F4">
        <w:tc>
          <w:tcPr>
            <w:tcW w:w="1181" w:type="pct"/>
            <w:tcMar>
              <w:top w:w="72" w:type="dxa"/>
              <w:left w:w="144" w:type="dxa"/>
              <w:bottom w:w="72" w:type="dxa"/>
              <w:right w:w="144" w:type="dxa"/>
            </w:tcMar>
          </w:tcPr>
          <w:p w14:paraId="3DD37CBA" w14:textId="77777777" w:rsidR="00CA4A89" w:rsidRPr="002614F4" w:rsidRDefault="00CA4A89" w:rsidP="00545F77">
            <w:pPr>
              <w:rPr>
                <w:bCs/>
                <w:iCs/>
                <w:color w:val="000000"/>
                <w:sz w:val="17"/>
                <w:szCs w:val="17"/>
                <w:lang w:val="en-GB"/>
              </w:rPr>
            </w:pPr>
            <w:r w:rsidRPr="002614F4">
              <w:rPr>
                <w:bCs/>
                <w:iCs/>
                <w:color w:val="000000"/>
                <w:sz w:val="17"/>
                <w:szCs w:val="17"/>
                <w:lang w:val="en-GB"/>
              </w:rPr>
              <w:t xml:space="preserve">1.2. Morocco’s perception index on corruption  </w:t>
            </w:r>
          </w:p>
          <w:p w14:paraId="7564C6D4" w14:textId="7BFF0202" w:rsidR="00CA4A89" w:rsidRPr="002614F4" w:rsidRDefault="00CA4A89" w:rsidP="00545F77">
            <w:pPr>
              <w:rPr>
                <w:bCs/>
                <w:iCs/>
                <w:color w:val="000000"/>
                <w:sz w:val="17"/>
                <w:szCs w:val="17"/>
                <w:lang w:val="en-GB"/>
              </w:rPr>
            </w:pPr>
            <w:r w:rsidRPr="002614F4">
              <w:rPr>
                <w:bCs/>
                <w:iCs/>
                <w:color w:val="000000"/>
                <w:sz w:val="17"/>
                <w:szCs w:val="17"/>
                <w:lang w:val="en-GB"/>
              </w:rPr>
              <w:t>B</w:t>
            </w:r>
            <w:r w:rsidR="00294D62">
              <w:rPr>
                <w:bCs/>
                <w:iCs/>
                <w:color w:val="000000"/>
                <w:sz w:val="17"/>
                <w:szCs w:val="17"/>
                <w:lang w:val="en-GB"/>
              </w:rPr>
              <w:t>aseline</w:t>
            </w:r>
            <w:r w:rsidRPr="002614F4">
              <w:rPr>
                <w:bCs/>
                <w:iCs/>
                <w:color w:val="000000"/>
                <w:sz w:val="17"/>
                <w:szCs w:val="17"/>
                <w:lang w:val="en-GB"/>
              </w:rPr>
              <w:t xml:space="preserve">: </w:t>
            </w:r>
          </w:p>
          <w:p w14:paraId="362CBC5C" w14:textId="77777777" w:rsidR="00CA4A89" w:rsidRPr="002614F4" w:rsidRDefault="00CA4A89" w:rsidP="00545F77">
            <w:pPr>
              <w:pStyle w:val="Default"/>
              <w:numPr>
                <w:ilvl w:val="0"/>
                <w:numId w:val="35"/>
              </w:numPr>
              <w:autoSpaceDE w:val="0"/>
              <w:autoSpaceDN w:val="0"/>
              <w:spacing w:line="252" w:lineRule="auto"/>
              <w:ind w:left="174" w:hanging="142"/>
              <w:rPr>
                <w:rFonts w:ascii="Times New Roman" w:eastAsia="Times New Roman" w:hAnsi="Times New Roman"/>
                <w:bCs/>
                <w:iCs/>
                <w:sz w:val="17"/>
                <w:szCs w:val="17"/>
              </w:rPr>
            </w:pPr>
            <w:r w:rsidRPr="002614F4">
              <w:rPr>
                <w:rFonts w:ascii="Times New Roman" w:eastAsia="Times New Roman" w:hAnsi="Times New Roman"/>
                <w:bCs/>
                <w:iCs/>
                <w:sz w:val="17"/>
                <w:szCs w:val="17"/>
              </w:rPr>
              <w:t>% corruption rate (ICPC) : 75%</w:t>
            </w:r>
          </w:p>
          <w:p w14:paraId="6D42ED4F" w14:textId="1CC265B0" w:rsidR="00CA4A89" w:rsidRPr="002614F4" w:rsidRDefault="00E931CB" w:rsidP="00545F77">
            <w:pPr>
              <w:pStyle w:val="Default"/>
              <w:numPr>
                <w:ilvl w:val="0"/>
                <w:numId w:val="35"/>
              </w:numPr>
              <w:autoSpaceDE w:val="0"/>
              <w:autoSpaceDN w:val="0"/>
              <w:spacing w:line="252" w:lineRule="auto"/>
              <w:ind w:left="174" w:hanging="142"/>
              <w:rPr>
                <w:rFonts w:ascii="Times New Roman" w:eastAsia="Times New Roman" w:hAnsi="Times New Roman"/>
                <w:bCs/>
                <w:iCs/>
                <w:sz w:val="17"/>
                <w:szCs w:val="17"/>
              </w:rPr>
            </w:pPr>
            <w:r>
              <w:rPr>
                <w:rFonts w:ascii="Times New Roman" w:eastAsia="Times New Roman" w:hAnsi="Times New Roman"/>
                <w:bCs/>
                <w:iCs/>
                <w:sz w:val="17"/>
                <w:szCs w:val="17"/>
              </w:rPr>
              <w:t xml:space="preserve">Corruption Perception Index </w:t>
            </w:r>
            <w:r w:rsidR="00CA4A89" w:rsidRPr="002614F4">
              <w:rPr>
                <w:rFonts w:ascii="Times New Roman" w:eastAsia="Times New Roman" w:hAnsi="Times New Roman"/>
                <w:bCs/>
                <w:iCs/>
                <w:sz w:val="17"/>
                <w:szCs w:val="17"/>
              </w:rPr>
              <w:t>score (T</w:t>
            </w:r>
            <w:r>
              <w:rPr>
                <w:rFonts w:ascii="Times New Roman" w:eastAsia="Times New Roman" w:hAnsi="Times New Roman"/>
                <w:bCs/>
                <w:iCs/>
                <w:sz w:val="17"/>
                <w:szCs w:val="17"/>
              </w:rPr>
              <w:t xml:space="preserve">ransparency </w:t>
            </w:r>
            <w:r w:rsidR="00CA4A89" w:rsidRPr="002614F4">
              <w:rPr>
                <w:rFonts w:ascii="Times New Roman" w:eastAsia="Times New Roman" w:hAnsi="Times New Roman"/>
                <w:bCs/>
                <w:iCs/>
                <w:sz w:val="17"/>
                <w:szCs w:val="17"/>
              </w:rPr>
              <w:t>I</w:t>
            </w:r>
            <w:r>
              <w:rPr>
                <w:rFonts w:ascii="Times New Roman" w:eastAsia="Times New Roman" w:hAnsi="Times New Roman"/>
                <w:bCs/>
                <w:iCs/>
                <w:sz w:val="17"/>
                <w:szCs w:val="17"/>
              </w:rPr>
              <w:t>nternational (TI)</w:t>
            </w:r>
            <w:r w:rsidR="00CA4A89" w:rsidRPr="002614F4">
              <w:rPr>
                <w:rFonts w:ascii="Times New Roman" w:eastAsia="Times New Roman" w:hAnsi="Times New Roman"/>
                <w:bCs/>
                <w:iCs/>
                <w:sz w:val="17"/>
                <w:szCs w:val="17"/>
              </w:rPr>
              <w:t>) : 39/100</w:t>
            </w:r>
          </w:p>
          <w:p w14:paraId="3B96F260" w14:textId="77777777" w:rsidR="00CA4A89" w:rsidRPr="002614F4" w:rsidRDefault="00CA4A89" w:rsidP="00545F77">
            <w:pPr>
              <w:pStyle w:val="Default"/>
              <w:numPr>
                <w:ilvl w:val="0"/>
                <w:numId w:val="35"/>
              </w:numPr>
              <w:autoSpaceDE w:val="0"/>
              <w:autoSpaceDN w:val="0"/>
              <w:spacing w:line="252" w:lineRule="auto"/>
              <w:ind w:left="174" w:hanging="142"/>
              <w:rPr>
                <w:rFonts w:ascii="Times New Roman" w:eastAsia="Times New Roman" w:hAnsi="Times New Roman"/>
                <w:bCs/>
                <w:iCs/>
                <w:sz w:val="17"/>
                <w:szCs w:val="17"/>
              </w:rPr>
            </w:pPr>
            <w:r w:rsidRPr="002614F4">
              <w:rPr>
                <w:rFonts w:ascii="Times New Roman" w:eastAsia="Times New Roman" w:hAnsi="Times New Roman"/>
                <w:bCs/>
                <w:iCs/>
                <w:sz w:val="17"/>
                <w:szCs w:val="17"/>
              </w:rPr>
              <w:t>% of citizen that estimates the corruption situation deteriorates (TI) : 89%</w:t>
            </w:r>
          </w:p>
          <w:p w14:paraId="28DD1E53" w14:textId="67864B90" w:rsidR="00CA4A89" w:rsidRPr="002614F4" w:rsidRDefault="00CA4A89" w:rsidP="00545F77">
            <w:pPr>
              <w:pStyle w:val="Default"/>
              <w:numPr>
                <w:ilvl w:val="0"/>
                <w:numId w:val="35"/>
              </w:numPr>
              <w:autoSpaceDE w:val="0"/>
              <w:autoSpaceDN w:val="0"/>
              <w:spacing w:line="252" w:lineRule="auto"/>
              <w:ind w:left="174" w:hanging="142"/>
              <w:rPr>
                <w:rFonts w:ascii="Times New Roman" w:eastAsia="Times New Roman" w:hAnsi="Times New Roman"/>
                <w:bCs/>
                <w:iCs/>
                <w:sz w:val="17"/>
                <w:szCs w:val="17"/>
              </w:rPr>
            </w:pPr>
            <w:r w:rsidRPr="002614F4">
              <w:rPr>
                <w:rFonts w:ascii="Times New Roman" w:eastAsia="Times New Roman" w:hAnsi="Times New Roman"/>
                <w:bCs/>
                <w:iCs/>
                <w:sz w:val="17"/>
                <w:szCs w:val="17"/>
              </w:rPr>
              <w:t xml:space="preserve">% of unsatisfied citizens on government’s action to combat </w:t>
            </w:r>
            <w:r w:rsidR="00E931CB">
              <w:rPr>
                <w:rFonts w:ascii="Times New Roman" w:eastAsia="Times New Roman" w:hAnsi="Times New Roman"/>
                <w:bCs/>
                <w:iCs/>
                <w:sz w:val="17"/>
                <w:szCs w:val="17"/>
              </w:rPr>
              <w:t>c</w:t>
            </w:r>
            <w:r w:rsidR="00E931CB" w:rsidRPr="002614F4">
              <w:rPr>
                <w:rFonts w:ascii="Times New Roman" w:eastAsia="Times New Roman" w:hAnsi="Times New Roman"/>
                <w:bCs/>
                <w:iCs/>
                <w:sz w:val="17"/>
                <w:szCs w:val="17"/>
              </w:rPr>
              <w:t xml:space="preserve">orruption </w:t>
            </w:r>
            <w:r w:rsidRPr="002614F4">
              <w:rPr>
                <w:rFonts w:ascii="Times New Roman" w:eastAsia="Times New Roman" w:hAnsi="Times New Roman"/>
                <w:bCs/>
                <w:iCs/>
                <w:sz w:val="17"/>
                <w:szCs w:val="17"/>
              </w:rPr>
              <w:t>(TI) : 72%</w:t>
            </w:r>
          </w:p>
          <w:p w14:paraId="45E11AA3" w14:textId="00FCF82C" w:rsidR="00CA4A89" w:rsidRPr="002614F4" w:rsidRDefault="00CA4A89" w:rsidP="00545F77">
            <w:pPr>
              <w:rPr>
                <w:bCs/>
                <w:iCs/>
                <w:color w:val="000000"/>
                <w:sz w:val="17"/>
                <w:szCs w:val="17"/>
                <w:lang w:val="en-GB"/>
              </w:rPr>
            </w:pPr>
            <w:r w:rsidRPr="002614F4">
              <w:rPr>
                <w:bCs/>
                <w:iCs/>
                <w:color w:val="000000"/>
                <w:sz w:val="17"/>
                <w:szCs w:val="17"/>
                <w:lang w:val="en-GB"/>
              </w:rPr>
              <w:t>T</w:t>
            </w:r>
            <w:r w:rsidR="00294D62">
              <w:rPr>
                <w:bCs/>
                <w:iCs/>
                <w:color w:val="000000"/>
                <w:sz w:val="17"/>
                <w:szCs w:val="17"/>
                <w:lang w:val="en-GB"/>
              </w:rPr>
              <w:t>arget</w:t>
            </w:r>
            <w:r w:rsidRPr="002614F4">
              <w:rPr>
                <w:bCs/>
                <w:iCs/>
                <w:color w:val="000000"/>
                <w:sz w:val="17"/>
                <w:szCs w:val="17"/>
                <w:lang w:val="en-GB"/>
              </w:rPr>
              <w:t xml:space="preserve">: </w:t>
            </w:r>
          </w:p>
          <w:p w14:paraId="67C7B9CD" w14:textId="77777777" w:rsidR="00CA4A89" w:rsidRPr="002614F4" w:rsidRDefault="00CA4A89" w:rsidP="00545F77">
            <w:pPr>
              <w:pStyle w:val="Default"/>
              <w:numPr>
                <w:ilvl w:val="0"/>
                <w:numId w:val="35"/>
              </w:numPr>
              <w:autoSpaceDE w:val="0"/>
              <w:autoSpaceDN w:val="0"/>
              <w:spacing w:line="252" w:lineRule="auto"/>
              <w:ind w:left="174" w:hanging="142"/>
              <w:rPr>
                <w:rFonts w:ascii="Times New Roman" w:eastAsia="Times New Roman" w:hAnsi="Times New Roman"/>
                <w:bCs/>
                <w:iCs/>
                <w:sz w:val="17"/>
                <w:szCs w:val="17"/>
              </w:rPr>
            </w:pPr>
            <w:r w:rsidRPr="002614F4">
              <w:rPr>
                <w:rFonts w:ascii="Times New Roman" w:eastAsia="Times New Roman" w:hAnsi="Times New Roman"/>
                <w:bCs/>
                <w:iCs/>
                <w:sz w:val="17"/>
                <w:szCs w:val="17"/>
              </w:rPr>
              <w:t>Corruption rate  (ICPC) : 55%</w:t>
            </w:r>
          </w:p>
          <w:p w14:paraId="742FDE76" w14:textId="30D5C7E0" w:rsidR="00CA4A89" w:rsidRPr="009566C7" w:rsidRDefault="00E931CB" w:rsidP="00545F77">
            <w:pPr>
              <w:pStyle w:val="Default"/>
              <w:numPr>
                <w:ilvl w:val="0"/>
                <w:numId w:val="35"/>
              </w:numPr>
              <w:autoSpaceDE w:val="0"/>
              <w:autoSpaceDN w:val="0"/>
              <w:spacing w:line="252" w:lineRule="auto"/>
              <w:ind w:left="174" w:hanging="142"/>
              <w:rPr>
                <w:rFonts w:ascii="Times New Roman" w:eastAsia="Times New Roman" w:hAnsi="Times New Roman"/>
                <w:bCs/>
                <w:iCs/>
                <w:sz w:val="17"/>
                <w:szCs w:val="17"/>
                <w:lang w:val="fr-FR"/>
              </w:rPr>
            </w:pPr>
            <w:r w:rsidRPr="009566C7">
              <w:rPr>
                <w:rFonts w:ascii="Times New Roman" w:eastAsia="Times New Roman" w:hAnsi="Times New Roman"/>
                <w:bCs/>
                <w:iCs/>
                <w:sz w:val="17"/>
                <w:szCs w:val="17"/>
                <w:lang w:val="fr-FR"/>
              </w:rPr>
              <w:t xml:space="preserve">Corruption Perception Index score </w:t>
            </w:r>
            <w:r w:rsidR="00CA4A89" w:rsidRPr="009566C7">
              <w:rPr>
                <w:rFonts w:ascii="Times New Roman" w:eastAsia="Times New Roman" w:hAnsi="Times New Roman"/>
                <w:bCs/>
                <w:iCs/>
                <w:sz w:val="17"/>
                <w:szCs w:val="17"/>
                <w:lang w:val="fr-FR"/>
              </w:rPr>
              <w:t>(</w:t>
            </w:r>
            <w:r w:rsidR="009566C7" w:rsidRPr="009566C7">
              <w:rPr>
                <w:rFonts w:ascii="Times New Roman" w:eastAsia="Times New Roman" w:hAnsi="Times New Roman"/>
                <w:bCs/>
                <w:iCs/>
                <w:sz w:val="17"/>
                <w:szCs w:val="17"/>
                <w:lang w:val="fr-FR"/>
              </w:rPr>
              <w:t>TI</w:t>
            </w:r>
            <w:r w:rsidR="00CA4A89" w:rsidRPr="009566C7">
              <w:rPr>
                <w:rFonts w:ascii="Times New Roman" w:eastAsia="Times New Roman" w:hAnsi="Times New Roman"/>
                <w:bCs/>
                <w:iCs/>
                <w:sz w:val="17"/>
                <w:szCs w:val="17"/>
                <w:lang w:val="fr-FR"/>
              </w:rPr>
              <w:t>) : 55/100</w:t>
            </w:r>
          </w:p>
          <w:p w14:paraId="6B7651C5" w14:textId="77777777" w:rsidR="00CA4A89" w:rsidRPr="002614F4" w:rsidRDefault="00CA4A89" w:rsidP="00545F77">
            <w:pPr>
              <w:pStyle w:val="Default"/>
              <w:numPr>
                <w:ilvl w:val="0"/>
                <w:numId w:val="35"/>
              </w:numPr>
              <w:autoSpaceDE w:val="0"/>
              <w:autoSpaceDN w:val="0"/>
              <w:spacing w:line="252" w:lineRule="auto"/>
              <w:ind w:left="174" w:hanging="142"/>
              <w:rPr>
                <w:rFonts w:ascii="Times New Roman" w:eastAsia="Times New Roman" w:hAnsi="Times New Roman"/>
                <w:bCs/>
                <w:iCs/>
                <w:sz w:val="17"/>
                <w:szCs w:val="17"/>
              </w:rPr>
            </w:pPr>
            <w:r w:rsidRPr="002614F4">
              <w:rPr>
                <w:rFonts w:ascii="Times New Roman" w:eastAsia="Times New Roman" w:hAnsi="Times New Roman"/>
                <w:bCs/>
                <w:iCs/>
                <w:sz w:val="17"/>
                <w:szCs w:val="17"/>
              </w:rPr>
              <w:t>% of citizens that estimate the corruption situation deteriorates (TI) : &lt;50%</w:t>
            </w:r>
          </w:p>
          <w:p w14:paraId="3CFD5619" w14:textId="051C6762" w:rsidR="00CA4A89" w:rsidRPr="002614F4" w:rsidRDefault="00CA4A89" w:rsidP="00E931CB">
            <w:pPr>
              <w:pStyle w:val="Default"/>
              <w:numPr>
                <w:ilvl w:val="0"/>
                <w:numId w:val="35"/>
              </w:numPr>
              <w:autoSpaceDE w:val="0"/>
              <w:autoSpaceDN w:val="0"/>
              <w:spacing w:line="252" w:lineRule="auto"/>
              <w:ind w:left="174" w:hanging="142"/>
              <w:rPr>
                <w:rFonts w:ascii="Times New Roman" w:eastAsia="Times New Roman" w:hAnsi="Times New Roman"/>
                <w:bCs/>
                <w:iCs/>
                <w:sz w:val="17"/>
                <w:szCs w:val="17"/>
              </w:rPr>
            </w:pPr>
            <w:r w:rsidRPr="002614F4">
              <w:rPr>
                <w:rFonts w:ascii="Times New Roman" w:eastAsia="Times New Roman" w:hAnsi="Times New Roman"/>
                <w:bCs/>
                <w:iCs/>
                <w:sz w:val="17"/>
                <w:szCs w:val="17"/>
              </w:rPr>
              <w:t xml:space="preserve">% of unsatisfied citizen on </w:t>
            </w:r>
            <w:r w:rsidR="00E931CB">
              <w:rPr>
                <w:rFonts w:ascii="Times New Roman" w:eastAsia="Times New Roman" w:hAnsi="Times New Roman"/>
                <w:bCs/>
                <w:iCs/>
                <w:sz w:val="17"/>
                <w:szCs w:val="17"/>
              </w:rPr>
              <w:t>G</w:t>
            </w:r>
            <w:r w:rsidR="00E931CB" w:rsidRPr="002614F4">
              <w:rPr>
                <w:rFonts w:ascii="Times New Roman" w:eastAsia="Times New Roman" w:hAnsi="Times New Roman"/>
                <w:bCs/>
                <w:iCs/>
                <w:sz w:val="17"/>
                <w:szCs w:val="17"/>
              </w:rPr>
              <w:t xml:space="preserve">overnment’s </w:t>
            </w:r>
            <w:r w:rsidRPr="002614F4">
              <w:rPr>
                <w:rFonts w:ascii="Times New Roman" w:eastAsia="Times New Roman" w:hAnsi="Times New Roman"/>
                <w:bCs/>
                <w:iCs/>
                <w:sz w:val="17"/>
                <w:szCs w:val="17"/>
              </w:rPr>
              <w:t xml:space="preserve">action to combat </w:t>
            </w:r>
            <w:r w:rsidR="00E931CB">
              <w:rPr>
                <w:rFonts w:ascii="Times New Roman" w:eastAsia="Times New Roman" w:hAnsi="Times New Roman"/>
                <w:bCs/>
                <w:iCs/>
                <w:sz w:val="17"/>
                <w:szCs w:val="17"/>
              </w:rPr>
              <w:t>c</w:t>
            </w:r>
            <w:r w:rsidR="00E931CB" w:rsidRPr="002614F4">
              <w:rPr>
                <w:rFonts w:ascii="Times New Roman" w:eastAsia="Times New Roman" w:hAnsi="Times New Roman"/>
                <w:bCs/>
                <w:iCs/>
                <w:sz w:val="17"/>
                <w:szCs w:val="17"/>
              </w:rPr>
              <w:t xml:space="preserve">orruption </w:t>
            </w:r>
            <w:r w:rsidRPr="002614F4">
              <w:rPr>
                <w:rFonts w:ascii="Times New Roman" w:eastAsia="Times New Roman" w:hAnsi="Times New Roman"/>
                <w:bCs/>
                <w:iCs/>
                <w:sz w:val="17"/>
                <w:szCs w:val="17"/>
              </w:rPr>
              <w:t>(TI) : &lt;50%</w:t>
            </w:r>
          </w:p>
        </w:tc>
        <w:tc>
          <w:tcPr>
            <w:tcW w:w="589" w:type="pct"/>
          </w:tcPr>
          <w:p w14:paraId="5DDCDE43" w14:textId="2DB6BABF" w:rsidR="00CA4A89" w:rsidRPr="002614F4" w:rsidRDefault="00CA4A89" w:rsidP="00545F77">
            <w:pPr>
              <w:rPr>
                <w:bCs/>
                <w:iCs/>
                <w:color w:val="000000"/>
                <w:sz w:val="17"/>
                <w:szCs w:val="17"/>
                <w:lang w:val="en-GB"/>
              </w:rPr>
            </w:pPr>
            <w:r w:rsidRPr="002614F4">
              <w:rPr>
                <w:bCs/>
                <w:iCs/>
                <w:color w:val="000000"/>
                <w:sz w:val="17"/>
                <w:szCs w:val="17"/>
                <w:lang w:val="en-GB"/>
              </w:rPr>
              <w:t xml:space="preserve">ICPC reports </w:t>
            </w:r>
          </w:p>
          <w:p w14:paraId="7A45C694" w14:textId="5627084D" w:rsidR="00E931CB" w:rsidRDefault="00E931CB" w:rsidP="00545F77">
            <w:pPr>
              <w:contextualSpacing/>
              <w:rPr>
                <w:bCs/>
                <w:iCs/>
                <w:color w:val="000000"/>
                <w:sz w:val="17"/>
                <w:szCs w:val="17"/>
                <w:lang w:val="en-GB"/>
              </w:rPr>
            </w:pPr>
          </w:p>
          <w:p w14:paraId="7D47A0BB" w14:textId="61E011DA" w:rsidR="00CA4A89" w:rsidRPr="002614F4" w:rsidRDefault="00CA4A89" w:rsidP="00545F77">
            <w:pPr>
              <w:contextualSpacing/>
              <w:rPr>
                <w:bCs/>
                <w:iCs/>
                <w:color w:val="000000"/>
                <w:sz w:val="17"/>
                <w:szCs w:val="17"/>
                <w:lang w:val="en-GB"/>
              </w:rPr>
            </w:pPr>
            <w:r w:rsidRPr="002614F4">
              <w:rPr>
                <w:bCs/>
                <w:iCs/>
                <w:color w:val="000000"/>
                <w:sz w:val="17"/>
                <w:szCs w:val="17"/>
                <w:lang w:val="en-GB"/>
              </w:rPr>
              <w:t>ICPC</w:t>
            </w:r>
          </w:p>
          <w:p w14:paraId="6C19BC39" w14:textId="77777777" w:rsidR="00E931CB" w:rsidRDefault="00E931CB" w:rsidP="005F4CCC">
            <w:pPr>
              <w:contextualSpacing/>
              <w:rPr>
                <w:bCs/>
                <w:iCs/>
                <w:color w:val="000000"/>
                <w:sz w:val="17"/>
                <w:szCs w:val="17"/>
                <w:lang w:val="en-GB"/>
              </w:rPr>
            </w:pPr>
          </w:p>
          <w:p w14:paraId="79594C11" w14:textId="03520DAE" w:rsidR="00CA4A89" w:rsidRPr="005F4CCC" w:rsidRDefault="00E931CB" w:rsidP="00E931CB">
            <w:pPr>
              <w:contextualSpacing/>
              <w:rPr>
                <w:bCs/>
                <w:iCs/>
                <w:color w:val="000000"/>
                <w:sz w:val="17"/>
                <w:szCs w:val="17"/>
                <w:lang w:val="en-GB"/>
              </w:rPr>
            </w:pPr>
            <w:r>
              <w:rPr>
                <w:bCs/>
                <w:iCs/>
                <w:color w:val="000000"/>
                <w:sz w:val="17"/>
                <w:szCs w:val="17"/>
                <w:lang w:val="en-GB"/>
              </w:rPr>
              <w:t xml:space="preserve">Every </w:t>
            </w:r>
            <w:r w:rsidR="00CA4A89" w:rsidRPr="002614F4">
              <w:rPr>
                <w:bCs/>
                <w:iCs/>
                <w:color w:val="000000"/>
                <w:sz w:val="17"/>
                <w:szCs w:val="17"/>
                <w:lang w:val="en-GB"/>
              </w:rPr>
              <w:t>3 years</w:t>
            </w:r>
          </w:p>
        </w:tc>
        <w:tc>
          <w:tcPr>
            <w:tcW w:w="1920" w:type="pct"/>
            <w:tcMar>
              <w:top w:w="72" w:type="dxa"/>
              <w:left w:w="144" w:type="dxa"/>
              <w:bottom w:w="72" w:type="dxa"/>
              <w:right w:w="144" w:type="dxa"/>
            </w:tcMar>
          </w:tcPr>
          <w:p w14:paraId="71C82CA5" w14:textId="1F30530E" w:rsidR="00CA4A89" w:rsidRPr="002614F4" w:rsidRDefault="00CA4A89" w:rsidP="00B17983">
            <w:pPr>
              <w:pStyle w:val="ListParagraph"/>
              <w:numPr>
                <w:ilvl w:val="1"/>
                <w:numId w:val="36"/>
              </w:numPr>
              <w:spacing w:line="256" w:lineRule="auto"/>
              <w:ind w:left="0" w:firstLine="0"/>
              <w:rPr>
                <w:sz w:val="17"/>
                <w:szCs w:val="17"/>
              </w:rPr>
            </w:pPr>
            <w:r w:rsidRPr="002614F4">
              <w:rPr>
                <w:b/>
                <w:bCs/>
                <w:color w:val="000000"/>
                <w:sz w:val="17"/>
                <w:szCs w:val="17"/>
                <w:lang w:val="en-GB"/>
              </w:rPr>
              <w:t xml:space="preserve">Improved capacity of the Ministry of Public </w:t>
            </w:r>
            <w:r w:rsidRPr="002614F4">
              <w:rPr>
                <w:rFonts w:eastAsia="Calibri"/>
                <w:b/>
                <w:bCs/>
                <w:color w:val="000000" w:themeColor="text1"/>
                <w:sz w:val="17"/>
                <w:szCs w:val="17"/>
                <w:lang w:val="en-GB"/>
              </w:rPr>
              <w:t>Administration</w:t>
            </w:r>
            <w:r w:rsidRPr="002614F4">
              <w:rPr>
                <w:b/>
                <w:bCs/>
                <w:color w:val="000000"/>
                <w:sz w:val="17"/>
                <w:szCs w:val="17"/>
                <w:lang w:val="en-GB"/>
              </w:rPr>
              <w:t xml:space="preserve"> to implement </w:t>
            </w:r>
            <w:r w:rsidR="00E931CB">
              <w:rPr>
                <w:b/>
                <w:bCs/>
                <w:color w:val="000000"/>
                <w:sz w:val="17"/>
                <w:szCs w:val="17"/>
                <w:lang w:val="en-GB"/>
              </w:rPr>
              <w:t>n</w:t>
            </w:r>
            <w:r w:rsidR="00E931CB" w:rsidRPr="002614F4">
              <w:rPr>
                <w:b/>
                <w:bCs/>
                <w:color w:val="000000"/>
                <w:sz w:val="17"/>
                <w:szCs w:val="17"/>
                <w:lang w:val="en-GB"/>
              </w:rPr>
              <w:t xml:space="preserve">ational </w:t>
            </w:r>
            <w:r w:rsidR="00E931CB">
              <w:rPr>
                <w:b/>
                <w:bCs/>
                <w:color w:val="000000"/>
                <w:sz w:val="17"/>
                <w:szCs w:val="17"/>
                <w:lang w:val="en-GB"/>
              </w:rPr>
              <w:t>a</w:t>
            </w:r>
            <w:r w:rsidR="00E931CB" w:rsidRPr="002614F4">
              <w:rPr>
                <w:b/>
                <w:bCs/>
                <w:color w:val="000000"/>
                <w:sz w:val="17"/>
                <w:szCs w:val="17"/>
                <w:lang w:val="en-GB"/>
              </w:rPr>
              <w:t>nti</w:t>
            </w:r>
            <w:r w:rsidRPr="002614F4">
              <w:rPr>
                <w:b/>
                <w:bCs/>
                <w:color w:val="000000"/>
                <w:sz w:val="17"/>
                <w:szCs w:val="17"/>
                <w:lang w:val="en-GB"/>
              </w:rPr>
              <w:t>-</w:t>
            </w:r>
            <w:r w:rsidR="00E931CB">
              <w:rPr>
                <w:b/>
                <w:bCs/>
                <w:color w:val="000000"/>
                <w:sz w:val="17"/>
                <w:szCs w:val="17"/>
                <w:lang w:val="en-GB"/>
              </w:rPr>
              <w:t>c</w:t>
            </w:r>
            <w:r w:rsidR="00E931CB" w:rsidRPr="002614F4">
              <w:rPr>
                <w:b/>
                <w:bCs/>
                <w:color w:val="000000"/>
                <w:sz w:val="17"/>
                <w:szCs w:val="17"/>
                <w:lang w:val="en-GB"/>
              </w:rPr>
              <w:t xml:space="preserve">orruption </w:t>
            </w:r>
            <w:r w:rsidR="00E931CB">
              <w:rPr>
                <w:b/>
                <w:bCs/>
                <w:color w:val="000000"/>
                <w:sz w:val="17"/>
                <w:szCs w:val="17"/>
                <w:lang w:val="en-GB"/>
              </w:rPr>
              <w:t>s</w:t>
            </w:r>
            <w:r w:rsidR="00E931CB" w:rsidRPr="002614F4">
              <w:rPr>
                <w:b/>
                <w:bCs/>
                <w:color w:val="000000"/>
                <w:sz w:val="17"/>
                <w:szCs w:val="17"/>
                <w:lang w:val="en-GB"/>
              </w:rPr>
              <w:t>trategy</w:t>
            </w:r>
          </w:p>
          <w:p w14:paraId="2765BB8A" w14:textId="77777777" w:rsidR="00CA4A89" w:rsidRPr="002614F4" w:rsidRDefault="00CA4A89" w:rsidP="00B17983">
            <w:pPr>
              <w:pStyle w:val="ListParagraph"/>
              <w:tabs>
                <w:tab w:val="left" w:pos="900"/>
              </w:tabs>
              <w:spacing w:line="256" w:lineRule="auto"/>
              <w:ind w:left="0"/>
              <w:rPr>
                <w:sz w:val="17"/>
                <w:szCs w:val="17"/>
              </w:rPr>
            </w:pPr>
            <w:r w:rsidRPr="002614F4">
              <w:rPr>
                <w:sz w:val="17"/>
                <w:szCs w:val="17"/>
              </w:rPr>
              <w:tab/>
            </w:r>
            <w:r w:rsidRPr="002614F4">
              <w:rPr>
                <w:sz w:val="17"/>
                <w:szCs w:val="17"/>
              </w:rPr>
              <w:tab/>
            </w:r>
          </w:p>
          <w:p w14:paraId="04D871E1" w14:textId="77777777" w:rsidR="00CA4A89" w:rsidRPr="002614F4" w:rsidRDefault="00CA4A89" w:rsidP="00B17983">
            <w:pPr>
              <w:pStyle w:val="ListParagraph"/>
              <w:numPr>
                <w:ilvl w:val="2"/>
                <w:numId w:val="36"/>
              </w:numPr>
              <w:spacing w:line="256" w:lineRule="auto"/>
              <w:ind w:left="0" w:firstLine="0"/>
              <w:rPr>
                <w:rFonts w:eastAsia="Calibri"/>
                <w:bCs/>
                <w:color w:val="000000"/>
                <w:sz w:val="17"/>
                <w:szCs w:val="17"/>
                <w:lang w:val="en-GB"/>
              </w:rPr>
            </w:pPr>
            <w:r w:rsidRPr="002614F4">
              <w:rPr>
                <w:rFonts w:eastAsia="Calibri"/>
                <w:bCs/>
                <w:color w:val="000000"/>
                <w:sz w:val="17"/>
                <w:szCs w:val="17"/>
                <w:lang w:val="en-GB"/>
              </w:rPr>
              <w:t xml:space="preserve">Number of proposals adopted to mitigate sector specific corruption risks </w:t>
            </w:r>
          </w:p>
          <w:p w14:paraId="7E9588EB" w14:textId="42CF2A13" w:rsidR="00CA4A89" w:rsidRPr="002614F4" w:rsidRDefault="00CA4A89" w:rsidP="00B17983">
            <w:pPr>
              <w:pStyle w:val="ListParagraph"/>
              <w:spacing w:line="256" w:lineRule="auto"/>
              <w:ind w:left="0"/>
              <w:rPr>
                <w:rFonts w:eastAsia="Calibri"/>
                <w:bCs/>
                <w:color w:val="000000"/>
                <w:sz w:val="17"/>
                <w:szCs w:val="17"/>
                <w:lang w:val="en-GB"/>
              </w:rPr>
            </w:pPr>
            <w:r w:rsidRPr="002614F4">
              <w:rPr>
                <w:rFonts w:eastAsia="Calibri"/>
                <w:bCs/>
                <w:color w:val="000000"/>
                <w:sz w:val="17"/>
                <w:szCs w:val="17"/>
                <w:lang w:val="en-GB"/>
              </w:rPr>
              <w:t>B</w:t>
            </w:r>
            <w:r w:rsidR="00E931CB">
              <w:rPr>
                <w:rFonts w:eastAsia="Calibri"/>
                <w:bCs/>
                <w:color w:val="000000"/>
                <w:sz w:val="17"/>
                <w:szCs w:val="17"/>
                <w:lang w:val="en-GB"/>
              </w:rPr>
              <w:t>aseline</w:t>
            </w:r>
            <w:r w:rsidRPr="002614F4">
              <w:rPr>
                <w:rFonts w:eastAsia="Calibri"/>
                <w:bCs/>
                <w:color w:val="000000"/>
                <w:sz w:val="17"/>
                <w:szCs w:val="17"/>
                <w:lang w:val="en-GB"/>
              </w:rPr>
              <w:t xml:space="preserve"> : 0 </w:t>
            </w:r>
          </w:p>
          <w:p w14:paraId="49B2AAD0" w14:textId="208DF8F1" w:rsidR="00CA4A89" w:rsidRPr="002614F4" w:rsidRDefault="00CA4A89" w:rsidP="00B17983">
            <w:pPr>
              <w:pStyle w:val="ListParagraph"/>
              <w:spacing w:line="256" w:lineRule="auto"/>
              <w:ind w:left="0"/>
              <w:rPr>
                <w:rFonts w:eastAsia="Calibri"/>
                <w:bCs/>
                <w:color w:val="000000"/>
                <w:sz w:val="17"/>
                <w:szCs w:val="17"/>
                <w:lang w:val="en-GB"/>
              </w:rPr>
            </w:pPr>
            <w:r w:rsidRPr="002614F4">
              <w:rPr>
                <w:rFonts w:eastAsia="Calibri"/>
                <w:bCs/>
                <w:color w:val="000000"/>
                <w:sz w:val="17"/>
                <w:szCs w:val="17"/>
                <w:lang w:val="en-GB"/>
              </w:rPr>
              <w:t>T</w:t>
            </w:r>
            <w:r w:rsidR="00E931CB">
              <w:rPr>
                <w:rFonts w:eastAsia="Calibri"/>
                <w:bCs/>
                <w:color w:val="000000"/>
                <w:sz w:val="17"/>
                <w:szCs w:val="17"/>
                <w:lang w:val="en-GB"/>
              </w:rPr>
              <w:t>arget</w:t>
            </w:r>
            <w:r w:rsidRPr="002614F4">
              <w:rPr>
                <w:rFonts w:eastAsia="Calibri"/>
                <w:bCs/>
                <w:color w:val="000000"/>
                <w:sz w:val="17"/>
                <w:szCs w:val="17"/>
                <w:lang w:val="en-GB"/>
              </w:rPr>
              <w:t xml:space="preserve"> : 3 </w:t>
            </w:r>
          </w:p>
          <w:p w14:paraId="664FC8C0" w14:textId="41DE371B" w:rsidR="00CA4A89" w:rsidRPr="002614F4" w:rsidRDefault="00E931CB" w:rsidP="00B17983">
            <w:pPr>
              <w:pStyle w:val="ListParagraph"/>
              <w:spacing w:line="256" w:lineRule="auto"/>
              <w:ind w:left="0"/>
              <w:rPr>
                <w:rFonts w:eastAsia="Calibri"/>
                <w:bCs/>
                <w:color w:val="000000"/>
                <w:sz w:val="17"/>
                <w:szCs w:val="17"/>
                <w:lang w:val="en-GB"/>
              </w:rPr>
            </w:pPr>
            <w:r>
              <w:rPr>
                <w:rFonts w:eastAsia="Calibri"/>
                <w:bCs/>
                <w:color w:val="000000"/>
                <w:sz w:val="17"/>
                <w:szCs w:val="17"/>
                <w:lang w:val="en-GB"/>
              </w:rPr>
              <w:t>Source</w:t>
            </w:r>
            <w:r w:rsidR="00CA4A89" w:rsidRPr="002614F4">
              <w:rPr>
                <w:rFonts w:eastAsia="Calibri"/>
                <w:bCs/>
                <w:color w:val="000000"/>
                <w:sz w:val="17"/>
                <w:szCs w:val="17"/>
                <w:lang w:val="en-GB"/>
              </w:rPr>
              <w:t>: ICPC  reports and Ministry of Public Administration</w:t>
            </w:r>
            <w:r>
              <w:rPr>
                <w:rFonts w:eastAsia="Calibri"/>
                <w:bCs/>
                <w:color w:val="000000"/>
                <w:sz w:val="17"/>
                <w:szCs w:val="17"/>
                <w:lang w:val="en-GB"/>
              </w:rPr>
              <w:t xml:space="preserve">, </w:t>
            </w:r>
            <w:r w:rsidR="00CA4A89" w:rsidRPr="002614F4">
              <w:rPr>
                <w:rFonts w:eastAsia="Calibri"/>
                <w:bCs/>
                <w:color w:val="000000"/>
                <w:sz w:val="17"/>
                <w:szCs w:val="17"/>
                <w:lang w:val="en-GB"/>
              </w:rPr>
              <w:t xml:space="preserve">yearly </w:t>
            </w:r>
          </w:p>
          <w:p w14:paraId="1DD549C4" w14:textId="77777777" w:rsidR="00CA4A89" w:rsidRPr="002614F4" w:rsidRDefault="00CA4A89" w:rsidP="00B17983">
            <w:pPr>
              <w:pStyle w:val="ListParagraph"/>
              <w:spacing w:line="256" w:lineRule="auto"/>
              <w:ind w:left="0"/>
              <w:rPr>
                <w:rFonts w:eastAsia="Calibri"/>
                <w:bCs/>
                <w:color w:val="000000"/>
                <w:sz w:val="17"/>
                <w:szCs w:val="17"/>
                <w:lang w:val="en-GB"/>
              </w:rPr>
            </w:pPr>
          </w:p>
          <w:p w14:paraId="1A7B99C8" w14:textId="04F4E393" w:rsidR="00CA4A89" w:rsidRPr="002614F4" w:rsidRDefault="00E931CB" w:rsidP="00B17983">
            <w:pPr>
              <w:pStyle w:val="ListParagraph"/>
              <w:numPr>
                <w:ilvl w:val="2"/>
                <w:numId w:val="36"/>
              </w:numPr>
              <w:tabs>
                <w:tab w:val="left" w:pos="142"/>
              </w:tabs>
              <w:spacing w:line="256" w:lineRule="auto"/>
              <w:ind w:left="0" w:firstLine="0"/>
              <w:rPr>
                <w:rFonts w:eastAsia="Calibri"/>
                <w:bCs/>
                <w:color w:val="000000" w:themeColor="text1"/>
                <w:sz w:val="17"/>
                <w:szCs w:val="17"/>
                <w:lang w:val="en-GB"/>
              </w:rPr>
            </w:pPr>
            <w:r>
              <w:rPr>
                <w:rFonts w:eastAsia="Calibri"/>
                <w:bCs/>
                <w:color w:val="000000" w:themeColor="text1"/>
                <w:sz w:val="17"/>
                <w:szCs w:val="17"/>
                <w:lang w:val="en-GB"/>
              </w:rPr>
              <w:t>monitoring and evaluation</w:t>
            </w:r>
            <w:r w:rsidR="00CA4A89" w:rsidRPr="002614F4">
              <w:rPr>
                <w:rFonts w:eastAsia="Calibri"/>
                <w:bCs/>
                <w:color w:val="000000" w:themeColor="text1"/>
                <w:sz w:val="17"/>
                <w:szCs w:val="17"/>
                <w:lang w:val="en-GB"/>
              </w:rPr>
              <w:t xml:space="preserve"> system, collecting data on anti-corruption </w:t>
            </w:r>
            <w:r w:rsidR="00CA4A89" w:rsidRPr="002614F4">
              <w:rPr>
                <w:rFonts w:eastAsia="Calibri"/>
                <w:bCs/>
                <w:color w:val="000000"/>
                <w:sz w:val="17"/>
                <w:szCs w:val="17"/>
                <w:lang w:val="en-GB"/>
              </w:rPr>
              <w:t>indicators</w:t>
            </w:r>
            <w:r w:rsidR="00CA4A89" w:rsidRPr="002614F4">
              <w:rPr>
                <w:rFonts w:eastAsia="Calibri"/>
                <w:bCs/>
                <w:color w:val="000000" w:themeColor="text1"/>
                <w:sz w:val="17"/>
                <w:szCs w:val="17"/>
                <w:lang w:val="en-GB"/>
              </w:rPr>
              <w:t xml:space="preserve">, established and operational </w:t>
            </w:r>
          </w:p>
          <w:p w14:paraId="12C73C44" w14:textId="7551470A" w:rsidR="00CA4A89" w:rsidRPr="002614F4" w:rsidRDefault="00CA4A89" w:rsidP="00B17983">
            <w:pPr>
              <w:pStyle w:val="ListParagraph"/>
              <w:spacing w:line="256" w:lineRule="auto"/>
              <w:ind w:left="0"/>
              <w:rPr>
                <w:rFonts w:eastAsia="Calibri"/>
                <w:bCs/>
                <w:color w:val="000000"/>
                <w:sz w:val="17"/>
                <w:szCs w:val="17"/>
                <w:lang w:val="en-GB"/>
              </w:rPr>
            </w:pPr>
            <w:r w:rsidRPr="002614F4">
              <w:rPr>
                <w:rFonts w:eastAsia="Calibri"/>
                <w:bCs/>
                <w:color w:val="000000" w:themeColor="text1"/>
                <w:sz w:val="17"/>
                <w:szCs w:val="17"/>
                <w:lang w:val="en-GB"/>
              </w:rPr>
              <w:t>B</w:t>
            </w:r>
            <w:r w:rsidR="00E931CB">
              <w:rPr>
                <w:rFonts w:eastAsia="Calibri"/>
                <w:bCs/>
                <w:color w:val="000000" w:themeColor="text1"/>
                <w:sz w:val="17"/>
                <w:szCs w:val="17"/>
                <w:lang w:val="en-GB"/>
              </w:rPr>
              <w:t>aseline</w:t>
            </w:r>
            <w:r w:rsidRPr="002614F4">
              <w:rPr>
                <w:rFonts w:eastAsia="Calibri"/>
                <w:bCs/>
                <w:color w:val="000000"/>
                <w:sz w:val="17"/>
                <w:szCs w:val="17"/>
                <w:lang w:val="en-GB"/>
              </w:rPr>
              <w:t xml:space="preserve">: 0 </w:t>
            </w:r>
          </w:p>
          <w:p w14:paraId="005FAF6F" w14:textId="4A1F41FE" w:rsidR="00CA4A89" w:rsidRPr="002614F4" w:rsidRDefault="00CA4A89" w:rsidP="00B17983">
            <w:pPr>
              <w:pStyle w:val="ListParagraph"/>
              <w:spacing w:line="256" w:lineRule="auto"/>
              <w:ind w:left="0"/>
              <w:rPr>
                <w:rFonts w:eastAsia="Calibri"/>
                <w:bCs/>
                <w:color w:val="000000"/>
                <w:sz w:val="17"/>
                <w:szCs w:val="17"/>
                <w:lang w:val="en-GB"/>
              </w:rPr>
            </w:pPr>
            <w:r w:rsidRPr="002614F4">
              <w:rPr>
                <w:rFonts w:eastAsia="Calibri"/>
                <w:bCs/>
                <w:color w:val="000000"/>
                <w:sz w:val="17"/>
                <w:szCs w:val="17"/>
                <w:lang w:val="en-GB"/>
              </w:rPr>
              <w:t>T</w:t>
            </w:r>
            <w:r w:rsidR="00E931CB">
              <w:rPr>
                <w:rFonts w:eastAsia="Calibri"/>
                <w:bCs/>
                <w:color w:val="000000"/>
                <w:sz w:val="17"/>
                <w:szCs w:val="17"/>
                <w:lang w:val="en-GB"/>
              </w:rPr>
              <w:t>arget</w:t>
            </w:r>
            <w:r w:rsidRPr="002614F4">
              <w:rPr>
                <w:rFonts w:eastAsia="Calibri"/>
                <w:bCs/>
                <w:color w:val="000000"/>
                <w:sz w:val="17"/>
                <w:szCs w:val="17"/>
                <w:lang w:val="en-GB"/>
              </w:rPr>
              <w:t>: 3</w:t>
            </w:r>
          </w:p>
          <w:p w14:paraId="1AF8039B" w14:textId="2CE34F9D" w:rsidR="00CA4A89" w:rsidRPr="002614F4" w:rsidRDefault="00E931CB" w:rsidP="00E931CB">
            <w:pPr>
              <w:pStyle w:val="ListParagraph"/>
              <w:spacing w:line="256" w:lineRule="auto"/>
              <w:ind w:left="0"/>
              <w:rPr>
                <w:rFonts w:eastAsia="Calibri"/>
                <w:bCs/>
                <w:color w:val="000000"/>
                <w:sz w:val="17"/>
                <w:szCs w:val="17"/>
                <w:lang w:val="en-GB"/>
              </w:rPr>
            </w:pPr>
            <w:r>
              <w:rPr>
                <w:rFonts w:eastAsia="Calibri"/>
                <w:bCs/>
                <w:color w:val="000000"/>
                <w:sz w:val="17"/>
                <w:szCs w:val="17"/>
                <w:lang w:val="en-GB"/>
              </w:rPr>
              <w:t>Source</w:t>
            </w:r>
            <w:r w:rsidR="00CA4A89" w:rsidRPr="002614F4">
              <w:rPr>
                <w:rFonts w:eastAsia="Calibri"/>
                <w:bCs/>
                <w:color w:val="000000"/>
                <w:sz w:val="17"/>
                <w:szCs w:val="17"/>
                <w:lang w:val="en-GB"/>
              </w:rPr>
              <w:t>: Ministry Public Administration</w:t>
            </w:r>
            <w:r>
              <w:rPr>
                <w:rFonts w:eastAsia="Calibri"/>
                <w:bCs/>
                <w:color w:val="000000"/>
                <w:sz w:val="17"/>
                <w:szCs w:val="17"/>
                <w:lang w:val="en-GB"/>
              </w:rPr>
              <w:t xml:space="preserve">, </w:t>
            </w:r>
            <w:r w:rsidR="00CA4A89" w:rsidRPr="002614F4">
              <w:rPr>
                <w:rFonts w:eastAsia="Calibri"/>
                <w:bCs/>
                <w:color w:val="000000"/>
                <w:sz w:val="17"/>
                <w:szCs w:val="17"/>
                <w:lang w:val="en-GB"/>
              </w:rPr>
              <w:t xml:space="preserve"> Yearly</w:t>
            </w:r>
          </w:p>
        </w:tc>
        <w:tc>
          <w:tcPr>
            <w:tcW w:w="688" w:type="pct"/>
          </w:tcPr>
          <w:p w14:paraId="37AF0F6D" w14:textId="77777777" w:rsidR="00CA4A89" w:rsidRPr="002614F4" w:rsidRDefault="00CA4A89" w:rsidP="00545F77">
            <w:pPr>
              <w:rPr>
                <w:i/>
                <w:iCs/>
                <w:color w:val="000000"/>
                <w:sz w:val="17"/>
                <w:szCs w:val="17"/>
                <w:lang w:val="en-GB"/>
              </w:rPr>
            </w:pPr>
          </w:p>
        </w:tc>
        <w:tc>
          <w:tcPr>
            <w:tcW w:w="622" w:type="pct"/>
            <w:vMerge/>
            <w:tcMar>
              <w:top w:w="15" w:type="dxa"/>
              <w:left w:w="108" w:type="dxa"/>
              <w:bottom w:w="0" w:type="dxa"/>
              <w:right w:w="108" w:type="dxa"/>
            </w:tcMar>
          </w:tcPr>
          <w:p w14:paraId="51EF9254" w14:textId="77777777" w:rsidR="00CA4A89" w:rsidRPr="002614F4" w:rsidRDefault="00CA4A89" w:rsidP="00545F77">
            <w:pPr>
              <w:rPr>
                <w:b/>
                <w:color w:val="000000"/>
                <w:sz w:val="17"/>
                <w:szCs w:val="17"/>
              </w:rPr>
            </w:pPr>
          </w:p>
        </w:tc>
      </w:tr>
      <w:tr w:rsidR="00CA4A89" w:rsidRPr="002614F4" w14:paraId="191CE5EA" w14:textId="77777777" w:rsidTr="002614F4">
        <w:tc>
          <w:tcPr>
            <w:tcW w:w="1181" w:type="pct"/>
            <w:vMerge w:val="restart"/>
            <w:tcMar>
              <w:top w:w="72" w:type="dxa"/>
              <w:left w:w="144" w:type="dxa"/>
              <w:bottom w:w="72" w:type="dxa"/>
              <w:right w:w="144" w:type="dxa"/>
            </w:tcMar>
          </w:tcPr>
          <w:p w14:paraId="5A54D851" w14:textId="460F779B" w:rsidR="00CA4A89" w:rsidRPr="002614F4" w:rsidRDefault="00CA4A89" w:rsidP="00545F77">
            <w:pPr>
              <w:rPr>
                <w:bCs/>
                <w:iCs/>
                <w:color w:val="000000"/>
                <w:sz w:val="17"/>
                <w:szCs w:val="17"/>
                <w:lang w:val="en-GB"/>
              </w:rPr>
            </w:pPr>
            <w:r w:rsidRPr="002614F4">
              <w:rPr>
                <w:bCs/>
                <w:iCs/>
                <w:color w:val="000000"/>
                <w:sz w:val="17"/>
                <w:szCs w:val="17"/>
                <w:lang w:val="en-GB"/>
              </w:rPr>
              <w:t xml:space="preserve">1.3. % targeted groups financially reintegrated in society </w:t>
            </w:r>
          </w:p>
          <w:p w14:paraId="03FB8C59" w14:textId="3102CC85" w:rsidR="00CA4A89" w:rsidRPr="002614F4" w:rsidRDefault="00CA4A89" w:rsidP="00545F77">
            <w:pPr>
              <w:shd w:val="clear" w:color="auto" w:fill="FFFFFF" w:themeFill="background1"/>
              <w:rPr>
                <w:bCs/>
                <w:iCs/>
                <w:color w:val="000000"/>
                <w:sz w:val="17"/>
                <w:szCs w:val="17"/>
                <w:lang w:val="en-GB"/>
              </w:rPr>
            </w:pPr>
            <w:r w:rsidRPr="002614F4">
              <w:rPr>
                <w:bCs/>
                <w:iCs/>
                <w:color w:val="000000"/>
                <w:sz w:val="17"/>
                <w:szCs w:val="17"/>
                <w:lang w:val="en-GB"/>
              </w:rPr>
              <w:t>B</w:t>
            </w:r>
            <w:r w:rsidR="00E931CB">
              <w:rPr>
                <w:bCs/>
                <w:iCs/>
                <w:color w:val="000000"/>
                <w:sz w:val="17"/>
                <w:szCs w:val="17"/>
                <w:lang w:val="en-GB"/>
              </w:rPr>
              <w:t>aseline</w:t>
            </w:r>
            <w:r w:rsidRPr="002614F4">
              <w:rPr>
                <w:bCs/>
                <w:iCs/>
                <w:color w:val="000000"/>
                <w:sz w:val="17"/>
                <w:szCs w:val="17"/>
                <w:lang w:val="en-GB"/>
              </w:rPr>
              <w:t xml:space="preserve">: 0 % </w:t>
            </w:r>
          </w:p>
          <w:p w14:paraId="6443DB8A" w14:textId="536CC8F5" w:rsidR="00CA4A89" w:rsidRPr="002614F4" w:rsidRDefault="00CA4A89" w:rsidP="00545F77">
            <w:pPr>
              <w:rPr>
                <w:bCs/>
                <w:iCs/>
                <w:color w:val="000000"/>
                <w:sz w:val="17"/>
                <w:szCs w:val="17"/>
                <w:lang w:val="en-GB"/>
              </w:rPr>
            </w:pPr>
            <w:r w:rsidRPr="002614F4">
              <w:rPr>
                <w:bCs/>
                <w:iCs/>
                <w:color w:val="000000"/>
                <w:sz w:val="17"/>
                <w:szCs w:val="17"/>
                <w:lang w:val="en-GB"/>
              </w:rPr>
              <w:t>T</w:t>
            </w:r>
            <w:r w:rsidR="00E931CB">
              <w:rPr>
                <w:bCs/>
                <w:iCs/>
                <w:color w:val="000000"/>
                <w:sz w:val="17"/>
                <w:szCs w:val="17"/>
                <w:lang w:val="en-GB"/>
              </w:rPr>
              <w:t>arget</w:t>
            </w:r>
            <w:r w:rsidRPr="002614F4">
              <w:rPr>
                <w:bCs/>
                <w:iCs/>
                <w:color w:val="000000"/>
                <w:sz w:val="17"/>
                <w:szCs w:val="17"/>
                <w:lang w:val="en-GB"/>
              </w:rPr>
              <w:t xml:space="preserve">: </w:t>
            </w:r>
          </w:p>
          <w:p w14:paraId="1A4A3997" w14:textId="77777777" w:rsidR="00CA4A89" w:rsidRPr="002614F4" w:rsidRDefault="00CA4A89" w:rsidP="00545F77">
            <w:pPr>
              <w:rPr>
                <w:bCs/>
                <w:iCs/>
                <w:color w:val="000000"/>
                <w:sz w:val="17"/>
                <w:szCs w:val="17"/>
                <w:lang w:val="en-GB"/>
              </w:rPr>
            </w:pPr>
            <w:r w:rsidRPr="002614F4">
              <w:rPr>
                <w:bCs/>
                <w:iCs/>
                <w:color w:val="000000"/>
                <w:sz w:val="17"/>
                <w:szCs w:val="17"/>
                <w:lang w:val="en-GB"/>
              </w:rPr>
              <w:t xml:space="preserve">30% of targeted women prisoners </w:t>
            </w:r>
          </w:p>
          <w:p w14:paraId="2C902462" w14:textId="77777777" w:rsidR="00CA4A89" w:rsidRPr="002614F4" w:rsidRDefault="00CA4A89" w:rsidP="00545F77">
            <w:pPr>
              <w:rPr>
                <w:bCs/>
                <w:iCs/>
                <w:color w:val="000000"/>
                <w:sz w:val="17"/>
                <w:szCs w:val="17"/>
                <w:lang w:val="en-GB"/>
              </w:rPr>
            </w:pPr>
            <w:r w:rsidRPr="002614F4">
              <w:rPr>
                <w:bCs/>
                <w:iCs/>
                <w:color w:val="000000"/>
                <w:sz w:val="17"/>
                <w:szCs w:val="17"/>
                <w:lang w:val="en-GB"/>
              </w:rPr>
              <w:t>20% of targeted migrants</w:t>
            </w:r>
          </w:p>
          <w:p w14:paraId="30D084DE" w14:textId="77777777" w:rsidR="00CA4A89" w:rsidRPr="002614F4" w:rsidRDefault="00CA4A89" w:rsidP="00545F77">
            <w:pPr>
              <w:rPr>
                <w:bCs/>
                <w:iCs/>
                <w:color w:val="000000"/>
                <w:sz w:val="17"/>
                <w:szCs w:val="17"/>
                <w:lang w:val="en-GB"/>
              </w:rPr>
            </w:pPr>
            <w:r w:rsidRPr="002614F4">
              <w:rPr>
                <w:bCs/>
                <w:iCs/>
                <w:color w:val="000000"/>
                <w:sz w:val="17"/>
                <w:szCs w:val="17"/>
                <w:lang w:val="en-GB"/>
              </w:rPr>
              <w:t>20% of targeted people with disabilities</w:t>
            </w:r>
          </w:p>
          <w:p w14:paraId="4A85F424" w14:textId="77777777" w:rsidR="00CA4A89" w:rsidRPr="002614F4" w:rsidRDefault="00CA4A89" w:rsidP="00545F77">
            <w:pPr>
              <w:rPr>
                <w:bCs/>
                <w:iCs/>
                <w:color w:val="000000"/>
                <w:sz w:val="17"/>
                <w:szCs w:val="17"/>
                <w:lang w:val="en-GB"/>
              </w:rPr>
            </w:pPr>
          </w:p>
          <w:p w14:paraId="0FF3EB76" w14:textId="77777777" w:rsidR="00CA4A89" w:rsidRPr="002614F4" w:rsidRDefault="00CA4A89" w:rsidP="00545F77">
            <w:pPr>
              <w:rPr>
                <w:bCs/>
                <w:iCs/>
                <w:color w:val="000000"/>
                <w:sz w:val="17"/>
                <w:szCs w:val="17"/>
                <w:lang w:val="en-GB"/>
              </w:rPr>
            </w:pPr>
          </w:p>
          <w:p w14:paraId="1B9CD44D" w14:textId="77777777" w:rsidR="00CA4A89" w:rsidRPr="002614F4" w:rsidRDefault="00CA4A89" w:rsidP="00545F77">
            <w:pPr>
              <w:rPr>
                <w:rFonts w:eastAsia="Tw Cen MT"/>
                <w:sz w:val="17"/>
                <w:szCs w:val="17"/>
                <w:lang w:val="en-GB"/>
              </w:rPr>
            </w:pPr>
            <w:r w:rsidRPr="002614F4">
              <w:rPr>
                <w:sz w:val="17"/>
                <w:szCs w:val="17"/>
              </w:rPr>
              <w:t xml:space="preserve">1.4. % of women representatives in national institutions: (a) parliament (b) regional councils </w:t>
            </w:r>
          </w:p>
          <w:p w14:paraId="6A895DEB" w14:textId="3FE0D553" w:rsidR="00CA4A89" w:rsidRPr="002614F4" w:rsidRDefault="00CA4A89" w:rsidP="00545F77">
            <w:pPr>
              <w:rPr>
                <w:sz w:val="17"/>
                <w:szCs w:val="17"/>
                <w:lang w:val="en-GB"/>
              </w:rPr>
            </w:pPr>
            <w:r w:rsidRPr="002614F4">
              <w:rPr>
                <w:rFonts w:eastAsia="Tw Cen MT"/>
                <w:sz w:val="17"/>
                <w:szCs w:val="17"/>
                <w:lang w:val="en-GB"/>
              </w:rPr>
              <w:t>B</w:t>
            </w:r>
            <w:r w:rsidR="00665EC4">
              <w:rPr>
                <w:rFonts w:eastAsia="Tw Cen MT"/>
                <w:sz w:val="17"/>
                <w:szCs w:val="17"/>
                <w:lang w:val="en-GB"/>
              </w:rPr>
              <w:t>aseline</w:t>
            </w:r>
            <w:r w:rsidRPr="002614F4">
              <w:rPr>
                <w:rFonts w:eastAsia="Tw Cen MT"/>
                <w:sz w:val="17"/>
                <w:szCs w:val="17"/>
                <w:lang w:val="en-GB"/>
              </w:rPr>
              <w:t xml:space="preserve"> (a) 2011 : 17% </w:t>
            </w:r>
          </w:p>
          <w:p w14:paraId="32E4F94E" w14:textId="2F64B8DB" w:rsidR="00CA4A89" w:rsidRPr="002614F4" w:rsidRDefault="00CA4A89" w:rsidP="00545F77">
            <w:pPr>
              <w:rPr>
                <w:sz w:val="17"/>
                <w:szCs w:val="17"/>
                <w:lang w:val="en-GB"/>
              </w:rPr>
            </w:pPr>
            <w:r w:rsidRPr="002614F4">
              <w:rPr>
                <w:rFonts w:eastAsia="Tw Cen MT"/>
                <w:sz w:val="17"/>
                <w:szCs w:val="17"/>
                <w:lang w:val="en-GB"/>
              </w:rPr>
              <w:t>B</w:t>
            </w:r>
            <w:r w:rsidR="00665EC4">
              <w:rPr>
                <w:rFonts w:eastAsia="Tw Cen MT"/>
                <w:sz w:val="17"/>
                <w:szCs w:val="17"/>
                <w:lang w:val="en-GB"/>
              </w:rPr>
              <w:t>aseline</w:t>
            </w:r>
            <w:r w:rsidRPr="002614F4">
              <w:rPr>
                <w:rFonts w:eastAsia="Tw Cen MT"/>
                <w:sz w:val="17"/>
                <w:szCs w:val="17"/>
                <w:lang w:val="en-GB"/>
              </w:rPr>
              <w:t xml:space="preserve"> (b) 2015 : 37,61%</w:t>
            </w:r>
          </w:p>
          <w:p w14:paraId="153D059F" w14:textId="46146C05" w:rsidR="00CA4A89" w:rsidRPr="002614F4" w:rsidRDefault="00CA4A89" w:rsidP="00545F77">
            <w:pPr>
              <w:rPr>
                <w:sz w:val="17"/>
                <w:szCs w:val="17"/>
                <w:lang w:val="en-GB"/>
              </w:rPr>
            </w:pPr>
            <w:r w:rsidRPr="002614F4">
              <w:rPr>
                <w:rFonts w:eastAsia="Tw Cen MT"/>
                <w:sz w:val="17"/>
                <w:szCs w:val="17"/>
                <w:lang w:val="en-GB"/>
              </w:rPr>
              <w:t>T</w:t>
            </w:r>
            <w:r w:rsidR="00665EC4">
              <w:rPr>
                <w:rFonts w:eastAsia="Tw Cen MT"/>
                <w:sz w:val="17"/>
                <w:szCs w:val="17"/>
                <w:lang w:val="en-GB"/>
              </w:rPr>
              <w:t>arget</w:t>
            </w:r>
            <w:r w:rsidRPr="002614F4">
              <w:rPr>
                <w:rFonts w:eastAsia="Tw Cen MT"/>
                <w:sz w:val="17"/>
                <w:szCs w:val="17"/>
                <w:lang w:val="en-GB"/>
              </w:rPr>
              <w:t xml:space="preserve"> (a) 2021 : 35%</w:t>
            </w:r>
          </w:p>
          <w:p w14:paraId="610D67E5" w14:textId="1880DA14" w:rsidR="00CA4A89" w:rsidRPr="002614F4" w:rsidRDefault="00CA4A89" w:rsidP="00545F77">
            <w:pPr>
              <w:rPr>
                <w:sz w:val="17"/>
                <w:szCs w:val="17"/>
                <w:lang w:val="en-GB"/>
              </w:rPr>
            </w:pPr>
            <w:r w:rsidRPr="002614F4">
              <w:rPr>
                <w:rFonts w:eastAsia="Tw Cen MT"/>
                <w:sz w:val="17"/>
                <w:szCs w:val="17"/>
                <w:lang w:val="en-GB"/>
              </w:rPr>
              <w:t>T</w:t>
            </w:r>
            <w:r w:rsidR="00665EC4">
              <w:rPr>
                <w:rFonts w:eastAsia="Tw Cen MT"/>
                <w:sz w:val="17"/>
                <w:szCs w:val="17"/>
                <w:lang w:val="en-GB"/>
              </w:rPr>
              <w:t>arget</w:t>
            </w:r>
            <w:r w:rsidRPr="002614F4">
              <w:rPr>
                <w:rFonts w:eastAsia="Tw Cen MT"/>
                <w:sz w:val="17"/>
                <w:szCs w:val="17"/>
                <w:lang w:val="en-GB"/>
              </w:rPr>
              <w:t xml:space="preserve"> (b) 2021 : 50%</w:t>
            </w:r>
          </w:p>
          <w:p w14:paraId="5A57B2CD" w14:textId="77777777" w:rsidR="00CA4A89" w:rsidRPr="002614F4" w:rsidRDefault="00CA4A89" w:rsidP="00545F77">
            <w:pPr>
              <w:rPr>
                <w:iCs/>
                <w:color w:val="000000"/>
                <w:sz w:val="17"/>
                <w:szCs w:val="17"/>
                <w:lang w:val="en-GB"/>
              </w:rPr>
            </w:pPr>
          </w:p>
        </w:tc>
        <w:tc>
          <w:tcPr>
            <w:tcW w:w="589" w:type="pct"/>
            <w:vMerge w:val="restart"/>
          </w:tcPr>
          <w:p w14:paraId="717350EA" w14:textId="2772080A" w:rsidR="00CA4A89" w:rsidRPr="002614F4" w:rsidRDefault="00CA4A89" w:rsidP="00545F77">
            <w:pPr>
              <w:rPr>
                <w:bCs/>
                <w:iCs/>
                <w:color w:val="000000"/>
                <w:sz w:val="17"/>
                <w:szCs w:val="17"/>
                <w:lang w:val="en-GB"/>
              </w:rPr>
            </w:pPr>
            <w:r w:rsidRPr="002614F4">
              <w:rPr>
                <w:bCs/>
                <w:iCs/>
                <w:color w:val="000000"/>
                <w:sz w:val="17"/>
                <w:szCs w:val="17"/>
                <w:lang w:val="en-GB"/>
              </w:rPr>
              <w:t xml:space="preserve">Project reports/ South/Oriental Agencies   </w:t>
            </w:r>
          </w:p>
          <w:p w14:paraId="6FF4172B" w14:textId="5CAB1E7B" w:rsidR="00CA4A89" w:rsidRPr="002614F4" w:rsidRDefault="00CA4A89" w:rsidP="00545F77">
            <w:pPr>
              <w:rPr>
                <w:bCs/>
                <w:iCs/>
                <w:color w:val="000000"/>
                <w:sz w:val="17"/>
                <w:szCs w:val="17"/>
                <w:lang w:val="en-GB"/>
              </w:rPr>
            </w:pPr>
            <w:r w:rsidRPr="002614F4">
              <w:rPr>
                <w:bCs/>
                <w:iCs/>
                <w:color w:val="000000"/>
                <w:sz w:val="17"/>
                <w:szCs w:val="17"/>
                <w:lang w:val="en-GB"/>
              </w:rPr>
              <w:t>Annual</w:t>
            </w:r>
          </w:p>
          <w:p w14:paraId="0229B7B3" w14:textId="1E6FDAD3" w:rsidR="00CA4A89" w:rsidRPr="002614F4" w:rsidRDefault="00CA4A89" w:rsidP="00545F77">
            <w:pPr>
              <w:rPr>
                <w:bCs/>
                <w:iCs/>
                <w:color w:val="000000"/>
                <w:sz w:val="17"/>
                <w:szCs w:val="17"/>
                <w:lang w:val="en-GB"/>
              </w:rPr>
            </w:pPr>
            <w:r w:rsidRPr="002614F4">
              <w:rPr>
                <w:bCs/>
                <w:iCs/>
                <w:color w:val="000000"/>
                <w:sz w:val="17"/>
                <w:szCs w:val="17"/>
                <w:lang w:val="en-GB"/>
              </w:rPr>
              <w:t>DGAPR/</w:t>
            </w:r>
            <w:r w:rsidR="003A6238" w:rsidRPr="003A6238">
              <w:rPr>
                <w:iCs/>
                <w:color w:val="000000"/>
                <w:sz w:val="17"/>
                <w:szCs w:val="17"/>
                <w:lang w:val="en-GB"/>
              </w:rPr>
              <w:t>Ministry of</w:t>
            </w:r>
            <w:r w:rsidR="003A6238" w:rsidRPr="003A6238">
              <w:rPr>
                <w:b/>
                <w:iCs/>
                <w:color w:val="000000"/>
                <w:sz w:val="17"/>
                <w:szCs w:val="17"/>
                <w:lang w:val="en-GB"/>
              </w:rPr>
              <w:t xml:space="preserve"> </w:t>
            </w:r>
            <w:r w:rsidR="003A6238">
              <w:rPr>
                <w:bCs/>
                <w:iCs/>
                <w:color w:val="000000"/>
                <w:sz w:val="17"/>
                <w:szCs w:val="17"/>
                <w:lang w:val="en-GB"/>
              </w:rPr>
              <w:t>Solidarity, Women, Family and Social Development</w:t>
            </w:r>
            <w:r w:rsidR="003A6238" w:rsidRPr="003A6238">
              <w:rPr>
                <w:bCs/>
                <w:iCs/>
                <w:color w:val="000000"/>
                <w:sz w:val="17"/>
                <w:szCs w:val="17"/>
                <w:lang w:val="en-GB"/>
              </w:rPr>
              <w:t xml:space="preserve"> </w:t>
            </w:r>
            <w:r w:rsidRPr="002614F4">
              <w:rPr>
                <w:bCs/>
                <w:iCs/>
                <w:color w:val="000000"/>
                <w:sz w:val="17"/>
                <w:szCs w:val="17"/>
                <w:lang w:val="en-GB"/>
              </w:rPr>
              <w:t>/</w:t>
            </w:r>
            <w:r w:rsidRPr="002614F4">
              <w:rPr>
                <w:b/>
                <w:bCs/>
                <w:color w:val="000000"/>
                <w:sz w:val="17"/>
                <w:szCs w:val="17"/>
                <w:lang w:val="en-GB"/>
              </w:rPr>
              <w:t xml:space="preserve"> </w:t>
            </w:r>
            <w:r w:rsidRPr="002614F4">
              <w:rPr>
                <w:color w:val="000000"/>
                <w:sz w:val="17"/>
                <w:szCs w:val="17"/>
                <w:lang w:val="en-GB"/>
              </w:rPr>
              <w:t xml:space="preserve">MCMREAM/ </w:t>
            </w:r>
            <w:r w:rsidR="00665EC4">
              <w:rPr>
                <w:color w:val="000000"/>
                <w:sz w:val="17"/>
                <w:szCs w:val="17"/>
                <w:lang w:val="en-GB"/>
              </w:rPr>
              <w:t>a</w:t>
            </w:r>
            <w:r w:rsidR="00665EC4" w:rsidRPr="002614F4">
              <w:rPr>
                <w:color w:val="000000"/>
                <w:sz w:val="17"/>
                <w:szCs w:val="17"/>
                <w:lang w:val="en-GB"/>
              </w:rPr>
              <w:t xml:space="preserve">gency </w:t>
            </w:r>
            <w:r w:rsidRPr="002614F4">
              <w:rPr>
                <w:color w:val="000000"/>
                <w:sz w:val="17"/>
                <w:szCs w:val="17"/>
                <w:lang w:val="en-GB"/>
              </w:rPr>
              <w:t>reports</w:t>
            </w:r>
          </w:p>
          <w:p w14:paraId="1578F0DF" w14:textId="77777777" w:rsidR="00CA4A89" w:rsidRPr="002614F4" w:rsidRDefault="00CA4A89" w:rsidP="00545F77">
            <w:pPr>
              <w:rPr>
                <w:rFonts w:eastAsia="Tw Cen MT"/>
                <w:sz w:val="17"/>
                <w:szCs w:val="17"/>
                <w:lang w:val="en-GB"/>
              </w:rPr>
            </w:pPr>
          </w:p>
          <w:p w14:paraId="5BBD603F" w14:textId="77777777" w:rsidR="00CA4A89" w:rsidRPr="002614F4" w:rsidRDefault="00CA4A89" w:rsidP="00545F77">
            <w:pPr>
              <w:rPr>
                <w:rFonts w:eastAsia="Tw Cen MT"/>
                <w:sz w:val="17"/>
                <w:szCs w:val="17"/>
                <w:lang w:val="en-GB"/>
              </w:rPr>
            </w:pPr>
          </w:p>
          <w:p w14:paraId="0B223B70" w14:textId="77777777" w:rsidR="00CA4A89" w:rsidRPr="002614F4" w:rsidRDefault="00CA4A89" w:rsidP="00545F77">
            <w:pPr>
              <w:rPr>
                <w:rFonts w:eastAsia="Tw Cen MT"/>
                <w:sz w:val="17"/>
                <w:szCs w:val="17"/>
                <w:lang w:val="en-GB"/>
              </w:rPr>
            </w:pPr>
          </w:p>
          <w:p w14:paraId="3B4EF667" w14:textId="77777777" w:rsidR="00CA4A89" w:rsidRPr="002614F4" w:rsidRDefault="00CA4A89" w:rsidP="00545F77">
            <w:pPr>
              <w:rPr>
                <w:rFonts w:eastAsia="Tw Cen MT"/>
                <w:sz w:val="17"/>
                <w:szCs w:val="17"/>
                <w:lang w:val="en-GB"/>
              </w:rPr>
            </w:pPr>
          </w:p>
          <w:p w14:paraId="5F4FA887" w14:textId="77ED6225" w:rsidR="00CA4A89" w:rsidRPr="002614F4" w:rsidRDefault="00CA4A89" w:rsidP="00545F77">
            <w:pPr>
              <w:rPr>
                <w:rFonts w:eastAsia="Tw Cen MT"/>
                <w:sz w:val="17"/>
                <w:szCs w:val="17"/>
                <w:lang w:val="en-GB"/>
              </w:rPr>
            </w:pPr>
            <w:r w:rsidRPr="002614F4">
              <w:rPr>
                <w:rFonts w:eastAsia="Tw Cen MT"/>
                <w:sz w:val="17"/>
                <w:szCs w:val="17"/>
                <w:lang w:val="en-GB"/>
              </w:rPr>
              <w:t>(a)</w:t>
            </w:r>
            <w:r w:rsidR="00665EC4">
              <w:rPr>
                <w:rFonts w:eastAsia="Tw Cen MT"/>
                <w:sz w:val="17"/>
                <w:szCs w:val="17"/>
                <w:lang w:val="en-GB"/>
              </w:rPr>
              <w:t>P</w:t>
            </w:r>
            <w:r w:rsidRPr="002614F4">
              <w:rPr>
                <w:rFonts w:eastAsia="Tw Cen MT"/>
                <w:sz w:val="17"/>
                <w:szCs w:val="17"/>
                <w:lang w:val="en-GB"/>
              </w:rPr>
              <w:t xml:space="preserve">arliament website </w:t>
            </w:r>
          </w:p>
          <w:p w14:paraId="0E013E74" w14:textId="3629ABC4" w:rsidR="00CA4A89" w:rsidRPr="002614F4" w:rsidRDefault="00CA4A89" w:rsidP="00545F77">
            <w:pPr>
              <w:rPr>
                <w:rFonts w:eastAsia="Tw Cen MT"/>
                <w:sz w:val="17"/>
                <w:szCs w:val="17"/>
                <w:lang w:val="en-GB"/>
              </w:rPr>
            </w:pPr>
            <w:r w:rsidRPr="002614F4">
              <w:rPr>
                <w:rFonts w:eastAsia="Tw Cen MT"/>
                <w:sz w:val="17"/>
                <w:szCs w:val="17"/>
                <w:lang w:val="en-GB"/>
              </w:rPr>
              <w:t xml:space="preserve">(b) DGCL website </w:t>
            </w:r>
          </w:p>
          <w:p w14:paraId="60C5A1D5" w14:textId="18A13FE9" w:rsidR="00CA4A89" w:rsidRPr="002614F4" w:rsidRDefault="00CA4A89" w:rsidP="00545F77">
            <w:pPr>
              <w:rPr>
                <w:rFonts w:eastAsia="Tw Cen MT"/>
                <w:sz w:val="17"/>
                <w:szCs w:val="17"/>
              </w:rPr>
            </w:pPr>
            <w:r w:rsidRPr="002614F4">
              <w:rPr>
                <w:rFonts w:eastAsia="Tw Cen MT"/>
                <w:sz w:val="17"/>
                <w:szCs w:val="17"/>
              </w:rPr>
              <w:t xml:space="preserve">Yearly </w:t>
            </w:r>
          </w:p>
          <w:p w14:paraId="18DE6357" w14:textId="7D1D835D" w:rsidR="00CA4A89" w:rsidRPr="002614F4" w:rsidRDefault="00CA4A89" w:rsidP="00545F77">
            <w:pPr>
              <w:rPr>
                <w:rFonts w:eastAsia="Tw Cen MT"/>
                <w:sz w:val="17"/>
                <w:szCs w:val="17"/>
              </w:rPr>
            </w:pPr>
            <w:r w:rsidRPr="002614F4">
              <w:rPr>
                <w:rFonts w:eastAsia="Tw Cen MT"/>
                <w:sz w:val="17"/>
                <w:szCs w:val="17"/>
              </w:rPr>
              <w:t xml:space="preserve">Parliament &amp; DGCL </w:t>
            </w:r>
          </w:p>
          <w:p w14:paraId="2695B6DB" w14:textId="77777777" w:rsidR="00CA4A89" w:rsidRPr="002614F4" w:rsidRDefault="00CA4A89" w:rsidP="00545F77">
            <w:pPr>
              <w:rPr>
                <w:bCs/>
                <w:iCs/>
                <w:color w:val="000000"/>
                <w:sz w:val="17"/>
                <w:szCs w:val="17"/>
                <w:lang w:val="en-GB"/>
              </w:rPr>
            </w:pPr>
          </w:p>
        </w:tc>
        <w:tc>
          <w:tcPr>
            <w:tcW w:w="1920" w:type="pct"/>
            <w:tcMar>
              <w:top w:w="72" w:type="dxa"/>
              <w:left w:w="144" w:type="dxa"/>
              <w:bottom w:w="72" w:type="dxa"/>
              <w:right w:w="144" w:type="dxa"/>
            </w:tcMar>
          </w:tcPr>
          <w:p w14:paraId="5894B684" w14:textId="39F19DAD" w:rsidR="00CA4A89" w:rsidRPr="002614F4" w:rsidRDefault="00CA4A89" w:rsidP="00B17983">
            <w:pPr>
              <w:pStyle w:val="ListParagraph"/>
              <w:numPr>
                <w:ilvl w:val="1"/>
                <w:numId w:val="36"/>
              </w:numPr>
              <w:spacing w:line="256" w:lineRule="auto"/>
              <w:ind w:left="0" w:firstLine="0"/>
              <w:rPr>
                <w:rFonts w:eastAsia="Calibri"/>
                <w:bCs/>
                <w:color w:val="000000" w:themeColor="text1"/>
                <w:sz w:val="17"/>
                <w:szCs w:val="17"/>
                <w:lang w:val="en-GB"/>
              </w:rPr>
            </w:pPr>
            <w:r w:rsidRPr="002614F4">
              <w:rPr>
                <w:b/>
                <w:bCs/>
                <w:color w:val="000000"/>
                <w:sz w:val="17"/>
                <w:szCs w:val="17"/>
                <w:lang w:val="en-GB"/>
              </w:rPr>
              <w:t xml:space="preserve">Improved national capacities in integrated planning at the national, subnational </w:t>
            </w:r>
            <w:r w:rsidRPr="002614F4">
              <w:rPr>
                <w:rFonts w:eastAsia="Calibri"/>
                <w:b/>
                <w:bCs/>
                <w:color w:val="000000" w:themeColor="text1"/>
                <w:sz w:val="17"/>
                <w:szCs w:val="17"/>
                <w:lang w:val="en-GB"/>
              </w:rPr>
              <w:t>and</w:t>
            </w:r>
            <w:r w:rsidRPr="002614F4">
              <w:rPr>
                <w:b/>
                <w:bCs/>
                <w:color w:val="000000"/>
                <w:sz w:val="17"/>
                <w:szCs w:val="17"/>
                <w:lang w:val="en-GB"/>
              </w:rPr>
              <w:t xml:space="preserve"> sectoral levels to mainstream and accelerate achievement of </w:t>
            </w:r>
            <w:r w:rsidR="00665EC4">
              <w:rPr>
                <w:b/>
                <w:bCs/>
                <w:color w:val="000000"/>
                <w:sz w:val="17"/>
                <w:szCs w:val="17"/>
                <w:lang w:val="en-GB"/>
              </w:rPr>
              <w:t>the Sustainable Development Goals</w:t>
            </w:r>
          </w:p>
          <w:p w14:paraId="5C2AC051" w14:textId="77777777" w:rsidR="00CA4A89" w:rsidRPr="002614F4" w:rsidRDefault="00CA4A89" w:rsidP="00B17983">
            <w:pPr>
              <w:pStyle w:val="ListParagraph"/>
              <w:spacing w:line="256" w:lineRule="auto"/>
              <w:ind w:left="0"/>
              <w:rPr>
                <w:rFonts w:eastAsia="Calibri"/>
                <w:bCs/>
                <w:color w:val="000000" w:themeColor="text1"/>
                <w:sz w:val="17"/>
                <w:szCs w:val="17"/>
                <w:lang w:val="en-GB"/>
              </w:rPr>
            </w:pPr>
          </w:p>
          <w:p w14:paraId="6F20BF83" w14:textId="5EA17B6B" w:rsidR="00CA4A89" w:rsidRPr="002614F4" w:rsidRDefault="00665EC4" w:rsidP="00B17983">
            <w:pPr>
              <w:pStyle w:val="ListParagraph"/>
              <w:numPr>
                <w:ilvl w:val="2"/>
                <w:numId w:val="36"/>
              </w:numPr>
              <w:tabs>
                <w:tab w:val="left" w:pos="142"/>
                <w:tab w:val="left" w:pos="473"/>
              </w:tabs>
              <w:spacing w:line="256" w:lineRule="auto"/>
              <w:ind w:left="0" w:firstLine="0"/>
              <w:rPr>
                <w:rFonts w:eastAsia="Calibri"/>
                <w:bCs/>
                <w:color w:val="000000" w:themeColor="text1"/>
                <w:sz w:val="17"/>
                <w:szCs w:val="17"/>
                <w:lang w:val="en-GB"/>
              </w:rPr>
            </w:pPr>
            <w:r w:rsidRPr="002614F4">
              <w:rPr>
                <w:rFonts w:eastAsia="Calibri"/>
                <w:bCs/>
                <w:color w:val="000000" w:themeColor="text1"/>
                <w:sz w:val="17"/>
                <w:szCs w:val="17"/>
                <w:lang w:val="en-GB"/>
              </w:rPr>
              <w:t>N</w:t>
            </w:r>
            <w:r>
              <w:rPr>
                <w:rFonts w:eastAsia="Calibri"/>
                <w:bCs/>
                <w:color w:val="000000" w:themeColor="text1"/>
                <w:sz w:val="17"/>
                <w:szCs w:val="17"/>
                <w:lang w:val="en-GB"/>
              </w:rPr>
              <w:t>umber</w:t>
            </w:r>
            <w:r w:rsidRPr="002614F4">
              <w:rPr>
                <w:rFonts w:eastAsia="Calibri"/>
                <w:bCs/>
                <w:color w:val="000000" w:themeColor="text1"/>
                <w:sz w:val="17"/>
                <w:szCs w:val="17"/>
                <w:lang w:val="en-GB"/>
              </w:rPr>
              <w:t xml:space="preserve"> </w:t>
            </w:r>
            <w:r w:rsidR="00CA4A89" w:rsidRPr="002614F4">
              <w:rPr>
                <w:rFonts w:eastAsia="Calibri"/>
                <w:bCs/>
                <w:color w:val="000000" w:themeColor="text1"/>
                <w:sz w:val="17"/>
                <w:szCs w:val="17"/>
                <w:lang w:val="en-GB"/>
              </w:rPr>
              <w:t xml:space="preserve">of national/regional spatial </w:t>
            </w:r>
            <w:r w:rsidR="00CA4A89" w:rsidRPr="002614F4">
              <w:rPr>
                <w:rFonts w:eastAsia="Calibri"/>
                <w:bCs/>
                <w:color w:val="000000"/>
                <w:sz w:val="17"/>
                <w:szCs w:val="17"/>
                <w:lang w:val="en-GB"/>
              </w:rPr>
              <w:t>plans</w:t>
            </w:r>
            <w:r w:rsidR="00CA4A89" w:rsidRPr="002614F4">
              <w:rPr>
                <w:rFonts w:eastAsia="Calibri"/>
                <w:bCs/>
                <w:color w:val="000000" w:themeColor="text1"/>
                <w:sz w:val="17"/>
                <w:szCs w:val="17"/>
                <w:lang w:val="en-GB"/>
              </w:rPr>
              <w:t xml:space="preserve"> developed that make reference to </w:t>
            </w:r>
            <w:r>
              <w:rPr>
                <w:rFonts w:eastAsia="Calibri"/>
                <w:bCs/>
                <w:color w:val="000000" w:themeColor="text1"/>
                <w:sz w:val="17"/>
                <w:szCs w:val="17"/>
                <w:lang w:val="en-GB"/>
              </w:rPr>
              <w:t xml:space="preserve">Goals </w:t>
            </w:r>
            <w:r w:rsidR="00CA4A89" w:rsidRPr="002614F4">
              <w:rPr>
                <w:rFonts w:eastAsia="Calibri"/>
                <w:bCs/>
                <w:color w:val="000000" w:themeColor="text1"/>
                <w:sz w:val="17"/>
                <w:szCs w:val="17"/>
                <w:lang w:val="en-GB"/>
              </w:rPr>
              <w:t xml:space="preserve">and indicators related to </w:t>
            </w:r>
            <w:r>
              <w:rPr>
                <w:rFonts w:eastAsia="Calibri"/>
                <w:bCs/>
                <w:color w:val="000000" w:themeColor="text1"/>
                <w:sz w:val="17"/>
                <w:szCs w:val="17"/>
                <w:lang w:val="en-GB"/>
              </w:rPr>
              <w:t>human rights</w:t>
            </w:r>
            <w:r w:rsidRPr="002614F4">
              <w:rPr>
                <w:rFonts w:eastAsia="Calibri"/>
                <w:bCs/>
                <w:color w:val="000000" w:themeColor="text1"/>
                <w:sz w:val="17"/>
                <w:szCs w:val="17"/>
                <w:lang w:val="en-GB"/>
              </w:rPr>
              <w:t xml:space="preserve"> </w:t>
            </w:r>
            <w:r w:rsidR="00CA4A89" w:rsidRPr="002614F4">
              <w:rPr>
                <w:rFonts w:eastAsia="Calibri"/>
                <w:bCs/>
                <w:color w:val="000000" w:themeColor="text1"/>
                <w:sz w:val="17"/>
                <w:szCs w:val="17"/>
                <w:lang w:val="en-GB"/>
              </w:rPr>
              <w:t xml:space="preserve">instruments </w:t>
            </w:r>
          </w:p>
          <w:p w14:paraId="565FE77F" w14:textId="39394C61" w:rsidR="00CA4A89" w:rsidRPr="002614F4" w:rsidRDefault="00CA4A89" w:rsidP="00B17983">
            <w:pPr>
              <w:pStyle w:val="ListParagraph"/>
              <w:spacing w:line="256" w:lineRule="auto"/>
              <w:ind w:left="0"/>
              <w:rPr>
                <w:rFonts w:eastAsia="Calibri"/>
                <w:bCs/>
                <w:color w:val="000000" w:themeColor="text1"/>
                <w:sz w:val="17"/>
                <w:szCs w:val="17"/>
                <w:lang w:val="en-GB"/>
              </w:rPr>
            </w:pPr>
            <w:r w:rsidRPr="002614F4">
              <w:rPr>
                <w:rFonts w:eastAsia="Calibri"/>
                <w:bCs/>
                <w:color w:val="000000" w:themeColor="text1"/>
                <w:sz w:val="17"/>
                <w:szCs w:val="17"/>
                <w:lang w:val="en-GB"/>
              </w:rPr>
              <w:t>B</w:t>
            </w:r>
            <w:r w:rsidR="00665EC4">
              <w:rPr>
                <w:rFonts w:eastAsia="Calibri"/>
                <w:bCs/>
                <w:color w:val="000000" w:themeColor="text1"/>
                <w:sz w:val="17"/>
                <w:szCs w:val="17"/>
                <w:lang w:val="en-GB"/>
              </w:rPr>
              <w:t>aseline:</w:t>
            </w:r>
            <w:r w:rsidRPr="002614F4">
              <w:rPr>
                <w:rFonts w:eastAsia="Calibri"/>
                <w:bCs/>
                <w:color w:val="000000" w:themeColor="text1"/>
                <w:sz w:val="17"/>
                <w:szCs w:val="17"/>
                <w:lang w:val="en-GB"/>
              </w:rPr>
              <w:t xml:space="preserve"> 0  T</w:t>
            </w:r>
            <w:r w:rsidR="00665EC4">
              <w:rPr>
                <w:rFonts w:eastAsia="Calibri"/>
                <w:bCs/>
                <w:color w:val="000000" w:themeColor="text1"/>
                <w:sz w:val="17"/>
                <w:szCs w:val="17"/>
                <w:lang w:val="en-GB"/>
              </w:rPr>
              <w:t>arget:</w:t>
            </w:r>
            <w:r w:rsidR="00D20248">
              <w:rPr>
                <w:rStyle w:val="FootnoteReference"/>
                <w:rFonts w:eastAsia="Calibri"/>
                <w:bCs/>
                <w:color w:val="000000" w:themeColor="text1"/>
                <w:sz w:val="17"/>
                <w:szCs w:val="17"/>
                <w:lang w:val="en-GB"/>
              </w:rPr>
              <w:footnoteReference w:customMarkFollows="1" w:id="23"/>
              <w:t>*</w:t>
            </w:r>
            <w:r w:rsidRPr="002614F4">
              <w:rPr>
                <w:rFonts w:eastAsia="Calibri"/>
                <w:bCs/>
                <w:color w:val="000000" w:themeColor="text1"/>
                <w:sz w:val="17"/>
                <w:szCs w:val="17"/>
                <w:lang w:val="en-GB"/>
              </w:rPr>
              <w:t xml:space="preserve"> 4 </w:t>
            </w:r>
          </w:p>
          <w:p w14:paraId="3840C3FC" w14:textId="645CF207" w:rsidR="00CA4A89" w:rsidRPr="002614F4" w:rsidRDefault="00665EC4" w:rsidP="00B17983">
            <w:pPr>
              <w:pStyle w:val="ListParagraph"/>
              <w:spacing w:line="256" w:lineRule="auto"/>
              <w:ind w:left="0"/>
              <w:rPr>
                <w:rFonts w:eastAsia="Calibri"/>
                <w:bCs/>
                <w:color w:val="000000"/>
                <w:sz w:val="17"/>
                <w:szCs w:val="17"/>
                <w:lang w:val="en-GB"/>
              </w:rPr>
            </w:pPr>
            <w:r>
              <w:rPr>
                <w:rFonts w:eastAsia="Calibri"/>
                <w:bCs/>
                <w:color w:val="000000" w:themeColor="text1"/>
                <w:sz w:val="17"/>
                <w:szCs w:val="17"/>
                <w:lang w:val="en-GB"/>
              </w:rPr>
              <w:t>Source</w:t>
            </w:r>
            <w:r w:rsidR="00CA4A89" w:rsidRPr="002614F4">
              <w:rPr>
                <w:rFonts w:eastAsia="Calibri"/>
                <w:bCs/>
                <w:color w:val="000000" w:themeColor="text1"/>
                <w:sz w:val="17"/>
                <w:szCs w:val="17"/>
                <w:lang w:val="en-GB"/>
              </w:rPr>
              <w:t xml:space="preserve">: Spatial </w:t>
            </w:r>
            <w:r w:rsidR="00CA4A89" w:rsidRPr="002614F4">
              <w:rPr>
                <w:rFonts w:eastAsia="Calibri"/>
                <w:bCs/>
                <w:color w:val="000000"/>
                <w:sz w:val="17"/>
                <w:szCs w:val="17"/>
                <w:lang w:val="en-GB"/>
              </w:rPr>
              <w:t>plans</w:t>
            </w:r>
            <w:r>
              <w:rPr>
                <w:rFonts w:eastAsia="Calibri"/>
                <w:bCs/>
                <w:color w:val="000000"/>
                <w:sz w:val="17"/>
                <w:szCs w:val="17"/>
                <w:lang w:val="en-GB"/>
              </w:rPr>
              <w:t xml:space="preserve">, </w:t>
            </w:r>
            <w:r w:rsidR="00CA4A89" w:rsidRPr="002614F4">
              <w:rPr>
                <w:rFonts w:eastAsia="Calibri"/>
                <w:bCs/>
                <w:color w:val="000000" w:themeColor="text1"/>
                <w:sz w:val="17"/>
                <w:szCs w:val="17"/>
                <w:lang w:val="en-GB"/>
              </w:rPr>
              <w:t xml:space="preserve">yearly </w:t>
            </w:r>
          </w:p>
          <w:p w14:paraId="27AB7403" w14:textId="77777777" w:rsidR="00CA4A89" w:rsidRPr="002614F4" w:rsidRDefault="00CA4A89" w:rsidP="00B17983">
            <w:pPr>
              <w:pStyle w:val="ListParagraph"/>
              <w:spacing w:line="256" w:lineRule="auto"/>
              <w:ind w:left="0"/>
              <w:rPr>
                <w:rFonts w:eastAsia="Calibri"/>
                <w:bCs/>
                <w:color w:val="000000" w:themeColor="text1"/>
                <w:sz w:val="17"/>
                <w:szCs w:val="17"/>
              </w:rPr>
            </w:pPr>
          </w:p>
          <w:p w14:paraId="778E6C48" w14:textId="5CBDE177" w:rsidR="00CA4A89" w:rsidRPr="002614F4" w:rsidRDefault="00380EEA" w:rsidP="00B17983">
            <w:pPr>
              <w:pStyle w:val="ListParagraph"/>
              <w:numPr>
                <w:ilvl w:val="2"/>
                <w:numId w:val="36"/>
              </w:numPr>
              <w:tabs>
                <w:tab w:val="left" w:pos="142"/>
                <w:tab w:val="left" w:pos="473"/>
              </w:tabs>
              <w:spacing w:line="256" w:lineRule="auto"/>
              <w:ind w:left="0" w:firstLine="0"/>
              <w:rPr>
                <w:rFonts w:eastAsia="Calibri"/>
                <w:bCs/>
                <w:color w:val="000000" w:themeColor="text1"/>
                <w:sz w:val="17"/>
                <w:szCs w:val="17"/>
                <w:lang w:val="en-GB"/>
              </w:rPr>
            </w:pPr>
            <w:r w:rsidRPr="002614F4">
              <w:rPr>
                <w:rFonts w:eastAsia="Calibri"/>
                <w:bCs/>
                <w:color w:val="000000" w:themeColor="text1"/>
                <w:sz w:val="17"/>
                <w:szCs w:val="17"/>
                <w:lang w:val="en-GB"/>
              </w:rPr>
              <w:t>N</w:t>
            </w:r>
            <w:r>
              <w:rPr>
                <w:rFonts w:eastAsia="Calibri"/>
                <w:bCs/>
                <w:color w:val="000000" w:themeColor="text1"/>
                <w:sz w:val="17"/>
                <w:szCs w:val="17"/>
                <w:lang w:val="en-GB"/>
              </w:rPr>
              <w:t>umber</w:t>
            </w:r>
            <w:r w:rsidRPr="002614F4">
              <w:rPr>
                <w:rFonts w:eastAsia="Calibri"/>
                <w:bCs/>
                <w:color w:val="000000" w:themeColor="text1"/>
                <w:sz w:val="17"/>
                <w:szCs w:val="17"/>
                <w:lang w:val="en-GB"/>
              </w:rPr>
              <w:t xml:space="preserve"> </w:t>
            </w:r>
            <w:r w:rsidR="00CA4A89" w:rsidRPr="002614F4">
              <w:rPr>
                <w:rFonts w:eastAsia="Calibri"/>
                <w:bCs/>
                <w:color w:val="000000" w:themeColor="text1"/>
                <w:sz w:val="17"/>
                <w:szCs w:val="17"/>
                <w:lang w:val="en-GB"/>
              </w:rPr>
              <w:t xml:space="preserve">of provinces using established GIS systems to plan, monitor and report on local development </w:t>
            </w:r>
          </w:p>
          <w:p w14:paraId="2DDCF427" w14:textId="637A4BDF" w:rsidR="00CA4A89" w:rsidRPr="002614F4" w:rsidRDefault="00CA4A89" w:rsidP="00B17983">
            <w:pPr>
              <w:pStyle w:val="ListParagraph"/>
              <w:spacing w:line="256" w:lineRule="auto"/>
              <w:ind w:left="0"/>
              <w:rPr>
                <w:rFonts w:eastAsia="Calibri"/>
                <w:bCs/>
                <w:color w:val="000000" w:themeColor="text1"/>
                <w:sz w:val="17"/>
                <w:szCs w:val="17"/>
                <w:lang w:val="en-GB"/>
              </w:rPr>
            </w:pPr>
            <w:r w:rsidRPr="002614F4">
              <w:rPr>
                <w:rFonts w:eastAsia="Calibri"/>
                <w:bCs/>
                <w:color w:val="000000" w:themeColor="text1"/>
                <w:sz w:val="17"/>
                <w:szCs w:val="17"/>
                <w:lang w:val="en-GB"/>
              </w:rPr>
              <w:t>B:</w:t>
            </w:r>
            <w:r w:rsidR="00380EEA">
              <w:rPr>
                <w:rFonts w:eastAsia="Calibri"/>
                <w:bCs/>
                <w:color w:val="000000" w:themeColor="text1"/>
                <w:sz w:val="17"/>
                <w:szCs w:val="17"/>
                <w:lang w:val="en-GB"/>
              </w:rPr>
              <w:t>aseline</w:t>
            </w:r>
            <w:r w:rsidRPr="002614F4">
              <w:rPr>
                <w:rFonts w:eastAsia="Calibri"/>
                <w:bCs/>
                <w:color w:val="000000" w:themeColor="text1"/>
                <w:sz w:val="17"/>
                <w:szCs w:val="17"/>
                <w:lang w:val="en-GB"/>
              </w:rPr>
              <w:t xml:space="preserve"> 0</w:t>
            </w:r>
            <w:r w:rsidR="00380EEA">
              <w:rPr>
                <w:rFonts w:eastAsia="Calibri"/>
                <w:bCs/>
                <w:color w:val="000000" w:themeColor="text1"/>
                <w:sz w:val="17"/>
                <w:szCs w:val="17"/>
                <w:lang w:val="en-GB"/>
              </w:rPr>
              <w:t>;</w:t>
            </w:r>
            <w:r w:rsidRPr="002614F4">
              <w:rPr>
                <w:rFonts w:eastAsia="Calibri"/>
                <w:bCs/>
                <w:color w:val="000000" w:themeColor="text1"/>
                <w:sz w:val="17"/>
                <w:szCs w:val="17"/>
                <w:lang w:val="en-GB"/>
              </w:rPr>
              <w:t xml:space="preserve"> T</w:t>
            </w:r>
            <w:r w:rsidR="00380EEA">
              <w:rPr>
                <w:rFonts w:eastAsia="Calibri"/>
                <w:bCs/>
                <w:color w:val="000000" w:themeColor="text1"/>
                <w:sz w:val="17"/>
                <w:szCs w:val="17"/>
                <w:lang w:val="en-GB"/>
              </w:rPr>
              <w:t>arget</w:t>
            </w:r>
            <w:r w:rsidRPr="002614F4">
              <w:rPr>
                <w:rFonts w:eastAsia="Calibri"/>
                <w:bCs/>
                <w:color w:val="000000" w:themeColor="text1"/>
                <w:sz w:val="17"/>
                <w:szCs w:val="17"/>
                <w:lang w:val="en-GB"/>
              </w:rPr>
              <w:t xml:space="preserve">: 4 </w:t>
            </w:r>
          </w:p>
          <w:p w14:paraId="108F4886" w14:textId="0AA58CB6" w:rsidR="00CA4A89" w:rsidRPr="002614F4" w:rsidRDefault="00380EEA" w:rsidP="00380EEA">
            <w:pPr>
              <w:pStyle w:val="ListParagraph"/>
              <w:spacing w:line="256" w:lineRule="auto"/>
              <w:ind w:left="0"/>
              <w:rPr>
                <w:i/>
                <w:iCs/>
                <w:color w:val="000000"/>
                <w:sz w:val="17"/>
                <w:szCs w:val="17"/>
                <w:lang w:val="en-GB"/>
              </w:rPr>
            </w:pPr>
            <w:r>
              <w:rPr>
                <w:rFonts w:eastAsia="Calibri"/>
                <w:bCs/>
                <w:color w:val="000000" w:themeColor="text1"/>
                <w:sz w:val="17"/>
                <w:szCs w:val="17"/>
                <w:lang w:val="en-GB"/>
              </w:rPr>
              <w:t>Source</w:t>
            </w:r>
            <w:r w:rsidR="00CA4A89" w:rsidRPr="002614F4">
              <w:rPr>
                <w:rFonts w:eastAsia="Calibri"/>
                <w:bCs/>
                <w:color w:val="000000" w:themeColor="text1"/>
                <w:sz w:val="17"/>
                <w:szCs w:val="17"/>
                <w:lang w:val="en-GB"/>
              </w:rPr>
              <w:t xml:space="preserve">:  GIS </w:t>
            </w:r>
            <w:r w:rsidR="00CA4A89" w:rsidRPr="002614F4">
              <w:rPr>
                <w:rFonts w:eastAsia="Calibri"/>
                <w:bCs/>
                <w:color w:val="000000"/>
                <w:sz w:val="17"/>
                <w:szCs w:val="17"/>
                <w:lang w:val="en-GB"/>
              </w:rPr>
              <w:t>system</w:t>
            </w:r>
            <w:r>
              <w:rPr>
                <w:rFonts w:eastAsia="Calibri"/>
                <w:bCs/>
                <w:color w:val="000000"/>
                <w:sz w:val="17"/>
                <w:szCs w:val="17"/>
                <w:lang w:val="en-GB"/>
              </w:rPr>
              <w:t xml:space="preserve">, </w:t>
            </w:r>
            <w:r w:rsidR="00CA4A89" w:rsidRPr="002614F4">
              <w:rPr>
                <w:rFonts w:eastAsia="Calibri"/>
                <w:bCs/>
                <w:color w:val="000000" w:themeColor="text1"/>
                <w:sz w:val="17"/>
                <w:szCs w:val="17"/>
                <w:lang w:val="en-GB"/>
              </w:rPr>
              <w:t>yearly</w:t>
            </w:r>
            <w:r>
              <w:rPr>
                <w:rFonts w:eastAsia="Calibri"/>
                <w:bCs/>
                <w:color w:val="000000" w:themeColor="text1"/>
                <w:sz w:val="17"/>
                <w:szCs w:val="17"/>
                <w:lang w:val="en-GB"/>
              </w:rPr>
              <w:t xml:space="preserve">, </w:t>
            </w:r>
          </w:p>
        </w:tc>
        <w:tc>
          <w:tcPr>
            <w:tcW w:w="688" w:type="pct"/>
            <w:vMerge w:val="restart"/>
          </w:tcPr>
          <w:p w14:paraId="63DDF3AD" w14:textId="13CB4B19" w:rsidR="00CA4A89" w:rsidRPr="002614F4" w:rsidRDefault="00665EC4" w:rsidP="00545F77">
            <w:pPr>
              <w:rPr>
                <w:rFonts w:eastAsia="Calibri"/>
                <w:bCs/>
                <w:color w:val="000000" w:themeColor="text1"/>
                <w:sz w:val="17"/>
                <w:szCs w:val="17"/>
                <w:lang w:val="en-GB"/>
              </w:rPr>
            </w:pPr>
            <w:r>
              <w:rPr>
                <w:rFonts w:eastAsia="Calibri"/>
                <w:bCs/>
                <w:color w:val="000000" w:themeColor="text1"/>
                <w:sz w:val="17"/>
                <w:szCs w:val="17"/>
                <w:lang w:val="en-GB"/>
              </w:rPr>
              <w:t>Ministries of Foreign Affairs</w:t>
            </w:r>
            <w:r w:rsidR="00CA4A89" w:rsidRPr="002614F4">
              <w:rPr>
                <w:rFonts w:eastAsia="Calibri"/>
                <w:bCs/>
                <w:color w:val="000000" w:themeColor="text1"/>
                <w:sz w:val="17"/>
                <w:szCs w:val="17"/>
                <w:lang w:val="en-GB"/>
              </w:rPr>
              <w:t xml:space="preserve">, </w:t>
            </w:r>
            <w:r>
              <w:rPr>
                <w:rFonts w:eastAsia="Calibri"/>
                <w:bCs/>
                <w:color w:val="000000" w:themeColor="text1"/>
                <w:sz w:val="17"/>
                <w:szCs w:val="17"/>
                <w:lang w:val="en-GB"/>
              </w:rPr>
              <w:t>of Economy and Finance</w:t>
            </w:r>
            <w:r w:rsidR="00CA4A89" w:rsidRPr="002614F4">
              <w:rPr>
                <w:rFonts w:eastAsia="Calibri"/>
                <w:bCs/>
                <w:color w:val="000000" w:themeColor="text1"/>
                <w:sz w:val="17"/>
                <w:szCs w:val="17"/>
                <w:lang w:val="en-GB"/>
              </w:rPr>
              <w:t>,</w:t>
            </w:r>
            <w:r>
              <w:rPr>
                <w:rFonts w:eastAsia="Calibri"/>
                <w:bCs/>
                <w:color w:val="000000" w:themeColor="text1"/>
                <w:sz w:val="17"/>
                <w:szCs w:val="17"/>
                <w:lang w:val="en-GB"/>
              </w:rPr>
              <w:t xml:space="preserve"> of Interior, </w:t>
            </w:r>
            <w:r w:rsidR="00CA4A89" w:rsidRPr="002614F4">
              <w:rPr>
                <w:rFonts w:eastAsia="Calibri"/>
                <w:bCs/>
                <w:color w:val="000000" w:themeColor="text1"/>
                <w:sz w:val="17"/>
                <w:szCs w:val="17"/>
                <w:lang w:val="en-GB"/>
              </w:rPr>
              <w:t xml:space="preserve"> </w:t>
            </w:r>
            <w:r>
              <w:rPr>
                <w:rFonts w:eastAsia="Calibri"/>
                <w:bCs/>
                <w:color w:val="000000" w:themeColor="text1"/>
                <w:sz w:val="17"/>
                <w:szCs w:val="17"/>
                <w:lang w:val="en-GB"/>
              </w:rPr>
              <w:t>of Urban and Town Planning</w:t>
            </w:r>
            <w:r w:rsidR="003A6238">
              <w:rPr>
                <w:rFonts w:eastAsia="Calibri"/>
                <w:bCs/>
                <w:color w:val="000000" w:themeColor="text1"/>
                <w:sz w:val="17"/>
                <w:szCs w:val="17"/>
                <w:lang w:val="en-GB"/>
              </w:rPr>
              <w:t xml:space="preserve">, </w:t>
            </w:r>
            <w:r w:rsidR="00CA4A89" w:rsidRPr="002614F4">
              <w:rPr>
                <w:rFonts w:eastAsia="Calibri"/>
                <w:bCs/>
                <w:color w:val="000000" w:themeColor="text1"/>
                <w:sz w:val="17"/>
                <w:szCs w:val="17"/>
                <w:lang w:val="en-GB"/>
              </w:rPr>
              <w:t xml:space="preserve">MAGG, </w:t>
            </w:r>
            <w:r>
              <w:rPr>
                <w:rFonts w:eastAsia="Calibri"/>
                <w:bCs/>
                <w:color w:val="000000" w:themeColor="text1"/>
                <w:sz w:val="17"/>
                <w:szCs w:val="17"/>
                <w:lang w:val="en-GB"/>
              </w:rPr>
              <w:t>r</w:t>
            </w:r>
            <w:r w:rsidRPr="002614F4">
              <w:rPr>
                <w:rFonts w:eastAsia="Calibri"/>
                <w:bCs/>
                <w:color w:val="000000" w:themeColor="text1"/>
                <w:sz w:val="17"/>
                <w:szCs w:val="17"/>
                <w:lang w:val="en-GB"/>
              </w:rPr>
              <w:t xml:space="preserve">egional </w:t>
            </w:r>
            <w:r>
              <w:rPr>
                <w:rFonts w:eastAsia="Calibri"/>
                <w:bCs/>
                <w:color w:val="000000" w:themeColor="text1"/>
                <w:sz w:val="17"/>
                <w:szCs w:val="17"/>
                <w:lang w:val="en-GB"/>
              </w:rPr>
              <w:t>c</w:t>
            </w:r>
            <w:r w:rsidRPr="002614F4">
              <w:rPr>
                <w:rFonts w:eastAsia="Calibri"/>
                <w:bCs/>
                <w:color w:val="000000" w:themeColor="text1"/>
                <w:sz w:val="17"/>
                <w:szCs w:val="17"/>
                <w:lang w:val="en-GB"/>
              </w:rPr>
              <w:t>ouncils</w:t>
            </w:r>
            <w:r w:rsidR="00CA4A89" w:rsidRPr="002614F4">
              <w:rPr>
                <w:rFonts w:eastAsia="Calibri"/>
                <w:bCs/>
                <w:color w:val="000000" w:themeColor="text1"/>
                <w:sz w:val="17"/>
                <w:szCs w:val="17"/>
                <w:lang w:val="en-GB"/>
              </w:rPr>
              <w:t xml:space="preserve">, DIDH, DGAPR, HCP, ONDH, </w:t>
            </w:r>
            <w:r>
              <w:rPr>
                <w:rFonts w:eastAsia="Calibri"/>
                <w:bCs/>
                <w:color w:val="000000" w:themeColor="text1"/>
                <w:sz w:val="17"/>
                <w:szCs w:val="17"/>
                <w:lang w:val="en-GB"/>
              </w:rPr>
              <w:t>United Nations system</w:t>
            </w:r>
          </w:p>
          <w:p w14:paraId="54DA1A20" w14:textId="77777777" w:rsidR="00CA4A89" w:rsidRPr="002614F4" w:rsidRDefault="00CA4A89" w:rsidP="00545F77">
            <w:pPr>
              <w:rPr>
                <w:i/>
                <w:iCs/>
                <w:color w:val="000000"/>
                <w:sz w:val="17"/>
                <w:szCs w:val="17"/>
                <w:lang w:val="en-GB"/>
              </w:rPr>
            </w:pPr>
          </w:p>
        </w:tc>
        <w:tc>
          <w:tcPr>
            <w:tcW w:w="622" w:type="pct"/>
            <w:vMerge/>
            <w:tcMar>
              <w:top w:w="15" w:type="dxa"/>
              <w:left w:w="108" w:type="dxa"/>
              <w:bottom w:w="0" w:type="dxa"/>
              <w:right w:w="108" w:type="dxa"/>
            </w:tcMar>
          </w:tcPr>
          <w:p w14:paraId="4E291524" w14:textId="77777777" w:rsidR="00CA4A89" w:rsidRPr="002614F4" w:rsidRDefault="00CA4A89" w:rsidP="00545F77">
            <w:pPr>
              <w:rPr>
                <w:b/>
                <w:color w:val="000000"/>
                <w:sz w:val="17"/>
                <w:szCs w:val="17"/>
                <w:lang w:val="en-GB"/>
              </w:rPr>
            </w:pPr>
          </w:p>
        </w:tc>
      </w:tr>
      <w:tr w:rsidR="00CA4A89" w:rsidRPr="002614F4" w14:paraId="69D9300D" w14:textId="77777777" w:rsidTr="002614F4">
        <w:tc>
          <w:tcPr>
            <w:tcW w:w="1181" w:type="pct"/>
            <w:vMerge/>
            <w:tcBorders>
              <w:bottom w:val="single" w:sz="4" w:space="0" w:color="auto"/>
            </w:tcBorders>
            <w:tcMar>
              <w:top w:w="72" w:type="dxa"/>
              <w:left w:w="144" w:type="dxa"/>
              <w:bottom w:w="72" w:type="dxa"/>
              <w:right w:w="144" w:type="dxa"/>
            </w:tcMar>
          </w:tcPr>
          <w:p w14:paraId="04AD01B3" w14:textId="77777777" w:rsidR="00CA4A89" w:rsidRPr="002614F4" w:rsidRDefault="00CA4A89" w:rsidP="00545F77">
            <w:pPr>
              <w:rPr>
                <w:b/>
                <w:bCs/>
                <w:color w:val="000000"/>
                <w:sz w:val="17"/>
                <w:szCs w:val="17"/>
                <w:lang w:val="en-GB"/>
              </w:rPr>
            </w:pPr>
          </w:p>
        </w:tc>
        <w:tc>
          <w:tcPr>
            <w:tcW w:w="589" w:type="pct"/>
            <w:vMerge/>
            <w:tcBorders>
              <w:bottom w:val="single" w:sz="4" w:space="0" w:color="auto"/>
            </w:tcBorders>
          </w:tcPr>
          <w:p w14:paraId="7C26F2A3" w14:textId="77777777" w:rsidR="00CA4A89" w:rsidRPr="002614F4" w:rsidRDefault="00CA4A89" w:rsidP="00545F77">
            <w:pPr>
              <w:rPr>
                <w:b/>
                <w:bCs/>
                <w:color w:val="000000"/>
                <w:sz w:val="17"/>
                <w:szCs w:val="17"/>
                <w:lang w:val="en-GB"/>
              </w:rPr>
            </w:pPr>
          </w:p>
        </w:tc>
        <w:tc>
          <w:tcPr>
            <w:tcW w:w="1920" w:type="pct"/>
            <w:tcBorders>
              <w:bottom w:val="single" w:sz="4" w:space="0" w:color="auto"/>
            </w:tcBorders>
            <w:tcMar>
              <w:top w:w="72" w:type="dxa"/>
              <w:left w:w="144" w:type="dxa"/>
              <w:bottom w:w="72" w:type="dxa"/>
              <w:right w:w="144" w:type="dxa"/>
            </w:tcMar>
          </w:tcPr>
          <w:p w14:paraId="7D374368" w14:textId="2F4FC3A0" w:rsidR="00CA4A89" w:rsidRPr="002614F4" w:rsidRDefault="00CA4A89" w:rsidP="00B17983">
            <w:pPr>
              <w:pStyle w:val="ListParagraph"/>
              <w:numPr>
                <w:ilvl w:val="1"/>
                <w:numId w:val="36"/>
              </w:numPr>
              <w:spacing w:line="256" w:lineRule="auto"/>
              <w:ind w:left="0" w:firstLine="0"/>
              <w:rPr>
                <w:b/>
                <w:bCs/>
                <w:color w:val="000000"/>
                <w:sz w:val="17"/>
                <w:szCs w:val="17"/>
                <w:lang w:val="en-GB"/>
              </w:rPr>
            </w:pPr>
            <w:r w:rsidRPr="002614F4">
              <w:rPr>
                <w:b/>
                <w:bCs/>
                <w:color w:val="000000"/>
                <w:sz w:val="17"/>
                <w:szCs w:val="17"/>
                <w:lang w:val="en-GB"/>
              </w:rPr>
              <w:t xml:space="preserve">Disaggregated multisectoral information systems in place for more informed decision-making  </w:t>
            </w:r>
          </w:p>
          <w:p w14:paraId="4C21F813" w14:textId="77777777" w:rsidR="00CA4A89" w:rsidRPr="002614F4" w:rsidRDefault="00CA4A89" w:rsidP="00B17983">
            <w:pPr>
              <w:pStyle w:val="ListParagraph"/>
              <w:spacing w:line="256" w:lineRule="auto"/>
              <w:ind w:left="0"/>
              <w:rPr>
                <w:b/>
                <w:bCs/>
                <w:color w:val="000000"/>
                <w:sz w:val="17"/>
                <w:szCs w:val="17"/>
                <w:lang w:val="en-GB"/>
              </w:rPr>
            </w:pPr>
          </w:p>
          <w:p w14:paraId="4E36BE27" w14:textId="74B234F1" w:rsidR="00CA4A89" w:rsidRPr="002614F4" w:rsidRDefault="00380EEA" w:rsidP="00B17983">
            <w:pPr>
              <w:pStyle w:val="ListParagraph"/>
              <w:numPr>
                <w:ilvl w:val="2"/>
                <w:numId w:val="36"/>
              </w:numPr>
              <w:spacing w:line="256" w:lineRule="auto"/>
              <w:ind w:left="0" w:firstLine="0"/>
              <w:rPr>
                <w:bCs/>
                <w:color w:val="000000"/>
                <w:sz w:val="17"/>
                <w:szCs w:val="17"/>
                <w:lang w:val="en-GB"/>
              </w:rPr>
            </w:pPr>
            <w:r w:rsidRPr="002614F4">
              <w:rPr>
                <w:bCs/>
                <w:color w:val="000000"/>
                <w:sz w:val="17"/>
                <w:szCs w:val="17"/>
                <w:lang w:val="en-GB"/>
              </w:rPr>
              <w:t>N</w:t>
            </w:r>
            <w:r>
              <w:rPr>
                <w:bCs/>
                <w:color w:val="000000"/>
                <w:sz w:val="17"/>
                <w:szCs w:val="17"/>
                <w:lang w:val="en-GB"/>
              </w:rPr>
              <w:t>umber</w:t>
            </w:r>
            <w:r w:rsidRPr="002614F4">
              <w:rPr>
                <w:bCs/>
                <w:color w:val="000000"/>
                <w:sz w:val="17"/>
                <w:szCs w:val="17"/>
                <w:lang w:val="en-GB"/>
              </w:rPr>
              <w:t xml:space="preserve"> </w:t>
            </w:r>
            <w:r w:rsidR="00CA4A89" w:rsidRPr="002614F4">
              <w:rPr>
                <w:bCs/>
                <w:color w:val="000000"/>
                <w:sz w:val="17"/>
                <w:szCs w:val="17"/>
                <w:lang w:val="en-GB"/>
              </w:rPr>
              <w:t xml:space="preserve">of institutions with effective mechanisms in place to collect, disseminate sex-disaggregated data and gender statistics and </w:t>
            </w:r>
            <w:r w:rsidR="00CA4A89" w:rsidRPr="002614F4">
              <w:rPr>
                <w:bCs/>
                <w:color w:val="000000"/>
                <w:sz w:val="17"/>
                <w:szCs w:val="17"/>
                <w:lang w:val="en-GB"/>
              </w:rPr>
              <w:lastRenderedPageBreak/>
              <w:t xml:space="preserve">apply gender analysis </w:t>
            </w:r>
          </w:p>
          <w:p w14:paraId="2529C26D" w14:textId="73A5FFBA" w:rsidR="00CA4A89" w:rsidRPr="003B7780" w:rsidRDefault="00CA4A89" w:rsidP="00B17983">
            <w:pPr>
              <w:pStyle w:val="ListParagraph"/>
              <w:spacing w:line="256" w:lineRule="auto"/>
              <w:ind w:left="0"/>
              <w:rPr>
                <w:rFonts w:eastAsia="Calibri"/>
                <w:bCs/>
                <w:color w:val="000000"/>
                <w:sz w:val="17"/>
                <w:szCs w:val="17"/>
              </w:rPr>
            </w:pPr>
            <w:r w:rsidRPr="003B7780">
              <w:rPr>
                <w:rFonts w:eastAsia="Calibri"/>
                <w:bCs/>
                <w:color w:val="000000"/>
                <w:sz w:val="17"/>
                <w:szCs w:val="17"/>
              </w:rPr>
              <w:t>B</w:t>
            </w:r>
            <w:r w:rsidR="00380EEA" w:rsidRPr="003B7780">
              <w:rPr>
                <w:rFonts w:eastAsia="Calibri"/>
                <w:bCs/>
                <w:color w:val="000000"/>
                <w:sz w:val="17"/>
                <w:szCs w:val="17"/>
              </w:rPr>
              <w:t>aseline</w:t>
            </w:r>
            <w:r w:rsidRPr="003B7780">
              <w:rPr>
                <w:rFonts w:eastAsia="Calibri"/>
                <w:bCs/>
                <w:color w:val="000000"/>
                <w:sz w:val="17"/>
                <w:szCs w:val="17"/>
              </w:rPr>
              <w:t>: 2</w:t>
            </w:r>
            <w:r w:rsidR="00380EEA" w:rsidRPr="003B7780">
              <w:rPr>
                <w:rFonts w:eastAsia="Calibri"/>
                <w:bCs/>
                <w:color w:val="000000"/>
                <w:sz w:val="17"/>
                <w:szCs w:val="17"/>
              </w:rPr>
              <w:t>;</w:t>
            </w:r>
            <w:r w:rsidRPr="003B7780">
              <w:rPr>
                <w:rFonts w:eastAsia="Calibri"/>
                <w:bCs/>
                <w:color w:val="000000"/>
                <w:sz w:val="17"/>
                <w:szCs w:val="17"/>
              </w:rPr>
              <w:t xml:space="preserve"> T</w:t>
            </w:r>
            <w:r w:rsidR="00380EEA" w:rsidRPr="003B7780">
              <w:rPr>
                <w:rFonts w:eastAsia="Calibri"/>
                <w:bCs/>
                <w:color w:val="000000"/>
                <w:sz w:val="17"/>
                <w:szCs w:val="17"/>
              </w:rPr>
              <w:t>arget</w:t>
            </w:r>
            <w:r w:rsidRPr="003B7780">
              <w:rPr>
                <w:rFonts w:eastAsia="Calibri"/>
                <w:bCs/>
                <w:color w:val="000000"/>
                <w:sz w:val="17"/>
                <w:szCs w:val="17"/>
              </w:rPr>
              <w:t xml:space="preserve"> : 10 (4 ministries, 4 </w:t>
            </w:r>
            <w:r w:rsidR="00380EEA" w:rsidRPr="003B7780">
              <w:rPr>
                <w:rFonts w:eastAsia="Calibri"/>
                <w:bCs/>
                <w:color w:val="000000"/>
                <w:sz w:val="17"/>
                <w:szCs w:val="17"/>
              </w:rPr>
              <w:t xml:space="preserve">local government </w:t>
            </w:r>
            <w:r w:rsidRPr="003B7780">
              <w:rPr>
                <w:rFonts w:eastAsia="Calibri"/>
                <w:bCs/>
                <w:color w:val="000000"/>
                <w:sz w:val="17"/>
                <w:szCs w:val="17"/>
              </w:rPr>
              <w:t xml:space="preserve">institutions) </w:t>
            </w:r>
          </w:p>
          <w:p w14:paraId="4E14846C" w14:textId="6ED376C3" w:rsidR="00CA4A89" w:rsidRPr="002614F4" w:rsidRDefault="00380EEA" w:rsidP="00B17983">
            <w:pPr>
              <w:pStyle w:val="ListParagraph"/>
              <w:spacing w:line="256" w:lineRule="auto"/>
              <w:ind w:left="0"/>
              <w:rPr>
                <w:rFonts w:eastAsia="Calibri"/>
                <w:bCs/>
                <w:color w:val="000000"/>
                <w:sz w:val="17"/>
                <w:szCs w:val="17"/>
                <w:lang w:val="en-GB"/>
              </w:rPr>
            </w:pPr>
            <w:r>
              <w:rPr>
                <w:rFonts w:eastAsia="Calibri"/>
                <w:bCs/>
                <w:color w:val="000000"/>
                <w:sz w:val="17"/>
                <w:szCs w:val="17"/>
                <w:lang w:val="en-GB"/>
              </w:rPr>
              <w:t>Source</w:t>
            </w:r>
            <w:r w:rsidR="00CA4A89" w:rsidRPr="002614F4">
              <w:rPr>
                <w:rFonts w:eastAsia="Calibri"/>
                <w:bCs/>
                <w:color w:val="000000"/>
                <w:sz w:val="17"/>
                <w:szCs w:val="17"/>
                <w:lang w:val="en-GB"/>
              </w:rPr>
              <w:t>:   Monitoring reports DGCL/HCP/ONDH</w:t>
            </w:r>
            <w:r>
              <w:rPr>
                <w:rFonts w:eastAsia="Calibri"/>
                <w:bCs/>
                <w:color w:val="000000"/>
                <w:sz w:val="17"/>
                <w:szCs w:val="17"/>
                <w:lang w:val="en-GB"/>
              </w:rPr>
              <w:t xml:space="preserve">, </w:t>
            </w:r>
            <w:r w:rsidR="00CA4A89" w:rsidRPr="002614F4">
              <w:rPr>
                <w:rFonts w:eastAsia="Calibri"/>
                <w:bCs/>
                <w:color w:val="000000"/>
                <w:sz w:val="17"/>
                <w:szCs w:val="17"/>
                <w:lang w:val="en-GB"/>
              </w:rPr>
              <w:t>biannually</w:t>
            </w:r>
          </w:p>
          <w:p w14:paraId="0428FF40" w14:textId="77777777" w:rsidR="00CA4A89" w:rsidRPr="002614F4" w:rsidRDefault="00CA4A89" w:rsidP="00B17983">
            <w:pPr>
              <w:pStyle w:val="ListParagraph"/>
              <w:spacing w:line="256" w:lineRule="auto"/>
              <w:ind w:left="0"/>
              <w:rPr>
                <w:rFonts w:eastAsia="Calibri"/>
                <w:bCs/>
                <w:color w:val="000000"/>
                <w:sz w:val="17"/>
                <w:szCs w:val="17"/>
                <w:lang w:val="en-GB"/>
              </w:rPr>
            </w:pPr>
            <w:r w:rsidRPr="002614F4">
              <w:rPr>
                <w:rFonts w:eastAsia="Calibri"/>
                <w:bCs/>
                <w:color w:val="000000"/>
                <w:sz w:val="17"/>
                <w:szCs w:val="17"/>
                <w:lang w:val="en-GB"/>
              </w:rPr>
              <w:t xml:space="preserve"> </w:t>
            </w:r>
          </w:p>
          <w:p w14:paraId="33D4EFD3" w14:textId="6A06927B" w:rsidR="00CA4A89" w:rsidRPr="002614F4" w:rsidRDefault="00CA4A89" w:rsidP="00B17983">
            <w:pPr>
              <w:pStyle w:val="ListParagraph"/>
              <w:numPr>
                <w:ilvl w:val="2"/>
                <w:numId w:val="36"/>
              </w:numPr>
              <w:spacing w:line="256" w:lineRule="auto"/>
              <w:ind w:left="0" w:firstLine="0"/>
              <w:rPr>
                <w:bCs/>
                <w:color w:val="000000"/>
                <w:sz w:val="17"/>
                <w:szCs w:val="17"/>
                <w:lang w:val="en-GB"/>
              </w:rPr>
            </w:pPr>
            <w:r w:rsidRPr="002614F4">
              <w:rPr>
                <w:bCs/>
                <w:color w:val="000000"/>
                <w:sz w:val="17"/>
                <w:szCs w:val="17"/>
                <w:lang w:val="en-GB"/>
              </w:rPr>
              <w:t xml:space="preserve">Extent to which updated and disaggregated data </w:t>
            </w:r>
            <w:r w:rsidR="00380EEA">
              <w:rPr>
                <w:bCs/>
                <w:color w:val="000000"/>
                <w:sz w:val="17"/>
                <w:szCs w:val="17"/>
                <w:lang w:val="en-GB"/>
              </w:rPr>
              <w:t>are</w:t>
            </w:r>
            <w:r w:rsidR="00380EEA" w:rsidRPr="002614F4">
              <w:rPr>
                <w:bCs/>
                <w:color w:val="000000"/>
                <w:sz w:val="17"/>
                <w:szCs w:val="17"/>
                <w:lang w:val="en-GB"/>
              </w:rPr>
              <w:t xml:space="preserve"> </w:t>
            </w:r>
            <w:r w:rsidRPr="002614F4">
              <w:rPr>
                <w:bCs/>
                <w:color w:val="000000"/>
                <w:sz w:val="17"/>
                <w:szCs w:val="17"/>
                <w:lang w:val="en-GB"/>
              </w:rPr>
              <w:t xml:space="preserve">being used by national institutions to monitor progress on national development goals aligned with </w:t>
            </w:r>
            <w:r w:rsidR="00380EEA">
              <w:rPr>
                <w:bCs/>
                <w:color w:val="000000"/>
                <w:sz w:val="17"/>
                <w:szCs w:val="17"/>
                <w:lang w:val="en-GB"/>
              </w:rPr>
              <w:t>Sustainable Development Goals</w:t>
            </w:r>
            <w:r w:rsidRPr="002614F4">
              <w:rPr>
                <w:bCs/>
                <w:color w:val="000000"/>
                <w:sz w:val="17"/>
                <w:szCs w:val="17"/>
                <w:lang w:val="en-GB"/>
              </w:rPr>
              <w:t xml:space="preserve"> </w:t>
            </w:r>
          </w:p>
          <w:p w14:paraId="0B0146A0" w14:textId="6F0F7C9F" w:rsidR="00CA4A89" w:rsidRPr="002614F4" w:rsidRDefault="00CA4A89" w:rsidP="00B17983">
            <w:pPr>
              <w:pStyle w:val="ListParagraph"/>
              <w:spacing w:line="256" w:lineRule="auto"/>
              <w:ind w:left="0"/>
              <w:rPr>
                <w:rFonts w:eastAsia="Calibri"/>
                <w:bCs/>
                <w:color w:val="000000"/>
                <w:sz w:val="17"/>
                <w:szCs w:val="17"/>
                <w:lang w:val="en-GB"/>
              </w:rPr>
            </w:pPr>
            <w:r w:rsidRPr="002614F4">
              <w:rPr>
                <w:rFonts w:eastAsia="Calibri"/>
                <w:bCs/>
                <w:color w:val="000000"/>
                <w:sz w:val="17"/>
                <w:szCs w:val="17"/>
                <w:lang w:val="en-GB"/>
              </w:rPr>
              <w:t>B</w:t>
            </w:r>
            <w:r w:rsidR="00380EEA">
              <w:rPr>
                <w:rFonts w:eastAsia="Calibri"/>
                <w:bCs/>
                <w:color w:val="000000"/>
                <w:sz w:val="17"/>
                <w:szCs w:val="17"/>
                <w:lang w:val="en-GB"/>
              </w:rPr>
              <w:t>aseline</w:t>
            </w:r>
            <w:r w:rsidRPr="002614F4">
              <w:rPr>
                <w:rFonts w:eastAsia="Calibri"/>
                <w:bCs/>
                <w:color w:val="000000"/>
                <w:sz w:val="17"/>
                <w:szCs w:val="17"/>
                <w:lang w:val="en-GB"/>
              </w:rPr>
              <w:t>: 1= Not adequately</w:t>
            </w:r>
            <w:r w:rsidR="00380EEA">
              <w:rPr>
                <w:rFonts w:eastAsia="Calibri"/>
                <w:bCs/>
                <w:color w:val="000000"/>
                <w:sz w:val="17"/>
                <w:szCs w:val="17"/>
                <w:lang w:val="en-GB"/>
              </w:rPr>
              <w:t>;</w:t>
            </w:r>
            <w:r w:rsidRPr="002614F4">
              <w:rPr>
                <w:rFonts w:eastAsia="Calibri"/>
                <w:bCs/>
                <w:color w:val="000000"/>
                <w:sz w:val="17"/>
                <w:szCs w:val="17"/>
                <w:lang w:val="en-GB"/>
              </w:rPr>
              <w:t xml:space="preserve"> T</w:t>
            </w:r>
            <w:r w:rsidR="00380EEA">
              <w:rPr>
                <w:rFonts w:eastAsia="Calibri"/>
                <w:bCs/>
                <w:color w:val="000000"/>
                <w:sz w:val="17"/>
                <w:szCs w:val="17"/>
                <w:lang w:val="en-GB"/>
              </w:rPr>
              <w:t>arget</w:t>
            </w:r>
            <w:r w:rsidRPr="002614F4">
              <w:rPr>
                <w:rFonts w:eastAsia="Calibri"/>
                <w:bCs/>
                <w:color w:val="000000"/>
                <w:sz w:val="17"/>
                <w:szCs w:val="17"/>
                <w:lang w:val="en-GB"/>
              </w:rPr>
              <w:t xml:space="preserve"> : 3=Partially </w:t>
            </w:r>
          </w:p>
          <w:p w14:paraId="4AFF1ADA" w14:textId="1DC4BB5F" w:rsidR="00CA4A89" w:rsidRPr="002614F4" w:rsidRDefault="00380EEA" w:rsidP="00B17983">
            <w:pPr>
              <w:pStyle w:val="ListParagraph"/>
              <w:spacing w:line="256" w:lineRule="auto"/>
              <w:ind w:left="0"/>
              <w:rPr>
                <w:rFonts w:eastAsia="Calibri"/>
                <w:bCs/>
                <w:color w:val="000000"/>
                <w:sz w:val="17"/>
                <w:szCs w:val="17"/>
                <w:lang w:val="en-GB"/>
              </w:rPr>
            </w:pPr>
            <w:r>
              <w:rPr>
                <w:rFonts w:eastAsia="Calibri"/>
                <w:bCs/>
                <w:color w:val="000000"/>
                <w:sz w:val="17"/>
                <w:szCs w:val="17"/>
                <w:lang w:val="en-GB"/>
              </w:rPr>
              <w:t>Source</w:t>
            </w:r>
            <w:r w:rsidR="00CA4A89" w:rsidRPr="002614F4">
              <w:rPr>
                <w:rFonts w:eastAsia="Calibri"/>
                <w:bCs/>
                <w:color w:val="000000"/>
                <w:sz w:val="17"/>
                <w:szCs w:val="17"/>
                <w:lang w:val="en-GB"/>
              </w:rPr>
              <w:t>:   HCP data</w:t>
            </w:r>
            <w:r>
              <w:rPr>
                <w:rFonts w:eastAsia="Calibri"/>
                <w:bCs/>
                <w:color w:val="000000"/>
                <w:sz w:val="17"/>
                <w:szCs w:val="17"/>
                <w:lang w:val="en-GB"/>
              </w:rPr>
              <w:t xml:space="preserve">, </w:t>
            </w:r>
            <w:r w:rsidR="00CA4A89" w:rsidRPr="002614F4">
              <w:rPr>
                <w:rFonts w:eastAsia="Calibri"/>
                <w:bCs/>
                <w:color w:val="000000"/>
                <w:sz w:val="17"/>
                <w:szCs w:val="17"/>
                <w:lang w:val="en-GB"/>
              </w:rPr>
              <w:t xml:space="preserve">Biannually </w:t>
            </w:r>
          </w:p>
          <w:p w14:paraId="37B5F5E9" w14:textId="77777777" w:rsidR="00CA4A89" w:rsidRPr="002614F4" w:rsidRDefault="00CA4A89" w:rsidP="00B17983">
            <w:pPr>
              <w:pStyle w:val="ListParagraph"/>
              <w:spacing w:line="256" w:lineRule="auto"/>
              <w:ind w:left="0"/>
              <w:rPr>
                <w:rFonts w:eastAsia="Calibri"/>
                <w:bCs/>
                <w:color w:val="000000"/>
                <w:sz w:val="17"/>
                <w:szCs w:val="17"/>
                <w:lang w:val="en-GB"/>
              </w:rPr>
            </w:pPr>
          </w:p>
          <w:p w14:paraId="2C7AFD96" w14:textId="77777777" w:rsidR="00CA4A89" w:rsidRPr="002614F4" w:rsidRDefault="00CA4A89" w:rsidP="00B17983">
            <w:pPr>
              <w:spacing w:line="256" w:lineRule="auto"/>
              <w:rPr>
                <w:b/>
                <w:bCs/>
                <w:color w:val="000000"/>
                <w:sz w:val="17"/>
                <w:szCs w:val="17"/>
                <w:lang w:val="en-GB"/>
              </w:rPr>
            </w:pPr>
            <w:r w:rsidRPr="002614F4">
              <w:rPr>
                <w:b/>
                <w:bCs/>
                <w:color w:val="000000"/>
                <w:sz w:val="17"/>
                <w:szCs w:val="17"/>
                <w:lang w:val="en-GB"/>
              </w:rPr>
              <w:t xml:space="preserve">1.5 National institutions supported in the development of national policies and action plans dealing with issues of migration, prison reform and people with disabilities </w:t>
            </w:r>
          </w:p>
          <w:p w14:paraId="055F38B1" w14:textId="77777777" w:rsidR="00CA4A89" w:rsidRPr="002614F4" w:rsidRDefault="00CA4A89" w:rsidP="00B17983">
            <w:pPr>
              <w:spacing w:line="256" w:lineRule="auto"/>
              <w:rPr>
                <w:b/>
                <w:bCs/>
                <w:color w:val="000000"/>
                <w:sz w:val="17"/>
                <w:szCs w:val="17"/>
                <w:lang w:val="en-GB"/>
              </w:rPr>
            </w:pPr>
          </w:p>
          <w:p w14:paraId="310E7F92" w14:textId="77777777" w:rsidR="00CA4A89" w:rsidRPr="002614F4" w:rsidRDefault="00CA4A89" w:rsidP="00B17983">
            <w:pPr>
              <w:spacing w:line="256" w:lineRule="auto"/>
              <w:rPr>
                <w:color w:val="000000"/>
                <w:sz w:val="17"/>
                <w:szCs w:val="17"/>
                <w:lang w:val="en-GB"/>
              </w:rPr>
            </w:pPr>
            <w:r w:rsidRPr="002614F4">
              <w:rPr>
                <w:color w:val="000000"/>
                <w:sz w:val="17"/>
                <w:szCs w:val="17"/>
                <w:lang w:val="en-GB"/>
              </w:rPr>
              <w:t xml:space="preserve">1.5.1 National action plan for migration available </w:t>
            </w:r>
          </w:p>
          <w:p w14:paraId="1440D065" w14:textId="09BDEC86" w:rsidR="00CA4A89" w:rsidRPr="002614F4" w:rsidRDefault="00CA4A89" w:rsidP="00B17983">
            <w:pPr>
              <w:spacing w:line="256" w:lineRule="auto"/>
              <w:rPr>
                <w:color w:val="000000"/>
                <w:sz w:val="17"/>
                <w:szCs w:val="17"/>
                <w:lang w:val="en-GB"/>
              </w:rPr>
            </w:pPr>
            <w:r w:rsidRPr="002614F4">
              <w:rPr>
                <w:color w:val="000000"/>
                <w:sz w:val="17"/>
                <w:szCs w:val="17"/>
                <w:lang w:val="en-GB"/>
              </w:rPr>
              <w:t>B</w:t>
            </w:r>
            <w:r w:rsidR="00380EEA">
              <w:rPr>
                <w:color w:val="000000"/>
                <w:sz w:val="17"/>
                <w:szCs w:val="17"/>
                <w:lang w:val="en-GB"/>
              </w:rPr>
              <w:t>aseline</w:t>
            </w:r>
            <w:r w:rsidRPr="002614F4">
              <w:rPr>
                <w:color w:val="000000"/>
                <w:sz w:val="17"/>
                <w:szCs w:val="17"/>
                <w:lang w:val="en-GB"/>
              </w:rPr>
              <w:t>: No</w:t>
            </w:r>
            <w:r w:rsidR="00380EEA">
              <w:rPr>
                <w:color w:val="000000"/>
                <w:sz w:val="17"/>
                <w:szCs w:val="17"/>
                <w:lang w:val="en-GB"/>
              </w:rPr>
              <w:t>;</w:t>
            </w:r>
            <w:r w:rsidRPr="002614F4">
              <w:rPr>
                <w:color w:val="000000"/>
                <w:sz w:val="17"/>
                <w:szCs w:val="17"/>
                <w:lang w:val="en-GB"/>
              </w:rPr>
              <w:t xml:space="preserve"> T</w:t>
            </w:r>
            <w:r w:rsidR="00380EEA">
              <w:rPr>
                <w:color w:val="000000"/>
                <w:sz w:val="17"/>
                <w:szCs w:val="17"/>
                <w:lang w:val="en-GB"/>
              </w:rPr>
              <w:t>arget</w:t>
            </w:r>
            <w:r w:rsidRPr="002614F4">
              <w:rPr>
                <w:color w:val="000000"/>
                <w:sz w:val="17"/>
                <w:szCs w:val="17"/>
                <w:lang w:val="en-GB"/>
              </w:rPr>
              <w:t xml:space="preserve"> : Yes </w:t>
            </w:r>
          </w:p>
          <w:p w14:paraId="158769B1" w14:textId="06A702DD" w:rsidR="00CA4A89" w:rsidRPr="002614F4" w:rsidRDefault="00380EEA" w:rsidP="00B17983">
            <w:pPr>
              <w:spacing w:line="256" w:lineRule="auto"/>
              <w:rPr>
                <w:color w:val="000000"/>
                <w:sz w:val="17"/>
                <w:szCs w:val="17"/>
                <w:lang w:val="en-GB"/>
              </w:rPr>
            </w:pPr>
            <w:r>
              <w:rPr>
                <w:color w:val="000000"/>
                <w:sz w:val="17"/>
                <w:szCs w:val="17"/>
                <w:lang w:val="en-GB"/>
              </w:rPr>
              <w:t>Source</w:t>
            </w:r>
            <w:r w:rsidR="00CA4A89" w:rsidRPr="002614F4">
              <w:rPr>
                <w:color w:val="000000"/>
                <w:sz w:val="17"/>
                <w:szCs w:val="17"/>
                <w:lang w:val="en-GB"/>
              </w:rPr>
              <w:t>: action plan</w:t>
            </w:r>
            <w:r>
              <w:rPr>
                <w:color w:val="000000"/>
                <w:sz w:val="17"/>
                <w:szCs w:val="17"/>
                <w:lang w:val="en-GB"/>
              </w:rPr>
              <w:t xml:space="preserve">, </w:t>
            </w:r>
            <w:r w:rsidR="00CA4A89" w:rsidRPr="002614F4">
              <w:rPr>
                <w:color w:val="000000"/>
                <w:sz w:val="17"/>
                <w:szCs w:val="17"/>
                <w:lang w:val="en-GB"/>
              </w:rPr>
              <w:t xml:space="preserve">Yearly </w:t>
            </w:r>
          </w:p>
          <w:p w14:paraId="06EE6B38" w14:textId="77777777" w:rsidR="00CA4A89" w:rsidRPr="002614F4" w:rsidRDefault="00CA4A89" w:rsidP="00B17983">
            <w:pPr>
              <w:spacing w:line="256" w:lineRule="auto"/>
              <w:rPr>
                <w:color w:val="000000"/>
                <w:sz w:val="17"/>
                <w:szCs w:val="17"/>
                <w:lang w:val="en-GB"/>
              </w:rPr>
            </w:pPr>
          </w:p>
          <w:p w14:paraId="0393F480" w14:textId="3FD7C495" w:rsidR="00CA4A89" w:rsidRPr="002614F4" w:rsidRDefault="00CA4A89" w:rsidP="00B17983">
            <w:pPr>
              <w:spacing w:line="256" w:lineRule="auto"/>
              <w:rPr>
                <w:color w:val="000000"/>
                <w:sz w:val="17"/>
                <w:szCs w:val="17"/>
                <w:lang w:val="en-GB"/>
              </w:rPr>
            </w:pPr>
            <w:r w:rsidRPr="002614F4">
              <w:rPr>
                <w:color w:val="000000"/>
                <w:sz w:val="17"/>
                <w:szCs w:val="17"/>
                <w:lang w:val="en-GB"/>
              </w:rPr>
              <w:t xml:space="preserve">1.5.2 Action plan for the </w:t>
            </w:r>
            <w:r w:rsidR="00380EEA">
              <w:rPr>
                <w:color w:val="000000"/>
                <w:sz w:val="17"/>
                <w:szCs w:val="17"/>
                <w:lang w:val="en-GB"/>
              </w:rPr>
              <w:t>p</w:t>
            </w:r>
            <w:r w:rsidR="00380EEA" w:rsidRPr="002614F4">
              <w:rPr>
                <w:color w:val="000000"/>
                <w:sz w:val="17"/>
                <w:szCs w:val="17"/>
                <w:lang w:val="en-GB"/>
              </w:rPr>
              <w:t xml:space="preserve">rison </w:t>
            </w:r>
            <w:r w:rsidR="00380EEA">
              <w:rPr>
                <w:color w:val="000000"/>
                <w:sz w:val="17"/>
                <w:szCs w:val="17"/>
                <w:lang w:val="en-GB"/>
              </w:rPr>
              <w:t>r</w:t>
            </w:r>
            <w:r w:rsidR="00380EEA" w:rsidRPr="002614F4">
              <w:rPr>
                <w:color w:val="000000"/>
                <w:sz w:val="17"/>
                <w:szCs w:val="17"/>
                <w:lang w:val="en-GB"/>
              </w:rPr>
              <w:t xml:space="preserve">eform </w:t>
            </w:r>
            <w:r w:rsidR="00380EEA">
              <w:rPr>
                <w:color w:val="000000"/>
                <w:sz w:val="17"/>
                <w:szCs w:val="17"/>
                <w:lang w:val="en-GB"/>
              </w:rPr>
              <w:t>s</w:t>
            </w:r>
            <w:r w:rsidR="00380EEA" w:rsidRPr="002614F4">
              <w:rPr>
                <w:color w:val="000000"/>
                <w:sz w:val="17"/>
                <w:szCs w:val="17"/>
                <w:lang w:val="en-GB"/>
              </w:rPr>
              <w:t xml:space="preserve">trategy </w:t>
            </w:r>
            <w:r w:rsidRPr="002614F4">
              <w:rPr>
                <w:color w:val="000000"/>
                <w:sz w:val="17"/>
                <w:szCs w:val="17"/>
                <w:lang w:val="en-GB"/>
              </w:rPr>
              <w:t xml:space="preserve">on tolerance available </w:t>
            </w:r>
          </w:p>
          <w:p w14:paraId="5E178BF8" w14:textId="45F74075" w:rsidR="00CA4A89" w:rsidRPr="002614F4" w:rsidRDefault="00CA4A89" w:rsidP="00B17983">
            <w:pPr>
              <w:spacing w:line="256" w:lineRule="auto"/>
              <w:rPr>
                <w:color w:val="000000"/>
                <w:sz w:val="17"/>
                <w:szCs w:val="17"/>
                <w:lang w:val="en-GB"/>
              </w:rPr>
            </w:pPr>
            <w:r w:rsidRPr="002614F4">
              <w:rPr>
                <w:color w:val="000000"/>
                <w:sz w:val="17"/>
                <w:szCs w:val="17"/>
                <w:lang w:val="en-GB"/>
              </w:rPr>
              <w:t>B</w:t>
            </w:r>
            <w:r w:rsidR="00380EEA">
              <w:rPr>
                <w:color w:val="000000"/>
                <w:sz w:val="17"/>
                <w:szCs w:val="17"/>
                <w:lang w:val="en-GB"/>
              </w:rPr>
              <w:t>aseline</w:t>
            </w:r>
            <w:r w:rsidRPr="002614F4">
              <w:rPr>
                <w:color w:val="000000"/>
                <w:sz w:val="17"/>
                <w:szCs w:val="17"/>
                <w:lang w:val="en-GB"/>
              </w:rPr>
              <w:t>: No</w:t>
            </w:r>
            <w:r w:rsidR="00380EEA">
              <w:rPr>
                <w:color w:val="000000"/>
                <w:sz w:val="17"/>
                <w:szCs w:val="17"/>
                <w:lang w:val="en-GB"/>
              </w:rPr>
              <w:t>;</w:t>
            </w:r>
            <w:r w:rsidRPr="002614F4">
              <w:rPr>
                <w:color w:val="000000"/>
                <w:sz w:val="17"/>
                <w:szCs w:val="17"/>
                <w:lang w:val="en-GB"/>
              </w:rPr>
              <w:t xml:space="preserve"> T</w:t>
            </w:r>
            <w:r w:rsidR="00380EEA">
              <w:rPr>
                <w:color w:val="000000"/>
                <w:sz w:val="17"/>
                <w:szCs w:val="17"/>
                <w:lang w:val="en-GB"/>
              </w:rPr>
              <w:t>arget</w:t>
            </w:r>
            <w:r w:rsidRPr="002614F4">
              <w:rPr>
                <w:color w:val="000000"/>
                <w:sz w:val="17"/>
                <w:szCs w:val="17"/>
                <w:lang w:val="en-GB"/>
              </w:rPr>
              <w:t xml:space="preserve"> : Yes </w:t>
            </w:r>
          </w:p>
          <w:p w14:paraId="48618F25" w14:textId="29C77A83" w:rsidR="00CA4A89" w:rsidRPr="002614F4" w:rsidRDefault="00380EEA" w:rsidP="00B17983">
            <w:pPr>
              <w:spacing w:line="256" w:lineRule="auto"/>
              <w:rPr>
                <w:color w:val="000000"/>
                <w:sz w:val="17"/>
                <w:szCs w:val="17"/>
                <w:lang w:val="en-GB"/>
              </w:rPr>
            </w:pPr>
            <w:r>
              <w:rPr>
                <w:color w:val="000000"/>
                <w:sz w:val="17"/>
                <w:szCs w:val="17"/>
                <w:lang w:val="en-GB"/>
              </w:rPr>
              <w:t>Source</w:t>
            </w:r>
            <w:r w:rsidR="00CA4A89" w:rsidRPr="002614F4">
              <w:rPr>
                <w:color w:val="000000"/>
                <w:sz w:val="17"/>
                <w:szCs w:val="17"/>
                <w:lang w:val="en-GB"/>
              </w:rPr>
              <w:t>: action plan</w:t>
            </w:r>
            <w:r>
              <w:rPr>
                <w:color w:val="000000"/>
                <w:sz w:val="17"/>
                <w:szCs w:val="17"/>
                <w:lang w:val="en-GB"/>
              </w:rPr>
              <w:t xml:space="preserve">, </w:t>
            </w:r>
            <w:r w:rsidR="00CA4A89" w:rsidRPr="002614F4">
              <w:rPr>
                <w:color w:val="000000"/>
                <w:sz w:val="17"/>
                <w:szCs w:val="17"/>
                <w:lang w:val="en-GB"/>
              </w:rPr>
              <w:t>Yearly</w:t>
            </w:r>
          </w:p>
          <w:p w14:paraId="61BD676A" w14:textId="77777777" w:rsidR="00CA4A89" w:rsidRPr="002614F4" w:rsidRDefault="00CA4A89" w:rsidP="00B17983">
            <w:pPr>
              <w:spacing w:line="256" w:lineRule="auto"/>
              <w:rPr>
                <w:color w:val="000000"/>
                <w:sz w:val="17"/>
                <w:szCs w:val="17"/>
                <w:lang w:val="en-GB"/>
              </w:rPr>
            </w:pPr>
          </w:p>
          <w:p w14:paraId="3A3539B4" w14:textId="77777777" w:rsidR="00CA4A89" w:rsidRPr="002614F4" w:rsidRDefault="00CA4A89" w:rsidP="00B17983">
            <w:pPr>
              <w:spacing w:line="256" w:lineRule="auto"/>
              <w:rPr>
                <w:color w:val="000000"/>
                <w:sz w:val="17"/>
                <w:szCs w:val="17"/>
                <w:lang w:val="en-GB"/>
              </w:rPr>
            </w:pPr>
            <w:r w:rsidRPr="002614F4">
              <w:rPr>
                <w:color w:val="000000"/>
                <w:sz w:val="17"/>
                <w:szCs w:val="17"/>
                <w:lang w:val="en-GB"/>
              </w:rPr>
              <w:t xml:space="preserve">1.5.3 National integrated public policy for people with disabilities available </w:t>
            </w:r>
          </w:p>
          <w:p w14:paraId="26F39352" w14:textId="7CAE545F" w:rsidR="00CA4A89" w:rsidRPr="002614F4" w:rsidRDefault="00CA4A89" w:rsidP="00B17983">
            <w:pPr>
              <w:spacing w:line="256" w:lineRule="auto"/>
              <w:rPr>
                <w:color w:val="000000"/>
                <w:sz w:val="17"/>
                <w:szCs w:val="17"/>
                <w:lang w:val="en-GB"/>
              </w:rPr>
            </w:pPr>
            <w:r w:rsidRPr="002614F4">
              <w:rPr>
                <w:color w:val="000000"/>
                <w:sz w:val="17"/>
                <w:szCs w:val="17"/>
                <w:lang w:val="en-GB"/>
              </w:rPr>
              <w:t>B</w:t>
            </w:r>
            <w:r w:rsidR="00380EEA">
              <w:rPr>
                <w:color w:val="000000"/>
                <w:sz w:val="17"/>
                <w:szCs w:val="17"/>
                <w:lang w:val="en-GB"/>
              </w:rPr>
              <w:t>aseline</w:t>
            </w:r>
            <w:r w:rsidRPr="002614F4">
              <w:rPr>
                <w:color w:val="000000"/>
                <w:sz w:val="17"/>
                <w:szCs w:val="17"/>
                <w:lang w:val="en-GB"/>
              </w:rPr>
              <w:t>: No</w:t>
            </w:r>
            <w:r w:rsidR="00380EEA">
              <w:rPr>
                <w:color w:val="000000"/>
                <w:sz w:val="17"/>
                <w:szCs w:val="17"/>
                <w:lang w:val="en-GB"/>
              </w:rPr>
              <w:t>;</w:t>
            </w:r>
            <w:r w:rsidRPr="002614F4">
              <w:rPr>
                <w:color w:val="000000"/>
                <w:sz w:val="17"/>
                <w:szCs w:val="17"/>
                <w:lang w:val="en-GB"/>
              </w:rPr>
              <w:t xml:space="preserve"> T</w:t>
            </w:r>
            <w:r w:rsidR="00380EEA">
              <w:rPr>
                <w:color w:val="000000"/>
                <w:sz w:val="17"/>
                <w:szCs w:val="17"/>
                <w:lang w:val="en-GB"/>
              </w:rPr>
              <w:t>arget</w:t>
            </w:r>
            <w:r w:rsidRPr="002614F4">
              <w:rPr>
                <w:color w:val="000000"/>
                <w:sz w:val="17"/>
                <w:szCs w:val="17"/>
                <w:lang w:val="en-GB"/>
              </w:rPr>
              <w:t xml:space="preserve"> : Yes </w:t>
            </w:r>
          </w:p>
          <w:p w14:paraId="2B804EC4" w14:textId="15074ACD" w:rsidR="00CA4A89" w:rsidRPr="002614F4" w:rsidRDefault="00380EEA" w:rsidP="00380EEA">
            <w:pPr>
              <w:spacing w:line="256" w:lineRule="auto"/>
              <w:rPr>
                <w:b/>
                <w:bCs/>
                <w:color w:val="000000"/>
                <w:sz w:val="17"/>
                <w:szCs w:val="17"/>
                <w:lang w:val="en-GB"/>
              </w:rPr>
            </w:pPr>
            <w:r>
              <w:rPr>
                <w:color w:val="000000"/>
                <w:sz w:val="17"/>
                <w:szCs w:val="17"/>
                <w:lang w:val="en-GB"/>
              </w:rPr>
              <w:t>Source</w:t>
            </w:r>
            <w:r w:rsidR="00CA4A89" w:rsidRPr="002614F4">
              <w:rPr>
                <w:color w:val="000000"/>
                <w:sz w:val="17"/>
                <w:szCs w:val="17"/>
                <w:lang w:val="en-GB"/>
              </w:rPr>
              <w:t>: national policy</w:t>
            </w:r>
            <w:r>
              <w:rPr>
                <w:color w:val="000000"/>
                <w:sz w:val="17"/>
                <w:szCs w:val="17"/>
                <w:lang w:val="en-GB"/>
              </w:rPr>
              <w:t>,</w:t>
            </w:r>
            <w:r w:rsidR="00CA4A89" w:rsidRPr="002614F4">
              <w:rPr>
                <w:color w:val="000000"/>
                <w:sz w:val="17"/>
                <w:szCs w:val="17"/>
                <w:lang w:val="en-GB"/>
              </w:rPr>
              <w:t xml:space="preserve"> yearly</w:t>
            </w:r>
          </w:p>
        </w:tc>
        <w:tc>
          <w:tcPr>
            <w:tcW w:w="688" w:type="pct"/>
            <w:vMerge/>
            <w:tcBorders>
              <w:bottom w:val="single" w:sz="4" w:space="0" w:color="auto"/>
            </w:tcBorders>
          </w:tcPr>
          <w:p w14:paraId="745A6F32" w14:textId="77777777" w:rsidR="00CA4A89" w:rsidRPr="002614F4" w:rsidRDefault="00CA4A89" w:rsidP="00545F77">
            <w:pPr>
              <w:rPr>
                <w:b/>
                <w:bCs/>
                <w:color w:val="000000"/>
                <w:sz w:val="17"/>
                <w:szCs w:val="17"/>
                <w:lang w:val="en-GB"/>
              </w:rPr>
            </w:pPr>
          </w:p>
        </w:tc>
        <w:tc>
          <w:tcPr>
            <w:tcW w:w="622" w:type="pct"/>
            <w:vMerge/>
            <w:tcBorders>
              <w:bottom w:val="single" w:sz="4" w:space="0" w:color="auto"/>
            </w:tcBorders>
            <w:tcMar>
              <w:top w:w="15" w:type="dxa"/>
              <w:left w:w="108" w:type="dxa"/>
              <w:bottom w:w="0" w:type="dxa"/>
              <w:right w:w="108" w:type="dxa"/>
            </w:tcMar>
          </w:tcPr>
          <w:p w14:paraId="4C68C1A2" w14:textId="77777777" w:rsidR="00CA4A89" w:rsidRPr="002614F4" w:rsidRDefault="00CA4A89" w:rsidP="00545F77">
            <w:pPr>
              <w:rPr>
                <w:b/>
                <w:bCs/>
                <w:color w:val="000000"/>
                <w:sz w:val="17"/>
                <w:szCs w:val="17"/>
                <w:lang w:val="en-GB"/>
              </w:rPr>
            </w:pPr>
          </w:p>
        </w:tc>
      </w:tr>
      <w:tr w:rsidR="00CA4A89" w:rsidRPr="002614F4" w14:paraId="69F161BE" w14:textId="77777777" w:rsidTr="002614F4">
        <w:tc>
          <w:tcPr>
            <w:tcW w:w="5000" w:type="pct"/>
            <w:gridSpan w:val="5"/>
            <w:shd w:val="clear" w:color="auto" w:fill="auto"/>
            <w:tcMar>
              <w:top w:w="72" w:type="dxa"/>
              <w:left w:w="144" w:type="dxa"/>
              <w:bottom w:w="72" w:type="dxa"/>
              <w:right w:w="144" w:type="dxa"/>
            </w:tcMar>
          </w:tcPr>
          <w:p w14:paraId="4C155882" w14:textId="05681E23" w:rsidR="00CA4A89" w:rsidRPr="002614F4" w:rsidRDefault="00CA4A89" w:rsidP="00380EEA">
            <w:pPr>
              <w:rPr>
                <w:b/>
                <w:bCs/>
                <w:color w:val="000000"/>
                <w:sz w:val="17"/>
                <w:szCs w:val="17"/>
                <w:lang w:val="en-GB"/>
              </w:rPr>
            </w:pPr>
            <w:r w:rsidRPr="002614F4">
              <w:rPr>
                <w:b/>
                <w:bCs/>
                <w:color w:val="000000"/>
                <w:sz w:val="17"/>
                <w:szCs w:val="17"/>
                <w:lang w:val="en-GB"/>
              </w:rPr>
              <w:t xml:space="preserve">NATIONAL PRIORITY OR GOAL: </w:t>
            </w:r>
            <w:r w:rsidRPr="002614F4">
              <w:rPr>
                <w:color w:val="000000"/>
                <w:sz w:val="17"/>
                <w:szCs w:val="17"/>
                <w:lang w:val="en-GB"/>
              </w:rPr>
              <w:t>National Strategy on Sustainable Development /</w:t>
            </w:r>
            <w:r w:rsidR="00380EEA">
              <w:rPr>
                <w:color w:val="000000"/>
                <w:sz w:val="17"/>
                <w:szCs w:val="17"/>
                <w:lang w:val="en-GB"/>
              </w:rPr>
              <w:t>s</w:t>
            </w:r>
            <w:r w:rsidR="00380EEA" w:rsidRPr="002614F4">
              <w:rPr>
                <w:color w:val="000000"/>
                <w:sz w:val="17"/>
                <w:szCs w:val="17"/>
                <w:lang w:val="en-GB"/>
              </w:rPr>
              <w:t xml:space="preserve">ectoral </w:t>
            </w:r>
            <w:r w:rsidR="00380EEA">
              <w:rPr>
                <w:color w:val="000000"/>
                <w:sz w:val="17"/>
                <w:szCs w:val="17"/>
                <w:lang w:val="en-GB"/>
              </w:rPr>
              <w:t>s</w:t>
            </w:r>
            <w:r w:rsidR="00380EEA" w:rsidRPr="002614F4">
              <w:rPr>
                <w:color w:val="000000"/>
                <w:sz w:val="17"/>
                <w:szCs w:val="17"/>
                <w:lang w:val="en-GB"/>
              </w:rPr>
              <w:t xml:space="preserve">trategy </w:t>
            </w:r>
            <w:r w:rsidRPr="002614F4">
              <w:rPr>
                <w:color w:val="000000"/>
                <w:sz w:val="17"/>
                <w:szCs w:val="17"/>
                <w:lang w:val="en-GB"/>
              </w:rPr>
              <w:t>coherence</w:t>
            </w:r>
          </w:p>
        </w:tc>
      </w:tr>
      <w:tr w:rsidR="00CA4A89" w:rsidRPr="002614F4" w14:paraId="62C8C60B" w14:textId="77777777" w:rsidTr="002614F4">
        <w:tc>
          <w:tcPr>
            <w:tcW w:w="5000" w:type="pct"/>
            <w:gridSpan w:val="5"/>
            <w:shd w:val="clear" w:color="auto" w:fill="auto"/>
            <w:tcMar>
              <w:top w:w="72" w:type="dxa"/>
              <w:left w:w="144" w:type="dxa"/>
              <w:bottom w:w="72" w:type="dxa"/>
              <w:right w:w="144" w:type="dxa"/>
            </w:tcMar>
          </w:tcPr>
          <w:p w14:paraId="6C3FB327" w14:textId="0658C96F" w:rsidR="00CA4A89" w:rsidRPr="002614F4" w:rsidRDefault="00CA4A89" w:rsidP="00380EEA">
            <w:pPr>
              <w:rPr>
                <w:b/>
                <w:bCs/>
                <w:color w:val="000000"/>
                <w:sz w:val="17"/>
                <w:szCs w:val="17"/>
                <w:lang w:val="en-GB"/>
              </w:rPr>
            </w:pPr>
            <w:r w:rsidRPr="002614F4">
              <w:rPr>
                <w:b/>
                <w:bCs/>
                <w:color w:val="000000"/>
                <w:sz w:val="17"/>
                <w:szCs w:val="17"/>
                <w:lang w:val="en-GB"/>
              </w:rPr>
              <w:t xml:space="preserve">UNDAF OUTCOME INVOLVING UNDP: </w:t>
            </w:r>
            <w:r w:rsidRPr="002614F4">
              <w:rPr>
                <w:color w:val="000000"/>
                <w:sz w:val="17"/>
                <w:szCs w:val="17"/>
                <w:lang w:val="en-GB"/>
              </w:rPr>
              <w:t>Public policies and national strategies related to industrial development, environment and spatial planning incorporate the principles of sustainable development and inclusive economic growth</w:t>
            </w:r>
          </w:p>
        </w:tc>
      </w:tr>
      <w:tr w:rsidR="00CA4A89" w:rsidRPr="002614F4" w14:paraId="556D55CF" w14:textId="77777777" w:rsidTr="002614F4">
        <w:tc>
          <w:tcPr>
            <w:tcW w:w="5000" w:type="pct"/>
            <w:gridSpan w:val="5"/>
            <w:shd w:val="clear" w:color="auto" w:fill="auto"/>
            <w:tcMar>
              <w:top w:w="72" w:type="dxa"/>
              <w:left w:w="144" w:type="dxa"/>
              <w:bottom w:w="72" w:type="dxa"/>
              <w:right w:w="144" w:type="dxa"/>
            </w:tcMar>
          </w:tcPr>
          <w:p w14:paraId="4B627CF8" w14:textId="77777777" w:rsidR="00CA4A89" w:rsidRPr="002614F4" w:rsidRDefault="00CA4A89" w:rsidP="00545F77">
            <w:pPr>
              <w:rPr>
                <w:b/>
                <w:bCs/>
                <w:color w:val="000000"/>
                <w:sz w:val="17"/>
                <w:szCs w:val="17"/>
                <w:lang w:val="en-GB"/>
              </w:rPr>
            </w:pPr>
            <w:r w:rsidRPr="002614F4">
              <w:rPr>
                <w:b/>
                <w:bCs/>
                <w:color w:val="000000"/>
                <w:sz w:val="17"/>
                <w:szCs w:val="17"/>
                <w:lang w:val="en-GB"/>
              </w:rPr>
              <w:t xml:space="preserve">RELATED STRATEGIC PLAN OUTCOME: </w:t>
            </w:r>
          </w:p>
          <w:p w14:paraId="1C61224B" w14:textId="77777777" w:rsidR="00CA4A89" w:rsidRPr="002614F4" w:rsidRDefault="00CA4A89" w:rsidP="00545F77">
            <w:pPr>
              <w:rPr>
                <w:color w:val="000000"/>
                <w:sz w:val="17"/>
                <w:szCs w:val="17"/>
                <w:lang w:val="en-GB"/>
              </w:rPr>
            </w:pPr>
            <w:r w:rsidRPr="002614F4">
              <w:rPr>
                <w:color w:val="000000"/>
                <w:sz w:val="17"/>
                <w:szCs w:val="17"/>
                <w:lang w:val="en-GB"/>
              </w:rPr>
              <w:t>Outcome 1 - Growth and development are inclusive and sustainable, incorporating productive capacities that create employment and livelihoods for the poor and excluded</w:t>
            </w:r>
          </w:p>
        </w:tc>
      </w:tr>
      <w:tr w:rsidR="00CA4A89" w:rsidRPr="002614F4" w14:paraId="54C37580" w14:textId="77777777" w:rsidTr="002614F4">
        <w:tc>
          <w:tcPr>
            <w:tcW w:w="1181" w:type="pct"/>
            <w:tcMar>
              <w:top w:w="72" w:type="dxa"/>
              <w:left w:w="144" w:type="dxa"/>
              <w:bottom w:w="72" w:type="dxa"/>
              <w:right w:w="144" w:type="dxa"/>
            </w:tcMar>
          </w:tcPr>
          <w:p w14:paraId="55D8B4D9" w14:textId="17345AF4" w:rsidR="00CA4A89" w:rsidRPr="002614F4" w:rsidRDefault="00CA4A89" w:rsidP="00545F77">
            <w:pPr>
              <w:contextualSpacing/>
              <w:rPr>
                <w:rFonts w:eastAsia="Calibri"/>
                <w:bCs/>
                <w:color w:val="000000" w:themeColor="text1"/>
                <w:sz w:val="17"/>
                <w:szCs w:val="17"/>
                <w:lang w:val="en-GB"/>
              </w:rPr>
            </w:pPr>
            <w:r w:rsidRPr="002614F4">
              <w:rPr>
                <w:rFonts w:eastAsia="Calibri"/>
                <w:bCs/>
                <w:color w:val="000000" w:themeColor="text1"/>
                <w:sz w:val="17"/>
                <w:szCs w:val="17"/>
                <w:lang w:val="en-GB"/>
              </w:rPr>
              <w:t xml:space="preserve">2.1. Degree to which the National Strategy on </w:t>
            </w:r>
            <w:r w:rsidR="00380EEA">
              <w:rPr>
                <w:rFonts w:eastAsia="Calibri"/>
                <w:bCs/>
                <w:color w:val="000000" w:themeColor="text1"/>
                <w:sz w:val="17"/>
                <w:szCs w:val="17"/>
                <w:lang w:val="en-GB"/>
              </w:rPr>
              <w:t>Sustainable Development</w:t>
            </w:r>
            <w:r w:rsidR="00380EEA" w:rsidRPr="002614F4">
              <w:rPr>
                <w:rFonts w:eastAsia="Calibri"/>
                <w:bCs/>
                <w:color w:val="000000" w:themeColor="text1"/>
                <w:sz w:val="17"/>
                <w:szCs w:val="17"/>
                <w:lang w:val="en-GB"/>
              </w:rPr>
              <w:t xml:space="preserve"> </w:t>
            </w:r>
            <w:r w:rsidRPr="002614F4">
              <w:rPr>
                <w:rFonts w:eastAsia="Calibri"/>
                <w:bCs/>
                <w:color w:val="000000" w:themeColor="text1"/>
                <w:sz w:val="17"/>
                <w:szCs w:val="17"/>
                <w:lang w:val="en-GB"/>
              </w:rPr>
              <w:t xml:space="preserve">is achieved </w:t>
            </w:r>
          </w:p>
          <w:p w14:paraId="759EDF71" w14:textId="5BE557B3" w:rsidR="00CA4A89" w:rsidRPr="002614F4" w:rsidRDefault="00CA4A89" w:rsidP="00545F77">
            <w:pPr>
              <w:contextualSpacing/>
              <w:rPr>
                <w:rFonts w:eastAsia="Calibri"/>
                <w:bCs/>
                <w:color w:val="000000" w:themeColor="text1"/>
                <w:sz w:val="17"/>
                <w:szCs w:val="17"/>
                <w:lang w:val="en-GB"/>
              </w:rPr>
            </w:pPr>
            <w:r w:rsidRPr="002614F4">
              <w:rPr>
                <w:rFonts w:eastAsia="Calibri"/>
                <w:bCs/>
                <w:color w:val="000000" w:themeColor="text1"/>
                <w:sz w:val="17"/>
                <w:szCs w:val="17"/>
                <w:lang w:val="en-GB"/>
              </w:rPr>
              <w:t>B</w:t>
            </w:r>
            <w:r w:rsidR="00380EEA">
              <w:rPr>
                <w:rFonts w:eastAsia="Calibri"/>
                <w:bCs/>
                <w:color w:val="000000" w:themeColor="text1"/>
                <w:sz w:val="17"/>
                <w:szCs w:val="17"/>
                <w:lang w:val="en-GB"/>
              </w:rPr>
              <w:t>aseline</w:t>
            </w:r>
            <w:r w:rsidRPr="002614F4">
              <w:rPr>
                <w:rFonts w:eastAsia="Calibri"/>
                <w:bCs/>
                <w:color w:val="000000" w:themeColor="text1"/>
                <w:sz w:val="17"/>
                <w:szCs w:val="17"/>
                <w:lang w:val="en-GB"/>
              </w:rPr>
              <w:t>: Low</w:t>
            </w:r>
          </w:p>
          <w:p w14:paraId="6AEEE07E" w14:textId="08624A91" w:rsidR="00CA4A89" w:rsidRPr="002614F4" w:rsidRDefault="00CA4A89" w:rsidP="00545F77">
            <w:pPr>
              <w:contextualSpacing/>
              <w:rPr>
                <w:rFonts w:eastAsia="Calibri"/>
                <w:bCs/>
                <w:color w:val="000000" w:themeColor="text1"/>
                <w:sz w:val="17"/>
                <w:szCs w:val="17"/>
                <w:lang w:val="en-GB"/>
              </w:rPr>
            </w:pPr>
            <w:r w:rsidRPr="002614F4">
              <w:rPr>
                <w:rFonts w:eastAsia="Calibri"/>
                <w:bCs/>
                <w:color w:val="000000" w:themeColor="text1"/>
                <w:sz w:val="17"/>
                <w:szCs w:val="17"/>
                <w:lang w:val="en-GB"/>
              </w:rPr>
              <w:t>T</w:t>
            </w:r>
            <w:r w:rsidR="00380EEA">
              <w:rPr>
                <w:rFonts w:eastAsia="Calibri"/>
                <w:bCs/>
                <w:color w:val="000000" w:themeColor="text1"/>
                <w:sz w:val="17"/>
                <w:szCs w:val="17"/>
                <w:lang w:val="en-GB"/>
              </w:rPr>
              <w:t>arget</w:t>
            </w:r>
            <w:r w:rsidRPr="002614F4">
              <w:rPr>
                <w:rFonts w:eastAsia="Calibri"/>
                <w:bCs/>
                <w:color w:val="000000" w:themeColor="text1"/>
                <w:sz w:val="17"/>
                <w:szCs w:val="17"/>
                <w:lang w:val="en-GB"/>
              </w:rPr>
              <w:t xml:space="preserve">: moderate </w:t>
            </w:r>
          </w:p>
          <w:p w14:paraId="69273815" w14:textId="77777777" w:rsidR="00CA4A89" w:rsidRPr="002614F4" w:rsidRDefault="00CA4A89" w:rsidP="00545F77">
            <w:pPr>
              <w:contextualSpacing/>
              <w:rPr>
                <w:rFonts w:eastAsia="Calibri"/>
                <w:bCs/>
                <w:color w:val="000000" w:themeColor="text1"/>
                <w:sz w:val="17"/>
                <w:szCs w:val="17"/>
                <w:lang w:val="en-GB"/>
              </w:rPr>
            </w:pPr>
          </w:p>
          <w:p w14:paraId="209F76A4" w14:textId="5179049D" w:rsidR="00CA4A89" w:rsidRPr="002614F4" w:rsidRDefault="00CA4A89" w:rsidP="00545F77">
            <w:pPr>
              <w:contextualSpacing/>
              <w:rPr>
                <w:rFonts w:eastAsia="Calibri"/>
                <w:bCs/>
                <w:color w:val="000000" w:themeColor="text1"/>
                <w:sz w:val="17"/>
                <w:szCs w:val="17"/>
                <w:lang w:val="en-GB"/>
              </w:rPr>
            </w:pPr>
            <w:r w:rsidRPr="002614F4">
              <w:rPr>
                <w:rFonts w:eastAsia="Calibri"/>
                <w:bCs/>
                <w:color w:val="000000" w:themeColor="text1"/>
                <w:sz w:val="17"/>
                <w:szCs w:val="17"/>
                <w:lang w:val="en-GB"/>
              </w:rPr>
              <w:t xml:space="preserve">2.2. </w:t>
            </w:r>
            <w:r w:rsidR="00380EEA" w:rsidRPr="002614F4">
              <w:rPr>
                <w:rFonts w:eastAsia="Calibri"/>
                <w:bCs/>
                <w:color w:val="000000" w:themeColor="text1"/>
                <w:sz w:val="17"/>
                <w:szCs w:val="17"/>
                <w:lang w:val="en-GB"/>
              </w:rPr>
              <w:t>N</w:t>
            </w:r>
            <w:r w:rsidR="00380EEA">
              <w:rPr>
                <w:rFonts w:eastAsia="Calibri"/>
                <w:bCs/>
                <w:color w:val="000000" w:themeColor="text1"/>
                <w:sz w:val="17"/>
                <w:szCs w:val="17"/>
                <w:lang w:val="en-GB"/>
              </w:rPr>
              <w:t>umber</w:t>
            </w:r>
            <w:r w:rsidR="00380EEA" w:rsidRPr="002614F4">
              <w:rPr>
                <w:rFonts w:eastAsia="Calibri"/>
                <w:bCs/>
                <w:color w:val="000000" w:themeColor="text1"/>
                <w:sz w:val="17"/>
                <w:szCs w:val="17"/>
                <w:lang w:val="en-GB"/>
              </w:rPr>
              <w:t xml:space="preserve"> </w:t>
            </w:r>
            <w:r w:rsidRPr="002614F4">
              <w:rPr>
                <w:rFonts w:eastAsia="Calibri"/>
                <w:bCs/>
                <w:color w:val="000000" w:themeColor="text1"/>
                <w:sz w:val="17"/>
                <w:szCs w:val="17"/>
                <w:lang w:val="en-GB"/>
              </w:rPr>
              <w:t xml:space="preserve">of new growth-driven sector strategies that integrate </w:t>
            </w:r>
            <w:r w:rsidR="00380EEA">
              <w:rPr>
                <w:rFonts w:eastAsia="Calibri"/>
                <w:bCs/>
                <w:color w:val="000000" w:themeColor="text1"/>
                <w:sz w:val="17"/>
                <w:szCs w:val="17"/>
                <w:lang w:val="en-GB"/>
              </w:rPr>
              <w:t>sustainable development</w:t>
            </w:r>
            <w:r w:rsidR="00380EEA" w:rsidRPr="002614F4">
              <w:rPr>
                <w:rFonts w:eastAsia="Calibri"/>
                <w:bCs/>
                <w:color w:val="000000" w:themeColor="text1"/>
                <w:sz w:val="17"/>
                <w:szCs w:val="17"/>
                <w:lang w:val="en-GB"/>
              </w:rPr>
              <w:t xml:space="preserve"> </w:t>
            </w:r>
            <w:r w:rsidRPr="002614F4">
              <w:rPr>
                <w:rFonts w:eastAsia="Calibri"/>
                <w:bCs/>
                <w:color w:val="000000" w:themeColor="text1"/>
                <w:sz w:val="17"/>
                <w:szCs w:val="17"/>
                <w:lang w:val="en-GB"/>
              </w:rPr>
              <w:t xml:space="preserve">principles.   </w:t>
            </w:r>
          </w:p>
          <w:p w14:paraId="20973278" w14:textId="0F1C9546" w:rsidR="00CA4A89" w:rsidRPr="003B7780" w:rsidRDefault="00CA4A89" w:rsidP="00545F77">
            <w:pPr>
              <w:contextualSpacing/>
              <w:rPr>
                <w:rFonts w:eastAsia="Calibri"/>
                <w:bCs/>
                <w:color w:val="000000" w:themeColor="text1"/>
                <w:sz w:val="17"/>
                <w:szCs w:val="17"/>
              </w:rPr>
            </w:pPr>
            <w:r w:rsidRPr="003B7780">
              <w:rPr>
                <w:rFonts w:eastAsia="Calibri"/>
                <w:bCs/>
                <w:color w:val="000000" w:themeColor="text1"/>
                <w:sz w:val="17"/>
                <w:szCs w:val="17"/>
              </w:rPr>
              <w:t>B</w:t>
            </w:r>
            <w:r w:rsidR="00380EEA" w:rsidRPr="003B7780">
              <w:rPr>
                <w:rFonts w:eastAsia="Calibri"/>
                <w:bCs/>
                <w:color w:val="000000" w:themeColor="text1"/>
                <w:sz w:val="17"/>
                <w:szCs w:val="17"/>
              </w:rPr>
              <w:t>aseline</w:t>
            </w:r>
            <w:r w:rsidRPr="003B7780">
              <w:rPr>
                <w:rFonts w:eastAsia="Calibri"/>
                <w:bCs/>
                <w:color w:val="000000" w:themeColor="text1"/>
                <w:sz w:val="17"/>
                <w:szCs w:val="17"/>
              </w:rPr>
              <w:t>: 0</w:t>
            </w:r>
          </w:p>
          <w:p w14:paraId="6377E49B" w14:textId="2AB2CA03" w:rsidR="00CA4A89" w:rsidRPr="003B7780" w:rsidRDefault="00CA4A89" w:rsidP="00545F77">
            <w:pPr>
              <w:contextualSpacing/>
              <w:rPr>
                <w:rFonts w:eastAsia="Calibri"/>
                <w:bCs/>
                <w:color w:val="000000" w:themeColor="text1"/>
                <w:sz w:val="17"/>
                <w:szCs w:val="17"/>
              </w:rPr>
            </w:pPr>
            <w:r w:rsidRPr="003B7780">
              <w:rPr>
                <w:rFonts w:eastAsia="Calibri"/>
                <w:bCs/>
                <w:color w:val="000000" w:themeColor="text1"/>
                <w:sz w:val="17"/>
                <w:szCs w:val="17"/>
              </w:rPr>
              <w:lastRenderedPageBreak/>
              <w:t>T</w:t>
            </w:r>
            <w:r w:rsidR="00380EEA" w:rsidRPr="003B7780">
              <w:rPr>
                <w:rFonts w:eastAsia="Calibri"/>
                <w:bCs/>
                <w:color w:val="000000" w:themeColor="text1"/>
                <w:sz w:val="17"/>
                <w:szCs w:val="17"/>
              </w:rPr>
              <w:t>arget</w:t>
            </w:r>
            <w:r w:rsidRPr="003B7780">
              <w:rPr>
                <w:rFonts w:eastAsia="Calibri"/>
                <w:bCs/>
                <w:color w:val="000000" w:themeColor="text1"/>
                <w:sz w:val="17"/>
                <w:szCs w:val="17"/>
              </w:rPr>
              <w:t xml:space="preserve">: 3 (transport, tourism, </w:t>
            </w:r>
            <w:r w:rsidR="00380EEA" w:rsidRPr="003B7780">
              <w:rPr>
                <w:rFonts w:eastAsia="Calibri"/>
                <w:bCs/>
                <w:color w:val="000000" w:themeColor="text1"/>
                <w:sz w:val="17"/>
                <w:szCs w:val="17"/>
              </w:rPr>
              <w:t>construction</w:t>
            </w:r>
            <w:r w:rsidRPr="003B7780">
              <w:rPr>
                <w:rFonts w:eastAsia="Calibri"/>
                <w:bCs/>
                <w:color w:val="000000" w:themeColor="text1"/>
                <w:sz w:val="17"/>
                <w:szCs w:val="17"/>
              </w:rPr>
              <w:t>)</w:t>
            </w:r>
          </w:p>
          <w:p w14:paraId="098A054C" w14:textId="77777777" w:rsidR="00CA4A89" w:rsidRPr="003B7780" w:rsidRDefault="00CA4A89" w:rsidP="00545F77">
            <w:pPr>
              <w:contextualSpacing/>
              <w:rPr>
                <w:rFonts w:eastAsia="Calibri"/>
                <w:bCs/>
                <w:color w:val="000000" w:themeColor="text1"/>
                <w:sz w:val="17"/>
                <w:szCs w:val="17"/>
              </w:rPr>
            </w:pPr>
          </w:p>
          <w:p w14:paraId="0EF9F92C" w14:textId="442DA5A0" w:rsidR="00CA4A89" w:rsidRPr="002614F4" w:rsidRDefault="00CA4A89" w:rsidP="00545F77">
            <w:pPr>
              <w:contextualSpacing/>
              <w:rPr>
                <w:rFonts w:eastAsia="Calibri"/>
                <w:bCs/>
                <w:color w:val="000000" w:themeColor="text1"/>
                <w:sz w:val="17"/>
                <w:szCs w:val="17"/>
                <w:lang w:val="en-GB"/>
              </w:rPr>
            </w:pPr>
            <w:r w:rsidRPr="002614F4">
              <w:rPr>
                <w:rFonts w:eastAsia="Calibri"/>
                <w:bCs/>
                <w:color w:val="000000" w:themeColor="text1"/>
                <w:sz w:val="17"/>
                <w:szCs w:val="17"/>
                <w:lang w:val="en-GB"/>
              </w:rPr>
              <w:t>2.3. N</w:t>
            </w:r>
            <w:r w:rsidR="00375248">
              <w:rPr>
                <w:rFonts w:eastAsia="Calibri"/>
                <w:bCs/>
                <w:color w:val="000000" w:themeColor="text1"/>
                <w:sz w:val="17"/>
                <w:szCs w:val="17"/>
                <w:lang w:val="en-GB"/>
              </w:rPr>
              <w:t>umber</w:t>
            </w:r>
            <w:r w:rsidRPr="002614F4">
              <w:rPr>
                <w:rFonts w:eastAsia="Calibri"/>
                <w:bCs/>
                <w:color w:val="000000" w:themeColor="text1"/>
                <w:sz w:val="17"/>
                <w:szCs w:val="17"/>
                <w:lang w:val="en-GB"/>
              </w:rPr>
              <w:t xml:space="preserve"> of new legal provisions implemented to integrate </w:t>
            </w:r>
            <w:r w:rsidR="00375248">
              <w:rPr>
                <w:rFonts w:eastAsia="Calibri"/>
                <w:bCs/>
                <w:color w:val="000000" w:themeColor="text1"/>
                <w:sz w:val="17"/>
                <w:szCs w:val="17"/>
                <w:lang w:val="en-GB"/>
              </w:rPr>
              <w:t>sustainable development</w:t>
            </w:r>
            <w:r w:rsidR="00400AAA">
              <w:rPr>
                <w:rFonts w:eastAsia="Calibri"/>
                <w:bCs/>
                <w:color w:val="000000" w:themeColor="text1"/>
                <w:sz w:val="17"/>
                <w:szCs w:val="17"/>
                <w:lang w:val="en-GB"/>
              </w:rPr>
              <w:t xml:space="preserve"> </w:t>
            </w:r>
            <w:r w:rsidRPr="002614F4">
              <w:rPr>
                <w:rFonts w:eastAsia="Calibri"/>
                <w:bCs/>
                <w:color w:val="000000" w:themeColor="text1"/>
                <w:sz w:val="17"/>
                <w:szCs w:val="17"/>
                <w:lang w:val="en-GB"/>
              </w:rPr>
              <w:t xml:space="preserve">principles </w:t>
            </w:r>
          </w:p>
          <w:p w14:paraId="26D8C82E" w14:textId="34D72B9F" w:rsidR="00CA4A89" w:rsidRPr="002614F4" w:rsidRDefault="00CA4A89" w:rsidP="00545F77">
            <w:pPr>
              <w:contextualSpacing/>
              <w:rPr>
                <w:rFonts w:eastAsia="Calibri"/>
                <w:bCs/>
                <w:color w:val="000000" w:themeColor="text1"/>
                <w:sz w:val="17"/>
                <w:szCs w:val="17"/>
                <w:lang w:val="en-GB"/>
              </w:rPr>
            </w:pPr>
            <w:r w:rsidRPr="002614F4">
              <w:rPr>
                <w:rFonts w:eastAsia="Calibri"/>
                <w:bCs/>
                <w:color w:val="000000" w:themeColor="text1"/>
                <w:sz w:val="17"/>
                <w:szCs w:val="17"/>
                <w:lang w:val="en-GB"/>
              </w:rPr>
              <w:t>B</w:t>
            </w:r>
            <w:r w:rsidR="00375248">
              <w:rPr>
                <w:rFonts w:eastAsia="Calibri"/>
                <w:bCs/>
                <w:color w:val="000000" w:themeColor="text1"/>
                <w:sz w:val="17"/>
                <w:szCs w:val="17"/>
                <w:lang w:val="en-GB"/>
              </w:rPr>
              <w:t>aseline</w:t>
            </w:r>
            <w:r w:rsidRPr="002614F4">
              <w:rPr>
                <w:rFonts w:eastAsia="Calibri"/>
                <w:bCs/>
                <w:color w:val="000000" w:themeColor="text1"/>
                <w:sz w:val="17"/>
                <w:szCs w:val="17"/>
                <w:lang w:val="en-GB"/>
              </w:rPr>
              <w:t>: 0</w:t>
            </w:r>
          </w:p>
          <w:p w14:paraId="65845337" w14:textId="3DB13FF0" w:rsidR="00CA4A89" w:rsidRPr="002614F4" w:rsidRDefault="00CA4A89" w:rsidP="00545F77">
            <w:pPr>
              <w:contextualSpacing/>
              <w:rPr>
                <w:rFonts w:eastAsia="Calibri"/>
                <w:bCs/>
                <w:color w:val="000000" w:themeColor="text1"/>
                <w:sz w:val="17"/>
                <w:szCs w:val="17"/>
                <w:lang w:val="en-GB"/>
              </w:rPr>
            </w:pPr>
            <w:r w:rsidRPr="002614F4">
              <w:rPr>
                <w:rFonts w:eastAsia="Calibri"/>
                <w:bCs/>
                <w:color w:val="000000" w:themeColor="text1"/>
                <w:sz w:val="17"/>
                <w:szCs w:val="17"/>
                <w:lang w:val="en-GB"/>
              </w:rPr>
              <w:t>T</w:t>
            </w:r>
            <w:r w:rsidR="00375248">
              <w:rPr>
                <w:rFonts w:eastAsia="Calibri"/>
                <w:bCs/>
                <w:color w:val="000000" w:themeColor="text1"/>
                <w:sz w:val="17"/>
                <w:szCs w:val="17"/>
                <w:lang w:val="en-GB"/>
              </w:rPr>
              <w:t>arget</w:t>
            </w:r>
            <w:r w:rsidRPr="002614F4">
              <w:rPr>
                <w:rFonts w:eastAsia="Calibri"/>
                <w:bCs/>
                <w:color w:val="000000" w:themeColor="text1"/>
                <w:sz w:val="17"/>
                <w:szCs w:val="17"/>
                <w:lang w:val="en-GB"/>
              </w:rPr>
              <w:t>: 6 (waste, mitigation, adaptation, transport, biodiversity, energy)</w:t>
            </w:r>
          </w:p>
          <w:p w14:paraId="20796243" w14:textId="77777777" w:rsidR="00CA4A89" w:rsidRPr="002614F4" w:rsidRDefault="00CA4A89" w:rsidP="00545F77">
            <w:pPr>
              <w:contextualSpacing/>
              <w:rPr>
                <w:rFonts w:eastAsia="Calibri"/>
                <w:bCs/>
                <w:color w:val="000000" w:themeColor="text1"/>
                <w:sz w:val="17"/>
                <w:szCs w:val="17"/>
                <w:lang w:val="en-GB"/>
              </w:rPr>
            </w:pPr>
          </w:p>
          <w:p w14:paraId="6BBB72CA" w14:textId="0EA708AA" w:rsidR="00CA4A89" w:rsidRPr="002614F4" w:rsidRDefault="00CA4A89" w:rsidP="00545F77">
            <w:pPr>
              <w:contextualSpacing/>
              <w:rPr>
                <w:rFonts w:eastAsia="Calibri"/>
                <w:bCs/>
                <w:sz w:val="17"/>
                <w:szCs w:val="17"/>
                <w:lang w:val="en-GB"/>
              </w:rPr>
            </w:pPr>
            <w:r w:rsidRPr="002614F4">
              <w:rPr>
                <w:rFonts w:eastAsia="Calibri"/>
                <w:bCs/>
                <w:sz w:val="17"/>
                <w:szCs w:val="17"/>
                <w:lang w:val="en-GB"/>
              </w:rPr>
              <w:t xml:space="preserve">2.4. % of population with access to non-solid fuels </w:t>
            </w:r>
          </w:p>
          <w:p w14:paraId="112F900B" w14:textId="0DEACC64" w:rsidR="00CA4A89" w:rsidRPr="002614F4" w:rsidRDefault="00CA4A89" w:rsidP="00545F77">
            <w:pPr>
              <w:contextualSpacing/>
              <w:rPr>
                <w:rFonts w:eastAsia="Calibri"/>
                <w:bCs/>
                <w:sz w:val="17"/>
                <w:szCs w:val="17"/>
                <w:lang w:val="en-GB"/>
              </w:rPr>
            </w:pPr>
            <w:r w:rsidRPr="002614F4">
              <w:rPr>
                <w:rFonts w:eastAsia="Calibri"/>
                <w:bCs/>
                <w:sz w:val="17"/>
                <w:szCs w:val="17"/>
                <w:lang w:val="en-GB"/>
              </w:rPr>
              <w:t>B</w:t>
            </w:r>
            <w:r w:rsidR="00375248">
              <w:rPr>
                <w:rFonts w:eastAsia="Calibri"/>
                <w:bCs/>
                <w:sz w:val="17"/>
                <w:szCs w:val="17"/>
                <w:lang w:val="en-GB"/>
              </w:rPr>
              <w:t>aseline</w:t>
            </w:r>
            <w:r w:rsidRPr="002614F4">
              <w:rPr>
                <w:rFonts w:eastAsia="Calibri"/>
                <w:bCs/>
                <w:sz w:val="17"/>
                <w:szCs w:val="17"/>
                <w:lang w:val="en-GB"/>
              </w:rPr>
              <w:t xml:space="preserve"> </w:t>
            </w:r>
            <w:r w:rsidR="00375248">
              <w:rPr>
                <w:rFonts w:eastAsia="Calibri"/>
                <w:bCs/>
                <w:sz w:val="17"/>
                <w:szCs w:val="17"/>
                <w:lang w:val="en-GB"/>
              </w:rPr>
              <w:t>(</w:t>
            </w:r>
            <w:r w:rsidRPr="002614F4">
              <w:rPr>
                <w:rFonts w:eastAsia="Calibri"/>
                <w:bCs/>
                <w:sz w:val="17"/>
                <w:szCs w:val="17"/>
                <w:lang w:val="en-GB"/>
              </w:rPr>
              <w:t>2015</w:t>
            </w:r>
            <w:r w:rsidR="00375248">
              <w:rPr>
                <w:rFonts w:eastAsia="Calibri"/>
                <w:bCs/>
                <w:sz w:val="17"/>
                <w:szCs w:val="17"/>
                <w:lang w:val="en-GB"/>
              </w:rPr>
              <w:t>)</w:t>
            </w:r>
            <w:r w:rsidRPr="002614F4">
              <w:rPr>
                <w:rFonts w:eastAsia="Calibri"/>
                <w:bCs/>
                <w:sz w:val="17"/>
                <w:szCs w:val="17"/>
                <w:lang w:val="en-GB"/>
              </w:rPr>
              <w:t>: 97.1%</w:t>
            </w:r>
          </w:p>
          <w:p w14:paraId="367D5200" w14:textId="4793A318" w:rsidR="00CA4A89" w:rsidRPr="002614F4" w:rsidRDefault="00CA4A89" w:rsidP="00375248">
            <w:pPr>
              <w:contextualSpacing/>
              <w:rPr>
                <w:rFonts w:eastAsia="Calibri"/>
                <w:bCs/>
                <w:sz w:val="17"/>
                <w:szCs w:val="17"/>
                <w:lang w:val="en-GB"/>
              </w:rPr>
            </w:pPr>
            <w:r w:rsidRPr="002614F4">
              <w:rPr>
                <w:rFonts w:eastAsia="Calibri"/>
                <w:bCs/>
                <w:sz w:val="17"/>
                <w:szCs w:val="17"/>
                <w:lang w:val="en-GB"/>
              </w:rPr>
              <w:t>T</w:t>
            </w:r>
            <w:r w:rsidR="00375248">
              <w:rPr>
                <w:rFonts w:eastAsia="Calibri"/>
                <w:bCs/>
                <w:sz w:val="17"/>
                <w:szCs w:val="17"/>
                <w:lang w:val="en-GB"/>
              </w:rPr>
              <w:t>arget</w:t>
            </w:r>
            <w:r w:rsidRPr="002614F4">
              <w:rPr>
                <w:rFonts w:eastAsia="Calibri"/>
                <w:bCs/>
                <w:sz w:val="17"/>
                <w:szCs w:val="17"/>
                <w:lang w:val="en-GB"/>
              </w:rPr>
              <w:t xml:space="preserve"> : Not </w:t>
            </w:r>
            <w:r w:rsidR="00375248">
              <w:rPr>
                <w:rFonts w:eastAsia="Calibri"/>
                <w:bCs/>
                <w:sz w:val="17"/>
                <w:szCs w:val="17"/>
                <w:lang w:val="en-GB"/>
              </w:rPr>
              <w:t>a</w:t>
            </w:r>
            <w:r w:rsidR="00375248" w:rsidRPr="002614F4">
              <w:rPr>
                <w:rFonts w:eastAsia="Calibri"/>
                <w:bCs/>
                <w:sz w:val="17"/>
                <w:szCs w:val="17"/>
                <w:lang w:val="en-GB"/>
              </w:rPr>
              <w:t>vailable</w:t>
            </w:r>
          </w:p>
        </w:tc>
        <w:tc>
          <w:tcPr>
            <w:tcW w:w="589" w:type="pct"/>
          </w:tcPr>
          <w:p w14:paraId="00BF92AF" w14:textId="05E4BB78" w:rsidR="00CA4A89" w:rsidRPr="002614F4" w:rsidRDefault="00CA4A89" w:rsidP="00545F77">
            <w:pPr>
              <w:rPr>
                <w:bCs/>
                <w:iCs/>
                <w:color w:val="000000"/>
                <w:sz w:val="17"/>
                <w:szCs w:val="17"/>
                <w:lang w:val="en-GB"/>
              </w:rPr>
            </w:pPr>
            <w:r w:rsidRPr="002614F4">
              <w:rPr>
                <w:bCs/>
                <w:iCs/>
                <w:color w:val="000000"/>
                <w:sz w:val="17"/>
                <w:szCs w:val="17"/>
                <w:lang w:val="en-GB"/>
              </w:rPr>
              <w:lastRenderedPageBreak/>
              <w:t>Evaluation of the Status of National Strategy</w:t>
            </w:r>
          </w:p>
          <w:p w14:paraId="506AFE64" w14:textId="07FA1D06" w:rsidR="00CA4A89" w:rsidRPr="003B7780" w:rsidRDefault="003B0A80" w:rsidP="00545F77">
            <w:pPr>
              <w:rPr>
                <w:bCs/>
                <w:iCs/>
                <w:color w:val="000000"/>
                <w:sz w:val="17"/>
                <w:szCs w:val="17"/>
              </w:rPr>
            </w:pPr>
            <w:r w:rsidRPr="003B7780">
              <w:rPr>
                <w:bCs/>
                <w:iCs/>
                <w:color w:val="000000"/>
                <w:sz w:val="17"/>
                <w:szCs w:val="17"/>
              </w:rPr>
              <w:t>three</w:t>
            </w:r>
            <w:r w:rsidR="00380EEA" w:rsidRPr="003B7780">
              <w:rPr>
                <w:bCs/>
                <w:iCs/>
                <w:color w:val="000000"/>
                <w:sz w:val="17"/>
                <w:szCs w:val="17"/>
              </w:rPr>
              <w:t xml:space="preserve"> times per year</w:t>
            </w:r>
            <w:r w:rsidR="00CA4A89" w:rsidRPr="003B7780">
              <w:rPr>
                <w:bCs/>
                <w:iCs/>
                <w:color w:val="000000"/>
                <w:sz w:val="17"/>
                <w:szCs w:val="17"/>
              </w:rPr>
              <w:t>s</w:t>
            </w:r>
          </w:p>
          <w:p w14:paraId="33AE32B9" w14:textId="77777777" w:rsidR="00CA4A89" w:rsidRPr="003B7780" w:rsidRDefault="00CA4A89" w:rsidP="00545F77">
            <w:pPr>
              <w:contextualSpacing/>
              <w:rPr>
                <w:rFonts w:eastAsia="Calibri"/>
                <w:bCs/>
                <w:color w:val="000000" w:themeColor="text1"/>
                <w:sz w:val="17"/>
                <w:szCs w:val="17"/>
              </w:rPr>
            </w:pPr>
          </w:p>
          <w:p w14:paraId="3CDCB3D5" w14:textId="553B8171" w:rsidR="00CA4A89" w:rsidRPr="003B7780" w:rsidRDefault="00CA4A89" w:rsidP="00545F77">
            <w:pPr>
              <w:rPr>
                <w:bCs/>
                <w:iCs/>
                <w:color w:val="000000"/>
                <w:sz w:val="17"/>
                <w:szCs w:val="17"/>
              </w:rPr>
            </w:pPr>
            <w:r w:rsidRPr="003B7780">
              <w:rPr>
                <w:bCs/>
                <w:iCs/>
                <w:color w:val="000000"/>
                <w:sz w:val="17"/>
                <w:szCs w:val="17"/>
              </w:rPr>
              <w:t xml:space="preserve">National </w:t>
            </w:r>
            <w:r w:rsidR="004465C9" w:rsidRPr="003B7780">
              <w:rPr>
                <w:bCs/>
                <w:iCs/>
                <w:color w:val="000000"/>
                <w:sz w:val="17"/>
                <w:szCs w:val="17"/>
              </w:rPr>
              <w:t>Environment</w:t>
            </w:r>
            <w:r w:rsidRPr="003B7780">
              <w:rPr>
                <w:bCs/>
                <w:iCs/>
                <w:color w:val="000000"/>
                <w:sz w:val="17"/>
                <w:szCs w:val="17"/>
              </w:rPr>
              <w:t xml:space="preserve"> Report</w:t>
            </w:r>
          </w:p>
          <w:p w14:paraId="79EBB6EF" w14:textId="01C456A3" w:rsidR="00CA4A89" w:rsidRPr="002614F4" w:rsidRDefault="00CA4A89" w:rsidP="00545F77">
            <w:pPr>
              <w:rPr>
                <w:bCs/>
                <w:iCs/>
                <w:color w:val="000000"/>
                <w:sz w:val="17"/>
                <w:szCs w:val="17"/>
                <w:lang w:val="en-GB"/>
              </w:rPr>
            </w:pPr>
            <w:r w:rsidRPr="002614F4">
              <w:rPr>
                <w:bCs/>
                <w:iCs/>
                <w:color w:val="000000"/>
                <w:sz w:val="17"/>
                <w:szCs w:val="17"/>
                <w:lang w:val="en-GB"/>
              </w:rPr>
              <w:t>Yearly</w:t>
            </w:r>
          </w:p>
          <w:p w14:paraId="62D5F6BE" w14:textId="77777777" w:rsidR="00CA4A89" w:rsidRPr="002614F4" w:rsidRDefault="00CA4A89" w:rsidP="00545F77">
            <w:pPr>
              <w:contextualSpacing/>
              <w:rPr>
                <w:rFonts w:eastAsia="Calibri"/>
                <w:bCs/>
                <w:color w:val="000000" w:themeColor="text1"/>
                <w:sz w:val="17"/>
                <w:szCs w:val="17"/>
                <w:lang w:val="en-GB"/>
              </w:rPr>
            </w:pPr>
          </w:p>
          <w:p w14:paraId="4567C40B" w14:textId="77777777" w:rsidR="00CA4A89" w:rsidRPr="002614F4" w:rsidRDefault="00CA4A89" w:rsidP="00545F77">
            <w:pPr>
              <w:contextualSpacing/>
              <w:rPr>
                <w:rFonts w:eastAsia="Calibri"/>
                <w:bCs/>
                <w:color w:val="000000" w:themeColor="text1"/>
                <w:sz w:val="17"/>
                <w:szCs w:val="17"/>
                <w:lang w:val="en-GB"/>
              </w:rPr>
            </w:pPr>
          </w:p>
          <w:p w14:paraId="38D8BEDA" w14:textId="77777777" w:rsidR="00CA4A89" w:rsidRPr="002614F4" w:rsidRDefault="00CA4A89" w:rsidP="00545F77">
            <w:pPr>
              <w:rPr>
                <w:rFonts w:eastAsia="Calibri"/>
                <w:bCs/>
                <w:color w:val="000000" w:themeColor="text1"/>
                <w:sz w:val="17"/>
                <w:szCs w:val="17"/>
                <w:lang w:val="en-GB"/>
              </w:rPr>
            </w:pPr>
          </w:p>
          <w:p w14:paraId="6E1E7767" w14:textId="643C6907" w:rsidR="00CA4A89" w:rsidRPr="002614F4" w:rsidRDefault="00CA4A89" w:rsidP="00545F77">
            <w:pPr>
              <w:rPr>
                <w:rFonts w:eastAsia="Calibri"/>
                <w:bCs/>
                <w:color w:val="000000" w:themeColor="text1"/>
                <w:sz w:val="17"/>
                <w:szCs w:val="17"/>
                <w:lang w:val="en-GB"/>
              </w:rPr>
            </w:pPr>
            <w:r w:rsidRPr="002614F4">
              <w:rPr>
                <w:rFonts w:eastAsia="Calibri"/>
                <w:bCs/>
                <w:color w:val="000000" w:themeColor="text1"/>
                <w:sz w:val="17"/>
                <w:szCs w:val="17"/>
                <w:lang w:val="en-GB"/>
              </w:rPr>
              <w:t>Official Journal</w:t>
            </w:r>
          </w:p>
          <w:p w14:paraId="21D78BD4" w14:textId="7C962C20" w:rsidR="00CA4A89" w:rsidRPr="002614F4" w:rsidRDefault="00CA4A89" w:rsidP="00545F77">
            <w:pPr>
              <w:rPr>
                <w:rFonts w:eastAsia="Calibri"/>
                <w:bCs/>
                <w:color w:val="000000" w:themeColor="text1"/>
                <w:sz w:val="17"/>
                <w:szCs w:val="17"/>
                <w:lang w:val="en-GB"/>
              </w:rPr>
            </w:pPr>
            <w:r w:rsidRPr="002614F4">
              <w:rPr>
                <w:rFonts w:eastAsia="Calibri"/>
                <w:bCs/>
                <w:color w:val="000000" w:themeColor="text1"/>
                <w:sz w:val="17"/>
                <w:szCs w:val="17"/>
                <w:lang w:val="en-GB"/>
              </w:rPr>
              <w:t>Yearly</w:t>
            </w:r>
          </w:p>
          <w:p w14:paraId="651BFC96" w14:textId="2827BEC3" w:rsidR="00CA4A89" w:rsidRPr="002614F4" w:rsidRDefault="00375248" w:rsidP="00545F77">
            <w:pPr>
              <w:rPr>
                <w:rFonts w:eastAsia="Calibri"/>
                <w:bCs/>
                <w:color w:val="000000" w:themeColor="text1"/>
                <w:sz w:val="17"/>
                <w:szCs w:val="17"/>
                <w:lang w:val="en-GB"/>
              </w:rPr>
            </w:pPr>
            <w:r>
              <w:rPr>
                <w:rFonts w:eastAsia="Calibri"/>
                <w:bCs/>
                <w:color w:val="000000" w:themeColor="text1"/>
                <w:sz w:val="17"/>
                <w:szCs w:val="17"/>
                <w:lang w:val="en-GB"/>
              </w:rPr>
              <w:t>Government Secretariat General</w:t>
            </w:r>
          </w:p>
          <w:p w14:paraId="7DB5E5A6" w14:textId="77777777" w:rsidR="00CA4A89" w:rsidRPr="002614F4" w:rsidRDefault="00CA4A89" w:rsidP="00545F77">
            <w:pPr>
              <w:rPr>
                <w:rFonts w:eastAsia="Calibri"/>
                <w:bCs/>
                <w:color w:val="000000" w:themeColor="text1"/>
                <w:sz w:val="17"/>
                <w:szCs w:val="17"/>
                <w:lang w:val="en-GB"/>
              </w:rPr>
            </w:pPr>
            <w:r w:rsidRPr="002614F4">
              <w:rPr>
                <w:rFonts w:eastAsia="Calibri"/>
                <w:bCs/>
                <w:color w:val="000000" w:themeColor="text1"/>
                <w:sz w:val="17"/>
                <w:szCs w:val="17"/>
                <w:lang w:val="en-GB"/>
              </w:rPr>
              <w:t xml:space="preserve"> </w:t>
            </w:r>
          </w:p>
          <w:p w14:paraId="4638055E" w14:textId="77777777" w:rsidR="00CA4A89" w:rsidRPr="002614F4" w:rsidRDefault="00CA4A89" w:rsidP="00545F77">
            <w:pPr>
              <w:rPr>
                <w:rFonts w:eastAsia="Calibri"/>
                <w:bCs/>
                <w:color w:val="000000" w:themeColor="text1"/>
                <w:sz w:val="17"/>
                <w:szCs w:val="17"/>
                <w:lang w:val="en-GB"/>
              </w:rPr>
            </w:pPr>
          </w:p>
          <w:p w14:paraId="6E32CEEC" w14:textId="77777777" w:rsidR="00CA4A89" w:rsidRPr="002614F4" w:rsidRDefault="00CA4A89" w:rsidP="00545F77">
            <w:pPr>
              <w:rPr>
                <w:rFonts w:eastAsia="Calibri"/>
                <w:bCs/>
                <w:color w:val="000000" w:themeColor="text1"/>
                <w:sz w:val="17"/>
                <w:szCs w:val="17"/>
                <w:lang w:val="en-GB"/>
              </w:rPr>
            </w:pPr>
          </w:p>
          <w:p w14:paraId="2E392387" w14:textId="77777777" w:rsidR="00CA4A89" w:rsidRPr="002614F4" w:rsidRDefault="00CA4A89" w:rsidP="00545F77">
            <w:pPr>
              <w:rPr>
                <w:rFonts w:eastAsia="Calibri"/>
                <w:bCs/>
                <w:color w:val="000000" w:themeColor="text1"/>
                <w:sz w:val="17"/>
                <w:szCs w:val="17"/>
                <w:lang w:val="en-GB"/>
              </w:rPr>
            </w:pPr>
          </w:p>
          <w:p w14:paraId="6114CC2E" w14:textId="77777777" w:rsidR="00CA4A89" w:rsidRPr="002614F4" w:rsidRDefault="00CA4A89" w:rsidP="00545F77">
            <w:pPr>
              <w:rPr>
                <w:rFonts w:eastAsia="Calibri"/>
                <w:bCs/>
                <w:color w:val="000000" w:themeColor="text1"/>
                <w:sz w:val="17"/>
                <w:szCs w:val="17"/>
                <w:lang w:val="en-GB"/>
              </w:rPr>
            </w:pPr>
          </w:p>
          <w:p w14:paraId="75E9EE41" w14:textId="5781A94C" w:rsidR="00CA4A89" w:rsidRPr="002614F4" w:rsidRDefault="00375248" w:rsidP="00545F77">
            <w:pPr>
              <w:rPr>
                <w:rFonts w:eastAsia="Calibri"/>
                <w:bCs/>
                <w:color w:val="000000" w:themeColor="text1"/>
                <w:sz w:val="17"/>
                <w:szCs w:val="17"/>
                <w:lang w:val="en-GB"/>
              </w:rPr>
            </w:pPr>
            <w:r>
              <w:rPr>
                <w:rFonts w:eastAsia="Calibri"/>
                <w:bCs/>
                <w:color w:val="000000" w:themeColor="text1"/>
                <w:sz w:val="17"/>
                <w:szCs w:val="17"/>
                <w:lang w:val="en-GB"/>
              </w:rPr>
              <w:t>W</w:t>
            </w:r>
            <w:r w:rsidR="00CA4A89" w:rsidRPr="002614F4">
              <w:rPr>
                <w:rFonts w:eastAsia="Calibri"/>
                <w:bCs/>
                <w:color w:val="000000" w:themeColor="text1"/>
                <w:sz w:val="17"/>
                <w:szCs w:val="17"/>
                <w:lang w:val="en-GB"/>
              </w:rPr>
              <w:t xml:space="preserve">orld </w:t>
            </w:r>
            <w:r>
              <w:rPr>
                <w:rFonts w:eastAsia="Calibri"/>
                <w:bCs/>
                <w:color w:val="000000" w:themeColor="text1"/>
                <w:sz w:val="17"/>
                <w:szCs w:val="17"/>
                <w:lang w:val="en-GB"/>
              </w:rPr>
              <w:t>B</w:t>
            </w:r>
            <w:r w:rsidRPr="002614F4">
              <w:rPr>
                <w:rFonts w:eastAsia="Calibri"/>
                <w:bCs/>
                <w:color w:val="000000" w:themeColor="text1"/>
                <w:sz w:val="17"/>
                <w:szCs w:val="17"/>
                <w:lang w:val="en-GB"/>
              </w:rPr>
              <w:t xml:space="preserve">ank </w:t>
            </w:r>
            <w:r w:rsidR="00CA4A89" w:rsidRPr="002614F4">
              <w:rPr>
                <w:rFonts w:eastAsia="Calibri"/>
                <w:bCs/>
                <w:color w:val="000000" w:themeColor="text1"/>
                <w:sz w:val="17"/>
                <w:szCs w:val="17"/>
                <w:lang w:val="en-GB"/>
              </w:rPr>
              <w:t xml:space="preserve">data </w:t>
            </w:r>
          </w:p>
          <w:p w14:paraId="2A6622E2" w14:textId="2448ADFD" w:rsidR="00CA4A89" w:rsidRPr="002614F4" w:rsidRDefault="00375248" w:rsidP="00545F77">
            <w:pPr>
              <w:rPr>
                <w:rFonts w:eastAsia="Calibri"/>
                <w:bCs/>
                <w:color w:val="000000" w:themeColor="text1"/>
                <w:sz w:val="17"/>
                <w:szCs w:val="17"/>
                <w:lang w:val="en-GB"/>
              </w:rPr>
            </w:pPr>
            <w:r>
              <w:rPr>
                <w:rFonts w:eastAsia="Calibri"/>
                <w:bCs/>
                <w:color w:val="000000" w:themeColor="text1"/>
                <w:sz w:val="17"/>
                <w:szCs w:val="17"/>
                <w:lang w:val="en-GB"/>
              </w:rPr>
              <w:t>Quarterly</w:t>
            </w:r>
            <w:r w:rsidR="00CA4A89" w:rsidRPr="002614F4">
              <w:rPr>
                <w:rFonts w:eastAsia="Calibri"/>
                <w:bCs/>
                <w:color w:val="000000" w:themeColor="text1"/>
                <w:sz w:val="17"/>
                <w:szCs w:val="17"/>
                <w:lang w:val="en-GB"/>
              </w:rPr>
              <w:t xml:space="preserve"> </w:t>
            </w:r>
          </w:p>
          <w:p w14:paraId="008BE237" w14:textId="13479389" w:rsidR="00CA4A89" w:rsidRPr="002614F4" w:rsidRDefault="00375248" w:rsidP="00545F77">
            <w:pPr>
              <w:rPr>
                <w:rFonts w:eastAsia="Calibri"/>
                <w:bCs/>
                <w:color w:val="000000" w:themeColor="text1"/>
                <w:sz w:val="17"/>
                <w:szCs w:val="17"/>
                <w:lang w:val="en-GB"/>
              </w:rPr>
            </w:pPr>
            <w:r>
              <w:rPr>
                <w:rFonts w:eastAsia="Calibri"/>
                <w:bCs/>
                <w:color w:val="000000" w:themeColor="text1"/>
                <w:sz w:val="17"/>
                <w:szCs w:val="17"/>
                <w:lang w:val="en-GB"/>
              </w:rPr>
              <w:t>World Bank</w:t>
            </w:r>
          </w:p>
        </w:tc>
        <w:tc>
          <w:tcPr>
            <w:tcW w:w="1920" w:type="pct"/>
            <w:tcMar>
              <w:top w:w="72" w:type="dxa"/>
              <w:left w:w="144" w:type="dxa"/>
              <w:bottom w:w="72" w:type="dxa"/>
              <w:right w:w="144" w:type="dxa"/>
            </w:tcMar>
          </w:tcPr>
          <w:p w14:paraId="11720FE1" w14:textId="3BF3B354" w:rsidR="00CA4A89" w:rsidRPr="002614F4" w:rsidRDefault="00CA4A89" w:rsidP="00B17983">
            <w:pPr>
              <w:tabs>
                <w:tab w:val="left" w:pos="566"/>
              </w:tabs>
              <w:spacing w:line="256" w:lineRule="auto"/>
              <w:rPr>
                <w:rFonts w:eastAsia="Calibri"/>
                <w:b/>
                <w:bCs/>
                <w:color w:val="000000"/>
                <w:sz w:val="17"/>
                <w:szCs w:val="17"/>
                <w:lang w:val="en-GB"/>
              </w:rPr>
            </w:pPr>
            <w:r w:rsidRPr="002614F4">
              <w:rPr>
                <w:rFonts w:eastAsia="Calibri"/>
                <w:b/>
                <w:bCs/>
                <w:color w:val="000000"/>
                <w:sz w:val="17"/>
                <w:szCs w:val="17"/>
                <w:lang w:val="en-GB"/>
              </w:rPr>
              <w:lastRenderedPageBreak/>
              <w:t xml:space="preserve">2.1    Improved national capacities in integrated planning at the sectoral levels to mainstream </w:t>
            </w:r>
            <w:r w:rsidR="00380EEA">
              <w:rPr>
                <w:rFonts w:eastAsia="Calibri"/>
                <w:b/>
                <w:bCs/>
                <w:color w:val="000000"/>
                <w:sz w:val="17"/>
                <w:szCs w:val="17"/>
                <w:lang w:val="en-GB"/>
              </w:rPr>
              <w:t>sustainable development</w:t>
            </w:r>
            <w:r w:rsidR="00380EEA" w:rsidRPr="002614F4">
              <w:rPr>
                <w:rFonts w:eastAsia="Calibri"/>
                <w:b/>
                <w:bCs/>
                <w:color w:val="000000"/>
                <w:sz w:val="17"/>
                <w:szCs w:val="17"/>
                <w:lang w:val="en-GB"/>
              </w:rPr>
              <w:t xml:space="preserve"> </w:t>
            </w:r>
            <w:r w:rsidRPr="002614F4">
              <w:rPr>
                <w:rFonts w:eastAsia="Calibri"/>
                <w:b/>
                <w:bCs/>
                <w:color w:val="000000"/>
                <w:sz w:val="17"/>
                <w:szCs w:val="17"/>
                <w:lang w:val="en-GB"/>
              </w:rPr>
              <w:t>principles</w:t>
            </w:r>
          </w:p>
          <w:p w14:paraId="5FD7F18C" w14:textId="77777777" w:rsidR="00CA4A89" w:rsidRPr="002614F4" w:rsidRDefault="00CA4A89" w:rsidP="00B17983">
            <w:pPr>
              <w:tabs>
                <w:tab w:val="left" w:pos="566"/>
              </w:tabs>
              <w:spacing w:line="256" w:lineRule="auto"/>
              <w:rPr>
                <w:rFonts w:eastAsia="Calibri"/>
                <w:b/>
                <w:bCs/>
                <w:color w:val="000000"/>
                <w:sz w:val="17"/>
                <w:szCs w:val="17"/>
                <w:lang w:val="en-GB"/>
              </w:rPr>
            </w:pPr>
          </w:p>
          <w:p w14:paraId="7A5A5FC9" w14:textId="76950D0F" w:rsidR="00CA4A89" w:rsidRPr="002614F4" w:rsidRDefault="00CA4A89" w:rsidP="00B17983">
            <w:pPr>
              <w:spacing w:line="256" w:lineRule="auto"/>
              <w:rPr>
                <w:rFonts w:eastAsia="Calibri"/>
                <w:bCs/>
                <w:color w:val="000000" w:themeColor="text1"/>
                <w:sz w:val="17"/>
                <w:szCs w:val="17"/>
                <w:lang w:val="en-GB"/>
              </w:rPr>
            </w:pPr>
            <w:r w:rsidRPr="002614F4">
              <w:rPr>
                <w:rFonts w:eastAsia="Calibri"/>
                <w:bCs/>
                <w:color w:val="000000" w:themeColor="text1"/>
                <w:sz w:val="17"/>
                <w:szCs w:val="17"/>
                <w:lang w:val="en-GB"/>
              </w:rPr>
              <w:t xml:space="preserve">2.1.1 </w:t>
            </w:r>
            <w:r w:rsidR="00380EEA" w:rsidRPr="002614F4">
              <w:rPr>
                <w:rFonts w:eastAsia="Calibri"/>
                <w:bCs/>
                <w:color w:val="000000" w:themeColor="text1"/>
                <w:sz w:val="17"/>
                <w:szCs w:val="17"/>
                <w:lang w:val="en-GB"/>
              </w:rPr>
              <w:t>N</w:t>
            </w:r>
            <w:r w:rsidR="00380EEA">
              <w:rPr>
                <w:rFonts w:eastAsia="Calibri"/>
                <w:bCs/>
                <w:color w:val="000000" w:themeColor="text1"/>
                <w:sz w:val="17"/>
                <w:szCs w:val="17"/>
                <w:lang w:val="en-GB"/>
              </w:rPr>
              <w:t>umber</w:t>
            </w:r>
            <w:r w:rsidR="00380EEA" w:rsidRPr="002614F4">
              <w:rPr>
                <w:rFonts w:eastAsia="Calibri"/>
                <w:bCs/>
                <w:color w:val="000000" w:themeColor="text1"/>
                <w:sz w:val="17"/>
                <w:szCs w:val="17"/>
                <w:lang w:val="en-GB"/>
              </w:rPr>
              <w:t xml:space="preserve"> </w:t>
            </w:r>
            <w:r w:rsidRPr="002614F4">
              <w:rPr>
                <w:rFonts w:eastAsia="Calibri"/>
                <w:bCs/>
                <w:color w:val="000000" w:themeColor="text1"/>
                <w:sz w:val="17"/>
                <w:szCs w:val="17"/>
                <w:lang w:val="en-GB"/>
              </w:rPr>
              <w:t xml:space="preserve">of sectoral plans/strategies developed that are coherent with </w:t>
            </w:r>
            <w:r w:rsidR="00380EEA">
              <w:rPr>
                <w:rFonts w:eastAsia="Calibri"/>
                <w:bCs/>
                <w:color w:val="000000" w:themeColor="text1"/>
                <w:sz w:val="17"/>
                <w:szCs w:val="17"/>
                <w:lang w:val="en-GB"/>
              </w:rPr>
              <w:t>sustainable development</w:t>
            </w:r>
            <w:r w:rsidRPr="002614F4">
              <w:rPr>
                <w:rFonts w:eastAsia="Calibri"/>
                <w:bCs/>
                <w:color w:val="000000" w:themeColor="text1"/>
                <w:sz w:val="17"/>
                <w:szCs w:val="17"/>
                <w:lang w:val="en-GB"/>
              </w:rPr>
              <w:t xml:space="preserve"> principles, targets and </w:t>
            </w:r>
            <w:r w:rsidR="00380EEA">
              <w:rPr>
                <w:rFonts w:eastAsia="Calibri"/>
                <w:bCs/>
                <w:color w:val="000000" w:themeColor="text1"/>
                <w:sz w:val="17"/>
                <w:szCs w:val="17"/>
                <w:lang w:val="en-GB"/>
              </w:rPr>
              <w:t>Sustainable Development Goal</w:t>
            </w:r>
            <w:r w:rsidR="00380EEA" w:rsidRPr="002614F4">
              <w:rPr>
                <w:rFonts w:eastAsia="Calibri"/>
                <w:bCs/>
                <w:color w:val="000000" w:themeColor="text1"/>
                <w:sz w:val="17"/>
                <w:szCs w:val="17"/>
                <w:lang w:val="en-GB"/>
              </w:rPr>
              <w:t xml:space="preserve"> </w:t>
            </w:r>
            <w:r w:rsidRPr="002614F4">
              <w:rPr>
                <w:rFonts w:eastAsia="Calibri"/>
                <w:bCs/>
                <w:color w:val="000000" w:themeColor="text1"/>
                <w:sz w:val="17"/>
                <w:szCs w:val="17"/>
                <w:lang w:val="en-GB"/>
              </w:rPr>
              <w:t>indicators</w:t>
            </w:r>
          </w:p>
          <w:p w14:paraId="781994F5" w14:textId="21A424D1" w:rsidR="00CA4A89" w:rsidRPr="002614F4" w:rsidRDefault="00CA4A89" w:rsidP="00B17983">
            <w:pPr>
              <w:pStyle w:val="ListParagraph"/>
              <w:spacing w:line="256" w:lineRule="auto"/>
              <w:ind w:left="0"/>
              <w:rPr>
                <w:rFonts w:eastAsia="Calibri"/>
                <w:bCs/>
                <w:color w:val="000000" w:themeColor="text1"/>
                <w:sz w:val="17"/>
                <w:szCs w:val="17"/>
                <w:lang w:val="en-GB"/>
              </w:rPr>
            </w:pPr>
            <w:r w:rsidRPr="002614F4">
              <w:rPr>
                <w:rFonts w:eastAsia="Calibri"/>
                <w:bCs/>
                <w:color w:val="000000" w:themeColor="text1"/>
                <w:sz w:val="17"/>
                <w:szCs w:val="17"/>
                <w:lang w:val="en-GB"/>
              </w:rPr>
              <w:t>B</w:t>
            </w:r>
            <w:r w:rsidR="00380EEA">
              <w:rPr>
                <w:rFonts w:eastAsia="Calibri"/>
                <w:bCs/>
                <w:color w:val="000000" w:themeColor="text1"/>
                <w:sz w:val="17"/>
                <w:szCs w:val="17"/>
                <w:lang w:val="en-GB"/>
              </w:rPr>
              <w:t>aseline</w:t>
            </w:r>
            <w:r w:rsidRPr="002614F4">
              <w:rPr>
                <w:rFonts w:eastAsia="Calibri"/>
                <w:bCs/>
                <w:color w:val="000000" w:themeColor="text1"/>
                <w:sz w:val="17"/>
                <w:szCs w:val="17"/>
                <w:lang w:val="en-GB"/>
              </w:rPr>
              <w:t>: 0</w:t>
            </w:r>
            <w:r w:rsidR="00380EEA">
              <w:rPr>
                <w:rFonts w:eastAsia="Calibri"/>
                <w:bCs/>
                <w:color w:val="000000" w:themeColor="text1"/>
                <w:sz w:val="17"/>
                <w:szCs w:val="17"/>
                <w:lang w:val="en-GB"/>
              </w:rPr>
              <w:t>;</w:t>
            </w:r>
            <w:r w:rsidRPr="002614F4">
              <w:rPr>
                <w:rFonts w:eastAsia="Calibri"/>
                <w:bCs/>
                <w:color w:val="000000" w:themeColor="text1"/>
                <w:sz w:val="17"/>
                <w:szCs w:val="17"/>
                <w:lang w:val="en-GB"/>
              </w:rPr>
              <w:t xml:space="preserve"> T</w:t>
            </w:r>
            <w:r w:rsidR="00380EEA">
              <w:rPr>
                <w:rFonts w:eastAsia="Calibri"/>
                <w:bCs/>
                <w:color w:val="000000" w:themeColor="text1"/>
                <w:sz w:val="17"/>
                <w:szCs w:val="17"/>
                <w:lang w:val="en-GB"/>
              </w:rPr>
              <w:t>arget</w:t>
            </w:r>
            <w:r w:rsidRPr="002614F4">
              <w:rPr>
                <w:rFonts w:eastAsia="Calibri"/>
                <w:bCs/>
                <w:color w:val="000000" w:themeColor="text1"/>
                <w:sz w:val="17"/>
                <w:szCs w:val="17"/>
                <w:lang w:val="en-GB"/>
              </w:rPr>
              <w:t xml:space="preserve">: 3 </w:t>
            </w:r>
          </w:p>
          <w:p w14:paraId="08746D6C" w14:textId="7218F026" w:rsidR="00CA4A89" w:rsidRPr="002614F4" w:rsidRDefault="00380EEA" w:rsidP="00B17983">
            <w:pPr>
              <w:pStyle w:val="ListParagraph"/>
              <w:spacing w:line="256" w:lineRule="auto"/>
              <w:ind w:left="0"/>
              <w:rPr>
                <w:rFonts w:eastAsia="Calibri"/>
                <w:bCs/>
                <w:color w:val="000000" w:themeColor="text1"/>
                <w:sz w:val="17"/>
                <w:szCs w:val="17"/>
                <w:lang w:val="en-GB"/>
              </w:rPr>
            </w:pPr>
            <w:r>
              <w:rPr>
                <w:rFonts w:eastAsia="Calibri"/>
                <w:bCs/>
                <w:color w:val="000000" w:themeColor="text1"/>
                <w:sz w:val="17"/>
                <w:szCs w:val="17"/>
                <w:lang w:val="en-GB"/>
              </w:rPr>
              <w:t>Source:</w:t>
            </w:r>
            <w:r w:rsidR="00CA4A89" w:rsidRPr="002614F4">
              <w:rPr>
                <w:rFonts w:eastAsia="Calibri"/>
                <w:bCs/>
                <w:color w:val="000000" w:themeColor="text1"/>
                <w:sz w:val="17"/>
                <w:szCs w:val="17"/>
                <w:lang w:val="en-GB"/>
              </w:rPr>
              <w:t xml:space="preserve"> sectoral plans</w:t>
            </w:r>
            <w:r>
              <w:rPr>
                <w:rFonts w:eastAsia="Calibri"/>
                <w:bCs/>
                <w:color w:val="000000" w:themeColor="text1"/>
                <w:sz w:val="17"/>
                <w:szCs w:val="17"/>
                <w:lang w:val="en-GB"/>
              </w:rPr>
              <w:t xml:space="preserve">, </w:t>
            </w:r>
            <w:r w:rsidR="00CA4A89" w:rsidRPr="002614F4">
              <w:rPr>
                <w:rFonts w:eastAsia="Calibri"/>
                <w:bCs/>
                <w:color w:val="000000" w:themeColor="text1"/>
                <w:sz w:val="17"/>
                <w:szCs w:val="17"/>
                <w:lang w:val="en-GB"/>
              </w:rPr>
              <w:t xml:space="preserve">yearly </w:t>
            </w:r>
          </w:p>
          <w:p w14:paraId="759689CB" w14:textId="77777777" w:rsidR="00CA4A89" w:rsidRPr="002614F4" w:rsidRDefault="00CA4A89" w:rsidP="00B17983">
            <w:pPr>
              <w:pStyle w:val="ListParagraph"/>
              <w:spacing w:line="256" w:lineRule="auto"/>
              <w:ind w:left="0"/>
              <w:rPr>
                <w:rFonts w:eastAsia="Calibri"/>
                <w:bCs/>
                <w:color w:val="000000" w:themeColor="text1"/>
                <w:sz w:val="17"/>
                <w:szCs w:val="17"/>
                <w:lang w:val="en-GB"/>
              </w:rPr>
            </w:pPr>
          </w:p>
          <w:p w14:paraId="2B312E7A" w14:textId="4693AFC9" w:rsidR="00CA4A89" w:rsidRPr="002614F4" w:rsidRDefault="00CA4A89" w:rsidP="00B17983">
            <w:pPr>
              <w:spacing w:line="256" w:lineRule="auto"/>
              <w:rPr>
                <w:rFonts w:eastAsia="Calibri"/>
                <w:bCs/>
                <w:color w:val="000000" w:themeColor="text1"/>
                <w:sz w:val="17"/>
                <w:szCs w:val="17"/>
                <w:lang w:val="en-GB"/>
              </w:rPr>
            </w:pPr>
            <w:r w:rsidRPr="002614F4">
              <w:rPr>
                <w:rFonts w:eastAsia="Calibri"/>
                <w:bCs/>
                <w:color w:val="000000" w:themeColor="text1"/>
                <w:sz w:val="17"/>
                <w:szCs w:val="17"/>
                <w:lang w:val="en-GB"/>
              </w:rPr>
              <w:t>2.1.2 N</w:t>
            </w:r>
            <w:r w:rsidR="0035548C">
              <w:rPr>
                <w:rFonts w:eastAsia="Calibri"/>
                <w:bCs/>
                <w:color w:val="000000" w:themeColor="text1"/>
                <w:sz w:val="17"/>
                <w:szCs w:val="17"/>
                <w:lang w:val="en-GB"/>
              </w:rPr>
              <w:t>umber</w:t>
            </w:r>
            <w:r w:rsidRPr="002614F4">
              <w:rPr>
                <w:rFonts w:eastAsia="Calibri"/>
                <w:bCs/>
                <w:color w:val="000000" w:themeColor="text1"/>
                <w:sz w:val="17"/>
                <w:szCs w:val="17"/>
                <w:lang w:val="en-GB"/>
              </w:rPr>
              <w:t xml:space="preserve"> of private companies capacitated to engage in the local compact network</w:t>
            </w:r>
          </w:p>
          <w:p w14:paraId="18D0D05F" w14:textId="419C9806" w:rsidR="00CA4A89" w:rsidRPr="002614F4" w:rsidRDefault="00CA4A89" w:rsidP="00B17983">
            <w:pPr>
              <w:pStyle w:val="ListParagraph"/>
              <w:spacing w:line="256" w:lineRule="auto"/>
              <w:ind w:left="0"/>
              <w:rPr>
                <w:rFonts w:eastAsia="Calibri"/>
                <w:bCs/>
                <w:color w:val="000000" w:themeColor="text1"/>
                <w:sz w:val="17"/>
                <w:szCs w:val="17"/>
                <w:lang w:val="en-GB"/>
              </w:rPr>
            </w:pPr>
            <w:r w:rsidRPr="002614F4">
              <w:rPr>
                <w:rFonts w:eastAsia="Calibri"/>
                <w:bCs/>
                <w:color w:val="000000" w:themeColor="text1"/>
                <w:sz w:val="17"/>
                <w:szCs w:val="17"/>
                <w:lang w:val="en-GB"/>
              </w:rPr>
              <w:t>B</w:t>
            </w:r>
            <w:r w:rsidR="00375248">
              <w:rPr>
                <w:rFonts w:eastAsia="Calibri"/>
                <w:bCs/>
                <w:color w:val="000000" w:themeColor="text1"/>
                <w:sz w:val="17"/>
                <w:szCs w:val="17"/>
                <w:lang w:val="en-GB"/>
              </w:rPr>
              <w:t>aseline</w:t>
            </w:r>
            <w:r w:rsidRPr="002614F4">
              <w:rPr>
                <w:rFonts w:eastAsia="Calibri"/>
                <w:bCs/>
                <w:color w:val="000000" w:themeColor="text1"/>
                <w:sz w:val="17"/>
                <w:szCs w:val="17"/>
                <w:lang w:val="en-GB"/>
              </w:rPr>
              <w:t>: 0</w:t>
            </w:r>
            <w:r w:rsidR="00375248">
              <w:rPr>
                <w:rFonts w:eastAsia="Calibri"/>
                <w:bCs/>
                <w:color w:val="000000" w:themeColor="text1"/>
                <w:sz w:val="17"/>
                <w:szCs w:val="17"/>
                <w:lang w:val="en-GB"/>
              </w:rPr>
              <w:t>;</w:t>
            </w:r>
            <w:r w:rsidRPr="002614F4">
              <w:rPr>
                <w:rFonts w:eastAsia="Calibri"/>
                <w:bCs/>
                <w:color w:val="000000" w:themeColor="text1"/>
                <w:sz w:val="17"/>
                <w:szCs w:val="17"/>
                <w:lang w:val="en-GB"/>
              </w:rPr>
              <w:t xml:space="preserve"> T</w:t>
            </w:r>
            <w:r w:rsidR="00375248">
              <w:rPr>
                <w:rFonts w:eastAsia="Calibri"/>
                <w:bCs/>
                <w:color w:val="000000" w:themeColor="text1"/>
                <w:sz w:val="17"/>
                <w:szCs w:val="17"/>
                <w:lang w:val="en-GB"/>
              </w:rPr>
              <w:t>arget</w:t>
            </w:r>
            <w:r w:rsidRPr="002614F4">
              <w:rPr>
                <w:rFonts w:eastAsia="Calibri"/>
                <w:bCs/>
                <w:color w:val="000000" w:themeColor="text1"/>
                <w:sz w:val="17"/>
                <w:szCs w:val="17"/>
                <w:lang w:val="en-GB"/>
              </w:rPr>
              <w:t xml:space="preserve">: 7 </w:t>
            </w:r>
          </w:p>
          <w:p w14:paraId="39EBE750" w14:textId="6C29973E" w:rsidR="00CA4A89" w:rsidRPr="00B17983" w:rsidRDefault="00375248" w:rsidP="00375248">
            <w:pPr>
              <w:pStyle w:val="ListParagraph"/>
              <w:spacing w:line="256" w:lineRule="auto"/>
              <w:ind w:left="0"/>
              <w:rPr>
                <w:rFonts w:eastAsia="Calibri"/>
                <w:bCs/>
                <w:color w:val="000000"/>
                <w:sz w:val="17"/>
                <w:szCs w:val="17"/>
                <w:lang w:val="en-GB"/>
              </w:rPr>
            </w:pPr>
            <w:r>
              <w:rPr>
                <w:rFonts w:eastAsia="Calibri"/>
                <w:bCs/>
                <w:color w:val="000000" w:themeColor="text1"/>
                <w:sz w:val="17"/>
                <w:szCs w:val="17"/>
                <w:lang w:val="en-GB"/>
              </w:rPr>
              <w:t>Source</w:t>
            </w:r>
            <w:r w:rsidR="00CA4A89" w:rsidRPr="002614F4">
              <w:rPr>
                <w:rFonts w:eastAsia="Calibri"/>
                <w:bCs/>
                <w:color w:val="000000" w:themeColor="text1"/>
                <w:sz w:val="17"/>
                <w:szCs w:val="17"/>
                <w:lang w:val="en-GB"/>
              </w:rPr>
              <w:t xml:space="preserve">: </w:t>
            </w:r>
            <w:r>
              <w:rPr>
                <w:rFonts w:eastAsia="Calibri"/>
                <w:bCs/>
                <w:color w:val="000000" w:themeColor="text1"/>
                <w:sz w:val="17"/>
                <w:szCs w:val="17"/>
                <w:lang w:val="en-GB"/>
              </w:rPr>
              <w:t>General Confederation of Moroccan Businesses (</w:t>
            </w:r>
            <w:r w:rsidRPr="00375248">
              <w:rPr>
                <w:rFonts w:eastAsia="Calibri"/>
                <w:bCs/>
                <w:i/>
                <w:color w:val="000000" w:themeColor="text1"/>
                <w:sz w:val="17"/>
                <w:szCs w:val="17"/>
                <w:lang w:val="en-GB"/>
              </w:rPr>
              <w:t>Confédération générale des entreprises du Maroc</w:t>
            </w:r>
            <w:r>
              <w:rPr>
                <w:rFonts w:eastAsia="Calibri"/>
                <w:bCs/>
                <w:color w:val="000000" w:themeColor="text1"/>
                <w:sz w:val="17"/>
                <w:szCs w:val="17"/>
                <w:lang w:val="en-GB"/>
              </w:rPr>
              <w:t xml:space="preserve"> (</w:t>
            </w:r>
            <w:r w:rsidR="00CA4A89" w:rsidRPr="002614F4">
              <w:rPr>
                <w:rFonts w:eastAsia="Calibri"/>
                <w:bCs/>
                <w:color w:val="000000" w:themeColor="text1"/>
                <w:sz w:val="17"/>
                <w:szCs w:val="17"/>
                <w:lang w:val="en-GB"/>
              </w:rPr>
              <w:t>CGEM</w:t>
            </w:r>
            <w:r>
              <w:rPr>
                <w:rFonts w:eastAsia="Calibri"/>
                <w:bCs/>
                <w:color w:val="000000" w:themeColor="text1"/>
                <w:sz w:val="17"/>
                <w:szCs w:val="17"/>
                <w:lang w:val="en-GB"/>
              </w:rPr>
              <w:t>))</w:t>
            </w:r>
            <w:r w:rsidR="00CA4A89" w:rsidRPr="002614F4">
              <w:rPr>
                <w:rFonts w:eastAsia="Calibri"/>
                <w:bCs/>
                <w:color w:val="000000" w:themeColor="text1"/>
                <w:sz w:val="17"/>
                <w:szCs w:val="17"/>
                <w:lang w:val="en-GB"/>
              </w:rPr>
              <w:t>/</w:t>
            </w:r>
            <w:r>
              <w:rPr>
                <w:rFonts w:eastAsia="Calibri"/>
                <w:bCs/>
                <w:color w:val="000000" w:themeColor="text1"/>
                <w:sz w:val="17"/>
                <w:szCs w:val="17"/>
                <w:lang w:val="en-GB"/>
              </w:rPr>
              <w:t>c</w:t>
            </w:r>
            <w:r w:rsidRPr="002614F4">
              <w:rPr>
                <w:rFonts w:eastAsia="Calibri"/>
                <w:bCs/>
                <w:color w:val="000000" w:themeColor="text1"/>
                <w:sz w:val="17"/>
                <w:szCs w:val="17"/>
                <w:lang w:val="en-GB"/>
              </w:rPr>
              <w:t>ompan</w:t>
            </w:r>
            <w:r>
              <w:rPr>
                <w:rFonts w:eastAsia="Calibri"/>
                <w:bCs/>
                <w:color w:val="000000" w:themeColor="text1"/>
                <w:sz w:val="17"/>
                <w:szCs w:val="17"/>
                <w:lang w:val="en-GB"/>
              </w:rPr>
              <w:t>y</w:t>
            </w:r>
            <w:r w:rsidRPr="002614F4">
              <w:rPr>
                <w:rFonts w:eastAsia="Calibri"/>
                <w:bCs/>
                <w:color w:val="000000" w:themeColor="text1"/>
                <w:sz w:val="17"/>
                <w:szCs w:val="17"/>
                <w:lang w:val="en-GB"/>
              </w:rPr>
              <w:t xml:space="preserve"> </w:t>
            </w:r>
            <w:r w:rsidR="00CA4A89" w:rsidRPr="002614F4">
              <w:rPr>
                <w:rFonts w:eastAsia="Calibri"/>
                <w:bCs/>
                <w:color w:val="000000" w:themeColor="text1"/>
                <w:sz w:val="17"/>
                <w:szCs w:val="17"/>
                <w:lang w:val="en-GB"/>
              </w:rPr>
              <w:t>report</w:t>
            </w:r>
            <w:r>
              <w:rPr>
                <w:rFonts w:eastAsia="Calibri"/>
                <w:bCs/>
                <w:color w:val="000000" w:themeColor="text1"/>
                <w:sz w:val="17"/>
                <w:szCs w:val="17"/>
                <w:lang w:val="en-GB"/>
              </w:rPr>
              <w:t xml:space="preserve">s, </w:t>
            </w:r>
            <w:r w:rsidR="00CA4A89" w:rsidRPr="002614F4">
              <w:rPr>
                <w:rFonts w:eastAsia="Calibri"/>
                <w:bCs/>
                <w:color w:val="000000" w:themeColor="text1"/>
                <w:sz w:val="17"/>
                <w:szCs w:val="17"/>
                <w:lang w:val="en-GB"/>
              </w:rPr>
              <w:t xml:space="preserve">yearly </w:t>
            </w:r>
          </w:p>
        </w:tc>
        <w:tc>
          <w:tcPr>
            <w:tcW w:w="688" w:type="pct"/>
          </w:tcPr>
          <w:p w14:paraId="2A15C8CC" w14:textId="078BEE7F" w:rsidR="00CA4A89" w:rsidRPr="002614F4" w:rsidRDefault="00CA4A89" w:rsidP="00545F77">
            <w:pPr>
              <w:rPr>
                <w:rFonts w:eastAsia="Calibri"/>
                <w:bCs/>
                <w:color w:val="000000" w:themeColor="text1"/>
                <w:sz w:val="17"/>
                <w:szCs w:val="17"/>
              </w:rPr>
            </w:pPr>
            <w:r w:rsidRPr="002614F4">
              <w:rPr>
                <w:rFonts w:eastAsia="Calibri"/>
                <w:bCs/>
                <w:color w:val="000000" w:themeColor="text1"/>
                <w:sz w:val="17"/>
                <w:szCs w:val="17"/>
              </w:rPr>
              <w:lastRenderedPageBreak/>
              <w:t>UNIDO, IFAD, FAO, UN</w:t>
            </w:r>
            <w:r w:rsidR="00380EEA">
              <w:rPr>
                <w:rFonts w:eastAsia="Calibri"/>
                <w:bCs/>
                <w:color w:val="000000" w:themeColor="text1"/>
                <w:sz w:val="17"/>
                <w:szCs w:val="17"/>
              </w:rPr>
              <w:t>-</w:t>
            </w:r>
            <w:r w:rsidRPr="002614F4">
              <w:rPr>
                <w:rFonts w:eastAsia="Calibri"/>
                <w:bCs/>
                <w:color w:val="000000" w:themeColor="text1"/>
                <w:sz w:val="17"/>
                <w:szCs w:val="17"/>
              </w:rPr>
              <w:t>W</w:t>
            </w:r>
            <w:r w:rsidR="00380EEA" w:rsidRPr="002614F4">
              <w:rPr>
                <w:rFonts w:eastAsia="Calibri"/>
                <w:bCs/>
                <w:color w:val="000000" w:themeColor="text1"/>
                <w:sz w:val="17"/>
                <w:szCs w:val="17"/>
              </w:rPr>
              <w:t>omen</w:t>
            </w:r>
            <w:r w:rsidRPr="002614F4">
              <w:rPr>
                <w:rFonts w:eastAsia="Calibri"/>
                <w:bCs/>
                <w:color w:val="000000" w:themeColor="text1"/>
                <w:sz w:val="17"/>
                <w:szCs w:val="17"/>
              </w:rPr>
              <w:t>, UNEP, UNFCCC</w:t>
            </w:r>
          </w:p>
          <w:p w14:paraId="20C500B2" w14:textId="77777777" w:rsidR="00CA4A89" w:rsidRPr="002614F4" w:rsidRDefault="00CA4A89" w:rsidP="00545F77">
            <w:pPr>
              <w:rPr>
                <w:rFonts w:eastAsia="Calibri"/>
                <w:bCs/>
                <w:color w:val="000000" w:themeColor="text1"/>
                <w:sz w:val="17"/>
                <w:szCs w:val="17"/>
              </w:rPr>
            </w:pPr>
          </w:p>
          <w:p w14:paraId="40B86430" w14:textId="0EA24BA7" w:rsidR="00CA4A89" w:rsidRPr="002614F4" w:rsidRDefault="00CA4A89" w:rsidP="00545F77">
            <w:pPr>
              <w:rPr>
                <w:rFonts w:eastAsia="Calibri"/>
                <w:bCs/>
                <w:color w:val="000000" w:themeColor="text1"/>
                <w:sz w:val="17"/>
                <w:szCs w:val="17"/>
                <w:lang w:val="en-GB"/>
              </w:rPr>
            </w:pPr>
            <w:r w:rsidRPr="002614F4">
              <w:rPr>
                <w:rFonts w:eastAsia="Calibri"/>
                <w:bCs/>
                <w:color w:val="000000" w:themeColor="text1"/>
                <w:sz w:val="17"/>
                <w:szCs w:val="17"/>
                <w:lang w:val="en-GB"/>
              </w:rPr>
              <w:t xml:space="preserve">MEMEE, </w:t>
            </w:r>
            <w:r w:rsidR="003B0A80" w:rsidRPr="003B0A80">
              <w:rPr>
                <w:sz w:val="17"/>
                <w:szCs w:val="17"/>
                <w:shd w:val="clear" w:color="auto" w:fill="FFFFFF"/>
              </w:rPr>
              <w:t>National Agency for the Development of Renewable Energy and Energy Efficiency</w:t>
            </w:r>
            <w:r w:rsidRPr="002614F4">
              <w:rPr>
                <w:rFonts w:eastAsia="Calibri"/>
                <w:bCs/>
                <w:color w:val="000000" w:themeColor="text1"/>
                <w:sz w:val="17"/>
                <w:szCs w:val="17"/>
                <w:lang w:val="en-GB"/>
              </w:rPr>
              <w:t xml:space="preserve">, </w:t>
            </w:r>
            <w:r w:rsidR="003A6238">
              <w:rPr>
                <w:rFonts w:eastAsia="Calibri"/>
                <w:bCs/>
                <w:color w:val="000000" w:themeColor="text1"/>
                <w:sz w:val="17"/>
                <w:szCs w:val="17"/>
                <w:lang w:val="en-GB"/>
              </w:rPr>
              <w:lastRenderedPageBreak/>
              <w:t>National development a</w:t>
            </w:r>
            <w:r w:rsidR="003A6238" w:rsidRPr="002614F4">
              <w:rPr>
                <w:rFonts w:eastAsia="Calibri"/>
                <w:bCs/>
                <w:color w:val="000000" w:themeColor="text1"/>
                <w:sz w:val="17"/>
                <w:szCs w:val="17"/>
                <w:lang w:val="en-GB"/>
              </w:rPr>
              <w:t>gencies</w:t>
            </w:r>
            <w:r w:rsidRPr="002614F4">
              <w:rPr>
                <w:rFonts w:eastAsia="Calibri"/>
                <w:bCs/>
                <w:color w:val="000000" w:themeColor="text1"/>
                <w:sz w:val="17"/>
                <w:szCs w:val="17"/>
                <w:lang w:val="en-GB"/>
              </w:rPr>
              <w:t xml:space="preserve">, Agriculture, ANDZOA, </w:t>
            </w:r>
            <w:r w:rsidR="003B0A80">
              <w:rPr>
                <w:rFonts w:eastAsia="Calibri"/>
                <w:bCs/>
                <w:color w:val="000000" w:themeColor="text1"/>
                <w:sz w:val="17"/>
                <w:szCs w:val="17"/>
                <w:lang w:val="en-GB"/>
              </w:rPr>
              <w:t>High Commission for Water, Forests and to Combat Desertification</w:t>
            </w:r>
          </w:p>
          <w:p w14:paraId="7CE84FC3" w14:textId="77777777" w:rsidR="00CA4A89" w:rsidRPr="002614F4" w:rsidRDefault="00CA4A89" w:rsidP="00545F77">
            <w:pPr>
              <w:rPr>
                <w:b/>
                <w:bCs/>
                <w:sz w:val="17"/>
                <w:szCs w:val="17"/>
                <w:lang w:val="en-GB"/>
              </w:rPr>
            </w:pPr>
          </w:p>
          <w:p w14:paraId="7748F33B" w14:textId="281EAF30" w:rsidR="00CA4A89" w:rsidRPr="003B7780" w:rsidRDefault="00CA4A89" w:rsidP="00545F77">
            <w:pPr>
              <w:rPr>
                <w:rFonts w:eastAsia="Calibri"/>
                <w:bCs/>
                <w:color w:val="000000" w:themeColor="text1"/>
                <w:sz w:val="17"/>
                <w:szCs w:val="17"/>
              </w:rPr>
            </w:pPr>
            <w:r w:rsidRPr="003B7780">
              <w:rPr>
                <w:rFonts w:eastAsia="Calibri"/>
                <w:bCs/>
                <w:color w:val="000000" w:themeColor="text1"/>
                <w:sz w:val="17"/>
                <w:szCs w:val="17"/>
              </w:rPr>
              <w:t xml:space="preserve">NGO coalitions, </w:t>
            </w:r>
            <w:r w:rsidR="003B0A80" w:rsidRPr="003B7780">
              <w:rPr>
                <w:rFonts w:eastAsia="Calibri"/>
                <w:bCs/>
                <w:color w:val="000000" w:themeColor="text1"/>
                <w:sz w:val="17"/>
                <w:szCs w:val="17"/>
              </w:rPr>
              <w:t>foundations</w:t>
            </w:r>
            <w:r w:rsidRPr="003B7780">
              <w:rPr>
                <w:rFonts w:eastAsia="Calibri"/>
                <w:bCs/>
                <w:color w:val="000000" w:themeColor="text1"/>
                <w:sz w:val="17"/>
                <w:szCs w:val="17"/>
              </w:rPr>
              <w:t xml:space="preserve">, </w:t>
            </w:r>
            <w:r w:rsidR="003B0A80" w:rsidRPr="003B7780">
              <w:rPr>
                <w:rFonts w:eastAsia="Calibri"/>
                <w:bCs/>
                <w:color w:val="000000" w:themeColor="text1"/>
                <w:sz w:val="17"/>
                <w:szCs w:val="17"/>
              </w:rPr>
              <w:t>universities</w:t>
            </w:r>
          </w:p>
          <w:p w14:paraId="44A82754" w14:textId="77777777" w:rsidR="00CA4A89" w:rsidRPr="003B7780" w:rsidRDefault="00CA4A89" w:rsidP="00545F77">
            <w:pPr>
              <w:rPr>
                <w:rFonts w:eastAsia="Calibri"/>
                <w:bCs/>
                <w:color w:val="000000" w:themeColor="text1"/>
                <w:sz w:val="17"/>
                <w:szCs w:val="17"/>
              </w:rPr>
            </w:pPr>
          </w:p>
          <w:p w14:paraId="01F995F7" w14:textId="3C339DFA" w:rsidR="00CA4A89" w:rsidRPr="002614F4" w:rsidRDefault="00CA4A89" w:rsidP="00545F77">
            <w:pPr>
              <w:rPr>
                <w:i/>
                <w:iCs/>
                <w:color w:val="000000"/>
                <w:sz w:val="17"/>
                <w:szCs w:val="17"/>
                <w:lang w:val="en-GB"/>
              </w:rPr>
            </w:pPr>
            <w:r w:rsidRPr="002614F4">
              <w:rPr>
                <w:rFonts w:eastAsia="Calibri"/>
                <w:bCs/>
                <w:color w:val="000000" w:themeColor="text1"/>
                <w:sz w:val="17"/>
                <w:szCs w:val="17"/>
                <w:lang w:val="en-GB"/>
              </w:rPr>
              <w:t>Banks, foundations, CGEM; IFIs</w:t>
            </w:r>
          </w:p>
        </w:tc>
        <w:tc>
          <w:tcPr>
            <w:tcW w:w="622" w:type="pct"/>
            <w:vMerge w:val="restart"/>
            <w:tcMar>
              <w:top w:w="15" w:type="dxa"/>
              <w:left w:w="108" w:type="dxa"/>
              <w:bottom w:w="0" w:type="dxa"/>
              <w:right w:w="108" w:type="dxa"/>
            </w:tcMar>
          </w:tcPr>
          <w:p w14:paraId="5EFACD0A" w14:textId="68B38907" w:rsidR="00CA4A89" w:rsidRPr="00CD0803" w:rsidRDefault="00CA4A89" w:rsidP="00545F77">
            <w:pPr>
              <w:rPr>
                <w:color w:val="000000"/>
                <w:sz w:val="17"/>
                <w:szCs w:val="17"/>
                <w:lang w:val="en-GB"/>
              </w:rPr>
            </w:pPr>
            <w:r w:rsidRPr="00CD0803">
              <w:rPr>
                <w:color w:val="000000"/>
                <w:sz w:val="17"/>
                <w:szCs w:val="17"/>
              </w:rPr>
              <w:lastRenderedPageBreak/>
              <w:t>Regular</w:t>
            </w:r>
            <w:r w:rsidR="00CD0803" w:rsidRPr="00CD0803">
              <w:rPr>
                <w:color w:val="000000"/>
                <w:sz w:val="17"/>
                <w:szCs w:val="17"/>
              </w:rPr>
              <w:t>:</w:t>
            </w:r>
            <w:r w:rsidRPr="00CD0803">
              <w:rPr>
                <w:color w:val="000000"/>
                <w:sz w:val="17"/>
                <w:szCs w:val="17"/>
              </w:rPr>
              <w:t xml:space="preserve"> </w:t>
            </w:r>
            <w:r w:rsidRPr="00CD0803">
              <w:rPr>
                <w:color w:val="000000"/>
                <w:sz w:val="17"/>
                <w:szCs w:val="17"/>
                <w:lang w:val="en-GB"/>
              </w:rPr>
              <w:t>$610,000</w:t>
            </w:r>
          </w:p>
          <w:p w14:paraId="5698EE32" w14:textId="77777777" w:rsidR="00CA4A89" w:rsidRPr="00CD0803" w:rsidRDefault="00CA4A89" w:rsidP="00545F77">
            <w:pPr>
              <w:rPr>
                <w:color w:val="000000"/>
                <w:sz w:val="17"/>
                <w:szCs w:val="17"/>
              </w:rPr>
            </w:pPr>
          </w:p>
          <w:p w14:paraId="35854561" w14:textId="78A991C9" w:rsidR="00CA4A89" w:rsidRPr="002614F4" w:rsidRDefault="00CA4A89" w:rsidP="00CD0803">
            <w:pPr>
              <w:rPr>
                <w:b/>
                <w:color w:val="000000"/>
                <w:sz w:val="17"/>
                <w:szCs w:val="17"/>
              </w:rPr>
            </w:pPr>
            <w:r w:rsidRPr="00CD0803">
              <w:rPr>
                <w:bCs/>
                <w:color w:val="000000" w:themeColor="text1"/>
                <w:sz w:val="17"/>
                <w:szCs w:val="17"/>
                <w:lang w:val="en-GB"/>
              </w:rPr>
              <w:t>Other: $</w:t>
            </w:r>
            <w:r w:rsidR="00A863C5" w:rsidRPr="00CD0803">
              <w:rPr>
                <w:bCs/>
                <w:color w:val="000000" w:themeColor="text1"/>
                <w:sz w:val="17"/>
                <w:szCs w:val="17"/>
                <w:lang w:val="en-GB"/>
              </w:rPr>
              <w:t>28,835,445</w:t>
            </w:r>
          </w:p>
        </w:tc>
      </w:tr>
      <w:tr w:rsidR="00CA4A89" w:rsidRPr="002614F4" w14:paraId="51116BFE" w14:textId="77777777" w:rsidTr="002614F4">
        <w:tc>
          <w:tcPr>
            <w:tcW w:w="1181" w:type="pct"/>
            <w:vMerge w:val="restart"/>
            <w:tcMar>
              <w:top w:w="72" w:type="dxa"/>
              <w:left w:w="144" w:type="dxa"/>
              <w:bottom w:w="72" w:type="dxa"/>
              <w:right w:w="144" w:type="dxa"/>
            </w:tcMar>
          </w:tcPr>
          <w:p w14:paraId="697F927A" w14:textId="77777777" w:rsidR="00CA4A89" w:rsidRPr="002614F4" w:rsidRDefault="00CA4A89" w:rsidP="00545F77">
            <w:pPr>
              <w:rPr>
                <w:i/>
                <w:iCs/>
                <w:color w:val="000000"/>
                <w:sz w:val="17"/>
                <w:szCs w:val="17"/>
                <w:lang w:val="en-GB"/>
              </w:rPr>
            </w:pPr>
          </w:p>
        </w:tc>
        <w:tc>
          <w:tcPr>
            <w:tcW w:w="589" w:type="pct"/>
            <w:vMerge w:val="restart"/>
          </w:tcPr>
          <w:p w14:paraId="5E23507F" w14:textId="77777777" w:rsidR="00CA4A89" w:rsidRPr="002614F4" w:rsidRDefault="00CA4A89" w:rsidP="00545F77">
            <w:pPr>
              <w:rPr>
                <w:i/>
                <w:iCs/>
                <w:color w:val="000000"/>
                <w:sz w:val="17"/>
                <w:szCs w:val="17"/>
                <w:lang w:val="en-GB"/>
              </w:rPr>
            </w:pPr>
          </w:p>
        </w:tc>
        <w:tc>
          <w:tcPr>
            <w:tcW w:w="1920" w:type="pct"/>
            <w:tcBorders>
              <w:bottom w:val="single" w:sz="4" w:space="0" w:color="auto"/>
            </w:tcBorders>
            <w:tcMar>
              <w:top w:w="72" w:type="dxa"/>
              <w:left w:w="144" w:type="dxa"/>
              <w:bottom w:w="72" w:type="dxa"/>
              <w:right w:w="144" w:type="dxa"/>
            </w:tcMar>
          </w:tcPr>
          <w:p w14:paraId="0BD413D9" w14:textId="77777777" w:rsidR="00CA4A89" w:rsidRPr="002614F4" w:rsidRDefault="00CA4A89" w:rsidP="00B17983">
            <w:pPr>
              <w:tabs>
                <w:tab w:val="left" w:pos="566"/>
              </w:tabs>
              <w:spacing w:line="256" w:lineRule="auto"/>
              <w:rPr>
                <w:b/>
                <w:bCs/>
                <w:color w:val="000000"/>
                <w:sz w:val="17"/>
                <w:szCs w:val="17"/>
                <w:lang w:val="en-GB"/>
              </w:rPr>
            </w:pPr>
            <w:r w:rsidRPr="002614F4">
              <w:rPr>
                <w:b/>
                <w:bCs/>
                <w:color w:val="000000"/>
                <w:sz w:val="17"/>
                <w:szCs w:val="17"/>
                <w:lang w:val="en-GB"/>
              </w:rPr>
              <w:t xml:space="preserve">2.2    </w:t>
            </w:r>
            <w:r w:rsidRPr="002614F4">
              <w:rPr>
                <w:rFonts w:eastAsia="Calibri"/>
                <w:b/>
                <w:bCs/>
                <w:color w:val="000000"/>
                <w:sz w:val="17"/>
                <w:szCs w:val="17"/>
                <w:lang w:val="en-GB"/>
              </w:rPr>
              <w:t>Enhanced</w:t>
            </w:r>
            <w:r w:rsidRPr="002614F4">
              <w:rPr>
                <w:b/>
                <w:bCs/>
                <w:color w:val="000000"/>
                <w:sz w:val="17"/>
                <w:szCs w:val="17"/>
                <w:lang w:val="en-GB"/>
              </w:rPr>
              <w:t xml:space="preserve"> institutional capacities to mitigate and reduce vulnerabilities related to climate change and natural disasters </w:t>
            </w:r>
          </w:p>
          <w:p w14:paraId="620A1B09" w14:textId="77777777" w:rsidR="00CA4A89" w:rsidRPr="002614F4" w:rsidRDefault="00CA4A89" w:rsidP="00B17983">
            <w:pPr>
              <w:tabs>
                <w:tab w:val="left" w:pos="566"/>
              </w:tabs>
              <w:spacing w:line="256" w:lineRule="auto"/>
              <w:rPr>
                <w:b/>
                <w:bCs/>
                <w:color w:val="000000"/>
                <w:sz w:val="17"/>
                <w:szCs w:val="17"/>
                <w:lang w:val="en-GB"/>
              </w:rPr>
            </w:pPr>
          </w:p>
          <w:p w14:paraId="38BC12BE" w14:textId="0503BA31" w:rsidR="00CA4A89" w:rsidRPr="002614F4" w:rsidRDefault="00CA4A89" w:rsidP="00B17983">
            <w:pPr>
              <w:spacing w:line="256" w:lineRule="auto"/>
              <w:rPr>
                <w:rFonts w:eastAsia="Calibri"/>
                <w:bCs/>
                <w:color w:val="000000"/>
                <w:sz w:val="17"/>
                <w:szCs w:val="17"/>
                <w:lang w:val="en-GB"/>
              </w:rPr>
            </w:pPr>
            <w:r w:rsidRPr="002614F4">
              <w:rPr>
                <w:rFonts w:eastAsia="Calibri"/>
                <w:bCs/>
                <w:color w:val="000000" w:themeColor="text1"/>
                <w:sz w:val="17"/>
                <w:szCs w:val="17"/>
                <w:lang w:val="en-GB"/>
              </w:rPr>
              <w:t xml:space="preserve">2.2.1 </w:t>
            </w:r>
            <w:r w:rsidR="00375248" w:rsidRPr="002614F4">
              <w:rPr>
                <w:rFonts w:eastAsia="Calibri"/>
                <w:bCs/>
                <w:color w:val="000000" w:themeColor="text1"/>
                <w:sz w:val="17"/>
                <w:szCs w:val="17"/>
                <w:lang w:val="en-GB"/>
              </w:rPr>
              <w:t>N</w:t>
            </w:r>
            <w:r w:rsidR="00375248">
              <w:rPr>
                <w:rFonts w:eastAsia="Calibri"/>
                <w:bCs/>
                <w:color w:val="000000" w:themeColor="text1"/>
                <w:sz w:val="17"/>
                <w:szCs w:val="17"/>
                <w:lang w:val="en-GB"/>
              </w:rPr>
              <w:t>umber</w:t>
            </w:r>
            <w:r w:rsidR="00375248" w:rsidRPr="002614F4">
              <w:rPr>
                <w:rFonts w:eastAsia="Calibri"/>
                <w:bCs/>
                <w:color w:val="000000" w:themeColor="text1"/>
                <w:sz w:val="17"/>
                <w:szCs w:val="17"/>
                <w:lang w:val="en-GB"/>
              </w:rPr>
              <w:t xml:space="preserve"> </w:t>
            </w:r>
            <w:r w:rsidRPr="002614F4">
              <w:rPr>
                <w:rFonts w:eastAsia="Calibri"/>
                <w:bCs/>
                <w:color w:val="000000" w:themeColor="text1"/>
                <w:sz w:val="17"/>
                <w:szCs w:val="17"/>
                <w:lang w:val="en-GB"/>
              </w:rPr>
              <w:t>of new development partnerships with funding for improved energy efficiency and/or sustainable energy solutions targeting underserved communities/groups and women.</w:t>
            </w:r>
          </w:p>
          <w:p w14:paraId="2227E123" w14:textId="22C31CA1" w:rsidR="00CA4A89" w:rsidRPr="002614F4" w:rsidRDefault="00CA4A89" w:rsidP="00B17983">
            <w:pPr>
              <w:pStyle w:val="ListParagraph"/>
              <w:spacing w:line="256" w:lineRule="auto"/>
              <w:ind w:left="0"/>
              <w:rPr>
                <w:rFonts w:eastAsia="Calibri"/>
                <w:bCs/>
                <w:color w:val="000000"/>
                <w:sz w:val="17"/>
                <w:szCs w:val="17"/>
                <w:lang w:val="en-GB"/>
              </w:rPr>
            </w:pPr>
            <w:r w:rsidRPr="002614F4">
              <w:rPr>
                <w:rFonts w:eastAsia="Calibri"/>
                <w:bCs/>
                <w:color w:val="000000" w:themeColor="text1"/>
                <w:sz w:val="17"/>
                <w:szCs w:val="17"/>
                <w:lang w:val="en-GB"/>
              </w:rPr>
              <w:t>B</w:t>
            </w:r>
            <w:r w:rsidR="00375248">
              <w:rPr>
                <w:rFonts w:eastAsia="Calibri"/>
                <w:bCs/>
                <w:color w:val="000000" w:themeColor="text1"/>
                <w:sz w:val="17"/>
                <w:szCs w:val="17"/>
                <w:lang w:val="en-GB"/>
              </w:rPr>
              <w:t>aseline</w:t>
            </w:r>
            <w:r w:rsidRPr="002614F4">
              <w:rPr>
                <w:rFonts w:eastAsia="Calibri"/>
                <w:bCs/>
                <w:color w:val="000000" w:themeColor="text1"/>
                <w:sz w:val="17"/>
                <w:szCs w:val="17"/>
                <w:lang w:val="en-GB"/>
              </w:rPr>
              <w:t>:10</w:t>
            </w:r>
            <w:r w:rsidR="00375248">
              <w:rPr>
                <w:rFonts w:eastAsia="Calibri"/>
                <w:bCs/>
                <w:color w:val="000000" w:themeColor="text1"/>
                <w:sz w:val="17"/>
                <w:szCs w:val="17"/>
                <w:lang w:val="en-GB"/>
              </w:rPr>
              <w:t>;</w:t>
            </w:r>
            <w:r w:rsidRPr="002614F4">
              <w:rPr>
                <w:rFonts w:eastAsia="Calibri"/>
                <w:bCs/>
                <w:color w:val="000000" w:themeColor="text1"/>
                <w:sz w:val="17"/>
                <w:szCs w:val="17"/>
                <w:lang w:val="en-GB"/>
              </w:rPr>
              <w:t xml:space="preserve"> T</w:t>
            </w:r>
            <w:r w:rsidR="00375248">
              <w:rPr>
                <w:rFonts w:eastAsia="Calibri"/>
                <w:bCs/>
                <w:color w:val="000000" w:themeColor="text1"/>
                <w:sz w:val="17"/>
                <w:szCs w:val="17"/>
                <w:lang w:val="en-GB"/>
              </w:rPr>
              <w:t>arget</w:t>
            </w:r>
            <w:r w:rsidRPr="002614F4">
              <w:rPr>
                <w:rFonts w:eastAsia="Calibri"/>
                <w:bCs/>
                <w:color w:val="000000" w:themeColor="text1"/>
                <w:sz w:val="17"/>
                <w:szCs w:val="17"/>
                <w:lang w:val="en-GB"/>
              </w:rPr>
              <w:t xml:space="preserve"> : 16 </w:t>
            </w:r>
          </w:p>
          <w:p w14:paraId="6EF4B495" w14:textId="0D919F86" w:rsidR="00CA4A89" w:rsidRPr="002614F4" w:rsidRDefault="00375248" w:rsidP="00B17983">
            <w:pPr>
              <w:pStyle w:val="ListParagraph"/>
              <w:spacing w:line="256" w:lineRule="auto"/>
              <w:ind w:left="0"/>
              <w:rPr>
                <w:rFonts w:eastAsia="Calibri"/>
                <w:bCs/>
                <w:color w:val="000000" w:themeColor="text1"/>
                <w:sz w:val="17"/>
                <w:szCs w:val="17"/>
                <w:lang w:val="en-GB"/>
              </w:rPr>
            </w:pPr>
            <w:r>
              <w:rPr>
                <w:rFonts w:eastAsia="Calibri"/>
                <w:bCs/>
                <w:color w:val="000000" w:themeColor="text1"/>
                <w:sz w:val="17"/>
                <w:szCs w:val="17"/>
                <w:lang w:val="en-GB"/>
              </w:rPr>
              <w:t>Source:</w:t>
            </w:r>
            <w:r w:rsidR="00CA4A89" w:rsidRPr="002614F4">
              <w:rPr>
                <w:rFonts w:eastAsia="Calibri"/>
                <w:bCs/>
                <w:color w:val="000000" w:themeColor="text1"/>
                <w:sz w:val="17"/>
                <w:szCs w:val="17"/>
                <w:lang w:val="en-GB"/>
              </w:rPr>
              <w:t xml:space="preserve">  Ministry of Energy</w:t>
            </w:r>
            <w:r>
              <w:rPr>
                <w:rFonts w:eastAsia="Calibri"/>
                <w:bCs/>
                <w:color w:val="000000" w:themeColor="text1"/>
                <w:sz w:val="17"/>
                <w:szCs w:val="17"/>
                <w:lang w:val="en-GB"/>
              </w:rPr>
              <w:t>, Mining, Water and the Environment</w:t>
            </w:r>
            <w:r w:rsidR="00CA4A89" w:rsidRPr="002614F4">
              <w:rPr>
                <w:rFonts w:eastAsia="Calibri"/>
                <w:bCs/>
                <w:color w:val="000000" w:themeColor="text1"/>
                <w:sz w:val="17"/>
                <w:szCs w:val="17"/>
                <w:lang w:val="en-GB"/>
              </w:rPr>
              <w:t>/</w:t>
            </w:r>
            <w:r>
              <w:rPr>
                <w:rFonts w:eastAsia="Calibri"/>
                <w:bCs/>
                <w:color w:val="000000" w:themeColor="text1"/>
                <w:sz w:val="17"/>
                <w:szCs w:val="17"/>
                <w:lang w:val="en-GB"/>
              </w:rPr>
              <w:t>e</w:t>
            </w:r>
            <w:r w:rsidRPr="002614F4">
              <w:rPr>
                <w:rFonts w:eastAsia="Calibri"/>
                <w:bCs/>
                <w:color w:val="000000" w:themeColor="text1"/>
                <w:sz w:val="17"/>
                <w:szCs w:val="17"/>
                <w:lang w:val="en-GB"/>
              </w:rPr>
              <w:t xml:space="preserve">nergy </w:t>
            </w:r>
            <w:r>
              <w:rPr>
                <w:rFonts w:eastAsia="Calibri"/>
                <w:bCs/>
                <w:color w:val="000000" w:themeColor="text1"/>
                <w:sz w:val="17"/>
                <w:szCs w:val="17"/>
                <w:lang w:val="en-GB"/>
              </w:rPr>
              <w:t>i</w:t>
            </w:r>
            <w:r w:rsidRPr="002614F4">
              <w:rPr>
                <w:rFonts w:eastAsia="Calibri"/>
                <w:bCs/>
                <w:color w:val="000000" w:themeColor="text1"/>
                <w:sz w:val="17"/>
                <w:szCs w:val="17"/>
                <w:lang w:val="en-GB"/>
              </w:rPr>
              <w:t>nstitutions</w:t>
            </w:r>
            <w:r w:rsidR="00CA4A89" w:rsidRPr="002614F4">
              <w:rPr>
                <w:rFonts w:eastAsia="Calibri"/>
                <w:bCs/>
                <w:color w:val="000000" w:themeColor="text1"/>
                <w:sz w:val="17"/>
                <w:szCs w:val="17"/>
                <w:lang w:val="en-GB"/>
              </w:rPr>
              <w:t xml:space="preserve">, </w:t>
            </w:r>
            <w:r>
              <w:rPr>
                <w:rFonts w:eastAsia="Calibri"/>
                <w:bCs/>
                <w:color w:val="000000" w:themeColor="text1"/>
                <w:sz w:val="17"/>
                <w:szCs w:val="17"/>
                <w:lang w:val="en-GB"/>
              </w:rPr>
              <w:t>r</w:t>
            </w:r>
            <w:r w:rsidRPr="002614F4">
              <w:rPr>
                <w:rFonts w:eastAsia="Calibri"/>
                <w:bCs/>
                <w:color w:val="000000" w:themeColor="text1"/>
                <w:sz w:val="17"/>
                <w:szCs w:val="17"/>
                <w:lang w:val="en-GB"/>
              </w:rPr>
              <w:t xml:space="preserve">egional </w:t>
            </w:r>
            <w:r>
              <w:rPr>
                <w:rFonts w:eastAsia="Calibri"/>
                <w:bCs/>
                <w:color w:val="000000" w:themeColor="text1"/>
                <w:sz w:val="17"/>
                <w:szCs w:val="17"/>
                <w:lang w:val="en-GB"/>
              </w:rPr>
              <w:t>d</w:t>
            </w:r>
            <w:r w:rsidRPr="002614F4">
              <w:rPr>
                <w:rFonts w:eastAsia="Calibri"/>
                <w:bCs/>
                <w:color w:val="000000" w:themeColor="text1"/>
                <w:sz w:val="17"/>
                <w:szCs w:val="17"/>
                <w:lang w:val="en-GB"/>
              </w:rPr>
              <w:t xml:space="preserve">evelopment </w:t>
            </w:r>
            <w:r>
              <w:rPr>
                <w:rFonts w:eastAsia="Calibri"/>
                <w:bCs/>
                <w:color w:val="000000" w:themeColor="text1"/>
                <w:sz w:val="17"/>
                <w:szCs w:val="17"/>
                <w:lang w:val="en-GB"/>
              </w:rPr>
              <w:t>a</w:t>
            </w:r>
            <w:r w:rsidRPr="002614F4">
              <w:rPr>
                <w:rFonts w:eastAsia="Calibri"/>
                <w:bCs/>
                <w:color w:val="000000" w:themeColor="text1"/>
                <w:sz w:val="17"/>
                <w:szCs w:val="17"/>
                <w:lang w:val="en-GB"/>
              </w:rPr>
              <w:t>gencies</w:t>
            </w:r>
            <w:r w:rsidR="00CA4A89" w:rsidRPr="002614F4">
              <w:rPr>
                <w:rFonts w:eastAsia="Calibri"/>
                <w:bCs/>
                <w:color w:val="000000" w:themeColor="text1"/>
                <w:sz w:val="17"/>
                <w:szCs w:val="17"/>
                <w:lang w:val="en-GB"/>
              </w:rPr>
              <w:t>, Yearly</w:t>
            </w:r>
          </w:p>
          <w:p w14:paraId="3CC0B329" w14:textId="77777777" w:rsidR="00CA4A89" w:rsidRPr="002614F4" w:rsidRDefault="00CA4A89" w:rsidP="00B17983">
            <w:pPr>
              <w:pStyle w:val="ListParagraph"/>
              <w:spacing w:line="256" w:lineRule="auto"/>
              <w:ind w:left="0"/>
              <w:rPr>
                <w:rFonts w:eastAsia="Calibri"/>
                <w:bCs/>
                <w:color w:val="000000"/>
                <w:sz w:val="17"/>
                <w:szCs w:val="17"/>
                <w:lang w:val="en-GB"/>
              </w:rPr>
            </w:pPr>
          </w:p>
          <w:p w14:paraId="47A60FA0" w14:textId="26BE5082" w:rsidR="00CA4A89" w:rsidRPr="002614F4" w:rsidRDefault="00CA4A89" w:rsidP="00B17983">
            <w:pPr>
              <w:spacing w:line="256" w:lineRule="auto"/>
              <w:rPr>
                <w:rFonts w:eastAsia="Calibri"/>
                <w:bCs/>
                <w:color w:val="000000"/>
                <w:sz w:val="17"/>
                <w:szCs w:val="17"/>
                <w:lang w:val="en-GB"/>
              </w:rPr>
            </w:pPr>
            <w:r w:rsidRPr="002614F4">
              <w:rPr>
                <w:rFonts w:eastAsia="Calibri"/>
                <w:bCs/>
                <w:color w:val="000000" w:themeColor="text1"/>
                <w:sz w:val="17"/>
                <w:szCs w:val="17"/>
                <w:lang w:val="en-GB"/>
              </w:rPr>
              <w:t xml:space="preserve">2.2.2 </w:t>
            </w:r>
            <w:r w:rsidR="00375248" w:rsidRPr="002614F4">
              <w:rPr>
                <w:rFonts w:eastAsia="Calibri"/>
                <w:bCs/>
                <w:color w:val="000000" w:themeColor="text1"/>
                <w:sz w:val="17"/>
                <w:szCs w:val="17"/>
                <w:lang w:val="en-GB"/>
              </w:rPr>
              <w:t>N</w:t>
            </w:r>
            <w:r w:rsidR="00375248">
              <w:rPr>
                <w:rFonts w:eastAsia="Calibri"/>
                <w:bCs/>
                <w:color w:val="000000" w:themeColor="text1"/>
                <w:sz w:val="17"/>
                <w:szCs w:val="17"/>
                <w:lang w:val="en-GB"/>
              </w:rPr>
              <w:t>umber</w:t>
            </w:r>
            <w:r w:rsidR="00375248" w:rsidRPr="002614F4">
              <w:rPr>
                <w:rFonts w:eastAsia="Calibri"/>
                <w:bCs/>
                <w:color w:val="000000" w:themeColor="text1"/>
                <w:sz w:val="17"/>
                <w:szCs w:val="17"/>
                <w:lang w:val="en-GB"/>
              </w:rPr>
              <w:t xml:space="preserve"> </w:t>
            </w:r>
            <w:r w:rsidRPr="002614F4">
              <w:rPr>
                <w:rFonts w:eastAsia="Calibri"/>
                <w:bCs/>
                <w:color w:val="000000" w:themeColor="text1"/>
                <w:sz w:val="17"/>
                <w:szCs w:val="17"/>
                <w:lang w:val="en-GB"/>
              </w:rPr>
              <w:t xml:space="preserve">of </w:t>
            </w:r>
            <w:r w:rsidR="00375248">
              <w:rPr>
                <w:rFonts w:eastAsia="Calibri"/>
                <w:bCs/>
                <w:color w:val="000000" w:themeColor="text1"/>
                <w:sz w:val="17"/>
                <w:szCs w:val="17"/>
                <w:lang w:val="en-GB"/>
              </w:rPr>
              <w:t>m</w:t>
            </w:r>
            <w:r w:rsidR="00375248" w:rsidRPr="002614F4">
              <w:rPr>
                <w:rFonts w:eastAsia="Calibri"/>
                <w:bCs/>
                <w:color w:val="000000" w:themeColor="text1"/>
                <w:sz w:val="17"/>
                <w:szCs w:val="17"/>
                <w:lang w:val="en-GB"/>
              </w:rPr>
              <w:t xml:space="preserve">inistries </w:t>
            </w:r>
            <w:r w:rsidRPr="002614F4">
              <w:rPr>
                <w:rFonts w:eastAsia="Calibri"/>
                <w:bCs/>
                <w:color w:val="000000" w:themeColor="text1"/>
                <w:sz w:val="17"/>
                <w:szCs w:val="17"/>
                <w:lang w:val="en-GB"/>
              </w:rPr>
              <w:t xml:space="preserve">with comprehensive measures </w:t>
            </w:r>
            <w:r w:rsidR="00375248">
              <w:rPr>
                <w:rFonts w:eastAsia="Calibri"/>
                <w:bCs/>
                <w:color w:val="000000" w:themeColor="text1"/>
                <w:sz w:val="17"/>
                <w:szCs w:val="17"/>
                <w:lang w:val="en-GB"/>
              </w:rPr>
              <w:t>(</w:t>
            </w:r>
            <w:r w:rsidRPr="002614F4">
              <w:rPr>
                <w:rFonts w:eastAsia="Calibri"/>
                <w:bCs/>
                <w:color w:val="000000" w:themeColor="text1"/>
                <w:sz w:val="17"/>
                <w:szCs w:val="17"/>
                <w:lang w:val="en-GB"/>
              </w:rPr>
              <w:t>plans, strategies, policies, programmes and budgets</w:t>
            </w:r>
            <w:r w:rsidR="00375248">
              <w:rPr>
                <w:rFonts w:eastAsia="Calibri"/>
                <w:bCs/>
                <w:color w:val="000000" w:themeColor="text1"/>
                <w:sz w:val="17"/>
                <w:szCs w:val="17"/>
                <w:lang w:val="en-GB"/>
              </w:rPr>
              <w:t>)</w:t>
            </w:r>
            <w:r w:rsidRPr="002614F4">
              <w:rPr>
                <w:rFonts w:eastAsia="Calibri"/>
                <w:bCs/>
                <w:color w:val="000000" w:themeColor="text1"/>
                <w:sz w:val="17"/>
                <w:szCs w:val="17"/>
                <w:lang w:val="en-GB"/>
              </w:rPr>
              <w:t xml:space="preserve"> to achieve low-emission and climate-resilient development objectives </w:t>
            </w:r>
          </w:p>
          <w:p w14:paraId="48B23DE6" w14:textId="04B1E930" w:rsidR="00CA4A89" w:rsidRPr="002614F4" w:rsidRDefault="00CA4A89" w:rsidP="00B17983">
            <w:pPr>
              <w:pStyle w:val="ListParagraph"/>
              <w:spacing w:line="256" w:lineRule="auto"/>
              <w:ind w:left="0"/>
              <w:rPr>
                <w:rFonts w:eastAsia="Calibri"/>
                <w:bCs/>
                <w:color w:val="000000" w:themeColor="text1"/>
                <w:sz w:val="17"/>
                <w:szCs w:val="17"/>
                <w:lang w:val="en-GB"/>
              </w:rPr>
            </w:pPr>
            <w:r w:rsidRPr="002614F4">
              <w:rPr>
                <w:rFonts w:eastAsia="Calibri"/>
                <w:bCs/>
                <w:color w:val="000000" w:themeColor="text1"/>
                <w:sz w:val="17"/>
                <w:szCs w:val="17"/>
                <w:lang w:val="en-GB"/>
              </w:rPr>
              <w:t>B</w:t>
            </w:r>
            <w:r w:rsidR="00375248">
              <w:rPr>
                <w:rFonts w:eastAsia="Calibri"/>
                <w:bCs/>
                <w:color w:val="000000" w:themeColor="text1"/>
                <w:sz w:val="17"/>
                <w:szCs w:val="17"/>
                <w:lang w:val="en-GB"/>
              </w:rPr>
              <w:t>aseline</w:t>
            </w:r>
            <w:r w:rsidRPr="002614F4">
              <w:rPr>
                <w:rFonts w:eastAsia="Calibri"/>
                <w:bCs/>
                <w:color w:val="000000" w:themeColor="text1"/>
                <w:sz w:val="17"/>
                <w:szCs w:val="17"/>
                <w:lang w:val="en-GB"/>
              </w:rPr>
              <w:t>:4</w:t>
            </w:r>
            <w:r w:rsidR="00375248">
              <w:rPr>
                <w:rFonts w:eastAsia="Calibri"/>
                <w:bCs/>
                <w:color w:val="000000" w:themeColor="text1"/>
                <w:sz w:val="17"/>
                <w:szCs w:val="17"/>
                <w:lang w:val="en-GB"/>
              </w:rPr>
              <w:t>;</w:t>
            </w:r>
            <w:r w:rsidRPr="002614F4">
              <w:rPr>
                <w:rFonts w:eastAsia="Calibri"/>
                <w:bCs/>
                <w:color w:val="000000" w:themeColor="text1"/>
                <w:sz w:val="17"/>
                <w:szCs w:val="17"/>
                <w:lang w:val="en-GB"/>
              </w:rPr>
              <w:t xml:space="preserve"> T</w:t>
            </w:r>
            <w:r w:rsidR="00375248">
              <w:rPr>
                <w:rFonts w:eastAsia="Calibri"/>
                <w:bCs/>
                <w:color w:val="000000" w:themeColor="text1"/>
                <w:sz w:val="17"/>
                <w:szCs w:val="17"/>
                <w:lang w:val="en-GB"/>
              </w:rPr>
              <w:t>arget</w:t>
            </w:r>
            <w:r w:rsidRPr="002614F4">
              <w:rPr>
                <w:rFonts w:eastAsia="Calibri"/>
                <w:bCs/>
                <w:color w:val="000000" w:themeColor="text1"/>
                <w:sz w:val="17"/>
                <w:szCs w:val="17"/>
                <w:lang w:val="en-GB"/>
              </w:rPr>
              <w:t xml:space="preserve"> : 8 </w:t>
            </w:r>
          </w:p>
          <w:p w14:paraId="2E33930A" w14:textId="457AB544" w:rsidR="00CA4A89" w:rsidRPr="002614F4" w:rsidRDefault="00375248" w:rsidP="00364261">
            <w:pPr>
              <w:pStyle w:val="ListParagraph"/>
              <w:spacing w:line="256" w:lineRule="auto"/>
              <w:ind w:left="0"/>
              <w:rPr>
                <w:rFonts w:eastAsia="Calibri"/>
                <w:bCs/>
                <w:color w:val="000000" w:themeColor="text1"/>
                <w:sz w:val="17"/>
                <w:szCs w:val="17"/>
                <w:lang w:val="en-GB"/>
              </w:rPr>
            </w:pPr>
            <w:r>
              <w:rPr>
                <w:rFonts w:eastAsia="Calibri"/>
                <w:bCs/>
                <w:color w:val="000000" w:themeColor="text1"/>
                <w:sz w:val="17"/>
                <w:szCs w:val="17"/>
                <w:lang w:val="en-GB"/>
              </w:rPr>
              <w:t>Source</w:t>
            </w:r>
            <w:r w:rsidR="00CA4A89" w:rsidRPr="002614F4">
              <w:rPr>
                <w:rFonts w:eastAsia="Calibri"/>
                <w:bCs/>
                <w:color w:val="000000" w:themeColor="text1"/>
                <w:sz w:val="17"/>
                <w:szCs w:val="17"/>
                <w:lang w:val="en-GB"/>
              </w:rPr>
              <w:t xml:space="preserve">:   </w:t>
            </w:r>
            <w:r w:rsidR="00364261">
              <w:rPr>
                <w:rFonts w:eastAsia="Calibri"/>
                <w:bCs/>
                <w:color w:val="000000" w:themeColor="text1"/>
                <w:sz w:val="17"/>
                <w:szCs w:val="17"/>
                <w:lang w:val="en-GB"/>
              </w:rPr>
              <w:t>Biennial update reports</w:t>
            </w:r>
            <w:r w:rsidR="00CA4A89" w:rsidRPr="002614F4">
              <w:rPr>
                <w:rFonts w:eastAsia="Calibri"/>
                <w:bCs/>
                <w:color w:val="000000" w:themeColor="text1"/>
                <w:sz w:val="17"/>
                <w:szCs w:val="17"/>
                <w:lang w:val="en-GB"/>
              </w:rPr>
              <w:t>/National Communication</w:t>
            </w:r>
            <w:r>
              <w:rPr>
                <w:rFonts w:eastAsia="Calibri"/>
                <w:bCs/>
                <w:color w:val="000000" w:themeColor="text1"/>
                <w:sz w:val="17"/>
                <w:szCs w:val="17"/>
                <w:lang w:val="en-GB"/>
              </w:rPr>
              <w:t xml:space="preserve">, </w:t>
            </w:r>
            <w:r w:rsidR="00CA4A89" w:rsidRPr="002614F4">
              <w:rPr>
                <w:rFonts w:eastAsia="Calibri"/>
                <w:bCs/>
                <w:color w:val="000000" w:themeColor="text1"/>
                <w:sz w:val="17"/>
                <w:szCs w:val="17"/>
                <w:lang w:val="en-GB"/>
              </w:rPr>
              <w:t xml:space="preserve">every </w:t>
            </w:r>
            <w:r>
              <w:rPr>
                <w:rFonts w:eastAsia="Calibri"/>
                <w:bCs/>
                <w:color w:val="000000" w:themeColor="text1"/>
                <w:sz w:val="17"/>
                <w:szCs w:val="17"/>
                <w:lang w:val="en-GB"/>
              </w:rPr>
              <w:t>four</w:t>
            </w:r>
            <w:r w:rsidRPr="002614F4">
              <w:rPr>
                <w:rFonts w:eastAsia="Calibri"/>
                <w:bCs/>
                <w:color w:val="000000" w:themeColor="text1"/>
                <w:sz w:val="17"/>
                <w:szCs w:val="17"/>
                <w:lang w:val="en-GB"/>
              </w:rPr>
              <w:t xml:space="preserve"> </w:t>
            </w:r>
            <w:r w:rsidR="00CA4A89" w:rsidRPr="002614F4">
              <w:rPr>
                <w:rFonts w:eastAsia="Calibri"/>
                <w:bCs/>
                <w:color w:val="000000" w:themeColor="text1"/>
                <w:sz w:val="17"/>
                <w:szCs w:val="17"/>
                <w:lang w:val="en-GB"/>
              </w:rPr>
              <w:t>years</w:t>
            </w:r>
          </w:p>
        </w:tc>
        <w:tc>
          <w:tcPr>
            <w:tcW w:w="688" w:type="pct"/>
            <w:vMerge w:val="restart"/>
          </w:tcPr>
          <w:p w14:paraId="0B9CADE5" w14:textId="77777777" w:rsidR="00CA4A89" w:rsidRPr="002614F4" w:rsidRDefault="00CA4A89" w:rsidP="00545F77">
            <w:pPr>
              <w:rPr>
                <w:i/>
                <w:iCs/>
                <w:color w:val="000000"/>
                <w:sz w:val="17"/>
                <w:szCs w:val="17"/>
                <w:lang w:val="en-GB"/>
              </w:rPr>
            </w:pPr>
          </w:p>
        </w:tc>
        <w:tc>
          <w:tcPr>
            <w:tcW w:w="622" w:type="pct"/>
            <w:vMerge/>
            <w:tcMar>
              <w:top w:w="15" w:type="dxa"/>
              <w:left w:w="108" w:type="dxa"/>
              <w:bottom w:w="0" w:type="dxa"/>
              <w:right w:w="108" w:type="dxa"/>
            </w:tcMar>
          </w:tcPr>
          <w:p w14:paraId="14C7D3B4" w14:textId="77777777" w:rsidR="00CA4A89" w:rsidRPr="002614F4" w:rsidRDefault="00CA4A89" w:rsidP="00545F77">
            <w:pPr>
              <w:rPr>
                <w:b/>
                <w:color w:val="000000"/>
                <w:sz w:val="17"/>
                <w:szCs w:val="17"/>
              </w:rPr>
            </w:pPr>
          </w:p>
        </w:tc>
      </w:tr>
      <w:tr w:rsidR="00CA4A89" w:rsidRPr="002614F4" w14:paraId="0E4C5793" w14:textId="77777777" w:rsidTr="002614F4">
        <w:tc>
          <w:tcPr>
            <w:tcW w:w="1181" w:type="pct"/>
            <w:vMerge/>
            <w:tcBorders>
              <w:bottom w:val="single" w:sz="4" w:space="0" w:color="auto"/>
            </w:tcBorders>
            <w:tcMar>
              <w:top w:w="72" w:type="dxa"/>
              <w:left w:w="144" w:type="dxa"/>
              <w:bottom w:w="72" w:type="dxa"/>
              <w:right w:w="144" w:type="dxa"/>
            </w:tcMar>
          </w:tcPr>
          <w:p w14:paraId="2468D3AE" w14:textId="77777777" w:rsidR="00CA4A89" w:rsidRPr="002614F4" w:rsidRDefault="00CA4A89" w:rsidP="00545F77">
            <w:pPr>
              <w:rPr>
                <w:i/>
                <w:iCs/>
                <w:color w:val="000000"/>
                <w:sz w:val="17"/>
                <w:szCs w:val="17"/>
                <w:lang w:val="en-GB"/>
              </w:rPr>
            </w:pPr>
          </w:p>
        </w:tc>
        <w:tc>
          <w:tcPr>
            <w:tcW w:w="589" w:type="pct"/>
            <w:vMerge/>
            <w:tcBorders>
              <w:bottom w:val="single" w:sz="4" w:space="0" w:color="auto"/>
              <w:right w:val="single" w:sz="4" w:space="0" w:color="auto"/>
            </w:tcBorders>
          </w:tcPr>
          <w:p w14:paraId="648D7CF8" w14:textId="77777777" w:rsidR="00CA4A89" w:rsidRPr="002614F4" w:rsidRDefault="00CA4A89" w:rsidP="00545F77">
            <w:pPr>
              <w:rPr>
                <w:i/>
                <w:iCs/>
                <w:color w:val="000000"/>
                <w:sz w:val="17"/>
                <w:szCs w:val="17"/>
                <w:lang w:val="en-GB"/>
              </w:rPr>
            </w:pPr>
          </w:p>
        </w:tc>
        <w:tc>
          <w:tcPr>
            <w:tcW w:w="192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300303B" w14:textId="77777777" w:rsidR="00CA4A89" w:rsidRPr="002614F4" w:rsidRDefault="00CA4A89" w:rsidP="00545F77">
            <w:pPr>
              <w:spacing w:line="256" w:lineRule="auto"/>
              <w:rPr>
                <w:rFonts w:eastAsia="Calibri"/>
                <w:b/>
                <w:bCs/>
                <w:color w:val="000000" w:themeColor="text1"/>
                <w:sz w:val="17"/>
                <w:szCs w:val="17"/>
                <w:lang w:val="en-GB"/>
              </w:rPr>
            </w:pPr>
            <w:r w:rsidRPr="002614F4">
              <w:rPr>
                <w:rFonts w:eastAsia="Calibri"/>
                <w:b/>
                <w:bCs/>
                <w:color w:val="000000" w:themeColor="text1"/>
                <w:sz w:val="17"/>
                <w:szCs w:val="17"/>
                <w:lang w:val="en-GB"/>
              </w:rPr>
              <w:t xml:space="preserve">2.3 Improved management of natural resources and ecosystem services </w:t>
            </w:r>
          </w:p>
          <w:p w14:paraId="5946FDC1" w14:textId="77777777" w:rsidR="00CA4A89" w:rsidRPr="002614F4" w:rsidRDefault="00CA4A89" w:rsidP="00545F77">
            <w:pPr>
              <w:spacing w:line="256" w:lineRule="auto"/>
              <w:rPr>
                <w:rFonts w:eastAsia="Calibri"/>
                <w:b/>
                <w:bCs/>
                <w:color w:val="000000" w:themeColor="text1"/>
                <w:sz w:val="17"/>
                <w:szCs w:val="17"/>
                <w:lang w:val="en-GB"/>
              </w:rPr>
            </w:pPr>
          </w:p>
          <w:p w14:paraId="1381C968" w14:textId="0F88C88C" w:rsidR="00CA4A89" w:rsidRPr="002614F4" w:rsidRDefault="00CA4A89" w:rsidP="005F4CCC">
            <w:pPr>
              <w:spacing w:line="256" w:lineRule="auto"/>
              <w:ind w:hanging="1"/>
              <w:rPr>
                <w:b/>
                <w:bCs/>
                <w:i/>
                <w:iCs/>
                <w:color w:val="000000"/>
                <w:sz w:val="17"/>
                <w:szCs w:val="17"/>
                <w:lang w:val="en-GB"/>
              </w:rPr>
            </w:pPr>
            <w:r w:rsidRPr="002614F4">
              <w:rPr>
                <w:rFonts w:eastAsia="Calibri"/>
                <w:bCs/>
                <w:color w:val="000000" w:themeColor="text1"/>
                <w:sz w:val="17"/>
                <w:szCs w:val="17"/>
                <w:lang w:val="en-GB"/>
              </w:rPr>
              <w:t xml:space="preserve">2.3.1 </w:t>
            </w:r>
            <w:r w:rsidR="00335432" w:rsidRPr="002614F4">
              <w:rPr>
                <w:rFonts w:eastAsia="Calibri"/>
                <w:bCs/>
                <w:color w:val="000000" w:themeColor="text1"/>
                <w:sz w:val="17"/>
                <w:szCs w:val="17"/>
                <w:lang w:val="en-GB"/>
              </w:rPr>
              <w:t>N</w:t>
            </w:r>
            <w:r w:rsidR="00335432">
              <w:rPr>
                <w:rFonts w:eastAsia="Calibri"/>
                <w:bCs/>
                <w:color w:val="000000" w:themeColor="text1"/>
                <w:sz w:val="17"/>
                <w:szCs w:val="17"/>
                <w:lang w:val="en-GB"/>
              </w:rPr>
              <w:t>umber</w:t>
            </w:r>
            <w:r w:rsidR="00335432" w:rsidRPr="002614F4">
              <w:rPr>
                <w:rFonts w:eastAsia="Calibri"/>
                <w:bCs/>
                <w:color w:val="000000" w:themeColor="text1"/>
                <w:sz w:val="17"/>
                <w:szCs w:val="17"/>
                <w:lang w:val="en-GB"/>
              </w:rPr>
              <w:t xml:space="preserve"> </w:t>
            </w:r>
            <w:r w:rsidRPr="002614F4">
              <w:rPr>
                <w:rFonts w:eastAsia="Calibri"/>
                <w:bCs/>
                <w:color w:val="000000" w:themeColor="text1"/>
                <w:sz w:val="17"/>
                <w:szCs w:val="17"/>
                <w:lang w:val="en-GB"/>
              </w:rPr>
              <w:t xml:space="preserve">of legal, policy and institutional frameworks in place for conservation, sustainable use, and access and benefit sharing of natural resources, biodiversity and ecosystems </w:t>
            </w:r>
          </w:p>
          <w:p w14:paraId="75184AA8" w14:textId="46C70BAD" w:rsidR="00CA4A89" w:rsidRPr="002614F4" w:rsidRDefault="00CA4A89" w:rsidP="005F4CCC">
            <w:pPr>
              <w:pStyle w:val="ListParagraph"/>
              <w:spacing w:line="256" w:lineRule="auto"/>
              <w:ind w:left="0" w:hanging="1"/>
              <w:rPr>
                <w:rFonts w:eastAsia="Calibri"/>
                <w:bCs/>
                <w:color w:val="000000" w:themeColor="text1"/>
                <w:sz w:val="17"/>
                <w:szCs w:val="17"/>
              </w:rPr>
            </w:pPr>
            <w:r w:rsidRPr="002614F4">
              <w:rPr>
                <w:rFonts w:eastAsia="Calibri"/>
                <w:bCs/>
                <w:color w:val="000000" w:themeColor="text1"/>
                <w:sz w:val="17"/>
                <w:szCs w:val="17"/>
              </w:rPr>
              <w:t>B</w:t>
            </w:r>
            <w:r w:rsidR="00335432">
              <w:rPr>
                <w:rFonts w:eastAsia="Calibri"/>
                <w:bCs/>
                <w:color w:val="000000" w:themeColor="text1"/>
                <w:sz w:val="17"/>
                <w:szCs w:val="17"/>
              </w:rPr>
              <w:t>aseline</w:t>
            </w:r>
            <w:r w:rsidRPr="002614F4">
              <w:rPr>
                <w:rFonts w:eastAsia="Calibri"/>
                <w:bCs/>
                <w:color w:val="000000" w:themeColor="text1"/>
                <w:sz w:val="17"/>
                <w:szCs w:val="17"/>
              </w:rPr>
              <w:t>: 3</w:t>
            </w:r>
            <w:r w:rsidR="00335432">
              <w:rPr>
                <w:rFonts w:eastAsia="Calibri"/>
                <w:bCs/>
                <w:color w:val="000000" w:themeColor="text1"/>
                <w:sz w:val="17"/>
                <w:szCs w:val="17"/>
              </w:rPr>
              <w:t>;</w:t>
            </w:r>
            <w:r w:rsidRPr="002614F4">
              <w:rPr>
                <w:rFonts w:eastAsia="Calibri"/>
                <w:bCs/>
                <w:color w:val="000000" w:themeColor="text1"/>
                <w:sz w:val="17"/>
                <w:szCs w:val="17"/>
              </w:rPr>
              <w:t xml:space="preserve"> T</w:t>
            </w:r>
            <w:r w:rsidR="00335432">
              <w:rPr>
                <w:rFonts w:eastAsia="Calibri"/>
                <w:bCs/>
                <w:color w:val="000000" w:themeColor="text1"/>
                <w:sz w:val="17"/>
                <w:szCs w:val="17"/>
              </w:rPr>
              <w:t>arget</w:t>
            </w:r>
            <w:r w:rsidRPr="002614F4">
              <w:rPr>
                <w:rFonts w:eastAsia="Calibri"/>
                <w:bCs/>
                <w:color w:val="000000" w:themeColor="text1"/>
                <w:sz w:val="17"/>
                <w:szCs w:val="17"/>
              </w:rPr>
              <w:t xml:space="preserve">: 6 </w:t>
            </w:r>
          </w:p>
          <w:p w14:paraId="3FF511DB" w14:textId="0EA5C16C" w:rsidR="00CA4A89" w:rsidRPr="002614F4" w:rsidRDefault="00335432" w:rsidP="005F4CCC">
            <w:pPr>
              <w:pStyle w:val="ListParagraph"/>
              <w:spacing w:line="256" w:lineRule="auto"/>
              <w:ind w:left="0" w:hanging="1"/>
              <w:rPr>
                <w:rFonts w:eastAsia="Calibri"/>
                <w:bCs/>
                <w:color w:val="000000" w:themeColor="text1"/>
                <w:sz w:val="17"/>
                <w:szCs w:val="17"/>
                <w:lang w:val="en-GB"/>
              </w:rPr>
            </w:pPr>
            <w:r>
              <w:rPr>
                <w:rFonts w:eastAsia="Calibri"/>
                <w:bCs/>
                <w:color w:val="000000" w:themeColor="text1"/>
                <w:sz w:val="17"/>
                <w:szCs w:val="17"/>
                <w:lang w:val="en-GB"/>
              </w:rPr>
              <w:t>Source,</w:t>
            </w:r>
            <w:r w:rsidR="00CA4A89" w:rsidRPr="002614F4">
              <w:rPr>
                <w:rFonts w:eastAsia="Calibri"/>
                <w:bCs/>
                <w:color w:val="000000" w:themeColor="text1"/>
                <w:sz w:val="17"/>
                <w:szCs w:val="17"/>
                <w:lang w:val="en-GB"/>
              </w:rPr>
              <w:t xml:space="preserve"> MEMEE</w:t>
            </w:r>
            <w:r>
              <w:rPr>
                <w:rFonts w:eastAsia="Calibri"/>
                <w:bCs/>
                <w:color w:val="000000" w:themeColor="text1"/>
                <w:sz w:val="17"/>
                <w:szCs w:val="17"/>
                <w:lang w:val="en-GB"/>
              </w:rPr>
              <w:t xml:space="preserve">, </w:t>
            </w:r>
            <w:r w:rsidR="00CA4A89" w:rsidRPr="002614F4">
              <w:rPr>
                <w:rFonts w:eastAsia="Calibri"/>
                <w:bCs/>
                <w:color w:val="000000" w:themeColor="text1"/>
                <w:sz w:val="17"/>
                <w:szCs w:val="17"/>
                <w:lang w:val="en-GB"/>
              </w:rPr>
              <w:t>Yearly</w:t>
            </w:r>
          </w:p>
          <w:p w14:paraId="37BADE18" w14:textId="77777777" w:rsidR="00CA4A89" w:rsidRPr="002614F4" w:rsidRDefault="00CA4A89" w:rsidP="005F4CCC">
            <w:pPr>
              <w:pStyle w:val="ListParagraph"/>
              <w:spacing w:line="256" w:lineRule="auto"/>
              <w:ind w:left="0" w:hanging="1"/>
              <w:rPr>
                <w:rFonts w:eastAsia="Calibri"/>
                <w:bCs/>
                <w:color w:val="000000" w:themeColor="text1"/>
                <w:sz w:val="17"/>
                <w:szCs w:val="17"/>
                <w:lang w:val="en-GB"/>
              </w:rPr>
            </w:pPr>
          </w:p>
          <w:p w14:paraId="16E708E7" w14:textId="07FA046F" w:rsidR="00CA4A89" w:rsidRPr="002614F4" w:rsidRDefault="00CA4A89" w:rsidP="005F4CCC">
            <w:pPr>
              <w:spacing w:line="256" w:lineRule="auto"/>
              <w:ind w:hanging="1"/>
              <w:rPr>
                <w:b/>
                <w:bCs/>
                <w:iCs/>
                <w:color w:val="000000"/>
                <w:sz w:val="17"/>
                <w:szCs w:val="17"/>
                <w:lang w:val="en-GB"/>
              </w:rPr>
            </w:pPr>
            <w:r w:rsidRPr="002614F4">
              <w:rPr>
                <w:rFonts w:eastAsia="Calibri"/>
                <w:bCs/>
                <w:color w:val="000000" w:themeColor="text1"/>
                <w:sz w:val="17"/>
                <w:szCs w:val="17"/>
                <w:lang w:val="en-GB"/>
              </w:rPr>
              <w:t xml:space="preserve">2.3.2 </w:t>
            </w:r>
            <w:r w:rsidRPr="002614F4">
              <w:rPr>
                <w:iCs/>
                <w:color w:val="000000"/>
                <w:sz w:val="17"/>
                <w:szCs w:val="17"/>
                <w:lang w:val="en-GB"/>
              </w:rPr>
              <w:t>N</w:t>
            </w:r>
            <w:r w:rsidR="00335432">
              <w:rPr>
                <w:iCs/>
                <w:color w:val="000000"/>
                <w:sz w:val="17"/>
                <w:szCs w:val="17"/>
                <w:lang w:val="en-GB"/>
              </w:rPr>
              <w:t>umber</w:t>
            </w:r>
            <w:r w:rsidRPr="002614F4">
              <w:rPr>
                <w:iCs/>
                <w:color w:val="000000"/>
                <w:sz w:val="17"/>
                <w:szCs w:val="17"/>
                <w:lang w:val="en-GB"/>
              </w:rPr>
              <w:t xml:space="preserve"> of additional people benefiting from livelihoods strengthened through solutions for management of </w:t>
            </w:r>
            <w:r w:rsidRPr="002614F4">
              <w:rPr>
                <w:rFonts w:eastAsia="Calibri"/>
                <w:bCs/>
                <w:color w:val="000000" w:themeColor="text1"/>
                <w:sz w:val="17"/>
                <w:szCs w:val="17"/>
                <w:lang w:val="en-GB"/>
              </w:rPr>
              <w:t>natural</w:t>
            </w:r>
            <w:r w:rsidRPr="002614F4">
              <w:rPr>
                <w:iCs/>
                <w:color w:val="000000"/>
                <w:sz w:val="17"/>
                <w:szCs w:val="17"/>
                <w:lang w:val="en-GB"/>
              </w:rPr>
              <w:t xml:space="preserve"> resources, ecosystem services, chemicals and waste </w:t>
            </w:r>
          </w:p>
          <w:p w14:paraId="384D32A7" w14:textId="75D75FA4" w:rsidR="00CA4A89" w:rsidRPr="009E1C6F" w:rsidRDefault="00CA4A89" w:rsidP="005F4CCC">
            <w:pPr>
              <w:spacing w:line="256" w:lineRule="auto"/>
              <w:ind w:hanging="1"/>
              <w:rPr>
                <w:iCs/>
                <w:color w:val="000000"/>
                <w:sz w:val="17"/>
                <w:szCs w:val="17"/>
              </w:rPr>
            </w:pPr>
            <w:r w:rsidRPr="009E1C6F">
              <w:rPr>
                <w:iCs/>
                <w:color w:val="000000"/>
                <w:sz w:val="17"/>
                <w:szCs w:val="17"/>
              </w:rPr>
              <w:t>B</w:t>
            </w:r>
            <w:r w:rsidR="00335432" w:rsidRPr="009E1C6F">
              <w:rPr>
                <w:iCs/>
                <w:color w:val="000000"/>
                <w:sz w:val="17"/>
                <w:szCs w:val="17"/>
              </w:rPr>
              <w:t>aseline</w:t>
            </w:r>
            <w:r w:rsidRPr="009E1C6F">
              <w:rPr>
                <w:iCs/>
                <w:color w:val="000000"/>
                <w:sz w:val="17"/>
                <w:szCs w:val="17"/>
              </w:rPr>
              <w:t>: 67,000</w:t>
            </w:r>
            <w:r w:rsidR="00335432" w:rsidRPr="009E1C6F">
              <w:rPr>
                <w:iCs/>
                <w:color w:val="000000"/>
                <w:sz w:val="17"/>
                <w:szCs w:val="17"/>
              </w:rPr>
              <w:t xml:space="preserve"> (31,000 females, 36,000 males)</w:t>
            </w:r>
          </w:p>
          <w:p w14:paraId="146FF405" w14:textId="689F26ED" w:rsidR="00CA4A89" w:rsidRPr="009E1C6F" w:rsidRDefault="00CA4A89" w:rsidP="005F4CCC">
            <w:pPr>
              <w:spacing w:line="256" w:lineRule="auto"/>
              <w:ind w:hanging="1"/>
              <w:rPr>
                <w:iCs/>
                <w:color w:val="000000"/>
                <w:sz w:val="17"/>
                <w:szCs w:val="17"/>
              </w:rPr>
            </w:pPr>
            <w:r w:rsidRPr="009E1C6F">
              <w:rPr>
                <w:iCs/>
                <w:color w:val="000000"/>
                <w:sz w:val="17"/>
                <w:szCs w:val="17"/>
              </w:rPr>
              <w:lastRenderedPageBreak/>
              <w:t>T</w:t>
            </w:r>
            <w:r w:rsidR="00335432" w:rsidRPr="009E1C6F">
              <w:rPr>
                <w:iCs/>
                <w:color w:val="000000"/>
                <w:sz w:val="17"/>
                <w:szCs w:val="17"/>
              </w:rPr>
              <w:t>arget</w:t>
            </w:r>
            <w:r w:rsidRPr="009E1C6F">
              <w:rPr>
                <w:iCs/>
                <w:color w:val="000000"/>
                <w:sz w:val="17"/>
                <w:szCs w:val="17"/>
              </w:rPr>
              <w:t xml:space="preserve"> : </w:t>
            </w:r>
            <w:r w:rsidR="00335432" w:rsidRPr="009E1C6F">
              <w:rPr>
                <w:iCs/>
                <w:color w:val="000000"/>
                <w:sz w:val="17"/>
                <w:szCs w:val="17"/>
              </w:rPr>
              <w:t>77,050 (</w:t>
            </w:r>
            <w:r w:rsidRPr="009E1C6F">
              <w:rPr>
                <w:iCs/>
                <w:color w:val="000000"/>
                <w:sz w:val="17"/>
                <w:szCs w:val="17"/>
              </w:rPr>
              <w:t>35,650</w:t>
            </w:r>
            <w:r w:rsidR="00335432" w:rsidRPr="009E1C6F">
              <w:rPr>
                <w:iCs/>
                <w:color w:val="000000"/>
                <w:sz w:val="17"/>
                <w:szCs w:val="17"/>
              </w:rPr>
              <w:t xml:space="preserve"> females, </w:t>
            </w:r>
            <w:r w:rsidRPr="009E1C6F">
              <w:rPr>
                <w:iCs/>
                <w:color w:val="000000"/>
                <w:sz w:val="17"/>
                <w:szCs w:val="17"/>
              </w:rPr>
              <w:t>41,400</w:t>
            </w:r>
            <w:r w:rsidR="00335432" w:rsidRPr="009E1C6F">
              <w:rPr>
                <w:iCs/>
                <w:color w:val="000000"/>
                <w:sz w:val="17"/>
                <w:szCs w:val="17"/>
              </w:rPr>
              <w:t xml:space="preserve"> males)</w:t>
            </w:r>
          </w:p>
          <w:p w14:paraId="2C0C15F2" w14:textId="2136DF7E" w:rsidR="00CA4A89" w:rsidRPr="002614F4" w:rsidRDefault="00335432" w:rsidP="005F4CCC">
            <w:pPr>
              <w:pStyle w:val="ListParagraph"/>
              <w:spacing w:line="256" w:lineRule="auto"/>
              <w:ind w:left="0" w:hanging="1"/>
              <w:rPr>
                <w:rFonts w:eastAsia="Calibri"/>
                <w:bCs/>
                <w:color w:val="000000" w:themeColor="text1"/>
                <w:sz w:val="17"/>
                <w:szCs w:val="17"/>
                <w:lang w:val="en-GB"/>
              </w:rPr>
            </w:pPr>
            <w:r>
              <w:rPr>
                <w:rFonts w:eastAsia="Calibri"/>
                <w:bCs/>
                <w:color w:val="000000" w:themeColor="text1"/>
                <w:sz w:val="17"/>
                <w:szCs w:val="17"/>
                <w:lang w:val="en-GB"/>
              </w:rPr>
              <w:t>Source:</w:t>
            </w:r>
            <w:r w:rsidR="00CA4A89" w:rsidRPr="002614F4">
              <w:rPr>
                <w:rFonts w:eastAsia="Calibri"/>
                <w:bCs/>
                <w:color w:val="000000" w:themeColor="text1"/>
                <w:sz w:val="17"/>
                <w:szCs w:val="17"/>
                <w:lang w:val="en-GB"/>
              </w:rPr>
              <w:t xml:space="preserve">  project reports</w:t>
            </w:r>
            <w:r>
              <w:rPr>
                <w:rFonts w:eastAsia="Calibri"/>
                <w:bCs/>
                <w:color w:val="000000" w:themeColor="text1"/>
                <w:sz w:val="17"/>
                <w:szCs w:val="17"/>
                <w:lang w:val="en-GB"/>
              </w:rPr>
              <w:t xml:space="preserve">, </w:t>
            </w:r>
            <w:r w:rsidR="00CA4A89" w:rsidRPr="002614F4">
              <w:rPr>
                <w:rFonts w:eastAsia="Calibri"/>
                <w:bCs/>
                <w:color w:val="000000" w:themeColor="text1"/>
                <w:sz w:val="17"/>
                <w:szCs w:val="17"/>
                <w:lang w:val="en-GB"/>
              </w:rPr>
              <w:t xml:space="preserve">yearly </w:t>
            </w:r>
          </w:p>
          <w:p w14:paraId="48F9429D" w14:textId="77777777" w:rsidR="00CA4A89" w:rsidRPr="002614F4" w:rsidRDefault="00CA4A89" w:rsidP="005F4CCC">
            <w:pPr>
              <w:pStyle w:val="ListParagraph"/>
              <w:spacing w:line="256" w:lineRule="auto"/>
              <w:ind w:left="0" w:hanging="1"/>
              <w:rPr>
                <w:rFonts w:eastAsia="Calibri"/>
                <w:bCs/>
                <w:color w:val="000000" w:themeColor="text1"/>
                <w:sz w:val="17"/>
                <w:szCs w:val="17"/>
                <w:lang w:val="en-GB"/>
              </w:rPr>
            </w:pPr>
          </w:p>
          <w:p w14:paraId="1D7D4B4B" w14:textId="3FA2D897" w:rsidR="00CA4A89" w:rsidRPr="002614F4" w:rsidRDefault="00CA4A89" w:rsidP="005F4CCC">
            <w:pPr>
              <w:spacing w:line="256" w:lineRule="auto"/>
              <w:ind w:hanging="1"/>
              <w:rPr>
                <w:b/>
                <w:bCs/>
                <w:iCs/>
                <w:color w:val="000000"/>
                <w:sz w:val="17"/>
                <w:szCs w:val="17"/>
                <w:lang w:val="en-GB"/>
              </w:rPr>
            </w:pPr>
            <w:r w:rsidRPr="002614F4">
              <w:rPr>
                <w:rFonts w:eastAsia="Calibri"/>
                <w:bCs/>
                <w:color w:val="000000" w:themeColor="text1"/>
                <w:sz w:val="17"/>
                <w:szCs w:val="17"/>
                <w:lang w:val="en-GB"/>
              </w:rPr>
              <w:t xml:space="preserve">2.3.3 </w:t>
            </w:r>
            <w:r w:rsidRPr="002614F4">
              <w:rPr>
                <w:iCs/>
                <w:color w:val="000000"/>
                <w:sz w:val="17"/>
                <w:szCs w:val="17"/>
                <w:lang w:val="en-GB"/>
              </w:rPr>
              <w:t>N</w:t>
            </w:r>
            <w:r w:rsidR="00335432">
              <w:rPr>
                <w:iCs/>
                <w:color w:val="000000"/>
                <w:sz w:val="17"/>
                <w:szCs w:val="17"/>
                <w:lang w:val="en-GB"/>
              </w:rPr>
              <w:t>um</w:t>
            </w:r>
            <w:r w:rsidRPr="002614F4">
              <w:rPr>
                <w:iCs/>
                <w:color w:val="000000"/>
                <w:sz w:val="17"/>
                <w:szCs w:val="17"/>
                <w:lang w:val="en-GB"/>
              </w:rPr>
              <w:t>b</w:t>
            </w:r>
            <w:r w:rsidR="00335432">
              <w:rPr>
                <w:iCs/>
                <w:color w:val="000000"/>
                <w:sz w:val="17"/>
                <w:szCs w:val="17"/>
                <w:lang w:val="en-GB"/>
              </w:rPr>
              <w:t>er</w:t>
            </w:r>
            <w:r w:rsidRPr="002614F4">
              <w:rPr>
                <w:iCs/>
                <w:color w:val="000000"/>
                <w:sz w:val="17"/>
                <w:szCs w:val="17"/>
                <w:lang w:val="en-GB"/>
              </w:rPr>
              <w:t xml:space="preserve"> of new jobs created through solutions for management of     natural resources, ecosystem services, chemicals and waste </w:t>
            </w:r>
          </w:p>
          <w:p w14:paraId="6ABE2FF2" w14:textId="77777777" w:rsidR="00CA4A89" w:rsidRPr="002614F4" w:rsidRDefault="00CA4A89" w:rsidP="005F4CCC">
            <w:pPr>
              <w:pStyle w:val="ListParagraph"/>
              <w:spacing w:line="256" w:lineRule="auto"/>
              <w:ind w:left="0" w:hanging="1"/>
              <w:rPr>
                <w:iCs/>
                <w:color w:val="000000"/>
                <w:sz w:val="17"/>
                <w:szCs w:val="17"/>
                <w:lang w:val="en-GB"/>
              </w:rPr>
            </w:pPr>
          </w:p>
          <w:p w14:paraId="1D423D7E" w14:textId="15911049" w:rsidR="00CA4A89" w:rsidRPr="009E1C6F" w:rsidRDefault="00CA4A89" w:rsidP="005F4CCC">
            <w:pPr>
              <w:spacing w:line="256" w:lineRule="auto"/>
              <w:ind w:hanging="1"/>
              <w:rPr>
                <w:rFonts w:eastAsia="Calibri"/>
                <w:bCs/>
                <w:color w:val="000000" w:themeColor="text1"/>
                <w:sz w:val="17"/>
                <w:szCs w:val="17"/>
              </w:rPr>
            </w:pPr>
            <w:r w:rsidRPr="009E1C6F">
              <w:rPr>
                <w:iCs/>
                <w:color w:val="000000"/>
                <w:sz w:val="17"/>
                <w:szCs w:val="17"/>
              </w:rPr>
              <w:t>B</w:t>
            </w:r>
            <w:r w:rsidR="00335432" w:rsidRPr="009E1C6F">
              <w:rPr>
                <w:iCs/>
                <w:color w:val="000000"/>
                <w:sz w:val="17"/>
                <w:szCs w:val="17"/>
              </w:rPr>
              <w:t>aseline</w:t>
            </w:r>
            <w:r w:rsidRPr="009E1C6F">
              <w:rPr>
                <w:rFonts w:eastAsia="Calibri"/>
                <w:bCs/>
                <w:color w:val="000000" w:themeColor="text1"/>
                <w:sz w:val="17"/>
                <w:szCs w:val="17"/>
              </w:rPr>
              <w:t>: 6,000</w:t>
            </w:r>
            <w:r w:rsidR="00335432" w:rsidRPr="009E1C6F">
              <w:rPr>
                <w:rFonts w:eastAsia="Calibri"/>
                <w:bCs/>
                <w:color w:val="000000" w:themeColor="text1"/>
                <w:sz w:val="17"/>
                <w:szCs w:val="17"/>
              </w:rPr>
              <w:t xml:space="preserve"> (1,900 females, 4,100 males)</w:t>
            </w:r>
          </w:p>
          <w:p w14:paraId="0C8CA2D3" w14:textId="0399D5E0" w:rsidR="00CA4A89" w:rsidRPr="009E1C6F" w:rsidRDefault="00CA4A89" w:rsidP="005F4CCC">
            <w:pPr>
              <w:spacing w:line="256" w:lineRule="auto"/>
              <w:ind w:hanging="1"/>
              <w:rPr>
                <w:rFonts w:eastAsia="Calibri"/>
                <w:bCs/>
                <w:color w:val="000000" w:themeColor="text1"/>
                <w:sz w:val="17"/>
                <w:szCs w:val="17"/>
              </w:rPr>
            </w:pPr>
            <w:r w:rsidRPr="009E1C6F">
              <w:rPr>
                <w:rFonts w:eastAsia="Calibri"/>
                <w:bCs/>
                <w:color w:val="000000" w:themeColor="text1"/>
                <w:sz w:val="17"/>
                <w:szCs w:val="17"/>
              </w:rPr>
              <w:t>T</w:t>
            </w:r>
            <w:r w:rsidR="00335432" w:rsidRPr="009E1C6F">
              <w:rPr>
                <w:rFonts w:eastAsia="Calibri"/>
                <w:bCs/>
                <w:color w:val="000000" w:themeColor="text1"/>
                <w:sz w:val="17"/>
                <w:szCs w:val="17"/>
              </w:rPr>
              <w:t>arget 6,900 (</w:t>
            </w:r>
            <w:r w:rsidRPr="009E1C6F">
              <w:rPr>
                <w:rFonts w:eastAsia="Calibri"/>
                <w:bCs/>
                <w:color w:val="000000" w:themeColor="text1"/>
                <w:sz w:val="17"/>
                <w:szCs w:val="17"/>
              </w:rPr>
              <w:t>2,185</w:t>
            </w:r>
            <w:r w:rsidR="00335432" w:rsidRPr="009E1C6F">
              <w:rPr>
                <w:rFonts w:eastAsia="Calibri"/>
                <w:bCs/>
                <w:color w:val="000000" w:themeColor="text1"/>
                <w:sz w:val="17"/>
                <w:szCs w:val="17"/>
              </w:rPr>
              <w:t xml:space="preserve"> females</w:t>
            </w:r>
            <w:r w:rsidRPr="009E1C6F">
              <w:rPr>
                <w:rFonts w:eastAsia="Calibri"/>
                <w:bCs/>
                <w:color w:val="000000" w:themeColor="text1"/>
                <w:sz w:val="17"/>
                <w:szCs w:val="17"/>
              </w:rPr>
              <w:t>; 4,715</w:t>
            </w:r>
            <w:r w:rsidR="00335432" w:rsidRPr="009E1C6F">
              <w:rPr>
                <w:rFonts w:eastAsia="Calibri"/>
                <w:bCs/>
                <w:color w:val="000000" w:themeColor="text1"/>
                <w:sz w:val="17"/>
                <w:szCs w:val="17"/>
              </w:rPr>
              <w:t xml:space="preserve"> males)</w:t>
            </w:r>
          </w:p>
          <w:p w14:paraId="1C6AC7FF" w14:textId="47D75DF2" w:rsidR="00CA4A89" w:rsidRPr="002614F4" w:rsidRDefault="00335432" w:rsidP="005F4CCC">
            <w:pPr>
              <w:spacing w:line="256" w:lineRule="auto"/>
              <w:ind w:hanging="1"/>
              <w:rPr>
                <w:rFonts w:eastAsia="Calibri"/>
                <w:bCs/>
                <w:color w:val="000000" w:themeColor="text1"/>
                <w:sz w:val="17"/>
                <w:szCs w:val="17"/>
                <w:lang w:val="en-GB"/>
              </w:rPr>
            </w:pPr>
            <w:r>
              <w:rPr>
                <w:rFonts w:eastAsia="Calibri"/>
                <w:bCs/>
                <w:color w:val="000000" w:themeColor="text1"/>
                <w:sz w:val="17"/>
                <w:szCs w:val="17"/>
                <w:lang w:val="en-GB"/>
              </w:rPr>
              <w:t>Source</w:t>
            </w:r>
            <w:r w:rsidR="00CA4A89" w:rsidRPr="002614F4">
              <w:rPr>
                <w:rFonts w:eastAsia="Calibri"/>
                <w:bCs/>
                <w:color w:val="000000" w:themeColor="text1"/>
                <w:sz w:val="17"/>
                <w:szCs w:val="17"/>
                <w:lang w:val="en-GB"/>
              </w:rPr>
              <w:t>:  project reports</w:t>
            </w:r>
            <w:r>
              <w:rPr>
                <w:rFonts w:eastAsia="Calibri"/>
                <w:bCs/>
                <w:color w:val="000000" w:themeColor="text1"/>
                <w:sz w:val="17"/>
                <w:szCs w:val="17"/>
                <w:lang w:val="en-GB"/>
              </w:rPr>
              <w:t xml:space="preserve">, </w:t>
            </w:r>
            <w:r w:rsidR="00CA4A89" w:rsidRPr="002614F4">
              <w:rPr>
                <w:rFonts w:eastAsia="Calibri"/>
                <w:bCs/>
                <w:color w:val="000000" w:themeColor="text1"/>
                <w:sz w:val="17"/>
                <w:szCs w:val="17"/>
                <w:lang w:val="en-GB"/>
              </w:rPr>
              <w:t xml:space="preserve">yearly </w:t>
            </w:r>
          </w:p>
          <w:p w14:paraId="478741C6" w14:textId="77777777" w:rsidR="00CA4A89" w:rsidRPr="002614F4" w:rsidRDefault="00CA4A89" w:rsidP="005F4CCC">
            <w:pPr>
              <w:spacing w:line="256" w:lineRule="auto"/>
              <w:ind w:hanging="1"/>
              <w:rPr>
                <w:rFonts w:eastAsia="Calibri"/>
                <w:bCs/>
                <w:color w:val="000000" w:themeColor="text1"/>
                <w:sz w:val="17"/>
                <w:szCs w:val="17"/>
                <w:lang w:val="en-GB"/>
              </w:rPr>
            </w:pPr>
          </w:p>
          <w:p w14:paraId="2AF3355A" w14:textId="77777777" w:rsidR="00CA4A89" w:rsidRPr="002614F4" w:rsidRDefault="00CA4A89" w:rsidP="00545F77">
            <w:pPr>
              <w:spacing w:line="256" w:lineRule="auto"/>
              <w:rPr>
                <w:rFonts w:asciiTheme="majorBidi" w:eastAsia="Calibri" w:hAnsiTheme="majorBidi" w:cstheme="majorBidi"/>
                <w:b/>
                <w:color w:val="000000" w:themeColor="text1"/>
                <w:sz w:val="17"/>
                <w:szCs w:val="17"/>
                <w:lang w:val="en-GB"/>
              </w:rPr>
            </w:pPr>
            <w:r w:rsidRPr="002614F4">
              <w:rPr>
                <w:rFonts w:asciiTheme="majorBidi" w:eastAsia="Calibri" w:hAnsiTheme="majorBidi" w:cstheme="majorBidi"/>
                <w:b/>
                <w:color w:val="000000" w:themeColor="text1"/>
                <w:sz w:val="17"/>
                <w:szCs w:val="17"/>
                <w:lang w:val="en-GB"/>
              </w:rPr>
              <w:t xml:space="preserve">2.4 Measures related to energy efficiency and renewable energies in place </w:t>
            </w:r>
          </w:p>
          <w:p w14:paraId="4F52912A" w14:textId="77777777" w:rsidR="00CA4A89" w:rsidRPr="002614F4" w:rsidRDefault="00CA4A89" w:rsidP="00545F77">
            <w:pPr>
              <w:spacing w:line="256" w:lineRule="auto"/>
              <w:rPr>
                <w:rFonts w:asciiTheme="majorBidi" w:eastAsia="Calibri" w:hAnsiTheme="majorBidi" w:cstheme="majorBidi"/>
                <w:b/>
                <w:color w:val="000000" w:themeColor="text1"/>
                <w:sz w:val="17"/>
                <w:szCs w:val="17"/>
                <w:lang w:val="en-GB"/>
              </w:rPr>
            </w:pPr>
          </w:p>
          <w:p w14:paraId="2D97DF6F" w14:textId="77777777" w:rsidR="00CA4A89" w:rsidRPr="002614F4" w:rsidRDefault="00CA4A89" w:rsidP="00545F77">
            <w:pPr>
              <w:tabs>
                <w:tab w:val="left" w:pos="443"/>
              </w:tabs>
              <w:spacing w:line="256" w:lineRule="auto"/>
              <w:rPr>
                <w:rFonts w:asciiTheme="majorBidi" w:eastAsia="Calibri" w:hAnsiTheme="majorBidi" w:cstheme="majorBidi"/>
                <w:b/>
                <w:color w:val="000000" w:themeColor="text1"/>
                <w:sz w:val="17"/>
                <w:szCs w:val="17"/>
                <w:lang w:val="en-GB"/>
              </w:rPr>
            </w:pPr>
            <w:r w:rsidRPr="002614F4">
              <w:rPr>
                <w:rFonts w:asciiTheme="majorBidi" w:eastAsia="Calibri" w:hAnsiTheme="majorBidi" w:cstheme="majorBidi"/>
                <w:color w:val="000000" w:themeColor="text1"/>
                <w:sz w:val="17"/>
                <w:szCs w:val="17"/>
                <w:lang w:val="en-GB"/>
              </w:rPr>
              <w:t>2.4.1 Quality standards for solar pumping established</w:t>
            </w:r>
            <w:r w:rsidRPr="002614F4">
              <w:rPr>
                <w:rFonts w:asciiTheme="majorBidi" w:eastAsia="Calibri" w:hAnsiTheme="majorBidi" w:cstheme="majorBidi"/>
                <w:b/>
                <w:color w:val="000000" w:themeColor="text1"/>
                <w:sz w:val="17"/>
                <w:szCs w:val="17"/>
                <w:lang w:val="en-GB"/>
              </w:rPr>
              <w:t xml:space="preserve"> </w:t>
            </w:r>
          </w:p>
          <w:p w14:paraId="366383BC" w14:textId="15BF9AE7" w:rsidR="00CA4A89" w:rsidRPr="002614F4" w:rsidRDefault="00CA4A89" w:rsidP="00545F77">
            <w:pPr>
              <w:tabs>
                <w:tab w:val="left" w:pos="443"/>
              </w:tabs>
              <w:spacing w:line="256" w:lineRule="auto"/>
              <w:rPr>
                <w:rFonts w:asciiTheme="majorBidi" w:eastAsia="Calibri" w:hAnsiTheme="majorBidi" w:cstheme="majorBidi"/>
                <w:bCs/>
                <w:color w:val="000000" w:themeColor="text1"/>
                <w:sz w:val="17"/>
                <w:szCs w:val="17"/>
                <w:lang w:val="en-GB"/>
              </w:rPr>
            </w:pPr>
            <w:r w:rsidRPr="002614F4">
              <w:rPr>
                <w:rFonts w:asciiTheme="majorBidi" w:eastAsia="Calibri" w:hAnsiTheme="majorBidi" w:cstheme="majorBidi"/>
                <w:bCs/>
                <w:color w:val="000000" w:themeColor="text1"/>
                <w:sz w:val="17"/>
                <w:szCs w:val="17"/>
                <w:lang w:val="en-GB"/>
              </w:rPr>
              <w:tab/>
              <w:t>B</w:t>
            </w:r>
            <w:r w:rsidR="00335432">
              <w:rPr>
                <w:rFonts w:asciiTheme="majorBidi" w:eastAsia="Calibri" w:hAnsiTheme="majorBidi" w:cstheme="majorBidi"/>
                <w:bCs/>
                <w:color w:val="000000" w:themeColor="text1"/>
                <w:sz w:val="17"/>
                <w:szCs w:val="17"/>
                <w:lang w:val="en-GB"/>
              </w:rPr>
              <w:t>aseline</w:t>
            </w:r>
            <w:r w:rsidRPr="002614F4">
              <w:rPr>
                <w:rFonts w:asciiTheme="majorBidi" w:eastAsia="Calibri" w:hAnsiTheme="majorBidi" w:cstheme="majorBidi"/>
                <w:bCs/>
                <w:color w:val="000000" w:themeColor="text1"/>
                <w:sz w:val="17"/>
                <w:szCs w:val="17"/>
                <w:lang w:val="en-GB"/>
              </w:rPr>
              <w:t>: No</w:t>
            </w:r>
            <w:r w:rsidR="00335432">
              <w:rPr>
                <w:rFonts w:asciiTheme="majorBidi" w:eastAsia="Calibri" w:hAnsiTheme="majorBidi" w:cstheme="majorBidi"/>
                <w:bCs/>
                <w:color w:val="000000" w:themeColor="text1"/>
                <w:sz w:val="17"/>
                <w:szCs w:val="17"/>
                <w:lang w:val="en-GB"/>
              </w:rPr>
              <w:t>;</w:t>
            </w:r>
            <w:r w:rsidRPr="002614F4">
              <w:rPr>
                <w:rFonts w:asciiTheme="majorBidi" w:eastAsia="Calibri" w:hAnsiTheme="majorBidi" w:cstheme="majorBidi"/>
                <w:bCs/>
                <w:color w:val="000000" w:themeColor="text1"/>
                <w:sz w:val="17"/>
                <w:szCs w:val="17"/>
                <w:lang w:val="en-GB"/>
              </w:rPr>
              <w:t xml:space="preserve"> T</w:t>
            </w:r>
            <w:r w:rsidR="00335432">
              <w:rPr>
                <w:rFonts w:asciiTheme="majorBidi" w:eastAsia="Calibri" w:hAnsiTheme="majorBidi" w:cstheme="majorBidi"/>
                <w:bCs/>
                <w:color w:val="000000" w:themeColor="text1"/>
                <w:sz w:val="17"/>
                <w:szCs w:val="17"/>
                <w:lang w:val="en-GB"/>
              </w:rPr>
              <w:t>arget</w:t>
            </w:r>
            <w:r w:rsidRPr="002614F4">
              <w:rPr>
                <w:rFonts w:asciiTheme="majorBidi" w:eastAsia="Calibri" w:hAnsiTheme="majorBidi" w:cstheme="majorBidi"/>
                <w:bCs/>
                <w:color w:val="000000" w:themeColor="text1"/>
                <w:sz w:val="17"/>
                <w:szCs w:val="17"/>
                <w:lang w:val="en-GB"/>
              </w:rPr>
              <w:t>: Yes</w:t>
            </w:r>
          </w:p>
          <w:p w14:paraId="22C1980B" w14:textId="2D526A9A" w:rsidR="00CA4A89" w:rsidRPr="002614F4" w:rsidRDefault="00CA4A89" w:rsidP="00335432">
            <w:pPr>
              <w:tabs>
                <w:tab w:val="left" w:pos="443"/>
              </w:tabs>
              <w:spacing w:line="256" w:lineRule="auto"/>
              <w:rPr>
                <w:rFonts w:asciiTheme="majorBidi" w:eastAsia="Calibri" w:hAnsiTheme="majorBidi" w:cstheme="majorBidi"/>
                <w:bCs/>
                <w:color w:val="000000" w:themeColor="text1"/>
                <w:sz w:val="17"/>
                <w:szCs w:val="17"/>
                <w:lang w:val="en-GB"/>
              </w:rPr>
            </w:pPr>
            <w:r w:rsidRPr="002614F4">
              <w:rPr>
                <w:rFonts w:asciiTheme="majorBidi" w:eastAsia="Calibri" w:hAnsiTheme="majorBidi" w:cstheme="majorBidi"/>
                <w:bCs/>
                <w:color w:val="000000" w:themeColor="text1"/>
                <w:sz w:val="17"/>
                <w:szCs w:val="17"/>
                <w:lang w:val="en-GB"/>
              </w:rPr>
              <w:tab/>
            </w:r>
            <w:r w:rsidR="00335432">
              <w:rPr>
                <w:rFonts w:asciiTheme="majorBidi" w:eastAsia="Calibri" w:hAnsiTheme="majorBidi" w:cstheme="majorBidi"/>
                <w:bCs/>
                <w:color w:val="000000" w:themeColor="text1"/>
                <w:sz w:val="17"/>
                <w:szCs w:val="17"/>
                <w:lang w:val="en-GB"/>
              </w:rPr>
              <w:t>Source</w:t>
            </w:r>
            <w:r w:rsidRPr="002614F4">
              <w:rPr>
                <w:rFonts w:asciiTheme="majorBidi" w:eastAsia="Calibri" w:hAnsiTheme="majorBidi" w:cstheme="majorBidi"/>
                <w:bCs/>
                <w:color w:val="000000" w:themeColor="text1"/>
                <w:sz w:val="17"/>
                <w:szCs w:val="17"/>
                <w:lang w:val="en-GB"/>
              </w:rPr>
              <w:t>: project reports</w:t>
            </w:r>
            <w:r w:rsidR="00335432">
              <w:rPr>
                <w:rFonts w:asciiTheme="majorBidi" w:eastAsia="Calibri" w:hAnsiTheme="majorBidi" w:cstheme="majorBidi"/>
                <w:bCs/>
                <w:color w:val="000000" w:themeColor="text1"/>
                <w:sz w:val="17"/>
                <w:szCs w:val="17"/>
                <w:lang w:val="en-GB"/>
              </w:rPr>
              <w:t>,</w:t>
            </w:r>
            <w:r w:rsidRPr="002614F4">
              <w:rPr>
                <w:rFonts w:asciiTheme="majorBidi" w:eastAsia="Calibri" w:hAnsiTheme="majorBidi" w:cstheme="majorBidi"/>
                <w:bCs/>
                <w:color w:val="000000" w:themeColor="text1"/>
                <w:sz w:val="17"/>
                <w:szCs w:val="17"/>
                <w:lang w:val="en-GB"/>
              </w:rPr>
              <w:t xml:space="preserve"> yearly</w:t>
            </w:r>
          </w:p>
        </w:tc>
        <w:tc>
          <w:tcPr>
            <w:tcW w:w="688" w:type="pct"/>
            <w:vMerge/>
            <w:tcBorders>
              <w:left w:val="single" w:sz="4" w:space="0" w:color="auto"/>
              <w:bottom w:val="single" w:sz="4" w:space="0" w:color="auto"/>
            </w:tcBorders>
          </w:tcPr>
          <w:p w14:paraId="77F2A22E" w14:textId="77777777" w:rsidR="00CA4A89" w:rsidRPr="002614F4" w:rsidRDefault="00CA4A89" w:rsidP="00545F77">
            <w:pPr>
              <w:rPr>
                <w:i/>
                <w:iCs/>
                <w:color w:val="000000"/>
                <w:sz w:val="17"/>
                <w:szCs w:val="17"/>
                <w:lang w:val="en-GB"/>
              </w:rPr>
            </w:pPr>
          </w:p>
        </w:tc>
        <w:tc>
          <w:tcPr>
            <w:tcW w:w="622" w:type="pct"/>
            <w:vMerge/>
            <w:tcBorders>
              <w:bottom w:val="single" w:sz="4" w:space="0" w:color="auto"/>
            </w:tcBorders>
            <w:tcMar>
              <w:top w:w="15" w:type="dxa"/>
              <w:left w:w="108" w:type="dxa"/>
              <w:bottom w:w="0" w:type="dxa"/>
              <w:right w:w="108" w:type="dxa"/>
            </w:tcMar>
          </w:tcPr>
          <w:p w14:paraId="3244A3CA" w14:textId="77777777" w:rsidR="00CA4A89" w:rsidRPr="002614F4" w:rsidRDefault="00CA4A89" w:rsidP="00545F77">
            <w:pPr>
              <w:rPr>
                <w:b/>
                <w:color w:val="000000"/>
                <w:sz w:val="17"/>
                <w:szCs w:val="17"/>
              </w:rPr>
            </w:pPr>
          </w:p>
        </w:tc>
      </w:tr>
      <w:tr w:rsidR="00CA4A89" w:rsidRPr="002614F4" w14:paraId="1DE6C6A9" w14:textId="77777777" w:rsidTr="002614F4">
        <w:tc>
          <w:tcPr>
            <w:tcW w:w="5000" w:type="pct"/>
            <w:gridSpan w:val="5"/>
            <w:shd w:val="clear" w:color="auto" w:fill="auto"/>
            <w:tcMar>
              <w:top w:w="72" w:type="dxa"/>
              <w:left w:w="144" w:type="dxa"/>
              <w:bottom w:w="72" w:type="dxa"/>
              <w:right w:w="144" w:type="dxa"/>
            </w:tcMar>
          </w:tcPr>
          <w:p w14:paraId="21C8580E" w14:textId="1807D191" w:rsidR="00CA4A89" w:rsidRPr="002614F4" w:rsidRDefault="00CA4A89" w:rsidP="00335432">
            <w:pPr>
              <w:spacing w:line="256" w:lineRule="auto"/>
              <w:rPr>
                <w:color w:val="000000"/>
                <w:sz w:val="17"/>
                <w:szCs w:val="17"/>
                <w:lang w:val="en-GB"/>
              </w:rPr>
            </w:pPr>
            <w:r w:rsidRPr="002614F4">
              <w:rPr>
                <w:b/>
                <w:bCs/>
                <w:color w:val="000000" w:themeColor="text1"/>
                <w:sz w:val="17"/>
                <w:szCs w:val="17"/>
                <w:lang w:val="en-GB"/>
              </w:rPr>
              <w:t xml:space="preserve">NATIONAL PRIORITY OR GOAL: </w:t>
            </w:r>
            <w:r w:rsidRPr="002614F4">
              <w:rPr>
                <w:sz w:val="17"/>
                <w:szCs w:val="17"/>
                <w:lang w:val="en-GB"/>
              </w:rPr>
              <w:t xml:space="preserve">INDH, </w:t>
            </w:r>
            <w:r w:rsidR="00335432">
              <w:rPr>
                <w:sz w:val="17"/>
                <w:szCs w:val="17"/>
                <w:lang w:val="en-GB"/>
              </w:rPr>
              <w:t>s</w:t>
            </w:r>
            <w:r w:rsidR="00335432" w:rsidRPr="002614F4">
              <w:rPr>
                <w:sz w:val="17"/>
                <w:szCs w:val="17"/>
                <w:lang w:val="en-GB"/>
              </w:rPr>
              <w:t xml:space="preserve">ocial </w:t>
            </w:r>
            <w:r w:rsidR="00335432">
              <w:rPr>
                <w:sz w:val="17"/>
                <w:szCs w:val="17"/>
                <w:lang w:val="en-GB"/>
              </w:rPr>
              <w:t>s</w:t>
            </w:r>
            <w:r w:rsidR="00335432" w:rsidRPr="002614F4">
              <w:rPr>
                <w:sz w:val="17"/>
                <w:szCs w:val="17"/>
                <w:lang w:val="en-GB"/>
              </w:rPr>
              <w:t xml:space="preserve">ector </w:t>
            </w:r>
            <w:r w:rsidR="00335432">
              <w:rPr>
                <w:sz w:val="17"/>
                <w:szCs w:val="17"/>
                <w:lang w:val="en-GB"/>
              </w:rPr>
              <w:t>r</w:t>
            </w:r>
            <w:r w:rsidR="00335432" w:rsidRPr="002614F4">
              <w:rPr>
                <w:sz w:val="17"/>
                <w:szCs w:val="17"/>
                <w:lang w:val="en-GB"/>
              </w:rPr>
              <w:t xml:space="preserve">eforms  </w:t>
            </w:r>
          </w:p>
        </w:tc>
      </w:tr>
      <w:tr w:rsidR="00CA4A89" w:rsidRPr="002614F4" w14:paraId="3646C6E0" w14:textId="77777777" w:rsidTr="002614F4">
        <w:tc>
          <w:tcPr>
            <w:tcW w:w="5000" w:type="pct"/>
            <w:gridSpan w:val="5"/>
            <w:shd w:val="clear" w:color="auto" w:fill="auto"/>
            <w:tcMar>
              <w:top w:w="72" w:type="dxa"/>
              <w:left w:w="144" w:type="dxa"/>
              <w:bottom w:w="72" w:type="dxa"/>
              <w:right w:w="144" w:type="dxa"/>
            </w:tcMar>
          </w:tcPr>
          <w:p w14:paraId="3960165D" w14:textId="127A3AE9" w:rsidR="00CA4A89" w:rsidRPr="002614F4" w:rsidRDefault="00CA4A89" w:rsidP="00335432">
            <w:pPr>
              <w:spacing w:line="256" w:lineRule="auto"/>
              <w:rPr>
                <w:color w:val="0000FF"/>
                <w:sz w:val="17"/>
                <w:szCs w:val="17"/>
                <w:lang w:val="en-GB"/>
              </w:rPr>
            </w:pPr>
            <w:r w:rsidRPr="002614F4">
              <w:rPr>
                <w:b/>
                <w:bCs/>
                <w:color w:val="000000" w:themeColor="text1"/>
                <w:sz w:val="17"/>
                <w:szCs w:val="17"/>
                <w:lang w:val="en-GB"/>
              </w:rPr>
              <w:t>UNDAF OUTCOME INVOLVING UNDP:</w:t>
            </w:r>
            <w:r w:rsidRPr="002614F4">
              <w:rPr>
                <w:sz w:val="17"/>
                <w:szCs w:val="17"/>
                <w:lang w:val="en-GB"/>
              </w:rPr>
              <w:t xml:space="preserve"> </w:t>
            </w:r>
            <w:r w:rsidRPr="002614F4">
              <w:rPr>
                <w:color w:val="212121"/>
                <w:sz w:val="17"/>
                <w:szCs w:val="17"/>
                <w:lang w:val="en-GB"/>
              </w:rPr>
              <w:t>Public policies and national strategies</w:t>
            </w:r>
            <w:r w:rsidRPr="002614F4">
              <w:rPr>
                <w:sz w:val="17"/>
                <w:szCs w:val="17"/>
                <w:lang w:val="en-GB"/>
              </w:rPr>
              <w:t xml:space="preserve"> ensure economic inclusion and reduce spatial, socioeconomic and gender inequalities</w:t>
            </w:r>
            <w:r w:rsidR="00335432">
              <w:rPr>
                <w:sz w:val="17"/>
                <w:szCs w:val="17"/>
                <w:lang w:val="en-GB"/>
              </w:rPr>
              <w:t>.</w:t>
            </w:r>
          </w:p>
        </w:tc>
      </w:tr>
      <w:tr w:rsidR="00CA4A89" w:rsidRPr="002614F4" w14:paraId="76684697" w14:textId="77777777" w:rsidTr="002614F4">
        <w:tc>
          <w:tcPr>
            <w:tcW w:w="5000" w:type="pct"/>
            <w:gridSpan w:val="5"/>
            <w:shd w:val="clear" w:color="auto" w:fill="auto"/>
            <w:tcMar>
              <w:top w:w="72" w:type="dxa"/>
              <w:left w:w="144" w:type="dxa"/>
              <w:bottom w:w="72" w:type="dxa"/>
              <w:right w:w="144" w:type="dxa"/>
            </w:tcMar>
          </w:tcPr>
          <w:p w14:paraId="54485817" w14:textId="7632BDD4" w:rsidR="00CA4A89" w:rsidRPr="002614F4" w:rsidRDefault="00CA4A89" w:rsidP="00335432">
            <w:pPr>
              <w:spacing w:line="256" w:lineRule="auto"/>
              <w:rPr>
                <w:bCs/>
                <w:sz w:val="17"/>
                <w:szCs w:val="17"/>
                <w:lang w:val="en-GB"/>
              </w:rPr>
            </w:pPr>
            <w:r w:rsidRPr="002614F4">
              <w:rPr>
                <w:b/>
                <w:bCs/>
                <w:color w:val="000000" w:themeColor="text1"/>
                <w:sz w:val="17"/>
                <w:szCs w:val="17"/>
                <w:lang w:val="en-GB"/>
              </w:rPr>
              <w:t xml:space="preserve">RELATED STRATEGIC PLAN OUTCOME: </w:t>
            </w:r>
            <w:r w:rsidRPr="002614F4">
              <w:rPr>
                <w:sz w:val="17"/>
                <w:szCs w:val="17"/>
                <w:lang w:val="en-GB"/>
              </w:rPr>
              <w:t>Outcome 7</w:t>
            </w:r>
            <w:r w:rsidR="00335432">
              <w:rPr>
                <w:sz w:val="17"/>
                <w:szCs w:val="17"/>
                <w:lang w:val="en-GB"/>
              </w:rPr>
              <w:t>.</w:t>
            </w:r>
            <w:r w:rsidRPr="002614F4">
              <w:rPr>
                <w:sz w:val="17"/>
                <w:szCs w:val="17"/>
                <w:lang w:val="en-GB"/>
              </w:rPr>
              <w:t xml:space="preserve"> Development debates and actions at all levels </w:t>
            </w:r>
            <w:r w:rsidR="00335432" w:rsidRPr="002614F4">
              <w:rPr>
                <w:sz w:val="17"/>
                <w:szCs w:val="17"/>
                <w:lang w:val="en-GB"/>
              </w:rPr>
              <w:t>prioriti</w:t>
            </w:r>
            <w:r w:rsidR="00335432">
              <w:rPr>
                <w:sz w:val="17"/>
                <w:szCs w:val="17"/>
                <w:lang w:val="en-GB"/>
              </w:rPr>
              <w:t>z</w:t>
            </w:r>
            <w:r w:rsidR="00335432" w:rsidRPr="002614F4">
              <w:rPr>
                <w:sz w:val="17"/>
                <w:szCs w:val="17"/>
                <w:lang w:val="en-GB"/>
              </w:rPr>
              <w:t xml:space="preserve">e </w:t>
            </w:r>
            <w:r w:rsidRPr="002614F4">
              <w:rPr>
                <w:sz w:val="17"/>
                <w:szCs w:val="17"/>
                <w:lang w:val="en-GB"/>
              </w:rPr>
              <w:t>poverty, inequality and exclusion, consistent with our engagement principles</w:t>
            </w:r>
            <w:r w:rsidR="00335432">
              <w:rPr>
                <w:sz w:val="17"/>
                <w:szCs w:val="17"/>
                <w:lang w:val="en-GB"/>
              </w:rPr>
              <w:t>.</w:t>
            </w:r>
          </w:p>
        </w:tc>
      </w:tr>
      <w:tr w:rsidR="00CA4A89" w:rsidRPr="002614F4" w14:paraId="179858F3" w14:textId="77777777" w:rsidTr="002614F4">
        <w:tc>
          <w:tcPr>
            <w:tcW w:w="1181" w:type="pct"/>
            <w:tcMar>
              <w:top w:w="72" w:type="dxa"/>
              <w:left w:w="144" w:type="dxa"/>
              <w:bottom w:w="72" w:type="dxa"/>
              <w:right w:w="144" w:type="dxa"/>
            </w:tcMar>
          </w:tcPr>
          <w:p w14:paraId="3F90BFF6" w14:textId="37E0192F" w:rsidR="00CA4A89" w:rsidRPr="002614F4" w:rsidRDefault="00CA4A89" w:rsidP="00545F77">
            <w:pPr>
              <w:spacing w:line="259" w:lineRule="auto"/>
              <w:rPr>
                <w:rFonts w:eastAsia="Tw Cen MT"/>
                <w:sz w:val="17"/>
                <w:szCs w:val="17"/>
                <w:lang w:val="en-GB"/>
              </w:rPr>
            </w:pPr>
            <w:r w:rsidRPr="002614F4">
              <w:rPr>
                <w:rFonts w:eastAsia="Tw Cen MT"/>
                <w:sz w:val="17"/>
                <w:szCs w:val="17"/>
                <w:lang w:val="en-GB"/>
              </w:rPr>
              <w:t xml:space="preserve">5.1. </w:t>
            </w:r>
            <w:r w:rsidR="00335432" w:rsidRPr="002614F4">
              <w:rPr>
                <w:rFonts w:eastAsia="Tw Cen MT"/>
                <w:sz w:val="17"/>
                <w:szCs w:val="17"/>
                <w:lang w:val="en-GB"/>
              </w:rPr>
              <w:t>N</w:t>
            </w:r>
            <w:r w:rsidR="00335432">
              <w:rPr>
                <w:rFonts w:eastAsia="Tw Cen MT"/>
                <w:sz w:val="17"/>
                <w:szCs w:val="17"/>
                <w:lang w:val="en-GB"/>
              </w:rPr>
              <w:t>umber</w:t>
            </w:r>
            <w:r w:rsidR="00335432" w:rsidRPr="002614F4">
              <w:rPr>
                <w:rFonts w:eastAsia="Tw Cen MT"/>
                <w:sz w:val="17"/>
                <w:szCs w:val="17"/>
                <w:lang w:val="en-GB"/>
              </w:rPr>
              <w:t xml:space="preserve"> </w:t>
            </w:r>
            <w:r w:rsidRPr="002614F4">
              <w:rPr>
                <w:rFonts w:eastAsia="Tw Cen MT"/>
                <w:sz w:val="17"/>
                <w:szCs w:val="17"/>
                <w:lang w:val="en-GB"/>
              </w:rPr>
              <w:t xml:space="preserve">of </w:t>
            </w:r>
            <w:r w:rsidR="00335432">
              <w:rPr>
                <w:rFonts w:eastAsia="Tw Cen MT"/>
                <w:sz w:val="17"/>
                <w:szCs w:val="17"/>
                <w:lang w:val="en-GB"/>
              </w:rPr>
              <w:t>p</w:t>
            </w:r>
            <w:r w:rsidR="00335432" w:rsidRPr="002614F4">
              <w:rPr>
                <w:rFonts w:eastAsia="Tw Cen MT"/>
                <w:sz w:val="17"/>
                <w:szCs w:val="17"/>
                <w:lang w:val="en-GB"/>
              </w:rPr>
              <w:t xml:space="preserve">ublic </w:t>
            </w:r>
            <w:r w:rsidRPr="002614F4">
              <w:rPr>
                <w:rFonts w:eastAsia="Tw Cen MT"/>
                <w:sz w:val="17"/>
                <w:szCs w:val="17"/>
                <w:lang w:val="en-GB"/>
              </w:rPr>
              <w:t xml:space="preserve">policies/strategies/national programmes implemented with budget allocations explicitly targeting socioeconomic and territorial disparities. </w:t>
            </w:r>
          </w:p>
          <w:p w14:paraId="2F212572" w14:textId="14D1B8CA" w:rsidR="00CA4A89" w:rsidRPr="002614F4" w:rsidRDefault="00CA4A89" w:rsidP="00545F77">
            <w:pPr>
              <w:spacing w:line="259" w:lineRule="auto"/>
              <w:rPr>
                <w:rFonts w:eastAsia="Tw Cen MT"/>
                <w:sz w:val="17"/>
                <w:szCs w:val="17"/>
                <w:lang w:val="en-GB"/>
              </w:rPr>
            </w:pPr>
            <w:r w:rsidRPr="002614F4">
              <w:rPr>
                <w:rFonts w:eastAsia="Tw Cen MT"/>
                <w:sz w:val="17"/>
                <w:szCs w:val="17"/>
                <w:lang w:val="en-GB"/>
              </w:rPr>
              <w:t>B</w:t>
            </w:r>
            <w:r w:rsidR="00473511">
              <w:rPr>
                <w:rFonts w:eastAsia="Tw Cen MT"/>
                <w:sz w:val="17"/>
                <w:szCs w:val="17"/>
                <w:lang w:val="en-GB"/>
              </w:rPr>
              <w:t>aseline</w:t>
            </w:r>
            <w:r w:rsidRPr="002614F4">
              <w:rPr>
                <w:rFonts w:eastAsia="Tw Cen MT"/>
                <w:sz w:val="17"/>
                <w:szCs w:val="17"/>
                <w:lang w:val="en-GB"/>
              </w:rPr>
              <w:t>: 0</w:t>
            </w:r>
            <w:r w:rsidR="00473511">
              <w:rPr>
                <w:rFonts w:eastAsia="Tw Cen MT"/>
                <w:sz w:val="17"/>
                <w:szCs w:val="17"/>
                <w:lang w:val="en-GB"/>
              </w:rPr>
              <w:t>;</w:t>
            </w:r>
            <w:r w:rsidRPr="002614F4">
              <w:rPr>
                <w:rFonts w:eastAsia="Tw Cen MT"/>
                <w:sz w:val="17"/>
                <w:szCs w:val="17"/>
                <w:lang w:val="en-GB"/>
              </w:rPr>
              <w:t xml:space="preserve">  T</w:t>
            </w:r>
            <w:r w:rsidR="00473511">
              <w:rPr>
                <w:rFonts w:eastAsia="Tw Cen MT"/>
                <w:sz w:val="17"/>
                <w:szCs w:val="17"/>
                <w:lang w:val="en-GB"/>
              </w:rPr>
              <w:t>arget</w:t>
            </w:r>
            <w:r w:rsidRPr="002614F4">
              <w:rPr>
                <w:rFonts w:eastAsia="Tw Cen MT"/>
                <w:sz w:val="17"/>
                <w:szCs w:val="17"/>
                <w:lang w:val="en-GB"/>
              </w:rPr>
              <w:t xml:space="preserve">: 2 (INDH, </w:t>
            </w:r>
            <w:r w:rsidR="00CD0803">
              <w:rPr>
                <w:rFonts w:eastAsia="Tw Cen MT"/>
                <w:sz w:val="17"/>
                <w:szCs w:val="17"/>
                <w:lang w:val="en-GB"/>
              </w:rPr>
              <w:t xml:space="preserve">National Strategy on </w:t>
            </w:r>
            <w:r w:rsidRPr="002614F4">
              <w:rPr>
                <w:rFonts w:eastAsia="Tw Cen MT"/>
                <w:sz w:val="17"/>
                <w:szCs w:val="17"/>
                <w:lang w:val="en-GB"/>
              </w:rPr>
              <w:t xml:space="preserve">Disability) </w:t>
            </w:r>
          </w:p>
          <w:p w14:paraId="25A66187" w14:textId="77777777" w:rsidR="00CA4A89" w:rsidRPr="002614F4" w:rsidRDefault="00CA4A89" w:rsidP="00545F77">
            <w:pPr>
              <w:ind w:left="360"/>
              <w:rPr>
                <w:rFonts w:eastAsia="Tw Cen MT"/>
                <w:sz w:val="17"/>
                <w:szCs w:val="17"/>
                <w:lang w:val="en-GB"/>
              </w:rPr>
            </w:pPr>
          </w:p>
          <w:p w14:paraId="7AF84D15" w14:textId="77777777" w:rsidR="00CA4A89" w:rsidRPr="002614F4" w:rsidRDefault="00CA4A89" w:rsidP="00545F77">
            <w:pPr>
              <w:rPr>
                <w:rFonts w:eastAsia="Tw Cen MT"/>
                <w:sz w:val="17"/>
                <w:szCs w:val="17"/>
                <w:lang w:val="en-GB"/>
              </w:rPr>
            </w:pPr>
            <w:r w:rsidRPr="002614F4">
              <w:rPr>
                <w:rFonts w:eastAsia="Tw Cen MT"/>
                <w:sz w:val="17"/>
                <w:szCs w:val="17"/>
                <w:lang w:val="en-GB"/>
              </w:rPr>
              <w:t>5.2. Gender Development Index for Morocco</w:t>
            </w:r>
          </w:p>
          <w:p w14:paraId="22B2250D" w14:textId="480E03CD" w:rsidR="00CA4A89" w:rsidRPr="002614F4" w:rsidRDefault="00CA4A89" w:rsidP="00545F77">
            <w:pPr>
              <w:rPr>
                <w:rFonts w:eastAsia="Tw Cen MT"/>
                <w:sz w:val="17"/>
                <w:szCs w:val="17"/>
                <w:lang w:val="en-GB"/>
              </w:rPr>
            </w:pPr>
            <w:r w:rsidRPr="002614F4">
              <w:rPr>
                <w:rFonts w:eastAsia="Tw Cen MT"/>
                <w:sz w:val="17"/>
                <w:szCs w:val="17"/>
                <w:lang w:val="en-GB"/>
              </w:rPr>
              <w:t>B</w:t>
            </w:r>
            <w:r w:rsidR="00473511">
              <w:rPr>
                <w:rFonts w:eastAsia="Tw Cen MT"/>
                <w:sz w:val="17"/>
                <w:szCs w:val="17"/>
                <w:lang w:val="en-GB"/>
              </w:rPr>
              <w:t>aseline</w:t>
            </w:r>
            <w:r w:rsidRPr="002614F4">
              <w:rPr>
                <w:rFonts w:eastAsia="Tw Cen MT"/>
                <w:sz w:val="17"/>
                <w:szCs w:val="17"/>
                <w:lang w:val="en-GB"/>
              </w:rPr>
              <w:t>:</w:t>
            </w:r>
            <w:r w:rsidRPr="002614F4">
              <w:rPr>
                <w:sz w:val="17"/>
                <w:szCs w:val="17"/>
                <w:lang w:val="en-GB"/>
              </w:rPr>
              <w:t xml:space="preserve"> 139 (2015)</w:t>
            </w:r>
            <w:r w:rsidR="00473511">
              <w:rPr>
                <w:sz w:val="17"/>
                <w:szCs w:val="17"/>
                <w:lang w:val="en-GB"/>
              </w:rPr>
              <w:t>;</w:t>
            </w:r>
            <w:r w:rsidRPr="002614F4">
              <w:rPr>
                <w:rFonts w:eastAsia="Tw Cen MT"/>
                <w:sz w:val="17"/>
                <w:szCs w:val="17"/>
                <w:lang w:val="en-GB"/>
              </w:rPr>
              <w:t xml:space="preserve"> T</w:t>
            </w:r>
            <w:r w:rsidR="00473511">
              <w:rPr>
                <w:rFonts w:eastAsia="Tw Cen MT"/>
                <w:sz w:val="17"/>
                <w:szCs w:val="17"/>
                <w:lang w:val="en-GB"/>
              </w:rPr>
              <w:t>arget</w:t>
            </w:r>
            <w:r w:rsidRPr="002614F4">
              <w:rPr>
                <w:rFonts w:eastAsia="Tw Cen MT"/>
                <w:sz w:val="17"/>
                <w:szCs w:val="17"/>
                <w:lang w:val="en-GB"/>
              </w:rPr>
              <w:t>: 137 (+2 places)</w:t>
            </w:r>
          </w:p>
          <w:p w14:paraId="27443878" w14:textId="77777777" w:rsidR="00CA4A89" w:rsidRPr="002614F4" w:rsidRDefault="00CA4A89" w:rsidP="00545F77">
            <w:pPr>
              <w:rPr>
                <w:rFonts w:eastAsia="Tw Cen MT"/>
                <w:sz w:val="17"/>
                <w:szCs w:val="17"/>
                <w:lang w:val="en-GB"/>
              </w:rPr>
            </w:pPr>
          </w:p>
          <w:p w14:paraId="7F3717C6" w14:textId="28DCAC35" w:rsidR="00CA4A89" w:rsidRPr="002614F4" w:rsidRDefault="00CA4A89" w:rsidP="00545F77">
            <w:pPr>
              <w:rPr>
                <w:rFonts w:eastAsia="Tw Cen MT"/>
                <w:sz w:val="17"/>
                <w:szCs w:val="17"/>
                <w:lang w:val="en-GB"/>
              </w:rPr>
            </w:pPr>
            <w:r w:rsidRPr="002614F4">
              <w:rPr>
                <w:rFonts w:eastAsia="Tw Cen MT"/>
                <w:sz w:val="17"/>
                <w:szCs w:val="17"/>
                <w:lang w:val="en-GB"/>
              </w:rPr>
              <w:t xml:space="preserve">5.3. % of </w:t>
            </w:r>
            <w:r w:rsidR="005F6D1D">
              <w:rPr>
                <w:rFonts w:eastAsia="Tw Cen MT"/>
                <w:sz w:val="17"/>
                <w:szCs w:val="17"/>
                <w:lang w:val="en-GB"/>
              </w:rPr>
              <w:t xml:space="preserve">economically </w:t>
            </w:r>
            <w:r w:rsidRPr="002614F4">
              <w:rPr>
                <w:rFonts w:eastAsia="Tw Cen MT"/>
                <w:sz w:val="17"/>
                <w:szCs w:val="17"/>
                <w:lang w:val="en-GB"/>
              </w:rPr>
              <w:t xml:space="preserve">active population by location, sex, and age.   </w:t>
            </w:r>
          </w:p>
          <w:p w14:paraId="7F98125E" w14:textId="5CB4AD0F" w:rsidR="00CA4A89" w:rsidRPr="002614F4" w:rsidRDefault="00CA4A89" w:rsidP="00545F77">
            <w:pPr>
              <w:rPr>
                <w:rFonts w:eastAsia="Tw Cen MT"/>
                <w:sz w:val="17"/>
                <w:szCs w:val="17"/>
                <w:lang w:val="en-GB"/>
              </w:rPr>
            </w:pPr>
            <w:r w:rsidRPr="002614F4">
              <w:rPr>
                <w:rFonts w:eastAsia="Tw Cen MT"/>
                <w:sz w:val="17"/>
                <w:szCs w:val="17"/>
                <w:lang w:val="en-GB"/>
              </w:rPr>
              <w:t>B</w:t>
            </w:r>
            <w:r w:rsidR="00473511">
              <w:rPr>
                <w:rFonts w:eastAsia="Tw Cen MT"/>
                <w:sz w:val="17"/>
                <w:szCs w:val="17"/>
                <w:lang w:val="en-GB"/>
              </w:rPr>
              <w:t>aseline</w:t>
            </w:r>
            <w:r w:rsidRPr="002614F4">
              <w:rPr>
                <w:rFonts w:eastAsia="Tw Cen MT"/>
                <w:sz w:val="17"/>
                <w:szCs w:val="17"/>
                <w:lang w:val="en-GB"/>
              </w:rPr>
              <w:t xml:space="preserve"> (2013) </w:t>
            </w:r>
          </w:p>
          <w:p w14:paraId="7670C8CB" w14:textId="77777777" w:rsidR="005F6D1D" w:rsidRDefault="005F6D1D" w:rsidP="00545F77">
            <w:pPr>
              <w:rPr>
                <w:rFonts w:eastAsia="Tw Cen MT"/>
                <w:i/>
                <w:iCs/>
                <w:sz w:val="17"/>
                <w:szCs w:val="17"/>
                <w:lang w:val="en-GB"/>
              </w:rPr>
            </w:pPr>
          </w:p>
          <w:p w14:paraId="0805A1B4" w14:textId="2B32EF6D" w:rsidR="00CA4A89" w:rsidRPr="002614F4" w:rsidRDefault="00CA4A89" w:rsidP="00545F77">
            <w:pPr>
              <w:rPr>
                <w:rFonts w:eastAsia="Tw Cen MT"/>
                <w:i/>
                <w:iCs/>
                <w:sz w:val="17"/>
                <w:szCs w:val="17"/>
                <w:lang w:val="en-GB"/>
              </w:rPr>
            </w:pPr>
            <w:r w:rsidRPr="002614F4">
              <w:rPr>
                <w:rFonts w:eastAsia="Tw Cen MT"/>
                <w:i/>
                <w:iCs/>
                <w:sz w:val="17"/>
                <w:szCs w:val="17"/>
                <w:lang w:val="en-GB"/>
              </w:rPr>
              <w:t xml:space="preserve">Souss </w:t>
            </w:r>
            <w:r w:rsidR="005F6D1D">
              <w:rPr>
                <w:rFonts w:eastAsia="Tw Cen MT"/>
                <w:i/>
                <w:iCs/>
                <w:sz w:val="17"/>
                <w:szCs w:val="17"/>
                <w:lang w:val="en-GB"/>
              </w:rPr>
              <w:t>R</w:t>
            </w:r>
            <w:r w:rsidR="005F6D1D" w:rsidRPr="002614F4">
              <w:rPr>
                <w:rFonts w:eastAsia="Tw Cen MT"/>
                <w:i/>
                <w:iCs/>
                <w:sz w:val="17"/>
                <w:szCs w:val="17"/>
                <w:lang w:val="en-GB"/>
              </w:rPr>
              <w:t xml:space="preserve">egion </w:t>
            </w:r>
            <w:r w:rsidRPr="002614F4">
              <w:rPr>
                <w:rFonts w:eastAsia="Tw Cen MT"/>
                <w:i/>
                <w:iCs/>
                <w:sz w:val="17"/>
                <w:szCs w:val="17"/>
                <w:lang w:val="en-GB"/>
              </w:rPr>
              <w:t xml:space="preserve">: </w:t>
            </w:r>
          </w:p>
          <w:p w14:paraId="6FBE3770" w14:textId="5C17E9C9" w:rsidR="00CA4A89" w:rsidRPr="002614F4" w:rsidRDefault="00CA4A89" w:rsidP="00545F77">
            <w:pPr>
              <w:rPr>
                <w:color w:val="333333"/>
                <w:sz w:val="17"/>
                <w:szCs w:val="17"/>
                <w:lang w:val="en-GB"/>
              </w:rPr>
            </w:pPr>
            <w:r w:rsidRPr="002614F4">
              <w:rPr>
                <w:rFonts w:eastAsia="Tw Cen MT"/>
                <w:sz w:val="17"/>
                <w:szCs w:val="17"/>
                <w:lang w:val="en-GB"/>
              </w:rPr>
              <w:t xml:space="preserve">Urban : </w:t>
            </w:r>
            <w:r w:rsidRPr="002614F4">
              <w:rPr>
                <w:color w:val="333333"/>
                <w:sz w:val="17"/>
                <w:szCs w:val="17"/>
                <w:shd w:val="clear" w:color="auto" w:fill="FFFFFF"/>
                <w:lang w:val="en-GB"/>
              </w:rPr>
              <w:t>42%</w:t>
            </w:r>
            <w:r w:rsidR="005F6D1D">
              <w:rPr>
                <w:color w:val="333333"/>
                <w:sz w:val="17"/>
                <w:szCs w:val="17"/>
                <w:shd w:val="clear" w:color="auto" w:fill="FFFFFF"/>
                <w:lang w:val="en-GB"/>
              </w:rPr>
              <w:t xml:space="preserve">; </w:t>
            </w:r>
            <w:r w:rsidRPr="002614F4">
              <w:rPr>
                <w:color w:val="333333"/>
                <w:sz w:val="17"/>
                <w:szCs w:val="17"/>
                <w:shd w:val="clear" w:color="auto" w:fill="FFFFFF"/>
                <w:lang w:val="en-GB"/>
              </w:rPr>
              <w:t xml:space="preserve">Rural : </w:t>
            </w:r>
            <w:r w:rsidRPr="002614F4">
              <w:rPr>
                <w:color w:val="333333"/>
                <w:sz w:val="17"/>
                <w:szCs w:val="17"/>
                <w:lang w:val="en-GB"/>
              </w:rPr>
              <w:t>53</w:t>
            </w:r>
            <w:r w:rsidR="005F6D1D">
              <w:rPr>
                <w:color w:val="333333"/>
                <w:sz w:val="17"/>
                <w:szCs w:val="17"/>
                <w:lang w:val="en-GB"/>
              </w:rPr>
              <w:t>.</w:t>
            </w:r>
            <w:r w:rsidRPr="002614F4">
              <w:rPr>
                <w:color w:val="333333"/>
                <w:sz w:val="17"/>
                <w:szCs w:val="17"/>
                <w:lang w:val="en-GB"/>
              </w:rPr>
              <w:t>3%</w:t>
            </w:r>
          </w:p>
          <w:p w14:paraId="134BE319" w14:textId="278D10C9" w:rsidR="00CA4A89" w:rsidRPr="002614F4" w:rsidRDefault="00CA4A89" w:rsidP="00545F77">
            <w:pPr>
              <w:rPr>
                <w:color w:val="333333"/>
                <w:sz w:val="17"/>
                <w:szCs w:val="17"/>
                <w:lang w:val="en-GB"/>
              </w:rPr>
            </w:pPr>
            <w:r w:rsidRPr="002614F4">
              <w:rPr>
                <w:color w:val="333333"/>
                <w:sz w:val="17"/>
                <w:szCs w:val="17"/>
                <w:lang w:val="en-GB"/>
              </w:rPr>
              <w:t xml:space="preserve">Male : </w:t>
            </w:r>
            <w:r w:rsidRPr="002614F4">
              <w:rPr>
                <w:color w:val="333333"/>
                <w:sz w:val="17"/>
                <w:szCs w:val="17"/>
                <w:shd w:val="clear" w:color="auto" w:fill="FFFFFF"/>
                <w:lang w:val="en-GB"/>
              </w:rPr>
              <w:t>68</w:t>
            </w:r>
            <w:r w:rsidR="005F6D1D">
              <w:rPr>
                <w:color w:val="333333"/>
                <w:sz w:val="17"/>
                <w:szCs w:val="17"/>
                <w:shd w:val="clear" w:color="auto" w:fill="FFFFFF"/>
                <w:lang w:val="en-GB"/>
              </w:rPr>
              <w:t>.</w:t>
            </w:r>
            <w:r w:rsidRPr="002614F4">
              <w:rPr>
                <w:color w:val="333333"/>
                <w:sz w:val="17"/>
                <w:szCs w:val="17"/>
                <w:shd w:val="clear" w:color="auto" w:fill="FFFFFF"/>
                <w:lang w:val="en-GB"/>
              </w:rPr>
              <w:t>6%</w:t>
            </w:r>
            <w:r w:rsidR="005F6D1D">
              <w:rPr>
                <w:color w:val="333333"/>
                <w:sz w:val="17"/>
                <w:szCs w:val="17"/>
                <w:shd w:val="clear" w:color="auto" w:fill="FFFFFF"/>
                <w:lang w:val="en-GB"/>
              </w:rPr>
              <w:t xml:space="preserve">; </w:t>
            </w:r>
            <w:r w:rsidRPr="002614F4">
              <w:rPr>
                <w:color w:val="333333"/>
                <w:sz w:val="17"/>
                <w:szCs w:val="17"/>
                <w:lang w:val="en-GB"/>
              </w:rPr>
              <w:t>Female : 31</w:t>
            </w:r>
            <w:r w:rsidR="005F6D1D">
              <w:rPr>
                <w:color w:val="333333"/>
                <w:sz w:val="17"/>
                <w:szCs w:val="17"/>
                <w:lang w:val="en-GB"/>
              </w:rPr>
              <w:t>.</w:t>
            </w:r>
            <w:r w:rsidRPr="002614F4">
              <w:rPr>
                <w:color w:val="333333"/>
                <w:sz w:val="17"/>
                <w:szCs w:val="17"/>
                <w:lang w:val="en-GB"/>
              </w:rPr>
              <w:t>5%</w:t>
            </w:r>
          </w:p>
          <w:p w14:paraId="641CD978" w14:textId="77777777" w:rsidR="005F6D1D" w:rsidRDefault="005F6D1D" w:rsidP="00545F77">
            <w:pPr>
              <w:rPr>
                <w:i/>
                <w:iCs/>
                <w:color w:val="333333"/>
                <w:sz w:val="17"/>
                <w:szCs w:val="17"/>
                <w:shd w:val="clear" w:color="auto" w:fill="FFFFFF"/>
                <w:lang w:val="en-GB"/>
              </w:rPr>
            </w:pPr>
          </w:p>
          <w:p w14:paraId="6153EBF4" w14:textId="77777777" w:rsidR="00CA4A89" w:rsidRPr="002614F4" w:rsidRDefault="00CA4A89" w:rsidP="00545F77">
            <w:pPr>
              <w:rPr>
                <w:i/>
                <w:iCs/>
                <w:color w:val="333333"/>
                <w:sz w:val="17"/>
                <w:szCs w:val="17"/>
                <w:shd w:val="clear" w:color="auto" w:fill="FFFFFF"/>
                <w:lang w:val="en-GB"/>
              </w:rPr>
            </w:pPr>
            <w:r w:rsidRPr="002614F4">
              <w:rPr>
                <w:i/>
                <w:iCs/>
                <w:color w:val="333333"/>
                <w:sz w:val="17"/>
                <w:szCs w:val="17"/>
                <w:shd w:val="clear" w:color="auto" w:fill="FFFFFF"/>
                <w:lang w:val="en-GB"/>
              </w:rPr>
              <w:lastRenderedPageBreak/>
              <w:t xml:space="preserve">Oriental Region </w:t>
            </w:r>
          </w:p>
          <w:p w14:paraId="65E85ECC" w14:textId="2305E345" w:rsidR="005F6D1D" w:rsidRDefault="00CA4A89" w:rsidP="00545F77">
            <w:pPr>
              <w:rPr>
                <w:color w:val="333333"/>
                <w:sz w:val="17"/>
                <w:szCs w:val="17"/>
                <w:shd w:val="clear" w:color="auto" w:fill="FFFFFF"/>
                <w:lang w:val="en-GB"/>
              </w:rPr>
            </w:pPr>
            <w:r w:rsidRPr="002614F4">
              <w:rPr>
                <w:color w:val="333333"/>
                <w:sz w:val="17"/>
                <w:szCs w:val="17"/>
                <w:shd w:val="clear" w:color="auto" w:fill="FFFFFF"/>
                <w:lang w:val="en-GB"/>
              </w:rPr>
              <w:t>U</w:t>
            </w:r>
            <w:r w:rsidR="005F6D1D">
              <w:rPr>
                <w:color w:val="333333"/>
                <w:sz w:val="17"/>
                <w:szCs w:val="17"/>
                <w:shd w:val="clear" w:color="auto" w:fill="FFFFFF"/>
                <w:lang w:val="en-GB"/>
              </w:rPr>
              <w:t>rban</w:t>
            </w:r>
            <w:r w:rsidRPr="002614F4">
              <w:rPr>
                <w:color w:val="333333"/>
                <w:sz w:val="17"/>
                <w:szCs w:val="17"/>
                <w:shd w:val="clear" w:color="auto" w:fill="FFFFFF"/>
                <w:lang w:val="en-GB"/>
              </w:rPr>
              <w:t>: 42</w:t>
            </w:r>
            <w:r w:rsidR="005F6D1D">
              <w:rPr>
                <w:color w:val="333333"/>
                <w:sz w:val="17"/>
                <w:szCs w:val="17"/>
                <w:shd w:val="clear" w:color="auto" w:fill="FFFFFF"/>
                <w:lang w:val="en-GB"/>
              </w:rPr>
              <w:t>.</w:t>
            </w:r>
            <w:r w:rsidRPr="002614F4">
              <w:rPr>
                <w:color w:val="333333"/>
                <w:sz w:val="17"/>
                <w:szCs w:val="17"/>
                <w:shd w:val="clear" w:color="auto" w:fill="FFFFFF"/>
                <w:lang w:val="en-GB"/>
              </w:rPr>
              <w:t>7%</w:t>
            </w:r>
            <w:r w:rsidR="005F6D1D">
              <w:rPr>
                <w:color w:val="333333"/>
                <w:sz w:val="17"/>
                <w:szCs w:val="17"/>
                <w:shd w:val="clear" w:color="auto" w:fill="FFFFFF"/>
                <w:lang w:val="en-GB"/>
              </w:rPr>
              <w:t>;</w:t>
            </w:r>
            <w:r w:rsidR="00364261">
              <w:rPr>
                <w:color w:val="333333"/>
                <w:sz w:val="17"/>
                <w:szCs w:val="17"/>
                <w:shd w:val="clear" w:color="auto" w:fill="FFFFFF"/>
                <w:lang w:val="en-GB"/>
              </w:rPr>
              <w:t xml:space="preserve"> </w:t>
            </w:r>
            <w:r w:rsidRPr="002614F4">
              <w:rPr>
                <w:color w:val="333333"/>
                <w:sz w:val="17"/>
                <w:szCs w:val="17"/>
                <w:shd w:val="clear" w:color="auto" w:fill="FFFFFF"/>
                <w:lang w:val="en-GB"/>
              </w:rPr>
              <w:t>R</w:t>
            </w:r>
            <w:r w:rsidR="005F6D1D">
              <w:rPr>
                <w:color w:val="333333"/>
                <w:sz w:val="17"/>
                <w:szCs w:val="17"/>
                <w:shd w:val="clear" w:color="auto" w:fill="FFFFFF"/>
                <w:lang w:val="en-GB"/>
              </w:rPr>
              <w:t>ural</w:t>
            </w:r>
            <w:r w:rsidRPr="002614F4">
              <w:rPr>
                <w:color w:val="333333"/>
                <w:sz w:val="17"/>
                <w:szCs w:val="17"/>
                <w:shd w:val="clear" w:color="auto" w:fill="FFFFFF"/>
                <w:lang w:val="en-GB"/>
              </w:rPr>
              <w:t>: 50</w:t>
            </w:r>
            <w:r w:rsidR="005F6D1D">
              <w:rPr>
                <w:color w:val="333333"/>
                <w:sz w:val="17"/>
                <w:szCs w:val="17"/>
                <w:shd w:val="clear" w:color="auto" w:fill="FFFFFF"/>
                <w:lang w:val="en-GB"/>
              </w:rPr>
              <w:t>.</w:t>
            </w:r>
            <w:r w:rsidRPr="002614F4">
              <w:rPr>
                <w:color w:val="333333"/>
                <w:sz w:val="17"/>
                <w:szCs w:val="17"/>
                <w:shd w:val="clear" w:color="auto" w:fill="FFFFFF"/>
                <w:lang w:val="en-GB"/>
              </w:rPr>
              <w:t xml:space="preserve">9% </w:t>
            </w:r>
          </w:p>
          <w:p w14:paraId="6B8FE07B" w14:textId="02AB5272" w:rsidR="00CA4A89" w:rsidRPr="002614F4" w:rsidRDefault="00CA4A89" w:rsidP="00545F77">
            <w:pPr>
              <w:rPr>
                <w:color w:val="333333"/>
                <w:sz w:val="17"/>
                <w:szCs w:val="17"/>
                <w:shd w:val="clear" w:color="auto" w:fill="FFFFFF"/>
                <w:lang w:val="en-GB"/>
              </w:rPr>
            </w:pPr>
            <w:r w:rsidRPr="002614F4">
              <w:rPr>
                <w:color w:val="333333"/>
                <w:sz w:val="17"/>
                <w:szCs w:val="17"/>
                <w:shd w:val="clear" w:color="auto" w:fill="FFFFFF"/>
                <w:lang w:val="en-GB"/>
              </w:rPr>
              <w:t>F</w:t>
            </w:r>
            <w:r w:rsidR="005F6D1D">
              <w:rPr>
                <w:color w:val="333333"/>
                <w:sz w:val="17"/>
                <w:szCs w:val="17"/>
                <w:shd w:val="clear" w:color="auto" w:fill="FFFFFF"/>
                <w:lang w:val="en-GB"/>
              </w:rPr>
              <w:t>emale</w:t>
            </w:r>
            <w:r w:rsidRPr="002614F4">
              <w:rPr>
                <w:color w:val="333333"/>
                <w:sz w:val="17"/>
                <w:szCs w:val="17"/>
                <w:shd w:val="clear" w:color="auto" w:fill="FFFFFF"/>
                <w:lang w:val="en-GB"/>
              </w:rPr>
              <w:t>: 13</w:t>
            </w:r>
            <w:r w:rsidR="005F6D1D">
              <w:rPr>
                <w:color w:val="333333"/>
                <w:sz w:val="17"/>
                <w:szCs w:val="17"/>
                <w:shd w:val="clear" w:color="auto" w:fill="FFFFFF"/>
                <w:lang w:val="en-GB"/>
              </w:rPr>
              <w:t>.</w:t>
            </w:r>
            <w:r w:rsidRPr="002614F4">
              <w:rPr>
                <w:color w:val="333333"/>
                <w:sz w:val="17"/>
                <w:szCs w:val="17"/>
                <w:shd w:val="clear" w:color="auto" w:fill="FFFFFF"/>
                <w:lang w:val="en-GB"/>
              </w:rPr>
              <w:t>9%</w:t>
            </w:r>
            <w:r w:rsidR="005F6D1D">
              <w:rPr>
                <w:color w:val="333333"/>
                <w:sz w:val="17"/>
                <w:szCs w:val="17"/>
                <w:shd w:val="clear" w:color="auto" w:fill="FFFFFF"/>
                <w:lang w:val="en-GB"/>
              </w:rPr>
              <w:t>;</w:t>
            </w:r>
            <w:r w:rsidRPr="002614F4">
              <w:rPr>
                <w:color w:val="333333"/>
                <w:sz w:val="17"/>
                <w:szCs w:val="17"/>
                <w:shd w:val="clear" w:color="auto" w:fill="FFFFFF"/>
                <w:lang w:val="en-GB"/>
              </w:rPr>
              <w:t xml:space="preserve"> M</w:t>
            </w:r>
            <w:r w:rsidR="005F6D1D">
              <w:rPr>
                <w:color w:val="333333"/>
                <w:sz w:val="17"/>
                <w:szCs w:val="17"/>
                <w:shd w:val="clear" w:color="auto" w:fill="FFFFFF"/>
                <w:lang w:val="en-GB"/>
              </w:rPr>
              <w:t>ale</w:t>
            </w:r>
            <w:r w:rsidRPr="002614F4">
              <w:rPr>
                <w:color w:val="333333"/>
                <w:sz w:val="17"/>
                <w:szCs w:val="17"/>
                <w:shd w:val="clear" w:color="auto" w:fill="FFFFFF"/>
                <w:lang w:val="en-GB"/>
              </w:rPr>
              <w:t xml:space="preserve"> : 77,2%</w:t>
            </w:r>
          </w:p>
          <w:p w14:paraId="499251D2" w14:textId="77777777" w:rsidR="005F6D1D" w:rsidRDefault="005F6D1D" w:rsidP="00545F77">
            <w:pPr>
              <w:rPr>
                <w:i/>
                <w:iCs/>
                <w:color w:val="333333"/>
                <w:sz w:val="17"/>
                <w:szCs w:val="17"/>
                <w:shd w:val="clear" w:color="auto" w:fill="FFFFFF"/>
                <w:lang w:val="da-DK"/>
              </w:rPr>
            </w:pPr>
          </w:p>
          <w:p w14:paraId="09A3BDA8" w14:textId="77777777" w:rsidR="00CA4A89" w:rsidRPr="002614F4" w:rsidRDefault="00CA4A89" w:rsidP="00545F77">
            <w:pPr>
              <w:rPr>
                <w:i/>
                <w:iCs/>
                <w:color w:val="333333"/>
                <w:sz w:val="17"/>
                <w:szCs w:val="17"/>
                <w:shd w:val="clear" w:color="auto" w:fill="FFFFFF"/>
                <w:lang w:val="da-DK"/>
              </w:rPr>
            </w:pPr>
            <w:r w:rsidRPr="002614F4">
              <w:rPr>
                <w:i/>
                <w:iCs/>
                <w:color w:val="333333"/>
                <w:sz w:val="17"/>
                <w:szCs w:val="17"/>
                <w:shd w:val="clear" w:color="auto" w:fill="FFFFFF"/>
                <w:lang w:val="da-DK"/>
              </w:rPr>
              <w:t xml:space="preserve">Tafilalet Region: </w:t>
            </w:r>
          </w:p>
          <w:p w14:paraId="53DAB1DB" w14:textId="33ECA427" w:rsidR="005F6D1D" w:rsidRDefault="00CA4A89" w:rsidP="00545F77">
            <w:pPr>
              <w:rPr>
                <w:color w:val="333333"/>
                <w:sz w:val="17"/>
                <w:szCs w:val="17"/>
                <w:shd w:val="clear" w:color="auto" w:fill="FFFFFF"/>
                <w:lang w:val="da-DK"/>
              </w:rPr>
            </w:pPr>
            <w:r w:rsidRPr="002614F4">
              <w:rPr>
                <w:color w:val="333333"/>
                <w:sz w:val="17"/>
                <w:szCs w:val="17"/>
                <w:shd w:val="clear" w:color="auto" w:fill="FFFFFF"/>
                <w:lang w:val="da-DK"/>
              </w:rPr>
              <w:t>U</w:t>
            </w:r>
            <w:r w:rsidR="005F6D1D">
              <w:rPr>
                <w:color w:val="333333"/>
                <w:sz w:val="17"/>
                <w:szCs w:val="17"/>
                <w:shd w:val="clear" w:color="auto" w:fill="FFFFFF"/>
                <w:lang w:val="da-DK"/>
              </w:rPr>
              <w:t>rban</w:t>
            </w:r>
            <w:r w:rsidRPr="002614F4">
              <w:rPr>
                <w:color w:val="333333"/>
                <w:sz w:val="17"/>
                <w:szCs w:val="17"/>
                <w:shd w:val="clear" w:color="auto" w:fill="FFFFFF"/>
                <w:lang w:val="da-DK"/>
              </w:rPr>
              <w:t>: 38</w:t>
            </w:r>
            <w:r w:rsidR="005F6D1D">
              <w:rPr>
                <w:color w:val="333333"/>
                <w:sz w:val="17"/>
                <w:szCs w:val="17"/>
                <w:shd w:val="clear" w:color="auto" w:fill="FFFFFF"/>
                <w:lang w:val="da-DK"/>
              </w:rPr>
              <w:t>.</w:t>
            </w:r>
            <w:r w:rsidRPr="002614F4">
              <w:rPr>
                <w:color w:val="333333"/>
                <w:sz w:val="17"/>
                <w:szCs w:val="17"/>
                <w:shd w:val="clear" w:color="auto" w:fill="FFFFFF"/>
                <w:lang w:val="da-DK"/>
              </w:rPr>
              <w:t>3</w:t>
            </w:r>
            <w:r w:rsidR="005F6D1D" w:rsidRPr="002614F4">
              <w:rPr>
                <w:color w:val="333333"/>
                <w:sz w:val="17"/>
                <w:szCs w:val="17"/>
                <w:shd w:val="clear" w:color="auto" w:fill="FFFFFF"/>
                <w:lang w:val="da-DK"/>
              </w:rPr>
              <w:t>%</w:t>
            </w:r>
            <w:r w:rsidR="005F6D1D">
              <w:rPr>
                <w:color w:val="333333"/>
                <w:sz w:val="17"/>
                <w:szCs w:val="17"/>
                <w:shd w:val="clear" w:color="auto" w:fill="FFFFFF"/>
                <w:lang w:val="da-DK"/>
              </w:rPr>
              <w:t>;</w:t>
            </w:r>
            <w:r w:rsidR="005F6D1D" w:rsidRPr="002614F4">
              <w:rPr>
                <w:color w:val="333333"/>
                <w:sz w:val="17"/>
                <w:szCs w:val="17"/>
                <w:shd w:val="clear" w:color="auto" w:fill="FFFFFF"/>
                <w:lang w:val="da-DK"/>
              </w:rPr>
              <w:t xml:space="preserve">  </w:t>
            </w:r>
            <w:r w:rsidRPr="002614F4">
              <w:rPr>
                <w:color w:val="333333"/>
                <w:sz w:val="17"/>
                <w:szCs w:val="17"/>
                <w:shd w:val="clear" w:color="auto" w:fill="FFFFFF"/>
                <w:lang w:val="da-DK"/>
              </w:rPr>
              <w:t>R</w:t>
            </w:r>
            <w:r w:rsidR="005F6D1D">
              <w:rPr>
                <w:color w:val="333333"/>
                <w:sz w:val="17"/>
                <w:szCs w:val="17"/>
                <w:shd w:val="clear" w:color="auto" w:fill="FFFFFF"/>
                <w:lang w:val="da-DK"/>
              </w:rPr>
              <w:t>ural</w:t>
            </w:r>
            <w:r w:rsidRPr="002614F4">
              <w:rPr>
                <w:color w:val="333333"/>
                <w:sz w:val="17"/>
                <w:szCs w:val="17"/>
                <w:shd w:val="clear" w:color="auto" w:fill="FFFFFF"/>
                <w:lang w:val="da-DK"/>
              </w:rPr>
              <w:t xml:space="preserve">: 53,4% </w:t>
            </w:r>
          </w:p>
          <w:p w14:paraId="69AF89F4" w14:textId="402FA1E9" w:rsidR="00CA4A89" w:rsidRPr="002614F4" w:rsidRDefault="00CA4A89" w:rsidP="00545F77">
            <w:pPr>
              <w:rPr>
                <w:color w:val="333333"/>
                <w:sz w:val="17"/>
                <w:szCs w:val="17"/>
                <w:shd w:val="clear" w:color="auto" w:fill="FFFFFF"/>
                <w:lang w:val="da-DK"/>
              </w:rPr>
            </w:pPr>
            <w:r w:rsidRPr="002614F4">
              <w:rPr>
                <w:color w:val="333333"/>
                <w:sz w:val="17"/>
                <w:szCs w:val="17"/>
                <w:shd w:val="clear" w:color="auto" w:fill="FFFFFF"/>
                <w:lang w:val="da-DK"/>
              </w:rPr>
              <w:t>F</w:t>
            </w:r>
            <w:r w:rsidR="005F6D1D">
              <w:rPr>
                <w:color w:val="333333"/>
                <w:sz w:val="17"/>
                <w:szCs w:val="17"/>
                <w:shd w:val="clear" w:color="auto" w:fill="FFFFFF"/>
                <w:lang w:val="da-DK"/>
              </w:rPr>
              <w:t>emale</w:t>
            </w:r>
            <w:r w:rsidRPr="002614F4">
              <w:rPr>
                <w:color w:val="333333"/>
                <w:sz w:val="17"/>
                <w:szCs w:val="17"/>
                <w:shd w:val="clear" w:color="auto" w:fill="FFFFFF"/>
                <w:lang w:val="da-DK"/>
              </w:rPr>
              <w:t>: 19</w:t>
            </w:r>
            <w:r w:rsidR="005F6D1D">
              <w:rPr>
                <w:color w:val="333333"/>
                <w:sz w:val="17"/>
                <w:szCs w:val="17"/>
                <w:shd w:val="clear" w:color="auto" w:fill="FFFFFF"/>
                <w:lang w:val="da-DK"/>
              </w:rPr>
              <w:t>.</w:t>
            </w:r>
            <w:r w:rsidRPr="002614F4">
              <w:rPr>
                <w:color w:val="333333"/>
                <w:sz w:val="17"/>
                <w:szCs w:val="17"/>
                <w:shd w:val="clear" w:color="auto" w:fill="FFFFFF"/>
                <w:lang w:val="da-DK"/>
              </w:rPr>
              <w:t xml:space="preserve">9% </w:t>
            </w:r>
            <w:r w:rsidR="005F6D1D">
              <w:rPr>
                <w:color w:val="333333"/>
                <w:sz w:val="17"/>
                <w:szCs w:val="17"/>
                <w:shd w:val="clear" w:color="auto" w:fill="FFFFFF"/>
                <w:lang w:val="da-DK"/>
              </w:rPr>
              <w:t xml:space="preserve">; Male: </w:t>
            </w:r>
            <w:r w:rsidRPr="002614F4">
              <w:rPr>
                <w:color w:val="333333"/>
                <w:sz w:val="17"/>
                <w:szCs w:val="17"/>
                <w:shd w:val="clear" w:color="auto" w:fill="FFFFFF"/>
                <w:lang w:val="da-DK"/>
              </w:rPr>
              <w:t xml:space="preserve">70,8% </w:t>
            </w:r>
          </w:p>
          <w:p w14:paraId="67DCD519" w14:textId="77777777" w:rsidR="005F6D1D" w:rsidRDefault="005F6D1D" w:rsidP="00545F77">
            <w:pPr>
              <w:rPr>
                <w:color w:val="333333"/>
                <w:sz w:val="17"/>
                <w:szCs w:val="17"/>
                <w:shd w:val="clear" w:color="auto" w:fill="FFFFFF"/>
              </w:rPr>
            </w:pPr>
          </w:p>
          <w:p w14:paraId="0493A2C3" w14:textId="7E633707" w:rsidR="005F6D1D" w:rsidRDefault="00CA4A89" w:rsidP="00545F77">
            <w:pPr>
              <w:rPr>
                <w:color w:val="333333"/>
                <w:sz w:val="17"/>
                <w:szCs w:val="17"/>
                <w:shd w:val="clear" w:color="auto" w:fill="FFFFFF"/>
              </w:rPr>
            </w:pPr>
            <w:r w:rsidRPr="002614F4">
              <w:rPr>
                <w:color w:val="333333"/>
                <w:sz w:val="17"/>
                <w:szCs w:val="17"/>
                <w:shd w:val="clear" w:color="auto" w:fill="FFFFFF"/>
              </w:rPr>
              <w:t>National </w:t>
            </w:r>
            <w:r w:rsidR="005F6D1D" w:rsidRPr="002614F4">
              <w:rPr>
                <w:color w:val="333333"/>
                <w:sz w:val="17"/>
                <w:szCs w:val="17"/>
                <w:shd w:val="clear" w:color="auto" w:fill="FFFFFF"/>
              </w:rPr>
              <w:t>(2016)</w:t>
            </w:r>
            <w:r w:rsidR="005F6D1D">
              <w:rPr>
                <w:color w:val="333333"/>
                <w:sz w:val="17"/>
                <w:szCs w:val="17"/>
                <w:shd w:val="clear" w:color="auto" w:fill="FFFFFF"/>
              </w:rPr>
              <w:t>:</w:t>
            </w:r>
          </w:p>
          <w:p w14:paraId="00DC4A30" w14:textId="093F5F8E" w:rsidR="005F6D1D" w:rsidRDefault="005F6D1D" w:rsidP="00545F77">
            <w:pPr>
              <w:rPr>
                <w:color w:val="333333"/>
                <w:sz w:val="17"/>
                <w:szCs w:val="17"/>
                <w:shd w:val="clear" w:color="auto" w:fill="FFFFFF"/>
              </w:rPr>
            </w:pPr>
            <w:r>
              <w:rPr>
                <w:color w:val="333333"/>
                <w:sz w:val="17"/>
                <w:szCs w:val="17"/>
                <w:shd w:val="clear" w:color="auto" w:fill="FFFFFF"/>
              </w:rPr>
              <w:t xml:space="preserve">Ages </w:t>
            </w:r>
            <w:r w:rsidR="00CA4A89" w:rsidRPr="002614F4">
              <w:rPr>
                <w:color w:val="333333"/>
                <w:sz w:val="17"/>
                <w:szCs w:val="17"/>
                <w:shd w:val="clear" w:color="auto" w:fill="FFFFFF"/>
              </w:rPr>
              <w:t>15-24 :39</w:t>
            </w:r>
            <w:r>
              <w:rPr>
                <w:color w:val="333333"/>
                <w:sz w:val="17"/>
                <w:szCs w:val="17"/>
                <w:shd w:val="clear" w:color="auto" w:fill="FFFFFF"/>
              </w:rPr>
              <w:t>.</w:t>
            </w:r>
            <w:r w:rsidR="00CA4A89" w:rsidRPr="002614F4">
              <w:rPr>
                <w:color w:val="333333"/>
                <w:sz w:val="17"/>
                <w:szCs w:val="17"/>
                <w:shd w:val="clear" w:color="auto" w:fill="FFFFFF"/>
              </w:rPr>
              <w:t xml:space="preserve">1% </w:t>
            </w:r>
          </w:p>
          <w:p w14:paraId="5D7177D1" w14:textId="4823565B" w:rsidR="005F6D1D" w:rsidRDefault="00CA4A89" w:rsidP="00545F77">
            <w:pPr>
              <w:rPr>
                <w:color w:val="333333"/>
                <w:sz w:val="17"/>
                <w:szCs w:val="17"/>
                <w:shd w:val="clear" w:color="auto" w:fill="FFFFFF"/>
              </w:rPr>
            </w:pPr>
            <w:r w:rsidRPr="002614F4">
              <w:rPr>
                <w:color w:val="333333"/>
                <w:sz w:val="17"/>
                <w:szCs w:val="17"/>
                <w:shd w:val="clear" w:color="auto" w:fill="FFFFFF"/>
              </w:rPr>
              <w:t>M</w:t>
            </w:r>
            <w:r w:rsidR="005F6D1D">
              <w:rPr>
                <w:color w:val="333333"/>
                <w:sz w:val="17"/>
                <w:szCs w:val="17"/>
                <w:shd w:val="clear" w:color="auto" w:fill="FFFFFF"/>
              </w:rPr>
              <w:t>ale</w:t>
            </w:r>
            <w:r w:rsidRPr="002614F4">
              <w:rPr>
                <w:color w:val="333333"/>
                <w:sz w:val="17"/>
                <w:szCs w:val="17"/>
                <w:shd w:val="clear" w:color="auto" w:fill="FFFFFF"/>
              </w:rPr>
              <w:t> : 57</w:t>
            </w:r>
            <w:r w:rsidR="005F6D1D">
              <w:rPr>
                <w:color w:val="333333"/>
                <w:sz w:val="17"/>
                <w:szCs w:val="17"/>
                <w:shd w:val="clear" w:color="auto" w:fill="FFFFFF"/>
              </w:rPr>
              <w:t>.</w:t>
            </w:r>
            <w:r w:rsidRPr="002614F4">
              <w:rPr>
                <w:color w:val="333333"/>
                <w:sz w:val="17"/>
                <w:szCs w:val="17"/>
                <w:shd w:val="clear" w:color="auto" w:fill="FFFFFF"/>
              </w:rPr>
              <w:t>6%</w:t>
            </w:r>
            <w:r w:rsidR="005F6D1D">
              <w:rPr>
                <w:color w:val="333333"/>
                <w:sz w:val="17"/>
                <w:szCs w:val="17"/>
                <w:shd w:val="clear" w:color="auto" w:fill="FFFFFF"/>
              </w:rPr>
              <w:t>;</w:t>
            </w:r>
            <w:r w:rsidRPr="002614F4">
              <w:rPr>
                <w:color w:val="333333"/>
                <w:sz w:val="17"/>
                <w:szCs w:val="17"/>
                <w:shd w:val="clear" w:color="auto" w:fill="FFFFFF"/>
              </w:rPr>
              <w:t xml:space="preserve"> F</w:t>
            </w:r>
            <w:r w:rsidR="005F6D1D">
              <w:rPr>
                <w:color w:val="333333"/>
                <w:sz w:val="17"/>
                <w:szCs w:val="17"/>
                <w:shd w:val="clear" w:color="auto" w:fill="FFFFFF"/>
              </w:rPr>
              <w:t>emale</w:t>
            </w:r>
            <w:r w:rsidRPr="002614F4">
              <w:rPr>
                <w:color w:val="333333"/>
                <w:sz w:val="17"/>
                <w:szCs w:val="17"/>
                <w:shd w:val="clear" w:color="auto" w:fill="FFFFFF"/>
              </w:rPr>
              <w:t>: 20</w:t>
            </w:r>
            <w:r w:rsidR="005F6D1D">
              <w:rPr>
                <w:color w:val="333333"/>
                <w:sz w:val="17"/>
                <w:szCs w:val="17"/>
                <w:shd w:val="clear" w:color="auto" w:fill="FFFFFF"/>
              </w:rPr>
              <w:t>.</w:t>
            </w:r>
            <w:r w:rsidRPr="002614F4">
              <w:rPr>
                <w:color w:val="333333"/>
                <w:sz w:val="17"/>
                <w:szCs w:val="17"/>
                <w:shd w:val="clear" w:color="auto" w:fill="FFFFFF"/>
              </w:rPr>
              <w:t xml:space="preserve">9% </w:t>
            </w:r>
          </w:p>
          <w:p w14:paraId="0E4C5120" w14:textId="41B8F41A" w:rsidR="00CA4A89" w:rsidRPr="002614F4" w:rsidRDefault="00CA4A89" w:rsidP="00545F77">
            <w:pPr>
              <w:rPr>
                <w:color w:val="333333"/>
                <w:sz w:val="17"/>
                <w:szCs w:val="17"/>
                <w:shd w:val="clear" w:color="auto" w:fill="FFFFFF"/>
              </w:rPr>
            </w:pPr>
            <w:r w:rsidRPr="002614F4">
              <w:rPr>
                <w:color w:val="333333"/>
                <w:sz w:val="17"/>
                <w:szCs w:val="17"/>
                <w:shd w:val="clear" w:color="auto" w:fill="FFFFFF"/>
              </w:rPr>
              <w:t>U</w:t>
            </w:r>
            <w:r w:rsidR="005F6D1D">
              <w:rPr>
                <w:color w:val="333333"/>
                <w:sz w:val="17"/>
                <w:szCs w:val="17"/>
                <w:shd w:val="clear" w:color="auto" w:fill="FFFFFF"/>
              </w:rPr>
              <w:t>rban</w:t>
            </w:r>
            <w:r w:rsidRPr="002614F4">
              <w:rPr>
                <w:color w:val="333333"/>
                <w:sz w:val="17"/>
                <w:szCs w:val="17"/>
                <w:shd w:val="clear" w:color="auto" w:fill="FFFFFF"/>
              </w:rPr>
              <w:t>: 29</w:t>
            </w:r>
            <w:r w:rsidR="005F6D1D" w:rsidRPr="002614F4">
              <w:rPr>
                <w:color w:val="333333"/>
                <w:sz w:val="17"/>
                <w:szCs w:val="17"/>
                <w:shd w:val="clear" w:color="auto" w:fill="FFFFFF"/>
              </w:rPr>
              <w:t>%</w:t>
            </w:r>
            <w:r w:rsidR="005F6D1D">
              <w:rPr>
                <w:color w:val="333333"/>
                <w:sz w:val="17"/>
                <w:szCs w:val="17"/>
                <w:shd w:val="clear" w:color="auto" w:fill="FFFFFF"/>
              </w:rPr>
              <w:t>;</w:t>
            </w:r>
            <w:r w:rsidR="005F6D1D" w:rsidRPr="002614F4">
              <w:rPr>
                <w:color w:val="333333"/>
                <w:sz w:val="17"/>
                <w:szCs w:val="17"/>
                <w:shd w:val="clear" w:color="auto" w:fill="FFFFFF"/>
              </w:rPr>
              <w:t xml:space="preserve"> </w:t>
            </w:r>
            <w:r w:rsidRPr="002614F4">
              <w:rPr>
                <w:color w:val="333333"/>
                <w:sz w:val="17"/>
                <w:szCs w:val="17"/>
                <w:shd w:val="clear" w:color="auto" w:fill="FFFFFF"/>
              </w:rPr>
              <w:t>R</w:t>
            </w:r>
            <w:r w:rsidR="005F6D1D">
              <w:rPr>
                <w:color w:val="333333"/>
                <w:sz w:val="17"/>
                <w:szCs w:val="17"/>
                <w:shd w:val="clear" w:color="auto" w:fill="FFFFFF"/>
              </w:rPr>
              <w:t>ural</w:t>
            </w:r>
            <w:r w:rsidRPr="002614F4">
              <w:rPr>
                <w:color w:val="333333"/>
                <w:sz w:val="17"/>
                <w:szCs w:val="17"/>
                <w:shd w:val="clear" w:color="auto" w:fill="FFFFFF"/>
              </w:rPr>
              <w:t>:50</w:t>
            </w:r>
            <w:r w:rsidR="005F6D1D">
              <w:rPr>
                <w:color w:val="333333"/>
                <w:sz w:val="17"/>
                <w:szCs w:val="17"/>
                <w:shd w:val="clear" w:color="auto" w:fill="FFFFFF"/>
              </w:rPr>
              <w:t>.</w:t>
            </w:r>
            <w:r w:rsidRPr="002614F4">
              <w:rPr>
                <w:color w:val="333333"/>
                <w:sz w:val="17"/>
                <w:szCs w:val="17"/>
                <w:shd w:val="clear" w:color="auto" w:fill="FFFFFF"/>
              </w:rPr>
              <w:t>9%</w:t>
            </w:r>
          </w:p>
          <w:p w14:paraId="20D0F94A" w14:textId="77777777" w:rsidR="00CA4A89" w:rsidRPr="002614F4" w:rsidRDefault="00CA4A89" w:rsidP="00545F77">
            <w:pPr>
              <w:rPr>
                <w:color w:val="333333"/>
                <w:sz w:val="17"/>
                <w:szCs w:val="17"/>
                <w:shd w:val="clear" w:color="auto" w:fill="FFFFFF"/>
              </w:rPr>
            </w:pPr>
            <w:r w:rsidRPr="002614F4">
              <w:rPr>
                <w:color w:val="333333"/>
                <w:sz w:val="17"/>
                <w:szCs w:val="17"/>
                <w:shd w:val="clear" w:color="auto" w:fill="FFFFFF"/>
              </w:rPr>
              <w:t xml:space="preserve"> </w:t>
            </w:r>
          </w:p>
          <w:p w14:paraId="0BF85C5C" w14:textId="77777777" w:rsidR="00CA4A89" w:rsidRPr="002614F4" w:rsidRDefault="00CA4A89" w:rsidP="00545F77">
            <w:pPr>
              <w:rPr>
                <w:color w:val="333333"/>
                <w:sz w:val="17"/>
                <w:szCs w:val="17"/>
                <w:shd w:val="clear" w:color="auto" w:fill="FFFFFF"/>
              </w:rPr>
            </w:pPr>
          </w:p>
          <w:p w14:paraId="51FBEC0B" w14:textId="6F796202" w:rsidR="00CA4A89" w:rsidRPr="002614F4" w:rsidRDefault="00CA4A89" w:rsidP="00545F77">
            <w:pPr>
              <w:rPr>
                <w:rFonts w:eastAsia="Tw Cen MT"/>
                <w:sz w:val="17"/>
                <w:szCs w:val="17"/>
                <w:lang w:val="en-GB"/>
              </w:rPr>
            </w:pPr>
            <w:r w:rsidRPr="002614F4">
              <w:rPr>
                <w:rFonts w:eastAsia="Tw Cen MT"/>
                <w:sz w:val="17"/>
                <w:szCs w:val="17"/>
                <w:lang w:val="en-GB"/>
              </w:rPr>
              <w:t>5.4. N</w:t>
            </w:r>
            <w:r w:rsidR="005F6D1D">
              <w:rPr>
                <w:rFonts w:eastAsia="Tw Cen MT"/>
                <w:sz w:val="17"/>
                <w:szCs w:val="17"/>
                <w:lang w:val="en-GB"/>
              </w:rPr>
              <w:t>um</w:t>
            </w:r>
            <w:r w:rsidRPr="002614F4">
              <w:rPr>
                <w:rFonts w:eastAsia="Tw Cen MT"/>
                <w:sz w:val="17"/>
                <w:szCs w:val="17"/>
                <w:lang w:val="en-GB"/>
              </w:rPr>
              <w:t>b</w:t>
            </w:r>
            <w:r w:rsidR="005F6D1D">
              <w:rPr>
                <w:rFonts w:eastAsia="Tw Cen MT"/>
                <w:sz w:val="17"/>
                <w:szCs w:val="17"/>
                <w:lang w:val="en-GB"/>
              </w:rPr>
              <w:t>er</w:t>
            </w:r>
            <w:r w:rsidRPr="002614F4">
              <w:rPr>
                <w:rFonts w:eastAsia="Tw Cen MT"/>
                <w:sz w:val="17"/>
                <w:szCs w:val="17"/>
                <w:lang w:val="en-GB"/>
              </w:rPr>
              <w:t xml:space="preserve"> of institutions and regions that have benefited from </w:t>
            </w:r>
            <w:r w:rsidR="005F6D1D">
              <w:rPr>
                <w:rFonts w:eastAsia="Tw Cen MT"/>
                <w:sz w:val="17"/>
                <w:szCs w:val="17"/>
                <w:lang w:val="en-GB"/>
              </w:rPr>
              <w:t>South-South cooperation</w:t>
            </w:r>
            <w:r w:rsidR="005F6D1D" w:rsidRPr="002614F4">
              <w:rPr>
                <w:rFonts w:eastAsia="Tw Cen MT"/>
                <w:sz w:val="17"/>
                <w:szCs w:val="17"/>
                <w:lang w:val="en-GB"/>
              </w:rPr>
              <w:t xml:space="preserve"> </w:t>
            </w:r>
          </w:p>
          <w:p w14:paraId="489B4BCB" w14:textId="3191C4B7" w:rsidR="00CA4A89" w:rsidRPr="002614F4" w:rsidRDefault="00CA4A89" w:rsidP="00545F77">
            <w:pPr>
              <w:rPr>
                <w:rFonts w:eastAsia="Tw Cen MT"/>
                <w:sz w:val="17"/>
                <w:szCs w:val="17"/>
                <w:lang w:val="en-GB"/>
              </w:rPr>
            </w:pPr>
            <w:r w:rsidRPr="002614F4">
              <w:rPr>
                <w:rFonts w:eastAsia="Tw Cen MT"/>
                <w:sz w:val="17"/>
                <w:szCs w:val="17"/>
                <w:lang w:val="en-GB"/>
              </w:rPr>
              <w:t>B</w:t>
            </w:r>
            <w:r w:rsidR="005F6D1D">
              <w:rPr>
                <w:rFonts w:eastAsia="Tw Cen MT"/>
                <w:sz w:val="17"/>
                <w:szCs w:val="17"/>
                <w:lang w:val="en-GB"/>
              </w:rPr>
              <w:t>aseline</w:t>
            </w:r>
            <w:r w:rsidRPr="002614F4">
              <w:rPr>
                <w:rFonts w:eastAsia="Tw Cen MT"/>
                <w:sz w:val="17"/>
                <w:szCs w:val="17"/>
                <w:lang w:val="en-GB"/>
              </w:rPr>
              <w:t xml:space="preserve">: 0 </w:t>
            </w:r>
          </w:p>
          <w:p w14:paraId="08B796DF" w14:textId="7C308684" w:rsidR="00CA4A89" w:rsidRPr="002614F4" w:rsidRDefault="00CA4A89" w:rsidP="00545F77">
            <w:pPr>
              <w:rPr>
                <w:rFonts w:eastAsia="Tw Cen MT"/>
                <w:sz w:val="17"/>
                <w:szCs w:val="17"/>
                <w:lang w:val="en-GB"/>
              </w:rPr>
            </w:pPr>
            <w:r w:rsidRPr="002614F4">
              <w:rPr>
                <w:rFonts w:eastAsia="Tw Cen MT"/>
                <w:sz w:val="17"/>
                <w:szCs w:val="17"/>
                <w:lang w:val="en-GB"/>
              </w:rPr>
              <w:t>T</w:t>
            </w:r>
            <w:r w:rsidR="005F6D1D">
              <w:rPr>
                <w:rFonts w:eastAsia="Tw Cen MT"/>
                <w:sz w:val="17"/>
                <w:szCs w:val="17"/>
                <w:lang w:val="en-GB"/>
              </w:rPr>
              <w:t>arget</w:t>
            </w:r>
            <w:r w:rsidRPr="002614F4">
              <w:rPr>
                <w:rFonts w:eastAsia="Tw Cen MT"/>
                <w:sz w:val="17"/>
                <w:szCs w:val="17"/>
                <w:lang w:val="en-GB"/>
              </w:rPr>
              <w:t>: 6 institutions, 4 regions</w:t>
            </w:r>
          </w:p>
          <w:p w14:paraId="0623A09D" w14:textId="77777777" w:rsidR="00CA4A89" w:rsidRPr="002614F4" w:rsidRDefault="00CA4A89" w:rsidP="00545F77">
            <w:pPr>
              <w:rPr>
                <w:rFonts w:eastAsia="Tw Cen MT"/>
                <w:sz w:val="17"/>
                <w:szCs w:val="17"/>
                <w:lang w:val="en-GB"/>
              </w:rPr>
            </w:pPr>
          </w:p>
          <w:p w14:paraId="1FD551F9" w14:textId="77777777" w:rsidR="00CA4A89" w:rsidRPr="002614F4" w:rsidRDefault="00CA4A89" w:rsidP="00545F77">
            <w:pPr>
              <w:rPr>
                <w:rFonts w:eastAsia="Tw Cen MT"/>
                <w:sz w:val="17"/>
                <w:szCs w:val="17"/>
                <w:lang w:val="en-GB"/>
              </w:rPr>
            </w:pPr>
          </w:p>
          <w:p w14:paraId="55B67401" w14:textId="31D8926B" w:rsidR="00CA4A89" w:rsidRPr="002614F4" w:rsidRDefault="00CA4A89" w:rsidP="00545F77">
            <w:pPr>
              <w:rPr>
                <w:rFonts w:eastAsia="Tw Cen MT"/>
                <w:sz w:val="17"/>
                <w:szCs w:val="17"/>
                <w:lang w:val="en-GB"/>
              </w:rPr>
            </w:pPr>
            <w:r w:rsidRPr="002614F4">
              <w:rPr>
                <w:rFonts w:eastAsia="Tw Cen MT"/>
                <w:sz w:val="17"/>
                <w:szCs w:val="17"/>
                <w:lang w:val="en-GB"/>
              </w:rPr>
              <w:t>5.5. Resources mobilized (</w:t>
            </w:r>
            <w:r w:rsidR="005F6D1D">
              <w:rPr>
                <w:rFonts w:eastAsia="Tw Cen MT"/>
                <w:sz w:val="17"/>
                <w:szCs w:val="17"/>
                <w:lang w:val="en-GB"/>
              </w:rPr>
              <w:t>U</w:t>
            </w:r>
            <w:r w:rsidR="003A6238">
              <w:rPr>
                <w:rFonts w:eastAsia="Tw Cen MT"/>
                <w:sz w:val="17"/>
                <w:szCs w:val="17"/>
                <w:lang w:val="en-GB"/>
              </w:rPr>
              <w:t xml:space="preserve">nited </w:t>
            </w:r>
            <w:r w:rsidR="005F6D1D">
              <w:rPr>
                <w:rFonts w:eastAsia="Tw Cen MT"/>
                <w:sz w:val="17"/>
                <w:szCs w:val="17"/>
                <w:lang w:val="en-GB"/>
              </w:rPr>
              <w:t>S</w:t>
            </w:r>
            <w:r w:rsidR="003A6238">
              <w:rPr>
                <w:rFonts w:eastAsia="Tw Cen MT"/>
                <w:sz w:val="17"/>
                <w:szCs w:val="17"/>
                <w:lang w:val="en-GB"/>
              </w:rPr>
              <w:t>tates</w:t>
            </w:r>
            <w:r w:rsidR="005F6D1D">
              <w:rPr>
                <w:rFonts w:eastAsia="Tw Cen MT"/>
                <w:sz w:val="17"/>
                <w:szCs w:val="17"/>
                <w:lang w:val="en-GB"/>
              </w:rPr>
              <w:t xml:space="preserve"> dollars</w:t>
            </w:r>
            <w:r w:rsidRPr="002614F4">
              <w:rPr>
                <w:rFonts w:eastAsia="Tw Cen MT"/>
                <w:sz w:val="17"/>
                <w:szCs w:val="17"/>
                <w:lang w:val="en-GB"/>
              </w:rPr>
              <w:t>) for S</w:t>
            </w:r>
            <w:r w:rsidR="005F6D1D">
              <w:rPr>
                <w:rFonts w:eastAsia="Tw Cen MT"/>
                <w:sz w:val="17"/>
                <w:szCs w:val="17"/>
                <w:lang w:val="en-GB"/>
              </w:rPr>
              <w:t xml:space="preserve">ustainable </w:t>
            </w:r>
            <w:r w:rsidRPr="002614F4">
              <w:rPr>
                <w:rFonts w:eastAsia="Tw Cen MT"/>
                <w:sz w:val="17"/>
                <w:szCs w:val="17"/>
                <w:lang w:val="en-GB"/>
              </w:rPr>
              <w:t>D</w:t>
            </w:r>
            <w:r w:rsidR="005F6D1D">
              <w:rPr>
                <w:rFonts w:eastAsia="Tw Cen MT"/>
                <w:sz w:val="17"/>
                <w:szCs w:val="17"/>
                <w:lang w:val="en-GB"/>
              </w:rPr>
              <w:t xml:space="preserve">evelopment </w:t>
            </w:r>
            <w:r w:rsidRPr="002614F4">
              <w:rPr>
                <w:rFonts w:eastAsia="Tw Cen MT"/>
                <w:sz w:val="17"/>
                <w:szCs w:val="17"/>
                <w:lang w:val="en-GB"/>
              </w:rPr>
              <w:t>G</w:t>
            </w:r>
            <w:r w:rsidR="005F6D1D">
              <w:rPr>
                <w:rFonts w:eastAsia="Tw Cen MT"/>
                <w:sz w:val="17"/>
                <w:szCs w:val="17"/>
                <w:lang w:val="en-GB"/>
              </w:rPr>
              <w:t>oal</w:t>
            </w:r>
            <w:r w:rsidRPr="002614F4">
              <w:rPr>
                <w:rFonts w:eastAsia="Tw Cen MT"/>
                <w:sz w:val="17"/>
                <w:szCs w:val="17"/>
                <w:lang w:val="en-GB"/>
              </w:rPr>
              <w:t>s through local chapter of Global Compact</w:t>
            </w:r>
          </w:p>
          <w:p w14:paraId="538D2D31" w14:textId="3D210AB8" w:rsidR="00CA4A89" w:rsidRPr="002614F4" w:rsidRDefault="00CA4A89" w:rsidP="00545F77">
            <w:pPr>
              <w:rPr>
                <w:rFonts w:eastAsia="Tw Cen MT"/>
                <w:sz w:val="17"/>
                <w:szCs w:val="17"/>
                <w:lang w:val="en-GB"/>
              </w:rPr>
            </w:pPr>
            <w:r w:rsidRPr="002614F4">
              <w:rPr>
                <w:rFonts w:eastAsia="Tw Cen MT"/>
                <w:sz w:val="17"/>
                <w:szCs w:val="17"/>
                <w:lang w:val="en-GB"/>
              </w:rPr>
              <w:t>B</w:t>
            </w:r>
            <w:r w:rsidR="005F6D1D">
              <w:rPr>
                <w:rFonts w:eastAsia="Tw Cen MT"/>
                <w:sz w:val="17"/>
                <w:szCs w:val="17"/>
                <w:lang w:val="en-GB"/>
              </w:rPr>
              <w:t>aseline</w:t>
            </w:r>
            <w:r w:rsidRPr="002614F4">
              <w:rPr>
                <w:rFonts w:eastAsia="Tw Cen MT"/>
                <w:sz w:val="17"/>
                <w:szCs w:val="17"/>
                <w:lang w:val="en-GB"/>
              </w:rPr>
              <w:t>: $0</w:t>
            </w:r>
            <w:r w:rsidR="005F6D1D">
              <w:rPr>
                <w:rFonts w:eastAsia="Tw Cen MT"/>
                <w:sz w:val="17"/>
                <w:szCs w:val="17"/>
                <w:lang w:val="en-GB"/>
              </w:rPr>
              <w:t>;</w:t>
            </w:r>
            <w:r w:rsidRPr="002614F4">
              <w:rPr>
                <w:rFonts w:eastAsia="Tw Cen MT"/>
                <w:sz w:val="17"/>
                <w:szCs w:val="17"/>
                <w:lang w:val="en-GB"/>
              </w:rPr>
              <w:t xml:space="preserve"> $ T</w:t>
            </w:r>
            <w:r w:rsidR="005F6D1D">
              <w:rPr>
                <w:rFonts w:eastAsia="Tw Cen MT"/>
                <w:sz w:val="17"/>
                <w:szCs w:val="17"/>
                <w:lang w:val="en-GB"/>
              </w:rPr>
              <w:t>arget</w:t>
            </w:r>
            <w:r w:rsidRPr="002614F4">
              <w:rPr>
                <w:rFonts w:eastAsia="Tw Cen MT"/>
                <w:sz w:val="17"/>
                <w:szCs w:val="17"/>
                <w:lang w:val="en-GB"/>
              </w:rPr>
              <w:t xml:space="preserve">: $1 million </w:t>
            </w:r>
          </w:p>
        </w:tc>
        <w:tc>
          <w:tcPr>
            <w:tcW w:w="589" w:type="pct"/>
          </w:tcPr>
          <w:p w14:paraId="6A0BA10B" w14:textId="5C75EF8E" w:rsidR="00CA4A89" w:rsidRPr="002614F4" w:rsidRDefault="00CA4A89" w:rsidP="00545F77">
            <w:pPr>
              <w:rPr>
                <w:rFonts w:eastAsia="Tw Cen MT"/>
                <w:bCs/>
                <w:sz w:val="17"/>
                <w:szCs w:val="17"/>
                <w:lang w:val="en-GB"/>
              </w:rPr>
            </w:pPr>
            <w:r w:rsidRPr="002614F4">
              <w:rPr>
                <w:rFonts w:eastAsia="Tw Cen MT"/>
                <w:bCs/>
                <w:sz w:val="17"/>
                <w:szCs w:val="17"/>
                <w:lang w:val="en-GB"/>
              </w:rPr>
              <w:lastRenderedPageBreak/>
              <w:t>HCP/INDH</w:t>
            </w:r>
          </w:p>
          <w:p w14:paraId="662A28B2" w14:textId="77777777" w:rsidR="00335432" w:rsidRDefault="00335432" w:rsidP="00545F77">
            <w:pPr>
              <w:rPr>
                <w:rFonts w:eastAsia="Tw Cen MT"/>
                <w:bCs/>
                <w:sz w:val="17"/>
                <w:szCs w:val="17"/>
                <w:lang w:val="en-GB"/>
              </w:rPr>
            </w:pPr>
          </w:p>
          <w:p w14:paraId="5B2E0095" w14:textId="066B7D9F" w:rsidR="00CA4A89" w:rsidRPr="002614F4" w:rsidRDefault="00335432" w:rsidP="00545F77">
            <w:pPr>
              <w:rPr>
                <w:rFonts w:eastAsia="Tw Cen MT"/>
                <w:bCs/>
                <w:sz w:val="17"/>
                <w:szCs w:val="17"/>
                <w:lang w:val="en-GB"/>
              </w:rPr>
            </w:pPr>
            <w:r>
              <w:rPr>
                <w:rFonts w:eastAsia="Tw Cen MT"/>
                <w:bCs/>
                <w:sz w:val="17"/>
                <w:szCs w:val="17"/>
                <w:lang w:val="en-GB"/>
              </w:rPr>
              <w:t>B</w:t>
            </w:r>
            <w:r w:rsidR="00CA4A89" w:rsidRPr="002614F4">
              <w:rPr>
                <w:rFonts w:eastAsia="Tw Cen MT"/>
                <w:bCs/>
                <w:sz w:val="17"/>
                <w:szCs w:val="17"/>
                <w:lang w:val="en-GB"/>
              </w:rPr>
              <w:t>i</w:t>
            </w:r>
            <w:r>
              <w:rPr>
                <w:rFonts w:eastAsia="Tw Cen MT"/>
                <w:bCs/>
                <w:sz w:val="17"/>
                <w:szCs w:val="17"/>
                <w:lang w:val="en-GB"/>
              </w:rPr>
              <w:t>annual</w:t>
            </w:r>
          </w:p>
          <w:p w14:paraId="7A680FC6" w14:textId="77777777" w:rsidR="00335432" w:rsidRDefault="00335432" w:rsidP="00545F77">
            <w:pPr>
              <w:rPr>
                <w:rFonts w:eastAsia="Tw Cen MT"/>
                <w:b/>
                <w:bCs/>
                <w:sz w:val="17"/>
                <w:szCs w:val="17"/>
                <w:lang w:val="en-GB"/>
              </w:rPr>
            </w:pPr>
          </w:p>
          <w:p w14:paraId="0ED928F3" w14:textId="693FAFF0" w:rsidR="00CA4A89" w:rsidRPr="002614F4" w:rsidRDefault="00CA4A89" w:rsidP="00545F77">
            <w:pPr>
              <w:rPr>
                <w:rFonts w:eastAsia="Tw Cen MT"/>
                <w:bCs/>
                <w:sz w:val="17"/>
                <w:szCs w:val="17"/>
                <w:lang w:val="en-GB"/>
              </w:rPr>
            </w:pPr>
            <w:r w:rsidRPr="002614F4">
              <w:rPr>
                <w:rFonts w:eastAsia="Tw Cen MT"/>
                <w:bCs/>
                <w:sz w:val="17"/>
                <w:szCs w:val="17"/>
                <w:lang w:val="en-GB"/>
              </w:rPr>
              <w:t>HCP, INDH /</w:t>
            </w:r>
            <w:r w:rsidR="00335432">
              <w:rPr>
                <w:rFonts w:eastAsia="Tw Cen MT"/>
                <w:bCs/>
                <w:sz w:val="17"/>
                <w:szCs w:val="17"/>
                <w:lang w:val="en-GB"/>
              </w:rPr>
              <w:t>Ministry of Economy and Finance</w:t>
            </w:r>
          </w:p>
          <w:p w14:paraId="3C04BD6E" w14:textId="77777777" w:rsidR="00CA4A89" w:rsidRPr="002614F4" w:rsidRDefault="00CA4A89" w:rsidP="00545F77">
            <w:pPr>
              <w:rPr>
                <w:i/>
                <w:iCs/>
                <w:color w:val="000000"/>
                <w:sz w:val="17"/>
                <w:szCs w:val="17"/>
                <w:lang w:val="en-GB"/>
              </w:rPr>
            </w:pPr>
          </w:p>
          <w:p w14:paraId="1CE405EC" w14:textId="77777777" w:rsidR="00CA4A89" w:rsidRPr="002614F4" w:rsidRDefault="00CA4A89" w:rsidP="00545F77">
            <w:pPr>
              <w:rPr>
                <w:rFonts w:eastAsia="Tw Cen MT"/>
                <w:b/>
                <w:bCs/>
                <w:sz w:val="17"/>
                <w:szCs w:val="17"/>
                <w:lang w:val="en-GB"/>
              </w:rPr>
            </w:pPr>
          </w:p>
          <w:p w14:paraId="72C3E3DB" w14:textId="77777777" w:rsidR="00CA4A89" w:rsidRPr="002614F4" w:rsidRDefault="00CA4A89" w:rsidP="00545F77">
            <w:pPr>
              <w:rPr>
                <w:rFonts w:eastAsia="Tw Cen MT"/>
                <w:b/>
                <w:bCs/>
                <w:sz w:val="17"/>
                <w:szCs w:val="17"/>
                <w:lang w:val="en-GB"/>
              </w:rPr>
            </w:pPr>
          </w:p>
          <w:p w14:paraId="60094071" w14:textId="4B4D8BE3" w:rsidR="00CA4A89" w:rsidRPr="002614F4" w:rsidRDefault="00CA4A89" w:rsidP="00545F77">
            <w:pPr>
              <w:rPr>
                <w:rFonts w:eastAsia="Tw Cen MT"/>
                <w:sz w:val="17"/>
                <w:szCs w:val="17"/>
                <w:lang w:val="en-GB"/>
              </w:rPr>
            </w:pPr>
            <w:r w:rsidRPr="002614F4">
              <w:rPr>
                <w:rFonts w:eastAsia="Tw Cen MT"/>
                <w:sz w:val="17"/>
                <w:szCs w:val="17"/>
                <w:lang w:val="en-GB"/>
              </w:rPr>
              <w:t>W</w:t>
            </w:r>
            <w:r w:rsidR="005F6D1D">
              <w:rPr>
                <w:rFonts w:eastAsia="Tw Cen MT"/>
                <w:sz w:val="17"/>
                <w:szCs w:val="17"/>
                <w:lang w:val="en-GB"/>
              </w:rPr>
              <w:t xml:space="preserve">orld </w:t>
            </w:r>
            <w:r w:rsidRPr="002614F4">
              <w:rPr>
                <w:rFonts w:eastAsia="Tw Cen MT"/>
                <w:sz w:val="17"/>
                <w:szCs w:val="17"/>
                <w:lang w:val="en-GB"/>
              </w:rPr>
              <w:t>E</w:t>
            </w:r>
            <w:r w:rsidR="005F6D1D">
              <w:rPr>
                <w:rFonts w:eastAsia="Tw Cen MT"/>
                <w:sz w:val="17"/>
                <w:szCs w:val="17"/>
                <w:lang w:val="en-GB"/>
              </w:rPr>
              <w:t xml:space="preserve">conomic </w:t>
            </w:r>
            <w:r w:rsidRPr="002614F4">
              <w:rPr>
                <w:rFonts w:eastAsia="Tw Cen MT"/>
                <w:sz w:val="17"/>
                <w:szCs w:val="17"/>
                <w:lang w:val="en-GB"/>
              </w:rPr>
              <w:t>F</w:t>
            </w:r>
            <w:r w:rsidR="005F6D1D">
              <w:rPr>
                <w:rFonts w:eastAsia="Tw Cen MT"/>
                <w:sz w:val="17"/>
                <w:szCs w:val="17"/>
                <w:lang w:val="en-GB"/>
              </w:rPr>
              <w:t>orum</w:t>
            </w:r>
            <w:r w:rsidRPr="002614F4">
              <w:rPr>
                <w:rFonts w:eastAsia="Tw Cen MT"/>
                <w:sz w:val="17"/>
                <w:szCs w:val="17"/>
                <w:lang w:val="en-GB"/>
              </w:rPr>
              <w:t xml:space="preserve"> report </w:t>
            </w:r>
          </w:p>
          <w:p w14:paraId="5DFA20DE" w14:textId="78FC6D69" w:rsidR="00CA4A89" w:rsidRPr="002614F4" w:rsidRDefault="00CA4A89" w:rsidP="00545F77">
            <w:pPr>
              <w:rPr>
                <w:rFonts w:eastAsia="Tw Cen MT"/>
                <w:sz w:val="17"/>
                <w:szCs w:val="17"/>
                <w:lang w:val="en-GB"/>
              </w:rPr>
            </w:pPr>
            <w:r w:rsidRPr="002614F4">
              <w:rPr>
                <w:rFonts w:eastAsia="Tw Cen MT"/>
                <w:sz w:val="17"/>
                <w:szCs w:val="17"/>
                <w:lang w:val="en-GB"/>
              </w:rPr>
              <w:t xml:space="preserve"> Yearly </w:t>
            </w:r>
          </w:p>
          <w:p w14:paraId="5FCBBB1D" w14:textId="30643997" w:rsidR="00CA4A89" w:rsidRPr="002614F4" w:rsidRDefault="00CA4A89" w:rsidP="00545F77">
            <w:pPr>
              <w:rPr>
                <w:rFonts w:eastAsia="Tw Cen MT"/>
                <w:sz w:val="17"/>
                <w:szCs w:val="17"/>
                <w:lang w:val="en-GB"/>
              </w:rPr>
            </w:pPr>
            <w:r w:rsidRPr="002614F4">
              <w:rPr>
                <w:rFonts w:eastAsia="Tw Cen MT"/>
                <w:sz w:val="17"/>
                <w:szCs w:val="17"/>
                <w:lang w:val="en-GB"/>
              </w:rPr>
              <w:t xml:space="preserve"> World </w:t>
            </w:r>
            <w:r w:rsidR="005F6D1D">
              <w:rPr>
                <w:rFonts w:eastAsia="Tw Cen MT"/>
                <w:sz w:val="17"/>
                <w:szCs w:val="17"/>
                <w:lang w:val="en-GB"/>
              </w:rPr>
              <w:t>E</w:t>
            </w:r>
            <w:r w:rsidR="005F6D1D" w:rsidRPr="002614F4">
              <w:rPr>
                <w:rFonts w:eastAsia="Tw Cen MT"/>
                <w:sz w:val="17"/>
                <w:szCs w:val="17"/>
                <w:lang w:val="en-GB"/>
              </w:rPr>
              <w:t xml:space="preserve">conomic </w:t>
            </w:r>
            <w:r w:rsidR="005F6D1D">
              <w:rPr>
                <w:rFonts w:eastAsia="Tw Cen MT"/>
                <w:sz w:val="17"/>
                <w:szCs w:val="17"/>
                <w:lang w:val="en-GB"/>
              </w:rPr>
              <w:t>F</w:t>
            </w:r>
            <w:r w:rsidR="005F6D1D" w:rsidRPr="002614F4">
              <w:rPr>
                <w:rFonts w:eastAsia="Tw Cen MT"/>
                <w:sz w:val="17"/>
                <w:szCs w:val="17"/>
                <w:lang w:val="en-GB"/>
              </w:rPr>
              <w:t xml:space="preserve">orum </w:t>
            </w:r>
          </w:p>
          <w:p w14:paraId="25D638E7" w14:textId="77777777" w:rsidR="00CA4A89" w:rsidRPr="002614F4" w:rsidRDefault="00CA4A89" w:rsidP="00545F77">
            <w:pPr>
              <w:rPr>
                <w:i/>
                <w:iCs/>
                <w:sz w:val="17"/>
                <w:szCs w:val="17"/>
                <w:lang w:val="en-GB"/>
              </w:rPr>
            </w:pPr>
          </w:p>
          <w:p w14:paraId="2651C8F1" w14:textId="1002279B" w:rsidR="00CA4A89" w:rsidRPr="002614F4" w:rsidRDefault="00CA4A89" w:rsidP="00545F77">
            <w:pPr>
              <w:rPr>
                <w:sz w:val="17"/>
                <w:szCs w:val="17"/>
                <w:lang w:val="en-GB"/>
              </w:rPr>
            </w:pPr>
            <w:r w:rsidRPr="002614F4">
              <w:rPr>
                <w:sz w:val="17"/>
                <w:szCs w:val="17"/>
                <w:lang w:val="en-GB"/>
              </w:rPr>
              <w:t xml:space="preserve">National statistics </w:t>
            </w:r>
          </w:p>
          <w:p w14:paraId="2A9682EB" w14:textId="4F0AE464" w:rsidR="00CA4A89" w:rsidRPr="002614F4" w:rsidRDefault="005F6D1D" w:rsidP="00545F77">
            <w:pPr>
              <w:rPr>
                <w:sz w:val="17"/>
                <w:szCs w:val="17"/>
                <w:lang w:val="en-GB"/>
              </w:rPr>
            </w:pPr>
            <w:r>
              <w:rPr>
                <w:sz w:val="17"/>
                <w:szCs w:val="17"/>
                <w:lang w:val="en-GB"/>
              </w:rPr>
              <w:t xml:space="preserve">Three times </w:t>
            </w:r>
            <w:r w:rsidR="00400AAA">
              <w:rPr>
                <w:sz w:val="17"/>
                <w:szCs w:val="17"/>
                <w:lang w:val="en-GB"/>
              </w:rPr>
              <w:t xml:space="preserve">per </w:t>
            </w:r>
            <w:r>
              <w:rPr>
                <w:sz w:val="17"/>
                <w:szCs w:val="17"/>
                <w:lang w:val="en-GB"/>
              </w:rPr>
              <w:t>year</w:t>
            </w:r>
            <w:r w:rsidR="00CA4A89" w:rsidRPr="002614F4">
              <w:rPr>
                <w:sz w:val="17"/>
                <w:szCs w:val="17"/>
                <w:lang w:val="en-GB"/>
              </w:rPr>
              <w:t xml:space="preserve"> </w:t>
            </w:r>
          </w:p>
          <w:p w14:paraId="6B294224" w14:textId="1EFF642E" w:rsidR="00CA4A89" w:rsidRPr="002614F4" w:rsidRDefault="00CA4A89" w:rsidP="00545F77">
            <w:pPr>
              <w:rPr>
                <w:sz w:val="17"/>
                <w:szCs w:val="17"/>
                <w:lang w:val="en-GB"/>
              </w:rPr>
            </w:pPr>
            <w:r w:rsidRPr="002614F4">
              <w:rPr>
                <w:sz w:val="17"/>
                <w:szCs w:val="17"/>
                <w:lang w:val="en-GB"/>
              </w:rPr>
              <w:t xml:space="preserve">HCP </w:t>
            </w:r>
          </w:p>
          <w:p w14:paraId="28DB57F0" w14:textId="77777777" w:rsidR="00CA4A89" w:rsidRPr="002614F4" w:rsidRDefault="00CA4A89" w:rsidP="00545F77">
            <w:pPr>
              <w:rPr>
                <w:b/>
                <w:bCs/>
                <w:i/>
                <w:color w:val="000000"/>
                <w:sz w:val="17"/>
                <w:szCs w:val="17"/>
                <w:lang w:val="en-GB"/>
              </w:rPr>
            </w:pPr>
          </w:p>
          <w:p w14:paraId="01C96B95" w14:textId="77777777" w:rsidR="00CA4A89" w:rsidRPr="002614F4" w:rsidRDefault="00CA4A89" w:rsidP="00545F77">
            <w:pPr>
              <w:rPr>
                <w:b/>
                <w:bCs/>
                <w:i/>
                <w:color w:val="000000"/>
                <w:sz w:val="17"/>
                <w:szCs w:val="17"/>
                <w:lang w:val="en-GB"/>
              </w:rPr>
            </w:pPr>
          </w:p>
          <w:p w14:paraId="2730DAFE" w14:textId="77777777" w:rsidR="00CA4A89" w:rsidRPr="002614F4" w:rsidRDefault="00CA4A89" w:rsidP="00545F77">
            <w:pPr>
              <w:rPr>
                <w:b/>
                <w:bCs/>
                <w:i/>
                <w:color w:val="000000"/>
                <w:sz w:val="17"/>
                <w:szCs w:val="17"/>
                <w:lang w:val="en-GB"/>
              </w:rPr>
            </w:pPr>
          </w:p>
          <w:p w14:paraId="184E0E08" w14:textId="77777777" w:rsidR="00CA4A89" w:rsidRPr="002614F4" w:rsidRDefault="00CA4A89" w:rsidP="00545F77">
            <w:pPr>
              <w:rPr>
                <w:b/>
                <w:bCs/>
                <w:i/>
                <w:color w:val="000000"/>
                <w:sz w:val="17"/>
                <w:szCs w:val="17"/>
                <w:lang w:val="en-GB"/>
              </w:rPr>
            </w:pPr>
          </w:p>
          <w:p w14:paraId="057D0587" w14:textId="77777777" w:rsidR="00CA4A89" w:rsidRPr="002614F4" w:rsidRDefault="00CA4A89" w:rsidP="00545F77">
            <w:pPr>
              <w:rPr>
                <w:b/>
                <w:bCs/>
                <w:i/>
                <w:color w:val="000000"/>
                <w:sz w:val="17"/>
                <w:szCs w:val="17"/>
                <w:lang w:val="en-GB"/>
              </w:rPr>
            </w:pPr>
          </w:p>
          <w:p w14:paraId="2849BD7F" w14:textId="77777777" w:rsidR="00CA4A89" w:rsidRPr="002614F4" w:rsidRDefault="00CA4A89" w:rsidP="00545F77">
            <w:pPr>
              <w:rPr>
                <w:b/>
                <w:bCs/>
                <w:i/>
                <w:color w:val="000000"/>
                <w:sz w:val="17"/>
                <w:szCs w:val="17"/>
                <w:lang w:val="en-GB"/>
              </w:rPr>
            </w:pPr>
          </w:p>
          <w:p w14:paraId="2FF7867B" w14:textId="77777777" w:rsidR="00CA4A89" w:rsidRPr="002614F4" w:rsidRDefault="00CA4A89" w:rsidP="00545F77">
            <w:pPr>
              <w:rPr>
                <w:b/>
                <w:bCs/>
                <w:i/>
                <w:color w:val="000000"/>
                <w:sz w:val="17"/>
                <w:szCs w:val="17"/>
                <w:lang w:val="en-GB"/>
              </w:rPr>
            </w:pPr>
          </w:p>
          <w:p w14:paraId="45EEF240" w14:textId="77777777" w:rsidR="00CA4A89" w:rsidRPr="002614F4" w:rsidRDefault="00CA4A89" w:rsidP="00545F77">
            <w:pPr>
              <w:rPr>
                <w:b/>
                <w:bCs/>
                <w:i/>
                <w:color w:val="000000"/>
                <w:sz w:val="17"/>
                <w:szCs w:val="17"/>
                <w:lang w:val="en-GB"/>
              </w:rPr>
            </w:pPr>
          </w:p>
          <w:p w14:paraId="7AD06BB8" w14:textId="77777777" w:rsidR="00CA4A89" w:rsidRPr="002614F4" w:rsidRDefault="00CA4A89" w:rsidP="00545F77">
            <w:pPr>
              <w:rPr>
                <w:b/>
                <w:bCs/>
                <w:i/>
                <w:color w:val="000000"/>
                <w:sz w:val="17"/>
                <w:szCs w:val="17"/>
                <w:lang w:val="en-GB"/>
              </w:rPr>
            </w:pPr>
          </w:p>
          <w:p w14:paraId="28C17652" w14:textId="77777777" w:rsidR="00CA4A89" w:rsidRPr="002614F4" w:rsidRDefault="00CA4A89" w:rsidP="00545F77">
            <w:pPr>
              <w:rPr>
                <w:b/>
                <w:bCs/>
                <w:i/>
                <w:color w:val="000000"/>
                <w:sz w:val="17"/>
                <w:szCs w:val="17"/>
                <w:lang w:val="en-GB"/>
              </w:rPr>
            </w:pPr>
          </w:p>
          <w:p w14:paraId="20E4E0A9" w14:textId="77777777" w:rsidR="00CA4A89" w:rsidRPr="002614F4" w:rsidRDefault="00CA4A89" w:rsidP="00545F77">
            <w:pPr>
              <w:rPr>
                <w:b/>
                <w:bCs/>
                <w:i/>
                <w:color w:val="000000"/>
                <w:sz w:val="17"/>
                <w:szCs w:val="17"/>
                <w:lang w:val="en-GB"/>
              </w:rPr>
            </w:pPr>
          </w:p>
          <w:p w14:paraId="078B8811" w14:textId="77777777" w:rsidR="00CA4A89" w:rsidRPr="002614F4" w:rsidRDefault="00CA4A89" w:rsidP="00545F77">
            <w:pPr>
              <w:rPr>
                <w:b/>
                <w:bCs/>
                <w:i/>
                <w:color w:val="000000"/>
                <w:sz w:val="17"/>
                <w:szCs w:val="17"/>
                <w:lang w:val="en-GB"/>
              </w:rPr>
            </w:pPr>
          </w:p>
          <w:p w14:paraId="0EEFB165" w14:textId="77777777" w:rsidR="00CA4A89" w:rsidRPr="002614F4" w:rsidRDefault="00CA4A89" w:rsidP="00545F77">
            <w:pPr>
              <w:rPr>
                <w:b/>
                <w:bCs/>
                <w:i/>
                <w:color w:val="000000"/>
                <w:sz w:val="17"/>
                <w:szCs w:val="17"/>
                <w:lang w:val="en-GB"/>
              </w:rPr>
            </w:pPr>
          </w:p>
          <w:p w14:paraId="1C753288" w14:textId="77777777" w:rsidR="00CA4A89" w:rsidRPr="002614F4" w:rsidRDefault="00CA4A89" w:rsidP="00545F77">
            <w:pPr>
              <w:rPr>
                <w:b/>
                <w:bCs/>
                <w:i/>
                <w:color w:val="000000"/>
                <w:sz w:val="17"/>
                <w:szCs w:val="17"/>
                <w:lang w:val="en-GB"/>
              </w:rPr>
            </w:pPr>
          </w:p>
          <w:p w14:paraId="57203FC8" w14:textId="77777777" w:rsidR="00CA4A89" w:rsidRPr="002614F4" w:rsidRDefault="00CA4A89" w:rsidP="00545F77">
            <w:pPr>
              <w:rPr>
                <w:b/>
                <w:bCs/>
                <w:i/>
                <w:color w:val="000000"/>
                <w:sz w:val="17"/>
                <w:szCs w:val="17"/>
                <w:lang w:val="en-GB"/>
              </w:rPr>
            </w:pPr>
          </w:p>
          <w:p w14:paraId="0B3BB43A" w14:textId="77777777" w:rsidR="00CA4A89" w:rsidRPr="002614F4" w:rsidRDefault="00CA4A89" w:rsidP="00545F77">
            <w:pPr>
              <w:rPr>
                <w:b/>
                <w:bCs/>
                <w:i/>
                <w:color w:val="000000"/>
                <w:sz w:val="17"/>
                <w:szCs w:val="17"/>
                <w:lang w:val="en-GB"/>
              </w:rPr>
            </w:pPr>
          </w:p>
          <w:p w14:paraId="0C7DBD03" w14:textId="77777777" w:rsidR="00CA4A89" w:rsidRPr="002614F4" w:rsidRDefault="00CA4A89" w:rsidP="00545F77">
            <w:pPr>
              <w:rPr>
                <w:b/>
                <w:bCs/>
                <w:i/>
                <w:color w:val="000000"/>
                <w:sz w:val="17"/>
                <w:szCs w:val="17"/>
                <w:lang w:val="en-GB"/>
              </w:rPr>
            </w:pPr>
          </w:p>
          <w:p w14:paraId="4EC8C872" w14:textId="77777777" w:rsidR="00CA4A89" w:rsidRPr="002614F4" w:rsidRDefault="00CA4A89" w:rsidP="00545F77">
            <w:pPr>
              <w:rPr>
                <w:b/>
                <w:bCs/>
                <w:i/>
                <w:color w:val="000000"/>
                <w:sz w:val="17"/>
                <w:szCs w:val="17"/>
                <w:lang w:val="en-GB"/>
              </w:rPr>
            </w:pPr>
          </w:p>
          <w:p w14:paraId="07BEABA3" w14:textId="77777777" w:rsidR="00CA4A89" w:rsidRPr="002614F4" w:rsidRDefault="00CA4A89" w:rsidP="00545F77">
            <w:pPr>
              <w:rPr>
                <w:b/>
                <w:bCs/>
                <w:i/>
                <w:color w:val="000000"/>
                <w:sz w:val="17"/>
                <w:szCs w:val="17"/>
                <w:lang w:val="en-GB"/>
              </w:rPr>
            </w:pPr>
          </w:p>
          <w:p w14:paraId="38CB471C" w14:textId="77777777" w:rsidR="00CA4A89" w:rsidRPr="002614F4" w:rsidRDefault="00CA4A89" w:rsidP="00545F77">
            <w:pPr>
              <w:rPr>
                <w:b/>
                <w:bCs/>
                <w:i/>
                <w:color w:val="000000"/>
                <w:sz w:val="17"/>
                <w:szCs w:val="17"/>
                <w:lang w:val="en-GB"/>
              </w:rPr>
            </w:pPr>
          </w:p>
          <w:p w14:paraId="6973CE2B" w14:textId="77777777" w:rsidR="00CA4A89" w:rsidRPr="002614F4" w:rsidRDefault="00CA4A89" w:rsidP="00545F77">
            <w:pPr>
              <w:rPr>
                <w:bCs/>
                <w:color w:val="000000"/>
                <w:sz w:val="17"/>
                <w:szCs w:val="17"/>
                <w:lang w:val="en-GB"/>
              </w:rPr>
            </w:pPr>
          </w:p>
          <w:p w14:paraId="1AB92F06" w14:textId="46B3012B" w:rsidR="00CA4A89" w:rsidRPr="002614F4" w:rsidRDefault="00CA4A89" w:rsidP="00545F77">
            <w:pPr>
              <w:rPr>
                <w:bCs/>
                <w:color w:val="000000"/>
                <w:sz w:val="17"/>
                <w:szCs w:val="17"/>
                <w:lang w:val="en-GB"/>
              </w:rPr>
            </w:pPr>
            <w:r w:rsidRPr="002614F4">
              <w:rPr>
                <w:bCs/>
                <w:color w:val="000000"/>
                <w:sz w:val="17"/>
                <w:szCs w:val="17"/>
                <w:lang w:val="en-GB"/>
              </w:rPr>
              <w:t xml:space="preserve">Project reports </w:t>
            </w:r>
          </w:p>
          <w:p w14:paraId="4D4DC621" w14:textId="5C409AE6" w:rsidR="00CA4A89" w:rsidRPr="002614F4" w:rsidRDefault="005F6D1D" w:rsidP="00545F77">
            <w:pPr>
              <w:rPr>
                <w:bCs/>
                <w:color w:val="000000"/>
                <w:sz w:val="17"/>
                <w:szCs w:val="17"/>
                <w:lang w:val="en-GB"/>
              </w:rPr>
            </w:pPr>
            <w:r>
              <w:rPr>
                <w:bCs/>
                <w:color w:val="000000"/>
                <w:sz w:val="17"/>
                <w:szCs w:val="17"/>
                <w:lang w:val="en-GB"/>
              </w:rPr>
              <w:t>Y</w:t>
            </w:r>
            <w:r w:rsidR="00CA4A89" w:rsidRPr="002614F4">
              <w:rPr>
                <w:bCs/>
                <w:color w:val="000000"/>
                <w:sz w:val="17"/>
                <w:szCs w:val="17"/>
                <w:lang w:val="en-GB"/>
              </w:rPr>
              <w:t xml:space="preserve">early </w:t>
            </w:r>
          </w:p>
          <w:p w14:paraId="3BB6CEBC" w14:textId="77777777" w:rsidR="00CA4A89" w:rsidRPr="002614F4" w:rsidRDefault="00CA4A89" w:rsidP="00545F77">
            <w:pPr>
              <w:rPr>
                <w:bCs/>
                <w:color w:val="000000"/>
                <w:sz w:val="17"/>
                <w:szCs w:val="17"/>
                <w:lang w:val="en-GB"/>
              </w:rPr>
            </w:pPr>
            <w:r w:rsidRPr="002614F4">
              <w:rPr>
                <w:bCs/>
                <w:color w:val="000000"/>
                <w:sz w:val="17"/>
                <w:szCs w:val="17"/>
                <w:lang w:val="en-GB"/>
              </w:rPr>
              <w:t xml:space="preserve">R : Institutions / regions </w:t>
            </w:r>
          </w:p>
          <w:p w14:paraId="6F25C79A" w14:textId="77777777" w:rsidR="00CA4A89" w:rsidRPr="002614F4" w:rsidRDefault="00CA4A89" w:rsidP="00545F77">
            <w:pPr>
              <w:rPr>
                <w:b/>
                <w:bCs/>
                <w:i/>
                <w:color w:val="000000"/>
                <w:sz w:val="17"/>
                <w:szCs w:val="17"/>
                <w:lang w:val="en-GB"/>
              </w:rPr>
            </w:pPr>
          </w:p>
          <w:p w14:paraId="17675FD3" w14:textId="35833FF3" w:rsidR="00CA4A89" w:rsidRPr="002614F4" w:rsidRDefault="00CA4A89" w:rsidP="00545F77">
            <w:pPr>
              <w:rPr>
                <w:rFonts w:eastAsia="Tw Cen MT"/>
                <w:sz w:val="17"/>
                <w:szCs w:val="17"/>
                <w:lang w:val="en-GB"/>
              </w:rPr>
            </w:pPr>
            <w:r w:rsidRPr="002614F4">
              <w:rPr>
                <w:rFonts w:eastAsia="Tw Cen MT"/>
                <w:sz w:val="17"/>
                <w:szCs w:val="17"/>
                <w:lang w:val="en-GB"/>
              </w:rPr>
              <w:t xml:space="preserve">Agreements </w:t>
            </w:r>
          </w:p>
          <w:p w14:paraId="0CC18898" w14:textId="07391151" w:rsidR="005F6D1D" w:rsidRDefault="005F6D1D" w:rsidP="00545F77">
            <w:pPr>
              <w:rPr>
                <w:rFonts w:eastAsia="Tw Cen MT"/>
                <w:sz w:val="17"/>
                <w:szCs w:val="17"/>
                <w:lang w:val="en-GB"/>
              </w:rPr>
            </w:pPr>
            <w:r>
              <w:rPr>
                <w:rFonts w:eastAsia="Tw Cen MT"/>
                <w:sz w:val="17"/>
                <w:szCs w:val="17"/>
                <w:lang w:val="en-GB"/>
              </w:rPr>
              <w:t>Y</w:t>
            </w:r>
            <w:r w:rsidR="00CA4A89" w:rsidRPr="002614F4">
              <w:rPr>
                <w:rFonts w:eastAsia="Tw Cen MT"/>
                <w:sz w:val="17"/>
                <w:szCs w:val="17"/>
                <w:lang w:val="en-GB"/>
              </w:rPr>
              <w:t xml:space="preserve">early </w:t>
            </w:r>
          </w:p>
          <w:p w14:paraId="60689FD2" w14:textId="335A0135" w:rsidR="00CA4A89" w:rsidRPr="002614F4" w:rsidRDefault="005F6D1D" w:rsidP="005F6D1D">
            <w:pPr>
              <w:rPr>
                <w:b/>
                <w:bCs/>
                <w:i/>
                <w:color w:val="000000"/>
                <w:sz w:val="17"/>
                <w:szCs w:val="17"/>
                <w:lang w:val="en-GB"/>
              </w:rPr>
            </w:pPr>
            <w:r>
              <w:rPr>
                <w:rFonts w:eastAsia="Tw Cen MT"/>
                <w:sz w:val="17"/>
                <w:szCs w:val="17"/>
                <w:lang w:val="en-GB"/>
              </w:rPr>
              <w:t>P</w:t>
            </w:r>
            <w:r w:rsidRPr="002614F4">
              <w:rPr>
                <w:rFonts w:eastAsia="Tw Cen MT"/>
                <w:sz w:val="17"/>
                <w:szCs w:val="17"/>
                <w:lang w:val="en-GB"/>
              </w:rPr>
              <w:t xml:space="preserve">roject </w:t>
            </w:r>
            <w:r w:rsidR="00CA4A89" w:rsidRPr="002614F4">
              <w:rPr>
                <w:rFonts w:eastAsia="Tw Cen MT"/>
                <w:sz w:val="17"/>
                <w:szCs w:val="17"/>
                <w:lang w:val="en-GB"/>
              </w:rPr>
              <w:t>report</w:t>
            </w:r>
            <w:r>
              <w:rPr>
                <w:rFonts w:eastAsia="Tw Cen MT"/>
                <w:sz w:val="17"/>
                <w:szCs w:val="17"/>
                <w:lang w:val="en-GB"/>
              </w:rPr>
              <w:t>s</w:t>
            </w:r>
          </w:p>
        </w:tc>
        <w:tc>
          <w:tcPr>
            <w:tcW w:w="1920" w:type="pct"/>
            <w:tcMar>
              <w:top w:w="72" w:type="dxa"/>
              <w:left w:w="144" w:type="dxa"/>
              <w:bottom w:w="72" w:type="dxa"/>
              <w:right w:w="144" w:type="dxa"/>
            </w:tcMar>
          </w:tcPr>
          <w:p w14:paraId="28C8307B" w14:textId="6D7E496F" w:rsidR="00CA4A89" w:rsidRPr="002614F4" w:rsidRDefault="00B54315" w:rsidP="005F4CCC">
            <w:pPr>
              <w:tabs>
                <w:tab w:val="left" w:pos="0"/>
              </w:tabs>
              <w:spacing w:line="256" w:lineRule="auto"/>
              <w:ind w:left="23"/>
              <w:rPr>
                <w:rFonts w:eastAsia="Calibri"/>
                <w:b/>
                <w:bCs/>
                <w:color w:val="000000" w:themeColor="text1"/>
                <w:sz w:val="17"/>
                <w:szCs w:val="17"/>
                <w:lang w:val="en-GB"/>
              </w:rPr>
            </w:pPr>
            <w:r w:rsidRPr="002614F4">
              <w:rPr>
                <w:rFonts w:eastAsia="Calibri"/>
                <w:b/>
                <w:bCs/>
                <w:color w:val="000000"/>
                <w:sz w:val="17"/>
                <w:szCs w:val="17"/>
                <w:lang w:val="en-GB"/>
              </w:rPr>
              <w:lastRenderedPageBreak/>
              <w:t>3</w:t>
            </w:r>
            <w:r w:rsidR="00CA4A89" w:rsidRPr="002614F4">
              <w:rPr>
                <w:rFonts w:eastAsia="Calibri"/>
                <w:b/>
                <w:bCs/>
                <w:color w:val="000000"/>
                <w:sz w:val="17"/>
                <w:szCs w:val="17"/>
                <w:lang w:val="en-GB"/>
              </w:rPr>
              <w:t xml:space="preserve">.1 </w:t>
            </w:r>
            <w:r w:rsidR="00CA4A89" w:rsidRPr="002614F4">
              <w:rPr>
                <w:rFonts w:eastAsia="Calibri"/>
                <w:b/>
                <w:bCs/>
                <w:color w:val="000000" w:themeColor="text1"/>
                <w:sz w:val="17"/>
                <w:szCs w:val="17"/>
                <w:lang w:val="en-GB"/>
              </w:rPr>
              <w:t>Regional councils /</w:t>
            </w:r>
            <w:r w:rsidR="003A6238">
              <w:rPr>
                <w:rFonts w:eastAsia="Calibri"/>
                <w:b/>
                <w:bCs/>
                <w:color w:val="000000" w:themeColor="text1"/>
                <w:sz w:val="17"/>
                <w:szCs w:val="17"/>
                <w:lang w:val="en-GB"/>
              </w:rPr>
              <w:t xml:space="preserve"> regional agencies for project execution (</w:t>
            </w:r>
            <w:r w:rsidR="003A6238" w:rsidRPr="003A6238">
              <w:rPr>
                <w:rFonts w:eastAsia="Calibri"/>
                <w:b/>
                <w:bCs/>
                <w:i/>
                <w:color w:val="000000" w:themeColor="text1"/>
                <w:sz w:val="17"/>
                <w:szCs w:val="17"/>
                <w:lang w:val="en-GB"/>
              </w:rPr>
              <w:t>Agences régionales d'exécution de projets</w:t>
            </w:r>
            <w:r w:rsidR="00CA4A89" w:rsidRPr="002614F4">
              <w:rPr>
                <w:rFonts w:eastAsia="Calibri"/>
                <w:b/>
                <w:bCs/>
                <w:color w:val="000000" w:themeColor="text1"/>
                <w:sz w:val="17"/>
                <w:szCs w:val="17"/>
                <w:lang w:val="en-GB"/>
              </w:rPr>
              <w:t xml:space="preserve"> </w:t>
            </w:r>
            <w:r w:rsidR="003A6238">
              <w:rPr>
                <w:rFonts w:eastAsia="Calibri"/>
                <w:b/>
                <w:bCs/>
                <w:color w:val="000000" w:themeColor="text1"/>
                <w:sz w:val="17"/>
                <w:szCs w:val="17"/>
                <w:lang w:val="en-GB"/>
              </w:rPr>
              <w:t>(</w:t>
            </w:r>
            <w:r w:rsidR="00CA4A89" w:rsidRPr="002614F4">
              <w:rPr>
                <w:rFonts w:eastAsia="Calibri"/>
                <w:b/>
                <w:bCs/>
                <w:color w:val="000000" w:themeColor="text1"/>
                <w:sz w:val="17"/>
                <w:szCs w:val="17"/>
                <w:lang w:val="en-GB"/>
              </w:rPr>
              <w:t>AREP</w:t>
            </w:r>
            <w:r w:rsidR="003A6238">
              <w:rPr>
                <w:rFonts w:eastAsia="Calibri"/>
                <w:b/>
                <w:bCs/>
                <w:color w:val="000000" w:themeColor="text1"/>
                <w:sz w:val="17"/>
                <w:szCs w:val="17"/>
                <w:lang w:val="en-GB"/>
              </w:rPr>
              <w:t>)</w:t>
            </w:r>
            <w:r w:rsidR="00CA4A89" w:rsidRPr="002614F4">
              <w:rPr>
                <w:rFonts w:eastAsia="Calibri"/>
                <w:b/>
                <w:bCs/>
                <w:color w:val="000000" w:themeColor="text1"/>
                <w:sz w:val="17"/>
                <w:szCs w:val="17"/>
                <w:lang w:val="en-GB"/>
              </w:rPr>
              <w:t xml:space="preserve"> supported to develop integrated regional plans/</w:t>
            </w:r>
            <w:r w:rsidR="00CA4A89" w:rsidRPr="002614F4">
              <w:rPr>
                <w:rFonts w:eastAsia="Calibri"/>
                <w:b/>
                <w:bCs/>
                <w:color w:val="000000"/>
                <w:sz w:val="17"/>
                <w:szCs w:val="17"/>
                <w:lang w:val="en-GB"/>
              </w:rPr>
              <w:t>programmes using consultative process with CSO and youth</w:t>
            </w:r>
            <w:r w:rsidR="00CA4A89" w:rsidRPr="002614F4">
              <w:rPr>
                <w:rFonts w:eastAsia="Calibri"/>
                <w:b/>
                <w:bCs/>
                <w:color w:val="000000" w:themeColor="text1"/>
                <w:sz w:val="17"/>
                <w:szCs w:val="17"/>
                <w:lang w:val="en-GB"/>
              </w:rPr>
              <w:t xml:space="preserve"> that are in line with rights/vulnerabilities and S</w:t>
            </w:r>
            <w:r w:rsidR="003A6238">
              <w:rPr>
                <w:rFonts w:eastAsia="Calibri"/>
                <w:b/>
                <w:bCs/>
                <w:color w:val="000000" w:themeColor="text1"/>
                <w:sz w:val="17"/>
                <w:szCs w:val="17"/>
                <w:lang w:val="en-GB"/>
              </w:rPr>
              <w:t xml:space="preserve">ustainable </w:t>
            </w:r>
            <w:r w:rsidR="00CA4A89" w:rsidRPr="002614F4">
              <w:rPr>
                <w:rFonts w:eastAsia="Calibri"/>
                <w:b/>
                <w:bCs/>
                <w:color w:val="000000" w:themeColor="text1"/>
                <w:sz w:val="17"/>
                <w:szCs w:val="17"/>
                <w:lang w:val="en-GB"/>
              </w:rPr>
              <w:t>D</w:t>
            </w:r>
            <w:r w:rsidR="003A6238">
              <w:rPr>
                <w:rFonts w:eastAsia="Calibri"/>
                <w:b/>
                <w:bCs/>
                <w:color w:val="000000" w:themeColor="text1"/>
                <w:sz w:val="17"/>
                <w:szCs w:val="17"/>
                <w:lang w:val="en-GB"/>
              </w:rPr>
              <w:t xml:space="preserve">evelopment </w:t>
            </w:r>
            <w:r w:rsidR="00CA4A89" w:rsidRPr="002614F4">
              <w:rPr>
                <w:rFonts w:eastAsia="Calibri"/>
                <w:b/>
                <w:bCs/>
                <w:color w:val="000000" w:themeColor="text1"/>
                <w:sz w:val="17"/>
                <w:szCs w:val="17"/>
                <w:lang w:val="en-GB"/>
              </w:rPr>
              <w:t>G</w:t>
            </w:r>
            <w:r w:rsidR="003A6238">
              <w:rPr>
                <w:rFonts w:eastAsia="Calibri"/>
                <w:b/>
                <w:bCs/>
                <w:color w:val="000000" w:themeColor="text1"/>
                <w:sz w:val="17"/>
                <w:szCs w:val="17"/>
                <w:lang w:val="en-GB"/>
              </w:rPr>
              <w:t xml:space="preserve">oal </w:t>
            </w:r>
            <w:r w:rsidR="00CA4A89" w:rsidRPr="002614F4">
              <w:rPr>
                <w:rFonts w:eastAsia="Calibri"/>
                <w:b/>
                <w:bCs/>
                <w:color w:val="000000" w:themeColor="text1"/>
                <w:sz w:val="17"/>
                <w:szCs w:val="17"/>
                <w:lang w:val="en-GB"/>
              </w:rPr>
              <w:t xml:space="preserve"> commitments</w:t>
            </w:r>
          </w:p>
          <w:p w14:paraId="22F89575" w14:textId="77777777" w:rsidR="00CA4A89" w:rsidRPr="002614F4" w:rsidRDefault="00CA4A89" w:rsidP="005F4CCC">
            <w:pPr>
              <w:tabs>
                <w:tab w:val="left" w:pos="0"/>
              </w:tabs>
              <w:spacing w:line="256" w:lineRule="auto"/>
              <w:ind w:left="23"/>
              <w:rPr>
                <w:rFonts w:eastAsia="Calibri"/>
                <w:b/>
                <w:bCs/>
                <w:color w:val="000000"/>
                <w:sz w:val="17"/>
                <w:szCs w:val="17"/>
                <w:lang w:val="en-GB"/>
              </w:rPr>
            </w:pPr>
          </w:p>
          <w:p w14:paraId="358A7AE1" w14:textId="6A1DCCF3" w:rsidR="00CA4A89" w:rsidRPr="002614F4" w:rsidRDefault="00B54315" w:rsidP="005F4CCC">
            <w:pPr>
              <w:tabs>
                <w:tab w:val="left" w:pos="0"/>
              </w:tabs>
              <w:spacing w:line="256" w:lineRule="auto"/>
              <w:ind w:left="23"/>
              <w:rPr>
                <w:rFonts w:eastAsia="Calibri"/>
                <w:bCs/>
                <w:color w:val="000000"/>
                <w:sz w:val="17"/>
                <w:szCs w:val="17"/>
                <w:lang w:val="en-GB"/>
              </w:rPr>
            </w:pPr>
            <w:r w:rsidRPr="002614F4">
              <w:rPr>
                <w:rFonts w:eastAsia="Calibri"/>
                <w:bCs/>
                <w:color w:val="000000" w:themeColor="text1"/>
                <w:sz w:val="17"/>
                <w:szCs w:val="17"/>
                <w:lang w:val="en-GB"/>
              </w:rPr>
              <w:t>3</w:t>
            </w:r>
            <w:r w:rsidR="00CA4A89" w:rsidRPr="002614F4">
              <w:rPr>
                <w:rFonts w:eastAsia="Calibri"/>
                <w:bCs/>
                <w:color w:val="000000" w:themeColor="text1"/>
                <w:sz w:val="17"/>
                <w:szCs w:val="17"/>
                <w:lang w:val="en-GB"/>
              </w:rPr>
              <w:t xml:space="preserve">.1.1 </w:t>
            </w:r>
            <w:r w:rsidR="00473511" w:rsidRPr="002614F4">
              <w:rPr>
                <w:rFonts w:eastAsia="Calibri"/>
                <w:bCs/>
                <w:color w:val="000000" w:themeColor="text1"/>
                <w:sz w:val="17"/>
                <w:szCs w:val="17"/>
                <w:lang w:val="en-GB"/>
              </w:rPr>
              <w:t>N</w:t>
            </w:r>
            <w:r w:rsidR="00473511">
              <w:rPr>
                <w:rFonts w:eastAsia="Calibri"/>
                <w:bCs/>
                <w:color w:val="000000" w:themeColor="text1"/>
                <w:sz w:val="17"/>
                <w:szCs w:val="17"/>
                <w:lang w:val="en-GB"/>
              </w:rPr>
              <w:t>umber</w:t>
            </w:r>
            <w:r w:rsidR="00473511" w:rsidRPr="002614F4">
              <w:rPr>
                <w:rFonts w:eastAsia="Calibri"/>
                <w:bCs/>
                <w:color w:val="000000" w:themeColor="text1"/>
                <w:sz w:val="17"/>
                <w:szCs w:val="17"/>
                <w:lang w:val="en-GB"/>
              </w:rPr>
              <w:t xml:space="preserve"> </w:t>
            </w:r>
            <w:r w:rsidR="00CA4A89" w:rsidRPr="002614F4">
              <w:rPr>
                <w:rFonts w:eastAsia="Calibri"/>
                <w:bCs/>
                <w:color w:val="000000" w:themeColor="text1"/>
                <w:sz w:val="17"/>
                <w:szCs w:val="17"/>
                <w:lang w:val="en-GB"/>
              </w:rPr>
              <w:t xml:space="preserve">of regions with regional plans </w:t>
            </w:r>
            <w:r w:rsidR="00473511">
              <w:rPr>
                <w:rFonts w:eastAsia="Calibri"/>
                <w:bCs/>
                <w:color w:val="000000" w:themeColor="text1"/>
                <w:sz w:val="17"/>
                <w:szCs w:val="17"/>
                <w:lang w:val="en-GB"/>
              </w:rPr>
              <w:t xml:space="preserve">tailored to the Sustainable Development Goals </w:t>
            </w:r>
            <w:r w:rsidR="00CA4A89" w:rsidRPr="002614F4">
              <w:rPr>
                <w:rFonts w:eastAsia="Calibri"/>
                <w:bCs/>
                <w:color w:val="000000" w:themeColor="text1"/>
                <w:sz w:val="17"/>
                <w:szCs w:val="17"/>
                <w:lang w:val="en-GB"/>
              </w:rPr>
              <w:t xml:space="preserve">focused on rights and </w:t>
            </w:r>
            <w:r w:rsidR="00CA4A89" w:rsidRPr="002614F4">
              <w:rPr>
                <w:iCs/>
                <w:color w:val="000000"/>
                <w:sz w:val="17"/>
                <w:szCs w:val="17"/>
                <w:lang w:val="en-GB"/>
              </w:rPr>
              <w:t>vulnerabilities</w:t>
            </w:r>
            <w:r w:rsidR="00CA4A89" w:rsidRPr="002614F4">
              <w:rPr>
                <w:rFonts w:eastAsia="Calibri"/>
                <w:bCs/>
                <w:color w:val="000000" w:themeColor="text1"/>
                <w:sz w:val="17"/>
                <w:szCs w:val="17"/>
                <w:lang w:val="en-GB"/>
              </w:rPr>
              <w:t xml:space="preserve">, and corresponding </w:t>
            </w:r>
            <w:r w:rsidR="003A6238">
              <w:rPr>
                <w:rFonts w:eastAsia="Calibri"/>
                <w:bCs/>
                <w:color w:val="000000" w:themeColor="text1"/>
                <w:sz w:val="17"/>
                <w:szCs w:val="17"/>
                <w:lang w:val="en-GB"/>
              </w:rPr>
              <w:t xml:space="preserve">mechanisms for </w:t>
            </w:r>
            <w:r w:rsidR="00473511">
              <w:rPr>
                <w:rFonts w:eastAsia="Calibri"/>
                <w:bCs/>
                <w:color w:val="000000" w:themeColor="text1"/>
                <w:sz w:val="17"/>
                <w:szCs w:val="17"/>
                <w:lang w:val="en-GB"/>
              </w:rPr>
              <w:t xml:space="preserve">monitoring and evaluation </w:t>
            </w:r>
            <w:r w:rsidR="00CA4A89" w:rsidRPr="002614F4">
              <w:rPr>
                <w:rFonts w:eastAsia="Calibri"/>
                <w:bCs/>
                <w:color w:val="000000" w:themeColor="text1"/>
                <w:sz w:val="17"/>
                <w:szCs w:val="17"/>
                <w:lang w:val="en-GB"/>
              </w:rPr>
              <w:t xml:space="preserve"> </w:t>
            </w:r>
            <w:r w:rsidR="003A6238">
              <w:rPr>
                <w:rFonts w:eastAsia="Calibri"/>
                <w:bCs/>
                <w:color w:val="000000" w:themeColor="text1"/>
                <w:sz w:val="17"/>
                <w:szCs w:val="17"/>
                <w:lang w:val="en-GB"/>
              </w:rPr>
              <w:t xml:space="preserve">and South-South cooperation </w:t>
            </w:r>
          </w:p>
          <w:p w14:paraId="1C98C742" w14:textId="600D5A20" w:rsidR="00CA4A89" w:rsidRPr="002614F4" w:rsidRDefault="00CA4A89" w:rsidP="005F4CCC">
            <w:pPr>
              <w:tabs>
                <w:tab w:val="left" w:pos="0"/>
              </w:tabs>
              <w:spacing w:line="256" w:lineRule="auto"/>
              <w:ind w:left="23"/>
              <w:rPr>
                <w:iCs/>
                <w:color w:val="000000"/>
                <w:sz w:val="17"/>
                <w:szCs w:val="17"/>
                <w:lang w:val="en-GB"/>
              </w:rPr>
            </w:pPr>
            <w:r w:rsidRPr="002614F4">
              <w:rPr>
                <w:iCs/>
                <w:color w:val="000000"/>
                <w:sz w:val="17"/>
                <w:szCs w:val="17"/>
                <w:lang w:val="en-GB"/>
              </w:rPr>
              <w:t>B</w:t>
            </w:r>
            <w:r w:rsidR="00473511">
              <w:rPr>
                <w:iCs/>
                <w:color w:val="000000"/>
                <w:sz w:val="17"/>
                <w:szCs w:val="17"/>
                <w:lang w:val="en-GB"/>
              </w:rPr>
              <w:t>aseline</w:t>
            </w:r>
            <w:r w:rsidRPr="002614F4">
              <w:rPr>
                <w:iCs/>
                <w:color w:val="000000"/>
                <w:sz w:val="17"/>
                <w:szCs w:val="17"/>
                <w:lang w:val="en-GB"/>
              </w:rPr>
              <w:t>: 0</w:t>
            </w:r>
            <w:r w:rsidR="00473511">
              <w:rPr>
                <w:iCs/>
                <w:color w:val="000000"/>
                <w:sz w:val="17"/>
                <w:szCs w:val="17"/>
                <w:lang w:val="en-GB"/>
              </w:rPr>
              <w:t>;</w:t>
            </w:r>
            <w:r w:rsidRPr="002614F4">
              <w:rPr>
                <w:iCs/>
                <w:color w:val="000000"/>
                <w:sz w:val="17"/>
                <w:szCs w:val="17"/>
                <w:lang w:val="en-GB"/>
              </w:rPr>
              <w:t xml:space="preserve"> T</w:t>
            </w:r>
            <w:r w:rsidR="00473511">
              <w:rPr>
                <w:iCs/>
                <w:color w:val="000000"/>
                <w:sz w:val="17"/>
                <w:szCs w:val="17"/>
                <w:lang w:val="en-GB"/>
              </w:rPr>
              <w:t>arget</w:t>
            </w:r>
            <w:r w:rsidRPr="002614F4">
              <w:rPr>
                <w:iCs/>
                <w:color w:val="000000"/>
                <w:sz w:val="17"/>
                <w:szCs w:val="17"/>
                <w:lang w:val="en-GB"/>
              </w:rPr>
              <w:t>: 4</w:t>
            </w:r>
          </w:p>
          <w:p w14:paraId="2C20E753" w14:textId="3BD836DE" w:rsidR="00CA4A89" w:rsidRPr="002614F4" w:rsidRDefault="00473511" w:rsidP="005F4CCC">
            <w:pPr>
              <w:tabs>
                <w:tab w:val="left" w:pos="0"/>
              </w:tabs>
              <w:spacing w:line="256" w:lineRule="auto"/>
              <w:ind w:left="23"/>
              <w:rPr>
                <w:iCs/>
                <w:color w:val="000000"/>
                <w:sz w:val="17"/>
                <w:szCs w:val="17"/>
                <w:lang w:val="en-GB"/>
              </w:rPr>
            </w:pPr>
            <w:r>
              <w:rPr>
                <w:iCs/>
                <w:color w:val="000000"/>
                <w:sz w:val="17"/>
                <w:szCs w:val="17"/>
                <w:lang w:val="en-GB"/>
              </w:rPr>
              <w:t>Source</w:t>
            </w:r>
            <w:r w:rsidR="00CA4A89" w:rsidRPr="002614F4">
              <w:rPr>
                <w:iCs/>
                <w:color w:val="000000"/>
                <w:sz w:val="17"/>
                <w:szCs w:val="17"/>
                <w:lang w:val="en-GB"/>
              </w:rPr>
              <w:t>: regional plans</w:t>
            </w:r>
            <w:r>
              <w:rPr>
                <w:iCs/>
                <w:color w:val="000000"/>
                <w:sz w:val="17"/>
                <w:szCs w:val="17"/>
                <w:lang w:val="en-GB"/>
              </w:rPr>
              <w:t xml:space="preserve">, </w:t>
            </w:r>
            <w:r w:rsidR="00CA4A89" w:rsidRPr="002614F4">
              <w:rPr>
                <w:iCs/>
                <w:color w:val="000000"/>
                <w:sz w:val="17"/>
                <w:szCs w:val="17"/>
                <w:lang w:val="en-GB"/>
              </w:rPr>
              <w:t>yearly</w:t>
            </w:r>
          </w:p>
          <w:p w14:paraId="05572569" w14:textId="77777777" w:rsidR="00CA4A89" w:rsidRPr="002614F4" w:rsidRDefault="00CA4A89" w:rsidP="005F4CCC">
            <w:pPr>
              <w:tabs>
                <w:tab w:val="left" w:pos="0"/>
              </w:tabs>
              <w:spacing w:line="256" w:lineRule="auto"/>
              <w:ind w:left="23"/>
              <w:rPr>
                <w:iCs/>
                <w:color w:val="000000"/>
                <w:sz w:val="17"/>
                <w:szCs w:val="17"/>
                <w:lang w:val="en-GB"/>
              </w:rPr>
            </w:pPr>
          </w:p>
          <w:p w14:paraId="7B42E0D7" w14:textId="70BDA3C2" w:rsidR="00CA4A89" w:rsidRPr="002614F4" w:rsidRDefault="00B54315" w:rsidP="005F4CCC">
            <w:pPr>
              <w:tabs>
                <w:tab w:val="left" w:pos="0"/>
              </w:tabs>
              <w:spacing w:line="256" w:lineRule="auto"/>
              <w:ind w:left="23"/>
              <w:rPr>
                <w:rFonts w:eastAsia="Calibri"/>
                <w:bCs/>
                <w:i/>
                <w:color w:val="000000" w:themeColor="text1"/>
                <w:sz w:val="17"/>
                <w:szCs w:val="17"/>
                <w:lang w:val="en-GB"/>
              </w:rPr>
            </w:pPr>
            <w:r w:rsidRPr="002614F4">
              <w:rPr>
                <w:rFonts w:eastAsia="Calibri"/>
                <w:bCs/>
                <w:color w:val="000000" w:themeColor="text1"/>
                <w:sz w:val="17"/>
                <w:szCs w:val="17"/>
                <w:lang w:val="en-GB"/>
              </w:rPr>
              <w:t>3</w:t>
            </w:r>
            <w:r w:rsidR="00CA4A89" w:rsidRPr="002614F4">
              <w:rPr>
                <w:rFonts w:eastAsia="Calibri"/>
                <w:bCs/>
                <w:color w:val="000000" w:themeColor="text1"/>
                <w:sz w:val="17"/>
                <w:szCs w:val="17"/>
                <w:lang w:val="en-GB"/>
              </w:rPr>
              <w:t>.1.2 N</w:t>
            </w:r>
            <w:r w:rsidR="00473511">
              <w:rPr>
                <w:rFonts w:eastAsia="Calibri"/>
                <w:bCs/>
                <w:color w:val="000000" w:themeColor="text1"/>
                <w:sz w:val="17"/>
                <w:szCs w:val="17"/>
                <w:lang w:val="en-GB"/>
              </w:rPr>
              <w:t>umber</w:t>
            </w:r>
            <w:r w:rsidR="00CA4A89" w:rsidRPr="002614F4">
              <w:rPr>
                <w:rFonts w:eastAsia="Calibri"/>
                <w:bCs/>
                <w:color w:val="000000" w:themeColor="text1"/>
                <w:sz w:val="17"/>
                <w:szCs w:val="17"/>
                <w:lang w:val="en-GB"/>
              </w:rPr>
              <w:t xml:space="preserve"> </w:t>
            </w:r>
            <w:r w:rsidR="00CA4A89" w:rsidRPr="002614F4">
              <w:rPr>
                <w:rFonts w:eastAsia="Calibri"/>
                <w:bCs/>
                <w:iCs/>
                <w:color w:val="000000" w:themeColor="text1"/>
                <w:sz w:val="17"/>
                <w:szCs w:val="17"/>
                <w:lang w:val="en-GB"/>
              </w:rPr>
              <w:t xml:space="preserve">of AREPS with regional programmes focused on </w:t>
            </w:r>
            <w:r w:rsidR="00CA4A89" w:rsidRPr="002614F4">
              <w:rPr>
                <w:rFonts w:eastAsia="Calibri"/>
                <w:bCs/>
                <w:color w:val="000000" w:themeColor="text1"/>
                <w:sz w:val="17"/>
                <w:szCs w:val="17"/>
                <w:lang w:val="en-GB"/>
              </w:rPr>
              <w:t>reducing</w:t>
            </w:r>
            <w:r w:rsidR="00CA4A89" w:rsidRPr="002614F4">
              <w:rPr>
                <w:rFonts w:eastAsia="Calibri"/>
                <w:bCs/>
                <w:iCs/>
                <w:color w:val="000000" w:themeColor="text1"/>
                <w:sz w:val="17"/>
                <w:szCs w:val="17"/>
                <w:lang w:val="en-GB"/>
              </w:rPr>
              <w:t xml:space="preserve"> inequalities and disparities</w:t>
            </w:r>
            <w:r w:rsidR="00CA4A89" w:rsidRPr="002614F4">
              <w:rPr>
                <w:rFonts w:eastAsia="Calibri"/>
                <w:bCs/>
                <w:i/>
                <w:color w:val="000000" w:themeColor="text1"/>
                <w:sz w:val="17"/>
                <w:szCs w:val="17"/>
                <w:lang w:val="en-GB"/>
              </w:rPr>
              <w:t xml:space="preserve">  </w:t>
            </w:r>
          </w:p>
          <w:p w14:paraId="4FB8A50C" w14:textId="523E171F" w:rsidR="00CA4A89" w:rsidRPr="002614F4" w:rsidRDefault="00CA4A89" w:rsidP="005F4CCC">
            <w:pPr>
              <w:tabs>
                <w:tab w:val="left" w:pos="0"/>
              </w:tabs>
              <w:spacing w:line="256" w:lineRule="auto"/>
              <w:ind w:left="23"/>
              <w:rPr>
                <w:rFonts w:eastAsia="Calibri"/>
                <w:bCs/>
                <w:color w:val="000000" w:themeColor="text1"/>
                <w:sz w:val="17"/>
                <w:szCs w:val="17"/>
                <w:lang w:val="en-GB"/>
              </w:rPr>
            </w:pPr>
            <w:r w:rsidRPr="002614F4">
              <w:rPr>
                <w:rFonts w:eastAsia="Calibri"/>
                <w:bCs/>
                <w:color w:val="000000" w:themeColor="text1"/>
                <w:sz w:val="17"/>
                <w:szCs w:val="17"/>
                <w:lang w:val="en-GB"/>
              </w:rPr>
              <w:t>B</w:t>
            </w:r>
            <w:r w:rsidR="00473511">
              <w:rPr>
                <w:rFonts w:eastAsia="Calibri"/>
                <w:bCs/>
                <w:color w:val="000000" w:themeColor="text1"/>
                <w:sz w:val="17"/>
                <w:szCs w:val="17"/>
                <w:lang w:val="en-GB"/>
              </w:rPr>
              <w:t>aseline</w:t>
            </w:r>
            <w:r w:rsidRPr="002614F4">
              <w:rPr>
                <w:rFonts w:eastAsia="Calibri"/>
                <w:bCs/>
                <w:color w:val="000000" w:themeColor="text1"/>
                <w:sz w:val="17"/>
                <w:szCs w:val="17"/>
                <w:lang w:val="en-GB"/>
              </w:rPr>
              <w:t>: 0</w:t>
            </w:r>
            <w:r w:rsidR="00473511">
              <w:rPr>
                <w:rFonts w:eastAsia="Calibri"/>
                <w:bCs/>
                <w:color w:val="000000" w:themeColor="text1"/>
                <w:sz w:val="17"/>
                <w:szCs w:val="17"/>
                <w:lang w:val="en-GB"/>
              </w:rPr>
              <w:t>;</w:t>
            </w:r>
            <w:r w:rsidRPr="002614F4">
              <w:rPr>
                <w:rFonts w:eastAsia="Calibri"/>
                <w:bCs/>
                <w:color w:val="000000" w:themeColor="text1"/>
                <w:sz w:val="17"/>
                <w:szCs w:val="17"/>
                <w:lang w:val="en-GB"/>
              </w:rPr>
              <w:t xml:space="preserve"> T</w:t>
            </w:r>
            <w:r w:rsidR="00473511">
              <w:rPr>
                <w:rFonts w:eastAsia="Calibri"/>
                <w:bCs/>
                <w:color w:val="000000" w:themeColor="text1"/>
                <w:sz w:val="17"/>
                <w:szCs w:val="17"/>
                <w:lang w:val="en-GB"/>
              </w:rPr>
              <w:t>arget</w:t>
            </w:r>
            <w:r w:rsidRPr="002614F4">
              <w:rPr>
                <w:rFonts w:eastAsia="Calibri"/>
                <w:bCs/>
                <w:color w:val="000000" w:themeColor="text1"/>
                <w:sz w:val="17"/>
                <w:szCs w:val="17"/>
                <w:lang w:val="en-GB"/>
              </w:rPr>
              <w:t xml:space="preserve">: 4 </w:t>
            </w:r>
          </w:p>
          <w:p w14:paraId="79A08A75" w14:textId="3BCB2F21" w:rsidR="00CA4A89" w:rsidRPr="002614F4" w:rsidRDefault="00473511" w:rsidP="005F4CCC">
            <w:pPr>
              <w:tabs>
                <w:tab w:val="left" w:pos="0"/>
              </w:tabs>
              <w:spacing w:line="256" w:lineRule="auto"/>
              <w:ind w:left="23"/>
              <w:rPr>
                <w:rFonts w:eastAsia="Calibri"/>
                <w:bCs/>
                <w:color w:val="000000" w:themeColor="text1"/>
                <w:sz w:val="17"/>
                <w:szCs w:val="17"/>
                <w:lang w:val="en-GB"/>
              </w:rPr>
            </w:pPr>
            <w:r>
              <w:rPr>
                <w:rFonts w:eastAsia="Calibri"/>
                <w:bCs/>
                <w:color w:val="000000" w:themeColor="text1"/>
                <w:sz w:val="17"/>
                <w:szCs w:val="17"/>
                <w:lang w:val="en-GB"/>
              </w:rPr>
              <w:t>Source</w:t>
            </w:r>
            <w:r w:rsidR="00CA4A89" w:rsidRPr="002614F4">
              <w:rPr>
                <w:rFonts w:eastAsia="Calibri"/>
                <w:bCs/>
                <w:color w:val="000000" w:themeColor="text1"/>
                <w:sz w:val="17"/>
                <w:szCs w:val="17"/>
                <w:lang w:val="en-GB"/>
              </w:rPr>
              <w:t>:   regional program</w:t>
            </w:r>
            <w:r>
              <w:rPr>
                <w:rFonts w:eastAsia="Calibri"/>
                <w:bCs/>
                <w:color w:val="000000" w:themeColor="text1"/>
                <w:sz w:val="17"/>
                <w:szCs w:val="17"/>
                <w:lang w:val="en-GB"/>
              </w:rPr>
              <w:t>me</w:t>
            </w:r>
            <w:r w:rsidR="00CA4A89" w:rsidRPr="002614F4">
              <w:rPr>
                <w:rFonts w:eastAsia="Calibri"/>
                <w:bCs/>
                <w:color w:val="000000" w:themeColor="text1"/>
                <w:sz w:val="17"/>
                <w:szCs w:val="17"/>
                <w:lang w:val="en-GB"/>
              </w:rPr>
              <w:t>s</w:t>
            </w:r>
            <w:r>
              <w:rPr>
                <w:rFonts w:eastAsia="Calibri"/>
                <w:bCs/>
                <w:color w:val="000000" w:themeColor="text1"/>
                <w:sz w:val="17"/>
                <w:szCs w:val="17"/>
                <w:lang w:val="en-GB"/>
              </w:rPr>
              <w:t>,</w:t>
            </w:r>
            <w:r w:rsidR="00CA4A89" w:rsidRPr="002614F4">
              <w:rPr>
                <w:rFonts w:eastAsia="Calibri"/>
                <w:bCs/>
                <w:color w:val="000000" w:themeColor="text1"/>
                <w:sz w:val="17"/>
                <w:szCs w:val="17"/>
                <w:lang w:val="en-GB"/>
              </w:rPr>
              <w:t xml:space="preserve"> yearly</w:t>
            </w:r>
          </w:p>
          <w:p w14:paraId="1EECA730" w14:textId="77777777" w:rsidR="00CA4A89" w:rsidRPr="002614F4" w:rsidRDefault="00CA4A89" w:rsidP="005F4CCC">
            <w:pPr>
              <w:tabs>
                <w:tab w:val="left" w:pos="0"/>
              </w:tabs>
              <w:spacing w:line="256" w:lineRule="auto"/>
              <w:ind w:left="23"/>
              <w:rPr>
                <w:rFonts w:eastAsia="Calibri"/>
                <w:bCs/>
                <w:color w:val="000000" w:themeColor="text1"/>
                <w:sz w:val="17"/>
                <w:szCs w:val="17"/>
                <w:lang w:val="en-GB"/>
              </w:rPr>
            </w:pPr>
          </w:p>
          <w:p w14:paraId="77D69980" w14:textId="5B8C7322" w:rsidR="00CA4A89" w:rsidRPr="002614F4" w:rsidRDefault="00B54315" w:rsidP="005F4CCC">
            <w:pPr>
              <w:tabs>
                <w:tab w:val="left" w:pos="0"/>
              </w:tabs>
              <w:spacing w:line="256" w:lineRule="auto"/>
              <w:ind w:left="23"/>
              <w:rPr>
                <w:color w:val="000000"/>
                <w:sz w:val="17"/>
                <w:szCs w:val="17"/>
                <w:lang w:val="en-GB"/>
              </w:rPr>
            </w:pPr>
            <w:r w:rsidRPr="002614F4">
              <w:rPr>
                <w:color w:val="000000"/>
                <w:sz w:val="17"/>
                <w:szCs w:val="17"/>
                <w:lang w:val="en-GB"/>
              </w:rPr>
              <w:t>3</w:t>
            </w:r>
            <w:r w:rsidR="00CA4A89" w:rsidRPr="002614F4">
              <w:rPr>
                <w:color w:val="000000"/>
                <w:sz w:val="17"/>
                <w:szCs w:val="17"/>
                <w:lang w:val="en-GB"/>
              </w:rPr>
              <w:t>.1.3 N</w:t>
            </w:r>
            <w:r w:rsidR="00473511">
              <w:rPr>
                <w:color w:val="000000"/>
                <w:sz w:val="17"/>
                <w:szCs w:val="17"/>
                <w:lang w:val="en-GB"/>
              </w:rPr>
              <w:t>um</w:t>
            </w:r>
            <w:r w:rsidR="00CA4A89" w:rsidRPr="002614F4">
              <w:rPr>
                <w:color w:val="000000"/>
                <w:sz w:val="17"/>
                <w:szCs w:val="17"/>
                <w:lang w:val="en-GB"/>
              </w:rPr>
              <w:t>b</w:t>
            </w:r>
            <w:r w:rsidR="00473511">
              <w:rPr>
                <w:color w:val="000000"/>
                <w:sz w:val="17"/>
                <w:szCs w:val="17"/>
                <w:lang w:val="en-GB"/>
              </w:rPr>
              <w:t>er</w:t>
            </w:r>
            <w:r w:rsidR="00CA4A89" w:rsidRPr="002614F4">
              <w:rPr>
                <w:color w:val="000000"/>
                <w:sz w:val="17"/>
                <w:szCs w:val="17"/>
                <w:lang w:val="en-GB"/>
              </w:rPr>
              <w:t xml:space="preserve"> of regions that established consultative mechanisms </w:t>
            </w:r>
            <w:r w:rsidR="00CA4A89" w:rsidRPr="002614F4">
              <w:rPr>
                <w:color w:val="000000"/>
                <w:sz w:val="17"/>
                <w:szCs w:val="17"/>
                <w:lang w:val="en-GB"/>
              </w:rPr>
              <w:lastRenderedPageBreak/>
              <w:t>including civil society and youth groups during the development of regional plans/programmes</w:t>
            </w:r>
          </w:p>
          <w:p w14:paraId="7ECBC51F" w14:textId="7CDBDBFA" w:rsidR="00CA4A89" w:rsidRPr="002614F4" w:rsidRDefault="00CA4A89" w:rsidP="005F4CCC">
            <w:pPr>
              <w:tabs>
                <w:tab w:val="left" w:pos="0"/>
              </w:tabs>
              <w:spacing w:line="256" w:lineRule="auto"/>
              <w:ind w:left="23"/>
              <w:rPr>
                <w:rFonts w:eastAsia="Calibri"/>
                <w:bCs/>
                <w:color w:val="000000" w:themeColor="text1"/>
                <w:sz w:val="17"/>
                <w:szCs w:val="17"/>
                <w:lang w:val="en-GB"/>
              </w:rPr>
            </w:pPr>
            <w:r w:rsidRPr="002614F4">
              <w:rPr>
                <w:rFonts w:eastAsia="Calibri"/>
                <w:bCs/>
                <w:color w:val="000000" w:themeColor="text1"/>
                <w:sz w:val="17"/>
                <w:szCs w:val="17"/>
                <w:lang w:val="en-GB"/>
              </w:rPr>
              <w:t>B</w:t>
            </w:r>
            <w:r w:rsidR="00473511">
              <w:rPr>
                <w:rFonts w:eastAsia="Calibri"/>
                <w:bCs/>
                <w:color w:val="000000" w:themeColor="text1"/>
                <w:sz w:val="17"/>
                <w:szCs w:val="17"/>
                <w:lang w:val="en-GB"/>
              </w:rPr>
              <w:t>aseline</w:t>
            </w:r>
            <w:r w:rsidRPr="002614F4">
              <w:rPr>
                <w:rFonts w:eastAsia="Calibri"/>
                <w:bCs/>
                <w:color w:val="000000" w:themeColor="text1"/>
                <w:sz w:val="17"/>
                <w:szCs w:val="17"/>
                <w:lang w:val="en-GB"/>
              </w:rPr>
              <w:t>: 0</w:t>
            </w:r>
            <w:r w:rsidR="00473511">
              <w:rPr>
                <w:rFonts w:eastAsia="Calibri"/>
                <w:bCs/>
                <w:color w:val="000000" w:themeColor="text1"/>
                <w:sz w:val="17"/>
                <w:szCs w:val="17"/>
                <w:lang w:val="en-GB"/>
              </w:rPr>
              <w:t>;</w:t>
            </w:r>
            <w:r w:rsidRPr="002614F4">
              <w:rPr>
                <w:rFonts w:eastAsia="Calibri"/>
                <w:bCs/>
                <w:color w:val="000000" w:themeColor="text1"/>
                <w:sz w:val="17"/>
                <w:szCs w:val="17"/>
                <w:lang w:val="en-GB"/>
              </w:rPr>
              <w:t xml:space="preserve"> T</w:t>
            </w:r>
            <w:r w:rsidR="00473511">
              <w:rPr>
                <w:rFonts w:eastAsia="Calibri"/>
                <w:bCs/>
                <w:color w:val="000000" w:themeColor="text1"/>
                <w:sz w:val="17"/>
                <w:szCs w:val="17"/>
                <w:lang w:val="en-GB"/>
              </w:rPr>
              <w:t>arget</w:t>
            </w:r>
            <w:r w:rsidRPr="002614F4">
              <w:rPr>
                <w:rFonts w:eastAsia="Calibri"/>
                <w:bCs/>
                <w:color w:val="000000" w:themeColor="text1"/>
                <w:sz w:val="17"/>
                <w:szCs w:val="17"/>
                <w:lang w:val="en-GB"/>
              </w:rPr>
              <w:t>: 4</w:t>
            </w:r>
          </w:p>
          <w:p w14:paraId="6A563FC1" w14:textId="27F64E0A" w:rsidR="00CA4A89" w:rsidRPr="002614F4" w:rsidRDefault="009B52A6" w:rsidP="005F4CCC">
            <w:pPr>
              <w:tabs>
                <w:tab w:val="left" w:pos="0"/>
              </w:tabs>
              <w:spacing w:line="256" w:lineRule="auto"/>
              <w:ind w:left="23"/>
              <w:rPr>
                <w:rFonts w:eastAsia="Calibri"/>
                <w:bCs/>
                <w:color w:val="000000" w:themeColor="text1"/>
                <w:sz w:val="17"/>
                <w:szCs w:val="17"/>
                <w:lang w:val="en-GB"/>
              </w:rPr>
            </w:pPr>
            <w:r>
              <w:rPr>
                <w:rFonts w:eastAsia="Calibri"/>
                <w:bCs/>
                <w:color w:val="000000" w:themeColor="text1"/>
                <w:sz w:val="17"/>
                <w:szCs w:val="17"/>
                <w:lang w:val="en-GB"/>
              </w:rPr>
              <w:t>s</w:t>
            </w:r>
            <w:r w:rsidR="00473511">
              <w:rPr>
                <w:rFonts w:eastAsia="Calibri"/>
                <w:bCs/>
                <w:color w:val="000000" w:themeColor="text1"/>
                <w:sz w:val="17"/>
                <w:szCs w:val="17"/>
                <w:lang w:val="en-GB"/>
              </w:rPr>
              <w:t>ource</w:t>
            </w:r>
            <w:r w:rsidR="00CA4A89" w:rsidRPr="002614F4">
              <w:rPr>
                <w:rFonts w:eastAsia="Calibri"/>
                <w:bCs/>
                <w:color w:val="000000" w:themeColor="text1"/>
                <w:sz w:val="17"/>
                <w:szCs w:val="17"/>
                <w:lang w:val="en-GB"/>
              </w:rPr>
              <w:t xml:space="preserve">:   </w:t>
            </w:r>
            <w:r w:rsidR="00473511">
              <w:rPr>
                <w:rFonts w:eastAsia="Calibri"/>
                <w:bCs/>
                <w:color w:val="000000" w:themeColor="text1"/>
                <w:sz w:val="17"/>
                <w:szCs w:val="17"/>
                <w:lang w:val="en-GB"/>
              </w:rPr>
              <w:t xml:space="preserve">consultative </w:t>
            </w:r>
            <w:r w:rsidR="00CA4A89" w:rsidRPr="002614F4">
              <w:rPr>
                <w:rFonts w:eastAsia="Calibri"/>
                <w:bCs/>
                <w:color w:val="000000" w:themeColor="text1"/>
                <w:sz w:val="17"/>
                <w:szCs w:val="17"/>
                <w:lang w:val="en-GB"/>
              </w:rPr>
              <w:t>mechanisms</w:t>
            </w:r>
            <w:r w:rsidR="00473511">
              <w:rPr>
                <w:rFonts w:eastAsia="Calibri"/>
                <w:bCs/>
                <w:color w:val="000000" w:themeColor="text1"/>
                <w:sz w:val="17"/>
                <w:szCs w:val="17"/>
                <w:lang w:val="en-GB"/>
              </w:rPr>
              <w:t>,</w:t>
            </w:r>
            <w:r w:rsidR="00CA4A89" w:rsidRPr="002614F4">
              <w:rPr>
                <w:rFonts w:eastAsia="Calibri"/>
                <w:bCs/>
                <w:color w:val="000000" w:themeColor="text1"/>
                <w:sz w:val="17"/>
                <w:szCs w:val="17"/>
                <w:lang w:val="en-GB"/>
              </w:rPr>
              <w:t xml:space="preserve"> yearly</w:t>
            </w:r>
          </w:p>
          <w:p w14:paraId="09D8B4F2" w14:textId="77777777" w:rsidR="00CA4A89" w:rsidRPr="002614F4" w:rsidRDefault="00CA4A89" w:rsidP="005F4CCC">
            <w:pPr>
              <w:tabs>
                <w:tab w:val="left" w:pos="0"/>
              </w:tabs>
              <w:spacing w:line="256" w:lineRule="auto"/>
              <w:ind w:left="23"/>
              <w:rPr>
                <w:rFonts w:eastAsia="Calibri"/>
                <w:bCs/>
                <w:color w:val="000000" w:themeColor="text1"/>
                <w:sz w:val="17"/>
                <w:szCs w:val="17"/>
                <w:lang w:val="en-GB"/>
              </w:rPr>
            </w:pPr>
          </w:p>
          <w:p w14:paraId="43BB86F5" w14:textId="2B6935CC" w:rsidR="00CA4A89" w:rsidRPr="002614F4" w:rsidRDefault="00B54315" w:rsidP="005F4CCC">
            <w:pPr>
              <w:tabs>
                <w:tab w:val="left" w:pos="0"/>
              </w:tabs>
              <w:spacing w:line="256" w:lineRule="auto"/>
              <w:ind w:left="23"/>
              <w:rPr>
                <w:color w:val="000000"/>
                <w:sz w:val="17"/>
                <w:szCs w:val="17"/>
                <w:lang w:val="en-GB"/>
              </w:rPr>
            </w:pPr>
            <w:r w:rsidRPr="002614F4">
              <w:rPr>
                <w:color w:val="000000"/>
                <w:sz w:val="17"/>
                <w:szCs w:val="17"/>
                <w:lang w:val="en-GB"/>
              </w:rPr>
              <w:t>3</w:t>
            </w:r>
            <w:r w:rsidR="00CA4A89" w:rsidRPr="002614F4">
              <w:rPr>
                <w:color w:val="000000"/>
                <w:sz w:val="17"/>
                <w:szCs w:val="17"/>
                <w:lang w:val="en-GB"/>
              </w:rPr>
              <w:t>.1.4 Existence and effectiveness of mechanisms to access</w:t>
            </w:r>
            <w:r w:rsidR="00473511">
              <w:rPr>
                <w:color w:val="000000"/>
                <w:sz w:val="17"/>
                <w:szCs w:val="17"/>
                <w:lang w:val="en-GB"/>
              </w:rPr>
              <w:t>,</w:t>
            </w:r>
            <w:r w:rsidR="00CA4A89" w:rsidRPr="002614F4">
              <w:rPr>
                <w:color w:val="000000"/>
                <w:sz w:val="17"/>
                <w:szCs w:val="17"/>
                <w:lang w:val="en-GB"/>
              </w:rPr>
              <w:t xml:space="preserve"> monitor and report on South-South</w:t>
            </w:r>
            <w:r w:rsidR="00473511">
              <w:rPr>
                <w:color w:val="000000"/>
                <w:sz w:val="17"/>
                <w:szCs w:val="17"/>
                <w:lang w:val="en-GB"/>
              </w:rPr>
              <w:t xml:space="preserve"> and </w:t>
            </w:r>
            <w:r w:rsidR="00473511" w:rsidRPr="002614F4">
              <w:rPr>
                <w:color w:val="000000"/>
                <w:sz w:val="17"/>
                <w:szCs w:val="17"/>
                <w:lang w:val="en-GB"/>
              </w:rPr>
              <w:t>decentrali</w:t>
            </w:r>
            <w:r w:rsidR="00473511">
              <w:rPr>
                <w:color w:val="000000"/>
                <w:sz w:val="17"/>
                <w:szCs w:val="17"/>
                <w:lang w:val="en-GB"/>
              </w:rPr>
              <w:t>z</w:t>
            </w:r>
            <w:r w:rsidR="00473511" w:rsidRPr="002614F4">
              <w:rPr>
                <w:color w:val="000000"/>
                <w:sz w:val="17"/>
                <w:szCs w:val="17"/>
                <w:lang w:val="en-GB"/>
              </w:rPr>
              <w:t xml:space="preserve">ed </w:t>
            </w:r>
            <w:r w:rsidR="00CA4A89" w:rsidRPr="002614F4">
              <w:rPr>
                <w:color w:val="000000"/>
                <w:sz w:val="17"/>
                <w:szCs w:val="17"/>
                <w:lang w:val="en-GB"/>
              </w:rPr>
              <w:t>cooperation</w:t>
            </w:r>
            <w:r w:rsidR="00473511">
              <w:rPr>
                <w:color w:val="000000"/>
                <w:sz w:val="17"/>
                <w:szCs w:val="17"/>
                <w:lang w:val="en-GB"/>
              </w:rPr>
              <w:t>,</w:t>
            </w:r>
            <w:r w:rsidR="00CA4A89" w:rsidRPr="002614F4">
              <w:rPr>
                <w:color w:val="000000"/>
                <w:sz w:val="17"/>
                <w:szCs w:val="17"/>
                <w:lang w:val="en-GB"/>
              </w:rPr>
              <w:t xml:space="preserve"> particularly within municipal, provincial and regional councils. </w:t>
            </w:r>
          </w:p>
          <w:p w14:paraId="0C3548D0" w14:textId="439D039B" w:rsidR="00CA4A89" w:rsidRPr="002614F4" w:rsidRDefault="00CA4A89" w:rsidP="005F4CCC">
            <w:pPr>
              <w:tabs>
                <w:tab w:val="left" w:pos="0"/>
              </w:tabs>
              <w:spacing w:line="256" w:lineRule="auto"/>
              <w:ind w:left="23"/>
              <w:rPr>
                <w:rFonts w:eastAsia="Calibri"/>
                <w:bCs/>
                <w:color w:val="000000" w:themeColor="text1"/>
                <w:sz w:val="17"/>
                <w:szCs w:val="17"/>
                <w:lang w:val="en-GB"/>
              </w:rPr>
            </w:pPr>
            <w:r w:rsidRPr="002614F4">
              <w:rPr>
                <w:rFonts w:eastAsia="Calibri"/>
                <w:bCs/>
                <w:color w:val="000000" w:themeColor="text1"/>
                <w:sz w:val="17"/>
                <w:szCs w:val="17"/>
                <w:lang w:val="en-GB"/>
              </w:rPr>
              <w:t>B</w:t>
            </w:r>
            <w:r w:rsidR="00473511">
              <w:rPr>
                <w:rFonts w:eastAsia="Calibri"/>
                <w:bCs/>
                <w:color w:val="000000" w:themeColor="text1"/>
                <w:sz w:val="17"/>
                <w:szCs w:val="17"/>
                <w:lang w:val="en-GB"/>
              </w:rPr>
              <w:t>aseline</w:t>
            </w:r>
            <w:r w:rsidRPr="002614F4">
              <w:rPr>
                <w:rFonts w:eastAsia="Calibri"/>
                <w:bCs/>
                <w:color w:val="000000" w:themeColor="text1"/>
                <w:sz w:val="17"/>
                <w:szCs w:val="17"/>
                <w:lang w:val="en-GB"/>
              </w:rPr>
              <w:t xml:space="preserve"> :2 (Oriental and Tang</w:t>
            </w:r>
            <w:r w:rsidR="009E1C6F">
              <w:rPr>
                <w:rFonts w:eastAsia="Calibri"/>
                <w:bCs/>
                <w:color w:val="000000" w:themeColor="text1"/>
                <w:sz w:val="17"/>
                <w:szCs w:val="17"/>
                <w:lang w:val="en-GB"/>
              </w:rPr>
              <w:t>i</w:t>
            </w:r>
            <w:r w:rsidRPr="002614F4">
              <w:rPr>
                <w:rFonts w:eastAsia="Calibri"/>
                <w:bCs/>
                <w:color w:val="000000" w:themeColor="text1"/>
                <w:sz w:val="17"/>
                <w:szCs w:val="17"/>
                <w:lang w:val="en-GB"/>
              </w:rPr>
              <w:t>er)</w:t>
            </w:r>
            <w:r w:rsidR="00473511">
              <w:rPr>
                <w:rFonts w:eastAsia="Calibri"/>
                <w:bCs/>
                <w:color w:val="000000" w:themeColor="text1"/>
                <w:sz w:val="17"/>
                <w:szCs w:val="17"/>
                <w:lang w:val="en-GB"/>
              </w:rPr>
              <w:t>;</w:t>
            </w:r>
            <w:r w:rsidRPr="002614F4">
              <w:rPr>
                <w:rFonts w:eastAsia="Calibri"/>
                <w:bCs/>
                <w:color w:val="000000" w:themeColor="text1"/>
                <w:sz w:val="17"/>
                <w:szCs w:val="17"/>
                <w:lang w:val="en-GB"/>
              </w:rPr>
              <w:t xml:space="preserve">  T</w:t>
            </w:r>
            <w:r w:rsidR="00473511">
              <w:rPr>
                <w:rFonts w:eastAsia="Calibri"/>
                <w:bCs/>
                <w:color w:val="000000" w:themeColor="text1"/>
                <w:sz w:val="17"/>
                <w:szCs w:val="17"/>
                <w:lang w:val="en-GB"/>
              </w:rPr>
              <w:t>arget</w:t>
            </w:r>
            <w:r w:rsidRPr="002614F4">
              <w:rPr>
                <w:rFonts w:eastAsia="Calibri"/>
                <w:bCs/>
                <w:color w:val="000000" w:themeColor="text1"/>
                <w:sz w:val="17"/>
                <w:szCs w:val="17"/>
                <w:lang w:val="en-GB"/>
              </w:rPr>
              <w:t>: 4</w:t>
            </w:r>
          </w:p>
          <w:p w14:paraId="733704F0" w14:textId="4755D940" w:rsidR="00CA4A89" w:rsidRPr="002614F4" w:rsidRDefault="00473511" w:rsidP="005F4CCC">
            <w:pPr>
              <w:tabs>
                <w:tab w:val="left" w:pos="0"/>
              </w:tabs>
              <w:spacing w:line="256" w:lineRule="auto"/>
              <w:ind w:left="23"/>
              <w:rPr>
                <w:rFonts w:eastAsia="Calibri"/>
                <w:bCs/>
                <w:color w:val="000000" w:themeColor="text1"/>
                <w:sz w:val="17"/>
                <w:szCs w:val="17"/>
                <w:lang w:val="en-GB"/>
              </w:rPr>
            </w:pPr>
            <w:r>
              <w:rPr>
                <w:rFonts w:eastAsia="Calibri"/>
                <w:bCs/>
                <w:color w:val="000000" w:themeColor="text1"/>
                <w:sz w:val="17"/>
                <w:szCs w:val="17"/>
                <w:lang w:val="en-GB"/>
              </w:rPr>
              <w:t>Source</w:t>
            </w:r>
            <w:r w:rsidR="00CA4A89" w:rsidRPr="002614F4">
              <w:rPr>
                <w:rFonts w:eastAsia="Calibri"/>
                <w:bCs/>
                <w:color w:val="000000" w:themeColor="text1"/>
                <w:sz w:val="17"/>
                <w:szCs w:val="17"/>
                <w:lang w:val="en-GB"/>
              </w:rPr>
              <w:t xml:space="preserve">: </w:t>
            </w:r>
            <w:r>
              <w:rPr>
                <w:rFonts w:eastAsia="Calibri"/>
                <w:bCs/>
                <w:color w:val="000000" w:themeColor="text1"/>
                <w:sz w:val="17"/>
                <w:szCs w:val="17"/>
                <w:lang w:val="en-GB"/>
              </w:rPr>
              <w:t>monitoring</w:t>
            </w:r>
            <w:r w:rsidR="00CA4A89" w:rsidRPr="002614F4">
              <w:rPr>
                <w:rFonts w:eastAsia="Calibri"/>
                <w:bCs/>
                <w:color w:val="000000" w:themeColor="text1"/>
                <w:sz w:val="17"/>
                <w:szCs w:val="17"/>
                <w:lang w:val="en-GB"/>
              </w:rPr>
              <w:t xml:space="preserve">  mechanisms</w:t>
            </w:r>
            <w:r>
              <w:rPr>
                <w:rFonts w:eastAsia="Calibri"/>
                <w:bCs/>
                <w:color w:val="000000" w:themeColor="text1"/>
                <w:sz w:val="17"/>
                <w:szCs w:val="17"/>
                <w:lang w:val="en-GB"/>
              </w:rPr>
              <w:t xml:space="preserve">, </w:t>
            </w:r>
            <w:r w:rsidR="00CA4A89" w:rsidRPr="002614F4">
              <w:rPr>
                <w:rFonts w:eastAsia="Calibri"/>
                <w:bCs/>
                <w:color w:val="000000" w:themeColor="text1"/>
                <w:sz w:val="17"/>
                <w:szCs w:val="17"/>
                <w:lang w:val="en-GB"/>
              </w:rPr>
              <w:t>yearly</w:t>
            </w:r>
          </w:p>
          <w:p w14:paraId="7CAB28DB" w14:textId="77777777" w:rsidR="00CA4A89" w:rsidRPr="002614F4" w:rsidRDefault="00CA4A89" w:rsidP="005F4CCC">
            <w:pPr>
              <w:tabs>
                <w:tab w:val="left" w:pos="0"/>
              </w:tabs>
              <w:spacing w:line="256" w:lineRule="auto"/>
              <w:ind w:left="23"/>
              <w:rPr>
                <w:rFonts w:eastAsia="Calibri"/>
                <w:bCs/>
                <w:color w:val="000000" w:themeColor="text1"/>
                <w:sz w:val="17"/>
                <w:szCs w:val="17"/>
                <w:lang w:val="en-GB"/>
              </w:rPr>
            </w:pPr>
          </w:p>
          <w:p w14:paraId="4D4B5950" w14:textId="0EF9104B" w:rsidR="00CA4A89" w:rsidRPr="002614F4" w:rsidRDefault="00B54315" w:rsidP="005F4CCC">
            <w:pPr>
              <w:tabs>
                <w:tab w:val="left" w:pos="0"/>
              </w:tabs>
              <w:spacing w:line="256" w:lineRule="auto"/>
              <w:ind w:left="23"/>
              <w:rPr>
                <w:color w:val="000000"/>
                <w:sz w:val="17"/>
                <w:szCs w:val="17"/>
                <w:lang w:val="en-GB"/>
              </w:rPr>
            </w:pPr>
            <w:r w:rsidRPr="002614F4">
              <w:rPr>
                <w:color w:val="000000"/>
                <w:sz w:val="17"/>
                <w:szCs w:val="17"/>
                <w:lang w:val="en-GB"/>
              </w:rPr>
              <w:t>3</w:t>
            </w:r>
            <w:r w:rsidR="00CA4A89" w:rsidRPr="002614F4">
              <w:rPr>
                <w:color w:val="000000"/>
                <w:sz w:val="17"/>
                <w:szCs w:val="17"/>
                <w:lang w:val="en-GB"/>
              </w:rPr>
              <w:t>.1.5 N</w:t>
            </w:r>
            <w:r w:rsidR="00473511">
              <w:rPr>
                <w:color w:val="000000"/>
                <w:sz w:val="17"/>
                <w:szCs w:val="17"/>
                <w:lang w:val="en-GB"/>
              </w:rPr>
              <w:t>um</w:t>
            </w:r>
            <w:r w:rsidR="00CA4A89" w:rsidRPr="002614F4">
              <w:rPr>
                <w:color w:val="000000"/>
                <w:sz w:val="17"/>
                <w:szCs w:val="17"/>
                <w:lang w:val="en-GB"/>
              </w:rPr>
              <w:t>b</w:t>
            </w:r>
            <w:r w:rsidR="00473511">
              <w:rPr>
                <w:color w:val="000000"/>
                <w:sz w:val="17"/>
                <w:szCs w:val="17"/>
                <w:lang w:val="en-GB"/>
              </w:rPr>
              <w:t>er</w:t>
            </w:r>
            <w:r w:rsidR="00CA4A89" w:rsidRPr="002614F4">
              <w:rPr>
                <w:color w:val="000000"/>
                <w:sz w:val="17"/>
                <w:szCs w:val="17"/>
                <w:lang w:val="en-GB"/>
              </w:rPr>
              <w:t xml:space="preserve"> of </w:t>
            </w:r>
            <w:r w:rsidR="00473511">
              <w:rPr>
                <w:color w:val="000000"/>
                <w:sz w:val="17"/>
                <w:szCs w:val="17"/>
                <w:lang w:val="en-GB"/>
              </w:rPr>
              <w:t>i</w:t>
            </w:r>
            <w:r w:rsidR="00473511" w:rsidRPr="002614F4">
              <w:rPr>
                <w:color w:val="000000"/>
                <w:sz w:val="17"/>
                <w:szCs w:val="17"/>
                <w:lang w:val="en-GB"/>
              </w:rPr>
              <w:t xml:space="preserve">nstitutions </w:t>
            </w:r>
            <w:r w:rsidR="00CA4A89" w:rsidRPr="002614F4">
              <w:rPr>
                <w:color w:val="000000"/>
                <w:sz w:val="17"/>
                <w:szCs w:val="17"/>
                <w:lang w:val="en-GB"/>
              </w:rPr>
              <w:t xml:space="preserve">rolling out UNDP Gender Seal </w:t>
            </w:r>
            <w:r w:rsidR="00473511">
              <w:rPr>
                <w:color w:val="000000"/>
                <w:sz w:val="17"/>
                <w:szCs w:val="17"/>
                <w:lang w:val="en-GB"/>
              </w:rPr>
              <w:t>m</w:t>
            </w:r>
            <w:r w:rsidR="00473511" w:rsidRPr="002614F4">
              <w:rPr>
                <w:color w:val="000000"/>
                <w:sz w:val="17"/>
                <w:szCs w:val="17"/>
                <w:lang w:val="en-GB"/>
              </w:rPr>
              <w:t>ethodology</w:t>
            </w:r>
            <w:r w:rsidR="00CA4A89" w:rsidRPr="002614F4">
              <w:rPr>
                <w:color w:val="000000"/>
                <w:sz w:val="17"/>
                <w:szCs w:val="17"/>
                <w:lang w:val="en-GB"/>
              </w:rPr>
              <w:t xml:space="preserve">. </w:t>
            </w:r>
          </w:p>
          <w:p w14:paraId="5EAE205C" w14:textId="767A0EF7" w:rsidR="00CA4A89" w:rsidRPr="002614F4" w:rsidRDefault="00CA4A89" w:rsidP="005F4CCC">
            <w:pPr>
              <w:tabs>
                <w:tab w:val="left" w:pos="0"/>
              </w:tabs>
              <w:spacing w:line="256" w:lineRule="auto"/>
              <w:ind w:left="23"/>
              <w:rPr>
                <w:rFonts w:eastAsia="Calibri"/>
                <w:bCs/>
                <w:color w:val="000000" w:themeColor="text1"/>
                <w:sz w:val="17"/>
                <w:szCs w:val="17"/>
                <w:lang w:val="en-GB"/>
              </w:rPr>
            </w:pPr>
            <w:r w:rsidRPr="002614F4">
              <w:rPr>
                <w:rFonts w:eastAsia="Calibri"/>
                <w:bCs/>
                <w:color w:val="000000" w:themeColor="text1"/>
                <w:sz w:val="17"/>
                <w:szCs w:val="17"/>
                <w:lang w:val="en-GB"/>
              </w:rPr>
              <w:t>B</w:t>
            </w:r>
            <w:r w:rsidR="00473511">
              <w:rPr>
                <w:rFonts w:eastAsia="Calibri"/>
                <w:bCs/>
                <w:color w:val="000000" w:themeColor="text1"/>
                <w:sz w:val="17"/>
                <w:szCs w:val="17"/>
                <w:lang w:val="en-GB"/>
              </w:rPr>
              <w:t>aseline</w:t>
            </w:r>
            <w:r w:rsidRPr="002614F4">
              <w:rPr>
                <w:rFonts w:eastAsia="Calibri"/>
                <w:bCs/>
                <w:color w:val="000000" w:themeColor="text1"/>
                <w:sz w:val="17"/>
                <w:szCs w:val="17"/>
                <w:lang w:val="en-GB"/>
              </w:rPr>
              <w:t>: 0</w:t>
            </w:r>
            <w:r w:rsidR="00473511">
              <w:rPr>
                <w:rFonts w:eastAsia="Calibri"/>
                <w:bCs/>
                <w:color w:val="000000" w:themeColor="text1"/>
                <w:sz w:val="17"/>
                <w:szCs w:val="17"/>
                <w:lang w:val="en-GB"/>
              </w:rPr>
              <w:t>;</w:t>
            </w:r>
            <w:r w:rsidRPr="002614F4">
              <w:rPr>
                <w:rFonts w:eastAsia="Calibri"/>
                <w:bCs/>
                <w:color w:val="000000" w:themeColor="text1"/>
                <w:sz w:val="17"/>
                <w:szCs w:val="17"/>
                <w:lang w:val="en-GB"/>
              </w:rPr>
              <w:t xml:space="preserve">  T</w:t>
            </w:r>
            <w:r w:rsidR="00473511">
              <w:rPr>
                <w:rFonts w:eastAsia="Calibri"/>
                <w:bCs/>
                <w:color w:val="000000" w:themeColor="text1"/>
                <w:sz w:val="17"/>
                <w:szCs w:val="17"/>
                <w:lang w:val="en-GB"/>
              </w:rPr>
              <w:t>arget</w:t>
            </w:r>
            <w:r w:rsidRPr="002614F4">
              <w:rPr>
                <w:rFonts w:eastAsia="Calibri"/>
                <w:bCs/>
                <w:color w:val="000000" w:themeColor="text1"/>
                <w:sz w:val="17"/>
                <w:szCs w:val="17"/>
                <w:lang w:val="en-GB"/>
              </w:rPr>
              <w:t>: 3</w:t>
            </w:r>
          </w:p>
          <w:p w14:paraId="31635506" w14:textId="78E3EC58" w:rsidR="00473511" w:rsidRDefault="00473511" w:rsidP="005F4CCC">
            <w:pPr>
              <w:tabs>
                <w:tab w:val="left" w:pos="0"/>
              </w:tabs>
              <w:spacing w:line="256" w:lineRule="auto"/>
              <w:ind w:left="23"/>
              <w:rPr>
                <w:rFonts w:eastAsia="Calibri"/>
                <w:bCs/>
                <w:color w:val="000000" w:themeColor="text1"/>
                <w:sz w:val="17"/>
                <w:szCs w:val="17"/>
                <w:lang w:val="en-GB"/>
              </w:rPr>
            </w:pPr>
            <w:r>
              <w:rPr>
                <w:rFonts w:eastAsia="Calibri"/>
                <w:bCs/>
                <w:color w:val="000000" w:themeColor="text1"/>
                <w:sz w:val="17"/>
                <w:szCs w:val="17"/>
                <w:lang w:val="en-GB"/>
              </w:rPr>
              <w:t>Source</w:t>
            </w:r>
            <w:r w:rsidR="00CA4A89" w:rsidRPr="002614F4">
              <w:rPr>
                <w:rFonts w:eastAsia="Calibri"/>
                <w:bCs/>
                <w:color w:val="000000" w:themeColor="text1"/>
                <w:sz w:val="17"/>
                <w:szCs w:val="17"/>
                <w:lang w:val="en-GB"/>
              </w:rPr>
              <w:t xml:space="preserve">: </w:t>
            </w:r>
            <w:r>
              <w:rPr>
                <w:rFonts w:eastAsia="Calibri"/>
                <w:bCs/>
                <w:color w:val="000000" w:themeColor="text1"/>
                <w:sz w:val="17"/>
                <w:szCs w:val="17"/>
                <w:lang w:val="en-GB"/>
              </w:rPr>
              <w:t>a</w:t>
            </w:r>
            <w:r w:rsidRPr="002614F4">
              <w:rPr>
                <w:rFonts w:eastAsia="Calibri"/>
                <w:bCs/>
                <w:color w:val="000000" w:themeColor="text1"/>
                <w:sz w:val="17"/>
                <w:szCs w:val="17"/>
                <w:lang w:val="en-GB"/>
              </w:rPr>
              <w:t xml:space="preserve">gency </w:t>
            </w:r>
            <w:r>
              <w:rPr>
                <w:rFonts w:eastAsia="Calibri"/>
                <w:bCs/>
                <w:color w:val="000000" w:themeColor="text1"/>
                <w:sz w:val="17"/>
                <w:szCs w:val="17"/>
                <w:lang w:val="en-GB"/>
              </w:rPr>
              <w:t>r</w:t>
            </w:r>
            <w:r w:rsidRPr="002614F4">
              <w:rPr>
                <w:rFonts w:eastAsia="Calibri"/>
                <w:bCs/>
                <w:color w:val="000000" w:themeColor="text1"/>
                <w:sz w:val="17"/>
                <w:szCs w:val="17"/>
                <w:lang w:val="en-GB"/>
              </w:rPr>
              <w:t>eports</w:t>
            </w:r>
            <w:r w:rsidR="00CA4A89" w:rsidRPr="002614F4">
              <w:rPr>
                <w:rFonts w:eastAsia="Calibri"/>
                <w:bCs/>
                <w:color w:val="000000" w:themeColor="text1"/>
                <w:sz w:val="17"/>
                <w:szCs w:val="17"/>
                <w:lang w:val="en-GB"/>
              </w:rPr>
              <w:t>, yearly</w:t>
            </w:r>
          </w:p>
          <w:p w14:paraId="591C6281" w14:textId="4AC1A537" w:rsidR="00CA4A89" w:rsidRPr="002614F4" w:rsidRDefault="00CA4A89" w:rsidP="005F4CCC">
            <w:pPr>
              <w:tabs>
                <w:tab w:val="left" w:pos="0"/>
              </w:tabs>
              <w:spacing w:line="256" w:lineRule="auto"/>
              <w:ind w:left="23"/>
              <w:rPr>
                <w:rFonts w:eastAsia="Calibri"/>
                <w:bCs/>
                <w:color w:val="000000" w:themeColor="text1"/>
                <w:sz w:val="17"/>
                <w:szCs w:val="17"/>
                <w:lang w:val="en-GB"/>
              </w:rPr>
            </w:pPr>
            <w:r w:rsidRPr="002614F4">
              <w:rPr>
                <w:rFonts w:eastAsia="Calibri"/>
                <w:bCs/>
                <w:color w:val="000000" w:themeColor="text1"/>
                <w:sz w:val="17"/>
                <w:szCs w:val="17"/>
                <w:lang w:val="en-GB"/>
              </w:rPr>
              <w:t xml:space="preserve"> </w:t>
            </w:r>
          </w:p>
          <w:p w14:paraId="495D4FE3" w14:textId="5AEEF649" w:rsidR="00CA4A89" w:rsidRPr="002614F4" w:rsidRDefault="00B54315" w:rsidP="005F4CCC">
            <w:pPr>
              <w:tabs>
                <w:tab w:val="left" w:pos="0"/>
              </w:tabs>
              <w:spacing w:line="256" w:lineRule="auto"/>
              <w:ind w:left="23"/>
              <w:rPr>
                <w:rFonts w:eastAsia="Calibri"/>
                <w:bCs/>
                <w:color w:val="000000" w:themeColor="text1"/>
                <w:sz w:val="17"/>
                <w:szCs w:val="17"/>
              </w:rPr>
            </w:pPr>
            <w:r w:rsidRPr="002614F4">
              <w:rPr>
                <w:rFonts w:eastAsia="Calibri"/>
                <w:bCs/>
                <w:color w:val="000000" w:themeColor="text1"/>
                <w:sz w:val="17"/>
                <w:szCs w:val="17"/>
              </w:rPr>
              <w:t>3</w:t>
            </w:r>
            <w:r w:rsidR="00CA4A89" w:rsidRPr="002614F4">
              <w:rPr>
                <w:rFonts w:eastAsia="Calibri"/>
                <w:bCs/>
                <w:color w:val="000000" w:themeColor="text1"/>
                <w:sz w:val="17"/>
                <w:szCs w:val="17"/>
              </w:rPr>
              <w:t xml:space="preserve">.1.6 Extent to which updated and disaggregated data </w:t>
            </w:r>
            <w:r w:rsidR="00473511">
              <w:rPr>
                <w:rFonts w:eastAsia="Calibri"/>
                <w:bCs/>
                <w:color w:val="000000" w:themeColor="text1"/>
                <w:sz w:val="17"/>
                <w:szCs w:val="17"/>
              </w:rPr>
              <w:t>are</w:t>
            </w:r>
            <w:r w:rsidR="00473511" w:rsidRPr="002614F4">
              <w:rPr>
                <w:rFonts w:eastAsia="Calibri"/>
                <w:bCs/>
                <w:color w:val="000000" w:themeColor="text1"/>
                <w:sz w:val="17"/>
                <w:szCs w:val="17"/>
              </w:rPr>
              <w:t xml:space="preserve"> </w:t>
            </w:r>
            <w:r w:rsidR="00CA4A89" w:rsidRPr="002614F4">
              <w:rPr>
                <w:rFonts w:eastAsia="Calibri"/>
                <w:bCs/>
                <w:color w:val="000000" w:themeColor="text1"/>
                <w:sz w:val="17"/>
                <w:szCs w:val="17"/>
              </w:rPr>
              <w:t xml:space="preserve">being used to monitor progress on national development goals aligned with post-2015 agenda </w:t>
            </w:r>
          </w:p>
          <w:p w14:paraId="1BCE8877" w14:textId="36A52504" w:rsidR="00CA4A89" w:rsidRPr="002614F4" w:rsidRDefault="00CA4A89" w:rsidP="005F4CCC">
            <w:pPr>
              <w:pStyle w:val="ListParagraph"/>
              <w:tabs>
                <w:tab w:val="left" w:pos="0"/>
              </w:tabs>
              <w:spacing w:line="256" w:lineRule="auto"/>
              <w:ind w:left="23"/>
              <w:rPr>
                <w:rFonts w:eastAsia="Calibri"/>
                <w:bCs/>
                <w:color w:val="000000" w:themeColor="text1"/>
                <w:sz w:val="17"/>
                <w:szCs w:val="17"/>
              </w:rPr>
            </w:pPr>
            <w:r w:rsidRPr="002614F4">
              <w:rPr>
                <w:rFonts w:eastAsia="Calibri"/>
                <w:bCs/>
                <w:color w:val="000000" w:themeColor="text1"/>
                <w:sz w:val="17"/>
                <w:szCs w:val="17"/>
              </w:rPr>
              <w:t>B</w:t>
            </w:r>
            <w:r w:rsidR="00473511">
              <w:rPr>
                <w:rFonts w:eastAsia="Calibri"/>
                <w:bCs/>
                <w:color w:val="000000" w:themeColor="text1"/>
                <w:sz w:val="17"/>
                <w:szCs w:val="17"/>
              </w:rPr>
              <w:t>aseline</w:t>
            </w:r>
            <w:r w:rsidRPr="002614F4">
              <w:rPr>
                <w:rFonts w:eastAsia="Calibri"/>
                <w:bCs/>
                <w:color w:val="000000" w:themeColor="text1"/>
                <w:sz w:val="17"/>
                <w:szCs w:val="17"/>
              </w:rPr>
              <w:t>: 2= Very Partially</w:t>
            </w:r>
            <w:r w:rsidRPr="002614F4">
              <w:rPr>
                <w:rFonts w:eastAsia="Calibri"/>
                <w:bCs/>
                <w:color w:val="000000" w:themeColor="text1"/>
                <w:sz w:val="17"/>
                <w:szCs w:val="17"/>
              </w:rPr>
              <w:tab/>
            </w:r>
          </w:p>
          <w:p w14:paraId="5D55FE44" w14:textId="7889D860" w:rsidR="00CA4A89" w:rsidRPr="002614F4" w:rsidRDefault="00CA4A89" w:rsidP="005F4CCC">
            <w:pPr>
              <w:pStyle w:val="ListParagraph"/>
              <w:tabs>
                <w:tab w:val="left" w:pos="0"/>
              </w:tabs>
              <w:spacing w:line="256" w:lineRule="auto"/>
              <w:ind w:left="23"/>
              <w:rPr>
                <w:rFonts w:eastAsia="Calibri"/>
                <w:bCs/>
                <w:color w:val="000000" w:themeColor="text1"/>
                <w:sz w:val="17"/>
                <w:szCs w:val="17"/>
              </w:rPr>
            </w:pPr>
            <w:r w:rsidRPr="002614F4">
              <w:rPr>
                <w:rFonts w:eastAsia="Calibri"/>
                <w:bCs/>
                <w:color w:val="000000" w:themeColor="text1"/>
                <w:sz w:val="17"/>
                <w:szCs w:val="17"/>
              </w:rPr>
              <w:t>T</w:t>
            </w:r>
            <w:r w:rsidR="00473511">
              <w:rPr>
                <w:rFonts w:eastAsia="Calibri"/>
                <w:bCs/>
                <w:color w:val="000000" w:themeColor="text1"/>
                <w:sz w:val="17"/>
                <w:szCs w:val="17"/>
              </w:rPr>
              <w:t>arget</w:t>
            </w:r>
            <w:r w:rsidRPr="002614F4">
              <w:rPr>
                <w:rFonts w:eastAsia="Calibri"/>
                <w:bCs/>
                <w:color w:val="000000" w:themeColor="text1"/>
                <w:sz w:val="17"/>
                <w:szCs w:val="17"/>
              </w:rPr>
              <w:t xml:space="preserve">: 3=Partially </w:t>
            </w:r>
          </w:p>
          <w:p w14:paraId="47086A05" w14:textId="1769579E" w:rsidR="00CA4A89" w:rsidRPr="002614F4" w:rsidRDefault="00473511" w:rsidP="005F4CCC">
            <w:pPr>
              <w:pStyle w:val="ListParagraph"/>
              <w:tabs>
                <w:tab w:val="left" w:pos="0"/>
              </w:tabs>
              <w:spacing w:line="256" w:lineRule="auto"/>
              <w:ind w:left="23"/>
              <w:rPr>
                <w:rFonts w:eastAsia="Calibri"/>
                <w:bCs/>
                <w:color w:val="000000" w:themeColor="text1"/>
                <w:sz w:val="17"/>
                <w:szCs w:val="17"/>
              </w:rPr>
            </w:pPr>
            <w:r>
              <w:rPr>
                <w:rFonts w:eastAsia="Calibri"/>
                <w:bCs/>
                <w:color w:val="000000" w:themeColor="text1"/>
                <w:sz w:val="17"/>
                <w:szCs w:val="17"/>
              </w:rPr>
              <w:t>Source</w:t>
            </w:r>
            <w:r w:rsidR="00CA4A89" w:rsidRPr="002614F4">
              <w:rPr>
                <w:rFonts w:eastAsia="Calibri"/>
                <w:bCs/>
                <w:color w:val="000000" w:themeColor="text1"/>
                <w:sz w:val="17"/>
                <w:szCs w:val="17"/>
              </w:rPr>
              <w:t>: project report</w:t>
            </w:r>
            <w:r>
              <w:rPr>
                <w:rFonts w:eastAsia="Calibri"/>
                <w:bCs/>
                <w:color w:val="000000" w:themeColor="text1"/>
                <w:sz w:val="17"/>
                <w:szCs w:val="17"/>
              </w:rPr>
              <w:t>,</w:t>
            </w:r>
            <w:r w:rsidR="00CA4A89" w:rsidRPr="002614F4">
              <w:rPr>
                <w:rFonts w:eastAsia="Calibri"/>
                <w:bCs/>
                <w:color w:val="000000" w:themeColor="text1"/>
                <w:sz w:val="17"/>
                <w:szCs w:val="17"/>
              </w:rPr>
              <w:t xml:space="preserve"> yearly</w:t>
            </w:r>
          </w:p>
          <w:p w14:paraId="030C0BD7" w14:textId="77777777" w:rsidR="00CA4A89" w:rsidRPr="005F4CCC" w:rsidRDefault="00CA4A89" w:rsidP="005F4CCC">
            <w:pPr>
              <w:tabs>
                <w:tab w:val="left" w:pos="0"/>
              </w:tabs>
              <w:ind w:left="23"/>
              <w:rPr>
                <w:bCs/>
                <w:color w:val="000000"/>
                <w:sz w:val="17"/>
                <w:szCs w:val="17"/>
              </w:rPr>
            </w:pPr>
          </w:p>
          <w:p w14:paraId="002EEB43" w14:textId="346C1F0D" w:rsidR="00CA4A89" w:rsidRPr="002614F4" w:rsidRDefault="00B54315" w:rsidP="005F4CCC">
            <w:pPr>
              <w:tabs>
                <w:tab w:val="left" w:pos="0"/>
              </w:tabs>
              <w:spacing w:line="256" w:lineRule="auto"/>
              <w:ind w:left="23"/>
              <w:rPr>
                <w:rFonts w:eastAsia="Calibri"/>
                <w:b/>
                <w:color w:val="000000"/>
                <w:sz w:val="17"/>
                <w:szCs w:val="17"/>
                <w:lang w:val="en-GB"/>
              </w:rPr>
            </w:pPr>
            <w:r w:rsidRPr="002614F4">
              <w:rPr>
                <w:rFonts w:eastAsia="Calibri"/>
                <w:b/>
                <w:color w:val="000000"/>
                <w:sz w:val="17"/>
                <w:szCs w:val="17"/>
              </w:rPr>
              <w:t>3</w:t>
            </w:r>
            <w:r w:rsidR="00CA4A89" w:rsidRPr="002614F4">
              <w:rPr>
                <w:rFonts w:eastAsia="Calibri"/>
                <w:b/>
                <w:color w:val="000000"/>
                <w:sz w:val="17"/>
                <w:szCs w:val="17"/>
                <w:lang w:val="en-GB"/>
              </w:rPr>
              <w:t>.2 Increased capacity of local governments in developing and implementing disaster risk reduction strategies</w:t>
            </w:r>
          </w:p>
          <w:p w14:paraId="230406A4" w14:textId="77777777" w:rsidR="00CA4A89" w:rsidRPr="002614F4" w:rsidRDefault="00CA4A89" w:rsidP="005F4CCC">
            <w:pPr>
              <w:tabs>
                <w:tab w:val="left" w:pos="0"/>
              </w:tabs>
              <w:spacing w:line="256" w:lineRule="auto"/>
              <w:ind w:left="23"/>
              <w:rPr>
                <w:rFonts w:asciiTheme="majorBidi" w:eastAsia="Calibri" w:hAnsiTheme="majorBidi" w:cstheme="majorBidi"/>
                <w:b/>
                <w:bCs/>
                <w:color w:val="000000" w:themeColor="text1"/>
                <w:sz w:val="17"/>
                <w:szCs w:val="17"/>
                <w:lang w:val="en-GB"/>
              </w:rPr>
            </w:pPr>
          </w:p>
          <w:p w14:paraId="6C7F8CE0" w14:textId="66CF2DB7" w:rsidR="00CA4A89" w:rsidRPr="002614F4" w:rsidRDefault="00B54315" w:rsidP="005F4CCC">
            <w:pPr>
              <w:tabs>
                <w:tab w:val="left" w:pos="0"/>
              </w:tabs>
              <w:spacing w:line="256" w:lineRule="auto"/>
              <w:ind w:left="23"/>
              <w:rPr>
                <w:rFonts w:eastAsia="Calibri"/>
                <w:bCs/>
                <w:color w:val="000000"/>
                <w:sz w:val="17"/>
                <w:szCs w:val="17"/>
                <w:lang w:val="en-GB"/>
              </w:rPr>
            </w:pPr>
            <w:r w:rsidRPr="002614F4">
              <w:rPr>
                <w:rFonts w:eastAsia="Calibri"/>
                <w:bCs/>
                <w:color w:val="000000"/>
                <w:sz w:val="17"/>
                <w:szCs w:val="17"/>
                <w:lang w:val="en-GB"/>
              </w:rPr>
              <w:t>3</w:t>
            </w:r>
            <w:r w:rsidR="00CA4A89" w:rsidRPr="002614F4">
              <w:rPr>
                <w:rFonts w:eastAsia="Calibri"/>
                <w:bCs/>
                <w:color w:val="000000"/>
                <w:sz w:val="17"/>
                <w:szCs w:val="17"/>
                <w:lang w:val="en-GB"/>
              </w:rPr>
              <w:t>.2.1 N</w:t>
            </w:r>
            <w:r w:rsidR="005F6D1D">
              <w:rPr>
                <w:rFonts w:eastAsia="Calibri"/>
                <w:bCs/>
                <w:color w:val="000000"/>
                <w:sz w:val="17"/>
                <w:szCs w:val="17"/>
                <w:lang w:val="en-GB"/>
              </w:rPr>
              <w:t>um</w:t>
            </w:r>
            <w:r w:rsidR="00CA4A89" w:rsidRPr="002614F4">
              <w:rPr>
                <w:rFonts w:eastAsia="Calibri"/>
                <w:bCs/>
                <w:color w:val="000000"/>
                <w:sz w:val="17"/>
                <w:szCs w:val="17"/>
                <w:lang w:val="en-GB"/>
              </w:rPr>
              <w:t>b</w:t>
            </w:r>
            <w:r w:rsidR="005F6D1D">
              <w:rPr>
                <w:rFonts w:eastAsia="Calibri"/>
                <w:bCs/>
                <w:color w:val="000000"/>
                <w:sz w:val="17"/>
                <w:szCs w:val="17"/>
                <w:lang w:val="en-GB"/>
              </w:rPr>
              <w:t>er</w:t>
            </w:r>
            <w:r w:rsidR="00CA4A89" w:rsidRPr="002614F4">
              <w:rPr>
                <w:rFonts w:eastAsia="Calibri"/>
                <w:bCs/>
                <w:color w:val="000000"/>
                <w:sz w:val="17"/>
                <w:szCs w:val="17"/>
                <w:lang w:val="en-GB"/>
              </w:rPr>
              <w:t xml:space="preserve"> of regions with disaster risk reduction strategies</w:t>
            </w:r>
          </w:p>
          <w:p w14:paraId="744C4C02" w14:textId="29D9D48B" w:rsidR="00CA4A89" w:rsidRPr="002614F4" w:rsidRDefault="00CA4A89" w:rsidP="005F4CCC">
            <w:pPr>
              <w:tabs>
                <w:tab w:val="left" w:pos="0"/>
              </w:tabs>
              <w:spacing w:line="256" w:lineRule="auto"/>
              <w:ind w:left="23"/>
              <w:rPr>
                <w:rFonts w:eastAsia="Calibri"/>
                <w:bCs/>
                <w:color w:val="000000"/>
                <w:sz w:val="17"/>
                <w:szCs w:val="17"/>
                <w:lang w:val="en-GB"/>
              </w:rPr>
            </w:pPr>
            <w:r w:rsidRPr="002614F4">
              <w:rPr>
                <w:rFonts w:eastAsia="Calibri"/>
                <w:bCs/>
                <w:color w:val="000000"/>
                <w:sz w:val="17"/>
                <w:szCs w:val="17"/>
              </w:rPr>
              <w:t>B</w:t>
            </w:r>
            <w:r w:rsidR="005F6D1D">
              <w:rPr>
                <w:rFonts w:eastAsia="Calibri"/>
                <w:bCs/>
                <w:color w:val="000000"/>
                <w:sz w:val="17"/>
                <w:szCs w:val="17"/>
              </w:rPr>
              <w:t>aseline</w:t>
            </w:r>
            <w:r w:rsidRPr="002614F4">
              <w:rPr>
                <w:rFonts w:eastAsia="Calibri"/>
                <w:bCs/>
                <w:color w:val="000000"/>
                <w:sz w:val="17"/>
                <w:szCs w:val="17"/>
              </w:rPr>
              <w:t>: 0</w:t>
            </w:r>
            <w:r w:rsidR="005F6D1D">
              <w:rPr>
                <w:rFonts w:eastAsia="Calibri"/>
                <w:bCs/>
                <w:color w:val="000000"/>
                <w:sz w:val="17"/>
                <w:szCs w:val="17"/>
              </w:rPr>
              <w:t>;</w:t>
            </w:r>
            <w:r w:rsidRPr="002614F4">
              <w:rPr>
                <w:rFonts w:eastAsia="Calibri"/>
                <w:bCs/>
                <w:color w:val="000000"/>
                <w:sz w:val="17"/>
                <w:szCs w:val="17"/>
              </w:rPr>
              <w:t xml:space="preserve"> T</w:t>
            </w:r>
            <w:r w:rsidR="005F6D1D">
              <w:rPr>
                <w:rFonts w:eastAsia="Calibri"/>
                <w:bCs/>
                <w:color w:val="000000"/>
                <w:sz w:val="17"/>
                <w:szCs w:val="17"/>
              </w:rPr>
              <w:t>arget</w:t>
            </w:r>
            <w:r w:rsidRPr="002614F4">
              <w:rPr>
                <w:rFonts w:eastAsia="Calibri"/>
                <w:bCs/>
                <w:color w:val="000000"/>
                <w:sz w:val="17"/>
                <w:szCs w:val="17"/>
              </w:rPr>
              <w:t xml:space="preserve">:3 </w:t>
            </w:r>
          </w:p>
          <w:p w14:paraId="3CF26B02" w14:textId="37D8D218" w:rsidR="00CA4A89" w:rsidRPr="002614F4" w:rsidRDefault="005F6D1D" w:rsidP="005F6D1D">
            <w:pPr>
              <w:tabs>
                <w:tab w:val="left" w:pos="0"/>
              </w:tabs>
              <w:spacing w:line="256" w:lineRule="auto"/>
              <w:ind w:left="23"/>
              <w:rPr>
                <w:b/>
                <w:bCs/>
                <w:color w:val="000000"/>
                <w:sz w:val="17"/>
                <w:szCs w:val="17"/>
              </w:rPr>
            </w:pPr>
            <w:r>
              <w:rPr>
                <w:rFonts w:eastAsia="Calibri"/>
                <w:bCs/>
                <w:color w:val="000000"/>
                <w:sz w:val="17"/>
                <w:szCs w:val="17"/>
                <w:lang w:val="en-GB"/>
              </w:rPr>
              <w:t>Source</w:t>
            </w:r>
            <w:r w:rsidR="00CA4A89" w:rsidRPr="002614F4">
              <w:rPr>
                <w:rFonts w:eastAsia="Calibri"/>
                <w:bCs/>
                <w:color w:val="000000"/>
                <w:sz w:val="17"/>
                <w:szCs w:val="17"/>
                <w:lang w:val="en-GB"/>
              </w:rPr>
              <w:t>: project reports</w:t>
            </w:r>
            <w:r>
              <w:rPr>
                <w:rFonts w:eastAsia="Calibri"/>
                <w:bCs/>
                <w:color w:val="000000"/>
                <w:sz w:val="17"/>
                <w:szCs w:val="17"/>
                <w:lang w:val="en-GB"/>
              </w:rPr>
              <w:t xml:space="preserve">, </w:t>
            </w:r>
            <w:r w:rsidR="00CA4A89" w:rsidRPr="002614F4">
              <w:rPr>
                <w:rFonts w:eastAsia="Calibri"/>
                <w:bCs/>
                <w:color w:val="000000"/>
                <w:sz w:val="17"/>
                <w:szCs w:val="17"/>
                <w:lang w:val="en-GB"/>
              </w:rPr>
              <w:t xml:space="preserve">yearly  </w:t>
            </w:r>
          </w:p>
        </w:tc>
        <w:tc>
          <w:tcPr>
            <w:tcW w:w="688" w:type="pct"/>
            <w:vMerge w:val="restart"/>
          </w:tcPr>
          <w:p w14:paraId="3AFFEE6A" w14:textId="406FA884" w:rsidR="00CA4A89" w:rsidRPr="002614F4" w:rsidRDefault="00CA4A89" w:rsidP="00545F77">
            <w:pPr>
              <w:rPr>
                <w:rFonts w:eastAsia="Calibri"/>
                <w:bCs/>
                <w:color w:val="000000" w:themeColor="text1"/>
                <w:sz w:val="17"/>
                <w:szCs w:val="17"/>
                <w:lang w:val="en-GB"/>
              </w:rPr>
            </w:pPr>
            <w:r w:rsidRPr="002614F4">
              <w:rPr>
                <w:rFonts w:eastAsia="Calibri"/>
                <w:bCs/>
                <w:color w:val="000000" w:themeColor="text1"/>
                <w:sz w:val="17"/>
                <w:szCs w:val="17"/>
                <w:lang w:val="en-GB"/>
              </w:rPr>
              <w:lastRenderedPageBreak/>
              <w:t>UNICEF</w:t>
            </w:r>
            <w:r w:rsidR="00CD0803">
              <w:rPr>
                <w:rFonts w:eastAsia="Calibri"/>
                <w:bCs/>
                <w:color w:val="000000" w:themeColor="text1"/>
                <w:sz w:val="17"/>
                <w:szCs w:val="17"/>
                <w:lang w:val="en-GB"/>
              </w:rPr>
              <w:t>/</w:t>
            </w:r>
            <w:r w:rsidRPr="002614F4">
              <w:rPr>
                <w:rFonts w:eastAsia="Calibri"/>
                <w:bCs/>
                <w:color w:val="000000" w:themeColor="text1"/>
                <w:sz w:val="17"/>
                <w:szCs w:val="17"/>
                <w:lang w:val="en-GB"/>
              </w:rPr>
              <w:t>UNFPA</w:t>
            </w:r>
            <w:r w:rsidR="00CD0803">
              <w:rPr>
                <w:rFonts w:eastAsia="Calibri"/>
                <w:bCs/>
                <w:color w:val="000000" w:themeColor="text1"/>
                <w:sz w:val="17"/>
                <w:szCs w:val="17"/>
                <w:lang w:val="en-GB"/>
              </w:rPr>
              <w:t>/</w:t>
            </w:r>
            <w:r w:rsidRPr="002614F4">
              <w:rPr>
                <w:rFonts w:eastAsia="Calibri"/>
                <w:bCs/>
                <w:color w:val="000000" w:themeColor="text1"/>
                <w:sz w:val="17"/>
                <w:szCs w:val="17"/>
                <w:lang w:val="en-GB"/>
              </w:rPr>
              <w:t>UN</w:t>
            </w:r>
            <w:r w:rsidR="00335432">
              <w:rPr>
                <w:rFonts w:eastAsia="Calibri"/>
                <w:bCs/>
                <w:color w:val="000000" w:themeColor="text1"/>
                <w:sz w:val="17"/>
                <w:szCs w:val="17"/>
                <w:lang w:val="en-GB"/>
              </w:rPr>
              <w:t>-</w:t>
            </w:r>
            <w:r w:rsidRPr="002614F4">
              <w:rPr>
                <w:rFonts w:eastAsia="Calibri"/>
                <w:bCs/>
                <w:color w:val="000000" w:themeColor="text1"/>
                <w:sz w:val="17"/>
                <w:szCs w:val="17"/>
                <w:lang w:val="en-GB"/>
              </w:rPr>
              <w:t>W</w:t>
            </w:r>
            <w:r w:rsidR="00335432" w:rsidRPr="002614F4">
              <w:rPr>
                <w:rFonts w:eastAsia="Calibri"/>
                <w:bCs/>
                <w:color w:val="000000" w:themeColor="text1"/>
                <w:sz w:val="17"/>
                <w:szCs w:val="17"/>
                <w:lang w:val="en-GB"/>
              </w:rPr>
              <w:t>omen</w:t>
            </w:r>
            <w:r w:rsidRPr="002614F4">
              <w:rPr>
                <w:rFonts w:eastAsia="Calibri"/>
                <w:bCs/>
                <w:color w:val="000000" w:themeColor="text1"/>
                <w:sz w:val="17"/>
                <w:szCs w:val="17"/>
                <w:lang w:val="en-GB"/>
              </w:rPr>
              <w:t xml:space="preserve">  </w:t>
            </w:r>
          </w:p>
          <w:p w14:paraId="0E5FE550" w14:textId="77777777" w:rsidR="00335432" w:rsidRDefault="00335432" w:rsidP="00545F77">
            <w:pPr>
              <w:rPr>
                <w:rFonts w:eastAsia="Calibri"/>
                <w:bCs/>
                <w:color w:val="000000" w:themeColor="text1"/>
                <w:sz w:val="17"/>
                <w:szCs w:val="17"/>
                <w:lang w:val="en-GB"/>
              </w:rPr>
            </w:pPr>
          </w:p>
          <w:p w14:paraId="076A2550" w14:textId="42A8C7E9" w:rsidR="00CA4A89" w:rsidRPr="002614F4" w:rsidRDefault="00CA4A89" w:rsidP="00545F77">
            <w:pPr>
              <w:rPr>
                <w:rFonts w:eastAsia="Calibri"/>
                <w:bCs/>
                <w:color w:val="000000" w:themeColor="text1"/>
                <w:sz w:val="17"/>
                <w:szCs w:val="17"/>
                <w:lang w:val="en-GB"/>
              </w:rPr>
            </w:pPr>
            <w:r w:rsidRPr="002614F4">
              <w:rPr>
                <w:rFonts w:eastAsia="Calibri"/>
                <w:bCs/>
                <w:color w:val="000000" w:themeColor="text1"/>
                <w:sz w:val="17"/>
                <w:szCs w:val="17"/>
                <w:lang w:val="en-GB"/>
              </w:rPr>
              <w:t xml:space="preserve">Sidi Ifni Province, ANDZOA, </w:t>
            </w:r>
            <w:r w:rsidR="003A6238">
              <w:rPr>
                <w:rFonts w:eastAsia="Calibri"/>
                <w:bCs/>
                <w:color w:val="000000" w:themeColor="text1"/>
                <w:sz w:val="17"/>
                <w:szCs w:val="17"/>
                <w:lang w:val="en-GB"/>
              </w:rPr>
              <w:t>Agency of the South</w:t>
            </w:r>
            <w:r w:rsidRPr="002614F4">
              <w:rPr>
                <w:rFonts w:eastAsia="Calibri"/>
                <w:bCs/>
                <w:color w:val="000000" w:themeColor="text1"/>
                <w:sz w:val="17"/>
                <w:szCs w:val="17"/>
                <w:lang w:val="en-GB"/>
              </w:rPr>
              <w:t xml:space="preserve">, </w:t>
            </w:r>
            <w:r w:rsidR="00335432">
              <w:rPr>
                <w:rFonts w:eastAsia="Calibri"/>
                <w:bCs/>
                <w:color w:val="000000" w:themeColor="text1"/>
                <w:sz w:val="17"/>
                <w:szCs w:val="17"/>
                <w:lang w:val="en-GB"/>
              </w:rPr>
              <w:t>Ministry of Urban and Town Planning</w:t>
            </w:r>
            <w:r w:rsidRPr="002614F4">
              <w:rPr>
                <w:rFonts w:eastAsia="Calibri"/>
                <w:bCs/>
                <w:color w:val="000000" w:themeColor="text1"/>
                <w:sz w:val="17"/>
                <w:szCs w:val="17"/>
                <w:lang w:val="en-GB"/>
              </w:rPr>
              <w:t xml:space="preserve">, </w:t>
            </w:r>
            <w:r w:rsidR="00473511">
              <w:rPr>
                <w:rFonts w:eastAsia="Calibri"/>
                <w:bCs/>
                <w:color w:val="000000" w:themeColor="text1"/>
                <w:sz w:val="17"/>
                <w:szCs w:val="17"/>
                <w:lang w:val="en-GB"/>
              </w:rPr>
              <w:t>Ministry of Housing and Urban Planning</w:t>
            </w:r>
            <w:r w:rsidRPr="002614F4">
              <w:rPr>
                <w:rFonts w:eastAsia="Calibri"/>
                <w:bCs/>
                <w:color w:val="000000" w:themeColor="text1"/>
                <w:sz w:val="17"/>
                <w:szCs w:val="17"/>
                <w:lang w:val="en-GB"/>
              </w:rPr>
              <w:t xml:space="preserve"> INDH, M</w:t>
            </w:r>
            <w:r w:rsidR="003A6238">
              <w:rPr>
                <w:rFonts w:eastAsia="Calibri"/>
                <w:bCs/>
                <w:color w:val="000000" w:themeColor="text1"/>
                <w:sz w:val="17"/>
                <w:szCs w:val="17"/>
                <w:lang w:val="en-GB"/>
              </w:rPr>
              <w:t xml:space="preserve">inistry of </w:t>
            </w:r>
            <w:r w:rsidRPr="002614F4">
              <w:rPr>
                <w:rFonts w:eastAsia="Calibri"/>
                <w:bCs/>
                <w:color w:val="000000" w:themeColor="text1"/>
                <w:sz w:val="17"/>
                <w:szCs w:val="17"/>
                <w:lang w:val="en-GB"/>
              </w:rPr>
              <w:t>T</w:t>
            </w:r>
            <w:r w:rsidR="003A6238">
              <w:rPr>
                <w:rFonts w:eastAsia="Calibri"/>
                <w:bCs/>
                <w:color w:val="000000" w:themeColor="text1"/>
                <w:sz w:val="17"/>
                <w:szCs w:val="17"/>
                <w:lang w:val="en-GB"/>
              </w:rPr>
              <w:t>ourism</w:t>
            </w:r>
            <w:r w:rsidRPr="002614F4">
              <w:rPr>
                <w:rFonts w:eastAsia="Calibri"/>
                <w:bCs/>
                <w:color w:val="000000" w:themeColor="text1"/>
                <w:sz w:val="17"/>
                <w:szCs w:val="17"/>
                <w:lang w:val="en-GB"/>
              </w:rPr>
              <w:t xml:space="preserve">, </w:t>
            </w:r>
            <w:r w:rsidR="005D44E1">
              <w:rPr>
                <w:rFonts w:eastAsia="Calibri"/>
                <w:bCs/>
                <w:color w:val="000000" w:themeColor="text1"/>
                <w:sz w:val="17"/>
                <w:szCs w:val="17"/>
                <w:lang w:val="en-GB"/>
              </w:rPr>
              <w:t>Social Development Agency</w:t>
            </w:r>
            <w:r w:rsidR="00D440B0">
              <w:rPr>
                <w:rFonts w:eastAsia="Calibri"/>
                <w:bCs/>
                <w:color w:val="000000" w:themeColor="text1"/>
                <w:sz w:val="17"/>
                <w:szCs w:val="17"/>
                <w:lang w:val="en-GB"/>
              </w:rPr>
              <w:t xml:space="preserve"> </w:t>
            </w:r>
            <w:r w:rsidR="00D440B0" w:rsidRPr="00D440B0">
              <w:rPr>
                <w:rFonts w:eastAsia="Calibri"/>
                <w:bCs/>
                <w:i/>
                <w:color w:val="000000" w:themeColor="text1"/>
                <w:sz w:val="17"/>
                <w:szCs w:val="17"/>
                <w:lang w:val="en-GB"/>
              </w:rPr>
              <w:t>(Agence de Développement Social)</w:t>
            </w:r>
            <w:r w:rsidRPr="002614F4">
              <w:rPr>
                <w:rFonts w:eastAsia="Calibri"/>
                <w:bCs/>
                <w:color w:val="000000" w:themeColor="text1"/>
                <w:sz w:val="17"/>
                <w:szCs w:val="17"/>
                <w:lang w:val="en-GB"/>
              </w:rPr>
              <w:t xml:space="preserve">, </w:t>
            </w:r>
            <w:r w:rsidR="00473511">
              <w:rPr>
                <w:rFonts w:eastAsia="Calibri"/>
                <w:bCs/>
                <w:color w:val="000000" w:themeColor="text1"/>
                <w:sz w:val="17"/>
                <w:szCs w:val="17"/>
                <w:lang w:val="en-GB"/>
              </w:rPr>
              <w:t>r</w:t>
            </w:r>
            <w:r w:rsidR="00473511" w:rsidRPr="002614F4">
              <w:rPr>
                <w:rFonts w:eastAsia="Calibri"/>
                <w:bCs/>
                <w:color w:val="000000" w:themeColor="text1"/>
                <w:sz w:val="17"/>
                <w:szCs w:val="17"/>
                <w:lang w:val="en-GB"/>
              </w:rPr>
              <w:t xml:space="preserve">egional </w:t>
            </w:r>
            <w:r w:rsidR="00473511">
              <w:rPr>
                <w:rFonts w:eastAsia="Calibri"/>
                <w:bCs/>
                <w:color w:val="000000" w:themeColor="text1"/>
                <w:sz w:val="17"/>
                <w:szCs w:val="17"/>
                <w:lang w:val="en-GB"/>
              </w:rPr>
              <w:t>c</w:t>
            </w:r>
            <w:r w:rsidR="00473511" w:rsidRPr="002614F4">
              <w:rPr>
                <w:rFonts w:eastAsia="Calibri"/>
                <w:bCs/>
                <w:color w:val="000000" w:themeColor="text1"/>
                <w:sz w:val="17"/>
                <w:szCs w:val="17"/>
                <w:lang w:val="en-GB"/>
              </w:rPr>
              <w:t>ouncils</w:t>
            </w:r>
            <w:r w:rsidRPr="002614F4">
              <w:rPr>
                <w:rFonts w:eastAsia="Calibri"/>
                <w:bCs/>
                <w:color w:val="000000" w:themeColor="text1"/>
                <w:sz w:val="17"/>
                <w:szCs w:val="17"/>
                <w:lang w:val="en-GB"/>
              </w:rPr>
              <w:t xml:space="preserve">, DGCL, MCMREAM, </w:t>
            </w:r>
            <w:r w:rsidR="00473511">
              <w:rPr>
                <w:rFonts w:eastAsia="Calibri"/>
                <w:bCs/>
                <w:color w:val="000000" w:themeColor="text1"/>
                <w:sz w:val="17"/>
                <w:szCs w:val="17"/>
                <w:lang w:val="en-GB"/>
              </w:rPr>
              <w:t>Agency for the Development of the North Region</w:t>
            </w:r>
          </w:p>
          <w:p w14:paraId="0E262883" w14:textId="77777777" w:rsidR="00CA4A89" w:rsidRPr="002614F4" w:rsidRDefault="00CA4A89" w:rsidP="00545F77">
            <w:pPr>
              <w:rPr>
                <w:i/>
                <w:iCs/>
                <w:color w:val="000000"/>
                <w:sz w:val="17"/>
                <w:szCs w:val="17"/>
                <w:lang w:val="en-GB"/>
              </w:rPr>
            </w:pPr>
          </w:p>
          <w:p w14:paraId="68ECD0C6" w14:textId="40FD3890" w:rsidR="00CA4A89" w:rsidRPr="002614F4" w:rsidRDefault="00CA4A89" w:rsidP="00545F77">
            <w:pPr>
              <w:rPr>
                <w:rFonts w:eastAsia="Calibri"/>
                <w:bCs/>
                <w:color w:val="000000" w:themeColor="text1"/>
                <w:sz w:val="17"/>
                <w:szCs w:val="17"/>
                <w:lang w:val="en-GB"/>
              </w:rPr>
            </w:pPr>
            <w:r w:rsidRPr="002614F4">
              <w:rPr>
                <w:rFonts w:eastAsia="Calibri"/>
                <w:bCs/>
                <w:color w:val="000000" w:themeColor="text1"/>
                <w:sz w:val="17"/>
                <w:szCs w:val="17"/>
                <w:lang w:val="en-GB"/>
              </w:rPr>
              <w:t>Foundation CGEM</w:t>
            </w:r>
          </w:p>
          <w:p w14:paraId="60123C0E" w14:textId="77777777" w:rsidR="00CA4A89" w:rsidRPr="002614F4" w:rsidRDefault="00CA4A89" w:rsidP="00545F77">
            <w:pPr>
              <w:rPr>
                <w:color w:val="1F497D"/>
                <w:sz w:val="17"/>
                <w:szCs w:val="17"/>
                <w:lang w:val="en-GB"/>
              </w:rPr>
            </w:pPr>
            <w:r w:rsidRPr="002614F4">
              <w:rPr>
                <w:rFonts w:eastAsia="Calibri"/>
                <w:bCs/>
                <w:color w:val="000000" w:themeColor="text1"/>
                <w:sz w:val="17"/>
                <w:szCs w:val="17"/>
                <w:lang w:val="en-GB"/>
              </w:rPr>
              <w:t>IFIs</w:t>
            </w:r>
          </w:p>
          <w:p w14:paraId="3696D627" w14:textId="77777777" w:rsidR="00CA4A89" w:rsidRPr="002614F4" w:rsidRDefault="00CA4A89" w:rsidP="00545F77">
            <w:pPr>
              <w:rPr>
                <w:i/>
                <w:iCs/>
                <w:color w:val="000000"/>
                <w:sz w:val="17"/>
                <w:szCs w:val="17"/>
                <w:lang w:val="en-GB"/>
              </w:rPr>
            </w:pPr>
          </w:p>
        </w:tc>
        <w:tc>
          <w:tcPr>
            <w:tcW w:w="622" w:type="pct"/>
            <w:vMerge w:val="restart"/>
            <w:tcMar>
              <w:top w:w="15" w:type="dxa"/>
              <w:left w:w="108" w:type="dxa"/>
              <w:bottom w:w="0" w:type="dxa"/>
              <w:right w:w="108" w:type="dxa"/>
            </w:tcMar>
          </w:tcPr>
          <w:p w14:paraId="53A273AD" w14:textId="46D1C0E7" w:rsidR="00CA4A89" w:rsidRPr="00CD0803" w:rsidRDefault="00CA4A89" w:rsidP="00545F77">
            <w:pPr>
              <w:rPr>
                <w:color w:val="000000"/>
                <w:sz w:val="17"/>
                <w:szCs w:val="17"/>
                <w:lang w:val="en-GB"/>
              </w:rPr>
            </w:pPr>
            <w:r w:rsidRPr="00CD0803">
              <w:rPr>
                <w:color w:val="000000"/>
                <w:sz w:val="17"/>
                <w:szCs w:val="17"/>
              </w:rPr>
              <w:t xml:space="preserve">Regular: </w:t>
            </w:r>
            <w:r w:rsidRPr="00CD0803">
              <w:rPr>
                <w:color w:val="000000"/>
                <w:sz w:val="17"/>
                <w:szCs w:val="17"/>
                <w:lang w:val="en-GB"/>
              </w:rPr>
              <w:t>$</w:t>
            </w:r>
            <w:r w:rsidR="00BC2B00" w:rsidRPr="00CD0803">
              <w:rPr>
                <w:color w:val="000000"/>
                <w:sz w:val="17"/>
                <w:szCs w:val="17"/>
                <w:lang w:val="en-GB"/>
              </w:rPr>
              <w:t>600</w:t>
            </w:r>
            <w:r w:rsidRPr="00CD0803">
              <w:rPr>
                <w:color w:val="000000"/>
                <w:sz w:val="17"/>
                <w:szCs w:val="17"/>
                <w:lang w:val="en-GB"/>
              </w:rPr>
              <w:t>,000</w:t>
            </w:r>
          </w:p>
          <w:p w14:paraId="1A3CA810" w14:textId="77777777" w:rsidR="00CA4A89" w:rsidRPr="00CD0803" w:rsidRDefault="00CA4A89" w:rsidP="00545F77">
            <w:pPr>
              <w:rPr>
                <w:color w:val="000000"/>
                <w:sz w:val="17"/>
                <w:szCs w:val="17"/>
              </w:rPr>
            </w:pPr>
          </w:p>
          <w:p w14:paraId="24F8086D" w14:textId="672E4C4D" w:rsidR="00A863C5" w:rsidRPr="00CD0803" w:rsidRDefault="00CA4A89" w:rsidP="00545F77">
            <w:pPr>
              <w:rPr>
                <w:sz w:val="17"/>
                <w:szCs w:val="17"/>
                <w:lang w:val="en-GB"/>
              </w:rPr>
            </w:pPr>
            <w:r w:rsidRPr="00CD0803">
              <w:rPr>
                <w:bCs/>
                <w:color w:val="000000" w:themeColor="text1"/>
                <w:sz w:val="17"/>
                <w:szCs w:val="17"/>
                <w:lang w:val="en-GB"/>
              </w:rPr>
              <w:t>Other:</w:t>
            </w:r>
            <w:r w:rsidR="00D20248">
              <w:rPr>
                <w:bCs/>
                <w:color w:val="000000" w:themeColor="text1"/>
                <w:sz w:val="17"/>
                <w:szCs w:val="17"/>
                <w:lang w:val="en-GB"/>
              </w:rPr>
              <w:t xml:space="preserve"> </w:t>
            </w:r>
            <w:r w:rsidR="00A863C5" w:rsidRPr="00CD0803">
              <w:rPr>
                <w:bCs/>
                <w:color w:val="000000" w:themeColor="text1"/>
                <w:sz w:val="17"/>
                <w:szCs w:val="17"/>
                <w:lang w:val="en-GB"/>
              </w:rPr>
              <w:t>$31,359,621</w:t>
            </w:r>
          </w:p>
          <w:p w14:paraId="6E2EE1C6" w14:textId="60DACF53" w:rsidR="00CA4A89" w:rsidRPr="002614F4" w:rsidRDefault="00CA4A89" w:rsidP="00A863C5">
            <w:pPr>
              <w:rPr>
                <w:b/>
                <w:color w:val="000000"/>
                <w:sz w:val="17"/>
                <w:szCs w:val="17"/>
                <w:lang w:val="en-GB"/>
              </w:rPr>
            </w:pPr>
          </w:p>
        </w:tc>
      </w:tr>
      <w:tr w:rsidR="00CA4A89" w:rsidRPr="002614F4" w14:paraId="1F7920FC" w14:textId="77777777" w:rsidTr="002614F4">
        <w:tc>
          <w:tcPr>
            <w:tcW w:w="1181" w:type="pct"/>
            <w:vMerge w:val="restart"/>
            <w:tcMar>
              <w:top w:w="72" w:type="dxa"/>
              <w:left w:w="144" w:type="dxa"/>
              <w:bottom w:w="72" w:type="dxa"/>
              <w:right w:w="144" w:type="dxa"/>
            </w:tcMar>
          </w:tcPr>
          <w:p w14:paraId="7114BA0E" w14:textId="77777777" w:rsidR="00CA4A89" w:rsidRPr="002614F4" w:rsidRDefault="00CA4A89" w:rsidP="00545F77">
            <w:pPr>
              <w:rPr>
                <w:i/>
                <w:iCs/>
                <w:color w:val="000000"/>
                <w:sz w:val="17"/>
                <w:szCs w:val="17"/>
                <w:lang w:val="en-GB"/>
              </w:rPr>
            </w:pPr>
          </w:p>
        </w:tc>
        <w:tc>
          <w:tcPr>
            <w:tcW w:w="589" w:type="pct"/>
            <w:vMerge w:val="restart"/>
          </w:tcPr>
          <w:p w14:paraId="4332975C" w14:textId="77777777" w:rsidR="00CA4A89" w:rsidRPr="002614F4" w:rsidRDefault="00CA4A89" w:rsidP="00545F77">
            <w:pPr>
              <w:rPr>
                <w:i/>
                <w:iCs/>
                <w:color w:val="000000"/>
                <w:sz w:val="17"/>
                <w:szCs w:val="17"/>
                <w:lang w:val="en-GB"/>
              </w:rPr>
            </w:pPr>
          </w:p>
        </w:tc>
        <w:tc>
          <w:tcPr>
            <w:tcW w:w="1920" w:type="pct"/>
            <w:tcMar>
              <w:top w:w="72" w:type="dxa"/>
              <w:left w:w="144" w:type="dxa"/>
              <w:bottom w:w="72" w:type="dxa"/>
              <w:right w:w="144" w:type="dxa"/>
            </w:tcMar>
          </w:tcPr>
          <w:p w14:paraId="06E56A09" w14:textId="37A2F6B4" w:rsidR="00CA4A89" w:rsidRPr="002614F4" w:rsidRDefault="00B54315" w:rsidP="00B17983">
            <w:pPr>
              <w:spacing w:line="256" w:lineRule="auto"/>
              <w:ind w:left="23" w:hanging="23"/>
              <w:rPr>
                <w:rFonts w:eastAsia="Calibri"/>
                <w:b/>
                <w:bCs/>
                <w:color w:val="000000" w:themeColor="text1"/>
                <w:sz w:val="17"/>
                <w:szCs w:val="17"/>
                <w:lang w:val="en-GB"/>
              </w:rPr>
            </w:pPr>
            <w:r w:rsidRPr="002614F4">
              <w:rPr>
                <w:rFonts w:eastAsia="Calibri"/>
                <w:b/>
                <w:bCs/>
                <w:color w:val="000000" w:themeColor="text1"/>
                <w:sz w:val="17"/>
                <w:szCs w:val="17"/>
                <w:lang w:val="en-GB"/>
              </w:rPr>
              <w:t>3</w:t>
            </w:r>
            <w:r w:rsidR="00CA4A89" w:rsidRPr="002614F4">
              <w:rPr>
                <w:rFonts w:eastAsia="Calibri"/>
                <w:b/>
                <w:bCs/>
                <w:color w:val="000000" w:themeColor="text1"/>
                <w:sz w:val="17"/>
                <w:szCs w:val="17"/>
                <w:lang w:val="en-GB"/>
              </w:rPr>
              <w:t xml:space="preserve">.3 Income-generation opportunities created for vulnerable populations in remote regions </w:t>
            </w:r>
          </w:p>
          <w:p w14:paraId="2A2184EE" w14:textId="0BE884E9" w:rsidR="00CA4A89" w:rsidRPr="005F4CCC" w:rsidRDefault="00CA4A89" w:rsidP="00B17983">
            <w:pPr>
              <w:spacing w:line="256" w:lineRule="auto"/>
              <w:ind w:left="23" w:hanging="23"/>
              <w:rPr>
                <w:rFonts w:eastAsia="Calibri"/>
                <w:bCs/>
                <w:color w:val="000000" w:themeColor="text1"/>
                <w:sz w:val="17"/>
                <w:szCs w:val="17"/>
                <w:lang w:val="en-GB"/>
              </w:rPr>
            </w:pPr>
          </w:p>
          <w:p w14:paraId="62F57800" w14:textId="7BAF945A" w:rsidR="00CA4A89" w:rsidRPr="002614F4" w:rsidRDefault="00B54315" w:rsidP="00B17983">
            <w:pPr>
              <w:spacing w:line="256" w:lineRule="auto"/>
              <w:ind w:left="23" w:hanging="23"/>
              <w:rPr>
                <w:sz w:val="17"/>
                <w:szCs w:val="17"/>
                <w:lang w:val="en-GB"/>
              </w:rPr>
            </w:pPr>
            <w:r w:rsidRPr="002614F4">
              <w:rPr>
                <w:rFonts w:eastAsia="Calibri"/>
                <w:color w:val="000000" w:themeColor="text1"/>
                <w:sz w:val="17"/>
                <w:szCs w:val="17"/>
                <w:lang w:val="en-GB"/>
              </w:rPr>
              <w:t>3</w:t>
            </w:r>
            <w:r w:rsidR="00CA4A89" w:rsidRPr="002614F4">
              <w:rPr>
                <w:rFonts w:eastAsia="Calibri"/>
                <w:color w:val="000000" w:themeColor="text1"/>
                <w:sz w:val="17"/>
                <w:szCs w:val="17"/>
                <w:lang w:val="en-GB"/>
              </w:rPr>
              <w:t>.3.1</w:t>
            </w:r>
            <w:r w:rsidR="00CA4A89" w:rsidRPr="002614F4">
              <w:rPr>
                <w:sz w:val="17"/>
                <w:szCs w:val="17"/>
                <w:lang w:val="en-GB"/>
              </w:rPr>
              <w:t xml:space="preserve"> N</w:t>
            </w:r>
            <w:r w:rsidR="005F6D1D">
              <w:rPr>
                <w:sz w:val="17"/>
                <w:szCs w:val="17"/>
                <w:lang w:val="en-GB"/>
              </w:rPr>
              <w:t>um</w:t>
            </w:r>
            <w:r w:rsidR="00CA4A89" w:rsidRPr="002614F4">
              <w:rPr>
                <w:sz w:val="17"/>
                <w:szCs w:val="17"/>
                <w:lang w:val="en-GB"/>
              </w:rPr>
              <w:t>b</w:t>
            </w:r>
            <w:r w:rsidR="005F6D1D">
              <w:rPr>
                <w:sz w:val="17"/>
                <w:szCs w:val="17"/>
                <w:lang w:val="en-GB"/>
              </w:rPr>
              <w:t>er</w:t>
            </w:r>
            <w:r w:rsidR="00CA4A89" w:rsidRPr="002614F4">
              <w:rPr>
                <w:sz w:val="17"/>
                <w:szCs w:val="17"/>
                <w:lang w:val="en-GB"/>
              </w:rPr>
              <w:t xml:space="preserve"> of new jobs created disaggregated by region, age and gender </w:t>
            </w:r>
          </w:p>
          <w:p w14:paraId="7CFFAFF6" w14:textId="455092B8" w:rsidR="00F54104" w:rsidRDefault="00CA4A89" w:rsidP="00B17983">
            <w:pPr>
              <w:spacing w:line="256" w:lineRule="auto"/>
              <w:ind w:left="23" w:hanging="23"/>
              <w:rPr>
                <w:sz w:val="17"/>
                <w:szCs w:val="17"/>
                <w:lang w:val="en-GB"/>
              </w:rPr>
            </w:pPr>
            <w:r w:rsidRPr="002614F4">
              <w:rPr>
                <w:sz w:val="17"/>
                <w:szCs w:val="17"/>
                <w:lang w:val="en-GB"/>
              </w:rPr>
              <w:t>B</w:t>
            </w:r>
            <w:r w:rsidR="005F6D1D">
              <w:rPr>
                <w:sz w:val="17"/>
                <w:szCs w:val="17"/>
                <w:lang w:val="en-GB"/>
              </w:rPr>
              <w:t>aseline</w:t>
            </w:r>
            <w:r w:rsidRPr="002614F4">
              <w:rPr>
                <w:sz w:val="17"/>
                <w:szCs w:val="17"/>
                <w:lang w:val="en-GB"/>
              </w:rPr>
              <w:t xml:space="preserve">: </w:t>
            </w:r>
            <w:r w:rsidR="00F54104">
              <w:rPr>
                <w:sz w:val="17"/>
                <w:szCs w:val="17"/>
                <w:lang w:val="en-GB"/>
              </w:rPr>
              <w:t>8,500:</w:t>
            </w:r>
          </w:p>
          <w:p w14:paraId="4BBA32C5" w14:textId="51942A98" w:rsidR="00CA4A89" w:rsidRPr="002614F4" w:rsidRDefault="00CA4A89" w:rsidP="00B17983">
            <w:pPr>
              <w:spacing w:line="256" w:lineRule="auto"/>
              <w:ind w:left="23" w:hanging="23"/>
              <w:rPr>
                <w:sz w:val="17"/>
                <w:szCs w:val="17"/>
                <w:lang w:val="en-GB"/>
              </w:rPr>
            </w:pPr>
            <w:r w:rsidRPr="002614F4">
              <w:rPr>
                <w:sz w:val="17"/>
                <w:szCs w:val="17"/>
                <w:lang w:val="en-GB"/>
              </w:rPr>
              <w:t>Female</w:t>
            </w:r>
            <w:r w:rsidR="00F54104">
              <w:rPr>
                <w:sz w:val="17"/>
                <w:szCs w:val="17"/>
                <w:lang w:val="en-GB"/>
              </w:rPr>
              <w:t>s</w:t>
            </w:r>
            <w:r w:rsidRPr="002614F4">
              <w:rPr>
                <w:sz w:val="17"/>
                <w:szCs w:val="17"/>
                <w:lang w:val="en-GB"/>
              </w:rPr>
              <w:t>: 5,700</w:t>
            </w:r>
            <w:r w:rsidR="005F6D1D">
              <w:rPr>
                <w:sz w:val="17"/>
                <w:szCs w:val="17"/>
                <w:lang w:val="en-GB"/>
              </w:rPr>
              <w:t xml:space="preserve">; </w:t>
            </w:r>
            <w:r w:rsidRPr="002614F4">
              <w:rPr>
                <w:sz w:val="17"/>
                <w:szCs w:val="17"/>
                <w:lang w:val="en-GB"/>
              </w:rPr>
              <w:t>Male</w:t>
            </w:r>
            <w:r w:rsidR="00F54104">
              <w:rPr>
                <w:sz w:val="17"/>
                <w:szCs w:val="17"/>
                <w:lang w:val="en-GB"/>
              </w:rPr>
              <w:t>s</w:t>
            </w:r>
            <w:r w:rsidRPr="002614F4">
              <w:rPr>
                <w:sz w:val="17"/>
                <w:szCs w:val="17"/>
                <w:lang w:val="en-GB"/>
              </w:rPr>
              <w:t>:2,800</w:t>
            </w:r>
          </w:p>
          <w:p w14:paraId="7BC202F4" w14:textId="1381C0EE" w:rsidR="00CA4A89" w:rsidRPr="002614F4" w:rsidRDefault="00CA4A89" w:rsidP="00B17983">
            <w:pPr>
              <w:spacing w:line="256" w:lineRule="auto"/>
              <w:ind w:left="23" w:hanging="23"/>
              <w:rPr>
                <w:sz w:val="17"/>
                <w:szCs w:val="17"/>
              </w:rPr>
            </w:pPr>
            <w:r w:rsidRPr="002614F4">
              <w:rPr>
                <w:sz w:val="17"/>
                <w:szCs w:val="17"/>
              </w:rPr>
              <w:t>Guelmim: 8</w:t>
            </w:r>
            <w:r w:rsidR="00F54104">
              <w:rPr>
                <w:sz w:val="17"/>
                <w:szCs w:val="17"/>
              </w:rPr>
              <w:t>,</w:t>
            </w:r>
            <w:r w:rsidRPr="002614F4">
              <w:rPr>
                <w:sz w:val="17"/>
                <w:szCs w:val="17"/>
              </w:rPr>
              <w:t>428</w:t>
            </w:r>
            <w:r w:rsidR="00F54104">
              <w:rPr>
                <w:sz w:val="17"/>
                <w:szCs w:val="17"/>
              </w:rPr>
              <w:t xml:space="preserve">; </w:t>
            </w:r>
            <w:r w:rsidRPr="002614F4">
              <w:rPr>
                <w:sz w:val="17"/>
                <w:szCs w:val="17"/>
              </w:rPr>
              <w:t xml:space="preserve">Draa: 72 </w:t>
            </w:r>
          </w:p>
          <w:p w14:paraId="5CF83E8E" w14:textId="77777777" w:rsidR="00CA4A89" w:rsidRPr="002614F4" w:rsidRDefault="00CA4A89" w:rsidP="00B17983">
            <w:pPr>
              <w:spacing w:line="256" w:lineRule="auto"/>
              <w:ind w:left="23" w:hanging="23"/>
              <w:rPr>
                <w:sz w:val="17"/>
                <w:szCs w:val="17"/>
              </w:rPr>
            </w:pPr>
            <w:r w:rsidRPr="002614F4">
              <w:rPr>
                <w:sz w:val="17"/>
                <w:szCs w:val="17"/>
              </w:rPr>
              <w:t>Age :15-24: baseline missing</w:t>
            </w:r>
          </w:p>
          <w:p w14:paraId="676BCAFB" w14:textId="1B25FF06" w:rsidR="00F54104" w:rsidRDefault="00CA4A89" w:rsidP="00B17983">
            <w:pPr>
              <w:spacing w:line="256" w:lineRule="auto"/>
              <w:ind w:left="23" w:hanging="23"/>
              <w:rPr>
                <w:sz w:val="17"/>
                <w:szCs w:val="17"/>
                <w:lang w:val="en-GB"/>
              </w:rPr>
            </w:pPr>
            <w:r w:rsidRPr="002614F4">
              <w:rPr>
                <w:rFonts w:eastAsia="Calibri"/>
                <w:bCs/>
                <w:color w:val="000000" w:themeColor="text1"/>
                <w:sz w:val="17"/>
                <w:szCs w:val="17"/>
                <w:lang w:val="en-GB"/>
              </w:rPr>
              <w:t>T</w:t>
            </w:r>
            <w:r w:rsidR="00F54104">
              <w:rPr>
                <w:rFonts w:eastAsia="Calibri"/>
                <w:bCs/>
                <w:color w:val="000000" w:themeColor="text1"/>
                <w:sz w:val="17"/>
                <w:szCs w:val="17"/>
                <w:lang w:val="en-GB"/>
              </w:rPr>
              <w:t>arget</w:t>
            </w:r>
            <w:r w:rsidRPr="002614F4">
              <w:rPr>
                <w:rFonts w:eastAsia="Calibri"/>
                <w:bCs/>
                <w:color w:val="000000" w:themeColor="text1"/>
                <w:sz w:val="17"/>
                <w:szCs w:val="17"/>
                <w:lang w:val="en-GB"/>
              </w:rPr>
              <w:t>:</w:t>
            </w:r>
            <w:r w:rsidRPr="002614F4">
              <w:rPr>
                <w:sz w:val="17"/>
                <w:szCs w:val="17"/>
                <w:lang w:val="en-GB"/>
              </w:rPr>
              <w:t xml:space="preserve"> </w:t>
            </w:r>
            <w:r w:rsidR="00F54104" w:rsidRPr="002614F4">
              <w:rPr>
                <w:sz w:val="17"/>
                <w:szCs w:val="17"/>
                <w:lang w:val="en-GB"/>
              </w:rPr>
              <w:t>9</w:t>
            </w:r>
            <w:r w:rsidR="00F54104">
              <w:rPr>
                <w:sz w:val="17"/>
                <w:szCs w:val="17"/>
                <w:lang w:val="en-GB"/>
              </w:rPr>
              <w:t>,</w:t>
            </w:r>
            <w:r w:rsidR="00F54104" w:rsidRPr="002614F4">
              <w:rPr>
                <w:sz w:val="17"/>
                <w:szCs w:val="17"/>
                <w:lang w:val="en-GB"/>
              </w:rPr>
              <w:t>775</w:t>
            </w:r>
          </w:p>
          <w:p w14:paraId="42EA7A75" w14:textId="14DEB3F2" w:rsidR="00CA4A89" w:rsidRPr="002614F4" w:rsidRDefault="00CA4A89" w:rsidP="00B17983">
            <w:pPr>
              <w:spacing w:line="256" w:lineRule="auto"/>
              <w:ind w:left="23" w:hanging="23"/>
              <w:rPr>
                <w:sz w:val="17"/>
                <w:szCs w:val="17"/>
                <w:lang w:val="en-GB"/>
              </w:rPr>
            </w:pPr>
            <w:r w:rsidRPr="002614F4">
              <w:rPr>
                <w:sz w:val="17"/>
                <w:szCs w:val="17"/>
                <w:lang w:val="en-GB"/>
              </w:rPr>
              <w:t>Female</w:t>
            </w:r>
            <w:r w:rsidR="00F54104">
              <w:rPr>
                <w:sz w:val="17"/>
                <w:szCs w:val="17"/>
                <w:lang w:val="en-GB"/>
              </w:rPr>
              <w:t>s</w:t>
            </w:r>
            <w:r w:rsidRPr="002614F4">
              <w:rPr>
                <w:sz w:val="17"/>
                <w:szCs w:val="17"/>
                <w:lang w:val="en-GB"/>
              </w:rPr>
              <w:t>: 6,555</w:t>
            </w:r>
            <w:r w:rsidR="00F54104">
              <w:rPr>
                <w:sz w:val="17"/>
                <w:szCs w:val="17"/>
                <w:lang w:val="en-GB"/>
              </w:rPr>
              <w:t xml:space="preserve">; </w:t>
            </w:r>
            <w:r w:rsidRPr="002614F4">
              <w:rPr>
                <w:sz w:val="17"/>
                <w:szCs w:val="17"/>
                <w:lang w:val="en-GB"/>
              </w:rPr>
              <w:t>Male</w:t>
            </w:r>
            <w:r w:rsidR="00F54104">
              <w:rPr>
                <w:sz w:val="17"/>
                <w:szCs w:val="17"/>
                <w:lang w:val="en-GB"/>
              </w:rPr>
              <w:t>s</w:t>
            </w:r>
            <w:r w:rsidRPr="002614F4">
              <w:rPr>
                <w:sz w:val="17"/>
                <w:szCs w:val="17"/>
                <w:lang w:val="en-GB"/>
              </w:rPr>
              <w:t>:3</w:t>
            </w:r>
            <w:r w:rsidR="00F54104">
              <w:rPr>
                <w:sz w:val="17"/>
                <w:szCs w:val="17"/>
                <w:lang w:val="en-GB"/>
              </w:rPr>
              <w:t>,</w:t>
            </w:r>
            <w:r w:rsidRPr="002614F4">
              <w:rPr>
                <w:sz w:val="17"/>
                <w:szCs w:val="17"/>
                <w:lang w:val="en-GB"/>
              </w:rPr>
              <w:t>220</w:t>
            </w:r>
          </w:p>
          <w:p w14:paraId="6E3500EA" w14:textId="2A5C12E5" w:rsidR="00CA4A89" w:rsidRPr="002614F4" w:rsidRDefault="00F54104" w:rsidP="00F54104">
            <w:pPr>
              <w:spacing w:line="256" w:lineRule="auto"/>
              <w:ind w:left="23" w:hanging="23"/>
              <w:rPr>
                <w:rFonts w:eastAsia="Calibri"/>
                <w:bCs/>
                <w:color w:val="000000" w:themeColor="text1"/>
                <w:sz w:val="17"/>
                <w:szCs w:val="17"/>
                <w:lang w:val="en-GB"/>
              </w:rPr>
            </w:pPr>
            <w:r w:rsidRPr="002614F4">
              <w:rPr>
                <w:rFonts w:eastAsia="Calibri"/>
                <w:bCs/>
                <w:color w:val="000000" w:themeColor="text1"/>
                <w:sz w:val="17"/>
                <w:szCs w:val="17"/>
                <w:lang w:val="en-GB"/>
              </w:rPr>
              <w:t>Guelmim</w:t>
            </w:r>
            <w:r w:rsidR="00CA4A89" w:rsidRPr="002614F4">
              <w:rPr>
                <w:rFonts w:eastAsia="Calibri"/>
                <w:bCs/>
                <w:color w:val="000000" w:themeColor="text1"/>
                <w:sz w:val="17"/>
                <w:szCs w:val="17"/>
                <w:lang w:val="en-GB"/>
              </w:rPr>
              <w:t>: 9,682</w:t>
            </w:r>
            <w:r>
              <w:rPr>
                <w:rFonts w:eastAsia="Calibri"/>
                <w:bCs/>
                <w:color w:val="000000" w:themeColor="text1"/>
                <w:sz w:val="17"/>
                <w:szCs w:val="17"/>
                <w:lang w:val="en-GB"/>
              </w:rPr>
              <w:t xml:space="preserve">; </w:t>
            </w:r>
            <w:r w:rsidR="00CA4A89" w:rsidRPr="002614F4">
              <w:rPr>
                <w:rFonts w:eastAsia="Calibri"/>
                <w:bCs/>
                <w:color w:val="000000" w:themeColor="text1"/>
                <w:sz w:val="17"/>
                <w:szCs w:val="17"/>
                <w:lang w:val="en-GB"/>
              </w:rPr>
              <w:t>Draa: 83</w:t>
            </w:r>
            <w:r>
              <w:rPr>
                <w:rFonts w:eastAsia="Calibri"/>
                <w:bCs/>
                <w:color w:val="000000" w:themeColor="text1"/>
                <w:sz w:val="17"/>
                <w:szCs w:val="17"/>
                <w:lang w:val="en-GB"/>
              </w:rPr>
              <w:t xml:space="preserve">; </w:t>
            </w:r>
            <w:r w:rsidR="00CA4A89" w:rsidRPr="002614F4">
              <w:rPr>
                <w:rFonts w:eastAsia="Calibri"/>
                <w:bCs/>
                <w:color w:val="000000" w:themeColor="text1"/>
                <w:sz w:val="17"/>
                <w:szCs w:val="17"/>
                <w:lang w:val="en-GB"/>
              </w:rPr>
              <w:t>Oriental: 10</w:t>
            </w:r>
          </w:p>
          <w:p w14:paraId="0270F1E5" w14:textId="57AD7690" w:rsidR="00CA4A89" w:rsidRPr="002614F4" w:rsidRDefault="00CA4A89" w:rsidP="00B17983">
            <w:pPr>
              <w:spacing w:line="256" w:lineRule="auto"/>
              <w:ind w:left="23" w:hanging="23"/>
              <w:rPr>
                <w:rFonts w:eastAsia="Calibri"/>
                <w:bCs/>
                <w:color w:val="000000" w:themeColor="text1"/>
                <w:sz w:val="17"/>
                <w:szCs w:val="17"/>
                <w:lang w:val="en-GB"/>
              </w:rPr>
            </w:pPr>
            <w:r w:rsidRPr="002614F4">
              <w:rPr>
                <w:rFonts w:eastAsia="Calibri"/>
                <w:bCs/>
                <w:color w:val="000000" w:themeColor="text1"/>
                <w:sz w:val="17"/>
                <w:szCs w:val="17"/>
                <w:lang w:val="en-GB"/>
              </w:rPr>
              <w:t xml:space="preserve">Age: 15-24 </w:t>
            </w:r>
            <w:r w:rsidR="00F54104">
              <w:rPr>
                <w:rFonts w:eastAsia="Calibri"/>
                <w:bCs/>
                <w:color w:val="000000" w:themeColor="text1"/>
                <w:sz w:val="17"/>
                <w:szCs w:val="17"/>
                <w:lang w:val="en-GB"/>
              </w:rPr>
              <w:t>years</w:t>
            </w:r>
            <w:r w:rsidRPr="002614F4">
              <w:rPr>
                <w:rFonts w:eastAsia="Calibri"/>
                <w:bCs/>
                <w:color w:val="000000" w:themeColor="text1"/>
                <w:sz w:val="17"/>
                <w:szCs w:val="17"/>
                <w:lang w:val="en-GB"/>
              </w:rPr>
              <w:t xml:space="preserve">: 255 (20% of </w:t>
            </w:r>
            <w:r w:rsidR="00CD0803">
              <w:rPr>
                <w:rFonts w:eastAsia="Calibri"/>
                <w:bCs/>
                <w:color w:val="000000" w:themeColor="text1"/>
                <w:sz w:val="17"/>
                <w:szCs w:val="17"/>
                <w:lang w:val="en-GB"/>
              </w:rPr>
              <w:t>income-generating activities</w:t>
            </w:r>
            <w:r w:rsidRPr="002614F4">
              <w:rPr>
                <w:rFonts w:eastAsia="Calibri"/>
                <w:bCs/>
                <w:color w:val="000000" w:themeColor="text1"/>
                <w:sz w:val="17"/>
                <w:szCs w:val="17"/>
                <w:lang w:val="en-GB"/>
              </w:rPr>
              <w:t xml:space="preserve"> created)</w:t>
            </w:r>
          </w:p>
          <w:p w14:paraId="10A3E7DA" w14:textId="5199D4F9" w:rsidR="00CA4A89" w:rsidRPr="002614F4" w:rsidRDefault="00F54104" w:rsidP="00F54104">
            <w:pPr>
              <w:spacing w:line="256" w:lineRule="auto"/>
              <w:ind w:left="23" w:hanging="23"/>
              <w:rPr>
                <w:rFonts w:eastAsia="Calibri"/>
                <w:bCs/>
                <w:color w:val="000000" w:themeColor="text1"/>
                <w:sz w:val="17"/>
                <w:szCs w:val="17"/>
                <w:lang w:val="en-GB"/>
              </w:rPr>
            </w:pPr>
            <w:r>
              <w:rPr>
                <w:rFonts w:eastAsia="Calibri"/>
                <w:bCs/>
                <w:color w:val="000000" w:themeColor="text1"/>
                <w:sz w:val="17"/>
                <w:szCs w:val="17"/>
                <w:lang w:val="en-GB"/>
              </w:rPr>
              <w:t>Source</w:t>
            </w:r>
            <w:r w:rsidR="00CA4A89" w:rsidRPr="002614F4">
              <w:rPr>
                <w:rFonts w:eastAsia="Calibri"/>
                <w:bCs/>
                <w:color w:val="000000" w:themeColor="text1"/>
                <w:sz w:val="17"/>
                <w:szCs w:val="17"/>
                <w:lang w:val="en-GB"/>
              </w:rPr>
              <w:t>: projects reports</w:t>
            </w:r>
            <w:r>
              <w:rPr>
                <w:rFonts w:eastAsia="Calibri"/>
                <w:bCs/>
                <w:color w:val="000000" w:themeColor="text1"/>
                <w:sz w:val="17"/>
                <w:szCs w:val="17"/>
                <w:lang w:val="en-GB"/>
              </w:rPr>
              <w:t xml:space="preserve">, </w:t>
            </w:r>
            <w:r w:rsidR="00CA4A89" w:rsidRPr="002614F4">
              <w:rPr>
                <w:rFonts w:eastAsia="Calibri"/>
                <w:bCs/>
                <w:color w:val="000000" w:themeColor="text1"/>
                <w:sz w:val="17"/>
                <w:szCs w:val="17"/>
                <w:lang w:val="en-GB"/>
              </w:rPr>
              <w:t>yearly</w:t>
            </w:r>
          </w:p>
        </w:tc>
        <w:tc>
          <w:tcPr>
            <w:tcW w:w="688" w:type="pct"/>
            <w:vMerge/>
          </w:tcPr>
          <w:p w14:paraId="7B024DCA" w14:textId="77777777" w:rsidR="00CA4A89" w:rsidRPr="002614F4" w:rsidRDefault="00CA4A89" w:rsidP="00545F77">
            <w:pPr>
              <w:rPr>
                <w:i/>
                <w:iCs/>
                <w:color w:val="000000"/>
                <w:sz w:val="17"/>
                <w:szCs w:val="17"/>
                <w:lang w:val="en-GB"/>
              </w:rPr>
            </w:pPr>
          </w:p>
        </w:tc>
        <w:tc>
          <w:tcPr>
            <w:tcW w:w="622" w:type="pct"/>
            <w:vMerge/>
            <w:tcMar>
              <w:top w:w="15" w:type="dxa"/>
              <w:left w:w="108" w:type="dxa"/>
              <w:bottom w:w="0" w:type="dxa"/>
              <w:right w:w="108" w:type="dxa"/>
            </w:tcMar>
          </w:tcPr>
          <w:p w14:paraId="226F360C" w14:textId="77777777" w:rsidR="00CA4A89" w:rsidRPr="002614F4" w:rsidRDefault="00CA4A89" w:rsidP="00545F77">
            <w:pPr>
              <w:rPr>
                <w:b/>
                <w:color w:val="000000"/>
                <w:sz w:val="17"/>
                <w:szCs w:val="17"/>
              </w:rPr>
            </w:pPr>
          </w:p>
        </w:tc>
      </w:tr>
      <w:tr w:rsidR="00CA4A89" w:rsidRPr="002614F4" w14:paraId="35549D03" w14:textId="77777777" w:rsidTr="002614F4">
        <w:tc>
          <w:tcPr>
            <w:tcW w:w="1181" w:type="pct"/>
            <w:vMerge/>
            <w:tcMar>
              <w:top w:w="72" w:type="dxa"/>
              <w:left w:w="144" w:type="dxa"/>
              <w:bottom w:w="72" w:type="dxa"/>
              <w:right w:w="144" w:type="dxa"/>
            </w:tcMar>
          </w:tcPr>
          <w:p w14:paraId="04F326FC" w14:textId="77777777" w:rsidR="00CA4A89" w:rsidRPr="002614F4" w:rsidRDefault="00CA4A89" w:rsidP="00545F77">
            <w:pPr>
              <w:rPr>
                <w:i/>
                <w:iCs/>
                <w:color w:val="000000"/>
                <w:sz w:val="17"/>
                <w:szCs w:val="17"/>
                <w:lang w:val="en-GB"/>
              </w:rPr>
            </w:pPr>
          </w:p>
        </w:tc>
        <w:tc>
          <w:tcPr>
            <w:tcW w:w="589" w:type="pct"/>
            <w:vMerge/>
          </w:tcPr>
          <w:p w14:paraId="7F2B574D" w14:textId="77777777" w:rsidR="00CA4A89" w:rsidRPr="002614F4" w:rsidRDefault="00CA4A89" w:rsidP="00545F77">
            <w:pPr>
              <w:rPr>
                <w:i/>
                <w:iCs/>
                <w:color w:val="000000"/>
                <w:sz w:val="17"/>
                <w:szCs w:val="17"/>
                <w:lang w:val="en-GB"/>
              </w:rPr>
            </w:pPr>
          </w:p>
        </w:tc>
        <w:tc>
          <w:tcPr>
            <w:tcW w:w="1920" w:type="pct"/>
            <w:tcMar>
              <w:top w:w="72" w:type="dxa"/>
              <w:left w:w="144" w:type="dxa"/>
              <w:bottom w:w="72" w:type="dxa"/>
              <w:right w:w="144" w:type="dxa"/>
            </w:tcMar>
          </w:tcPr>
          <w:p w14:paraId="3CC1294C" w14:textId="7D49BF84" w:rsidR="00CA4A89" w:rsidRPr="002614F4" w:rsidRDefault="00B54315" w:rsidP="00B17983">
            <w:pPr>
              <w:spacing w:line="256" w:lineRule="auto"/>
              <w:ind w:left="23" w:hanging="23"/>
              <w:rPr>
                <w:rFonts w:eastAsia="Calibri"/>
                <w:b/>
                <w:bCs/>
                <w:color w:val="000000" w:themeColor="text1"/>
                <w:sz w:val="17"/>
                <w:szCs w:val="17"/>
                <w:lang w:val="en-GB"/>
              </w:rPr>
            </w:pPr>
            <w:r w:rsidRPr="002614F4">
              <w:rPr>
                <w:rFonts w:eastAsia="Calibri"/>
                <w:b/>
                <w:bCs/>
                <w:color w:val="000000" w:themeColor="text1"/>
                <w:sz w:val="17"/>
                <w:szCs w:val="17"/>
                <w:lang w:val="en-GB"/>
              </w:rPr>
              <w:t>3</w:t>
            </w:r>
            <w:r w:rsidR="00CA4A89" w:rsidRPr="002614F4">
              <w:rPr>
                <w:rFonts w:eastAsia="Calibri"/>
                <w:b/>
                <w:bCs/>
                <w:color w:val="000000" w:themeColor="text1"/>
                <w:sz w:val="17"/>
                <w:szCs w:val="17"/>
                <w:lang w:val="en-GB"/>
              </w:rPr>
              <w:t xml:space="preserve">.4 Improved access to basic services and social infrastructure for vulnerable populations in remote regions </w:t>
            </w:r>
          </w:p>
          <w:p w14:paraId="70A675EE" w14:textId="23AF4C5D" w:rsidR="00CA4A89" w:rsidRPr="002614F4" w:rsidRDefault="00B54315" w:rsidP="00B17983">
            <w:pPr>
              <w:spacing w:line="256" w:lineRule="auto"/>
              <w:ind w:left="23" w:hanging="23"/>
              <w:rPr>
                <w:rFonts w:eastAsia="Calibri"/>
                <w:bCs/>
                <w:color w:val="000000" w:themeColor="text1"/>
                <w:sz w:val="17"/>
                <w:szCs w:val="17"/>
                <w:lang w:val="en-GB"/>
              </w:rPr>
            </w:pPr>
            <w:r w:rsidRPr="002614F4">
              <w:rPr>
                <w:rFonts w:eastAsia="Calibri"/>
                <w:bCs/>
                <w:color w:val="000000" w:themeColor="text1"/>
                <w:sz w:val="17"/>
                <w:szCs w:val="17"/>
                <w:lang w:val="en-GB"/>
              </w:rPr>
              <w:t>3</w:t>
            </w:r>
            <w:r w:rsidR="00CA4A89" w:rsidRPr="002614F4">
              <w:rPr>
                <w:rFonts w:eastAsia="Calibri"/>
                <w:bCs/>
                <w:color w:val="000000" w:themeColor="text1"/>
                <w:sz w:val="17"/>
                <w:szCs w:val="17"/>
                <w:lang w:val="en-GB"/>
              </w:rPr>
              <w:t>.4.1 N</w:t>
            </w:r>
            <w:r w:rsidR="00F54104">
              <w:rPr>
                <w:rFonts w:eastAsia="Calibri"/>
                <w:bCs/>
                <w:color w:val="000000" w:themeColor="text1"/>
                <w:sz w:val="17"/>
                <w:szCs w:val="17"/>
                <w:lang w:val="en-GB"/>
              </w:rPr>
              <w:t>um</w:t>
            </w:r>
            <w:r w:rsidR="00CA4A89" w:rsidRPr="002614F4">
              <w:rPr>
                <w:rFonts w:eastAsia="Calibri"/>
                <w:bCs/>
                <w:color w:val="000000" w:themeColor="text1"/>
                <w:sz w:val="17"/>
                <w:szCs w:val="17"/>
                <w:lang w:val="en-GB"/>
              </w:rPr>
              <w:t>b</w:t>
            </w:r>
            <w:r w:rsidR="00F54104">
              <w:rPr>
                <w:rFonts w:eastAsia="Calibri"/>
                <w:bCs/>
                <w:color w:val="000000" w:themeColor="text1"/>
                <w:sz w:val="17"/>
                <w:szCs w:val="17"/>
                <w:lang w:val="en-GB"/>
              </w:rPr>
              <w:t>er</w:t>
            </w:r>
            <w:r w:rsidR="00CA4A89" w:rsidRPr="002614F4">
              <w:rPr>
                <w:rFonts w:eastAsia="Calibri"/>
                <w:bCs/>
                <w:color w:val="000000" w:themeColor="text1"/>
                <w:sz w:val="17"/>
                <w:szCs w:val="17"/>
                <w:lang w:val="en-GB"/>
              </w:rPr>
              <w:t xml:space="preserve"> of additional people benefiting from strengthened livelihoods </w:t>
            </w:r>
          </w:p>
          <w:p w14:paraId="26A18FEE" w14:textId="348A5D00" w:rsidR="00F54104" w:rsidRPr="002614F4" w:rsidRDefault="00CA4A89" w:rsidP="00F54104">
            <w:pPr>
              <w:ind w:left="23" w:hanging="23"/>
              <w:rPr>
                <w:sz w:val="17"/>
                <w:szCs w:val="17"/>
                <w:lang w:val="en-GB"/>
              </w:rPr>
            </w:pPr>
            <w:r w:rsidRPr="002614F4">
              <w:rPr>
                <w:sz w:val="17"/>
                <w:szCs w:val="17"/>
                <w:lang w:val="en-GB"/>
              </w:rPr>
              <w:t>B</w:t>
            </w:r>
            <w:r w:rsidR="00F54104">
              <w:rPr>
                <w:sz w:val="17"/>
                <w:szCs w:val="17"/>
                <w:lang w:val="en-GB"/>
              </w:rPr>
              <w:t xml:space="preserve">aseline: </w:t>
            </w:r>
            <w:r w:rsidR="00F54104" w:rsidRPr="002614F4">
              <w:rPr>
                <w:sz w:val="17"/>
                <w:szCs w:val="17"/>
                <w:lang w:val="en-GB"/>
              </w:rPr>
              <w:t>179,000</w:t>
            </w:r>
          </w:p>
          <w:p w14:paraId="573FA936" w14:textId="158C374A" w:rsidR="00CA4A89" w:rsidRPr="002614F4" w:rsidRDefault="00CA4A89" w:rsidP="00B17983">
            <w:pPr>
              <w:ind w:left="23" w:hanging="23"/>
              <w:rPr>
                <w:sz w:val="17"/>
                <w:szCs w:val="17"/>
                <w:lang w:val="en-GB"/>
              </w:rPr>
            </w:pPr>
            <w:r w:rsidRPr="002614F4">
              <w:rPr>
                <w:sz w:val="17"/>
                <w:szCs w:val="17"/>
                <w:lang w:val="en-GB"/>
              </w:rPr>
              <w:t>Female</w:t>
            </w:r>
            <w:r w:rsidR="00F54104">
              <w:rPr>
                <w:sz w:val="17"/>
                <w:szCs w:val="17"/>
                <w:lang w:val="en-GB"/>
              </w:rPr>
              <w:t>s</w:t>
            </w:r>
            <w:r w:rsidRPr="002614F4">
              <w:rPr>
                <w:sz w:val="17"/>
                <w:szCs w:val="17"/>
                <w:lang w:val="en-GB"/>
              </w:rPr>
              <w:t>: 81,000</w:t>
            </w:r>
            <w:r w:rsidR="00F54104">
              <w:rPr>
                <w:sz w:val="17"/>
                <w:szCs w:val="17"/>
                <w:lang w:val="en-GB"/>
              </w:rPr>
              <w:t xml:space="preserve">; </w:t>
            </w:r>
            <w:r w:rsidRPr="002614F4">
              <w:rPr>
                <w:sz w:val="17"/>
                <w:szCs w:val="17"/>
                <w:lang w:val="en-GB"/>
              </w:rPr>
              <w:t>Male</w:t>
            </w:r>
            <w:r w:rsidR="00F54104">
              <w:rPr>
                <w:sz w:val="17"/>
                <w:szCs w:val="17"/>
                <w:lang w:val="en-GB"/>
              </w:rPr>
              <w:t>s</w:t>
            </w:r>
            <w:r w:rsidRPr="002614F4">
              <w:rPr>
                <w:sz w:val="17"/>
                <w:szCs w:val="17"/>
                <w:lang w:val="en-GB"/>
              </w:rPr>
              <w:t>: 98,000</w:t>
            </w:r>
          </w:p>
          <w:p w14:paraId="25CD71D7" w14:textId="04E10890" w:rsidR="00CA4A89" w:rsidRPr="002614F4" w:rsidRDefault="00CA4A89" w:rsidP="00B17983">
            <w:pPr>
              <w:ind w:left="23" w:hanging="23"/>
              <w:rPr>
                <w:sz w:val="17"/>
                <w:szCs w:val="17"/>
                <w:lang w:val="en-GB"/>
              </w:rPr>
            </w:pPr>
            <w:r w:rsidRPr="002614F4">
              <w:rPr>
                <w:sz w:val="17"/>
                <w:szCs w:val="17"/>
                <w:lang w:val="en-GB"/>
              </w:rPr>
              <w:t>Guelmim: 177,141</w:t>
            </w:r>
            <w:r w:rsidR="00F54104">
              <w:rPr>
                <w:sz w:val="17"/>
                <w:szCs w:val="17"/>
                <w:lang w:val="en-GB"/>
              </w:rPr>
              <w:t xml:space="preserve">; </w:t>
            </w:r>
            <w:r w:rsidRPr="002614F4">
              <w:rPr>
                <w:sz w:val="17"/>
                <w:szCs w:val="17"/>
                <w:lang w:val="en-GB"/>
              </w:rPr>
              <w:t>Draa: 1,859</w:t>
            </w:r>
          </w:p>
          <w:p w14:paraId="07D7958A" w14:textId="76C8A56C" w:rsidR="00F54104" w:rsidRDefault="00CA4A89" w:rsidP="00B17983">
            <w:pPr>
              <w:ind w:left="23" w:hanging="23"/>
              <w:rPr>
                <w:rFonts w:eastAsia="Calibri"/>
                <w:bCs/>
                <w:color w:val="000000" w:themeColor="text1"/>
                <w:sz w:val="17"/>
                <w:szCs w:val="17"/>
                <w:lang w:val="en-GB"/>
              </w:rPr>
            </w:pPr>
            <w:r w:rsidRPr="002614F4">
              <w:rPr>
                <w:rFonts w:eastAsia="Calibri"/>
                <w:bCs/>
                <w:color w:val="000000" w:themeColor="text1"/>
                <w:sz w:val="17"/>
                <w:szCs w:val="17"/>
                <w:lang w:val="en-GB"/>
              </w:rPr>
              <w:t>T</w:t>
            </w:r>
            <w:r w:rsidR="00F54104">
              <w:rPr>
                <w:rFonts w:eastAsia="Calibri"/>
                <w:bCs/>
                <w:color w:val="000000" w:themeColor="text1"/>
                <w:sz w:val="17"/>
                <w:szCs w:val="17"/>
                <w:lang w:val="en-GB"/>
              </w:rPr>
              <w:t>arget</w:t>
            </w:r>
            <w:r w:rsidRPr="002614F4">
              <w:rPr>
                <w:rFonts w:eastAsia="Calibri"/>
                <w:bCs/>
                <w:color w:val="000000" w:themeColor="text1"/>
                <w:sz w:val="17"/>
                <w:szCs w:val="17"/>
                <w:lang w:val="en-GB"/>
              </w:rPr>
              <w:t xml:space="preserve">: </w:t>
            </w:r>
            <w:r w:rsidR="00F54104" w:rsidRPr="002614F4">
              <w:rPr>
                <w:rFonts w:eastAsia="Calibri"/>
                <w:bCs/>
                <w:color w:val="000000" w:themeColor="text1"/>
                <w:sz w:val="17"/>
                <w:szCs w:val="17"/>
                <w:lang w:val="en-GB"/>
              </w:rPr>
              <w:t>205,850</w:t>
            </w:r>
          </w:p>
          <w:p w14:paraId="533BADD2" w14:textId="379B6E5B" w:rsidR="00CA4A89" w:rsidRPr="002614F4" w:rsidRDefault="00CA4A89" w:rsidP="00B17983">
            <w:pPr>
              <w:ind w:left="23" w:hanging="23"/>
              <w:rPr>
                <w:rFonts w:eastAsia="Calibri"/>
                <w:bCs/>
                <w:color w:val="000000" w:themeColor="text1"/>
                <w:sz w:val="17"/>
                <w:szCs w:val="17"/>
                <w:lang w:val="en-GB"/>
              </w:rPr>
            </w:pPr>
            <w:r w:rsidRPr="002614F4">
              <w:rPr>
                <w:rFonts w:eastAsia="Calibri"/>
                <w:bCs/>
                <w:color w:val="000000" w:themeColor="text1"/>
                <w:sz w:val="17"/>
                <w:szCs w:val="17"/>
                <w:lang w:val="en-GB"/>
              </w:rPr>
              <w:t>Female</w:t>
            </w:r>
            <w:r w:rsidR="00F54104">
              <w:rPr>
                <w:rFonts w:eastAsia="Calibri"/>
                <w:bCs/>
                <w:color w:val="000000" w:themeColor="text1"/>
                <w:sz w:val="17"/>
                <w:szCs w:val="17"/>
                <w:lang w:val="en-GB"/>
              </w:rPr>
              <w:t>s:</w:t>
            </w:r>
            <w:r w:rsidRPr="002614F4">
              <w:rPr>
                <w:rFonts w:eastAsia="Calibri"/>
                <w:bCs/>
                <w:color w:val="000000" w:themeColor="text1"/>
                <w:sz w:val="17"/>
                <w:szCs w:val="17"/>
                <w:lang w:val="en-GB"/>
              </w:rPr>
              <w:t xml:space="preserve">  93,150</w:t>
            </w:r>
            <w:r w:rsidR="00F54104">
              <w:rPr>
                <w:rFonts w:eastAsia="Calibri"/>
                <w:bCs/>
                <w:color w:val="000000" w:themeColor="text1"/>
                <w:sz w:val="17"/>
                <w:szCs w:val="17"/>
                <w:lang w:val="en-GB"/>
              </w:rPr>
              <w:t>;</w:t>
            </w:r>
            <w:r w:rsidRPr="002614F4">
              <w:rPr>
                <w:rFonts w:eastAsia="Calibri"/>
                <w:bCs/>
                <w:color w:val="000000" w:themeColor="text1"/>
                <w:sz w:val="17"/>
                <w:szCs w:val="17"/>
                <w:lang w:val="en-GB"/>
              </w:rPr>
              <w:t xml:space="preserve"> Male</w:t>
            </w:r>
            <w:r w:rsidR="00F54104">
              <w:rPr>
                <w:rFonts w:eastAsia="Calibri"/>
                <w:bCs/>
                <w:color w:val="000000" w:themeColor="text1"/>
                <w:sz w:val="17"/>
                <w:szCs w:val="17"/>
                <w:lang w:val="en-GB"/>
              </w:rPr>
              <w:t>s</w:t>
            </w:r>
            <w:r w:rsidRPr="002614F4">
              <w:rPr>
                <w:rFonts w:eastAsia="Calibri"/>
                <w:bCs/>
                <w:color w:val="000000" w:themeColor="text1"/>
                <w:sz w:val="17"/>
                <w:szCs w:val="17"/>
                <w:lang w:val="en-GB"/>
              </w:rPr>
              <w:t xml:space="preserve"> 112,700</w:t>
            </w:r>
          </w:p>
          <w:p w14:paraId="5F2F513D" w14:textId="60E8FB9E" w:rsidR="00CA4A89" w:rsidRPr="002614F4" w:rsidRDefault="00CA4A89" w:rsidP="00B17983">
            <w:pPr>
              <w:ind w:left="23" w:hanging="23"/>
              <w:rPr>
                <w:sz w:val="17"/>
                <w:szCs w:val="17"/>
                <w:lang w:val="en-GB"/>
              </w:rPr>
            </w:pPr>
            <w:r w:rsidRPr="002614F4">
              <w:rPr>
                <w:sz w:val="17"/>
                <w:szCs w:val="17"/>
                <w:lang w:val="en-GB"/>
              </w:rPr>
              <w:t>Guelmim: 203,685</w:t>
            </w:r>
            <w:r w:rsidR="00F54104">
              <w:rPr>
                <w:sz w:val="17"/>
                <w:szCs w:val="17"/>
                <w:lang w:val="en-GB"/>
              </w:rPr>
              <w:t xml:space="preserve">; </w:t>
            </w:r>
            <w:r w:rsidRPr="002614F4">
              <w:rPr>
                <w:sz w:val="17"/>
                <w:szCs w:val="17"/>
                <w:lang w:val="en-GB"/>
              </w:rPr>
              <w:t>Draa: 2,137</w:t>
            </w:r>
            <w:r w:rsidR="00F54104">
              <w:rPr>
                <w:sz w:val="17"/>
                <w:szCs w:val="17"/>
                <w:lang w:val="en-GB"/>
              </w:rPr>
              <w:t xml:space="preserve">; </w:t>
            </w:r>
            <w:r w:rsidRPr="002614F4">
              <w:rPr>
                <w:sz w:val="17"/>
                <w:szCs w:val="17"/>
                <w:lang w:val="en-GB"/>
              </w:rPr>
              <w:t>Oriental</w:t>
            </w:r>
            <w:r w:rsidR="00CD0803">
              <w:rPr>
                <w:sz w:val="17"/>
                <w:szCs w:val="17"/>
                <w:lang w:val="en-GB"/>
              </w:rPr>
              <w:t>:</w:t>
            </w:r>
            <w:r w:rsidR="00F54104">
              <w:rPr>
                <w:sz w:val="17"/>
                <w:szCs w:val="17"/>
                <w:lang w:val="en-GB"/>
              </w:rPr>
              <w:t xml:space="preserve"> </w:t>
            </w:r>
            <w:r w:rsidRPr="002614F4">
              <w:rPr>
                <w:sz w:val="17"/>
                <w:szCs w:val="17"/>
                <w:lang w:val="en-GB"/>
              </w:rPr>
              <w:t>28</w:t>
            </w:r>
          </w:p>
          <w:p w14:paraId="354C793D" w14:textId="494BA306" w:rsidR="00CA4A89" w:rsidRPr="002614F4" w:rsidRDefault="00CA4A89" w:rsidP="00B17983">
            <w:pPr>
              <w:ind w:left="23" w:hanging="23"/>
              <w:rPr>
                <w:rFonts w:eastAsia="Calibri"/>
                <w:bCs/>
                <w:color w:val="000000"/>
                <w:sz w:val="17"/>
                <w:szCs w:val="17"/>
                <w:lang w:val="en-GB"/>
              </w:rPr>
            </w:pPr>
            <w:r w:rsidRPr="002614F4">
              <w:rPr>
                <w:rFonts w:eastAsia="Calibri"/>
                <w:bCs/>
                <w:color w:val="000000" w:themeColor="text1"/>
                <w:sz w:val="17"/>
                <w:szCs w:val="17"/>
                <w:lang w:val="en-GB"/>
              </w:rPr>
              <w:t xml:space="preserve"> </w:t>
            </w:r>
          </w:p>
          <w:p w14:paraId="51D3D819" w14:textId="4EA33298" w:rsidR="00CA4A89" w:rsidRPr="002614F4" w:rsidRDefault="00F54104" w:rsidP="00B17983">
            <w:pPr>
              <w:spacing w:line="256" w:lineRule="auto"/>
              <w:ind w:left="23" w:hanging="23"/>
              <w:rPr>
                <w:b/>
                <w:bCs/>
                <w:sz w:val="17"/>
                <w:szCs w:val="17"/>
                <w:lang w:val="en-GB"/>
              </w:rPr>
            </w:pPr>
            <w:r>
              <w:rPr>
                <w:rFonts w:eastAsia="Calibri"/>
                <w:bCs/>
                <w:color w:val="000000" w:themeColor="text1"/>
                <w:sz w:val="17"/>
                <w:szCs w:val="17"/>
                <w:lang w:val="en-GB"/>
              </w:rPr>
              <w:t>Source</w:t>
            </w:r>
            <w:r w:rsidR="00CA4A89" w:rsidRPr="002614F4">
              <w:rPr>
                <w:rFonts w:eastAsia="Calibri"/>
                <w:bCs/>
                <w:color w:val="000000" w:themeColor="text1"/>
                <w:sz w:val="17"/>
                <w:szCs w:val="17"/>
                <w:lang w:val="en-GB"/>
              </w:rPr>
              <w:t>: projects reports</w:t>
            </w:r>
            <w:r>
              <w:rPr>
                <w:rFonts w:eastAsia="Calibri"/>
                <w:bCs/>
                <w:color w:val="000000" w:themeColor="text1"/>
                <w:sz w:val="17"/>
                <w:szCs w:val="17"/>
                <w:lang w:val="en-GB"/>
              </w:rPr>
              <w:t>,</w:t>
            </w:r>
            <w:r w:rsidR="00CA4A89" w:rsidRPr="002614F4">
              <w:rPr>
                <w:rFonts w:eastAsia="Calibri"/>
                <w:bCs/>
                <w:color w:val="000000" w:themeColor="text1"/>
                <w:sz w:val="17"/>
                <w:szCs w:val="17"/>
                <w:lang w:val="en-GB"/>
              </w:rPr>
              <w:t xml:space="preserve"> yearly </w:t>
            </w:r>
          </w:p>
          <w:p w14:paraId="4716271A" w14:textId="77777777" w:rsidR="00CA4A89" w:rsidRPr="002614F4" w:rsidRDefault="00CA4A89" w:rsidP="00B17983">
            <w:pPr>
              <w:spacing w:line="256" w:lineRule="auto"/>
              <w:ind w:left="23" w:hanging="23"/>
              <w:rPr>
                <w:b/>
                <w:bCs/>
                <w:sz w:val="17"/>
                <w:szCs w:val="17"/>
                <w:lang w:val="en-GB"/>
              </w:rPr>
            </w:pPr>
          </w:p>
          <w:p w14:paraId="37E6D920" w14:textId="1A27173F" w:rsidR="00CA4A89" w:rsidRPr="002614F4" w:rsidRDefault="00B54315" w:rsidP="00B17983">
            <w:pPr>
              <w:spacing w:line="256" w:lineRule="auto"/>
              <w:ind w:left="23" w:hanging="23"/>
              <w:rPr>
                <w:rFonts w:eastAsia="Calibri"/>
                <w:bCs/>
                <w:color w:val="000000" w:themeColor="text1"/>
                <w:sz w:val="17"/>
                <w:szCs w:val="17"/>
                <w:lang w:val="en-GB"/>
              </w:rPr>
            </w:pPr>
            <w:r w:rsidRPr="002614F4">
              <w:rPr>
                <w:rFonts w:eastAsia="Calibri"/>
                <w:bCs/>
                <w:color w:val="000000" w:themeColor="text1"/>
                <w:sz w:val="17"/>
                <w:szCs w:val="17"/>
                <w:lang w:val="en-GB"/>
              </w:rPr>
              <w:t>3</w:t>
            </w:r>
            <w:r w:rsidR="00CA4A89" w:rsidRPr="002614F4">
              <w:rPr>
                <w:rFonts w:eastAsia="Calibri"/>
                <w:bCs/>
                <w:color w:val="000000" w:themeColor="text1"/>
                <w:sz w:val="17"/>
                <w:szCs w:val="17"/>
                <w:lang w:val="en-GB"/>
              </w:rPr>
              <w:t>.4.2 N</w:t>
            </w:r>
            <w:r w:rsidR="00F54104">
              <w:rPr>
                <w:rFonts w:eastAsia="Calibri"/>
                <w:bCs/>
                <w:color w:val="000000" w:themeColor="text1"/>
                <w:sz w:val="17"/>
                <w:szCs w:val="17"/>
                <w:lang w:val="en-GB"/>
              </w:rPr>
              <w:t>um</w:t>
            </w:r>
            <w:r w:rsidR="00CA4A89" w:rsidRPr="002614F4">
              <w:rPr>
                <w:rFonts w:eastAsia="Calibri"/>
                <w:bCs/>
                <w:color w:val="000000" w:themeColor="text1"/>
                <w:sz w:val="17"/>
                <w:szCs w:val="17"/>
                <w:lang w:val="en-GB"/>
              </w:rPr>
              <w:t>b</w:t>
            </w:r>
            <w:r w:rsidR="00F54104">
              <w:rPr>
                <w:rFonts w:eastAsia="Calibri"/>
                <w:bCs/>
                <w:color w:val="000000" w:themeColor="text1"/>
                <w:sz w:val="17"/>
                <w:szCs w:val="17"/>
                <w:lang w:val="en-GB"/>
              </w:rPr>
              <w:t>er</w:t>
            </w:r>
            <w:r w:rsidR="00CA4A89" w:rsidRPr="002614F4">
              <w:rPr>
                <w:rFonts w:eastAsia="Calibri"/>
                <w:bCs/>
                <w:color w:val="000000" w:themeColor="text1"/>
                <w:sz w:val="17"/>
                <w:szCs w:val="17"/>
                <w:lang w:val="en-GB"/>
              </w:rPr>
              <w:t xml:space="preserve"> of establishments (related to basic services and </w:t>
            </w:r>
            <w:r w:rsidR="00CD0803">
              <w:rPr>
                <w:rFonts w:eastAsia="Calibri"/>
                <w:bCs/>
                <w:color w:val="000000" w:themeColor="text1"/>
                <w:sz w:val="17"/>
                <w:szCs w:val="17"/>
                <w:lang w:val="en-GB"/>
              </w:rPr>
              <w:t>income-generating activities</w:t>
            </w:r>
            <w:r w:rsidR="00CA4A89" w:rsidRPr="002614F4">
              <w:rPr>
                <w:rFonts w:eastAsia="Calibri"/>
                <w:bCs/>
                <w:color w:val="000000" w:themeColor="text1"/>
                <w:sz w:val="17"/>
                <w:szCs w:val="17"/>
                <w:lang w:val="en-GB"/>
              </w:rPr>
              <w:t>) compliant with national/international safety and hygiene and quality standards</w:t>
            </w:r>
          </w:p>
          <w:p w14:paraId="2E2481CF" w14:textId="40F74FF4" w:rsidR="00CA4A89" w:rsidRPr="002614F4" w:rsidRDefault="00CA4A89" w:rsidP="00B17983">
            <w:pPr>
              <w:spacing w:line="256" w:lineRule="auto"/>
              <w:ind w:left="23" w:hanging="23"/>
              <w:rPr>
                <w:rFonts w:eastAsia="Calibri"/>
                <w:bCs/>
                <w:color w:val="000000" w:themeColor="text1"/>
                <w:sz w:val="17"/>
                <w:szCs w:val="17"/>
                <w:lang w:val="en-GB"/>
              </w:rPr>
            </w:pPr>
            <w:r w:rsidRPr="002614F4">
              <w:rPr>
                <w:rFonts w:eastAsia="Calibri"/>
                <w:bCs/>
                <w:color w:val="000000" w:themeColor="text1"/>
                <w:sz w:val="17"/>
                <w:szCs w:val="17"/>
                <w:lang w:val="en-GB"/>
              </w:rPr>
              <w:t>B</w:t>
            </w:r>
            <w:r w:rsidR="00F54104">
              <w:rPr>
                <w:rFonts w:eastAsia="Calibri"/>
                <w:bCs/>
                <w:color w:val="000000" w:themeColor="text1"/>
                <w:sz w:val="17"/>
                <w:szCs w:val="17"/>
                <w:lang w:val="en-GB"/>
              </w:rPr>
              <w:t>aseline</w:t>
            </w:r>
            <w:r w:rsidRPr="002614F4">
              <w:rPr>
                <w:rFonts w:eastAsia="Calibri"/>
                <w:bCs/>
                <w:color w:val="000000" w:themeColor="text1"/>
                <w:sz w:val="17"/>
                <w:szCs w:val="17"/>
                <w:lang w:val="en-GB"/>
              </w:rPr>
              <w:t>: 6 (Oriental,</w:t>
            </w:r>
            <w:r w:rsidR="00400AAA" w:rsidRPr="00CD0803">
              <w:rPr>
                <w:sz w:val="17"/>
                <w:szCs w:val="17"/>
              </w:rPr>
              <w:t>Guelmim</w:t>
            </w:r>
            <w:r w:rsidR="00400AAA">
              <w:rPr>
                <w:sz w:val="17"/>
                <w:szCs w:val="17"/>
              </w:rPr>
              <w:t>-</w:t>
            </w:r>
            <w:r w:rsidR="00CD0803" w:rsidRPr="00CD0803">
              <w:rPr>
                <w:sz w:val="17"/>
                <w:szCs w:val="17"/>
              </w:rPr>
              <w:t>Oued-Noun</w:t>
            </w:r>
            <w:r w:rsidR="00CD0803" w:rsidRPr="002614F4">
              <w:rPr>
                <w:rFonts w:eastAsia="Calibri"/>
                <w:bCs/>
                <w:color w:val="000000" w:themeColor="text1"/>
                <w:sz w:val="17"/>
                <w:szCs w:val="17"/>
                <w:lang w:val="en-GB"/>
              </w:rPr>
              <w:t xml:space="preserve"> </w:t>
            </w:r>
            <w:r w:rsidRPr="002614F4">
              <w:rPr>
                <w:rFonts w:eastAsia="Calibri"/>
                <w:bCs/>
                <w:color w:val="000000" w:themeColor="text1"/>
                <w:sz w:val="17"/>
                <w:szCs w:val="17"/>
                <w:lang w:val="en-GB"/>
              </w:rPr>
              <w:t>, Draa</w:t>
            </w:r>
            <w:r w:rsidR="00F54104" w:rsidRPr="002614F4">
              <w:rPr>
                <w:rFonts w:eastAsia="Calibri"/>
                <w:bCs/>
                <w:color w:val="000000" w:themeColor="text1"/>
                <w:sz w:val="17"/>
                <w:szCs w:val="17"/>
                <w:lang w:val="en-GB"/>
              </w:rPr>
              <w:t>)</w:t>
            </w:r>
            <w:r w:rsidR="00F54104">
              <w:rPr>
                <w:rFonts w:eastAsia="Calibri"/>
                <w:bCs/>
                <w:color w:val="000000" w:themeColor="text1"/>
                <w:sz w:val="17"/>
                <w:szCs w:val="17"/>
                <w:lang w:val="en-GB"/>
              </w:rPr>
              <w:t>;</w:t>
            </w:r>
            <w:r w:rsidR="00F54104" w:rsidRPr="002614F4">
              <w:rPr>
                <w:rFonts w:eastAsia="Calibri"/>
                <w:bCs/>
                <w:color w:val="000000" w:themeColor="text1"/>
                <w:sz w:val="17"/>
                <w:szCs w:val="17"/>
                <w:lang w:val="en-GB"/>
              </w:rPr>
              <w:t xml:space="preserve"> </w:t>
            </w:r>
            <w:r w:rsidRPr="002614F4">
              <w:rPr>
                <w:rFonts w:eastAsia="Calibri"/>
                <w:bCs/>
                <w:color w:val="000000" w:themeColor="text1"/>
                <w:sz w:val="17"/>
                <w:szCs w:val="17"/>
                <w:lang w:val="en-GB"/>
              </w:rPr>
              <w:t>T</w:t>
            </w:r>
            <w:r w:rsidR="00F54104">
              <w:rPr>
                <w:rFonts w:eastAsia="Calibri"/>
                <w:bCs/>
                <w:color w:val="000000" w:themeColor="text1"/>
                <w:sz w:val="17"/>
                <w:szCs w:val="17"/>
                <w:lang w:val="en-GB"/>
              </w:rPr>
              <w:t>arget</w:t>
            </w:r>
            <w:r w:rsidRPr="002614F4">
              <w:rPr>
                <w:rFonts w:eastAsia="Calibri"/>
                <w:bCs/>
                <w:color w:val="000000" w:themeColor="text1"/>
                <w:sz w:val="17"/>
                <w:szCs w:val="17"/>
                <w:lang w:val="en-GB"/>
              </w:rPr>
              <w:t>:</w:t>
            </w:r>
            <w:r w:rsidR="00F54104">
              <w:rPr>
                <w:rFonts w:eastAsia="Calibri"/>
                <w:bCs/>
                <w:color w:val="000000" w:themeColor="text1"/>
                <w:sz w:val="17"/>
                <w:szCs w:val="17"/>
                <w:lang w:val="en-GB"/>
              </w:rPr>
              <w:t xml:space="preserve"> </w:t>
            </w:r>
            <w:r w:rsidRPr="002614F4">
              <w:rPr>
                <w:rFonts w:eastAsia="Calibri"/>
                <w:bCs/>
                <w:color w:val="000000" w:themeColor="text1"/>
                <w:sz w:val="17"/>
                <w:szCs w:val="17"/>
                <w:lang w:val="en-GB"/>
              </w:rPr>
              <w:t xml:space="preserve">16 </w:t>
            </w:r>
          </w:p>
          <w:p w14:paraId="4994AC3A" w14:textId="1F38B718" w:rsidR="00CA4A89" w:rsidRPr="002614F4" w:rsidRDefault="00F54104" w:rsidP="00CD0803">
            <w:pPr>
              <w:spacing w:line="256" w:lineRule="auto"/>
              <w:ind w:left="23" w:hanging="23"/>
              <w:rPr>
                <w:rFonts w:eastAsia="Calibri"/>
                <w:bCs/>
                <w:color w:val="000000" w:themeColor="text1"/>
                <w:sz w:val="17"/>
                <w:szCs w:val="17"/>
                <w:lang w:val="en-GB"/>
              </w:rPr>
            </w:pPr>
            <w:r>
              <w:rPr>
                <w:rFonts w:eastAsia="Calibri"/>
                <w:bCs/>
                <w:color w:val="000000" w:themeColor="text1"/>
                <w:sz w:val="17"/>
                <w:szCs w:val="17"/>
                <w:lang w:val="en-GB"/>
              </w:rPr>
              <w:t>Source</w:t>
            </w:r>
            <w:r w:rsidR="00CA4A89" w:rsidRPr="002614F4">
              <w:rPr>
                <w:rFonts w:eastAsia="Calibri"/>
                <w:bCs/>
                <w:color w:val="000000" w:themeColor="text1"/>
                <w:sz w:val="17"/>
                <w:szCs w:val="17"/>
                <w:lang w:val="en-GB"/>
              </w:rPr>
              <w:t xml:space="preserve">: Project </w:t>
            </w:r>
            <w:r w:rsidR="00CD0803">
              <w:rPr>
                <w:rFonts w:eastAsia="Calibri"/>
                <w:bCs/>
                <w:color w:val="000000" w:themeColor="text1"/>
                <w:sz w:val="17"/>
                <w:szCs w:val="17"/>
                <w:lang w:val="en-GB"/>
              </w:rPr>
              <w:t>and provincial government reports</w:t>
            </w:r>
            <w:r>
              <w:rPr>
                <w:rFonts w:eastAsia="Calibri"/>
                <w:bCs/>
                <w:color w:val="000000" w:themeColor="text1"/>
                <w:sz w:val="17"/>
                <w:szCs w:val="17"/>
                <w:lang w:val="en-GB"/>
              </w:rPr>
              <w:t xml:space="preserve">, </w:t>
            </w:r>
            <w:r w:rsidR="00CA4A89" w:rsidRPr="002614F4">
              <w:rPr>
                <w:rFonts w:eastAsia="Calibri"/>
                <w:bCs/>
                <w:color w:val="000000" w:themeColor="text1"/>
                <w:sz w:val="17"/>
                <w:szCs w:val="17"/>
                <w:lang w:val="en-GB"/>
              </w:rPr>
              <w:t>Yearly</w:t>
            </w:r>
          </w:p>
        </w:tc>
        <w:tc>
          <w:tcPr>
            <w:tcW w:w="688" w:type="pct"/>
            <w:vMerge/>
          </w:tcPr>
          <w:p w14:paraId="67A01897" w14:textId="77777777" w:rsidR="00CA4A89" w:rsidRPr="002614F4" w:rsidRDefault="00CA4A89" w:rsidP="00545F77">
            <w:pPr>
              <w:rPr>
                <w:i/>
                <w:iCs/>
                <w:color w:val="000000"/>
                <w:sz w:val="17"/>
                <w:szCs w:val="17"/>
                <w:lang w:val="en-GB"/>
              </w:rPr>
            </w:pPr>
          </w:p>
        </w:tc>
        <w:tc>
          <w:tcPr>
            <w:tcW w:w="622" w:type="pct"/>
            <w:vMerge/>
            <w:tcMar>
              <w:top w:w="15" w:type="dxa"/>
              <w:left w:w="108" w:type="dxa"/>
              <w:bottom w:w="0" w:type="dxa"/>
              <w:right w:w="108" w:type="dxa"/>
            </w:tcMar>
          </w:tcPr>
          <w:p w14:paraId="03DC4BCD" w14:textId="77777777" w:rsidR="00CA4A89" w:rsidRPr="002614F4" w:rsidRDefault="00CA4A89" w:rsidP="00545F77">
            <w:pPr>
              <w:rPr>
                <w:b/>
                <w:color w:val="000000"/>
                <w:sz w:val="17"/>
                <w:szCs w:val="17"/>
              </w:rPr>
            </w:pPr>
          </w:p>
        </w:tc>
      </w:tr>
    </w:tbl>
    <w:p w14:paraId="5D3AAC79" w14:textId="105DA958" w:rsidR="002614F4" w:rsidRDefault="002614F4" w:rsidP="002614F4">
      <w:pPr>
        <w:jc w:val="center"/>
        <w:rPr>
          <w:b/>
          <w:color w:val="000000"/>
        </w:rPr>
      </w:pPr>
    </w:p>
    <w:p w14:paraId="34260F73" w14:textId="2FD379A6" w:rsidR="006A2F00" w:rsidRDefault="002614F4" w:rsidP="002614F4">
      <w:pPr>
        <w:jc w:val="center"/>
        <w:rPr>
          <w:b/>
          <w:color w:val="000000"/>
        </w:rPr>
      </w:pPr>
      <w:r>
        <w:rPr>
          <w:rFonts w:eastAsiaTheme="minorEastAsia"/>
          <w:bCs/>
          <w:noProof/>
          <w:sz w:val="18"/>
          <w:szCs w:val="18"/>
        </w:rPr>
        <w:drawing>
          <wp:inline distT="0" distB="0" distL="0" distR="0" wp14:anchorId="5EEE9777" wp14:editId="023598FC">
            <wp:extent cx="944880" cy="304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4880" cy="30480"/>
                    </a:xfrm>
                    <a:prstGeom prst="rect">
                      <a:avLst/>
                    </a:prstGeom>
                    <a:noFill/>
                  </pic:spPr>
                </pic:pic>
              </a:graphicData>
            </a:graphic>
          </wp:inline>
        </w:drawing>
      </w:r>
    </w:p>
    <w:sectPr w:rsidR="006A2F00" w:rsidSect="00D54534">
      <w:headerReference w:type="even" r:id="rId17"/>
      <w:headerReference w:type="default" r:id="rId18"/>
      <w:pgSz w:w="15840" w:h="12240" w:orient="landscape"/>
      <w:pgMar w:top="1440" w:right="1151" w:bottom="1440" w:left="11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60B9E" w14:textId="77777777" w:rsidR="003509DC" w:rsidRDefault="003509DC" w:rsidP="00441061">
      <w:r>
        <w:separator/>
      </w:r>
    </w:p>
  </w:endnote>
  <w:endnote w:type="continuationSeparator" w:id="0">
    <w:p w14:paraId="2670062E" w14:textId="77777777" w:rsidR="003509DC" w:rsidRDefault="003509DC"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Condensed">
    <w:panose1 w:val="020B0606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Caslon Pro">
    <w:panose1 w:val="00000000000000000000"/>
    <w:charset w:val="00"/>
    <w:family w:val="roman"/>
    <w:notTrueType/>
    <w:pitch w:val="variable"/>
    <w:sig w:usb0="00000007" w:usb1="00000001" w:usb2="00000000" w:usb3="00000000" w:csb0="00000093" w:csb1="00000000"/>
  </w:font>
  <w:font w:name="ヒラギノ角ゴ Pro W3">
    <w:charset w:val="4E"/>
    <w:family w:val="auto"/>
    <w:pitch w:val="variable"/>
    <w:sig w:usb0="E00002FF" w:usb1="7AC7FFFF" w:usb2="00000012" w:usb3="00000000" w:csb0="0002000D"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BB49D" w14:textId="77777777" w:rsidR="001C0591" w:rsidRPr="005841A3" w:rsidRDefault="001C0591">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42E54" w14:textId="77777777" w:rsidR="001C0591" w:rsidRPr="005841A3" w:rsidRDefault="001C0591">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19</w:t>
    </w:r>
    <w:r w:rsidRPr="005841A3">
      <w:rPr>
        <w:b/>
        <w:sz w:val="17"/>
        <w:szCs w:val="17"/>
      </w:rPr>
      <w:fldChar w:fldCharType="end"/>
    </w:r>
  </w:p>
  <w:p w14:paraId="4E820C6E" w14:textId="77777777" w:rsidR="001C0591" w:rsidRDefault="001C0591" w:rsidP="005841A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7"/>
        <w:szCs w:val="17"/>
      </w:rPr>
      <w:id w:val="428467452"/>
      <w:docPartObj>
        <w:docPartGallery w:val="Page Numbers (Bottom of Page)"/>
        <w:docPartUnique/>
      </w:docPartObj>
    </w:sdtPr>
    <w:sdtEndPr>
      <w:rPr>
        <w:noProof/>
      </w:rPr>
    </w:sdtEndPr>
    <w:sdtContent>
      <w:p w14:paraId="0FBDD803" w14:textId="7FC56537" w:rsidR="001C0591" w:rsidRPr="005F3DD3" w:rsidRDefault="001C0591" w:rsidP="005F3DD3">
        <w:pPr>
          <w:pStyle w:val="Footer"/>
          <w:rPr>
            <w:b/>
            <w:sz w:val="17"/>
            <w:szCs w:val="17"/>
          </w:rPr>
        </w:pPr>
        <w:r w:rsidRPr="005F3DD3">
          <w:rPr>
            <w:b/>
            <w:sz w:val="17"/>
            <w:szCs w:val="17"/>
          </w:rPr>
          <w:fldChar w:fldCharType="begin"/>
        </w:r>
        <w:r w:rsidRPr="005F3DD3">
          <w:rPr>
            <w:b/>
            <w:sz w:val="17"/>
            <w:szCs w:val="17"/>
          </w:rPr>
          <w:instrText xml:space="preserve"> PAGE   \* MERGEFORMAT </w:instrText>
        </w:r>
        <w:r w:rsidRPr="005F3DD3">
          <w:rPr>
            <w:b/>
            <w:sz w:val="17"/>
            <w:szCs w:val="17"/>
          </w:rPr>
          <w:fldChar w:fldCharType="separate"/>
        </w:r>
        <w:r w:rsidR="00F97D12">
          <w:rPr>
            <w:b/>
            <w:noProof/>
            <w:sz w:val="17"/>
            <w:szCs w:val="17"/>
          </w:rPr>
          <w:t>2</w:t>
        </w:r>
        <w:r w:rsidRPr="005F3DD3">
          <w:rPr>
            <w:b/>
            <w:noProof/>
            <w:sz w:val="17"/>
            <w:szCs w:val="17"/>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200200"/>
      <w:docPartObj>
        <w:docPartGallery w:val="Page Numbers (Bottom of Page)"/>
        <w:docPartUnique/>
      </w:docPartObj>
    </w:sdtPr>
    <w:sdtEndPr>
      <w:rPr>
        <w:b/>
        <w:noProof/>
        <w:sz w:val="17"/>
        <w:szCs w:val="17"/>
      </w:rPr>
    </w:sdtEndPr>
    <w:sdtContent>
      <w:p w14:paraId="77282B1E" w14:textId="7FF52A03" w:rsidR="001C0591" w:rsidRPr="005F3DD3" w:rsidRDefault="001C0591" w:rsidP="005F3DD3">
        <w:pPr>
          <w:pStyle w:val="Footer"/>
          <w:jc w:val="right"/>
          <w:rPr>
            <w:b/>
            <w:sz w:val="17"/>
            <w:szCs w:val="17"/>
          </w:rPr>
        </w:pPr>
        <w:r w:rsidRPr="005F3DD3">
          <w:rPr>
            <w:b/>
            <w:sz w:val="17"/>
            <w:szCs w:val="17"/>
          </w:rPr>
          <w:fldChar w:fldCharType="begin"/>
        </w:r>
        <w:r w:rsidRPr="005F3DD3">
          <w:rPr>
            <w:b/>
            <w:sz w:val="17"/>
            <w:szCs w:val="17"/>
          </w:rPr>
          <w:instrText xml:space="preserve"> PAGE   \* MERGEFORMAT </w:instrText>
        </w:r>
        <w:r w:rsidRPr="005F3DD3">
          <w:rPr>
            <w:b/>
            <w:sz w:val="17"/>
            <w:szCs w:val="17"/>
          </w:rPr>
          <w:fldChar w:fldCharType="separate"/>
        </w:r>
        <w:r w:rsidR="00F97D12">
          <w:rPr>
            <w:b/>
            <w:noProof/>
            <w:sz w:val="17"/>
            <w:szCs w:val="17"/>
          </w:rPr>
          <w:t>3</w:t>
        </w:r>
        <w:r w:rsidRPr="005F3DD3">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663F7" w14:textId="77777777" w:rsidR="003509DC" w:rsidRDefault="003509DC" w:rsidP="00441061">
      <w:r>
        <w:separator/>
      </w:r>
    </w:p>
  </w:footnote>
  <w:footnote w:type="continuationSeparator" w:id="0">
    <w:p w14:paraId="3E403C75" w14:textId="77777777" w:rsidR="003509DC" w:rsidRDefault="003509DC" w:rsidP="00441061">
      <w:r>
        <w:continuationSeparator/>
      </w:r>
    </w:p>
  </w:footnote>
  <w:footnote w:id="1">
    <w:p w14:paraId="07D40244" w14:textId="282E1ADD" w:rsidR="001C0591" w:rsidRPr="007176F8" w:rsidRDefault="001C0591" w:rsidP="00B373EF">
      <w:pPr>
        <w:pStyle w:val="FootnoteText"/>
        <w:rPr>
          <w:rFonts w:ascii="Times New Roman" w:hAnsi="Times New Roman"/>
          <w:sz w:val="16"/>
          <w:szCs w:val="16"/>
          <w:lang w:val="fr-FR"/>
        </w:rPr>
      </w:pPr>
      <w:r w:rsidRPr="007176F8">
        <w:rPr>
          <w:rStyle w:val="FootnoteReference"/>
          <w:rFonts w:ascii="Times New Roman" w:hAnsi="Times New Roman"/>
          <w:sz w:val="16"/>
          <w:szCs w:val="16"/>
        </w:rPr>
        <w:footnoteRef/>
      </w:r>
      <w:r w:rsidRPr="007176F8">
        <w:rPr>
          <w:rFonts w:ascii="Times New Roman" w:hAnsi="Times New Roman"/>
          <w:sz w:val="16"/>
          <w:szCs w:val="16"/>
          <w:lang w:val="fr-FR"/>
        </w:rPr>
        <w:t xml:space="preserve"> 2014 Census</w:t>
      </w:r>
      <w:r>
        <w:rPr>
          <w:rFonts w:ascii="Times New Roman" w:hAnsi="Times New Roman"/>
          <w:sz w:val="16"/>
          <w:szCs w:val="16"/>
          <w:lang w:val="fr-FR"/>
        </w:rPr>
        <w:t>.</w:t>
      </w:r>
    </w:p>
  </w:footnote>
  <w:footnote w:id="2">
    <w:p w14:paraId="6B67AAC4" w14:textId="0BC947E3" w:rsidR="001C0591" w:rsidRPr="00651CB2" w:rsidRDefault="001C0591" w:rsidP="00276421">
      <w:pPr>
        <w:autoSpaceDE w:val="0"/>
        <w:autoSpaceDN w:val="0"/>
        <w:adjustRightInd w:val="0"/>
        <w:rPr>
          <w:sz w:val="16"/>
          <w:szCs w:val="16"/>
          <w:lang w:val="fr-FR"/>
        </w:rPr>
      </w:pPr>
      <w:r w:rsidRPr="00651CB2">
        <w:rPr>
          <w:rStyle w:val="FootnoteReference"/>
          <w:sz w:val="16"/>
          <w:szCs w:val="16"/>
        </w:rPr>
        <w:footnoteRef/>
      </w:r>
      <w:r w:rsidRPr="00651CB2">
        <w:rPr>
          <w:sz w:val="16"/>
          <w:szCs w:val="16"/>
          <w:lang w:val="fr-FR"/>
        </w:rPr>
        <w:t xml:space="preserve"> </w:t>
      </w:r>
      <w:r>
        <w:rPr>
          <w:sz w:val="16"/>
          <w:szCs w:val="16"/>
          <w:lang w:val="fr-FR"/>
        </w:rPr>
        <w:t>Haut Commissariat au Plan</w:t>
      </w:r>
      <w:r w:rsidRPr="00651CB2">
        <w:rPr>
          <w:sz w:val="16"/>
          <w:szCs w:val="16"/>
          <w:lang w:val="fr-FR"/>
        </w:rPr>
        <w:t>, 2015</w:t>
      </w:r>
      <w:r>
        <w:rPr>
          <w:sz w:val="16"/>
          <w:szCs w:val="16"/>
          <w:lang w:val="fr-FR"/>
        </w:rPr>
        <w:t>.</w:t>
      </w:r>
    </w:p>
  </w:footnote>
  <w:footnote w:id="3">
    <w:p w14:paraId="030F06A9" w14:textId="43D77A66" w:rsidR="001C0591" w:rsidRPr="00D54534" w:rsidRDefault="001C0591" w:rsidP="00E15CCC">
      <w:pPr>
        <w:pStyle w:val="FootnoteText"/>
        <w:rPr>
          <w:rFonts w:ascii="Times New Roman" w:hAnsi="Times New Roman"/>
          <w:lang w:val="fr-FR"/>
        </w:rPr>
      </w:pPr>
      <w:r w:rsidRPr="00651CB2">
        <w:rPr>
          <w:rStyle w:val="FootnoteReference"/>
          <w:rFonts w:ascii="Times New Roman" w:hAnsi="Times New Roman"/>
          <w:sz w:val="16"/>
          <w:szCs w:val="16"/>
        </w:rPr>
        <w:footnoteRef/>
      </w:r>
      <w:r w:rsidRPr="00D54534">
        <w:rPr>
          <w:rFonts w:ascii="Times New Roman" w:hAnsi="Times New Roman"/>
          <w:sz w:val="16"/>
          <w:szCs w:val="16"/>
          <w:lang w:val="fr-FR"/>
        </w:rPr>
        <w:t xml:space="preserve"> https://sustainabledevelopment.un.org/hlpf/inputs</w:t>
      </w:r>
      <w:r>
        <w:rPr>
          <w:rFonts w:ascii="Times New Roman" w:hAnsi="Times New Roman"/>
          <w:sz w:val="16"/>
          <w:szCs w:val="16"/>
          <w:lang w:val="fr-FR"/>
        </w:rPr>
        <w:t>.</w:t>
      </w:r>
    </w:p>
  </w:footnote>
  <w:footnote w:id="4">
    <w:p w14:paraId="14CBA44F" w14:textId="66C54862" w:rsidR="001C0591" w:rsidRPr="008140DC" w:rsidRDefault="001C0591" w:rsidP="00B373EF">
      <w:pPr>
        <w:pStyle w:val="FootnoteText"/>
        <w:rPr>
          <w:rFonts w:ascii="Times New Roman" w:hAnsi="Times New Roman"/>
          <w:sz w:val="16"/>
          <w:szCs w:val="16"/>
        </w:rPr>
      </w:pPr>
      <w:r w:rsidRPr="007176F8">
        <w:rPr>
          <w:rStyle w:val="FootnoteReference"/>
          <w:rFonts w:ascii="Times New Roman" w:hAnsi="Times New Roman"/>
          <w:sz w:val="16"/>
          <w:szCs w:val="16"/>
        </w:rPr>
        <w:footnoteRef/>
      </w:r>
      <w:r>
        <w:rPr>
          <w:rFonts w:ascii="Times New Roman" w:hAnsi="Times New Roman"/>
          <w:sz w:val="16"/>
          <w:szCs w:val="16"/>
        </w:rPr>
        <w:t xml:space="preserve"> </w:t>
      </w:r>
      <w:r w:rsidRPr="008140DC">
        <w:rPr>
          <w:rFonts w:ascii="Times New Roman" w:hAnsi="Times New Roman"/>
          <w:sz w:val="16"/>
          <w:szCs w:val="16"/>
        </w:rPr>
        <w:t>C</w:t>
      </w:r>
      <w:r>
        <w:rPr>
          <w:rFonts w:ascii="Times New Roman" w:hAnsi="Times New Roman"/>
          <w:sz w:val="16"/>
          <w:szCs w:val="16"/>
        </w:rPr>
        <w:t xml:space="preserve">ommon </w:t>
      </w:r>
      <w:r w:rsidRPr="008140DC">
        <w:rPr>
          <w:rFonts w:ascii="Times New Roman" w:hAnsi="Times New Roman"/>
          <w:sz w:val="16"/>
          <w:szCs w:val="16"/>
        </w:rPr>
        <w:t>C</w:t>
      </w:r>
      <w:r>
        <w:rPr>
          <w:rFonts w:ascii="Times New Roman" w:hAnsi="Times New Roman"/>
          <w:sz w:val="16"/>
          <w:szCs w:val="16"/>
        </w:rPr>
        <w:t xml:space="preserve">ountry </w:t>
      </w:r>
      <w:r w:rsidRPr="008140DC">
        <w:rPr>
          <w:rFonts w:ascii="Times New Roman" w:hAnsi="Times New Roman"/>
          <w:sz w:val="16"/>
          <w:szCs w:val="16"/>
        </w:rPr>
        <w:t>A</w:t>
      </w:r>
      <w:r>
        <w:rPr>
          <w:rFonts w:ascii="Times New Roman" w:hAnsi="Times New Roman"/>
          <w:sz w:val="16"/>
          <w:szCs w:val="16"/>
        </w:rPr>
        <w:t>ssessment</w:t>
      </w:r>
      <w:r w:rsidRPr="008140DC">
        <w:rPr>
          <w:rFonts w:ascii="Times New Roman" w:hAnsi="Times New Roman"/>
          <w:sz w:val="16"/>
          <w:szCs w:val="16"/>
        </w:rPr>
        <w:t>, 2015</w:t>
      </w:r>
      <w:r>
        <w:rPr>
          <w:rFonts w:ascii="Times New Roman" w:hAnsi="Times New Roman"/>
          <w:sz w:val="16"/>
          <w:szCs w:val="16"/>
        </w:rPr>
        <w:t>.</w:t>
      </w:r>
      <w:r w:rsidRPr="008140DC">
        <w:rPr>
          <w:rFonts w:ascii="Times New Roman" w:hAnsi="Times New Roman"/>
          <w:sz w:val="16"/>
          <w:szCs w:val="16"/>
        </w:rPr>
        <w:t xml:space="preserve"> </w:t>
      </w:r>
    </w:p>
  </w:footnote>
  <w:footnote w:id="5">
    <w:p w14:paraId="636B351A" w14:textId="78A09236" w:rsidR="001C0591" w:rsidRDefault="001C0591">
      <w:pPr>
        <w:pStyle w:val="FootnoteText"/>
      </w:pPr>
      <w:r w:rsidRPr="007176F8">
        <w:rPr>
          <w:rStyle w:val="FootnoteReference"/>
          <w:rFonts w:ascii="Times New Roman" w:hAnsi="Times New Roman"/>
          <w:sz w:val="16"/>
          <w:szCs w:val="16"/>
        </w:rPr>
        <w:footnoteRef/>
      </w:r>
      <w:r>
        <w:rPr>
          <w:rFonts w:ascii="Times New Roman" w:hAnsi="Times New Roman"/>
          <w:sz w:val="16"/>
          <w:szCs w:val="16"/>
        </w:rPr>
        <w:t xml:space="preserve"> </w:t>
      </w:r>
      <w:r w:rsidRPr="007176F8">
        <w:rPr>
          <w:rFonts w:ascii="Times New Roman" w:hAnsi="Times New Roman"/>
          <w:sz w:val="16"/>
          <w:szCs w:val="16"/>
        </w:rPr>
        <w:t>UNDAF 2017-2021</w:t>
      </w:r>
      <w:r>
        <w:rPr>
          <w:rFonts w:ascii="Times New Roman" w:hAnsi="Times New Roman"/>
          <w:sz w:val="16"/>
          <w:szCs w:val="16"/>
        </w:rPr>
        <w:t>.</w:t>
      </w:r>
      <w:r>
        <w:t xml:space="preserve"> </w:t>
      </w:r>
    </w:p>
  </w:footnote>
  <w:footnote w:id="6">
    <w:p w14:paraId="22E10E73" w14:textId="77777777" w:rsidR="001C0591" w:rsidRPr="008140DC" w:rsidRDefault="001C0591" w:rsidP="00B373EF">
      <w:pPr>
        <w:pStyle w:val="FootnoteText"/>
        <w:rPr>
          <w:rFonts w:ascii="Times New Roman" w:hAnsi="Times New Roman"/>
          <w:sz w:val="16"/>
          <w:szCs w:val="16"/>
        </w:rPr>
      </w:pPr>
      <w:r w:rsidRPr="00651CB2">
        <w:rPr>
          <w:rStyle w:val="FootnoteReference"/>
          <w:rFonts w:ascii="Times New Roman" w:hAnsi="Times New Roman"/>
          <w:sz w:val="16"/>
          <w:szCs w:val="16"/>
        </w:rPr>
        <w:footnoteRef/>
      </w:r>
      <w:r w:rsidRPr="008140DC">
        <w:rPr>
          <w:rFonts w:ascii="Times New Roman" w:hAnsi="Times New Roman"/>
          <w:sz w:val="16"/>
          <w:szCs w:val="16"/>
        </w:rPr>
        <w:t xml:space="preserve"> http://tbinternet.ohchr.org/_layouts/TreatyBodyExternal/Treaty.aspx?CountryID=117&amp;Lang=FR</w:t>
      </w:r>
    </w:p>
  </w:footnote>
  <w:footnote w:id="7">
    <w:p w14:paraId="2EF409C0" w14:textId="43161010" w:rsidR="001C0591" w:rsidRPr="00651CB2" w:rsidRDefault="001C0591" w:rsidP="00B373EF">
      <w:pPr>
        <w:pStyle w:val="FootnoteText"/>
        <w:rPr>
          <w:rFonts w:ascii="Times New Roman" w:hAnsi="Times New Roman"/>
          <w:sz w:val="16"/>
          <w:szCs w:val="16"/>
        </w:rPr>
      </w:pPr>
      <w:r w:rsidRPr="00651CB2">
        <w:rPr>
          <w:rStyle w:val="FootnoteReference"/>
          <w:rFonts w:ascii="Times New Roman" w:hAnsi="Times New Roman"/>
          <w:sz w:val="16"/>
          <w:szCs w:val="16"/>
        </w:rPr>
        <w:footnoteRef/>
      </w:r>
      <w:r w:rsidRPr="00651CB2">
        <w:rPr>
          <w:rFonts w:ascii="Times New Roman" w:hAnsi="Times New Roman"/>
          <w:sz w:val="16"/>
          <w:szCs w:val="16"/>
        </w:rPr>
        <w:t xml:space="preserve"> Morocco now counts 12 regions and 1</w:t>
      </w:r>
      <w:r>
        <w:rPr>
          <w:rFonts w:ascii="Times New Roman" w:hAnsi="Times New Roman"/>
          <w:sz w:val="16"/>
          <w:szCs w:val="16"/>
        </w:rPr>
        <w:t>,</w:t>
      </w:r>
      <w:r w:rsidRPr="00651CB2">
        <w:rPr>
          <w:rFonts w:ascii="Times New Roman" w:hAnsi="Times New Roman"/>
          <w:sz w:val="16"/>
          <w:szCs w:val="16"/>
        </w:rPr>
        <w:t xml:space="preserve">503 municipalities. </w:t>
      </w:r>
    </w:p>
  </w:footnote>
  <w:footnote w:id="8">
    <w:p w14:paraId="6326D886" w14:textId="03F2A71A" w:rsidR="001C0591" w:rsidRPr="008140DC" w:rsidRDefault="001C0591" w:rsidP="00B373EF">
      <w:pPr>
        <w:pStyle w:val="FootnoteText"/>
        <w:rPr>
          <w:rFonts w:ascii="Times New Roman" w:hAnsi="Times New Roman"/>
          <w:sz w:val="16"/>
          <w:szCs w:val="16"/>
        </w:rPr>
      </w:pPr>
      <w:r w:rsidRPr="00651CB2">
        <w:rPr>
          <w:rStyle w:val="FootnoteReference"/>
          <w:rFonts w:ascii="Times New Roman" w:hAnsi="Times New Roman"/>
          <w:sz w:val="16"/>
          <w:szCs w:val="16"/>
        </w:rPr>
        <w:footnoteRef/>
      </w:r>
      <w:r w:rsidRPr="008140DC">
        <w:rPr>
          <w:rFonts w:ascii="Times New Roman" w:hAnsi="Times New Roman"/>
          <w:sz w:val="16"/>
          <w:szCs w:val="16"/>
        </w:rPr>
        <w:t xml:space="preserve"> C</w:t>
      </w:r>
      <w:r>
        <w:rPr>
          <w:rFonts w:ascii="Times New Roman" w:hAnsi="Times New Roman"/>
          <w:sz w:val="16"/>
          <w:szCs w:val="16"/>
        </w:rPr>
        <w:t xml:space="preserve">ommon </w:t>
      </w:r>
      <w:r w:rsidRPr="008140DC">
        <w:rPr>
          <w:rFonts w:ascii="Times New Roman" w:hAnsi="Times New Roman"/>
          <w:sz w:val="16"/>
          <w:szCs w:val="16"/>
        </w:rPr>
        <w:t>C</w:t>
      </w:r>
      <w:r>
        <w:rPr>
          <w:rFonts w:ascii="Times New Roman" w:hAnsi="Times New Roman"/>
          <w:sz w:val="16"/>
          <w:szCs w:val="16"/>
        </w:rPr>
        <w:t xml:space="preserve">ountry </w:t>
      </w:r>
      <w:r w:rsidRPr="008140DC">
        <w:rPr>
          <w:rFonts w:ascii="Times New Roman" w:hAnsi="Times New Roman"/>
          <w:sz w:val="16"/>
          <w:szCs w:val="16"/>
        </w:rPr>
        <w:t>A</w:t>
      </w:r>
      <w:r>
        <w:rPr>
          <w:rFonts w:ascii="Times New Roman" w:hAnsi="Times New Roman"/>
          <w:sz w:val="16"/>
          <w:szCs w:val="16"/>
        </w:rPr>
        <w:t>ssessment</w:t>
      </w:r>
      <w:r w:rsidRPr="008140DC">
        <w:rPr>
          <w:rFonts w:ascii="Times New Roman" w:hAnsi="Times New Roman"/>
          <w:sz w:val="16"/>
          <w:szCs w:val="16"/>
        </w:rPr>
        <w:t>, 2015</w:t>
      </w:r>
      <w:r>
        <w:rPr>
          <w:rFonts w:ascii="Times New Roman" w:hAnsi="Times New Roman"/>
          <w:sz w:val="16"/>
          <w:szCs w:val="16"/>
        </w:rPr>
        <w:t>.</w:t>
      </w:r>
    </w:p>
  </w:footnote>
  <w:footnote w:id="9">
    <w:p w14:paraId="644D7B59" w14:textId="3080D5C7" w:rsidR="001C0591" w:rsidRPr="00877698" w:rsidRDefault="001C0591" w:rsidP="00B373EF">
      <w:pPr>
        <w:pStyle w:val="FootnoteText"/>
        <w:rPr>
          <w:rFonts w:ascii="Times New Roman" w:hAnsi="Times New Roman"/>
          <w:sz w:val="16"/>
          <w:szCs w:val="16"/>
        </w:rPr>
      </w:pPr>
      <w:r>
        <w:rPr>
          <w:rStyle w:val="FootnoteReference"/>
        </w:rPr>
        <w:footnoteRef/>
      </w:r>
      <w:r>
        <w:rPr>
          <w:rFonts w:ascii="Times New Roman" w:hAnsi="Times New Roman"/>
          <w:sz w:val="16"/>
          <w:szCs w:val="16"/>
        </w:rPr>
        <w:t xml:space="preserve"> HCP, 2014</w:t>
      </w:r>
    </w:p>
  </w:footnote>
  <w:footnote w:id="10">
    <w:p w14:paraId="0B81EA0A" w14:textId="0F30BC46" w:rsidR="001C0591" w:rsidRPr="00D54534" w:rsidRDefault="001C0591" w:rsidP="000632E2">
      <w:pPr>
        <w:pStyle w:val="FootnoteText"/>
        <w:rPr>
          <w:rFonts w:ascii="Times New Roman" w:hAnsi="Times New Roman"/>
          <w:sz w:val="16"/>
          <w:szCs w:val="16"/>
        </w:rPr>
      </w:pPr>
      <w:r w:rsidRPr="00651CB2">
        <w:rPr>
          <w:rStyle w:val="FootnoteReference"/>
          <w:rFonts w:ascii="Times New Roman" w:hAnsi="Times New Roman"/>
          <w:sz w:val="16"/>
          <w:szCs w:val="16"/>
        </w:rPr>
        <w:footnoteRef/>
      </w:r>
      <w:r w:rsidRPr="00D54534">
        <w:rPr>
          <w:rFonts w:ascii="Times New Roman" w:hAnsi="Times New Roman"/>
          <w:sz w:val="16"/>
          <w:szCs w:val="16"/>
        </w:rPr>
        <w:t xml:space="preserve"> </w:t>
      </w:r>
      <w:r>
        <w:rPr>
          <w:rFonts w:ascii="Times New Roman" w:hAnsi="Times New Roman"/>
          <w:sz w:val="16"/>
          <w:szCs w:val="16"/>
        </w:rPr>
        <w:t>National Initiative for Human Development</w:t>
      </w:r>
      <w:r w:rsidRPr="00D54534">
        <w:rPr>
          <w:rFonts w:ascii="Times New Roman" w:hAnsi="Times New Roman"/>
          <w:sz w:val="16"/>
          <w:szCs w:val="16"/>
        </w:rPr>
        <w:t>, 2015</w:t>
      </w:r>
    </w:p>
  </w:footnote>
  <w:footnote w:id="11">
    <w:p w14:paraId="11FC39E8" w14:textId="428476E9" w:rsidR="001C0591" w:rsidRPr="00651CB2" w:rsidRDefault="001C0591" w:rsidP="000632E2">
      <w:pPr>
        <w:pStyle w:val="Heading1"/>
        <w:rPr>
          <w:rFonts w:ascii="Times New Roman" w:hAnsi="Times New Roman"/>
          <w:sz w:val="16"/>
          <w:szCs w:val="16"/>
          <w:lang w:val="en-GB"/>
        </w:rPr>
      </w:pPr>
      <w:r w:rsidRPr="00651CB2">
        <w:rPr>
          <w:rStyle w:val="FootnoteReference"/>
          <w:rFonts w:ascii="Times New Roman" w:hAnsi="Times New Roman"/>
          <w:b w:val="0"/>
          <w:spacing w:val="0"/>
          <w:sz w:val="16"/>
          <w:szCs w:val="16"/>
          <w:lang w:val="en-US" w:eastAsia="en-US"/>
        </w:rPr>
        <w:footnoteRef/>
      </w:r>
      <w:r w:rsidRPr="00651CB2">
        <w:rPr>
          <w:rFonts w:ascii="Times New Roman" w:hAnsi="Times New Roman"/>
          <w:sz w:val="16"/>
          <w:szCs w:val="16"/>
          <w:lang w:val="en-GB"/>
        </w:rPr>
        <w:t xml:space="preserve"> </w:t>
      </w:r>
      <w:r w:rsidRPr="00651CB2">
        <w:rPr>
          <w:rFonts w:ascii="Times New Roman" w:hAnsi="Times New Roman"/>
          <w:b w:val="0"/>
          <w:spacing w:val="0"/>
          <w:sz w:val="16"/>
          <w:szCs w:val="16"/>
          <w:lang w:val="en-GB" w:eastAsia="en-US"/>
        </w:rPr>
        <w:t>Poverty, illiteracy and infant mortality rates in the oasis regions are respectively 14.1</w:t>
      </w:r>
      <w:r>
        <w:rPr>
          <w:rFonts w:ascii="Times New Roman" w:hAnsi="Times New Roman"/>
          <w:b w:val="0"/>
          <w:spacing w:val="0"/>
          <w:sz w:val="16"/>
          <w:szCs w:val="16"/>
          <w:lang w:val="en-GB" w:eastAsia="en-US"/>
        </w:rPr>
        <w:t xml:space="preserve"> per cent,</w:t>
      </w:r>
      <w:r w:rsidRPr="00651CB2">
        <w:rPr>
          <w:rFonts w:ascii="Times New Roman" w:hAnsi="Times New Roman"/>
          <w:b w:val="0"/>
          <w:spacing w:val="0"/>
          <w:sz w:val="16"/>
          <w:szCs w:val="16"/>
          <w:lang w:val="en-GB" w:eastAsia="en-US"/>
        </w:rPr>
        <w:t xml:space="preserve"> 49</w:t>
      </w:r>
      <w:r>
        <w:rPr>
          <w:rFonts w:ascii="Times New Roman" w:hAnsi="Times New Roman"/>
          <w:b w:val="0"/>
          <w:spacing w:val="0"/>
          <w:sz w:val="16"/>
          <w:szCs w:val="16"/>
          <w:lang w:val="en-GB" w:eastAsia="en-US"/>
        </w:rPr>
        <w:t xml:space="preserve"> per cent</w:t>
      </w:r>
      <w:r w:rsidRPr="00651CB2">
        <w:rPr>
          <w:rFonts w:ascii="Times New Roman" w:hAnsi="Times New Roman"/>
          <w:b w:val="0"/>
          <w:spacing w:val="0"/>
          <w:sz w:val="16"/>
          <w:szCs w:val="16"/>
          <w:lang w:val="en-GB" w:eastAsia="en-US"/>
        </w:rPr>
        <w:t xml:space="preserve"> and </w:t>
      </w:r>
      <w:r>
        <w:rPr>
          <w:rFonts w:ascii="Times New Roman" w:hAnsi="Times New Roman"/>
          <w:b w:val="0"/>
          <w:spacing w:val="0"/>
          <w:sz w:val="16"/>
          <w:szCs w:val="16"/>
          <w:lang w:val="en-GB" w:eastAsia="en-US"/>
        </w:rPr>
        <w:t>40</w:t>
      </w:r>
      <w:r w:rsidRPr="00651CB2">
        <w:rPr>
          <w:rFonts w:ascii="Times New Roman" w:hAnsi="Times New Roman"/>
          <w:b w:val="0"/>
          <w:spacing w:val="0"/>
          <w:sz w:val="16"/>
          <w:szCs w:val="16"/>
          <w:lang w:val="en-GB" w:eastAsia="en-US"/>
        </w:rPr>
        <w:t xml:space="preserve"> </w:t>
      </w:r>
      <w:r>
        <w:rPr>
          <w:rFonts w:ascii="Times New Roman" w:hAnsi="Times New Roman"/>
          <w:b w:val="0"/>
          <w:spacing w:val="0"/>
          <w:sz w:val="16"/>
          <w:szCs w:val="16"/>
          <w:lang w:val="en-GB" w:eastAsia="en-US"/>
        </w:rPr>
        <w:t>per 1,000 live births</w:t>
      </w:r>
      <w:r w:rsidRPr="00651CB2">
        <w:rPr>
          <w:rFonts w:ascii="Times New Roman" w:hAnsi="Times New Roman"/>
          <w:b w:val="0"/>
          <w:spacing w:val="0"/>
          <w:sz w:val="16"/>
          <w:szCs w:val="16"/>
          <w:lang w:val="en-GB" w:eastAsia="en-US"/>
        </w:rPr>
        <w:t xml:space="preserve"> compared to natio</w:t>
      </w:r>
      <w:r>
        <w:rPr>
          <w:rFonts w:ascii="Times New Roman" w:hAnsi="Times New Roman"/>
          <w:b w:val="0"/>
          <w:spacing w:val="0"/>
          <w:sz w:val="16"/>
          <w:szCs w:val="16"/>
          <w:lang w:val="en-GB" w:eastAsia="en-US"/>
        </w:rPr>
        <w:t>nal rates of 9.5 per cent, 42 per cent and 30.5 per 1,000 live births</w:t>
      </w:r>
      <w:r w:rsidRPr="00651CB2">
        <w:rPr>
          <w:rFonts w:ascii="Times New Roman" w:hAnsi="Times New Roman"/>
          <w:b w:val="0"/>
          <w:spacing w:val="0"/>
          <w:sz w:val="16"/>
          <w:szCs w:val="16"/>
          <w:lang w:val="en-GB" w:eastAsia="en-US"/>
        </w:rPr>
        <w:t xml:space="preserve"> (</w:t>
      </w:r>
      <w:r>
        <w:rPr>
          <w:rFonts w:ascii="Times New Roman" w:hAnsi="Times New Roman"/>
          <w:b w:val="0"/>
          <w:spacing w:val="0"/>
          <w:sz w:val="16"/>
          <w:szCs w:val="16"/>
          <w:lang w:val="en-GB" w:eastAsia="en-US"/>
        </w:rPr>
        <w:t>National Agency for the Development of Oasis Zones and the Argan Tree</w:t>
      </w:r>
      <w:r w:rsidRPr="00651CB2">
        <w:rPr>
          <w:rFonts w:ascii="Times New Roman" w:hAnsi="Times New Roman"/>
          <w:b w:val="0"/>
          <w:spacing w:val="0"/>
          <w:sz w:val="16"/>
          <w:szCs w:val="16"/>
          <w:lang w:val="en-GB" w:eastAsia="en-US"/>
        </w:rPr>
        <w:t>, 2015</w:t>
      </w:r>
      <w:r>
        <w:rPr>
          <w:rFonts w:ascii="Times New Roman" w:hAnsi="Times New Roman"/>
          <w:b w:val="0"/>
          <w:spacing w:val="0"/>
          <w:sz w:val="16"/>
          <w:szCs w:val="16"/>
          <w:lang w:val="en-GB" w:eastAsia="en-US"/>
        </w:rPr>
        <w:t>; Ministry of Health, 2011</w:t>
      </w:r>
      <w:r w:rsidRPr="00651CB2">
        <w:rPr>
          <w:rFonts w:ascii="Times New Roman" w:hAnsi="Times New Roman"/>
          <w:b w:val="0"/>
          <w:spacing w:val="0"/>
          <w:sz w:val="16"/>
          <w:szCs w:val="16"/>
          <w:lang w:val="en-GB" w:eastAsia="en-US"/>
        </w:rPr>
        <w:t>)</w:t>
      </w:r>
      <w:r>
        <w:rPr>
          <w:rFonts w:ascii="Times New Roman" w:hAnsi="Times New Roman"/>
          <w:b w:val="0"/>
          <w:spacing w:val="0"/>
          <w:sz w:val="16"/>
          <w:szCs w:val="16"/>
          <w:lang w:val="en-GB" w:eastAsia="en-US"/>
        </w:rPr>
        <w:t>.</w:t>
      </w:r>
      <w:r w:rsidRPr="00651CB2">
        <w:rPr>
          <w:rFonts w:ascii="Times New Roman" w:hAnsi="Times New Roman"/>
          <w:b w:val="0"/>
          <w:spacing w:val="0"/>
          <w:sz w:val="16"/>
          <w:szCs w:val="16"/>
          <w:lang w:val="en-GB" w:eastAsia="en-US"/>
        </w:rPr>
        <w:t xml:space="preserve"> </w:t>
      </w:r>
      <w:r w:rsidRPr="00651CB2">
        <w:rPr>
          <w:rFonts w:ascii="Times New Roman" w:hAnsi="Times New Roman"/>
          <w:sz w:val="16"/>
          <w:szCs w:val="16"/>
          <w:lang w:val="en-GB"/>
        </w:rPr>
        <w:t xml:space="preserve">  </w:t>
      </w:r>
    </w:p>
  </w:footnote>
  <w:footnote w:id="12">
    <w:p w14:paraId="14463C92" w14:textId="77777777" w:rsidR="001C0591" w:rsidRPr="00651CB2" w:rsidRDefault="001C0591" w:rsidP="00B015C2">
      <w:pPr>
        <w:pStyle w:val="FootnoteText"/>
        <w:rPr>
          <w:rFonts w:ascii="Times New Roman" w:hAnsi="Times New Roman"/>
          <w:sz w:val="16"/>
          <w:szCs w:val="16"/>
          <w:lang w:val="en-GB"/>
        </w:rPr>
      </w:pPr>
      <w:r w:rsidRPr="00651CB2">
        <w:rPr>
          <w:rStyle w:val="FootnoteReference"/>
          <w:rFonts w:ascii="Times New Roman" w:hAnsi="Times New Roman"/>
          <w:sz w:val="16"/>
          <w:szCs w:val="16"/>
        </w:rPr>
        <w:footnoteRef/>
      </w:r>
      <w:r w:rsidRPr="00651CB2">
        <w:rPr>
          <w:rFonts w:ascii="Times New Roman" w:hAnsi="Times New Roman"/>
          <w:sz w:val="16"/>
          <w:szCs w:val="16"/>
        </w:rPr>
        <w:t xml:space="preserve"> Third National Communication, 2015</w:t>
      </w:r>
    </w:p>
  </w:footnote>
  <w:footnote w:id="13">
    <w:p w14:paraId="658E64DC" w14:textId="26181274" w:rsidR="001C0591" w:rsidRPr="00651CB2" w:rsidRDefault="001C0591" w:rsidP="00B015C2">
      <w:pPr>
        <w:pStyle w:val="FootnoteText"/>
        <w:rPr>
          <w:rFonts w:ascii="Times New Roman" w:hAnsi="Times New Roman"/>
          <w:sz w:val="16"/>
          <w:szCs w:val="16"/>
        </w:rPr>
      </w:pPr>
      <w:r w:rsidRPr="00651CB2">
        <w:rPr>
          <w:rStyle w:val="FootnoteReference"/>
          <w:rFonts w:ascii="Times New Roman" w:hAnsi="Times New Roman"/>
          <w:sz w:val="16"/>
          <w:szCs w:val="16"/>
        </w:rPr>
        <w:footnoteRef/>
      </w:r>
      <w:r w:rsidRPr="00651CB2">
        <w:rPr>
          <w:rFonts w:ascii="Times New Roman" w:hAnsi="Times New Roman"/>
          <w:sz w:val="16"/>
          <w:szCs w:val="16"/>
        </w:rPr>
        <w:t xml:space="preserve"> Ibid</w:t>
      </w:r>
      <w:r>
        <w:rPr>
          <w:rFonts w:ascii="Times New Roman" w:hAnsi="Times New Roman"/>
          <w:sz w:val="16"/>
          <w:szCs w:val="16"/>
        </w:rPr>
        <w:t>.</w:t>
      </w:r>
    </w:p>
  </w:footnote>
  <w:footnote w:id="14">
    <w:p w14:paraId="22C03220" w14:textId="17E422CF" w:rsidR="001C0591" w:rsidRPr="00D511A8" w:rsidRDefault="001C0591" w:rsidP="00B015C2">
      <w:pPr>
        <w:pStyle w:val="FootnoteText"/>
        <w:rPr>
          <w:rFonts w:ascii="Times New Roman" w:hAnsi="Times New Roman"/>
          <w:sz w:val="16"/>
          <w:szCs w:val="16"/>
        </w:rPr>
      </w:pPr>
      <w:r w:rsidRPr="00D511A8">
        <w:rPr>
          <w:rStyle w:val="FootnoteReference"/>
          <w:rFonts w:ascii="Times New Roman" w:hAnsi="Times New Roman"/>
          <w:sz w:val="16"/>
          <w:szCs w:val="16"/>
        </w:rPr>
        <w:footnoteRef/>
      </w:r>
      <w:r w:rsidRPr="00D511A8">
        <w:rPr>
          <w:rFonts w:ascii="Times New Roman" w:hAnsi="Times New Roman"/>
          <w:sz w:val="16"/>
          <w:szCs w:val="16"/>
        </w:rPr>
        <w:t xml:space="preserve"> ADR</w:t>
      </w:r>
      <w:r>
        <w:rPr>
          <w:rFonts w:ascii="Times New Roman" w:hAnsi="Times New Roman"/>
          <w:sz w:val="16"/>
          <w:szCs w:val="16"/>
        </w:rPr>
        <w:t xml:space="preserve"> 2015.</w:t>
      </w:r>
    </w:p>
  </w:footnote>
  <w:footnote w:id="15">
    <w:p w14:paraId="097269F1" w14:textId="5BB39029" w:rsidR="001C0591" w:rsidRPr="00651CB2" w:rsidRDefault="001C0591" w:rsidP="00640942">
      <w:pPr>
        <w:pStyle w:val="FootnoteText"/>
        <w:rPr>
          <w:rFonts w:ascii="Times New Roman" w:hAnsi="Times New Roman"/>
          <w:sz w:val="16"/>
          <w:szCs w:val="16"/>
        </w:rPr>
      </w:pPr>
      <w:r w:rsidRPr="00651CB2">
        <w:rPr>
          <w:rStyle w:val="FootnoteReference"/>
          <w:rFonts w:ascii="Times New Roman" w:hAnsi="Times New Roman"/>
          <w:sz w:val="16"/>
          <w:szCs w:val="16"/>
        </w:rPr>
        <w:footnoteRef/>
      </w:r>
      <w:r w:rsidRPr="00651CB2">
        <w:rPr>
          <w:rFonts w:ascii="Times New Roman" w:hAnsi="Times New Roman"/>
          <w:sz w:val="16"/>
          <w:szCs w:val="16"/>
        </w:rPr>
        <w:t xml:space="preserve"> HCP, </w:t>
      </w:r>
      <w:r>
        <w:rPr>
          <w:rFonts w:ascii="Times New Roman" w:hAnsi="Times New Roman"/>
          <w:sz w:val="16"/>
          <w:szCs w:val="16"/>
        </w:rPr>
        <w:t xml:space="preserve">Inter Ministerial </w:t>
      </w:r>
      <w:r w:rsidRPr="00651CB2">
        <w:rPr>
          <w:rFonts w:ascii="Times New Roman" w:hAnsi="Times New Roman"/>
          <w:sz w:val="16"/>
          <w:szCs w:val="16"/>
        </w:rPr>
        <w:t xml:space="preserve">Human Rights Delegation, </w:t>
      </w:r>
      <w:r>
        <w:rPr>
          <w:rFonts w:ascii="Times New Roman" w:hAnsi="Times New Roman"/>
          <w:sz w:val="16"/>
          <w:szCs w:val="16"/>
        </w:rPr>
        <w:t>National Observatory for Human Rights.</w:t>
      </w:r>
    </w:p>
  </w:footnote>
  <w:footnote w:id="16">
    <w:p w14:paraId="055701DE" w14:textId="7632023E" w:rsidR="001C0591" w:rsidRPr="0022238E" w:rsidRDefault="001C0591">
      <w:pPr>
        <w:pStyle w:val="FootnoteText"/>
        <w:rPr>
          <w:rFonts w:ascii="Times New Roman" w:hAnsi="Times New Roman"/>
          <w:sz w:val="16"/>
          <w:szCs w:val="16"/>
        </w:rPr>
      </w:pPr>
      <w:r w:rsidRPr="0022238E">
        <w:rPr>
          <w:rStyle w:val="FootnoteReference"/>
          <w:rFonts w:ascii="Times New Roman" w:hAnsi="Times New Roman"/>
          <w:sz w:val="16"/>
          <w:szCs w:val="16"/>
        </w:rPr>
        <w:footnoteRef/>
      </w:r>
      <w:r>
        <w:rPr>
          <w:rFonts w:ascii="Times New Roman" w:hAnsi="Times New Roman"/>
          <w:sz w:val="16"/>
          <w:szCs w:val="16"/>
        </w:rPr>
        <w:t xml:space="preserve"> </w:t>
      </w:r>
      <w:r w:rsidRPr="0022238E">
        <w:rPr>
          <w:rFonts w:ascii="Times New Roman" w:hAnsi="Times New Roman"/>
          <w:sz w:val="16"/>
          <w:szCs w:val="16"/>
        </w:rPr>
        <w:t>Ibid</w:t>
      </w:r>
      <w:r>
        <w:rPr>
          <w:rFonts w:ascii="Times New Roman" w:hAnsi="Times New Roman"/>
          <w:sz w:val="16"/>
          <w:szCs w:val="16"/>
        </w:rPr>
        <w:t>.</w:t>
      </w:r>
    </w:p>
  </w:footnote>
  <w:footnote w:id="17">
    <w:p w14:paraId="75EF67C7" w14:textId="77777777" w:rsidR="001C0591" w:rsidRPr="00BE0E43" w:rsidRDefault="001C0591" w:rsidP="00BE0E43">
      <w:pPr>
        <w:pStyle w:val="FootnoteText"/>
        <w:jc w:val="both"/>
        <w:rPr>
          <w:rFonts w:ascii="Times New Roman" w:hAnsi="Times New Roman"/>
          <w:sz w:val="16"/>
          <w:szCs w:val="16"/>
        </w:rPr>
      </w:pPr>
      <w:r w:rsidRPr="00BE0E43">
        <w:rPr>
          <w:rStyle w:val="FootnoteReference"/>
          <w:rFonts w:ascii="Times New Roman" w:hAnsi="Times New Roman"/>
          <w:sz w:val="16"/>
          <w:szCs w:val="16"/>
        </w:rPr>
        <w:footnoteRef/>
      </w:r>
      <w:r w:rsidRPr="00BE0E43">
        <w:rPr>
          <w:rFonts w:ascii="Times New Roman" w:hAnsi="Times New Roman"/>
          <w:sz w:val="16"/>
          <w:szCs w:val="16"/>
        </w:rPr>
        <w:t xml:space="preserve"> </w:t>
      </w:r>
      <w:r w:rsidRPr="00BE0E43">
        <w:rPr>
          <w:rFonts w:ascii="Times New Roman" w:hAnsi="Times New Roman"/>
          <w:sz w:val="16"/>
          <w:szCs w:val="16"/>
          <w:lang w:val="en-GB"/>
        </w:rPr>
        <w:t>Relative poverty rate &gt; VR &gt; 1.5 of poverty rate. http://siteresources.worldbank.org/INTMOROCCOINFRENCH/Resources/MR-poverty-report-FR.pdf</w:t>
      </w:r>
    </w:p>
  </w:footnote>
  <w:footnote w:id="18">
    <w:p w14:paraId="7C6D3E17" w14:textId="46C134EE" w:rsidR="001C0591" w:rsidRPr="00BE0E43" w:rsidRDefault="001C0591" w:rsidP="00BE0E43">
      <w:pPr>
        <w:pStyle w:val="FootnoteText"/>
        <w:jc w:val="both"/>
        <w:rPr>
          <w:rFonts w:ascii="Times New Roman" w:hAnsi="Times New Roman"/>
          <w:sz w:val="16"/>
          <w:szCs w:val="16"/>
        </w:rPr>
      </w:pPr>
      <w:r w:rsidRPr="00BE0E43">
        <w:rPr>
          <w:rStyle w:val="FootnoteReference"/>
          <w:rFonts w:ascii="Times New Roman" w:hAnsi="Times New Roman"/>
          <w:sz w:val="16"/>
          <w:szCs w:val="16"/>
        </w:rPr>
        <w:footnoteRef/>
      </w:r>
      <w:r w:rsidRPr="00BE0E43">
        <w:rPr>
          <w:rFonts w:ascii="Times New Roman" w:hAnsi="Times New Roman"/>
          <w:sz w:val="16"/>
          <w:szCs w:val="16"/>
        </w:rPr>
        <w:t xml:space="preserve"> </w:t>
      </w:r>
      <w:r w:rsidRPr="00BE0E43">
        <w:rPr>
          <w:rFonts w:ascii="Times New Roman" w:hAnsi="Times New Roman"/>
          <w:sz w:val="16"/>
          <w:szCs w:val="16"/>
          <w:lang w:val="en-GB"/>
        </w:rPr>
        <w:t>4.1 per</w:t>
      </w:r>
      <w:r>
        <w:rPr>
          <w:rFonts w:ascii="Times New Roman" w:hAnsi="Times New Roman"/>
          <w:sz w:val="16"/>
          <w:szCs w:val="16"/>
          <w:lang w:val="en-GB"/>
        </w:rPr>
        <w:t xml:space="preserve"> </w:t>
      </w:r>
      <w:r w:rsidRPr="00BE0E43">
        <w:rPr>
          <w:rFonts w:ascii="Times New Roman" w:hAnsi="Times New Roman"/>
          <w:sz w:val="16"/>
          <w:szCs w:val="16"/>
          <w:lang w:val="en-GB"/>
        </w:rPr>
        <w:t>cent of the population, of wh</w:t>
      </w:r>
      <w:r>
        <w:rPr>
          <w:rFonts w:ascii="Times New Roman" w:hAnsi="Times New Roman"/>
          <w:sz w:val="16"/>
          <w:szCs w:val="16"/>
          <w:lang w:val="en-GB"/>
        </w:rPr>
        <w:t>om</w:t>
      </w:r>
      <w:r w:rsidRPr="00BE0E43">
        <w:rPr>
          <w:rFonts w:ascii="Times New Roman" w:hAnsi="Times New Roman"/>
          <w:sz w:val="16"/>
          <w:szCs w:val="16"/>
          <w:lang w:val="en-GB"/>
        </w:rPr>
        <w:t xml:space="preserve"> 52.5 per</w:t>
      </w:r>
      <w:r>
        <w:rPr>
          <w:rFonts w:ascii="Times New Roman" w:hAnsi="Times New Roman"/>
          <w:sz w:val="16"/>
          <w:szCs w:val="16"/>
          <w:lang w:val="en-GB"/>
        </w:rPr>
        <w:t xml:space="preserve"> </w:t>
      </w:r>
      <w:r w:rsidRPr="00BE0E43">
        <w:rPr>
          <w:rFonts w:ascii="Times New Roman" w:hAnsi="Times New Roman"/>
          <w:sz w:val="16"/>
          <w:szCs w:val="16"/>
          <w:lang w:val="en-GB"/>
        </w:rPr>
        <w:t>cent are women and 56 per</w:t>
      </w:r>
      <w:r>
        <w:rPr>
          <w:rFonts w:ascii="Times New Roman" w:hAnsi="Times New Roman"/>
          <w:sz w:val="16"/>
          <w:szCs w:val="16"/>
          <w:lang w:val="en-GB"/>
        </w:rPr>
        <w:t xml:space="preserve"> </w:t>
      </w:r>
      <w:r w:rsidRPr="00BE0E43">
        <w:rPr>
          <w:rFonts w:ascii="Times New Roman" w:hAnsi="Times New Roman"/>
          <w:sz w:val="16"/>
          <w:szCs w:val="16"/>
          <w:lang w:val="en-GB"/>
        </w:rPr>
        <w:t>cent liv</w:t>
      </w:r>
      <w:r>
        <w:rPr>
          <w:rFonts w:ascii="Times New Roman" w:hAnsi="Times New Roman"/>
          <w:sz w:val="16"/>
          <w:szCs w:val="16"/>
          <w:lang w:val="en-GB"/>
        </w:rPr>
        <w:t>e</w:t>
      </w:r>
      <w:r w:rsidRPr="00BE0E43">
        <w:rPr>
          <w:rFonts w:ascii="Times New Roman" w:hAnsi="Times New Roman"/>
          <w:sz w:val="16"/>
          <w:szCs w:val="16"/>
          <w:lang w:val="en-GB"/>
        </w:rPr>
        <w:t xml:space="preserve"> in urban areas.</w:t>
      </w:r>
    </w:p>
  </w:footnote>
  <w:footnote w:id="19">
    <w:p w14:paraId="05F401DA" w14:textId="7D18703D" w:rsidR="001C0591" w:rsidRPr="00BE0E43" w:rsidRDefault="001C0591" w:rsidP="00BE0E43">
      <w:pPr>
        <w:pStyle w:val="FootnoteText"/>
        <w:jc w:val="both"/>
        <w:rPr>
          <w:rFonts w:ascii="Times New Roman" w:hAnsi="Times New Roman"/>
          <w:sz w:val="16"/>
          <w:szCs w:val="16"/>
        </w:rPr>
      </w:pPr>
      <w:r w:rsidRPr="00BE0E43">
        <w:rPr>
          <w:rStyle w:val="FootnoteReference"/>
          <w:rFonts w:ascii="Times New Roman" w:hAnsi="Times New Roman"/>
          <w:sz w:val="16"/>
          <w:szCs w:val="16"/>
        </w:rPr>
        <w:footnoteRef/>
      </w:r>
      <w:r w:rsidRPr="00BE0E43">
        <w:rPr>
          <w:rFonts w:ascii="Times New Roman" w:hAnsi="Times New Roman"/>
          <w:sz w:val="16"/>
          <w:szCs w:val="16"/>
        </w:rPr>
        <w:t xml:space="preserve"> </w:t>
      </w:r>
      <w:r w:rsidRPr="00BE0E43">
        <w:rPr>
          <w:rFonts w:ascii="Times New Roman" w:hAnsi="Times New Roman"/>
          <w:sz w:val="16"/>
          <w:szCs w:val="16"/>
          <w:lang w:val="en-GB"/>
        </w:rPr>
        <w:t>Ministry of Interior estimates the number of migrants to be some 25</w:t>
      </w:r>
      <w:r>
        <w:rPr>
          <w:rFonts w:ascii="Times New Roman" w:hAnsi="Times New Roman"/>
          <w:sz w:val="16"/>
          <w:szCs w:val="16"/>
          <w:lang w:val="en-GB"/>
        </w:rPr>
        <w:t>,</w:t>
      </w:r>
      <w:r w:rsidRPr="00BE0E43">
        <w:rPr>
          <w:rFonts w:ascii="Times New Roman" w:hAnsi="Times New Roman"/>
          <w:sz w:val="16"/>
          <w:szCs w:val="16"/>
          <w:lang w:val="en-GB"/>
        </w:rPr>
        <w:t>000</w:t>
      </w:r>
      <w:r>
        <w:rPr>
          <w:rFonts w:ascii="Times New Roman" w:hAnsi="Times New Roman"/>
          <w:sz w:val="16"/>
          <w:szCs w:val="16"/>
          <w:lang w:val="en-GB"/>
        </w:rPr>
        <w:t>-</w:t>
      </w:r>
      <w:r w:rsidRPr="00BE0E43">
        <w:rPr>
          <w:rFonts w:ascii="Times New Roman" w:hAnsi="Times New Roman"/>
          <w:sz w:val="16"/>
          <w:szCs w:val="16"/>
          <w:lang w:val="en-GB"/>
        </w:rPr>
        <w:t>40</w:t>
      </w:r>
      <w:r>
        <w:rPr>
          <w:rFonts w:ascii="Times New Roman" w:hAnsi="Times New Roman"/>
          <w:sz w:val="16"/>
          <w:szCs w:val="16"/>
          <w:lang w:val="en-GB"/>
        </w:rPr>
        <w:t>,</w:t>
      </w:r>
      <w:r w:rsidRPr="00BE0E43">
        <w:rPr>
          <w:rFonts w:ascii="Times New Roman" w:hAnsi="Times New Roman"/>
          <w:sz w:val="16"/>
          <w:szCs w:val="16"/>
          <w:lang w:val="en-GB"/>
        </w:rPr>
        <w:t>000.</w:t>
      </w:r>
    </w:p>
  </w:footnote>
  <w:footnote w:id="20">
    <w:p w14:paraId="7CF7C7A8" w14:textId="6E264C1B" w:rsidR="001C0591" w:rsidRPr="00BE0E43" w:rsidRDefault="001C0591" w:rsidP="00BE0E43">
      <w:pPr>
        <w:pStyle w:val="FootnoteText"/>
        <w:jc w:val="both"/>
        <w:rPr>
          <w:rFonts w:ascii="Times New Roman" w:hAnsi="Times New Roman"/>
          <w:sz w:val="16"/>
          <w:szCs w:val="16"/>
        </w:rPr>
      </w:pPr>
      <w:r w:rsidRPr="00BE0E43">
        <w:rPr>
          <w:rStyle w:val="FootnoteReference"/>
          <w:rFonts w:ascii="Times New Roman" w:hAnsi="Times New Roman"/>
          <w:sz w:val="16"/>
          <w:szCs w:val="16"/>
        </w:rPr>
        <w:footnoteRef/>
      </w:r>
      <w:r w:rsidRPr="00BE0E43">
        <w:rPr>
          <w:rFonts w:ascii="Times New Roman" w:hAnsi="Times New Roman"/>
          <w:sz w:val="16"/>
          <w:szCs w:val="16"/>
        </w:rPr>
        <w:t xml:space="preserve"> </w:t>
      </w:r>
      <w:r w:rsidRPr="00BE0E43">
        <w:rPr>
          <w:rFonts w:ascii="Times New Roman" w:hAnsi="Times New Roman"/>
          <w:sz w:val="16"/>
          <w:szCs w:val="16"/>
          <w:lang w:val="en-GB"/>
        </w:rPr>
        <w:t>Morocco has an estimated prison population about 76,246 prisoners</w:t>
      </w:r>
      <w:r>
        <w:rPr>
          <w:rFonts w:ascii="Times New Roman" w:hAnsi="Times New Roman"/>
          <w:sz w:val="16"/>
          <w:szCs w:val="16"/>
          <w:lang w:val="en-GB"/>
        </w:rPr>
        <w:t xml:space="preserve">, of </w:t>
      </w:r>
      <w:r w:rsidR="00D121F2">
        <w:rPr>
          <w:rFonts w:ascii="Times New Roman" w:hAnsi="Times New Roman"/>
          <w:sz w:val="16"/>
          <w:szCs w:val="16"/>
          <w:lang w:val="en-GB"/>
        </w:rPr>
        <w:t xml:space="preserve">whom </w:t>
      </w:r>
      <w:r>
        <w:rPr>
          <w:rFonts w:ascii="Times New Roman" w:hAnsi="Times New Roman"/>
          <w:sz w:val="16"/>
          <w:szCs w:val="16"/>
          <w:lang w:val="en-GB"/>
        </w:rPr>
        <w:t>3 per cent are women</w:t>
      </w:r>
      <w:r w:rsidR="00D121F2">
        <w:rPr>
          <w:rFonts w:ascii="Times New Roman" w:hAnsi="Times New Roman"/>
          <w:sz w:val="16"/>
          <w:szCs w:val="16"/>
          <w:lang w:val="en-GB"/>
        </w:rPr>
        <w:t>;</w:t>
      </w:r>
      <w:r>
        <w:rPr>
          <w:rFonts w:ascii="Times New Roman" w:hAnsi="Times New Roman"/>
          <w:sz w:val="16"/>
          <w:szCs w:val="16"/>
          <w:lang w:val="en-GB"/>
        </w:rPr>
        <w:t xml:space="preserve"> 44 per cent</w:t>
      </w:r>
      <w:r w:rsidRPr="00BE0E43">
        <w:rPr>
          <w:rFonts w:ascii="Times New Roman" w:hAnsi="Times New Roman"/>
          <w:sz w:val="16"/>
          <w:szCs w:val="16"/>
          <w:lang w:val="en-GB"/>
        </w:rPr>
        <w:t xml:space="preserve"> of inmates are reportedly between 21 and 30 years</w:t>
      </w:r>
      <w:r>
        <w:rPr>
          <w:rFonts w:ascii="Times New Roman" w:hAnsi="Times New Roman"/>
          <w:sz w:val="16"/>
          <w:szCs w:val="16"/>
          <w:lang w:val="en-GB"/>
        </w:rPr>
        <w:t xml:space="preserve"> of age</w:t>
      </w:r>
      <w:r w:rsidRPr="00BE0E43">
        <w:rPr>
          <w:rFonts w:ascii="Times New Roman" w:hAnsi="Times New Roman"/>
          <w:sz w:val="16"/>
          <w:szCs w:val="16"/>
          <w:lang w:val="en-GB"/>
        </w:rPr>
        <w:t xml:space="preserve"> (</w:t>
      </w:r>
      <w:r w:rsidRPr="007A7C7D">
        <w:rPr>
          <w:rFonts w:ascii="Times New Roman" w:hAnsi="Times New Roman"/>
          <w:sz w:val="16"/>
          <w:szCs w:val="16"/>
          <w:lang w:val="en-GB"/>
        </w:rPr>
        <w:t xml:space="preserve">General Delegation to the </w:t>
      </w:r>
      <w:r>
        <w:rPr>
          <w:rFonts w:ascii="Times New Roman" w:hAnsi="Times New Roman"/>
          <w:sz w:val="16"/>
          <w:szCs w:val="16"/>
          <w:lang w:val="en-GB"/>
        </w:rPr>
        <w:t>P</w:t>
      </w:r>
      <w:r w:rsidRPr="007A7C7D">
        <w:rPr>
          <w:rFonts w:ascii="Times New Roman" w:hAnsi="Times New Roman"/>
          <w:sz w:val="16"/>
          <w:szCs w:val="16"/>
          <w:lang w:val="en-GB"/>
        </w:rPr>
        <w:t xml:space="preserve">rison </w:t>
      </w:r>
      <w:r>
        <w:rPr>
          <w:rFonts w:ascii="Times New Roman" w:hAnsi="Times New Roman"/>
          <w:sz w:val="16"/>
          <w:szCs w:val="16"/>
          <w:lang w:val="en-GB"/>
        </w:rPr>
        <w:t>A</w:t>
      </w:r>
      <w:r w:rsidRPr="007A7C7D">
        <w:rPr>
          <w:rFonts w:ascii="Times New Roman" w:hAnsi="Times New Roman"/>
          <w:sz w:val="16"/>
          <w:szCs w:val="16"/>
          <w:lang w:val="en-GB"/>
        </w:rPr>
        <w:t xml:space="preserve">dministration and </w:t>
      </w:r>
      <w:r>
        <w:rPr>
          <w:rFonts w:ascii="Times New Roman" w:hAnsi="Times New Roman"/>
          <w:sz w:val="16"/>
          <w:szCs w:val="16"/>
          <w:lang w:val="en-GB"/>
        </w:rPr>
        <w:t>R</w:t>
      </w:r>
      <w:r w:rsidRPr="007A7C7D">
        <w:rPr>
          <w:rFonts w:ascii="Times New Roman" w:hAnsi="Times New Roman"/>
          <w:sz w:val="16"/>
          <w:szCs w:val="16"/>
          <w:lang w:val="en-GB"/>
        </w:rPr>
        <w:t>ehabilitation</w:t>
      </w:r>
      <w:r>
        <w:rPr>
          <w:rFonts w:ascii="Times New Roman" w:hAnsi="Times New Roman"/>
          <w:sz w:val="16"/>
          <w:szCs w:val="16"/>
          <w:lang w:val="en-GB"/>
        </w:rPr>
        <w:t>)</w:t>
      </w:r>
      <w:r w:rsidRPr="00BE0E43">
        <w:rPr>
          <w:rFonts w:ascii="Times New Roman" w:hAnsi="Times New Roman"/>
          <w:sz w:val="16"/>
          <w:szCs w:val="16"/>
          <w:lang w:val="en-GB"/>
        </w:rPr>
        <w:t>, 2015</w:t>
      </w:r>
      <w:r>
        <w:rPr>
          <w:rFonts w:ascii="Times New Roman" w:hAnsi="Times New Roman"/>
          <w:sz w:val="16"/>
          <w:szCs w:val="16"/>
          <w:lang w:val="en-GB"/>
        </w:rPr>
        <w:t>.</w:t>
      </w:r>
    </w:p>
  </w:footnote>
  <w:footnote w:id="21">
    <w:p w14:paraId="273B1194" w14:textId="127FDE10" w:rsidR="001C0591" w:rsidRPr="00A05B77" w:rsidRDefault="001C0591" w:rsidP="00286851">
      <w:pPr>
        <w:pStyle w:val="FootnoteText"/>
        <w:rPr>
          <w:rFonts w:ascii="Times New Roman" w:hAnsi="Times New Roman"/>
          <w:sz w:val="16"/>
          <w:szCs w:val="16"/>
        </w:rPr>
      </w:pPr>
      <w:r w:rsidRPr="00A05B77">
        <w:rPr>
          <w:rStyle w:val="FootnoteReference"/>
          <w:rFonts w:ascii="Times New Roman" w:hAnsi="Times New Roman"/>
          <w:sz w:val="16"/>
          <w:szCs w:val="16"/>
        </w:rPr>
        <w:footnoteRef/>
      </w:r>
      <w:r w:rsidRPr="00A05B77">
        <w:rPr>
          <w:rFonts w:ascii="Times New Roman" w:hAnsi="Times New Roman"/>
          <w:sz w:val="16"/>
          <w:szCs w:val="16"/>
        </w:rPr>
        <w:t xml:space="preserve"> B</w:t>
      </w:r>
      <w:r>
        <w:rPr>
          <w:rFonts w:ascii="Times New Roman" w:hAnsi="Times New Roman"/>
          <w:sz w:val="16"/>
          <w:szCs w:val="16"/>
        </w:rPr>
        <w:t>udget support accounts for 43 per cent of official development assistance in Morocco (Organisation for Economic Co-operation and Development, 2016</w:t>
      </w:r>
      <w:r w:rsidR="00BF5ABC">
        <w:rPr>
          <w:rFonts w:ascii="Times New Roman" w:hAnsi="Times New Roman"/>
          <w:sz w:val="16"/>
          <w:szCs w:val="16"/>
        </w:rPr>
        <w:t>)</w:t>
      </w:r>
      <w:r>
        <w:rPr>
          <w:rFonts w:ascii="Times New Roman" w:hAnsi="Times New Roman"/>
          <w:sz w:val="16"/>
          <w:szCs w:val="16"/>
        </w:rPr>
        <w:t>.</w:t>
      </w:r>
    </w:p>
  </w:footnote>
  <w:footnote w:id="22">
    <w:p w14:paraId="2A82240C" w14:textId="1EEA6E1D" w:rsidR="001C0591" w:rsidRPr="00364261" w:rsidRDefault="001C0591">
      <w:pPr>
        <w:pStyle w:val="FootnoteText"/>
        <w:rPr>
          <w:rFonts w:ascii="Times New Roman" w:hAnsi="Times New Roman"/>
          <w:sz w:val="16"/>
          <w:szCs w:val="16"/>
        </w:rPr>
      </w:pPr>
      <w:r w:rsidRPr="00364261">
        <w:rPr>
          <w:rStyle w:val="FootnoteReference"/>
          <w:rFonts w:ascii="Times New Roman" w:hAnsi="Times New Roman"/>
          <w:sz w:val="16"/>
          <w:szCs w:val="16"/>
        </w:rPr>
        <w:t>*</w:t>
      </w:r>
      <w:r w:rsidRPr="00364261">
        <w:rPr>
          <w:rFonts w:ascii="Times New Roman" w:hAnsi="Times New Roman"/>
          <w:sz w:val="16"/>
          <w:szCs w:val="16"/>
        </w:rPr>
        <w:t xml:space="preserve"> 2016 unless otherwise noted.</w:t>
      </w:r>
    </w:p>
  </w:footnote>
  <w:footnote w:id="23">
    <w:p w14:paraId="3734D19A" w14:textId="4F43B510" w:rsidR="001C0591" w:rsidRPr="003B7780" w:rsidRDefault="001C0591" w:rsidP="00CA4A89">
      <w:pPr>
        <w:pStyle w:val="FootnoteText"/>
      </w:pPr>
      <w:r>
        <w:rPr>
          <w:rStyle w:val="FootnoteReference"/>
        </w:rPr>
        <w:t>*</w:t>
      </w:r>
      <w:r w:rsidRPr="00944469">
        <w:rPr>
          <w:rFonts w:ascii="Times New Roman" w:hAnsi="Times New Roman"/>
          <w:sz w:val="18"/>
        </w:rPr>
        <w:t xml:space="preserve"> </w:t>
      </w:r>
      <w:r w:rsidRPr="003B7780">
        <w:rPr>
          <w:rFonts w:ascii="Times New Roman" w:hAnsi="Times New Roman"/>
          <w:sz w:val="18"/>
        </w:rPr>
        <w:t>Output indicators targets are cumulative.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C0591" w:rsidRPr="00407FEE" w14:paraId="027BA6DE" w14:textId="77777777" w:rsidTr="00722427">
      <w:trPr>
        <w:trHeight w:hRule="exact" w:val="864"/>
      </w:trPr>
      <w:tc>
        <w:tcPr>
          <w:tcW w:w="4838" w:type="dxa"/>
          <w:shd w:val="clear" w:color="auto" w:fill="auto"/>
          <w:vAlign w:val="bottom"/>
        </w:tcPr>
        <w:p w14:paraId="3F4CFD10" w14:textId="2EF3307A" w:rsidR="001C0591" w:rsidRPr="00407FEE" w:rsidRDefault="001C0591" w:rsidP="005F3DD3">
          <w:pPr>
            <w:tabs>
              <w:tab w:val="center" w:pos="4320"/>
              <w:tab w:val="right" w:pos="8640"/>
            </w:tabs>
            <w:spacing w:after="80"/>
            <w:rPr>
              <w:b/>
              <w:noProof/>
              <w:sz w:val="17"/>
            </w:rPr>
          </w:pPr>
          <w:r w:rsidRPr="00407FEE">
            <w:rPr>
              <w:b/>
              <w:noProof/>
              <w:sz w:val="17"/>
            </w:rPr>
            <w:t>D</w:t>
          </w:r>
          <w:r>
            <w:rPr>
              <w:b/>
              <w:noProof/>
              <w:sz w:val="17"/>
            </w:rPr>
            <w:t>P/DCP/MAR/3</w:t>
          </w:r>
        </w:p>
      </w:tc>
      <w:tc>
        <w:tcPr>
          <w:tcW w:w="5033" w:type="dxa"/>
          <w:shd w:val="clear" w:color="auto" w:fill="auto"/>
          <w:vAlign w:val="bottom"/>
        </w:tcPr>
        <w:p w14:paraId="0795376B" w14:textId="77777777" w:rsidR="001C0591" w:rsidRPr="00407FEE" w:rsidRDefault="001C0591" w:rsidP="005F3DD3">
          <w:pPr>
            <w:tabs>
              <w:tab w:val="center" w:pos="4320"/>
              <w:tab w:val="right" w:pos="8640"/>
            </w:tabs>
            <w:jc w:val="right"/>
            <w:rPr>
              <w:noProof/>
              <w:sz w:val="17"/>
            </w:rPr>
          </w:pPr>
        </w:p>
      </w:tc>
    </w:tr>
  </w:tbl>
  <w:p w14:paraId="4EC4C900" w14:textId="77777777" w:rsidR="001C0591" w:rsidRDefault="001C05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1C0591" w:rsidRPr="00D64B78" w14:paraId="1026F9DA" w14:textId="77777777" w:rsidTr="00722427">
      <w:trPr>
        <w:trHeight w:hRule="exact" w:val="864"/>
      </w:trPr>
      <w:tc>
        <w:tcPr>
          <w:tcW w:w="4838" w:type="dxa"/>
          <w:tcBorders>
            <w:bottom w:val="single" w:sz="4" w:space="0" w:color="auto"/>
          </w:tcBorders>
          <w:vAlign w:val="bottom"/>
        </w:tcPr>
        <w:p w14:paraId="4842763D" w14:textId="77777777" w:rsidR="001C0591" w:rsidRPr="00D64B78" w:rsidRDefault="001C0591" w:rsidP="005F3DD3">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38BEF0C1" w14:textId="6AB2F3E8" w:rsidR="001C0591" w:rsidRPr="00D64B78" w:rsidRDefault="001C0591" w:rsidP="005F3DD3">
          <w:pPr>
            <w:widowControl w:val="0"/>
            <w:tabs>
              <w:tab w:val="center" w:pos="4320"/>
              <w:tab w:val="right" w:pos="8640"/>
            </w:tabs>
            <w:jc w:val="right"/>
            <w:rPr>
              <w:sz w:val="17"/>
              <w:szCs w:val="17"/>
            </w:rPr>
          </w:pPr>
          <w:r w:rsidRPr="00D64B78">
            <w:rPr>
              <w:b/>
              <w:sz w:val="17"/>
              <w:szCs w:val="17"/>
            </w:rPr>
            <w:t>DP/DCP/</w:t>
          </w:r>
          <w:r>
            <w:rPr>
              <w:b/>
              <w:sz w:val="17"/>
              <w:szCs w:val="17"/>
            </w:rPr>
            <w:t>MAR</w:t>
          </w:r>
          <w:r w:rsidRPr="00D64B78">
            <w:rPr>
              <w:b/>
              <w:sz w:val="17"/>
              <w:szCs w:val="17"/>
            </w:rPr>
            <w:t>/</w:t>
          </w:r>
          <w:r>
            <w:rPr>
              <w:b/>
              <w:sz w:val="17"/>
              <w:szCs w:val="17"/>
            </w:rPr>
            <w:t>3</w:t>
          </w:r>
        </w:p>
      </w:tc>
    </w:tr>
  </w:tbl>
  <w:p w14:paraId="7275876D" w14:textId="77777777" w:rsidR="001C0591" w:rsidRDefault="001C05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C0591" w:rsidRPr="006A7669" w14:paraId="2D1D8CF1" w14:textId="77777777" w:rsidTr="00722427">
      <w:trPr>
        <w:trHeight w:hRule="exact" w:val="864"/>
      </w:trPr>
      <w:tc>
        <w:tcPr>
          <w:tcW w:w="1267" w:type="dxa"/>
          <w:tcBorders>
            <w:bottom w:val="single" w:sz="4" w:space="0" w:color="auto"/>
          </w:tcBorders>
          <w:shd w:val="clear" w:color="auto" w:fill="auto"/>
          <w:vAlign w:val="bottom"/>
        </w:tcPr>
        <w:p w14:paraId="5EDC6924" w14:textId="77777777" w:rsidR="001C0591" w:rsidRPr="006A7669" w:rsidRDefault="001C0591" w:rsidP="005F3DD3">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48BA7DB1" w14:textId="77777777" w:rsidR="001C0591" w:rsidRPr="006A7669" w:rsidRDefault="001C0591" w:rsidP="005F3D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6A7669">
            <w:rPr>
              <w:spacing w:val="2"/>
              <w:w w:val="96"/>
              <w:kern w:val="14"/>
              <w:sz w:val="28"/>
              <w:lang w:val="en-GB"/>
            </w:rPr>
            <w:t>United Nations</w:t>
          </w:r>
        </w:p>
      </w:tc>
      <w:tc>
        <w:tcPr>
          <w:tcW w:w="245" w:type="dxa"/>
          <w:tcBorders>
            <w:bottom w:val="single" w:sz="4" w:space="0" w:color="auto"/>
          </w:tcBorders>
          <w:shd w:val="clear" w:color="auto" w:fill="auto"/>
          <w:vAlign w:val="bottom"/>
        </w:tcPr>
        <w:p w14:paraId="3574D38E" w14:textId="77777777" w:rsidR="001C0591" w:rsidRPr="006A7669" w:rsidRDefault="001C0591" w:rsidP="005F3DD3">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5DE4C9C6" w14:textId="420D4C85" w:rsidR="001C0591" w:rsidRPr="006A7669" w:rsidRDefault="001C0591" w:rsidP="005F3DD3">
          <w:pPr>
            <w:suppressAutoHyphens/>
            <w:spacing w:after="80"/>
            <w:jc w:val="right"/>
            <w:rPr>
              <w:spacing w:val="4"/>
              <w:w w:val="103"/>
              <w:kern w:val="14"/>
              <w:position w:val="-4"/>
              <w:lang w:val="en-GB"/>
            </w:rPr>
          </w:pPr>
          <w:r w:rsidRPr="006A7669">
            <w:rPr>
              <w:spacing w:val="4"/>
              <w:w w:val="103"/>
              <w:kern w:val="14"/>
              <w:position w:val="-4"/>
              <w:sz w:val="40"/>
              <w:lang w:val="en-GB"/>
            </w:rPr>
            <w:t>DP</w:t>
          </w:r>
          <w:r w:rsidRPr="006A7669">
            <w:rPr>
              <w:spacing w:val="4"/>
              <w:w w:val="103"/>
              <w:kern w:val="14"/>
              <w:position w:val="-4"/>
              <w:lang w:val="en-GB"/>
            </w:rPr>
            <w:t>/DCP/</w:t>
          </w:r>
          <w:r>
            <w:rPr>
              <w:spacing w:val="4"/>
              <w:w w:val="103"/>
              <w:kern w:val="14"/>
              <w:position w:val="-4"/>
              <w:lang w:val="en-GB"/>
            </w:rPr>
            <w:t>MAR</w:t>
          </w:r>
          <w:r w:rsidRPr="006A7669">
            <w:rPr>
              <w:spacing w:val="4"/>
              <w:w w:val="103"/>
              <w:kern w:val="14"/>
              <w:position w:val="-4"/>
              <w:lang w:val="en-GB"/>
            </w:rPr>
            <w:t>/</w:t>
          </w:r>
          <w:r>
            <w:rPr>
              <w:spacing w:val="4"/>
              <w:w w:val="103"/>
              <w:kern w:val="14"/>
              <w:position w:val="-4"/>
              <w:lang w:val="en-GB"/>
            </w:rPr>
            <w:t>3</w:t>
          </w:r>
        </w:p>
      </w:tc>
    </w:tr>
    <w:tr w:rsidR="001C0591" w:rsidRPr="006A7669" w14:paraId="28835406" w14:textId="77777777" w:rsidTr="00722427">
      <w:trPr>
        <w:gridAfter w:val="1"/>
        <w:wAfter w:w="28" w:type="dxa"/>
        <w:trHeight w:hRule="exact" w:val="2880"/>
      </w:trPr>
      <w:tc>
        <w:tcPr>
          <w:tcW w:w="1267" w:type="dxa"/>
          <w:tcBorders>
            <w:top w:val="single" w:sz="4" w:space="0" w:color="auto"/>
            <w:bottom w:val="single" w:sz="12" w:space="0" w:color="auto"/>
          </w:tcBorders>
          <w:shd w:val="clear" w:color="auto" w:fill="auto"/>
        </w:tcPr>
        <w:p w14:paraId="61B4D57C" w14:textId="77777777" w:rsidR="001C0591" w:rsidRPr="006A7669" w:rsidRDefault="001C0591" w:rsidP="005F3DD3">
          <w:pPr>
            <w:tabs>
              <w:tab w:val="center" w:pos="4320"/>
              <w:tab w:val="right" w:pos="8640"/>
            </w:tabs>
            <w:spacing w:before="109"/>
            <w:rPr>
              <w:noProof/>
              <w:sz w:val="17"/>
            </w:rPr>
          </w:pPr>
          <w:r w:rsidRPr="006A7669">
            <w:rPr>
              <w:noProof/>
              <w:sz w:val="17"/>
            </w:rPr>
            <w:t xml:space="preserve"> </w:t>
          </w:r>
          <w:r w:rsidRPr="006A7669">
            <w:rPr>
              <w:noProof/>
              <w:sz w:val="17"/>
            </w:rPr>
            <w:drawing>
              <wp:inline distT="0" distB="0" distL="0" distR="0" wp14:anchorId="513B375B" wp14:editId="67C77B58">
                <wp:extent cx="702945" cy="592455"/>
                <wp:effectExtent l="0" t="0" r="190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716EF160" w14:textId="77777777" w:rsidR="001C0591" w:rsidRPr="006A7669" w:rsidRDefault="001C0591" w:rsidP="005F3DD3">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482EEF54" w14:textId="77777777" w:rsidR="001C0591" w:rsidRDefault="001C0591" w:rsidP="005F3D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6A7669">
            <w:rPr>
              <w:b/>
              <w:sz w:val="34"/>
            </w:rPr>
            <w:t>Executive Board of the</w:t>
          </w:r>
          <w:r w:rsidRPr="006A7669">
            <w:rPr>
              <w:b/>
              <w:sz w:val="34"/>
            </w:rPr>
            <w:br/>
            <w:t>United Nations Development</w:t>
          </w:r>
          <w:r w:rsidRPr="006A7669">
            <w:rPr>
              <w:b/>
              <w:sz w:val="34"/>
            </w:rPr>
            <w:br/>
            <w:t xml:space="preserve">Programme, the United Nations Population Fund and the </w:t>
          </w:r>
        </w:p>
        <w:p w14:paraId="4BA0424E" w14:textId="77777777" w:rsidR="001C0591" w:rsidRDefault="001C0591" w:rsidP="005F3D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6A7669">
            <w:rPr>
              <w:b/>
              <w:sz w:val="34"/>
            </w:rPr>
            <w:t xml:space="preserve">United Nations Office for </w:t>
          </w:r>
        </w:p>
        <w:p w14:paraId="5E1C8D8A" w14:textId="77777777" w:rsidR="001C0591" w:rsidRPr="006A7669" w:rsidRDefault="001C0591" w:rsidP="005F3D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lang w:val="en-GB"/>
            </w:rPr>
          </w:pPr>
          <w:r w:rsidRPr="006A7669">
            <w:rPr>
              <w:b/>
              <w:sz w:val="34"/>
            </w:rPr>
            <w:t>Project Services</w:t>
          </w:r>
        </w:p>
      </w:tc>
      <w:tc>
        <w:tcPr>
          <w:tcW w:w="245" w:type="dxa"/>
          <w:tcBorders>
            <w:top w:val="single" w:sz="4" w:space="0" w:color="auto"/>
            <w:bottom w:val="single" w:sz="12" w:space="0" w:color="auto"/>
          </w:tcBorders>
          <w:shd w:val="clear" w:color="auto" w:fill="auto"/>
        </w:tcPr>
        <w:p w14:paraId="086ED3DC" w14:textId="77777777" w:rsidR="001C0591" w:rsidRPr="006A7669" w:rsidRDefault="001C0591" w:rsidP="005F3DD3">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1EC2418B" w14:textId="77777777" w:rsidR="001C0591" w:rsidRPr="006A7669" w:rsidRDefault="001C0591" w:rsidP="005F3DD3">
          <w:pPr>
            <w:suppressAutoHyphens/>
            <w:spacing w:before="240" w:line="240" w:lineRule="exact"/>
            <w:rPr>
              <w:spacing w:val="4"/>
              <w:w w:val="103"/>
              <w:kern w:val="14"/>
              <w:lang w:val="en-GB"/>
            </w:rPr>
          </w:pPr>
          <w:r w:rsidRPr="006A7669">
            <w:rPr>
              <w:spacing w:val="4"/>
              <w:w w:val="103"/>
              <w:kern w:val="14"/>
              <w:lang w:val="en-GB"/>
            </w:rPr>
            <w:t>Distr.: General</w:t>
          </w:r>
        </w:p>
        <w:p w14:paraId="1D5921D4" w14:textId="27D0DEA2" w:rsidR="001C0591" w:rsidRPr="006A7669" w:rsidRDefault="00F97D12" w:rsidP="005F3DD3">
          <w:pPr>
            <w:suppressAutoHyphens/>
            <w:spacing w:line="240" w:lineRule="exact"/>
            <w:rPr>
              <w:spacing w:val="4"/>
              <w:w w:val="103"/>
              <w:kern w:val="14"/>
              <w:lang w:val="en-GB"/>
            </w:rPr>
          </w:pPr>
          <w:r>
            <w:rPr>
              <w:spacing w:val="4"/>
              <w:w w:val="103"/>
              <w:kern w:val="14"/>
              <w:lang w:val="en-GB"/>
            </w:rPr>
            <w:t>13</w:t>
          </w:r>
          <w:r w:rsidR="001C0591">
            <w:rPr>
              <w:spacing w:val="4"/>
              <w:w w:val="103"/>
              <w:kern w:val="14"/>
              <w:lang w:val="en-GB"/>
            </w:rPr>
            <w:t xml:space="preserve"> June 2016</w:t>
          </w:r>
        </w:p>
        <w:p w14:paraId="7F737B8F" w14:textId="77777777" w:rsidR="001C0591" w:rsidRPr="006A7669" w:rsidRDefault="001C0591" w:rsidP="005F3DD3">
          <w:pPr>
            <w:suppressAutoHyphens/>
            <w:spacing w:line="240" w:lineRule="exact"/>
            <w:rPr>
              <w:spacing w:val="4"/>
              <w:w w:val="103"/>
              <w:kern w:val="14"/>
              <w:lang w:val="en-GB"/>
            </w:rPr>
          </w:pPr>
        </w:p>
        <w:p w14:paraId="0C5809F9" w14:textId="77777777" w:rsidR="001C0591" w:rsidRPr="006A7669" w:rsidRDefault="001C0591" w:rsidP="005F3DD3">
          <w:pPr>
            <w:suppressAutoHyphens/>
            <w:spacing w:line="240" w:lineRule="exact"/>
            <w:rPr>
              <w:spacing w:val="4"/>
              <w:w w:val="103"/>
              <w:kern w:val="14"/>
              <w:lang w:val="en-GB"/>
            </w:rPr>
          </w:pPr>
          <w:r w:rsidRPr="006A7669">
            <w:rPr>
              <w:spacing w:val="4"/>
              <w:w w:val="103"/>
              <w:kern w:val="14"/>
              <w:lang w:val="en-GB"/>
            </w:rPr>
            <w:t>Original: English</w:t>
          </w:r>
        </w:p>
      </w:tc>
    </w:tr>
  </w:tbl>
  <w:p w14:paraId="101FEC88" w14:textId="77777777" w:rsidR="001C0591" w:rsidRPr="005F3DD3" w:rsidRDefault="001C0591">
    <w:pPr>
      <w:pStyle w:val="Header"/>
      <w:rPr>
        <w:sz w:val="2"/>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CA05C" w14:textId="77777777" w:rsidR="001C0591" w:rsidRDefault="001C0591">
    <w:pPr>
      <w:pStyle w:val="Header"/>
    </w:pPr>
    <w:r>
      <w:rPr>
        <w:noProof/>
        <w:lang w:val="en-US" w:eastAsia="en-US"/>
      </w:rPr>
      <mc:AlternateContent>
        <mc:Choice Requires="wps">
          <w:drawing>
            <wp:anchor distT="0" distB="0" distL="114300" distR="114300" simplePos="0" relativeHeight="251657728" behindDoc="0" locked="0" layoutInCell="0" allowOverlap="1" wp14:anchorId="370A4382" wp14:editId="7A63C99A">
              <wp:simplePos x="0" y="0"/>
              <wp:positionH relativeFrom="column">
                <wp:posOffset>69214</wp:posOffset>
              </wp:positionH>
              <wp:positionV relativeFrom="paragraph">
                <wp:posOffset>-304800</wp:posOffset>
              </wp:positionV>
              <wp:extent cx="8321675" cy="640080"/>
              <wp:effectExtent l="0" t="0" r="317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167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1C0591" w:rsidRPr="005841A3" w14:paraId="5BA1452A" w14:textId="77777777">
                            <w:trPr>
                              <w:trHeight w:hRule="exact" w:val="864"/>
                            </w:trPr>
                            <w:tc>
                              <w:tcPr>
                                <w:tcW w:w="4838" w:type="dxa"/>
                                <w:tcBorders>
                                  <w:bottom w:val="single" w:sz="4" w:space="0" w:color="auto"/>
                                </w:tcBorders>
                                <w:vAlign w:val="bottom"/>
                              </w:tcPr>
                              <w:p w14:paraId="4F38EB6E" w14:textId="0E0D70C2" w:rsidR="001C0591" w:rsidRPr="007C6F85" w:rsidRDefault="001C0591"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MAR/3</w:t>
                                </w:r>
                              </w:p>
                            </w:tc>
                            <w:tc>
                              <w:tcPr>
                                <w:tcW w:w="8276" w:type="dxa"/>
                                <w:tcBorders>
                                  <w:bottom w:val="single" w:sz="4" w:space="0" w:color="auto"/>
                                </w:tcBorders>
                                <w:vAlign w:val="bottom"/>
                              </w:tcPr>
                              <w:p w14:paraId="55ACA776" w14:textId="77777777" w:rsidR="001C0591" w:rsidRPr="007C6F85" w:rsidRDefault="001C0591">
                                <w:pPr>
                                  <w:pStyle w:val="Header"/>
                                  <w:rPr>
                                    <w:rFonts w:ascii="Times New Roman" w:hAnsi="Times New Roman"/>
                                    <w:sz w:val="17"/>
                                    <w:szCs w:val="17"/>
                                    <w:lang w:val="en-US" w:eastAsia="en-US"/>
                                  </w:rPr>
                                </w:pPr>
                              </w:p>
                            </w:tc>
                          </w:tr>
                        </w:tbl>
                        <w:p w14:paraId="54E73A4B" w14:textId="77777777" w:rsidR="001C0591" w:rsidRDefault="001C0591"/>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70A4382" id="_x0000_t202" coordsize="21600,21600" o:spt="202" path="m,l,21600r21600,l21600,xe">
              <v:stroke joinstyle="miter"/>
              <v:path gradientshapeok="t" o:connecttype="rect"/>
            </v:shapetype>
            <v:shape id="Text Box 2" o:spid="_x0000_s1026" type="#_x0000_t202" style="position:absolute;margin-left:5.45pt;margin-top:-24pt;width:655.25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1C0591" w:rsidRPr="005841A3" w14:paraId="5BA1452A" w14:textId="77777777">
                      <w:trPr>
                        <w:trHeight w:hRule="exact" w:val="864"/>
                      </w:trPr>
                      <w:tc>
                        <w:tcPr>
                          <w:tcW w:w="4838" w:type="dxa"/>
                          <w:tcBorders>
                            <w:bottom w:val="single" w:sz="4" w:space="0" w:color="auto"/>
                          </w:tcBorders>
                          <w:vAlign w:val="bottom"/>
                        </w:tcPr>
                        <w:p w14:paraId="4F38EB6E" w14:textId="0E0D70C2" w:rsidR="001C0591" w:rsidRPr="007C6F85" w:rsidRDefault="001C0591"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MAR/3</w:t>
                          </w:r>
                        </w:p>
                      </w:tc>
                      <w:tc>
                        <w:tcPr>
                          <w:tcW w:w="8276" w:type="dxa"/>
                          <w:tcBorders>
                            <w:bottom w:val="single" w:sz="4" w:space="0" w:color="auto"/>
                          </w:tcBorders>
                          <w:vAlign w:val="bottom"/>
                        </w:tcPr>
                        <w:p w14:paraId="55ACA776" w14:textId="77777777" w:rsidR="001C0591" w:rsidRPr="007C6F85" w:rsidRDefault="001C0591">
                          <w:pPr>
                            <w:pStyle w:val="Header"/>
                            <w:rPr>
                              <w:rFonts w:ascii="Times New Roman" w:hAnsi="Times New Roman"/>
                              <w:sz w:val="17"/>
                              <w:szCs w:val="17"/>
                              <w:lang w:val="en-US" w:eastAsia="en-US"/>
                            </w:rPr>
                          </w:pPr>
                        </w:p>
                      </w:tc>
                    </w:tr>
                  </w:tbl>
                  <w:p w14:paraId="54E73A4B" w14:textId="77777777" w:rsidR="001C0591" w:rsidRDefault="001C0591"/>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572"/>
    </w:tblGrid>
    <w:tr w:rsidR="001C0591" w:rsidRPr="00D64B78" w14:paraId="118AE779" w14:textId="77777777" w:rsidTr="002614F4">
      <w:trPr>
        <w:trHeight w:hRule="exact" w:val="864"/>
      </w:trPr>
      <w:tc>
        <w:tcPr>
          <w:tcW w:w="4838" w:type="dxa"/>
          <w:tcBorders>
            <w:bottom w:val="single" w:sz="4" w:space="0" w:color="auto"/>
          </w:tcBorders>
          <w:vAlign w:val="bottom"/>
        </w:tcPr>
        <w:p w14:paraId="44F9531A" w14:textId="77777777" w:rsidR="001C0591" w:rsidRPr="00D64B78" w:rsidRDefault="001C0591" w:rsidP="005F3DD3">
          <w:pPr>
            <w:widowControl w:val="0"/>
            <w:tabs>
              <w:tab w:val="center" w:pos="4320"/>
              <w:tab w:val="right" w:pos="8640"/>
            </w:tabs>
            <w:spacing w:after="80"/>
            <w:rPr>
              <w:b/>
              <w:sz w:val="17"/>
              <w:szCs w:val="17"/>
            </w:rPr>
          </w:pPr>
        </w:p>
      </w:tc>
      <w:tc>
        <w:tcPr>
          <w:tcW w:w="8572" w:type="dxa"/>
          <w:tcBorders>
            <w:bottom w:val="single" w:sz="4" w:space="0" w:color="auto"/>
          </w:tcBorders>
          <w:vAlign w:val="bottom"/>
        </w:tcPr>
        <w:p w14:paraId="2BF5D8CC" w14:textId="77777777" w:rsidR="001C0591" w:rsidRPr="00D64B78" w:rsidRDefault="001C0591" w:rsidP="005F3DD3">
          <w:pPr>
            <w:widowControl w:val="0"/>
            <w:tabs>
              <w:tab w:val="center" w:pos="4320"/>
              <w:tab w:val="right" w:pos="8640"/>
            </w:tabs>
            <w:jc w:val="right"/>
            <w:rPr>
              <w:sz w:val="17"/>
              <w:szCs w:val="17"/>
            </w:rPr>
          </w:pPr>
          <w:r w:rsidRPr="00D64B78">
            <w:rPr>
              <w:b/>
              <w:sz w:val="17"/>
              <w:szCs w:val="17"/>
            </w:rPr>
            <w:t>DP/DCP/</w:t>
          </w:r>
          <w:r>
            <w:rPr>
              <w:b/>
              <w:sz w:val="17"/>
              <w:szCs w:val="17"/>
            </w:rPr>
            <w:t>MAR</w:t>
          </w:r>
          <w:r w:rsidRPr="00D64B78">
            <w:rPr>
              <w:b/>
              <w:sz w:val="17"/>
              <w:szCs w:val="17"/>
            </w:rPr>
            <w:t>/</w:t>
          </w:r>
          <w:r>
            <w:rPr>
              <w:b/>
              <w:sz w:val="17"/>
              <w:szCs w:val="17"/>
            </w:rPr>
            <w:t>3</w:t>
          </w:r>
        </w:p>
      </w:tc>
    </w:tr>
  </w:tbl>
  <w:p w14:paraId="18DECCE0" w14:textId="77777777" w:rsidR="001C0591" w:rsidRDefault="001C0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1FDC"/>
    <w:multiLevelType w:val="multilevel"/>
    <w:tmpl w:val="040A68B4"/>
    <w:lvl w:ilvl="0">
      <w:start w:val="2"/>
      <w:numFmt w:val="decimal"/>
      <w:lvlText w:val="%1"/>
      <w:lvlJc w:val="left"/>
      <w:pPr>
        <w:ind w:left="360" w:hanging="360"/>
      </w:pPr>
      <w:rPr>
        <w:rFonts w:hint="default"/>
        <w:b w:val="0"/>
      </w:rPr>
    </w:lvl>
    <w:lvl w:ilvl="1">
      <w:start w:val="3"/>
      <w:numFmt w:val="decimal"/>
      <w:lvlText w:val="%1.%2"/>
      <w:lvlJc w:val="left"/>
      <w:pPr>
        <w:ind w:left="562" w:hanging="360"/>
      </w:pPr>
      <w:rPr>
        <w:rFonts w:hint="default"/>
        <w:b w:val="0"/>
      </w:rPr>
    </w:lvl>
    <w:lvl w:ilvl="2">
      <w:start w:val="3"/>
      <w:numFmt w:val="decimal"/>
      <w:lvlText w:val="%1.%2.%3"/>
      <w:lvlJc w:val="left"/>
      <w:pPr>
        <w:ind w:left="764" w:hanging="360"/>
      </w:pPr>
      <w:rPr>
        <w:rFonts w:hint="default"/>
        <w:b w:val="0"/>
      </w:rPr>
    </w:lvl>
    <w:lvl w:ilvl="3">
      <w:start w:val="1"/>
      <w:numFmt w:val="decimal"/>
      <w:lvlText w:val="%1.%2.%3.%4"/>
      <w:lvlJc w:val="left"/>
      <w:pPr>
        <w:ind w:left="1326" w:hanging="720"/>
      </w:pPr>
      <w:rPr>
        <w:rFonts w:hint="default"/>
        <w:b w:val="0"/>
      </w:rPr>
    </w:lvl>
    <w:lvl w:ilvl="4">
      <w:start w:val="1"/>
      <w:numFmt w:val="decimal"/>
      <w:lvlText w:val="%1.%2.%3.%4.%5"/>
      <w:lvlJc w:val="left"/>
      <w:pPr>
        <w:ind w:left="1528" w:hanging="720"/>
      </w:pPr>
      <w:rPr>
        <w:rFonts w:hint="default"/>
        <w:b w:val="0"/>
      </w:rPr>
    </w:lvl>
    <w:lvl w:ilvl="5">
      <w:start w:val="1"/>
      <w:numFmt w:val="decimal"/>
      <w:lvlText w:val="%1.%2.%3.%4.%5.%6"/>
      <w:lvlJc w:val="left"/>
      <w:pPr>
        <w:ind w:left="2090" w:hanging="1080"/>
      </w:pPr>
      <w:rPr>
        <w:rFonts w:hint="default"/>
        <w:b w:val="0"/>
      </w:rPr>
    </w:lvl>
    <w:lvl w:ilvl="6">
      <w:start w:val="1"/>
      <w:numFmt w:val="decimal"/>
      <w:lvlText w:val="%1.%2.%3.%4.%5.%6.%7"/>
      <w:lvlJc w:val="left"/>
      <w:pPr>
        <w:ind w:left="2292" w:hanging="1080"/>
      </w:pPr>
      <w:rPr>
        <w:rFonts w:hint="default"/>
        <w:b w:val="0"/>
      </w:rPr>
    </w:lvl>
    <w:lvl w:ilvl="7">
      <w:start w:val="1"/>
      <w:numFmt w:val="decimal"/>
      <w:lvlText w:val="%1.%2.%3.%4.%5.%6.%7.%8"/>
      <w:lvlJc w:val="left"/>
      <w:pPr>
        <w:ind w:left="2494" w:hanging="1080"/>
      </w:pPr>
      <w:rPr>
        <w:rFonts w:hint="default"/>
        <w:b w:val="0"/>
      </w:rPr>
    </w:lvl>
    <w:lvl w:ilvl="8">
      <w:start w:val="1"/>
      <w:numFmt w:val="decimal"/>
      <w:lvlText w:val="%1.%2.%3.%4.%5.%6.%7.%8.%9"/>
      <w:lvlJc w:val="left"/>
      <w:pPr>
        <w:ind w:left="3056" w:hanging="1440"/>
      </w:pPr>
      <w:rPr>
        <w:rFonts w:hint="default"/>
        <w:b w:val="0"/>
      </w:rPr>
    </w:lvl>
  </w:abstractNum>
  <w:abstractNum w:abstractNumId="1" w15:restartNumberingAfterBreak="0">
    <w:nsid w:val="0E1B51A2"/>
    <w:multiLevelType w:val="multilevel"/>
    <w:tmpl w:val="CF1C077C"/>
    <w:lvl w:ilvl="0">
      <w:start w:val="2"/>
      <w:numFmt w:val="decimal"/>
      <w:lvlText w:val="%1"/>
      <w:lvlJc w:val="left"/>
      <w:pPr>
        <w:ind w:left="360" w:hanging="360"/>
      </w:pPr>
      <w:rPr>
        <w:rFonts w:eastAsia="Calibri" w:hint="default"/>
        <w:b w:val="0"/>
        <w:i w:val="0"/>
        <w:color w:val="000000" w:themeColor="text1"/>
      </w:rPr>
    </w:lvl>
    <w:lvl w:ilvl="1">
      <w:start w:val="3"/>
      <w:numFmt w:val="decimal"/>
      <w:lvlText w:val="%1.%2"/>
      <w:lvlJc w:val="left"/>
      <w:pPr>
        <w:ind w:left="630" w:hanging="360"/>
      </w:pPr>
      <w:rPr>
        <w:rFonts w:eastAsia="Calibri" w:hint="default"/>
        <w:b w:val="0"/>
        <w:i w:val="0"/>
        <w:color w:val="000000" w:themeColor="text1"/>
      </w:rPr>
    </w:lvl>
    <w:lvl w:ilvl="2">
      <w:start w:val="1"/>
      <w:numFmt w:val="decimal"/>
      <w:lvlText w:val="%1.%2.%3"/>
      <w:lvlJc w:val="left"/>
      <w:pPr>
        <w:ind w:left="900" w:hanging="360"/>
      </w:pPr>
      <w:rPr>
        <w:rFonts w:eastAsia="Calibri" w:hint="default"/>
        <w:b w:val="0"/>
        <w:i w:val="0"/>
        <w:color w:val="000000" w:themeColor="text1"/>
      </w:rPr>
    </w:lvl>
    <w:lvl w:ilvl="3">
      <w:start w:val="1"/>
      <w:numFmt w:val="decimal"/>
      <w:lvlText w:val="%1.%2.%3.%4"/>
      <w:lvlJc w:val="left"/>
      <w:pPr>
        <w:ind w:left="1530" w:hanging="720"/>
      </w:pPr>
      <w:rPr>
        <w:rFonts w:eastAsia="Calibri" w:hint="default"/>
        <w:b w:val="0"/>
        <w:i w:val="0"/>
        <w:color w:val="000000" w:themeColor="text1"/>
      </w:rPr>
    </w:lvl>
    <w:lvl w:ilvl="4">
      <w:start w:val="1"/>
      <w:numFmt w:val="decimal"/>
      <w:lvlText w:val="%1.%2.%3.%4.%5"/>
      <w:lvlJc w:val="left"/>
      <w:pPr>
        <w:ind w:left="1800" w:hanging="720"/>
      </w:pPr>
      <w:rPr>
        <w:rFonts w:eastAsia="Calibri" w:hint="default"/>
        <w:b w:val="0"/>
        <w:i w:val="0"/>
        <w:color w:val="000000" w:themeColor="text1"/>
      </w:rPr>
    </w:lvl>
    <w:lvl w:ilvl="5">
      <w:start w:val="1"/>
      <w:numFmt w:val="decimal"/>
      <w:lvlText w:val="%1.%2.%3.%4.%5.%6"/>
      <w:lvlJc w:val="left"/>
      <w:pPr>
        <w:ind w:left="2070" w:hanging="720"/>
      </w:pPr>
      <w:rPr>
        <w:rFonts w:eastAsia="Calibri" w:hint="default"/>
        <w:b w:val="0"/>
        <w:i w:val="0"/>
        <w:color w:val="000000" w:themeColor="text1"/>
      </w:rPr>
    </w:lvl>
    <w:lvl w:ilvl="6">
      <w:start w:val="1"/>
      <w:numFmt w:val="decimal"/>
      <w:lvlText w:val="%1.%2.%3.%4.%5.%6.%7"/>
      <w:lvlJc w:val="left"/>
      <w:pPr>
        <w:ind w:left="2700" w:hanging="1080"/>
      </w:pPr>
      <w:rPr>
        <w:rFonts w:eastAsia="Calibri" w:hint="default"/>
        <w:b w:val="0"/>
        <w:i w:val="0"/>
        <w:color w:val="000000" w:themeColor="text1"/>
      </w:rPr>
    </w:lvl>
    <w:lvl w:ilvl="7">
      <w:start w:val="1"/>
      <w:numFmt w:val="decimal"/>
      <w:lvlText w:val="%1.%2.%3.%4.%5.%6.%7.%8"/>
      <w:lvlJc w:val="left"/>
      <w:pPr>
        <w:ind w:left="2970" w:hanging="1080"/>
      </w:pPr>
      <w:rPr>
        <w:rFonts w:eastAsia="Calibri" w:hint="default"/>
        <w:b w:val="0"/>
        <w:i w:val="0"/>
        <w:color w:val="000000" w:themeColor="text1"/>
      </w:rPr>
    </w:lvl>
    <w:lvl w:ilvl="8">
      <w:start w:val="1"/>
      <w:numFmt w:val="decimal"/>
      <w:lvlText w:val="%1.%2.%3.%4.%5.%6.%7.%8.%9"/>
      <w:lvlJc w:val="left"/>
      <w:pPr>
        <w:ind w:left="3240" w:hanging="1080"/>
      </w:pPr>
      <w:rPr>
        <w:rFonts w:eastAsia="Calibri" w:hint="default"/>
        <w:b w:val="0"/>
        <w:i w:val="0"/>
        <w:color w:val="000000" w:themeColor="text1"/>
      </w:rPr>
    </w:lvl>
  </w:abstractNum>
  <w:abstractNum w:abstractNumId="2" w15:restartNumberingAfterBreak="0">
    <w:nsid w:val="0F7E7C07"/>
    <w:multiLevelType w:val="hybridMultilevel"/>
    <w:tmpl w:val="FC2850A6"/>
    <w:lvl w:ilvl="0" w:tplc="6736D7FC">
      <w:start w:val="1"/>
      <w:numFmt w:val="bullet"/>
      <w:lvlText w:val="•"/>
      <w:lvlJc w:val="left"/>
      <w:pPr>
        <w:tabs>
          <w:tab w:val="num" w:pos="720"/>
        </w:tabs>
        <w:ind w:left="720" w:hanging="360"/>
      </w:pPr>
      <w:rPr>
        <w:rFonts w:ascii="Times New Roman" w:hAnsi="Times New Roman" w:hint="default"/>
      </w:rPr>
    </w:lvl>
    <w:lvl w:ilvl="1" w:tplc="89E46C4A" w:tentative="1">
      <w:start w:val="1"/>
      <w:numFmt w:val="bullet"/>
      <w:lvlText w:val="•"/>
      <w:lvlJc w:val="left"/>
      <w:pPr>
        <w:tabs>
          <w:tab w:val="num" w:pos="1440"/>
        </w:tabs>
        <w:ind w:left="1440" w:hanging="360"/>
      </w:pPr>
      <w:rPr>
        <w:rFonts w:ascii="Times New Roman" w:hAnsi="Times New Roman" w:hint="default"/>
      </w:rPr>
    </w:lvl>
    <w:lvl w:ilvl="2" w:tplc="B0C4F104" w:tentative="1">
      <w:start w:val="1"/>
      <w:numFmt w:val="bullet"/>
      <w:lvlText w:val="•"/>
      <w:lvlJc w:val="left"/>
      <w:pPr>
        <w:tabs>
          <w:tab w:val="num" w:pos="2160"/>
        </w:tabs>
        <w:ind w:left="2160" w:hanging="360"/>
      </w:pPr>
      <w:rPr>
        <w:rFonts w:ascii="Times New Roman" w:hAnsi="Times New Roman" w:hint="default"/>
      </w:rPr>
    </w:lvl>
    <w:lvl w:ilvl="3" w:tplc="ACD8712C" w:tentative="1">
      <w:start w:val="1"/>
      <w:numFmt w:val="bullet"/>
      <w:lvlText w:val="•"/>
      <w:lvlJc w:val="left"/>
      <w:pPr>
        <w:tabs>
          <w:tab w:val="num" w:pos="2880"/>
        </w:tabs>
        <w:ind w:left="2880" w:hanging="360"/>
      </w:pPr>
      <w:rPr>
        <w:rFonts w:ascii="Times New Roman" w:hAnsi="Times New Roman" w:hint="default"/>
      </w:rPr>
    </w:lvl>
    <w:lvl w:ilvl="4" w:tplc="15747BCE" w:tentative="1">
      <w:start w:val="1"/>
      <w:numFmt w:val="bullet"/>
      <w:lvlText w:val="•"/>
      <w:lvlJc w:val="left"/>
      <w:pPr>
        <w:tabs>
          <w:tab w:val="num" w:pos="3600"/>
        </w:tabs>
        <w:ind w:left="3600" w:hanging="360"/>
      </w:pPr>
      <w:rPr>
        <w:rFonts w:ascii="Times New Roman" w:hAnsi="Times New Roman" w:hint="default"/>
      </w:rPr>
    </w:lvl>
    <w:lvl w:ilvl="5" w:tplc="29ECCC56" w:tentative="1">
      <w:start w:val="1"/>
      <w:numFmt w:val="bullet"/>
      <w:lvlText w:val="•"/>
      <w:lvlJc w:val="left"/>
      <w:pPr>
        <w:tabs>
          <w:tab w:val="num" w:pos="4320"/>
        </w:tabs>
        <w:ind w:left="4320" w:hanging="360"/>
      </w:pPr>
      <w:rPr>
        <w:rFonts w:ascii="Times New Roman" w:hAnsi="Times New Roman" w:hint="default"/>
      </w:rPr>
    </w:lvl>
    <w:lvl w:ilvl="6" w:tplc="A5D803B4" w:tentative="1">
      <w:start w:val="1"/>
      <w:numFmt w:val="bullet"/>
      <w:lvlText w:val="•"/>
      <w:lvlJc w:val="left"/>
      <w:pPr>
        <w:tabs>
          <w:tab w:val="num" w:pos="5040"/>
        </w:tabs>
        <w:ind w:left="5040" w:hanging="360"/>
      </w:pPr>
      <w:rPr>
        <w:rFonts w:ascii="Times New Roman" w:hAnsi="Times New Roman" w:hint="default"/>
      </w:rPr>
    </w:lvl>
    <w:lvl w:ilvl="7" w:tplc="4BB2726C" w:tentative="1">
      <w:start w:val="1"/>
      <w:numFmt w:val="bullet"/>
      <w:lvlText w:val="•"/>
      <w:lvlJc w:val="left"/>
      <w:pPr>
        <w:tabs>
          <w:tab w:val="num" w:pos="5760"/>
        </w:tabs>
        <w:ind w:left="5760" w:hanging="360"/>
      </w:pPr>
      <w:rPr>
        <w:rFonts w:ascii="Times New Roman" w:hAnsi="Times New Roman" w:hint="default"/>
      </w:rPr>
    </w:lvl>
    <w:lvl w:ilvl="8" w:tplc="020280E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530363"/>
    <w:multiLevelType w:val="multilevel"/>
    <w:tmpl w:val="3DD0A206"/>
    <w:lvl w:ilvl="0">
      <w:start w:val="2"/>
      <w:numFmt w:val="decimal"/>
      <w:lvlText w:val="%1."/>
      <w:lvlJc w:val="left"/>
      <w:pPr>
        <w:ind w:left="405" w:hanging="405"/>
      </w:pPr>
      <w:rPr>
        <w:rFonts w:hint="default"/>
        <w:b w:val="0"/>
      </w:rPr>
    </w:lvl>
    <w:lvl w:ilvl="1">
      <w:start w:val="3"/>
      <w:numFmt w:val="decimal"/>
      <w:lvlText w:val="%1.%2."/>
      <w:lvlJc w:val="left"/>
      <w:pPr>
        <w:ind w:left="405" w:hanging="405"/>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1551060F"/>
    <w:multiLevelType w:val="hybridMultilevel"/>
    <w:tmpl w:val="260AA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E598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2E636E"/>
    <w:multiLevelType w:val="hybridMultilevel"/>
    <w:tmpl w:val="F66E8796"/>
    <w:lvl w:ilvl="0" w:tplc="90D484C0">
      <w:start w:val="1"/>
      <w:numFmt w:val="decimal"/>
      <w:lvlText w:val="%1."/>
      <w:lvlJc w:val="left"/>
      <w:pPr>
        <w:ind w:left="893" w:hanging="360"/>
      </w:pPr>
    </w:lvl>
    <w:lvl w:ilvl="1" w:tplc="040C0019">
      <w:start w:val="1"/>
      <w:numFmt w:val="lowerLetter"/>
      <w:lvlText w:val="%2."/>
      <w:lvlJc w:val="left"/>
      <w:pPr>
        <w:ind w:left="1613" w:hanging="360"/>
      </w:pPr>
    </w:lvl>
    <w:lvl w:ilvl="2" w:tplc="040C001B" w:tentative="1">
      <w:start w:val="1"/>
      <w:numFmt w:val="lowerRoman"/>
      <w:lvlText w:val="%3."/>
      <w:lvlJc w:val="right"/>
      <w:pPr>
        <w:ind w:left="2333" w:hanging="180"/>
      </w:pPr>
    </w:lvl>
    <w:lvl w:ilvl="3" w:tplc="040C000F" w:tentative="1">
      <w:start w:val="1"/>
      <w:numFmt w:val="decimal"/>
      <w:lvlText w:val="%4."/>
      <w:lvlJc w:val="left"/>
      <w:pPr>
        <w:ind w:left="3053" w:hanging="360"/>
      </w:pPr>
    </w:lvl>
    <w:lvl w:ilvl="4" w:tplc="040C0019" w:tentative="1">
      <w:start w:val="1"/>
      <w:numFmt w:val="lowerLetter"/>
      <w:lvlText w:val="%5."/>
      <w:lvlJc w:val="left"/>
      <w:pPr>
        <w:ind w:left="3773" w:hanging="360"/>
      </w:pPr>
    </w:lvl>
    <w:lvl w:ilvl="5" w:tplc="040C001B" w:tentative="1">
      <w:start w:val="1"/>
      <w:numFmt w:val="lowerRoman"/>
      <w:lvlText w:val="%6."/>
      <w:lvlJc w:val="right"/>
      <w:pPr>
        <w:ind w:left="4493" w:hanging="180"/>
      </w:pPr>
    </w:lvl>
    <w:lvl w:ilvl="6" w:tplc="040C000F" w:tentative="1">
      <w:start w:val="1"/>
      <w:numFmt w:val="decimal"/>
      <w:lvlText w:val="%7."/>
      <w:lvlJc w:val="left"/>
      <w:pPr>
        <w:ind w:left="5213" w:hanging="360"/>
      </w:pPr>
    </w:lvl>
    <w:lvl w:ilvl="7" w:tplc="040C0019" w:tentative="1">
      <w:start w:val="1"/>
      <w:numFmt w:val="lowerLetter"/>
      <w:lvlText w:val="%8."/>
      <w:lvlJc w:val="left"/>
      <w:pPr>
        <w:ind w:left="5933" w:hanging="360"/>
      </w:pPr>
    </w:lvl>
    <w:lvl w:ilvl="8" w:tplc="040C001B" w:tentative="1">
      <w:start w:val="1"/>
      <w:numFmt w:val="lowerRoman"/>
      <w:lvlText w:val="%9."/>
      <w:lvlJc w:val="right"/>
      <w:pPr>
        <w:ind w:left="6653" w:hanging="180"/>
      </w:pPr>
    </w:lvl>
  </w:abstractNum>
  <w:abstractNum w:abstractNumId="7" w15:restartNumberingAfterBreak="0">
    <w:nsid w:val="208557AF"/>
    <w:multiLevelType w:val="hybridMultilevel"/>
    <w:tmpl w:val="6688D720"/>
    <w:lvl w:ilvl="0" w:tplc="8F68EDD0">
      <w:start w:val="1"/>
      <w:numFmt w:val="decimal"/>
      <w:lvlText w:val="%1."/>
      <w:lvlJc w:val="left"/>
      <w:pPr>
        <w:ind w:left="893" w:hanging="360"/>
      </w:pPr>
      <w:rPr>
        <w:sz w:val="20"/>
        <w:szCs w:val="20"/>
      </w:rPr>
    </w:lvl>
    <w:lvl w:ilvl="1" w:tplc="040C0019">
      <w:start w:val="1"/>
      <w:numFmt w:val="lowerLetter"/>
      <w:lvlText w:val="%2."/>
      <w:lvlJc w:val="left"/>
      <w:pPr>
        <w:ind w:left="1613" w:hanging="360"/>
      </w:pPr>
    </w:lvl>
    <w:lvl w:ilvl="2" w:tplc="040C001B">
      <w:start w:val="1"/>
      <w:numFmt w:val="lowerRoman"/>
      <w:lvlText w:val="%3."/>
      <w:lvlJc w:val="right"/>
      <w:pPr>
        <w:ind w:left="2333" w:hanging="180"/>
      </w:pPr>
    </w:lvl>
    <w:lvl w:ilvl="3" w:tplc="040C000F" w:tentative="1">
      <w:start w:val="1"/>
      <w:numFmt w:val="decimal"/>
      <w:lvlText w:val="%4."/>
      <w:lvlJc w:val="left"/>
      <w:pPr>
        <w:ind w:left="3053" w:hanging="360"/>
      </w:pPr>
    </w:lvl>
    <w:lvl w:ilvl="4" w:tplc="040C0019" w:tentative="1">
      <w:start w:val="1"/>
      <w:numFmt w:val="lowerLetter"/>
      <w:lvlText w:val="%5."/>
      <w:lvlJc w:val="left"/>
      <w:pPr>
        <w:ind w:left="3773" w:hanging="360"/>
      </w:pPr>
    </w:lvl>
    <w:lvl w:ilvl="5" w:tplc="040C001B" w:tentative="1">
      <w:start w:val="1"/>
      <w:numFmt w:val="lowerRoman"/>
      <w:lvlText w:val="%6."/>
      <w:lvlJc w:val="right"/>
      <w:pPr>
        <w:ind w:left="4493" w:hanging="180"/>
      </w:pPr>
    </w:lvl>
    <w:lvl w:ilvl="6" w:tplc="040C000F" w:tentative="1">
      <w:start w:val="1"/>
      <w:numFmt w:val="decimal"/>
      <w:lvlText w:val="%7."/>
      <w:lvlJc w:val="left"/>
      <w:pPr>
        <w:ind w:left="5213" w:hanging="360"/>
      </w:pPr>
    </w:lvl>
    <w:lvl w:ilvl="7" w:tplc="040C0019" w:tentative="1">
      <w:start w:val="1"/>
      <w:numFmt w:val="lowerLetter"/>
      <w:lvlText w:val="%8."/>
      <w:lvlJc w:val="left"/>
      <w:pPr>
        <w:ind w:left="5933" w:hanging="360"/>
      </w:pPr>
    </w:lvl>
    <w:lvl w:ilvl="8" w:tplc="040C001B" w:tentative="1">
      <w:start w:val="1"/>
      <w:numFmt w:val="lowerRoman"/>
      <w:lvlText w:val="%9."/>
      <w:lvlJc w:val="right"/>
      <w:pPr>
        <w:ind w:left="6653" w:hanging="180"/>
      </w:pPr>
    </w:lvl>
  </w:abstractNum>
  <w:abstractNum w:abstractNumId="8" w15:restartNumberingAfterBreak="0">
    <w:nsid w:val="22426D9B"/>
    <w:multiLevelType w:val="hybridMultilevel"/>
    <w:tmpl w:val="9ABC983A"/>
    <w:lvl w:ilvl="0" w:tplc="2CF633E0">
      <w:start w:val="1"/>
      <w:numFmt w:val="decimal"/>
      <w:lvlText w:val="%1."/>
      <w:lvlJc w:val="left"/>
      <w:pPr>
        <w:ind w:left="893" w:hanging="360"/>
      </w:pPr>
    </w:lvl>
    <w:lvl w:ilvl="1" w:tplc="040C0019">
      <w:start w:val="1"/>
      <w:numFmt w:val="lowerLetter"/>
      <w:lvlText w:val="%2."/>
      <w:lvlJc w:val="left"/>
      <w:pPr>
        <w:ind w:left="1613" w:hanging="360"/>
      </w:pPr>
    </w:lvl>
    <w:lvl w:ilvl="2" w:tplc="040C001B">
      <w:start w:val="1"/>
      <w:numFmt w:val="lowerRoman"/>
      <w:lvlText w:val="%3."/>
      <w:lvlJc w:val="right"/>
      <w:pPr>
        <w:ind w:left="2333" w:hanging="180"/>
      </w:pPr>
    </w:lvl>
    <w:lvl w:ilvl="3" w:tplc="040C000F" w:tentative="1">
      <w:start w:val="1"/>
      <w:numFmt w:val="decimal"/>
      <w:lvlText w:val="%4."/>
      <w:lvlJc w:val="left"/>
      <w:pPr>
        <w:ind w:left="3053" w:hanging="360"/>
      </w:pPr>
    </w:lvl>
    <w:lvl w:ilvl="4" w:tplc="040C0019" w:tentative="1">
      <w:start w:val="1"/>
      <w:numFmt w:val="lowerLetter"/>
      <w:lvlText w:val="%5."/>
      <w:lvlJc w:val="left"/>
      <w:pPr>
        <w:ind w:left="3773" w:hanging="360"/>
      </w:pPr>
    </w:lvl>
    <w:lvl w:ilvl="5" w:tplc="040C001B" w:tentative="1">
      <w:start w:val="1"/>
      <w:numFmt w:val="lowerRoman"/>
      <w:lvlText w:val="%6."/>
      <w:lvlJc w:val="right"/>
      <w:pPr>
        <w:ind w:left="4493" w:hanging="180"/>
      </w:pPr>
    </w:lvl>
    <w:lvl w:ilvl="6" w:tplc="040C000F" w:tentative="1">
      <w:start w:val="1"/>
      <w:numFmt w:val="decimal"/>
      <w:lvlText w:val="%7."/>
      <w:lvlJc w:val="left"/>
      <w:pPr>
        <w:ind w:left="5213" w:hanging="360"/>
      </w:pPr>
    </w:lvl>
    <w:lvl w:ilvl="7" w:tplc="040C0019" w:tentative="1">
      <w:start w:val="1"/>
      <w:numFmt w:val="lowerLetter"/>
      <w:lvlText w:val="%8."/>
      <w:lvlJc w:val="left"/>
      <w:pPr>
        <w:ind w:left="5933" w:hanging="360"/>
      </w:pPr>
    </w:lvl>
    <w:lvl w:ilvl="8" w:tplc="040C001B" w:tentative="1">
      <w:start w:val="1"/>
      <w:numFmt w:val="lowerRoman"/>
      <w:lvlText w:val="%9."/>
      <w:lvlJc w:val="right"/>
      <w:pPr>
        <w:ind w:left="6653" w:hanging="180"/>
      </w:pPr>
    </w:lvl>
  </w:abstractNum>
  <w:abstractNum w:abstractNumId="9" w15:restartNumberingAfterBreak="0">
    <w:nsid w:val="2B8842F9"/>
    <w:multiLevelType w:val="hybridMultilevel"/>
    <w:tmpl w:val="284AEF86"/>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0" w15:restartNumberingAfterBreak="0">
    <w:nsid w:val="2C241CBC"/>
    <w:multiLevelType w:val="multilevel"/>
    <w:tmpl w:val="2184409C"/>
    <w:lvl w:ilvl="0">
      <w:start w:val="6"/>
      <w:numFmt w:val="decimal"/>
      <w:lvlText w:val="%1"/>
      <w:lvlJc w:val="left"/>
      <w:pPr>
        <w:ind w:left="360" w:hanging="360"/>
      </w:pPr>
      <w:rPr>
        <w:color w:val="000000" w:themeColor="text1"/>
      </w:rPr>
    </w:lvl>
    <w:lvl w:ilvl="1">
      <w:start w:val="3"/>
      <w:numFmt w:val="decimal"/>
      <w:lvlText w:val="%1.%2"/>
      <w:lvlJc w:val="left"/>
      <w:pPr>
        <w:ind w:left="360" w:hanging="360"/>
      </w:pPr>
      <w:rPr>
        <w:color w:val="000000" w:themeColor="text1"/>
      </w:rPr>
    </w:lvl>
    <w:lvl w:ilvl="2">
      <w:start w:val="1"/>
      <w:numFmt w:val="decimal"/>
      <w:lvlText w:val="%1.%2.%3"/>
      <w:lvlJc w:val="left"/>
      <w:pPr>
        <w:ind w:left="360" w:hanging="360"/>
      </w:pPr>
      <w:rPr>
        <w:color w:val="000000" w:themeColor="text1"/>
      </w:rPr>
    </w:lvl>
    <w:lvl w:ilvl="3">
      <w:start w:val="1"/>
      <w:numFmt w:val="decimal"/>
      <w:lvlText w:val="%1.%2.%3.%4"/>
      <w:lvlJc w:val="left"/>
      <w:pPr>
        <w:ind w:left="720" w:hanging="720"/>
      </w:pPr>
      <w:rPr>
        <w:color w:val="000000" w:themeColor="text1"/>
      </w:rPr>
    </w:lvl>
    <w:lvl w:ilvl="4">
      <w:start w:val="1"/>
      <w:numFmt w:val="decimal"/>
      <w:lvlText w:val="%1.%2.%3.%4.%5"/>
      <w:lvlJc w:val="left"/>
      <w:pPr>
        <w:ind w:left="720" w:hanging="720"/>
      </w:pPr>
      <w:rPr>
        <w:color w:val="000000" w:themeColor="text1"/>
      </w:rPr>
    </w:lvl>
    <w:lvl w:ilvl="5">
      <w:start w:val="1"/>
      <w:numFmt w:val="decimal"/>
      <w:lvlText w:val="%1.%2.%3.%4.%5.%6"/>
      <w:lvlJc w:val="left"/>
      <w:pPr>
        <w:ind w:left="720" w:hanging="720"/>
      </w:pPr>
      <w:rPr>
        <w:color w:val="000000" w:themeColor="text1"/>
      </w:rPr>
    </w:lvl>
    <w:lvl w:ilvl="6">
      <w:start w:val="1"/>
      <w:numFmt w:val="decimal"/>
      <w:lvlText w:val="%1.%2.%3.%4.%5.%6.%7"/>
      <w:lvlJc w:val="left"/>
      <w:pPr>
        <w:ind w:left="1080" w:hanging="1080"/>
      </w:pPr>
      <w:rPr>
        <w:color w:val="000000" w:themeColor="text1"/>
      </w:rPr>
    </w:lvl>
    <w:lvl w:ilvl="7">
      <w:start w:val="1"/>
      <w:numFmt w:val="decimal"/>
      <w:lvlText w:val="%1.%2.%3.%4.%5.%6.%7.%8"/>
      <w:lvlJc w:val="left"/>
      <w:pPr>
        <w:ind w:left="1080" w:hanging="1080"/>
      </w:pPr>
      <w:rPr>
        <w:color w:val="000000" w:themeColor="text1"/>
      </w:rPr>
    </w:lvl>
    <w:lvl w:ilvl="8">
      <w:start w:val="1"/>
      <w:numFmt w:val="decimal"/>
      <w:lvlText w:val="%1.%2.%3.%4.%5.%6.%7.%8.%9"/>
      <w:lvlJc w:val="left"/>
      <w:pPr>
        <w:ind w:left="1080" w:hanging="1080"/>
      </w:pPr>
      <w:rPr>
        <w:color w:val="000000" w:themeColor="text1"/>
      </w:rPr>
    </w:lvl>
  </w:abstractNum>
  <w:abstractNum w:abstractNumId="11" w15:restartNumberingAfterBreak="0">
    <w:nsid w:val="347B16C3"/>
    <w:multiLevelType w:val="multilevel"/>
    <w:tmpl w:val="DEA87EDA"/>
    <w:lvl w:ilvl="0">
      <w:start w:val="7"/>
      <w:numFmt w:val="decimal"/>
      <w:lvlText w:val="%1"/>
      <w:lvlJc w:val="left"/>
      <w:pPr>
        <w:ind w:left="360" w:hanging="360"/>
      </w:pPr>
      <w:rPr>
        <w:rFonts w:ascii="Tw Cen MT Condensed" w:eastAsia="Tw Cen MT Condensed" w:hAnsi="Tw Cen MT Condensed" w:cs="Tw Cen MT Condensed" w:hint="default"/>
        <w:b/>
        <w:color w:val="0D0D0D" w:themeColor="text1" w:themeTint="F2"/>
      </w:rPr>
    </w:lvl>
    <w:lvl w:ilvl="1">
      <w:start w:val="1"/>
      <w:numFmt w:val="decimal"/>
      <w:lvlText w:val="%1.%2"/>
      <w:lvlJc w:val="left"/>
      <w:pPr>
        <w:ind w:left="360" w:hanging="360"/>
      </w:pPr>
      <w:rPr>
        <w:rFonts w:ascii="Tw Cen MT Condensed" w:eastAsia="Tw Cen MT Condensed" w:hAnsi="Tw Cen MT Condensed" w:cs="Tw Cen MT Condensed" w:hint="default"/>
        <w:b/>
        <w:color w:val="0D0D0D" w:themeColor="text1" w:themeTint="F2"/>
      </w:rPr>
    </w:lvl>
    <w:lvl w:ilvl="2">
      <w:start w:val="1"/>
      <w:numFmt w:val="decimal"/>
      <w:lvlText w:val="%1.%2.%3"/>
      <w:lvlJc w:val="left"/>
      <w:pPr>
        <w:ind w:left="360" w:hanging="360"/>
      </w:pPr>
      <w:rPr>
        <w:rFonts w:ascii="Tw Cen MT Condensed" w:eastAsia="Tw Cen MT Condensed" w:hAnsi="Tw Cen MT Condensed" w:cs="Tw Cen MT Condensed" w:hint="default"/>
        <w:b/>
        <w:color w:val="0D0D0D" w:themeColor="text1" w:themeTint="F2"/>
      </w:rPr>
    </w:lvl>
    <w:lvl w:ilvl="3">
      <w:start w:val="1"/>
      <w:numFmt w:val="decimal"/>
      <w:lvlText w:val="%1.%2.%3.%4"/>
      <w:lvlJc w:val="left"/>
      <w:pPr>
        <w:ind w:left="720" w:hanging="720"/>
      </w:pPr>
      <w:rPr>
        <w:rFonts w:ascii="Tw Cen MT Condensed" w:eastAsia="Tw Cen MT Condensed" w:hAnsi="Tw Cen MT Condensed" w:cs="Tw Cen MT Condensed" w:hint="default"/>
        <w:b/>
        <w:color w:val="0D0D0D" w:themeColor="text1" w:themeTint="F2"/>
      </w:rPr>
    </w:lvl>
    <w:lvl w:ilvl="4">
      <w:start w:val="1"/>
      <w:numFmt w:val="decimal"/>
      <w:lvlText w:val="%1.%2.%3.%4.%5"/>
      <w:lvlJc w:val="left"/>
      <w:pPr>
        <w:ind w:left="720" w:hanging="720"/>
      </w:pPr>
      <w:rPr>
        <w:rFonts w:ascii="Tw Cen MT Condensed" w:eastAsia="Tw Cen MT Condensed" w:hAnsi="Tw Cen MT Condensed" w:cs="Tw Cen MT Condensed" w:hint="default"/>
        <w:b/>
        <w:color w:val="0D0D0D" w:themeColor="text1" w:themeTint="F2"/>
      </w:rPr>
    </w:lvl>
    <w:lvl w:ilvl="5">
      <w:start w:val="1"/>
      <w:numFmt w:val="decimal"/>
      <w:lvlText w:val="%1.%2.%3.%4.%5.%6"/>
      <w:lvlJc w:val="left"/>
      <w:pPr>
        <w:ind w:left="720" w:hanging="720"/>
      </w:pPr>
      <w:rPr>
        <w:rFonts w:ascii="Tw Cen MT Condensed" w:eastAsia="Tw Cen MT Condensed" w:hAnsi="Tw Cen MT Condensed" w:cs="Tw Cen MT Condensed" w:hint="default"/>
        <w:b/>
        <w:color w:val="0D0D0D" w:themeColor="text1" w:themeTint="F2"/>
      </w:rPr>
    </w:lvl>
    <w:lvl w:ilvl="6">
      <w:start w:val="1"/>
      <w:numFmt w:val="decimal"/>
      <w:lvlText w:val="%1.%2.%3.%4.%5.%6.%7"/>
      <w:lvlJc w:val="left"/>
      <w:pPr>
        <w:ind w:left="1080" w:hanging="1080"/>
      </w:pPr>
      <w:rPr>
        <w:rFonts w:ascii="Tw Cen MT Condensed" w:eastAsia="Tw Cen MT Condensed" w:hAnsi="Tw Cen MT Condensed" w:cs="Tw Cen MT Condensed" w:hint="default"/>
        <w:b/>
        <w:color w:val="0D0D0D" w:themeColor="text1" w:themeTint="F2"/>
      </w:rPr>
    </w:lvl>
    <w:lvl w:ilvl="7">
      <w:start w:val="1"/>
      <w:numFmt w:val="decimal"/>
      <w:lvlText w:val="%1.%2.%3.%4.%5.%6.%7.%8"/>
      <w:lvlJc w:val="left"/>
      <w:pPr>
        <w:ind w:left="1080" w:hanging="1080"/>
      </w:pPr>
      <w:rPr>
        <w:rFonts w:ascii="Tw Cen MT Condensed" w:eastAsia="Tw Cen MT Condensed" w:hAnsi="Tw Cen MT Condensed" w:cs="Tw Cen MT Condensed" w:hint="default"/>
        <w:b/>
        <w:color w:val="0D0D0D" w:themeColor="text1" w:themeTint="F2"/>
      </w:rPr>
    </w:lvl>
    <w:lvl w:ilvl="8">
      <w:start w:val="1"/>
      <w:numFmt w:val="decimal"/>
      <w:lvlText w:val="%1.%2.%3.%4.%5.%6.%7.%8.%9"/>
      <w:lvlJc w:val="left"/>
      <w:pPr>
        <w:ind w:left="1080" w:hanging="1080"/>
      </w:pPr>
      <w:rPr>
        <w:rFonts w:ascii="Tw Cen MT Condensed" w:eastAsia="Tw Cen MT Condensed" w:hAnsi="Tw Cen MT Condensed" w:cs="Tw Cen MT Condensed" w:hint="default"/>
        <w:b/>
        <w:color w:val="0D0D0D" w:themeColor="text1" w:themeTint="F2"/>
      </w:rPr>
    </w:lvl>
  </w:abstractNum>
  <w:abstractNum w:abstractNumId="12" w15:restartNumberingAfterBreak="0">
    <w:nsid w:val="37626C4F"/>
    <w:multiLevelType w:val="hybridMultilevel"/>
    <w:tmpl w:val="F66E8796"/>
    <w:lvl w:ilvl="0" w:tplc="90D484C0">
      <w:start w:val="1"/>
      <w:numFmt w:val="decimal"/>
      <w:lvlText w:val="%1."/>
      <w:lvlJc w:val="left"/>
      <w:pPr>
        <w:ind w:left="893" w:hanging="360"/>
      </w:pPr>
    </w:lvl>
    <w:lvl w:ilvl="1" w:tplc="040C0019">
      <w:start w:val="1"/>
      <w:numFmt w:val="lowerLetter"/>
      <w:lvlText w:val="%2."/>
      <w:lvlJc w:val="left"/>
      <w:pPr>
        <w:ind w:left="1613" w:hanging="360"/>
      </w:pPr>
    </w:lvl>
    <w:lvl w:ilvl="2" w:tplc="040C001B">
      <w:start w:val="1"/>
      <w:numFmt w:val="lowerRoman"/>
      <w:lvlText w:val="%3."/>
      <w:lvlJc w:val="right"/>
      <w:pPr>
        <w:ind w:left="2333" w:hanging="180"/>
      </w:pPr>
    </w:lvl>
    <w:lvl w:ilvl="3" w:tplc="040C000F" w:tentative="1">
      <w:start w:val="1"/>
      <w:numFmt w:val="decimal"/>
      <w:lvlText w:val="%4."/>
      <w:lvlJc w:val="left"/>
      <w:pPr>
        <w:ind w:left="3053" w:hanging="360"/>
      </w:pPr>
    </w:lvl>
    <w:lvl w:ilvl="4" w:tplc="040C0019" w:tentative="1">
      <w:start w:val="1"/>
      <w:numFmt w:val="lowerLetter"/>
      <w:lvlText w:val="%5."/>
      <w:lvlJc w:val="left"/>
      <w:pPr>
        <w:ind w:left="3773" w:hanging="360"/>
      </w:pPr>
    </w:lvl>
    <w:lvl w:ilvl="5" w:tplc="040C001B" w:tentative="1">
      <w:start w:val="1"/>
      <w:numFmt w:val="lowerRoman"/>
      <w:lvlText w:val="%6."/>
      <w:lvlJc w:val="right"/>
      <w:pPr>
        <w:ind w:left="4493" w:hanging="180"/>
      </w:pPr>
    </w:lvl>
    <w:lvl w:ilvl="6" w:tplc="040C000F" w:tentative="1">
      <w:start w:val="1"/>
      <w:numFmt w:val="decimal"/>
      <w:lvlText w:val="%7."/>
      <w:lvlJc w:val="left"/>
      <w:pPr>
        <w:ind w:left="5213" w:hanging="360"/>
      </w:pPr>
    </w:lvl>
    <w:lvl w:ilvl="7" w:tplc="040C0019" w:tentative="1">
      <w:start w:val="1"/>
      <w:numFmt w:val="lowerLetter"/>
      <w:lvlText w:val="%8."/>
      <w:lvlJc w:val="left"/>
      <w:pPr>
        <w:ind w:left="5933" w:hanging="360"/>
      </w:pPr>
    </w:lvl>
    <w:lvl w:ilvl="8" w:tplc="040C001B" w:tentative="1">
      <w:start w:val="1"/>
      <w:numFmt w:val="lowerRoman"/>
      <w:lvlText w:val="%9."/>
      <w:lvlJc w:val="right"/>
      <w:pPr>
        <w:ind w:left="6653" w:hanging="180"/>
      </w:pPr>
    </w:lvl>
  </w:abstractNum>
  <w:abstractNum w:abstractNumId="13" w15:restartNumberingAfterBreak="0">
    <w:nsid w:val="37672568"/>
    <w:multiLevelType w:val="hybridMultilevel"/>
    <w:tmpl w:val="661CCAAC"/>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382E77C8"/>
    <w:multiLevelType w:val="multilevel"/>
    <w:tmpl w:val="2A2AD3B2"/>
    <w:lvl w:ilvl="0">
      <w:start w:val="1"/>
      <w:numFmt w:val="decimal"/>
      <w:lvlText w:val="%1"/>
      <w:lvlJc w:val="left"/>
      <w:pPr>
        <w:ind w:left="360" w:hanging="360"/>
      </w:pPr>
      <w:rPr>
        <w:rFonts w:hint="default"/>
        <w:color w:val="000000" w:themeColor="text1"/>
      </w:rPr>
    </w:lvl>
    <w:lvl w:ilvl="1">
      <w:start w:val="3"/>
      <w:numFmt w:val="decimal"/>
      <w:lvlText w:val="%1.%2"/>
      <w:lvlJc w:val="left"/>
      <w:pPr>
        <w:ind w:left="360" w:hanging="360"/>
      </w:pPr>
      <w:rPr>
        <w:rFonts w:hint="default"/>
        <w:color w:val="000000" w:themeColor="text1"/>
      </w:rPr>
    </w:lvl>
    <w:lvl w:ilvl="2">
      <w:start w:val="1"/>
      <w:numFmt w:val="decimal"/>
      <w:lvlText w:val="%1.%2.%3"/>
      <w:lvlJc w:val="left"/>
      <w:pPr>
        <w:ind w:left="360" w:hanging="36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720" w:hanging="72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080" w:hanging="1080"/>
      </w:pPr>
      <w:rPr>
        <w:rFonts w:hint="default"/>
        <w:color w:val="000000" w:themeColor="text1"/>
      </w:rPr>
    </w:lvl>
    <w:lvl w:ilvl="8">
      <w:start w:val="1"/>
      <w:numFmt w:val="decimal"/>
      <w:lvlText w:val="%1.%2.%3.%4.%5.%6.%7.%8.%9"/>
      <w:lvlJc w:val="left"/>
      <w:pPr>
        <w:ind w:left="1080" w:hanging="1080"/>
      </w:pPr>
      <w:rPr>
        <w:rFonts w:hint="default"/>
        <w:color w:val="000000" w:themeColor="text1"/>
      </w:rPr>
    </w:lvl>
  </w:abstractNum>
  <w:abstractNum w:abstractNumId="15" w15:restartNumberingAfterBreak="0">
    <w:nsid w:val="3A9B0BA5"/>
    <w:multiLevelType w:val="hybridMultilevel"/>
    <w:tmpl w:val="9ABC983A"/>
    <w:lvl w:ilvl="0" w:tplc="2CF633E0">
      <w:start w:val="1"/>
      <w:numFmt w:val="decimal"/>
      <w:lvlText w:val="%1."/>
      <w:lvlJc w:val="left"/>
      <w:pPr>
        <w:ind w:left="893" w:hanging="360"/>
      </w:pPr>
    </w:lvl>
    <w:lvl w:ilvl="1" w:tplc="040C0019">
      <w:start w:val="1"/>
      <w:numFmt w:val="lowerLetter"/>
      <w:lvlText w:val="%2."/>
      <w:lvlJc w:val="left"/>
      <w:pPr>
        <w:ind w:left="1613" w:hanging="360"/>
      </w:pPr>
    </w:lvl>
    <w:lvl w:ilvl="2" w:tplc="040C001B">
      <w:start w:val="1"/>
      <w:numFmt w:val="lowerRoman"/>
      <w:lvlText w:val="%3."/>
      <w:lvlJc w:val="right"/>
      <w:pPr>
        <w:ind w:left="2333" w:hanging="180"/>
      </w:pPr>
    </w:lvl>
    <w:lvl w:ilvl="3" w:tplc="040C000F" w:tentative="1">
      <w:start w:val="1"/>
      <w:numFmt w:val="decimal"/>
      <w:lvlText w:val="%4."/>
      <w:lvlJc w:val="left"/>
      <w:pPr>
        <w:ind w:left="3053" w:hanging="360"/>
      </w:pPr>
    </w:lvl>
    <w:lvl w:ilvl="4" w:tplc="040C0019" w:tentative="1">
      <w:start w:val="1"/>
      <w:numFmt w:val="lowerLetter"/>
      <w:lvlText w:val="%5."/>
      <w:lvlJc w:val="left"/>
      <w:pPr>
        <w:ind w:left="3773" w:hanging="360"/>
      </w:pPr>
    </w:lvl>
    <w:lvl w:ilvl="5" w:tplc="040C001B" w:tentative="1">
      <w:start w:val="1"/>
      <w:numFmt w:val="lowerRoman"/>
      <w:lvlText w:val="%6."/>
      <w:lvlJc w:val="right"/>
      <w:pPr>
        <w:ind w:left="4493" w:hanging="180"/>
      </w:pPr>
    </w:lvl>
    <w:lvl w:ilvl="6" w:tplc="040C000F" w:tentative="1">
      <w:start w:val="1"/>
      <w:numFmt w:val="decimal"/>
      <w:lvlText w:val="%7."/>
      <w:lvlJc w:val="left"/>
      <w:pPr>
        <w:ind w:left="5213" w:hanging="360"/>
      </w:pPr>
    </w:lvl>
    <w:lvl w:ilvl="7" w:tplc="040C0019" w:tentative="1">
      <w:start w:val="1"/>
      <w:numFmt w:val="lowerLetter"/>
      <w:lvlText w:val="%8."/>
      <w:lvlJc w:val="left"/>
      <w:pPr>
        <w:ind w:left="5933" w:hanging="360"/>
      </w:pPr>
    </w:lvl>
    <w:lvl w:ilvl="8" w:tplc="040C001B" w:tentative="1">
      <w:start w:val="1"/>
      <w:numFmt w:val="lowerRoman"/>
      <w:lvlText w:val="%9."/>
      <w:lvlJc w:val="right"/>
      <w:pPr>
        <w:ind w:left="6653" w:hanging="180"/>
      </w:pPr>
    </w:lvl>
  </w:abstractNum>
  <w:abstractNum w:abstractNumId="16" w15:restartNumberingAfterBreak="0">
    <w:nsid w:val="3B544B7F"/>
    <w:multiLevelType w:val="hybridMultilevel"/>
    <w:tmpl w:val="0FCC8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A4109F"/>
    <w:multiLevelType w:val="hybridMultilevel"/>
    <w:tmpl w:val="B4663AF2"/>
    <w:lvl w:ilvl="0" w:tplc="2CF633E0">
      <w:start w:val="1"/>
      <w:numFmt w:val="decimal"/>
      <w:lvlText w:val="%1."/>
      <w:lvlJc w:val="left"/>
      <w:pPr>
        <w:ind w:left="893" w:hanging="360"/>
      </w:pPr>
      <w:rPr>
        <w:rFonts w:hint="default"/>
      </w:rPr>
    </w:lvl>
    <w:lvl w:ilvl="1" w:tplc="040C0019" w:tentative="1">
      <w:start w:val="1"/>
      <w:numFmt w:val="lowerLetter"/>
      <w:lvlText w:val="%2."/>
      <w:lvlJc w:val="left"/>
      <w:pPr>
        <w:ind w:left="1613" w:hanging="360"/>
      </w:pPr>
    </w:lvl>
    <w:lvl w:ilvl="2" w:tplc="040C001B" w:tentative="1">
      <w:start w:val="1"/>
      <w:numFmt w:val="lowerRoman"/>
      <w:lvlText w:val="%3."/>
      <w:lvlJc w:val="right"/>
      <w:pPr>
        <w:ind w:left="2333" w:hanging="180"/>
      </w:pPr>
    </w:lvl>
    <w:lvl w:ilvl="3" w:tplc="040C000F" w:tentative="1">
      <w:start w:val="1"/>
      <w:numFmt w:val="decimal"/>
      <w:lvlText w:val="%4."/>
      <w:lvlJc w:val="left"/>
      <w:pPr>
        <w:ind w:left="3053" w:hanging="360"/>
      </w:pPr>
    </w:lvl>
    <w:lvl w:ilvl="4" w:tplc="040C0019" w:tentative="1">
      <w:start w:val="1"/>
      <w:numFmt w:val="lowerLetter"/>
      <w:lvlText w:val="%5."/>
      <w:lvlJc w:val="left"/>
      <w:pPr>
        <w:ind w:left="3773" w:hanging="360"/>
      </w:pPr>
    </w:lvl>
    <w:lvl w:ilvl="5" w:tplc="040C001B" w:tentative="1">
      <w:start w:val="1"/>
      <w:numFmt w:val="lowerRoman"/>
      <w:lvlText w:val="%6."/>
      <w:lvlJc w:val="right"/>
      <w:pPr>
        <w:ind w:left="4493" w:hanging="180"/>
      </w:pPr>
    </w:lvl>
    <w:lvl w:ilvl="6" w:tplc="040C000F" w:tentative="1">
      <w:start w:val="1"/>
      <w:numFmt w:val="decimal"/>
      <w:lvlText w:val="%7."/>
      <w:lvlJc w:val="left"/>
      <w:pPr>
        <w:ind w:left="5213" w:hanging="360"/>
      </w:pPr>
    </w:lvl>
    <w:lvl w:ilvl="7" w:tplc="040C0019" w:tentative="1">
      <w:start w:val="1"/>
      <w:numFmt w:val="lowerLetter"/>
      <w:lvlText w:val="%8."/>
      <w:lvlJc w:val="left"/>
      <w:pPr>
        <w:ind w:left="5933" w:hanging="360"/>
      </w:pPr>
    </w:lvl>
    <w:lvl w:ilvl="8" w:tplc="040C001B" w:tentative="1">
      <w:start w:val="1"/>
      <w:numFmt w:val="lowerRoman"/>
      <w:lvlText w:val="%9."/>
      <w:lvlJc w:val="right"/>
      <w:pPr>
        <w:ind w:left="6653" w:hanging="180"/>
      </w:pPr>
    </w:lvl>
  </w:abstractNum>
  <w:abstractNum w:abstractNumId="18" w15:restartNumberingAfterBreak="0">
    <w:nsid w:val="410819DB"/>
    <w:multiLevelType w:val="hybridMultilevel"/>
    <w:tmpl w:val="01BAB82E"/>
    <w:lvl w:ilvl="0" w:tplc="2CCC0160">
      <w:start w:val="10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1325642"/>
    <w:multiLevelType w:val="hybridMultilevel"/>
    <w:tmpl w:val="30883818"/>
    <w:lvl w:ilvl="0" w:tplc="9C501976">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15:restartNumberingAfterBreak="0">
    <w:nsid w:val="43B23D16"/>
    <w:multiLevelType w:val="multilevel"/>
    <w:tmpl w:val="5B461288"/>
    <w:lvl w:ilvl="0">
      <w:start w:val="1"/>
      <w:numFmt w:val="decimal"/>
      <w:lvlText w:val="%1"/>
      <w:lvlJc w:val="left"/>
      <w:pPr>
        <w:ind w:left="360" w:hanging="360"/>
      </w:pPr>
      <w:rPr>
        <w:rFonts w:ascii="Calibri" w:hAnsi="Calibri" w:hint="default"/>
        <w:i/>
        <w:sz w:val="16"/>
      </w:rPr>
    </w:lvl>
    <w:lvl w:ilvl="1">
      <w:start w:val="1"/>
      <w:numFmt w:val="decimal"/>
      <w:lvlText w:val="%1.%2"/>
      <w:lvlJc w:val="left"/>
      <w:pPr>
        <w:ind w:left="360" w:hanging="360"/>
      </w:pPr>
      <w:rPr>
        <w:rFonts w:ascii="Calibri" w:hAnsi="Calibri" w:hint="default"/>
        <w:i/>
        <w:sz w:val="16"/>
      </w:rPr>
    </w:lvl>
    <w:lvl w:ilvl="2">
      <w:start w:val="1"/>
      <w:numFmt w:val="decimal"/>
      <w:lvlText w:val="%1.%2.%3"/>
      <w:lvlJc w:val="left"/>
      <w:pPr>
        <w:ind w:left="720" w:hanging="720"/>
      </w:pPr>
      <w:rPr>
        <w:rFonts w:ascii="Calibri" w:hAnsi="Calibri" w:hint="default"/>
        <w:i/>
        <w:sz w:val="16"/>
      </w:rPr>
    </w:lvl>
    <w:lvl w:ilvl="3">
      <w:start w:val="1"/>
      <w:numFmt w:val="decimal"/>
      <w:lvlText w:val="%1.%2.%3.%4"/>
      <w:lvlJc w:val="left"/>
      <w:pPr>
        <w:ind w:left="720" w:hanging="720"/>
      </w:pPr>
      <w:rPr>
        <w:rFonts w:ascii="Calibri" w:hAnsi="Calibri" w:hint="default"/>
        <w:i/>
        <w:sz w:val="16"/>
      </w:rPr>
    </w:lvl>
    <w:lvl w:ilvl="4">
      <w:start w:val="1"/>
      <w:numFmt w:val="decimal"/>
      <w:lvlText w:val="%1.%2.%3.%4.%5"/>
      <w:lvlJc w:val="left"/>
      <w:pPr>
        <w:ind w:left="1080" w:hanging="1080"/>
      </w:pPr>
      <w:rPr>
        <w:rFonts w:ascii="Calibri" w:hAnsi="Calibri" w:hint="default"/>
        <w:i/>
        <w:sz w:val="16"/>
      </w:rPr>
    </w:lvl>
    <w:lvl w:ilvl="5">
      <w:start w:val="1"/>
      <w:numFmt w:val="decimal"/>
      <w:lvlText w:val="%1.%2.%3.%4.%5.%6"/>
      <w:lvlJc w:val="left"/>
      <w:pPr>
        <w:ind w:left="1080" w:hanging="1080"/>
      </w:pPr>
      <w:rPr>
        <w:rFonts w:ascii="Calibri" w:hAnsi="Calibri" w:hint="default"/>
        <w:i/>
        <w:sz w:val="16"/>
      </w:rPr>
    </w:lvl>
    <w:lvl w:ilvl="6">
      <w:start w:val="1"/>
      <w:numFmt w:val="decimal"/>
      <w:lvlText w:val="%1.%2.%3.%4.%5.%6.%7"/>
      <w:lvlJc w:val="left"/>
      <w:pPr>
        <w:ind w:left="1080" w:hanging="1080"/>
      </w:pPr>
      <w:rPr>
        <w:rFonts w:ascii="Calibri" w:hAnsi="Calibri" w:hint="default"/>
        <w:i/>
        <w:sz w:val="16"/>
      </w:rPr>
    </w:lvl>
    <w:lvl w:ilvl="7">
      <w:start w:val="1"/>
      <w:numFmt w:val="decimal"/>
      <w:lvlText w:val="%1.%2.%3.%4.%5.%6.%7.%8"/>
      <w:lvlJc w:val="left"/>
      <w:pPr>
        <w:ind w:left="1440" w:hanging="1440"/>
      </w:pPr>
      <w:rPr>
        <w:rFonts w:ascii="Calibri" w:hAnsi="Calibri" w:hint="default"/>
        <w:i/>
        <w:sz w:val="16"/>
      </w:rPr>
    </w:lvl>
    <w:lvl w:ilvl="8">
      <w:start w:val="1"/>
      <w:numFmt w:val="decimal"/>
      <w:lvlText w:val="%1.%2.%3.%4.%5.%6.%7.%8.%9"/>
      <w:lvlJc w:val="left"/>
      <w:pPr>
        <w:ind w:left="1440" w:hanging="1440"/>
      </w:pPr>
      <w:rPr>
        <w:rFonts w:ascii="Calibri" w:hAnsi="Calibri" w:hint="default"/>
        <w:i/>
        <w:sz w:val="16"/>
      </w:rPr>
    </w:lvl>
  </w:abstractNum>
  <w:abstractNum w:abstractNumId="21"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65D1397"/>
    <w:multiLevelType w:val="hybridMultilevel"/>
    <w:tmpl w:val="5C8869C2"/>
    <w:lvl w:ilvl="0" w:tplc="8F68EDD0">
      <w:start w:val="1"/>
      <w:numFmt w:val="decimal"/>
      <w:lvlText w:val="%1."/>
      <w:lvlJc w:val="left"/>
      <w:pPr>
        <w:ind w:left="1170" w:hanging="360"/>
      </w:pPr>
      <w:rPr>
        <w:sz w:val="20"/>
        <w:szCs w:val="20"/>
      </w:rPr>
    </w:lvl>
    <w:lvl w:ilvl="1" w:tplc="040C0019">
      <w:start w:val="1"/>
      <w:numFmt w:val="lowerLetter"/>
      <w:lvlText w:val="%2."/>
      <w:lvlJc w:val="left"/>
      <w:pPr>
        <w:ind w:left="-2118" w:hanging="360"/>
      </w:pPr>
    </w:lvl>
    <w:lvl w:ilvl="2" w:tplc="040C001B">
      <w:start w:val="1"/>
      <w:numFmt w:val="lowerRoman"/>
      <w:lvlText w:val="%3."/>
      <w:lvlJc w:val="right"/>
      <w:pPr>
        <w:ind w:left="-1398" w:hanging="180"/>
      </w:pPr>
    </w:lvl>
    <w:lvl w:ilvl="3" w:tplc="040C000F">
      <w:start w:val="1"/>
      <w:numFmt w:val="decimal"/>
      <w:lvlText w:val="%4."/>
      <w:lvlJc w:val="left"/>
      <w:pPr>
        <w:ind w:left="-678" w:hanging="360"/>
      </w:pPr>
    </w:lvl>
    <w:lvl w:ilvl="4" w:tplc="040C0019">
      <w:start w:val="1"/>
      <w:numFmt w:val="lowerLetter"/>
      <w:lvlText w:val="%5."/>
      <w:lvlJc w:val="left"/>
      <w:pPr>
        <w:ind w:left="42" w:hanging="360"/>
      </w:pPr>
    </w:lvl>
    <w:lvl w:ilvl="5" w:tplc="040C001B" w:tentative="1">
      <w:start w:val="1"/>
      <w:numFmt w:val="lowerRoman"/>
      <w:lvlText w:val="%6."/>
      <w:lvlJc w:val="right"/>
      <w:pPr>
        <w:ind w:left="762" w:hanging="180"/>
      </w:pPr>
    </w:lvl>
    <w:lvl w:ilvl="6" w:tplc="040C000F" w:tentative="1">
      <w:start w:val="1"/>
      <w:numFmt w:val="decimal"/>
      <w:lvlText w:val="%7."/>
      <w:lvlJc w:val="left"/>
      <w:pPr>
        <w:ind w:left="1482" w:hanging="360"/>
      </w:pPr>
    </w:lvl>
    <w:lvl w:ilvl="7" w:tplc="040C0019" w:tentative="1">
      <w:start w:val="1"/>
      <w:numFmt w:val="lowerLetter"/>
      <w:lvlText w:val="%8."/>
      <w:lvlJc w:val="left"/>
      <w:pPr>
        <w:ind w:left="2202" w:hanging="360"/>
      </w:pPr>
    </w:lvl>
    <w:lvl w:ilvl="8" w:tplc="040C001B" w:tentative="1">
      <w:start w:val="1"/>
      <w:numFmt w:val="lowerRoman"/>
      <w:lvlText w:val="%9."/>
      <w:lvlJc w:val="right"/>
      <w:pPr>
        <w:ind w:left="2922" w:hanging="180"/>
      </w:pPr>
    </w:lvl>
  </w:abstractNum>
  <w:abstractNum w:abstractNumId="23" w15:restartNumberingAfterBreak="0">
    <w:nsid w:val="49173188"/>
    <w:multiLevelType w:val="hybridMultilevel"/>
    <w:tmpl w:val="E0E09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3627C8"/>
    <w:multiLevelType w:val="hybridMultilevel"/>
    <w:tmpl w:val="A64C62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6706E3"/>
    <w:multiLevelType w:val="hybridMultilevel"/>
    <w:tmpl w:val="BCBE6D7A"/>
    <w:lvl w:ilvl="0" w:tplc="32B81ABA">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55E273E4"/>
    <w:multiLevelType w:val="hybridMultilevel"/>
    <w:tmpl w:val="33189EB0"/>
    <w:lvl w:ilvl="0" w:tplc="FBB610B0">
      <w:start w:val="1"/>
      <w:numFmt w:val="decimal"/>
      <w:lvlText w:val="%1."/>
      <w:lvlJc w:val="left"/>
      <w:pPr>
        <w:ind w:left="360" w:hanging="360"/>
      </w:pPr>
      <w:rPr>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7"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75604"/>
    <w:multiLevelType w:val="hybridMultilevel"/>
    <w:tmpl w:val="33189EB0"/>
    <w:lvl w:ilvl="0" w:tplc="FBB610B0">
      <w:start w:val="1"/>
      <w:numFmt w:val="decimal"/>
      <w:lvlText w:val="%1."/>
      <w:lvlJc w:val="left"/>
      <w:pPr>
        <w:ind w:left="360" w:hanging="360"/>
      </w:pPr>
      <w:rPr>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0" w15:restartNumberingAfterBreak="0">
    <w:nsid w:val="628B31AE"/>
    <w:multiLevelType w:val="multilevel"/>
    <w:tmpl w:val="3DD0BB3E"/>
    <w:lvl w:ilvl="0">
      <w:start w:val="1"/>
      <w:numFmt w:val="decimal"/>
      <w:lvlText w:val="%1"/>
      <w:lvlJc w:val="left"/>
      <w:pPr>
        <w:ind w:left="360" w:hanging="360"/>
      </w:pPr>
      <w:rPr>
        <w:rFonts w:hint="default"/>
        <w:color w:val="000000" w:themeColor="text1"/>
      </w:rPr>
    </w:lvl>
    <w:lvl w:ilvl="1">
      <w:start w:val="1"/>
      <w:numFmt w:val="decimal"/>
      <w:lvlText w:val="%1.%2"/>
      <w:lvlJc w:val="left"/>
      <w:pPr>
        <w:ind w:left="540" w:hanging="360"/>
      </w:pPr>
      <w:rPr>
        <w:rFonts w:hint="default"/>
        <w:color w:val="000000" w:themeColor="text1"/>
      </w:rPr>
    </w:lvl>
    <w:lvl w:ilvl="2">
      <w:start w:val="5"/>
      <w:numFmt w:val="decimal"/>
      <w:lvlText w:val="%1.%2.%3"/>
      <w:lvlJc w:val="left"/>
      <w:pPr>
        <w:ind w:left="719" w:hanging="360"/>
      </w:pPr>
      <w:rPr>
        <w:rFonts w:hint="default"/>
        <w:color w:val="000000" w:themeColor="text1"/>
      </w:rPr>
    </w:lvl>
    <w:lvl w:ilvl="3">
      <w:start w:val="1"/>
      <w:numFmt w:val="decimal"/>
      <w:lvlText w:val="%1.%2.%3.%4"/>
      <w:lvlJc w:val="left"/>
      <w:pPr>
        <w:ind w:left="1260" w:hanging="720"/>
      </w:pPr>
      <w:rPr>
        <w:rFonts w:hint="default"/>
        <w:color w:val="000000" w:themeColor="text1"/>
      </w:rPr>
    </w:lvl>
    <w:lvl w:ilvl="4">
      <w:start w:val="1"/>
      <w:numFmt w:val="decimal"/>
      <w:lvlText w:val="%1.%2.%3.%4.%5"/>
      <w:lvlJc w:val="left"/>
      <w:pPr>
        <w:ind w:left="1440" w:hanging="720"/>
      </w:pPr>
      <w:rPr>
        <w:rFonts w:hint="default"/>
        <w:color w:val="000000" w:themeColor="text1"/>
      </w:rPr>
    </w:lvl>
    <w:lvl w:ilvl="5">
      <w:start w:val="1"/>
      <w:numFmt w:val="decimal"/>
      <w:lvlText w:val="%1.%2.%3.%4.%5.%6"/>
      <w:lvlJc w:val="left"/>
      <w:pPr>
        <w:ind w:left="1620" w:hanging="720"/>
      </w:pPr>
      <w:rPr>
        <w:rFonts w:hint="default"/>
        <w:color w:val="000000" w:themeColor="text1"/>
      </w:rPr>
    </w:lvl>
    <w:lvl w:ilvl="6">
      <w:start w:val="1"/>
      <w:numFmt w:val="decimal"/>
      <w:lvlText w:val="%1.%2.%3.%4.%5.%6.%7"/>
      <w:lvlJc w:val="left"/>
      <w:pPr>
        <w:ind w:left="2160" w:hanging="1080"/>
      </w:pPr>
      <w:rPr>
        <w:rFonts w:hint="default"/>
        <w:color w:val="000000" w:themeColor="text1"/>
      </w:rPr>
    </w:lvl>
    <w:lvl w:ilvl="7">
      <w:start w:val="1"/>
      <w:numFmt w:val="decimal"/>
      <w:lvlText w:val="%1.%2.%3.%4.%5.%6.%7.%8"/>
      <w:lvlJc w:val="left"/>
      <w:pPr>
        <w:ind w:left="2340" w:hanging="1080"/>
      </w:pPr>
      <w:rPr>
        <w:rFonts w:hint="default"/>
        <w:color w:val="000000" w:themeColor="text1"/>
      </w:rPr>
    </w:lvl>
    <w:lvl w:ilvl="8">
      <w:start w:val="1"/>
      <w:numFmt w:val="decimal"/>
      <w:lvlText w:val="%1.%2.%3.%4.%5.%6.%7.%8.%9"/>
      <w:lvlJc w:val="left"/>
      <w:pPr>
        <w:ind w:left="2520" w:hanging="1080"/>
      </w:pPr>
      <w:rPr>
        <w:rFonts w:hint="default"/>
        <w:color w:val="000000" w:themeColor="text1"/>
      </w:rPr>
    </w:lvl>
  </w:abstractNum>
  <w:abstractNum w:abstractNumId="31" w15:restartNumberingAfterBreak="0">
    <w:nsid w:val="68F722DE"/>
    <w:multiLevelType w:val="hybridMultilevel"/>
    <w:tmpl w:val="898AD7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27712F"/>
    <w:multiLevelType w:val="hybridMultilevel"/>
    <w:tmpl w:val="E06C10A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2F5663"/>
    <w:multiLevelType w:val="hybridMultilevel"/>
    <w:tmpl w:val="9D601766"/>
    <w:lvl w:ilvl="0" w:tplc="19C61E3E">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727B256A"/>
    <w:multiLevelType w:val="multilevel"/>
    <w:tmpl w:val="37A62DA6"/>
    <w:lvl w:ilvl="0">
      <w:start w:val="1"/>
      <w:numFmt w:val="decimal"/>
      <w:lvlText w:val="%1"/>
      <w:lvlJc w:val="left"/>
      <w:pPr>
        <w:ind w:left="360" w:hanging="360"/>
      </w:pPr>
      <w:rPr>
        <w:rFonts w:hint="default"/>
        <w:color w:val="000000" w:themeColor="text1"/>
      </w:rPr>
    </w:lvl>
    <w:lvl w:ilvl="1">
      <w:start w:val="2"/>
      <w:numFmt w:val="decimal"/>
      <w:lvlText w:val="%1.%2"/>
      <w:lvlJc w:val="left"/>
      <w:pPr>
        <w:ind w:left="360" w:hanging="360"/>
      </w:pPr>
      <w:rPr>
        <w:rFonts w:hint="default"/>
        <w:color w:val="000000" w:themeColor="text1"/>
      </w:rPr>
    </w:lvl>
    <w:lvl w:ilvl="2">
      <w:start w:val="1"/>
      <w:numFmt w:val="decimal"/>
      <w:lvlText w:val="%1.%2.%3"/>
      <w:lvlJc w:val="left"/>
      <w:pPr>
        <w:ind w:left="360" w:hanging="36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720" w:hanging="72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080" w:hanging="1080"/>
      </w:pPr>
      <w:rPr>
        <w:rFonts w:hint="default"/>
        <w:color w:val="000000" w:themeColor="text1"/>
      </w:rPr>
    </w:lvl>
    <w:lvl w:ilvl="8">
      <w:start w:val="1"/>
      <w:numFmt w:val="decimal"/>
      <w:lvlText w:val="%1.%2.%3.%4.%5.%6.%7.%8.%9"/>
      <w:lvlJc w:val="left"/>
      <w:pPr>
        <w:ind w:left="1080" w:hanging="1080"/>
      </w:pPr>
      <w:rPr>
        <w:rFonts w:hint="default"/>
        <w:color w:val="000000" w:themeColor="text1"/>
      </w:rPr>
    </w:lvl>
  </w:abstractNum>
  <w:abstractNum w:abstractNumId="36" w15:restartNumberingAfterBreak="0">
    <w:nsid w:val="72C37053"/>
    <w:multiLevelType w:val="hybridMultilevel"/>
    <w:tmpl w:val="9ABC983A"/>
    <w:lvl w:ilvl="0" w:tplc="2CF633E0">
      <w:start w:val="1"/>
      <w:numFmt w:val="decimal"/>
      <w:lvlText w:val="%1."/>
      <w:lvlJc w:val="left"/>
      <w:pPr>
        <w:ind w:left="893" w:hanging="360"/>
      </w:pPr>
    </w:lvl>
    <w:lvl w:ilvl="1" w:tplc="040C0019">
      <w:start w:val="1"/>
      <w:numFmt w:val="lowerLetter"/>
      <w:lvlText w:val="%2."/>
      <w:lvlJc w:val="left"/>
      <w:pPr>
        <w:ind w:left="1613" w:hanging="360"/>
      </w:pPr>
    </w:lvl>
    <w:lvl w:ilvl="2" w:tplc="040C001B">
      <w:start w:val="1"/>
      <w:numFmt w:val="lowerRoman"/>
      <w:lvlText w:val="%3."/>
      <w:lvlJc w:val="right"/>
      <w:pPr>
        <w:ind w:left="2333" w:hanging="180"/>
      </w:pPr>
    </w:lvl>
    <w:lvl w:ilvl="3" w:tplc="040C000F" w:tentative="1">
      <w:start w:val="1"/>
      <w:numFmt w:val="decimal"/>
      <w:lvlText w:val="%4."/>
      <w:lvlJc w:val="left"/>
      <w:pPr>
        <w:ind w:left="3053" w:hanging="360"/>
      </w:pPr>
    </w:lvl>
    <w:lvl w:ilvl="4" w:tplc="040C0019" w:tentative="1">
      <w:start w:val="1"/>
      <w:numFmt w:val="lowerLetter"/>
      <w:lvlText w:val="%5."/>
      <w:lvlJc w:val="left"/>
      <w:pPr>
        <w:ind w:left="3773" w:hanging="360"/>
      </w:pPr>
    </w:lvl>
    <w:lvl w:ilvl="5" w:tplc="040C001B" w:tentative="1">
      <w:start w:val="1"/>
      <w:numFmt w:val="lowerRoman"/>
      <w:lvlText w:val="%6."/>
      <w:lvlJc w:val="right"/>
      <w:pPr>
        <w:ind w:left="4493" w:hanging="180"/>
      </w:pPr>
    </w:lvl>
    <w:lvl w:ilvl="6" w:tplc="040C000F" w:tentative="1">
      <w:start w:val="1"/>
      <w:numFmt w:val="decimal"/>
      <w:lvlText w:val="%7."/>
      <w:lvlJc w:val="left"/>
      <w:pPr>
        <w:ind w:left="5213" w:hanging="360"/>
      </w:pPr>
    </w:lvl>
    <w:lvl w:ilvl="7" w:tplc="040C0019" w:tentative="1">
      <w:start w:val="1"/>
      <w:numFmt w:val="lowerLetter"/>
      <w:lvlText w:val="%8."/>
      <w:lvlJc w:val="left"/>
      <w:pPr>
        <w:ind w:left="5933" w:hanging="360"/>
      </w:pPr>
    </w:lvl>
    <w:lvl w:ilvl="8" w:tplc="040C001B" w:tentative="1">
      <w:start w:val="1"/>
      <w:numFmt w:val="lowerRoman"/>
      <w:lvlText w:val="%9."/>
      <w:lvlJc w:val="right"/>
      <w:pPr>
        <w:ind w:left="6653" w:hanging="180"/>
      </w:pPr>
    </w:lvl>
  </w:abstractNum>
  <w:num w:numId="1">
    <w:abstractNumId w:val="27"/>
  </w:num>
  <w:num w:numId="2">
    <w:abstractNumId w:val="33"/>
  </w:num>
  <w:num w:numId="3">
    <w:abstractNumId w:val="28"/>
  </w:num>
  <w:num w:numId="4">
    <w:abstractNumId w:val="22"/>
  </w:num>
  <w:num w:numId="5">
    <w:abstractNumId w:val="6"/>
  </w:num>
  <w:num w:numId="6">
    <w:abstractNumId w:val="20"/>
  </w:num>
  <w:num w:numId="7">
    <w:abstractNumId w:val="34"/>
  </w:num>
  <w:num w:numId="8">
    <w:abstractNumId w:val="12"/>
  </w:num>
  <w:num w:numId="9">
    <w:abstractNumId w:val="13"/>
  </w:num>
  <w:num w:numId="10">
    <w:abstractNumId w:val="17"/>
  </w:num>
  <w:num w:numId="11">
    <w:abstractNumId w:val="3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15"/>
  </w:num>
  <w:num w:numId="16">
    <w:abstractNumId w:val="2"/>
  </w:num>
  <w:num w:numId="17">
    <w:abstractNumId w:val="25"/>
  </w:num>
  <w:num w:numId="18">
    <w:abstractNumId w:val="2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5"/>
  </w:num>
  <w:num w:numId="26">
    <w:abstractNumId w:val="14"/>
  </w:num>
  <w:num w:numId="27">
    <w:abstractNumId w:val="1"/>
  </w:num>
  <w:num w:numId="28">
    <w:abstractNumId w:val="10"/>
  </w:num>
  <w:num w:numId="29">
    <w:abstractNumId w:val="32"/>
  </w:num>
  <w:num w:numId="30">
    <w:abstractNumId w:val="24"/>
  </w:num>
  <w:num w:numId="31">
    <w:abstractNumId w:val="23"/>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8"/>
  </w:num>
  <w:num w:numId="36">
    <w:abstractNumId w:val="5"/>
  </w:num>
  <w:num w:numId="37">
    <w:abstractNumId w:val="0"/>
  </w:num>
  <w:num w:numId="38">
    <w:abstractNumId w:val="3"/>
  </w:num>
  <w:num w:numId="39">
    <w:abstractNumId w:val="31"/>
  </w:num>
  <w:num w:numId="40">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B5"/>
    <w:rsid w:val="000015E5"/>
    <w:rsid w:val="00001EB4"/>
    <w:rsid w:val="000027D2"/>
    <w:rsid w:val="000030C3"/>
    <w:rsid w:val="0000429F"/>
    <w:rsid w:val="00005E26"/>
    <w:rsid w:val="000102F5"/>
    <w:rsid w:val="00015FDE"/>
    <w:rsid w:val="00016217"/>
    <w:rsid w:val="00016861"/>
    <w:rsid w:val="000200CF"/>
    <w:rsid w:val="000205F1"/>
    <w:rsid w:val="0002171E"/>
    <w:rsid w:val="00022047"/>
    <w:rsid w:val="000274B9"/>
    <w:rsid w:val="0002758B"/>
    <w:rsid w:val="000276A0"/>
    <w:rsid w:val="000330DB"/>
    <w:rsid w:val="0003429F"/>
    <w:rsid w:val="0003562A"/>
    <w:rsid w:val="00036095"/>
    <w:rsid w:val="00036AF4"/>
    <w:rsid w:val="00037D2C"/>
    <w:rsid w:val="00040644"/>
    <w:rsid w:val="00041C10"/>
    <w:rsid w:val="00042624"/>
    <w:rsid w:val="00043804"/>
    <w:rsid w:val="000441A1"/>
    <w:rsid w:val="00044B6E"/>
    <w:rsid w:val="00045D52"/>
    <w:rsid w:val="000465BC"/>
    <w:rsid w:val="00050869"/>
    <w:rsid w:val="00051704"/>
    <w:rsid w:val="000561C1"/>
    <w:rsid w:val="00056204"/>
    <w:rsid w:val="00056E9E"/>
    <w:rsid w:val="000570D1"/>
    <w:rsid w:val="000571A9"/>
    <w:rsid w:val="00060290"/>
    <w:rsid w:val="000619B0"/>
    <w:rsid w:val="000632E2"/>
    <w:rsid w:val="00063E24"/>
    <w:rsid w:val="00072229"/>
    <w:rsid w:val="0007279A"/>
    <w:rsid w:val="00073CF1"/>
    <w:rsid w:val="00073F3A"/>
    <w:rsid w:val="00074BD0"/>
    <w:rsid w:val="00074D9A"/>
    <w:rsid w:val="00074DB9"/>
    <w:rsid w:val="000753C4"/>
    <w:rsid w:val="00075DF0"/>
    <w:rsid w:val="00075EFD"/>
    <w:rsid w:val="000762CA"/>
    <w:rsid w:val="00077215"/>
    <w:rsid w:val="000803A4"/>
    <w:rsid w:val="0008204E"/>
    <w:rsid w:val="0008339E"/>
    <w:rsid w:val="00090243"/>
    <w:rsid w:val="00090AD1"/>
    <w:rsid w:val="00090F4F"/>
    <w:rsid w:val="00091476"/>
    <w:rsid w:val="00092879"/>
    <w:rsid w:val="000929C7"/>
    <w:rsid w:val="00094E87"/>
    <w:rsid w:val="00095CEF"/>
    <w:rsid w:val="00097FB2"/>
    <w:rsid w:val="000A0193"/>
    <w:rsid w:val="000A151D"/>
    <w:rsid w:val="000A24C5"/>
    <w:rsid w:val="000A3F7F"/>
    <w:rsid w:val="000A7FAD"/>
    <w:rsid w:val="000B1876"/>
    <w:rsid w:val="000B33A2"/>
    <w:rsid w:val="000B3A13"/>
    <w:rsid w:val="000B4BB2"/>
    <w:rsid w:val="000C2838"/>
    <w:rsid w:val="000C76B0"/>
    <w:rsid w:val="000C7BBE"/>
    <w:rsid w:val="000D2475"/>
    <w:rsid w:val="000D2DA6"/>
    <w:rsid w:val="000D442C"/>
    <w:rsid w:val="000D4503"/>
    <w:rsid w:val="000D4DC4"/>
    <w:rsid w:val="000D68B8"/>
    <w:rsid w:val="000E5423"/>
    <w:rsid w:val="000E612D"/>
    <w:rsid w:val="000E67F5"/>
    <w:rsid w:val="000E745A"/>
    <w:rsid w:val="000E7E9E"/>
    <w:rsid w:val="000F0044"/>
    <w:rsid w:val="000F3B87"/>
    <w:rsid w:val="000F703B"/>
    <w:rsid w:val="00100EC6"/>
    <w:rsid w:val="00103D42"/>
    <w:rsid w:val="00104805"/>
    <w:rsid w:val="001066EE"/>
    <w:rsid w:val="00106EF8"/>
    <w:rsid w:val="00107E41"/>
    <w:rsid w:val="001101A2"/>
    <w:rsid w:val="00111489"/>
    <w:rsid w:val="00111797"/>
    <w:rsid w:val="00111B19"/>
    <w:rsid w:val="00114A64"/>
    <w:rsid w:val="00115F59"/>
    <w:rsid w:val="00116C1A"/>
    <w:rsid w:val="00117439"/>
    <w:rsid w:val="00121F3E"/>
    <w:rsid w:val="0012229E"/>
    <w:rsid w:val="00123849"/>
    <w:rsid w:val="00123A5E"/>
    <w:rsid w:val="00125010"/>
    <w:rsid w:val="00125266"/>
    <w:rsid w:val="00125B82"/>
    <w:rsid w:val="00127AAF"/>
    <w:rsid w:val="001305E6"/>
    <w:rsid w:val="00130AB7"/>
    <w:rsid w:val="0013239A"/>
    <w:rsid w:val="0013761A"/>
    <w:rsid w:val="001422CC"/>
    <w:rsid w:val="00142B02"/>
    <w:rsid w:val="00143F86"/>
    <w:rsid w:val="0014423A"/>
    <w:rsid w:val="0014688A"/>
    <w:rsid w:val="00147042"/>
    <w:rsid w:val="001471A7"/>
    <w:rsid w:val="00147C28"/>
    <w:rsid w:val="001506F6"/>
    <w:rsid w:val="0015320D"/>
    <w:rsid w:val="00154032"/>
    <w:rsid w:val="001547D3"/>
    <w:rsid w:val="001559BD"/>
    <w:rsid w:val="00157F79"/>
    <w:rsid w:val="00163E84"/>
    <w:rsid w:val="001668AA"/>
    <w:rsid w:val="001675B1"/>
    <w:rsid w:val="0016789D"/>
    <w:rsid w:val="00167C87"/>
    <w:rsid w:val="00172EE3"/>
    <w:rsid w:val="001732FD"/>
    <w:rsid w:val="00177E7E"/>
    <w:rsid w:val="0018356F"/>
    <w:rsid w:val="001837B6"/>
    <w:rsid w:val="001876C5"/>
    <w:rsid w:val="00187D68"/>
    <w:rsid w:val="00187D8F"/>
    <w:rsid w:val="00190155"/>
    <w:rsid w:val="001903E0"/>
    <w:rsid w:val="001906B5"/>
    <w:rsid w:val="0019325E"/>
    <w:rsid w:val="00194163"/>
    <w:rsid w:val="00194FEB"/>
    <w:rsid w:val="001968FC"/>
    <w:rsid w:val="001970A4"/>
    <w:rsid w:val="00197AD1"/>
    <w:rsid w:val="001A1764"/>
    <w:rsid w:val="001A24F5"/>
    <w:rsid w:val="001A4F74"/>
    <w:rsid w:val="001A57CF"/>
    <w:rsid w:val="001B0020"/>
    <w:rsid w:val="001B117C"/>
    <w:rsid w:val="001B31FA"/>
    <w:rsid w:val="001B3F87"/>
    <w:rsid w:val="001B4026"/>
    <w:rsid w:val="001B40F6"/>
    <w:rsid w:val="001B598C"/>
    <w:rsid w:val="001B5B51"/>
    <w:rsid w:val="001B6D73"/>
    <w:rsid w:val="001B769D"/>
    <w:rsid w:val="001B76A6"/>
    <w:rsid w:val="001B7ABB"/>
    <w:rsid w:val="001C0591"/>
    <w:rsid w:val="001C07F8"/>
    <w:rsid w:val="001C1716"/>
    <w:rsid w:val="001C2F59"/>
    <w:rsid w:val="001C3C25"/>
    <w:rsid w:val="001C6C08"/>
    <w:rsid w:val="001D07C6"/>
    <w:rsid w:val="001D2056"/>
    <w:rsid w:val="001D42D1"/>
    <w:rsid w:val="001D5246"/>
    <w:rsid w:val="001D64E5"/>
    <w:rsid w:val="001D6D78"/>
    <w:rsid w:val="001D6EB8"/>
    <w:rsid w:val="001E0498"/>
    <w:rsid w:val="001E05EC"/>
    <w:rsid w:val="001E4809"/>
    <w:rsid w:val="001E4F4F"/>
    <w:rsid w:val="001F24C4"/>
    <w:rsid w:val="001F27F4"/>
    <w:rsid w:val="001F31D7"/>
    <w:rsid w:val="001F3DC0"/>
    <w:rsid w:val="001F4C5A"/>
    <w:rsid w:val="001F6425"/>
    <w:rsid w:val="001F6772"/>
    <w:rsid w:val="001F7421"/>
    <w:rsid w:val="00200195"/>
    <w:rsid w:val="00200B5F"/>
    <w:rsid w:val="00201EEF"/>
    <w:rsid w:val="00202E92"/>
    <w:rsid w:val="002047C8"/>
    <w:rsid w:val="002052B3"/>
    <w:rsid w:val="002058F9"/>
    <w:rsid w:val="002062C3"/>
    <w:rsid w:val="00210A8A"/>
    <w:rsid w:val="00212B1F"/>
    <w:rsid w:val="00213D7C"/>
    <w:rsid w:val="00214513"/>
    <w:rsid w:val="00215364"/>
    <w:rsid w:val="002155B7"/>
    <w:rsid w:val="0021766A"/>
    <w:rsid w:val="0022238E"/>
    <w:rsid w:val="002225D3"/>
    <w:rsid w:val="00222A35"/>
    <w:rsid w:val="0022301D"/>
    <w:rsid w:val="00224B2C"/>
    <w:rsid w:val="0022607E"/>
    <w:rsid w:val="00227860"/>
    <w:rsid w:val="00227E55"/>
    <w:rsid w:val="002310FA"/>
    <w:rsid w:val="00232AA0"/>
    <w:rsid w:val="002331A1"/>
    <w:rsid w:val="00234CDF"/>
    <w:rsid w:val="00236B25"/>
    <w:rsid w:val="00236B91"/>
    <w:rsid w:val="002424C0"/>
    <w:rsid w:val="002429F0"/>
    <w:rsid w:val="00242CAA"/>
    <w:rsid w:val="00245C2D"/>
    <w:rsid w:val="00245D74"/>
    <w:rsid w:val="00246DDF"/>
    <w:rsid w:val="002470C1"/>
    <w:rsid w:val="00247639"/>
    <w:rsid w:val="0025014F"/>
    <w:rsid w:val="00253C03"/>
    <w:rsid w:val="0025709C"/>
    <w:rsid w:val="002573CC"/>
    <w:rsid w:val="00260FAA"/>
    <w:rsid w:val="002614F4"/>
    <w:rsid w:val="00262338"/>
    <w:rsid w:val="00262D44"/>
    <w:rsid w:val="00263938"/>
    <w:rsid w:val="002646D7"/>
    <w:rsid w:val="002671D7"/>
    <w:rsid w:val="00267C17"/>
    <w:rsid w:val="00272015"/>
    <w:rsid w:val="0027259C"/>
    <w:rsid w:val="00273543"/>
    <w:rsid w:val="00273659"/>
    <w:rsid w:val="00274C82"/>
    <w:rsid w:val="00274CB2"/>
    <w:rsid w:val="00276421"/>
    <w:rsid w:val="0027654D"/>
    <w:rsid w:val="002773F1"/>
    <w:rsid w:val="002810DF"/>
    <w:rsid w:val="002812AB"/>
    <w:rsid w:val="002816D8"/>
    <w:rsid w:val="00282A8C"/>
    <w:rsid w:val="00284D74"/>
    <w:rsid w:val="002854EE"/>
    <w:rsid w:val="0028565C"/>
    <w:rsid w:val="00285869"/>
    <w:rsid w:val="00286851"/>
    <w:rsid w:val="0028686C"/>
    <w:rsid w:val="002875DE"/>
    <w:rsid w:val="00287B6B"/>
    <w:rsid w:val="00287E07"/>
    <w:rsid w:val="00290EB3"/>
    <w:rsid w:val="00292846"/>
    <w:rsid w:val="00292A90"/>
    <w:rsid w:val="00294D62"/>
    <w:rsid w:val="002971D6"/>
    <w:rsid w:val="002A0EC6"/>
    <w:rsid w:val="002A174B"/>
    <w:rsid w:val="002A25FD"/>
    <w:rsid w:val="002A2F08"/>
    <w:rsid w:val="002A3641"/>
    <w:rsid w:val="002A3BD4"/>
    <w:rsid w:val="002A495F"/>
    <w:rsid w:val="002A706F"/>
    <w:rsid w:val="002A70EA"/>
    <w:rsid w:val="002A7363"/>
    <w:rsid w:val="002A73F1"/>
    <w:rsid w:val="002A7F43"/>
    <w:rsid w:val="002B2210"/>
    <w:rsid w:val="002B365E"/>
    <w:rsid w:val="002B3C3A"/>
    <w:rsid w:val="002B3F1D"/>
    <w:rsid w:val="002B489A"/>
    <w:rsid w:val="002B53A7"/>
    <w:rsid w:val="002B6341"/>
    <w:rsid w:val="002B72A9"/>
    <w:rsid w:val="002C0526"/>
    <w:rsid w:val="002C27A8"/>
    <w:rsid w:val="002C30A0"/>
    <w:rsid w:val="002C333E"/>
    <w:rsid w:val="002C36C8"/>
    <w:rsid w:val="002C51A0"/>
    <w:rsid w:val="002C6D38"/>
    <w:rsid w:val="002C7E28"/>
    <w:rsid w:val="002D0584"/>
    <w:rsid w:val="002D1CE7"/>
    <w:rsid w:val="002D2E2A"/>
    <w:rsid w:val="002D3E66"/>
    <w:rsid w:val="002D5295"/>
    <w:rsid w:val="002D52BF"/>
    <w:rsid w:val="002D635C"/>
    <w:rsid w:val="002D68FA"/>
    <w:rsid w:val="002D7ECA"/>
    <w:rsid w:val="002E0141"/>
    <w:rsid w:val="002E0B5D"/>
    <w:rsid w:val="002E1495"/>
    <w:rsid w:val="002E2900"/>
    <w:rsid w:val="002E3A3C"/>
    <w:rsid w:val="002E3C0D"/>
    <w:rsid w:val="002E43EC"/>
    <w:rsid w:val="002E53E9"/>
    <w:rsid w:val="002E5B3C"/>
    <w:rsid w:val="002E653D"/>
    <w:rsid w:val="002E7A79"/>
    <w:rsid w:val="002F2C6E"/>
    <w:rsid w:val="002F3C18"/>
    <w:rsid w:val="002F3C88"/>
    <w:rsid w:val="002F4067"/>
    <w:rsid w:val="002F7339"/>
    <w:rsid w:val="002F7461"/>
    <w:rsid w:val="003025E2"/>
    <w:rsid w:val="00304632"/>
    <w:rsid w:val="00306D24"/>
    <w:rsid w:val="00307712"/>
    <w:rsid w:val="00312427"/>
    <w:rsid w:val="0031404A"/>
    <w:rsid w:val="00314B7C"/>
    <w:rsid w:val="00314E49"/>
    <w:rsid w:val="00315445"/>
    <w:rsid w:val="00315659"/>
    <w:rsid w:val="00317183"/>
    <w:rsid w:val="003204AE"/>
    <w:rsid w:val="003208EF"/>
    <w:rsid w:val="00322292"/>
    <w:rsid w:val="00324846"/>
    <w:rsid w:val="00324ABD"/>
    <w:rsid w:val="00324D9B"/>
    <w:rsid w:val="0032528C"/>
    <w:rsid w:val="003272A6"/>
    <w:rsid w:val="003273CB"/>
    <w:rsid w:val="00327E95"/>
    <w:rsid w:val="0033125E"/>
    <w:rsid w:val="003350F0"/>
    <w:rsid w:val="00335432"/>
    <w:rsid w:val="00336913"/>
    <w:rsid w:val="0033718C"/>
    <w:rsid w:val="00337407"/>
    <w:rsid w:val="0034022A"/>
    <w:rsid w:val="00340E02"/>
    <w:rsid w:val="00343E6E"/>
    <w:rsid w:val="003441E4"/>
    <w:rsid w:val="003450C8"/>
    <w:rsid w:val="003477FA"/>
    <w:rsid w:val="0034782B"/>
    <w:rsid w:val="003509DC"/>
    <w:rsid w:val="00351B81"/>
    <w:rsid w:val="00351E5C"/>
    <w:rsid w:val="00354FE2"/>
    <w:rsid w:val="0035548C"/>
    <w:rsid w:val="0035580F"/>
    <w:rsid w:val="00356A0F"/>
    <w:rsid w:val="00357CB4"/>
    <w:rsid w:val="003604EE"/>
    <w:rsid w:val="0036286B"/>
    <w:rsid w:val="00363371"/>
    <w:rsid w:val="00364261"/>
    <w:rsid w:val="003648A6"/>
    <w:rsid w:val="00364989"/>
    <w:rsid w:val="003664C0"/>
    <w:rsid w:val="00367E04"/>
    <w:rsid w:val="00375248"/>
    <w:rsid w:val="003761F2"/>
    <w:rsid w:val="00376A05"/>
    <w:rsid w:val="003774FE"/>
    <w:rsid w:val="00380EEA"/>
    <w:rsid w:val="003814EE"/>
    <w:rsid w:val="00385437"/>
    <w:rsid w:val="00385916"/>
    <w:rsid w:val="00390DBC"/>
    <w:rsid w:val="00390E30"/>
    <w:rsid w:val="00391F95"/>
    <w:rsid w:val="0039305E"/>
    <w:rsid w:val="00393ABE"/>
    <w:rsid w:val="0039458D"/>
    <w:rsid w:val="00394D61"/>
    <w:rsid w:val="0039604D"/>
    <w:rsid w:val="003A1F5A"/>
    <w:rsid w:val="003A2ECE"/>
    <w:rsid w:val="003A36F8"/>
    <w:rsid w:val="003A4252"/>
    <w:rsid w:val="003A508C"/>
    <w:rsid w:val="003A539A"/>
    <w:rsid w:val="003A6238"/>
    <w:rsid w:val="003A62A4"/>
    <w:rsid w:val="003A7258"/>
    <w:rsid w:val="003A7476"/>
    <w:rsid w:val="003A7D86"/>
    <w:rsid w:val="003B0344"/>
    <w:rsid w:val="003B0A80"/>
    <w:rsid w:val="003B0AA1"/>
    <w:rsid w:val="003B2017"/>
    <w:rsid w:val="003B243D"/>
    <w:rsid w:val="003B304F"/>
    <w:rsid w:val="003B5D18"/>
    <w:rsid w:val="003B7780"/>
    <w:rsid w:val="003B795D"/>
    <w:rsid w:val="003C1B45"/>
    <w:rsid w:val="003C26A6"/>
    <w:rsid w:val="003C26C1"/>
    <w:rsid w:val="003C4FED"/>
    <w:rsid w:val="003C5C11"/>
    <w:rsid w:val="003C63EA"/>
    <w:rsid w:val="003C6A5A"/>
    <w:rsid w:val="003C6AAD"/>
    <w:rsid w:val="003D1D4D"/>
    <w:rsid w:val="003D37DD"/>
    <w:rsid w:val="003D45DF"/>
    <w:rsid w:val="003D47C6"/>
    <w:rsid w:val="003D5257"/>
    <w:rsid w:val="003D7E38"/>
    <w:rsid w:val="003D7EAC"/>
    <w:rsid w:val="003E08A7"/>
    <w:rsid w:val="003E1615"/>
    <w:rsid w:val="003E379A"/>
    <w:rsid w:val="003E52B0"/>
    <w:rsid w:val="003E53AC"/>
    <w:rsid w:val="003E64DC"/>
    <w:rsid w:val="003E7A43"/>
    <w:rsid w:val="003F0B58"/>
    <w:rsid w:val="003F0D40"/>
    <w:rsid w:val="003F2039"/>
    <w:rsid w:val="003F2236"/>
    <w:rsid w:val="003F27B7"/>
    <w:rsid w:val="003F4051"/>
    <w:rsid w:val="003F4217"/>
    <w:rsid w:val="003F5812"/>
    <w:rsid w:val="003F62F0"/>
    <w:rsid w:val="003F6C40"/>
    <w:rsid w:val="003F7A9D"/>
    <w:rsid w:val="00400AAA"/>
    <w:rsid w:val="00400E4A"/>
    <w:rsid w:val="00401CAB"/>
    <w:rsid w:val="00402E9A"/>
    <w:rsid w:val="00403FA8"/>
    <w:rsid w:val="00404040"/>
    <w:rsid w:val="00404213"/>
    <w:rsid w:val="004048AC"/>
    <w:rsid w:val="00404B8E"/>
    <w:rsid w:val="00404DDD"/>
    <w:rsid w:val="004068C2"/>
    <w:rsid w:val="00411B24"/>
    <w:rsid w:val="00414263"/>
    <w:rsid w:val="0041564F"/>
    <w:rsid w:val="00415CD9"/>
    <w:rsid w:val="00415E7F"/>
    <w:rsid w:val="00416F9C"/>
    <w:rsid w:val="00420288"/>
    <w:rsid w:val="00421C78"/>
    <w:rsid w:val="004224CE"/>
    <w:rsid w:val="00424A78"/>
    <w:rsid w:val="004254DB"/>
    <w:rsid w:val="00427EEA"/>
    <w:rsid w:val="00431836"/>
    <w:rsid w:val="004321E6"/>
    <w:rsid w:val="0043278E"/>
    <w:rsid w:val="0043367D"/>
    <w:rsid w:val="00433BCA"/>
    <w:rsid w:val="00434E72"/>
    <w:rsid w:val="004360AC"/>
    <w:rsid w:val="00436B83"/>
    <w:rsid w:val="00441061"/>
    <w:rsid w:val="004465C9"/>
    <w:rsid w:val="00450C70"/>
    <w:rsid w:val="00453344"/>
    <w:rsid w:val="0045335F"/>
    <w:rsid w:val="00454E76"/>
    <w:rsid w:val="00455C28"/>
    <w:rsid w:val="00457080"/>
    <w:rsid w:val="00460891"/>
    <w:rsid w:val="00460B05"/>
    <w:rsid w:val="00460B67"/>
    <w:rsid w:val="00461015"/>
    <w:rsid w:val="00461089"/>
    <w:rsid w:val="004629B4"/>
    <w:rsid w:val="00464FB2"/>
    <w:rsid w:val="0046745E"/>
    <w:rsid w:val="004678C5"/>
    <w:rsid w:val="004713F5"/>
    <w:rsid w:val="0047211F"/>
    <w:rsid w:val="0047241D"/>
    <w:rsid w:val="00473511"/>
    <w:rsid w:val="004736BE"/>
    <w:rsid w:val="004744CB"/>
    <w:rsid w:val="0047556D"/>
    <w:rsid w:val="00475789"/>
    <w:rsid w:val="00476170"/>
    <w:rsid w:val="004804BA"/>
    <w:rsid w:val="004820B0"/>
    <w:rsid w:val="00482E2F"/>
    <w:rsid w:val="004859B4"/>
    <w:rsid w:val="00486ACD"/>
    <w:rsid w:val="00491B1D"/>
    <w:rsid w:val="00492C65"/>
    <w:rsid w:val="0049403F"/>
    <w:rsid w:val="00494323"/>
    <w:rsid w:val="00494349"/>
    <w:rsid w:val="00494485"/>
    <w:rsid w:val="0049476D"/>
    <w:rsid w:val="00494CF4"/>
    <w:rsid w:val="004A0F27"/>
    <w:rsid w:val="004A0F37"/>
    <w:rsid w:val="004A0F68"/>
    <w:rsid w:val="004A3608"/>
    <w:rsid w:val="004A4FBD"/>
    <w:rsid w:val="004A7810"/>
    <w:rsid w:val="004A7E93"/>
    <w:rsid w:val="004B3CFB"/>
    <w:rsid w:val="004B489C"/>
    <w:rsid w:val="004B5D6B"/>
    <w:rsid w:val="004B76F8"/>
    <w:rsid w:val="004C1FA6"/>
    <w:rsid w:val="004C37B0"/>
    <w:rsid w:val="004C4BBC"/>
    <w:rsid w:val="004C5CFD"/>
    <w:rsid w:val="004D12A4"/>
    <w:rsid w:val="004D12B2"/>
    <w:rsid w:val="004D12C0"/>
    <w:rsid w:val="004D1749"/>
    <w:rsid w:val="004D200C"/>
    <w:rsid w:val="004D211A"/>
    <w:rsid w:val="004D2943"/>
    <w:rsid w:val="004D3713"/>
    <w:rsid w:val="004D7E99"/>
    <w:rsid w:val="004E1490"/>
    <w:rsid w:val="004E2BDB"/>
    <w:rsid w:val="004F43F0"/>
    <w:rsid w:val="004F4F53"/>
    <w:rsid w:val="004F50AF"/>
    <w:rsid w:val="004F681D"/>
    <w:rsid w:val="004F68FF"/>
    <w:rsid w:val="00501AE6"/>
    <w:rsid w:val="00502857"/>
    <w:rsid w:val="005044A9"/>
    <w:rsid w:val="00505994"/>
    <w:rsid w:val="00505FD4"/>
    <w:rsid w:val="0050603B"/>
    <w:rsid w:val="00506E25"/>
    <w:rsid w:val="0051038E"/>
    <w:rsid w:val="0051132C"/>
    <w:rsid w:val="00513483"/>
    <w:rsid w:val="00514561"/>
    <w:rsid w:val="00514A55"/>
    <w:rsid w:val="00514EF5"/>
    <w:rsid w:val="0051782D"/>
    <w:rsid w:val="0052087E"/>
    <w:rsid w:val="0052315E"/>
    <w:rsid w:val="00530ED3"/>
    <w:rsid w:val="00532704"/>
    <w:rsid w:val="0053438E"/>
    <w:rsid w:val="005355EE"/>
    <w:rsid w:val="00535B16"/>
    <w:rsid w:val="005366D0"/>
    <w:rsid w:val="00537E27"/>
    <w:rsid w:val="00540A2E"/>
    <w:rsid w:val="00540B4D"/>
    <w:rsid w:val="00540FFA"/>
    <w:rsid w:val="00542650"/>
    <w:rsid w:val="00542930"/>
    <w:rsid w:val="005435B3"/>
    <w:rsid w:val="00545F77"/>
    <w:rsid w:val="005504B5"/>
    <w:rsid w:val="00550849"/>
    <w:rsid w:val="00554BF3"/>
    <w:rsid w:val="0055655F"/>
    <w:rsid w:val="0055657D"/>
    <w:rsid w:val="00556954"/>
    <w:rsid w:val="00560D0D"/>
    <w:rsid w:val="00564156"/>
    <w:rsid w:val="00565454"/>
    <w:rsid w:val="00565FB1"/>
    <w:rsid w:val="005662FB"/>
    <w:rsid w:val="00567781"/>
    <w:rsid w:val="00567ECC"/>
    <w:rsid w:val="00571274"/>
    <w:rsid w:val="005713B1"/>
    <w:rsid w:val="00572D8A"/>
    <w:rsid w:val="0057379D"/>
    <w:rsid w:val="005744BF"/>
    <w:rsid w:val="00576FBF"/>
    <w:rsid w:val="00582A35"/>
    <w:rsid w:val="00583090"/>
    <w:rsid w:val="005835F4"/>
    <w:rsid w:val="00583EFE"/>
    <w:rsid w:val="00584091"/>
    <w:rsid w:val="005841A3"/>
    <w:rsid w:val="005842AC"/>
    <w:rsid w:val="005844A0"/>
    <w:rsid w:val="00586D10"/>
    <w:rsid w:val="00590EAE"/>
    <w:rsid w:val="0059112A"/>
    <w:rsid w:val="00593216"/>
    <w:rsid w:val="00594BC3"/>
    <w:rsid w:val="005956E9"/>
    <w:rsid w:val="00596CA7"/>
    <w:rsid w:val="00596DC8"/>
    <w:rsid w:val="00596E16"/>
    <w:rsid w:val="00597509"/>
    <w:rsid w:val="005A16A3"/>
    <w:rsid w:val="005A1C48"/>
    <w:rsid w:val="005A253A"/>
    <w:rsid w:val="005A2A24"/>
    <w:rsid w:val="005A30DF"/>
    <w:rsid w:val="005A35DB"/>
    <w:rsid w:val="005A3C3E"/>
    <w:rsid w:val="005A3CD2"/>
    <w:rsid w:val="005A4F70"/>
    <w:rsid w:val="005B4421"/>
    <w:rsid w:val="005B6371"/>
    <w:rsid w:val="005B6F0D"/>
    <w:rsid w:val="005B7929"/>
    <w:rsid w:val="005C25D1"/>
    <w:rsid w:val="005C35A9"/>
    <w:rsid w:val="005C464B"/>
    <w:rsid w:val="005C74A0"/>
    <w:rsid w:val="005C7EE4"/>
    <w:rsid w:val="005D052C"/>
    <w:rsid w:val="005D0D67"/>
    <w:rsid w:val="005D16FE"/>
    <w:rsid w:val="005D3772"/>
    <w:rsid w:val="005D4084"/>
    <w:rsid w:val="005D44E1"/>
    <w:rsid w:val="005D4777"/>
    <w:rsid w:val="005D4C2B"/>
    <w:rsid w:val="005D72B6"/>
    <w:rsid w:val="005E0D7C"/>
    <w:rsid w:val="005E229C"/>
    <w:rsid w:val="005E767D"/>
    <w:rsid w:val="005E7953"/>
    <w:rsid w:val="005E7E82"/>
    <w:rsid w:val="005F2428"/>
    <w:rsid w:val="005F3DD3"/>
    <w:rsid w:val="005F4CCC"/>
    <w:rsid w:val="005F6C28"/>
    <w:rsid w:val="005F6D1D"/>
    <w:rsid w:val="005F766C"/>
    <w:rsid w:val="005F7AB6"/>
    <w:rsid w:val="005F7E3C"/>
    <w:rsid w:val="006003FF"/>
    <w:rsid w:val="00600FA8"/>
    <w:rsid w:val="00603C59"/>
    <w:rsid w:val="006063DA"/>
    <w:rsid w:val="00606CE3"/>
    <w:rsid w:val="00610628"/>
    <w:rsid w:val="00611DD3"/>
    <w:rsid w:val="00611EF0"/>
    <w:rsid w:val="00612219"/>
    <w:rsid w:val="00612E04"/>
    <w:rsid w:val="00613760"/>
    <w:rsid w:val="006173A4"/>
    <w:rsid w:val="00617C44"/>
    <w:rsid w:val="00622CE4"/>
    <w:rsid w:val="006234A7"/>
    <w:rsid w:val="00625917"/>
    <w:rsid w:val="0062789F"/>
    <w:rsid w:val="006301BE"/>
    <w:rsid w:val="0063096E"/>
    <w:rsid w:val="00633349"/>
    <w:rsid w:val="00633D61"/>
    <w:rsid w:val="0063402B"/>
    <w:rsid w:val="00635910"/>
    <w:rsid w:val="00636570"/>
    <w:rsid w:val="0063721A"/>
    <w:rsid w:val="00637901"/>
    <w:rsid w:val="00637E1B"/>
    <w:rsid w:val="006402DF"/>
    <w:rsid w:val="00640942"/>
    <w:rsid w:val="0064164B"/>
    <w:rsid w:val="00642287"/>
    <w:rsid w:val="00644468"/>
    <w:rsid w:val="00645503"/>
    <w:rsid w:val="00645F5E"/>
    <w:rsid w:val="00647B1E"/>
    <w:rsid w:val="00647C55"/>
    <w:rsid w:val="0065008B"/>
    <w:rsid w:val="00651CB2"/>
    <w:rsid w:val="00653A3B"/>
    <w:rsid w:val="00653FD9"/>
    <w:rsid w:val="00654D42"/>
    <w:rsid w:val="00656328"/>
    <w:rsid w:val="00660279"/>
    <w:rsid w:val="006622B9"/>
    <w:rsid w:val="00662E1E"/>
    <w:rsid w:val="006636C8"/>
    <w:rsid w:val="0066371E"/>
    <w:rsid w:val="00664A7B"/>
    <w:rsid w:val="006659C8"/>
    <w:rsid w:val="00665EC4"/>
    <w:rsid w:val="0067235F"/>
    <w:rsid w:val="006724AD"/>
    <w:rsid w:val="00672BAB"/>
    <w:rsid w:val="0067314A"/>
    <w:rsid w:val="006732C8"/>
    <w:rsid w:val="00673AEB"/>
    <w:rsid w:val="00673D1E"/>
    <w:rsid w:val="006778D0"/>
    <w:rsid w:val="006779CF"/>
    <w:rsid w:val="00677A8F"/>
    <w:rsid w:val="00677F8A"/>
    <w:rsid w:val="00681143"/>
    <w:rsid w:val="006821E3"/>
    <w:rsid w:val="00683AD6"/>
    <w:rsid w:val="006842AE"/>
    <w:rsid w:val="0069097D"/>
    <w:rsid w:val="006A2F00"/>
    <w:rsid w:val="006A36C5"/>
    <w:rsid w:val="006A40EC"/>
    <w:rsid w:val="006A4B2D"/>
    <w:rsid w:val="006A5773"/>
    <w:rsid w:val="006A5804"/>
    <w:rsid w:val="006A58F0"/>
    <w:rsid w:val="006A694B"/>
    <w:rsid w:val="006B0372"/>
    <w:rsid w:val="006B0764"/>
    <w:rsid w:val="006B1CDF"/>
    <w:rsid w:val="006B4467"/>
    <w:rsid w:val="006B6C46"/>
    <w:rsid w:val="006B6E78"/>
    <w:rsid w:val="006C0039"/>
    <w:rsid w:val="006C1927"/>
    <w:rsid w:val="006C2585"/>
    <w:rsid w:val="006C4008"/>
    <w:rsid w:val="006C5931"/>
    <w:rsid w:val="006C73EF"/>
    <w:rsid w:val="006D1723"/>
    <w:rsid w:val="006D1DF8"/>
    <w:rsid w:val="006D35FC"/>
    <w:rsid w:val="006D5D3F"/>
    <w:rsid w:val="006D60ED"/>
    <w:rsid w:val="006E1166"/>
    <w:rsid w:val="006E32C0"/>
    <w:rsid w:val="006E596E"/>
    <w:rsid w:val="006E5DFD"/>
    <w:rsid w:val="006F0091"/>
    <w:rsid w:val="006F033F"/>
    <w:rsid w:val="006F24D8"/>
    <w:rsid w:val="006F2DF6"/>
    <w:rsid w:val="006F2FF1"/>
    <w:rsid w:val="006F33B8"/>
    <w:rsid w:val="006F4C9C"/>
    <w:rsid w:val="006F640F"/>
    <w:rsid w:val="006F748B"/>
    <w:rsid w:val="006F762A"/>
    <w:rsid w:val="00701B64"/>
    <w:rsid w:val="00701B6B"/>
    <w:rsid w:val="0070378A"/>
    <w:rsid w:val="0070384F"/>
    <w:rsid w:val="00703A9E"/>
    <w:rsid w:val="00703D6D"/>
    <w:rsid w:val="00704152"/>
    <w:rsid w:val="00704FB5"/>
    <w:rsid w:val="00705DBA"/>
    <w:rsid w:val="00706B71"/>
    <w:rsid w:val="007071FA"/>
    <w:rsid w:val="00707F8B"/>
    <w:rsid w:val="00707F94"/>
    <w:rsid w:val="0071082A"/>
    <w:rsid w:val="00711B75"/>
    <w:rsid w:val="0071292A"/>
    <w:rsid w:val="00712EE5"/>
    <w:rsid w:val="00713493"/>
    <w:rsid w:val="00713494"/>
    <w:rsid w:val="00714031"/>
    <w:rsid w:val="0071466E"/>
    <w:rsid w:val="00714A6C"/>
    <w:rsid w:val="00714CD3"/>
    <w:rsid w:val="00717447"/>
    <w:rsid w:val="007176F8"/>
    <w:rsid w:val="007206A8"/>
    <w:rsid w:val="0072116D"/>
    <w:rsid w:val="0072226F"/>
    <w:rsid w:val="00722427"/>
    <w:rsid w:val="00725B78"/>
    <w:rsid w:val="00727082"/>
    <w:rsid w:val="007315DD"/>
    <w:rsid w:val="0073233C"/>
    <w:rsid w:val="00732351"/>
    <w:rsid w:val="00732D0C"/>
    <w:rsid w:val="00733EAD"/>
    <w:rsid w:val="00734F54"/>
    <w:rsid w:val="00736076"/>
    <w:rsid w:val="007365D5"/>
    <w:rsid w:val="00736D34"/>
    <w:rsid w:val="00737C04"/>
    <w:rsid w:val="00744110"/>
    <w:rsid w:val="00744595"/>
    <w:rsid w:val="007456FF"/>
    <w:rsid w:val="007457F6"/>
    <w:rsid w:val="0074730A"/>
    <w:rsid w:val="00747A52"/>
    <w:rsid w:val="00750F1E"/>
    <w:rsid w:val="00751C12"/>
    <w:rsid w:val="00752691"/>
    <w:rsid w:val="007528F2"/>
    <w:rsid w:val="00753643"/>
    <w:rsid w:val="007617D5"/>
    <w:rsid w:val="00763700"/>
    <w:rsid w:val="0076384B"/>
    <w:rsid w:val="0076427C"/>
    <w:rsid w:val="00765217"/>
    <w:rsid w:val="007659AA"/>
    <w:rsid w:val="00766930"/>
    <w:rsid w:val="0077266C"/>
    <w:rsid w:val="00772802"/>
    <w:rsid w:val="00774A77"/>
    <w:rsid w:val="00775066"/>
    <w:rsid w:val="007752D0"/>
    <w:rsid w:val="00776406"/>
    <w:rsid w:val="00777369"/>
    <w:rsid w:val="00777D3E"/>
    <w:rsid w:val="0078005A"/>
    <w:rsid w:val="00781B6F"/>
    <w:rsid w:val="00781F9C"/>
    <w:rsid w:val="00782DFD"/>
    <w:rsid w:val="0078314A"/>
    <w:rsid w:val="00784424"/>
    <w:rsid w:val="00784E22"/>
    <w:rsid w:val="00785474"/>
    <w:rsid w:val="007863C1"/>
    <w:rsid w:val="00787B99"/>
    <w:rsid w:val="00791137"/>
    <w:rsid w:val="007923D8"/>
    <w:rsid w:val="0079421C"/>
    <w:rsid w:val="0079526D"/>
    <w:rsid w:val="00795A2C"/>
    <w:rsid w:val="00796763"/>
    <w:rsid w:val="00797390"/>
    <w:rsid w:val="007A05B6"/>
    <w:rsid w:val="007A1C0A"/>
    <w:rsid w:val="007A1C59"/>
    <w:rsid w:val="007A5B41"/>
    <w:rsid w:val="007A7C7D"/>
    <w:rsid w:val="007B1AEC"/>
    <w:rsid w:val="007B4A3C"/>
    <w:rsid w:val="007B5792"/>
    <w:rsid w:val="007C2678"/>
    <w:rsid w:val="007C2EC8"/>
    <w:rsid w:val="007C31E2"/>
    <w:rsid w:val="007C5CE1"/>
    <w:rsid w:val="007C6F85"/>
    <w:rsid w:val="007D0569"/>
    <w:rsid w:val="007D0C76"/>
    <w:rsid w:val="007D16B1"/>
    <w:rsid w:val="007D19E4"/>
    <w:rsid w:val="007D606B"/>
    <w:rsid w:val="007D7400"/>
    <w:rsid w:val="007D7761"/>
    <w:rsid w:val="007D79FF"/>
    <w:rsid w:val="007E02A7"/>
    <w:rsid w:val="007E2C01"/>
    <w:rsid w:val="007E42BE"/>
    <w:rsid w:val="007E468A"/>
    <w:rsid w:val="007E51A5"/>
    <w:rsid w:val="007E7F4C"/>
    <w:rsid w:val="007F3018"/>
    <w:rsid w:val="007F44F2"/>
    <w:rsid w:val="0080208D"/>
    <w:rsid w:val="008060C3"/>
    <w:rsid w:val="008063A1"/>
    <w:rsid w:val="00807F00"/>
    <w:rsid w:val="00807FCF"/>
    <w:rsid w:val="0081164B"/>
    <w:rsid w:val="008134BD"/>
    <w:rsid w:val="008140DC"/>
    <w:rsid w:val="00814656"/>
    <w:rsid w:val="00815388"/>
    <w:rsid w:val="00817346"/>
    <w:rsid w:val="00820E45"/>
    <w:rsid w:val="00821E2C"/>
    <w:rsid w:val="00822835"/>
    <w:rsid w:val="008229C8"/>
    <w:rsid w:val="00825F48"/>
    <w:rsid w:val="00826758"/>
    <w:rsid w:val="00832FAD"/>
    <w:rsid w:val="00834A43"/>
    <w:rsid w:val="008353E0"/>
    <w:rsid w:val="008365F0"/>
    <w:rsid w:val="00840AF7"/>
    <w:rsid w:val="00841534"/>
    <w:rsid w:val="008462F1"/>
    <w:rsid w:val="00847C9C"/>
    <w:rsid w:val="00850FDE"/>
    <w:rsid w:val="00852876"/>
    <w:rsid w:val="008543F5"/>
    <w:rsid w:val="00855004"/>
    <w:rsid w:val="008572C4"/>
    <w:rsid w:val="0085733E"/>
    <w:rsid w:val="008604A8"/>
    <w:rsid w:val="008604BC"/>
    <w:rsid w:val="00861AFA"/>
    <w:rsid w:val="00861F84"/>
    <w:rsid w:val="00863C61"/>
    <w:rsid w:val="00865522"/>
    <w:rsid w:val="00865ADF"/>
    <w:rsid w:val="0086644C"/>
    <w:rsid w:val="008666B5"/>
    <w:rsid w:val="00870239"/>
    <w:rsid w:val="008703B3"/>
    <w:rsid w:val="00876131"/>
    <w:rsid w:val="00876985"/>
    <w:rsid w:val="00877698"/>
    <w:rsid w:val="00881D6C"/>
    <w:rsid w:val="00883780"/>
    <w:rsid w:val="00883B99"/>
    <w:rsid w:val="00885066"/>
    <w:rsid w:val="00885F85"/>
    <w:rsid w:val="0088665E"/>
    <w:rsid w:val="008923C8"/>
    <w:rsid w:val="00893260"/>
    <w:rsid w:val="008932A8"/>
    <w:rsid w:val="00893756"/>
    <w:rsid w:val="00894A9E"/>
    <w:rsid w:val="008950F6"/>
    <w:rsid w:val="00896815"/>
    <w:rsid w:val="00896C3D"/>
    <w:rsid w:val="00897041"/>
    <w:rsid w:val="008A0744"/>
    <w:rsid w:val="008A0A6E"/>
    <w:rsid w:val="008A0D0F"/>
    <w:rsid w:val="008A2FB3"/>
    <w:rsid w:val="008A398B"/>
    <w:rsid w:val="008A3DC5"/>
    <w:rsid w:val="008A5601"/>
    <w:rsid w:val="008A59AD"/>
    <w:rsid w:val="008A6D9E"/>
    <w:rsid w:val="008A737C"/>
    <w:rsid w:val="008A7430"/>
    <w:rsid w:val="008B0EEB"/>
    <w:rsid w:val="008B184A"/>
    <w:rsid w:val="008B1E2F"/>
    <w:rsid w:val="008B2C4C"/>
    <w:rsid w:val="008B2E12"/>
    <w:rsid w:val="008B431D"/>
    <w:rsid w:val="008B51FD"/>
    <w:rsid w:val="008B5D48"/>
    <w:rsid w:val="008C1939"/>
    <w:rsid w:val="008C2612"/>
    <w:rsid w:val="008C3396"/>
    <w:rsid w:val="008C621C"/>
    <w:rsid w:val="008C697C"/>
    <w:rsid w:val="008C75ED"/>
    <w:rsid w:val="008C7649"/>
    <w:rsid w:val="008D1A38"/>
    <w:rsid w:val="008D40B5"/>
    <w:rsid w:val="008E0991"/>
    <w:rsid w:val="008E1740"/>
    <w:rsid w:val="008E338E"/>
    <w:rsid w:val="008E4B39"/>
    <w:rsid w:val="008E51B4"/>
    <w:rsid w:val="008E57FE"/>
    <w:rsid w:val="008E60CA"/>
    <w:rsid w:val="008F2665"/>
    <w:rsid w:val="008F4622"/>
    <w:rsid w:val="008F6376"/>
    <w:rsid w:val="008F68DC"/>
    <w:rsid w:val="008F7F9C"/>
    <w:rsid w:val="0090032D"/>
    <w:rsid w:val="009019FB"/>
    <w:rsid w:val="0090416B"/>
    <w:rsid w:val="00905468"/>
    <w:rsid w:val="009056E5"/>
    <w:rsid w:val="00905B05"/>
    <w:rsid w:val="00905F21"/>
    <w:rsid w:val="0090753C"/>
    <w:rsid w:val="00911B66"/>
    <w:rsid w:val="00912A7E"/>
    <w:rsid w:val="00912B31"/>
    <w:rsid w:val="00913137"/>
    <w:rsid w:val="0091373A"/>
    <w:rsid w:val="009151D9"/>
    <w:rsid w:val="00915330"/>
    <w:rsid w:val="009167CA"/>
    <w:rsid w:val="00916E69"/>
    <w:rsid w:val="00917525"/>
    <w:rsid w:val="0091777D"/>
    <w:rsid w:val="0092057D"/>
    <w:rsid w:val="009218DE"/>
    <w:rsid w:val="00921DE0"/>
    <w:rsid w:val="00922D00"/>
    <w:rsid w:val="00923F17"/>
    <w:rsid w:val="009251B8"/>
    <w:rsid w:val="009266DA"/>
    <w:rsid w:val="00930DE8"/>
    <w:rsid w:val="00931588"/>
    <w:rsid w:val="009318DD"/>
    <w:rsid w:val="009348EA"/>
    <w:rsid w:val="009353B7"/>
    <w:rsid w:val="00935413"/>
    <w:rsid w:val="00935F5D"/>
    <w:rsid w:val="009368E0"/>
    <w:rsid w:val="00937114"/>
    <w:rsid w:val="00940154"/>
    <w:rsid w:val="009413AE"/>
    <w:rsid w:val="0094260B"/>
    <w:rsid w:val="00942661"/>
    <w:rsid w:val="009441AC"/>
    <w:rsid w:val="00945307"/>
    <w:rsid w:val="0094558D"/>
    <w:rsid w:val="009459DF"/>
    <w:rsid w:val="00946ED5"/>
    <w:rsid w:val="00946FCE"/>
    <w:rsid w:val="009515BC"/>
    <w:rsid w:val="00951F87"/>
    <w:rsid w:val="00953ED0"/>
    <w:rsid w:val="0095492E"/>
    <w:rsid w:val="00955F7D"/>
    <w:rsid w:val="009566C7"/>
    <w:rsid w:val="009577FD"/>
    <w:rsid w:val="00960AC4"/>
    <w:rsid w:val="0096242F"/>
    <w:rsid w:val="00962E3B"/>
    <w:rsid w:val="00962FF5"/>
    <w:rsid w:val="009642A1"/>
    <w:rsid w:val="009648CA"/>
    <w:rsid w:val="009648E7"/>
    <w:rsid w:val="00964A4E"/>
    <w:rsid w:val="00965161"/>
    <w:rsid w:val="00965B02"/>
    <w:rsid w:val="00965C07"/>
    <w:rsid w:val="00965D2D"/>
    <w:rsid w:val="009701C8"/>
    <w:rsid w:val="00971847"/>
    <w:rsid w:val="009726ED"/>
    <w:rsid w:val="00972964"/>
    <w:rsid w:val="0097762F"/>
    <w:rsid w:val="00980BA3"/>
    <w:rsid w:val="009816B8"/>
    <w:rsid w:val="00983B45"/>
    <w:rsid w:val="0098757D"/>
    <w:rsid w:val="0098766F"/>
    <w:rsid w:val="00990BC7"/>
    <w:rsid w:val="009913B7"/>
    <w:rsid w:val="00993912"/>
    <w:rsid w:val="00994050"/>
    <w:rsid w:val="009962CF"/>
    <w:rsid w:val="009965ED"/>
    <w:rsid w:val="009969D6"/>
    <w:rsid w:val="00997563"/>
    <w:rsid w:val="009A554D"/>
    <w:rsid w:val="009A5DB1"/>
    <w:rsid w:val="009A61AD"/>
    <w:rsid w:val="009A7C5A"/>
    <w:rsid w:val="009A7E51"/>
    <w:rsid w:val="009B21B9"/>
    <w:rsid w:val="009B21F2"/>
    <w:rsid w:val="009B35E1"/>
    <w:rsid w:val="009B4CD0"/>
    <w:rsid w:val="009B4DA7"/>
    <w:rsid w:val="009B52A6"/>
    <w:rsid w:val="009B69A3"/>
    <w:rsid w:val="009C21C6"/>
    <w:rsid w:val="009C305A"/>
    <w:rsid w:val="009C316F"/>
    <w:rsid w:val="009C383B"/>
    <w:rsid w:val="009C3A80"/>
    <w:rsid w:val="009C5238"/>
    <w:rsid w:val="009D12B4"/>
    <w:rsid w:val="009D1531"/>
    <w:rsid w:val="009D1E70"/>
    <w:rsid w:val="009D2135"/>
    <w:rsid w:val="009D2FA7"/>
    <w:rsid w:val="009D4CAE"/>
    <w:rsid w:val="009D5147"/>
    <w:rsid w:val="009D5503"/>
    <w:rsid w:val="009D55F9"/>
    <w:rsid w:val="009D5A11"/>
    <w:rsid w:val="009D685D"/>
    <w:rsid w:val="009D6C14"/>
    <w:rsid w:val="009D7760"/>
    <w:rsid w:val="009D7B85"/>
    <w:rsid w:val="009E16E6"/>
    <w:rsid w:val="009E1C6F"/>
    <w:rsid w:val="009E2953"/>
    <w:rsid w:val="009E2CF3"/>
    <w:rsid w:val="009E30CE"/>
    <w:rsid w:val="009E3ADF"/>
    <w:rsid w:val="009F04C3"/>
    <w:rsid w:val="009F0760"/>
    <w:rsid w:val="009F2071"/>
    <w:rsid w:val="009F3E92"/>
    <w:rsid w:val="009F4860"/>
    <w:rsid w:val="009F4A8D"/>
    <w:rsid w:val="009F681D"/>
    <w:rsid w:val="009F6C9D"/>
    <w:rsid w:val="00A00057"/>
    <w:rsid w:val="00A00485"/>
    <w:rsid w:val="00A01A5F"/>
    <w:rsid w:val="00A02C96"/>
    <w:rsid w:val="00A02E65"/>
    <w:rsid w:val="00A0340A"/>
    <w:rsid w:val="00A0440C"/>
    <w:rsid w:val="00A051A6"/>
    <w:rsid w:val="00A0585F"/>
    <w:rsid w:val="00A05B77"/>
    <w:rsid w:val="00A0694A"/>
    <w:rsid w:val="00A103B2"/>
    <w:rsid w:val="00A10A30"/>
    <w:rsid w:val="00A10A73"/>
    <w:rsid w:val="00A1137C"/>
    <w:rsid w:val="00A113D7"/>
    <w:rsid w:val="00A11F0F"/>
    <w:rsid w:val="00A15D7B"/>
    <w:rsid w:val="00A16126"/>
    <w:rsid w:val="00A24133"/>
    <w:rsid w:val="00A25A43"/>
    <w:rsid w:val="00A262BF"/>
    <w:rsid w:val="00A26E27"/>
    <w:rsid w:val="00A26E5C"/>
    <w:rsid w:val="00A27520"/>
    <w:rsid w:val="00A27809"/>
    <w:rsid w:val="00A27868"/>
    <w:rsid w:val="00A317B0"/>
    <w:rsid w:val="00A34591"/>
    <w:rsid w:val="00A34C6B"/>
    <w:rsid w:val="00A34E44"/>
    <w:rsid w:val="00A3526F"/>
    <w:rsid w:val="00A3640F"/>
    <w:rsid w:val="00A377DF"/>
    <w:rsid w:val="00A378D7"/>
    <w:rsid w:val="00A40CE2"/>
    <w:rsid w:val="00A41EF3"/>
    <w:rsid w:val="00A4247F"/>
    <w:rsid w:val="00A47176"/>
    <w:rsid w:val="00A475C5"/>
    <w:rsid w:val="00A4768C"/>
    <w:rsid w:val="00A50A68"/>
    <w:rsid w:val="00A50D3B"/>
    <w:rsid w:val="00A518AA"/>
    <w:rsid w:val="00A56348"/>
    <w:rsid w:val="00A56473"/>
    <w:rsid w:val="00A566A8"/>
    <w:rsid w:val="00A5703F"/>
    <w:rsid w:val="00A57D39"/>
    <w:rsid w:val="00A6276A"/>
    <w:rsid w:val="00A6316B"/>
    <w:rsid w:val="00A641CF"/>
    <w:rsid w:val="00A65316"/>
    <w:rsid w:val="00A674FF"/>
    <w:rsid w:val="00A70F69"/>
    <w:rsid w:val="00A715D6"/>
    <w:rsid w:val="00A71EDF"/>
    <w:rsid w:val="00A72611"/>
    <w:rsid w:val="00A73ABB"/>
    <w:rsid w:val="00A74BF9"/>
    <w:rsid w:val="00A76337"/>
    <w:rsid w:val="00A764DA"/>
    <w:rsid w:val="00A76D2C"/>
    <w:rsid w:val="00A77746"/>
    <w:rsid w:val="00A806AA"/>
    <w:rsid w:val="00A833D0"/>
    <w:rsid w:val="00A83BF6"/>
    <w:rsid w:val="00A863C5"/>
    <w:rsid w:val="00A86720"/>
    <w:rsid w:val="00A87F31"/>
    <w:rsid w:val="00A90D27"/>
    <w:rsid w:val="00A9103B"/>
    <w:rsid w:val="00A91284"/>
    <w:rsid w:val="00A918A7"/>
    <w:rsid w:val="00A91B3D"/>
    <w:rsid w:val="00A92871"/>
    <w:rsid w:val="00A937F4"/>
    <w:rsid w:val="00A955EB"/>
    <w:rsid w:val="00AA1F49"/>
    <w:rsid w:val="00AA2AAD"/>
    <w:rsid w:val="00AA3A2E"/>
    <w:rsid w:val="00AA4099"/>
    <w:rsid w:val="00AA5947"/>
    <w:rsid w:val="00AA5CF7"/>
    <w:rsid w:val="00AA6913"/>
    <w:rsid w:val="00AA6B10"/>
    <w:rsid w:val="00AA7FD4"/>
    <w:rsid w:val="00AB2190"/>
    <w:rsid w:val="00AB39EB"/>
    <w:rsid w:val="00AB3F27"/>
    <w:rsid w:val="00AB3F4F"/>
    <w:rsid w:val="00AB3FD9"/>
    <w:rsid w:val="00AB4010"/>
    <w:rsid w:val="00AB4EF7"/>
    <w:rsid w:val="00AB7DE7"/>
    <w:rsid w:val="00AC1BE7"/>
    <w:rsid w:val="00AC275F"/>
    <w:rsid w:val="00AC50A4"/>
    <w:rsid w:val="00AC5A95"/>
    <w:rsid w:val="00AC6074"/>
    <w:rsid w:val="00AC6471"/>
    <w:rsid w:val="00AD0243"/>
    <w:rsid w:val="00AD1751"/>
    <w:rsid w:val="00AD2B6E"/>
    <w:rsid w:val="00AD3443"/>
    <w:rsid w:val="00AD4654"/>
    <w:rsid w:val="00AD4961"/>
    <w:rsid w:val="00AD4B3C"/>
    <w:rsid w:val="00AD68A5"/>
    <w:rsid w:val="00AE185D"/>
    <w:rsid w:val="00AE1BFE"/>
    <w:rsid w:val="00AE3842"/>
    <w:rsid w:val="00AE3D83"/>
    <w:rsid w:val="00AE4374"/>
    <w:rsid w:val="00AE485C"/>
    <w:rsid w:val="00AE720E"/>
    <w:rsid w:val="00AE7D4F"/>
    <w:rsid w:val="00AE7FE4"/>
    <w:rsid w:val="00AF17D3"/>
    <w:rsid w:val="00AF1D77"/>
    <w:rsid w:val="00AF38BA"/>
    <w:rsid w:val="00AF4F67"/>
    <w:rsid w:val="00AF5811"/>
    <w:rsid w:val="00AF6509"/>
    <w:rsid w:val="00AF6A41"/>
    <w:rsid w:val="00B00BBE"/>
    <w:rsid w:val="00B015C2"/>
    <w:rsid w:val="00B0456E"/>
    <w:rsid w:val="00B06A05"/>
    <w:rsid w:val="00B06BF6"/>
    <w:rsid w:val="00B06F7F"/>
    <w:rsid w:val="00B07E0A"/>
    <w:rsid w:val="00B100F0"/>
    <w:rsid w:val="00B12496"/>
    <w:rsid w:val="00B1402E"/>
    <w:rsid w:val="00B14865"/>
    <w:rsid w:val="00B14A4F"/>
    <w:rsid w:val="00B1530F"/>
    <w:rsid w:val="00B16264"/>
    <w:rsid w:val="00B17983"/>
    <w:rsid w:val="00B17F67"/>
    <w:rsid w:val="00B21D50"/>
    <w:rsid w:val="00B22F9B"/>
    <w:rsid w:val="00B23747"/>
    <w:rsid w:val="00B24090"/>
    <w:rsid w:val="00B257E3"/>
    <w:rsid w:val="00B260C7"/>
    <w:rsid w:val="00B27494"/>
    <w:rsid w:val="00B279B9"/>
    <w:rsid w:val="00B34F48"/>
    <w:rsid w:val="00B373EF"/>
    <w:rsid w:val="00B40D83"/>
    <w:rsid w:val="00B4156F"/>
    <w:rsid w:val="00B41C85"/>
    <w:rsid w:val="00B434E5"/>
    <w:rsid w:val="00B51BA0"/>
    <w:rsid w:val="00B53384"/>
    <w:rsid w:val="00B535BD"/>
    <w:rsid w:val="00B53701"/>
    <w:rsid w:val="00B54315"/>
    <w:rsid w:val="00B547ED"/>
    <w:rsid w:val="00B566AB"/>
    <w:rsid w:val="00B56A26"/>
    <w:rsid w:val="00B6110A"/>
    <w:rsid w:val="00B6176A"/>
    <w:rsid w:val="00B6301A"/>
    <w:rsid w:val="00B639C2"/>
    <w:rsid w:val="00B64CAD"/>
    <w:rsid w:val="00B66751"/>
    <w:rsid w:val="00B67AA6"/>
    <w:rsid w:val="00B7066C"/>
    <w:rsid w:val="00B717D8"/>
    <w:rsid w:val="00B72377"/>
    <w:rsid w:val="00B72DF3"/>
    <w:rsid w:val="00B74146"/>
    <w:rsid w:val="00B76F6C"/>
    <w:rsid w:val="00B77926"/>
    <w:rsid w:val="00B8080B"/>
    <w:rsid w:val="00B80CC4"/>
    <w:rsid w:val="00B811C2"/>
    <w:rsid w:val="00B811EF"/>
    <w:rsid w:val="00B8302A"/>
    <w:rsid w:val="00B86EF1"/>
    <w:rsid w:val="00B90674"/>
    <w:rsid w:val="00B934E3"/>
    <w:rsid w:val="00B94323"/>
    <w:rsid w:val="00B94F4E"/>
    <w:rsid w:val="00B9559D"/>
    <w:rsid w:val="00B961B7"/>
    <w:rsid w:val="00B963D4"/>
    <w:rsid w:val="00B9772B"/>
    <w:rsid w:val="00BA2656"/>
    <w:rsid w:val="00BA2DEF"/>
    <w:rsid w:val="00BA42FB"/>
    <w:rsid w:val="00BA4768"/>
    <w:rsid w:val="00BA516F"/>
    <w:rsid w:val="00BA58EF"/>
    <w:rsid w:val="00BA628C"/>
    <w:rsid w:val="00BA7059"/>
    <w:rsid w:val="00BA7E7F"/>
    <w:rsid w:val="00BB0051"/>
    <w:rsid w:val="00BB02C6"/>
    <w:rsid w:val="00BB1082"/>
    <w:rsid w:val="00BB2127"/>
    <w:rsid w:val="00BB3805"/>
    <w:rsid w:val="00BB52A5"/>
    <w:rsid w:val="00BB6740"/>
    <w:rsid w:val="00BB7EA1"/>
    <w:rsid w:val="00BB7F81"/>
    <w:rsid w:val="00BC23DF"/>
    <w:rsid w:val="00BC269B"/>
    <w:rsid w:val="00BC27D2"/>
    <w:rsid w:val="00BC2B00"/>
    <w:rsid w:val="00BD35E1"/>
    <w:rsid w:val="00BD4486"/>
    <w:rsid w:val="00BD5048"/>
    <w:rsid w:val="00BD5116"/>
    <w:rsid w:val="00BD54FC"/>
    <w:rsid w:val="00BD55D7"/>
    <w:rsid w:val="00BD63C3"/>
    <w:rsid w:val="00BD6516"/>
    <w:rsid w:val="00BD76A4"/>
    <w:rsid w:val="00BD7854"/>
    <w:rsid w:val="00BE0798"/>
    <w:rsid w:val="00BE0E43"/>
    <w:rsid w:val="00BE1270"/>
    <w:rsid w:val="00BE1C8A"/>
    <w:rsid w:val="00BE3B96"/>
    <w:rsid w:val="00BE4857"/>
    <w:rsid w:val="00BE5847"/>
    <w:rsid w:val="00BE5A1F"/>
    <w:rsid w:val="00BE5BE0"/>
    <w:rsid w:val="00BE70E8"/>
    <w:rsid w:val="00BF0E76"/>
    <w:rsid w:val="00BF19DC"/>
    <w:rsid w:val="00BF2B3E"/>
    <w:rsid w:val="00BF2DAF"/>
    <w:rsid w:val="00BF4E1B"/>
    <w:rsid w:val="00BF5ABC"/>
    <w:rsid w:val="00BF5DF1"/>
    <w:rsid w:val="00C0480F"/>
    <w:rsid w:val="00C1043C"/>
    <w:rsid w:val="00C119AD"/>
    <w:rsid w:val="00C12A51"/>
    <w:rsid w:val="00C14627"/>
    <w:rsid w:val="00C14C1A"/>
    <w:rsid w:val="00C1591E"/>
    <w:rsid w:val="00C16CB2"/>
    <w:rsid w:val="00C20AEA"/>
    <w:rsid w:val="00C20D36"/>
    <w:rsid w:val="00C21038"/>
    <w:rsid w:val="00C22E78"/>
    <w:rsid w:val="00C2396B"/>
    <w:rsid w:val="00C23C35"/>
    <w:rsid w:val="00C2515C"/>
    <w:rsid w:val="00C2555F"/>
    <w:rsid w:val="00C2785F"/>
    <w:rsid w:val="00C27DC8"/>
    <w:rsid w:val="00C30631"/>
    <w:rsid w:val="00C30BA6"/>
    <w:rsid w:val="00C31096"/>
    <w:rsid w:val="00C31467"/>
    <w:rsid w:val="00C330C7"/>
    <w:rsid w:val="00C34CCB"/>
    <w:rsid w:val="00C34D57"/>
    <w:rsid w:val="00C36696"/>
    <w:rsid w:val="00C36720"/>
    <w:rsid w:val="00C37518"/>
    <w:rsid w:val="00C37F00"/>
    <w:rsid w:val="00C421C9"/>
    <w:rsid w:val="00C42233"/>
    <w:rsid w:val="00C42A3A"/>
    <w:rsid w:val="00C4418C"/>
    <w:rsid w:val="00C4517F"/>
    <w:rsid w:val="00C45232"/>
    <w:rsid w:val="00C4566A"/>
    <w:rsid w:val="00C46E94"/>
    <w:rsid w:val="00C470A4"/>
    <w:rsid w:val="00C47C6C"/>
    <w:rsid w:val="00C50805"/>
    <w:rsid w:val="00C513BF"/>
    <w:rsid w:val="00C52BA5"/>
    <w:rsid w:val="00C53323"/>
    <w:rsid w:val="00C5355F"/>
    <w:rsid w:val="00C54D8C"/>
    <w:rsid w:val="00C55F82"/>
    <w:rsid w:val="00C56555"/>
    <w:rsid w:val="00C61DDC"/>
    <w:rsid w:val="00C63A20"/>
    <w:rsid w:val="00C65056"/>
    <w:rsid w:val="00C666BA"/>
    <w:rsid w:val="00C66CEF"/>
    <w:rsid w:val="00C670FE"/>
    <w:rsid w:val="00C67DEF"/>
    <w:rsid w:val="00C7059D"/>
    <w:rsid w:val="00C71E3C"/>
    <w:rsid w:val="00C75492"/>
    <w:rsid w:val="00C77C78"/>
    <w:rsid w:val="00C8146C"/>
    <w:rsid w:val="00C81D76"/>
    <w:rsid w:val="00C823D1"/>
    <w:rsid w:val="00C846DD"/>
    <w:rsid w:val="00C85CA6"/>
    <w:rsid w:val="00C8686C"/>
    <w:rsid w:val="00C87211"/>
    <w:rsid w:val="00C8761E"/>
    <w:rsid w:val="00C900F8"/>
    <w:rsid w:val="00C903FD"/>
    <w:rsid w:val="00C910DF"/>
    <w:rsid w:val="00C9147E"/>
    <w:rsid w:val="00C925ED"/>
    <w:rsid w:val="00C9339F"/>
    <w:rsid w:val="00C93FF9"/>
    <w:rsid w:val="00C946A5"/>
    <w:rsid w:val="00C9488D"/>
    <w:rsid w:val="00C96A10"/>
    <w:rsid w:val="00C9753B"/>
    <w:rsid w:val="00CA19CD"/>
    <w:rsid w:val="00CA1B56"/>
    <w:rsid w:val="00CA4A62"/>
    <w:rsid w:val="00CA4A89"/>
    <w:rsid w:val="00CA659E"/>
    <w:rsid w:val="00CA7131"/>
    <w:rsid w:val="00CB23DD"/>
    <w:rsid w:val="00CB2757"/>
    <w:rsid w:val="00CB2FE7"/>
    <w:rsid w:val="00CB316D"/>
    <w:rsid w:val="00CB3B57"/>
    <w:rsid w:val="00CB42AE"/>
    <w:rsid w:val="00CB6768"/>
    <w:rsid w:val="00CC17DB"/>
    <w:rsid w:val="00CC2F01"/>
    <w:rsid w:val="00CC3512"/>
    <w:rsid w:val="00CC3BB1"/>
    <w:rsid w:val="00CC4A42"/>
    <w:rsid w:val="00CC6453"/>
    <w:rsid w:val="00CD0803"/>
    <w:rsid w:val="00CD0C3D"/>
    <w:rsid w:val="00CD1832"/>
    <w:rsid w:val="00CD2757"/>
    <w:rsid w:val="00CD2D8A"/>
    <w:rsid w:val="00CD3189"/>
    <w:rsid w:val="00CD31EA"/>
    <w:rsid w:val="00CD39B3"/>
    <w:rsid w:val="00CD692F"/>
    <w:rsid w:val="00CE0392"/>
    <w:rsid w:val="00CE27A0"/>
    <w:rsid w:val="00CE5481"/>
    <w:rsid w:val="00CE5866"/>
    <w:rsid w:val="00CF0045"/>
    <w:rsid w:val="00CF4914"/>
    <w:rsid w:val="00CF4C12"/>
    <w:rsid w:val="00CF56E9"/>
    <w:rsid w:val="00CF7194"/>
    <w:rsid w:val="00CF7C90"/>
    <w:rsid w:val="00CF7EA0"/>
    <w:rsid w:val="00D00600"/>
    <w:rsid w:val="00D023BC"/>
    <w:rsid w:val="00D023D8"/>
    <w:rsid w:val="00D0329F"/>
    <w:rsid w:val="00D05335"/>
    <w:rsid w:val="00D06299"/>
    <w:rsid w:val="00D1045D"/>
    <w:rsid w:val="00D113A8"/>
    <w:rsid w:val="00D121F2"/>
    <w:rsid w:val="00D12820"/>
    <w:rsid w:val="00D133AA"/>
    <w:rsid w:val="00D13B0B"/>
    <w:rsid w:val="00D13CCF"/>
    <w:rsid w:val="00D14913"/>
    <w:rsid w:val="00D14CF7"/>
    <w:rsid w:val="00D14F88"/>
    <w:rsid w:val="00D15252"/>
    <w:rsid w:val="00D15D79"/>
    <w:rsid w:val="00D15E67"/>
    <w:rsid w:val="00D20248"/>
    <w:rsid w:val="00D20ABB"/>
    <w:rsid w:val="00D23A6C"/>
    <w:rsid w:val="00D2435F"/>
    <w:rsid w:val="00D24AEE"/>
    <w:rsid w:val="00D24B6A"/>
    <w:rsid w:val="00D264C7"/>
    <w:rsid w:val="00D26BB1"/>
    <w:rsid w:val="00D30614"/>
    <w:rsid w:val="00D3073E"/>
    <w:rsid w:val="00D31676"/>
    <w:rsid w:val="00D316C8"/>
    <w:rsid w:val="00D31B14"/>
    <w:rsid w:val="00D321BF"/>
    <w:rsid w:val="00D32A64"/>
    <w:rsid w:val="00D33130"/>
    <w:rsid w:val="00D337D5"/>
    <w:rsid w:val="00D34817"/>
    <w:rsid w:val="00D3517B"/>
    <w:rsid w:val="00D3521F"/>
    <w:rsid w:val="00D364C7"/>
    <w:rsid w:val="00D365BB"/>
    <w:rsid w:val="00D3795A"/>
    <w:rsid w:val="00D37AB5"/>
    <w:rsid w:val="00D40C74"/>
    <w:rsid w:val="00D412ED"/>
    <w:rsid w:val="00D42776"/>
    <w:rsid w:val="00D42E54"/>
    <w:rsid w:val="00D43282"/>
    <w:rsid w:val="00D43EA4"/>
    <w:rsid w:val="00D440B0"/>
    <w:rsid w:val="00D44508"/>
    <w:rsid w:val="00D44800"/>
    <w:rsid w:val="00D4483C"/>
    <w:rsid w:val="00D47810"/>
    <w:rsid w:val="00D511A8"/>
    <w:rsid w:val="00D5128E"/>
    <w:rsid w:val="00D5163C"/>
    <w:rsid w:val="00D52FD0"/>
    <w:rsid w:val="00D53DF9"/>
    <w:rsid w:val="00D54385"/>
    <w:rsid w:val="00D54534"/>
    <w:rsid w:val="00D55691"/>
    <w:rsid w:val="00D55984"/>
    <w:rsid w:val="00D6259C"/>
    <w:rsid w:val="00D63B91"/>
    <w:rsid w:val="00D63BFC"/>
    <w:rsid w:val="00D63F87"/>
    <w:rsid w:val="00D64021"/>
    <w:rsid w:val="00D64A4A"/>
    <w:rsid w:val="00D6679C"/>
    <w:rsid w:val="00D70FE0"/>
    <w:rsid w:val="00D7222D"/>
    <w:rsid w:val="00D73EE6"/>
    <w:rsid w:val="00D742D2"/>
    <w:rsid w:val="00D744DC"/>
    <w:rsid w:val="00D7592B"/>
    <w:rsid w:val="00D75CF7"/>
    <w:rsid w:val="00D75F59"/>
    <w:rsid w:val="00D776C3"/>
    <w:rsid w:val="00D80153"/>
    <w:rsid w:val="00D81AC7"/>
    <w:rsid w:val="00D83068"/>
    <w:rsid w:val="00D8495C"/>
    <w:rsid w:val="00D86266"/>
    <w:rsid w:val="00D86558"/>
    <w:rsid w:val="00D86737"/>
    <w:rsid w:val="00D8686F"/>
    <w:rsid w:val="00D8696A"/>
    <w:rsid w:val="00D9153B"/>
    <w:rsid w:val="00D9251A"/>
    <w:rsid w:val="00D955C1"/>
    <w:rsid w:val="00D95903"/>
    <w:rsid w:val="00D95C67"/>
    <w:rsid w:val="00D95D78"/>
    <w:rsid w:val="00D96BD1"/>
    <w:rsid w:val="00DA0810"/>
    <w:rsid w:val="00DA3FCE"/>
    <w:rsid w:val="00DA50D9"/>
    <w:rsid w:val="00DA6DE5"/>
    <w:rsid w:val="00DB1DC9"/>
    <w:rsid w:val="00DB3069"/>
    <w:rsid w:val="00DB4203"/>
    <w:rsid w:val="00DB4E43"/>
    <w:rsid w:val="00DB6143"/>
    <w:rsid w:val="00DB7CA1"/>
    <w:rsid w:val="00DC25DA"/>
    <w:rsid w:val="00DC5149"/>
    <w:rsid w:val="00DD1B88"/>
    <w:rsid w:val="00DD26B5"/>
    <w:rsid w:val="00DD3322"/>
    <w:rsid w:val="00DD3C08"/>
    <w:rsid w:val="00DD5C68"/>
    <w:rsid w:val="00DE0476"/>
    <w:rsid w:val="00DE1DB3"/>
    <w:rsid w:val="00DE2AAC"/>
    <w:rsid w:val="00DF1125"/>
    <w:rsid w:val="00DF1B69"/>
    <w:rsid w:val="00DF27AC"/>
    <w:rsid w:val="00DF28E7"/>
    <w:rsid w:val="00DF35FC"/>
    <w:rsid w:val="00DF399A"/>
    <w:rsid w:val="00DF6280"/>
    <w:rsid w:val="00DF7B14"/>
    <w:rsid w:val="00E00009"/>
    <w:rsid w:val="00E01EF4"/>
    <w:rsid w:val="00E02CF2"/>
    <w:rsid w:val="00E0472B"/>
    <w:rsid w:val="00E04746"/>
    <w:rsid w:val="00E04947"/>
    <w:rsid w:val="00E0603D"/>
    <w:rsid w:val="00E069F7"/>
    <w:rsid w:val="00E06C35"/>
    <w:rsid w:val="00E0710D"/>
    <w:rsid w:val="00E07F71"/>
    <w:rsid w:val="00E114D8"/>
    <w:rsid w:val="00E12D5A"/>
    <w:rsid w:val="00E1347F"/>
    <w:rsid w:val="00E13971"/>
    <w:rsid w:val="00E1562A"/>
    <w:rsid w:val="00E15CCC"/>
    <w:rsid w:val="00E1621B"/>
    <w:rsid w:val="00E17AED"/>
    <w:rsid w:val="00E203CD"/>
    <w:rsid w:val="00E21114"/>
    <w:rsid w:val="00E22B84"/>
    <w:rsid w:val="00E26045"/>
    <w:rsid w:val="00E264D6"/>
    <w:rsid w:val="00E26BDB"/>
    <w:rsid w:val="00E27304"/>
    <w:rsid w:val="00E2785C"/>
    <w:rsid w:val="00E32463"/>
    <w:rsid w:val="00E337F5"/>
    <w:rsid w:val="00E339E4"/>
    <w:rsid w:val="00E34145"/>
    <w:rsid w:val="00E34EBC"/>
    <w:rsid w:val="00E36F2F"/>
    <w:rsid w:val="00E37211"/>
    <w:rsid w:val="00E37617"/>
    <w:rsid w:val="00E37848"/>
    <w:rsid w:val="00E4034D"/>
    <w:rsid w:val="00E404B3"/>
    <w:rsid w:val="00E41EE7"/>
    <w:rsid w:val="00E4205D"/>
    <w:rsid w:val="00E42084"/>
    <w:rsid w:val="00E43771"/>
    <w:rsid w:val="00E439AC"/>
    <w:rsid w:val="00E47120"/>
    <w:rsid w:val="00E51C2F"/>
    <w:rsid w:val="00E5239B"/>
    <w:rsid w:val="00E52519"/>
    <w:rsid w:val="00E52F2D"/>
    <w:rsid w:val="00E53A34"/>
    <w:rsid w:val="00E54F1F"/>
    <w:rsid w:val="00E55808"/>
    <w:rsid w:val="00E559EA"/>
    <w:rsid w:val="00E5696D"/>
    <w:rsid w:val="00E56E45"/>
    <w:rsid w:val="00E60269"/>
    <w:rsid w:val="00E6161C"/>
    <w:rsid w:val="00E62DEC"/>
    <w:rsid w:val="00E63233"/>
    <w:rsid w:val="00E65F8A"/>
    <w:rsid w:val="00E66ECB"/>
    <w:rsid w:val="00E67486"/>
    <w:rsid w:val="00E70447"/>
    <w:rsid w:val="00E716FB"/>
    <w:rsid w:val="00E727CE"/>
    <w:rsid w:val="00E749E1"/>
    <w:rsid w:val="00E77903"/>
    <w:rsid w:val="00E8007A"/>
    <w:rsid w:val="00E80578"/>
    <w:rsid w:val="00E80B43"/>
    <w:rsid w:val="00E81FAE"/>
    <w:rsid w:val="00E833CB"/>
    <w:rsid w:val="00E83995"/>
    <w:rsid w:val="00E83CBA"/>
    <w:rsid w:val="00E83D2E"/>
    <w:rsid w:val="00E83FB2"/>
    <w:rsid w:val="00E84099"/>
    <w:rsid w:val="00E8547F"/>
    <w:rsid w:val="00E87D8B"/>
    <w:rsid w:val="00E90615"/>
    <w:rsid w:val="00E91FE0"/>
    <w:rsid w:val="00E931CB"/>
    <w:rsid w:val="00E95AC2"/>
    <w:rsid w:val="00E97167"/>
    <w:rsid w:val="00E97DBB"/>
    <w:rsid w:val="00EA0169"/>
    <w:rsid w:val="00EA1D4C"/>
    <w:rsid w:val="00EA3781"/>
    <w:rsid w:val="00EA39B6"/>
    <w:rsid w:val="00EA5023"/>
    <w:rsid w:val="00EA6FB5"/>
    <w:rsid w:val="00EA7061"/>
    <w:rsid w:val="00EA7D96"/>
    <w:rsid w:val="00EB13FE"/>
    <w:rsid w:val="00EB2233"/>
    <w:rsid w:val="00EB254B"/>
    <w:rsid w:val="00EB3045"/>
    <w:rsid w:val="00EB39F1"/>
    <w:rsid w:val="00EB3B8C"/>
    <w:rsid w:val="00EB472E"/>
    <w:rsid w:val="00EB5434"/>
    <w:rsid w:val="00EB5D6C"/>
    <w:rsid w:val="00EB5DC1"/>
    <w:rsid w:val="00EB6A9B"/>
    <w:rsid w:val="00EB76D6"/>
    <w:rsid w:val="00EC0178"/>
    <w:rsid w:val="00EC049F"/>
    <w:rsid w:val="00EC0848"/>
    <w:rsid w:val="00EC60DF"/>
    <w:rsid w:val="00ED024E"/>
    <w:rsid w:val="00ED194C"/>
    <w:rsid w:val="00ED2C26"/>
    <w:rsid w:val="00ED3898"/>
    <w:rsid w:val="00ED4B4C"/>
    <w:rsid w:val="00ED5EC2"/>
    <w:rsid w:val="00ED666B"/>
    <w:rsid w:val="00EE0DF2"/>
    <w:rsid w:val="00EE21DD"/>
    <w:rsid w:val="00EE2CFD"/>
    <w:rsid w:val="00EE56DF"/>
    <w:rsid w:val="00EE7C41"/>
    <w:rsid w:val="00EF1A24"/>
    <w:rsid w:val="00EF1BF1"/>
    <w:rsid w:val="00EF71E1"/>
    <w:rsid w:val="00EF7755"/>
    <w:rsid w:val="00F00E42"/>
    <w:rsid w:val="00F01864"/>
    <w:rsid w:val="00F01BD5"/>
    <w:rsid w:val="00F0264E"/>
    <w:rsid w:val="00F041F0"/>
    <w:rsid w:val="00F05804"/>
    <w:rsid w:val="00F05EAF"/>
    <w:rsid w:val="00F06D7C"/>
    <w:rsid w:val="00F0707E"/>
    <w:rsid w:val="00F1049D"/>
    <w:rsid w:val="00F11791"/>
    <w:rsid w:val="00F119F0"/>
    <w:rsid w:val="00F134D8"/>
    <w:rsid w:val="00F136CC"/>
    <w:rsid w:val="00F13A14"/>
    <w:rsid w:val="00F13A55"/>
    <w:rsid w:val="00F147FD"/>
    <w:rsid w:val="00F15FC1"/>
    <w:rsid w:val="00F17762"/>
    <w:rsid w:val="00F20D78"/>
    <w:rsid w:val="00F20E5C"/>
    <w:rsid w:val="00F21C02"/>
    <w:rsid w:val="00F23C5A"/>
    <w:rsid w:val="00F23E91"/>
    <w:rsid w:val="00F26CCB"/>
    <w:rsid w:val="00F277D4"/>
    <w:rsid w:val="00F3084A"/>
    <w:rsid w:val="00F31104"/>
    <w:rsid w:val="00F3288A"/>
    <w:rsid w:val="00F34E93"/>
    <w:rsid w:val="00F372AF"/>
    <w:rsid w:val="00F44744"/>
    <w:rsid w:val="00F4474B"/>
    <w:rsid w:val="00F513E5"/>
    <w:rsid w:val="00F5219B"/>
    <w:rsid w:val="00F53138"/>
    <w:rsid w:val="00F534C0"/>
    <w:rsid w:val="00F54104"/>
    <w:rsid w:val="00F541B2"/>
    <w:rsid w:val="00F54930"/>
    <w:rsid w:val="00F5523B"/>
    <w:rsid w:val="00F562EE"/>
    <w:rsid w:val="00F56C70"/>
    <w:rsid w:val="00F57243"/>
    <w:rsid w:val="00F602C9"/>
    <w:rsid w:val="00F623B6"/>
    <w:rsid w:val="00F6280F"/>
    <w:rsid w:val="00F62819"/>
    <w:rsid w:val="00F6394B"/>
    <w:rsid w:val="00F64664"/>
    <w:rsid w:val="00F64ED1"/>
    <w:rsid w:val="00F66114"/>
    <w:rsid w:val="00F66DBA"/>
    <w:rsid w:val="00F708D9"/>
    <w:rsid w:val="00F720FB"/>
    <w:rsid w:val="00F72166"/>
    <w:rsid w:val="00F774D0"/>
    <w:rsid w:val="00F802AF"/>
    <w:rsid w:val="00F80602"/>
    <w:rsid w:val="00F8108A"/>
    <w:rsid w:val="00F811F4"/>
    <w:rsid w:val="00F81376"/>
    <w:rsid w:val="00F84C20"/>
    <w:rsid w:val="00F92112"/>
    <w:rsid w:val="00F9230A"/>
    <w:rsid w:val="00F92366"/>
    <w:rsid w:val="00F92753"/>
    <w:rsid w:val="00F95316"/>
    <w:rsid w:val="00F9598E"/>
    <w:rsid w:val="00F96B32"/>
    <w:rsid w:val="00F96D04"/>
    <w:rsid w:val="00F9735A"/>
    <w:rsid w:val="00F97D12"/>
    <w:rsid w:val="00FA42F4"/>
    <w:rsid w:val="00FA47C7"/>
    <w:rsid w:val="00FB0730"/>
    <w:rsid w:val="00FB0BC1"/>
    <w:rsid w:val="00FB14A0"/>
    <w:rsid w:val="00FB2FBD"/>
    <w:rsid w:val="00FB4E4A"/>
    <w:rsid w:val="00FB6D3A"/>
    <w:rsid w:val="00FB7924"/>
    <w:rsid w:val="00FB7F35"/>
    <w:rsid w:val="00FC11D6"/>
    <w:rsid w:val="00FC42F5"/>
    <w:rsid w:val="00FC439D"/>
    <w:rsid w:val="00FC48DD"/>
    <w:rsid w:val="00FC4FF3"/>
    <w:rsid w:val="00FC569E"/>
    <w:rsid w:val="00FC6761"/>
    <w:rsid w:val="00FC67E5"/>
    <w:rsid w:val="00FC6BFF"/>
    <w:rsid w:val="00FC7F03"/>
    <w:rsid w:val="00FD04EB"/>
    <w:rsid w:val="00FD1036"/>
    <w:rsid w:val="00FD131D"/>
    <w:rsid w:val="00FD2E0E"/>
    <w:rsid w:val="00FD4661"/>
    <w:rsid w:val="00FD48DB"/>
    <w:rsid w:val="00FD5177"/>
    <w:rsid w:val="00FD6F6E"/>
    <w:rsid w:val="00FE03EB"/>
    <w:rsid w:val="00FE062F"/>
    <w:rsid w:val="00FE115F"/>
    <w:rsid w:val="00FE35E1"/>
    <w:rsid w:val="00FE6259"/>
    <w:rsid w:val="00FE6D86"/>
    <w:rsid w:val="00FF0DA7"/>
    <w:rsid w:val="00FF3276"/>
    <w:rsid w:val="00FF5B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3B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3">
    <w:name w:val="heading 3"/>
    <w:basedOn w:val="Normal"/>
    <w:next w:val="Normal"/>
    <w:link w:val="Heading3Char"/>
    <w:semiHidden/>
    <w:unhideWhenUsed/>
    <w:qFormat/>
    <w:locked/>
    <w:rsid w:val="009F4A8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single space,footnote text,fn,FOOTNOTES,ALTS FOOTNOTE,ft,ADB,Footnote Text Char1,Footnote Text Char Char,Footnote Text Char Char Char Char Char Char Char Char Char Char,ft2,Footnote Text Char Char Char,Footnotes,Geneva 9,f,Boston 10"/>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Footnotes refss,Footnote Reference1,Error-Fußnotenzeichen5,Error-Fußnotenzeichen6,Error-Fußnotenzeichen3,BVI fnr Char Char Char Char Char Char,BVI fnr Car Car Char Char Char Char Char Cha,16 Point,Superscript 6 Point"/>
    <w:link w:val="16PointCharCharChar"/>
    <w:uiPriority w:val="99"/>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WB Para,List Paragraph1,References,WB List Paragraph,Number Paragraph,Bullets"/>
    <w:basedOn w:val="Normal"/>
    <w:link w:val="ListParagraphChar1"/>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single space Char,footnote text Char,fn Char,FOOTNOTES Char,ALTS FOOTNOTE Char,ft Char,ADB Char,Footnote Text Char1 Char,Footnote Text Char Char Char1,Footnote Text Char Char Char Char Char Char Char Char Char Char Char,ft2 Char"/>
    <w:basedOn w:val="DefaultParagraphFont"/>
    <w:link w:val="FootnoteText"/>
    <w:uiPriority w:val="99"/>
    <w:rsid w:val="00D6679C"/>
    <w:rPr>
      <w:rFonts w:ascii="Courier" w:hAnsi="Courier"/>
      <w:lang w:val="en-US" w:eastAsia="en-US"/>
    </w:rPr>
  </w:style>
  <w:style w:type="character" w:customStyle="1" w:styleId="ListParagraphChar1">
    <w:name w:val="List Paragraph Char1"/>
    <w:aliases w:val="List Paragraph (numbered (a)) Char1,WB Para Char,List Paragraph1 Char,References Char,WB List Paragraph Char,Number Paragraph Char,Bullets Char"/>
    <w:link w:val="ListParagraph"/>
    <w:uiPriority w:val="34"/>
    <w:locked/>
    <w:rsid w:val="00A26E5C"/>
    <w:rPr>
      <w:lang w:val="en-US" w:eastAsia="en-US"/>
    </w:rPr>
  </w:style>
  <w:style w:type="character" w:customStyle="1" w:styleId="hps">
    <w:name w:val="hps"/>
    <w:basedOn w:val="DefaultParagraphFont"/>
    <w:rsid w:val="00A26E5C"/>
  </w:style>
  <w:style w:type="table" w:customStyle="1" w:styleId="GridTable1Light-Accent11">
    <w:name w:val="Grid Table 1 Light - Accent 11"/>
    <w:basedOn w:val="TableNormal"/>
    <w:uiPriority w:val="46"/>
    <w:rsid w:val="00A26E5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26E5C"/>
    <w:pPr>
      <w:spacing w:before="100" w:beforeAutospacing="1" w:after="100" w:afterAutospacing="1"/>
    </w:pPr>
    <w:rPr>
      <w:sz w:val="24"/>
      <w:szCs w:val="24"/>
      <w:lang w:val="fr-FR" w:eastAsia="fr-FR"/>
    </w:rPr>
  </w:style>
  <w:style w:type="paragraph" w:customStyle="1" w:styleId="Pa6">
    <w:name w:val="Pa6"/>
    <w:basedOn w:val="Normal"/>
    <w:next w:val="Normal"/>
    <w:uiPriority w:val="99"/>
    <w:rsid w:val="00A26E5C"/>
    <w:pPr>
      <w:autoSpaceDE w:val="0"/>
      <w:autoSpaceDN w:val="0"/>
      <w:adjustRightInd w:val="0"/>
      <w:spacing w:line="221" w:lineRule="atLeast"/>
    </w:pPr>
    <w:rPr>
      <w:rFonts w:ascii="Adobe Caslon Pro" w:hAnsi="Adobe Caslon Pro"/>
      <w:sz w:val="24"/>
      <w:szCs w:val="24"/>
      <w:lang w:val="fr-FR" w:eastAsia="en-GB"/>
    </w:rPr>
  </w:style>
  <w:style w:type="paragraph" w:customStyle="1" w:styleId="Pa12">
    <w:name w:val="Pa12"/>
    <w:basedOn w:val="Normal"/>
    <w:next w:val="Normal"/>
    <w:uiPriority w:val="99"/>
    <w:rsid w:val="00A26E5C"/>
    <w:pPr>
      <w:autoSpaceDE w:val="0"/>
      <w:autoSpaceDN w:val="0"/>
      <w:adjustRightInd w:val="0"/>
      <w:spacing w:line="201" w:lineRule="atLeast"/>
    </w:pPr>
    <w:rPr>
      <w:rFonts w:ascii="Adobe Caslon Pro" w:hAnsi="Adobe Caslon Pro"/>
      <w:sz w:val="24"/>
      <w:szCs w:val="24"/>
      <w:lang w:val="fr-FR" w:eastAsia="en-GB"/>
    </w:rPr>
  </w:style>
  <w:style w:type="paragraph" w:customStyle="1" w:styleId="Pa20">
    <w:name w:val="Pa20"/>
    <w:basedOn w:val="Normal"/>
    <w:next w:val="Normal"/>
    <w:uiPriority w:val="99"/>
    <w:rsid w:val="00A26E5C"/>
    <w:pPr>
      <w:autoSpaceDE w:val="0"/>
      <w:autoSpaceDN w:val="0"/>
      <w:adjustRightInd w:val="0"/>
      <w:spacing w:line="181" w:lineRule="atLeast"/>
    </w:pPr>
    <w:rPr>
      <w:rFonts w:ascii="Adobe Caslon Pro" w:hAnsi="Adobe Caslon Pro"/>
      <w:sz w:val="24"/>
      <w:szCs w:val="24"/>
      <w:lang w:val="fr-FR" w:eastAsia="en-GB"/>
    </w:rPr>
  </w:style>
  <w:style w:type="character" w:customStyle="1" w:styleId="A8">
    <w:name w:val="A8"/>
    <w:uiPriority w:val="99"/>
    <w:rsid w:val="00A26E5C"/>
    <w:rPr>
      <w:rFonts w:cs="Adobe Caslon Pro"/>
      <w:color w:val="000000"/>
      <w:sz w:val="12"/>
      <w:szCs w:val="12"/>
    </w:rPr>
  </w:style>
  <w:style w:type="character" w:customStyle="1" w:styleId="ListParagraphChar">
    <w:name w:val="List Paragraph Char"/>
    <w:aliases w:val="List Paragraph (numbered (a)) Char,Medium Grid 1 - Accent 2 Char1"/>
    <w:uiPriority w:val="34"/>
    <w:rsid w:val="00245C2D"/>
    <w:rPr>
      <w:rFonts w:ascii="Calibri" w:eastAsia="Calibri" w:hAnsi="Calibri" w:cs="Times New Roman"/>
      <w:sz w:val="20"/>
      <w:szCs w:val="20"/>
    </w:rPr>
  </w:style>
  <w:style w:type="paragraph" w:customStyle="1" w:styleId="ecxmsonormal">
    <w:name w:val="ecxmsonormal"/>
    <w:basedOn w:val="Normal"/>
    <w:rsid w:val="008F68DC"/>
    <w:pPr>
      <w:spacing w:before="100" w:beforeAutospacing="1" w:after="100" w:afterAutospacing="1"/>
    </w:pPr>
    <w:rPr>
      <w:sz w:val="24"/>
      <w:szCs w:val="24"/>
      <w:lang w:val="fr-FR" w:eastAsia="fr-FR"/>
    </w:rPr>
  </w:style>
  <w:style w:type="paragraph" w:customStyle="1" w:styleId="Default">
    <w:name w:val="Default"/>
    <w:rsid w:val="00F05804"/>
    <w:rPr>
      <w:rFonts w:ascii="Arial" w:eastAsia="ヒラギノ角ゴ Pro W3" w:hAnsi="Arial"/>
      <w:color w:val="000000"/>
      <w:sz w:val="24"/>
      <w:lang w:eastAsia="en-US"/>
    </w:rPr>
  </w:style>
  <w:style w:type="paragraph" w:styleId="EndnoteText">
    <w:name w:val="endnote text"/>
    <w:basedOn w:val="Normal"/>
    <w:link w:val="EndnoteTextChar"/>
    <w:semiHidden/>
    <w:unhideWhenUsed/>
    <w:rsid w:val="00A6276A"/>
  </w:style>
  <w:style w:type="character" w:customStyle="1" w:styleId="EndnoteTextChar">
    <w:name w:val="Endnote Text Char"/>
    <w:basedOn w:val="DefaultParagraphFont"/>
    <w:link w:val="EndnoteText"/>
    <w:semiHidden/>
    <w:rsid w:val="00A6276A"/>
    <w:rPr>
      <w:lang w:val="en-US" w:eastAsia="en-US"/>
    </w:rPr>
  </w:style>
  <w:style w:type="character" w:styleId="EndnoteReference">
    <w:name w:val="endnote reference"/>
    <w:basedOn w:val="DefaultParagraphFont"/>
    <w:semiHidden/>
    <w:unhideWhenUsed/>
    <w:rsid w:val="00A6276A"/>
    <w:rPr>
      <w:vertAlign w:val="superscript"/>
    </w:rPr>
  </w:style>
  <w:style w:type="character" w:customStyle="1" w:styleId="st">
    <w:name w:val="st"/>
    <w:basedOn w:val="DefaultParagraphFont"/>
    <w:rsid w:val="00A4247F"/>
  </w:style>
  <w:style w:type="character" w:customStyle="1" w:styleId="Heading2Char">
    <w:name w:val="Heading 2 Char"/>
    <w:basedOn w:val="DefaultParagraphFont"/>
    <w:link w:val="Heading2"/>
    <w:rsid w:val="006A2F00"/>
    <w:rPr>
      <w:rFonts w:ascii="Arial" w:hAnsi="Arial"/>
      <w:b/>
      <w:sz w:val="28"/>
      <w:lang w:val="en-US" w:eastAsia="en-US"/>
    </w:rPr>
  </w:style>
  <w:style w:type="paragraph" w:styleId="Revision">
    <w:name w:val="Revision"/>
    <w:hidden/>
    <w:uiPriority w:val="99"/>
    <w:semiHidden/>
    <w:rsid w:val="00BC23DF"/>
    <w:rPr>
      <w:lang w:val="en-US" w:eastAsia="en-US"/>
    </w:rPr>
  </w:style>
  <w:style w:type="paragraph" w:customStyle="1" w:styleId="16PointCharCharChar">
    <w:name w:val="16 Point Char Char Char"/>
    <w:aliases w:val="Superscript 6 Point Char Char Char,Appel note de bas de page Char Char Char,ftref Char Char Char,BVI fnr Char Char Char,BVI fnr Car Car Char Char Char,BVI fnr Car Char Char Char"/>
    <w:basedOn w:val="Normal"/>
    <w:link w:val="FootnoteReference"/>
    <w:uiPriority w:val="99"/>
    <w:rsid w:val="00FD48DB"/>
    <w:pPr>
      <w:spacing w:after="160" w:line="240" w:lineRule="exact"/>
    </w:pPr>
    <w:rPr>
      <w:vertAlign w:val="superscript"/>
      <w:lang w:val="en-GB" w:eastAsia="en-GB"/>
    </w:rPr>
  </w:style>
  <w:style w:type="paragraph" w:styleId="HTMLPreformatted">
    <w:name w:val="HTML Preformatted"/>
    <w:basedOn w:val="Normal"/>
    <w:link w:val="HTMLPreformattedChar"/>
    <w:uiPriority w:val="99"/>
    <w:semiHidden/>
    <w:unhideWhenUsed/>
    <w:rsid w:val="0081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8140DC"/>
    <w:rPr>
      <w:rFonts w:ascii="Courier New" w:hAnsi="Courier New" w:cs="Courier New"/>
      <w:lang w:val="en-US" w:eastAsia="en-US"/>
    </w:rPr>
  </w:style>
  <w:style w:type="character" w:customStyle="1" w:styleId="apple-converted-space">
    <w:name w:val="apple-converted-space"/>
    <w:basedOn w:val="DefaultParagraphFont"/>
    <w:rsid w:val="00C27DC8"/>
  </w:style>
  <w:style w:type="character" w:customStyle="1" w:styleId="Heading3Char">
    <w:name w:val="Heading 3 Char"/>
    <w:basedOn w:val="DefaultParagraphFont"/>
    <w:link w:val="Heading3"/>
    <w:semiHidden/>
    <w:rsid w:val="009F4A8D"/>
    <w:rPr>
      <w:rFonts w:asciiTheme="majorHAnsi" w:eastAsiaTheme="majorEastAsia" w:hAnsiTheme="majorHAnsi" w:cstheme="majorBidi"/>
      <w:color w:val="243F60" w:themeColor="accent1" w:themeShade="7F"/>
      <w:sz w:val="24"/>
      <w:szCs w:val="24"/>
      <w:lang w:val="en-US" w:eastAsia="en-US"/>
    </w:rPr>
  </w:style>
  <w:style w:type="character" w:styleId="Emphasis">
    <w:name w:val="Emphasis"/>
    <w:basedOn w:val="DefaultParagraphFont"/>
    <w:uiPriority w:val="20"/>
    <w:qFormat/>
    <w:locked/>
    <w:rsid w:val="008604BC"/>
    <w:rPr>
      <w:b/>
      <w:bCs/>
      <w:i w:val="0"/>
      <w:iCs w:val="0"/>
    </w:rPr>
  </w:style>
  <w:style w:type="character" w:customStyle="1" w:styleId="st1">
    <w:name w:val="st1"/>
    <w:basedOn w:val="DefaultParagraphFont"/>
    <w:rsid w:val="00860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7780847">
      <w:bodyDiv w:val="1"/>
      <w:marLeft w:val="0"/>
      <w:marRight w:val="0"/>
      <w:marTop w:val="0"/>
      <w:marBottom w:val="0"/>
      <w:divBdr>
        <w:top w:val="none" w:sz="0" w:space="0" w:color="auto"/>
        <w:left w:val="none" w:sz="0" w:space="0" w:color="auto"/>
        <w:bottom w:val="none" w:sz="0" w:space="0" w:color="auto"/>
        <w:right w:val="none" w:sz="0" w:space="0" w:color="auto"/>
      </w:divBdr>
    </w:div>
    <w:div w:id="54011229">
      <w:bodyDiv w:val="1"/>
      <w:marLeft w:val="0"/>
      <w:marRight w:val="0"/>
      <w:marTop w:val="0"/>
      <w:marBottom w:val="0"/>
      <w:divBdr>
        <w:top w:val="none" w:sz="0" w:space="0" w:color="auto"/>
        <w:left w:val="none" w:sz="0" w:space="0" w:color="auto"/>
        <w:bottom w:val="none" w:sz="0" w:space="0" w:color="auto"/>
        <w:right w:val="none" w:sz="0" w:space="0" w:color="auto"/>
      </w:divBdr>
    </w:div>
    <w:div w:id="80378808">
      <w:bodyDiv w:val="1"/>
      <w:marLeft w:val="0"/>
      <w:marRight w:val="0"/>
      <w:marTop w:val="0"/>
      <w:marBottom w:val="0"/>
      <w:divBdr>
        <w:top w:val="none" w:sz="0" w:space="0" w:color="auto"/>
        <w:left w:val="none" w:sz="0" w:space="0" w:color="auto"/>
        <w:bottom w:val="none" w:sz="0" w:space="0" w:color="auto"/>
        <w:right w:val="none" w:sz="0" w:space="0" w:color="auto"/>
      </w:divBdr>
    </w:div>
    <w:div w:id="182941690">
      <w:bodyDiv w:val="1"/>
      <w:marLeft w:val="0"/>
      <w:marRight w:val="0"/>
      <w:marTop w:val="0"/>
      <w:marBottom w:val="0"/>
      <w:divBdr>
        <w:top w:val="none" w:sz="0" w:space="0" w:color="auto"/>
        <w:left w:val="none" w:sz="0" w:space="0" w:color="auto"/>
        <w:bottom w:val="none" w:sz="0" w:space="0" w:color="auto"/>
        <w:right w:val="none" w:sz="0" w:space="0" w:color="auto"/>
      </w:divBdr>
    </w:div>
    <w:div w:id="190925928">
      <w:bodyDiv w:val="1"/>
      <w:marLeft w:val="0"/>
      <w:marRight w:val="0"/>
      <w:marTop w:val="0"/>
      <w:marBottom w:val="0"/>
      <w:divBdr>
        <w:top w:val="none" w:sz="0" w:space="0" w:color="auto"/>
        <w:left w:val="none" w:sz="0" w:space="0" w:color="auto"/>
        <w:bottom w:val="none" w:sz="0" w:space="0" w:color="auto"/>
        <w:right w:val="none" w:sz="0" w:space="0" w:color="auto"/>
      </w:divBdr>
      <w:divsChild>
        <w:div w:id="1848321742">
          <w:marLeft w:val="547"/>
          <w:marRight w:val="0"/>
          <w:marTop w:val="0"/>
          <w:marBottom w:val="0"/>
          <w:divBdr>
            <w:top w:val="none" w:sz="0" w:space="0" w:color="auto"/>
            <w:left w:val="none" w:sz="0" w:space="0" w:color="auto"/>
            <w:bottom w:val="none" w:sz="0" w:space="0" w:color="auto"/>
            <w:right w:val="none" w:sz="0" w:space="0" w:color="auto"/>
          </w:divBdr>
        </w:div>
        <w:div w:id="730612787">
          <w:marLeft w:val="547"/>
          <w:marRight w:val="0"/>
          <w:marTop w:val="0"/>
          <w:marBottom w:val="0"/>
          <w:divBdr>
            <w:top w:val="none" w:sz="0" w:space="0" w:color="auto"/>
            <w:left w:val="none" w:sz="0" w:space="0" w:color="auto"/>
            <w:bottom w:val="none" w:sz="0" w:space="0" w:color="auto"/>
            <w:right w:val="none" w:sz="0" w:space="0" w:color="auto"/>
          </w:divBdr>
        </w:div>
        <w:div w:id="469640740">
          <w:marLeft w:val="547"/>
          <w:marRight w:val="0"/>
          <w:marTop w:val="0"/>
          <w:marBottom w:val="0"/>
          <w:divBdr>
            <w:top w:val="none" w:sz="0" w:space="0" w:color="auto"/>
            <w:left w:val="none" w:sz="0" w:space="0" w:color="auto"/>
            <w:bottom w:val="none" w:sz="0" w:space="0" w:color="auto"/>
            <w:right w:val="none" w:sz="0" w:space="0" w:color="auto"/>
          </w:divBdr>
        </w:div>
        <w:div w:id="629365707">
          <w:marLeft w:val="547"/>
          <w:marRight w:val="0"/>
          <w:marTop w:val="0"/>
          <w:marBottom w:val="0"/>
          <w:divBdr>
            <w:top w:val="none" w:sz="0" w:space="0" w:color="auto"/>
            <w:left w:val="none" w:sz="0" w:space="0" w:color="auto"/>
            <w:bottom w:val="none" w:sz="0" w:space="0" w:color="auto"/>
            <w:right w:val="none" w:sz="0" w:space="0" w:color="auto"/>
          </w:divBdr>
        </w:div>
      </w:divsChild>
    </w:div>
    <w:div w:id="216555688">
      <w:bodyDiv w:val="1"/>
      <w:marLeft w:val="0"/>
      <w:marRight w:val="0"/>
      <w:marTop w:val="0"/>
      <w:marBottom w:val="0"/>
      <w:divBdr>
        <w:top w:val="none" w:sz="0" w:space="0" w:color="auto"/>
        <w:left w:val="none" w:sz="0" w:space="0" w:color="auto"/>
        <w:bottom w:val="none" w:sz="0" w:space="0" w:color="auto"/>
        <w:right w:val="none" w:sz="0" w:space="0" w:color="auto"/>
      </w:divBdr>
    </w:div>
    <w:div w:id="274950485">
      <w:bodyDiv w:val="1"/>
      <w:marLeft w:val="0"/>
      <w:marRight w:val="0"/>
      <w:marTop w:val="0"/>
      <w:marBottom w:val="0"/>
      <w:divBdr>
        <w:top w:val="none" w:sz="0" w:space="0" w:color="auto"/>
        <w:left w:val="none" w:sz="0" w:space="0" w:color="auto"/>
        <w:bottom w:val="none" w:sz="0" w:space="0" w:color="auto"/>
        <w:right w:val="none" w:sz="0" w:space="0" w:color="auto"/>
      </w:divBdr>
    </w:div>
    <w:div w:id="351610449">
      <w:bodyDiv w:val="1"/>
      <w:marLeft w:val="0"/>
      <w:marRight w:val="0"/>
      <w:marTop w:val="0"/>
      <w:marBottom w:val="0"/>
      <w:divBdr>
        <w:top w:val="none" w:sz="0" w:space="0" w:color="auto"/>
        <w:left w:val="none" w:sz="0" w:space="0" w:color="auto"/>
        <w:bottom w:val="none" w:sz="0" w:space="0" w:color="auto"/>
        <w:right w:val="none" w:sz="0" w:space="0" w:color="auto"/>
      </w:divBdr>
    </w:div>
    <w:div w:id="431128098">
      <w:bodyDiv w:val="1"/>
      <w:marLeft w:val="0"/>
      <w:marRight w:val="0"/>
      <w:marTop w:val="0"/>
      <w:marBottom w:val="0"/>
      <w:divBdr>
        <w:top w:val="none" w:sz="0" w:space="0" w:color="auto"/>
        <w:left w:val="none" w:sz="0" w:space="0" w:color="auto"/>
        <w:bottom w:val="none" w:sz="0" w:space="0" w:color="auto"/>
        <w:right w:val="none" w:sz="0" w:space="0" w:color="auto"/>
      </w:divBdr>
    </w:div>
    <w:div w:id="522982854">
      <w:bodyDiv w:val="1"/>
      <w:marLeft w:val="0"/>
      <w:marRight w:val="0"/>
      <w:marTop w:val="0"/>
      <w:marBottom w:val="0"/>
      <w:divBdr>
        <w:top w:val="none" w:sz="0" w:space="0" w:color="auto"/>
        <w:left w:val="none" w:sz="0" w:space="0" w:color="auto"/>
        <w:bottom w:val="none" w:sz="0" w:space="0" w:color="auto"/>
        <w:right w:val="none" w:sz="0" w:space="0" w:color="auto"/>
      </w:divBdr>
    </w:div>
    <w:div w:id="583757266">
      <w:bodyDiv w:val="1"/>
      <w:marLeft w:val="0"/>
      <w:marRight w:val="0"/>
      <w:marTop w:val="0"/>
      <w:marBottom w:val="0"/>
      <w:divBdr>
        <w:top w:val="none" w:sz="0" w:space="0" w:color="auto"/>
        <w:left w:val="none" w:sz="0" w:space="0" w:color="auto"/>
        <w:bottom w:val="none" w:sz="0" w:space="0" w:color="auto"/>
        <w:right w:val="none" w:sz="0" w:space="0" w:color="auto"/>
      </w:divBdr>
    </w:div>
    <w:div w:id="725683307">
      <w:bodyDiv w:val="1"/>
      <w:marLeft w:val="0"/>
      <w:marRight w:val="0"/>
      <w:marTop w:val="0"/>
      <w:marBottom w:val="0"/>
      <w:divBdr>
        <w:top w:val="none" w:sz="0" w:space="0" w:color="auto"/>
        <w:left w:val="none" w:sz="0" w:space="0" w:color="auto"/>
        <w:bottom w:val="none" w:sz="0" w:space="0" w:color="auto"/>
        <w:right w:val="none" w:sz="0" w:space="0" w:color="auto"/>
      </w:divBdr>
    </w:div>
    <w:div w:id="743917235">
      <w:bodyDiv w:val="1"/>
      <w:marLeft w:val="0"/>
      <w:marRight w:val="0"/>
      <w:marTop w:val="0"/>
      <w:marBottom w:val="0"/>
      <w:divBdr>
        <w:top w:val="none" w:sz="0" w:space="0" w:color="auto"/>
        <w:left w:val="none" w:sz="0" w:space="0" w:color="auto"/>
        <w:bottom w:val="none" w:sz="0" w:space="0" w:color="auto"/>
        <w:right w:val="none" w:sz="0" w:space="0" w:color="auto"/>
      </w:divBdr>
    </w:div>
    <w:div w:id="871721236">
      <w:bodyDiv w:val="1"/>
      <w:marLeft w:val="0"/>
      <w:marRight w:val="0"/>
      <w:marTop w:val="0"/>
      <w:marBottom w:val="0"/>
      <w:divBdr>
        <w:top w:val="none" w:sz="0" w:space="0" w:color="auto"/>
        <w:left w:val="none" w:sz="0" w:space="0" w:color="auto"/>
        <w:bottom w:val="none" w:sz="0" w:space="0" w:color="auto"/>
        <w:right w:val="none" w:sz="0" w:space="0" w:color="auto"/>
      </w:divBdr>
    </w:div>
    <w:div w:id="877402165">
      <w:bodyDiv w:val="1"/>
      <w:marLeft w:val="0"/>
      <w:marRight w:val="0"/>
      <w:marTop w:val="0"/>
      <w:marBottom w:val="0"/>
      <w:divBdr>
        <w:top w:val="none" w:sz="0" w:space="0" w:color="auto"/>
        <w:left w:val="none" w:sz="0" w:space="0" w:color="auto"/>
        <w:bottom w:val="none" w:sz="0" w:space="0" w:color="auto"/>
        <w:right w:val="none" w:sz="0" w:space="0" w:color="auto"/>
      </w:divBdr>
    </w:div>
    <w:div w:id="902763972">
      <w:bodyDiv w:val="1"/>
      <w:marLeft w:val="0"/>
      <w:marRight w:val="0"/>
      <w:marTop w:val="0"/>
      <w:marBottom w:val="0"/>
      <w:divBdr>
        <w:top w:val="none" w:sz="0" w:space="0" w:color="auto"/>
        <w:left w:val="none" w:sz="0" w:space="0" w:color="auto"/>
        <w:bottom w:val="none" w:sz="0" w:space="0" w:color="auto"/>
        <w:right w:val="none" w:sz="0" w:space="0" w:color="auto"/>
      </w:divBdr>
    </w:div>
    <w:div w:id="923954790">
      <w:bodyDiv w:val="1"/>
      <w:marLeft w:val="0"/>
      <w:marRight w:val="0"/>
      <w:marTop w:val="0"/>
      <w:marBottom w:val="0"/>
      <w:divBdr>
        <w:top w:val="none" w:sz="0" w:space="0" w:color="auto"/>
        <w:left w:val="none" w:sz="0" w:space="0" w:color="auto"/>
        <w:bottom w:val="none" w:sz="0" w:space="0" w:color="auto"/>
        <w:right w:val="none" w:sz="0" w:space="0" w:color="auto"/>
      </w:divBdr>
      <w:divsChild>
        <w:div w:id="787697851">
          <w:marLeft w:val="0"/>
          <w:marRight w:val="0"/>
          <w:marTop w:val="0"/>
          <w:marBottom w:val="0"/>
          <w:divBdr>
            <w:top w:val="none" w:sz="0" w:space="0" w:color="auto"/>
            <w:left w:val="none" w:sz="0" w:space="0" w:color="auto"/>
            <w:bottom w:val="none" w:sz="0" w:space="0" w:color="auto"/>
            <w:right w:val="none" w:sz="0" w:space="0" w:color="auto"/>
          </w:divBdr>
          <w:divsChild>
            <w:div w:id="1361011854">
              <w:marLeft w:val="0"/>
              <w:marRight w:val="0"/>
              <w:marTop w:val="0"/>
              <w:marBottom w:val="0"/>
              <w:divBdr>
                <w:top w:val="none" w:sz="0" w:space="0" w:color="auto"/>
                <w:left w:val="none" w:sz="0" w:space="0" w:color="auto"/>
                <w:bottom w:val="none" w:sz="0" w:space="0" w:color="auto"/>
                <w:right w:val="none" w:sz="0" w:space="0" w:color="auto"/>
              </w:divBdr>
              <w:divsChild>
                <w:div w:id="1681077380">
                  <w:marLeft w:val="0"/>
                  <w:marRight w:val="0"/>
                  <w:marTop w:val="0"/>
                  <w:marBottom w:val="0"/>
                  <w:divBdr>
                    <w:top w:val="none" w:sz="0" w:space="0" w:color="auto"/>
                    <w:left w:val="none" w:sz="0" w:space="0" w:color="auto"/>
                    <w:bottom w:val="none" w:sz="0" w:space="0" w:color="auto"/>
                    <w:right w:val="none" w:sz="0" w:space="0" w:color="auto"/>
                  </w:divBdr>
                  <w:divsChild>
                    <w:div w:id="886991095">
                      <w:marLeft w:val="0"/>
                      <w:marRight w:val="0"/>
                      <w:marTop w:val="0"/>
                      <w:marBottom w:val="0"/>
                      <w:divBdr>
                        <w:top w:val="none" w:sz="0" w:space="0" w:color="auto"/>
                        <w:left w:val="none" w:sz="0" w:space="0" w:color="auto"/>
                        <w:bottom w:val="none" w:sz="0" w:space="0" w:color="auto"/>
                        <w:right w:val="none" w:sz="0" w:space="0" w:color="auto"/>
                      </w:divBdr>
                      <w:divsChild>
                        <w:div w:id="1909921761">
                          <w:marLeft w:val="0"/>
                          <w:marRight w:val="0"/>
                          <w:marTop w:val="0"/>
                          <w:marBottom w:val="0"/>
                          <w:divBdr>
                            <w:top w:val="none" w:sz="0" w:space="0" w:color="auto"/>
                            <w:left w:val="none" w:sz="0" w:space="0" w:color="auto"/>
                            <w:bottom w:val="none" w:sz="0" w:space="0" w:color="auto"/>
                            <w:right w:val="none" w:sz="0" w:space="0" w:color="auto"/>
                          </w:divBdr>
                          <w:divsChild>
                            <w:div w:id="13608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671646">
      <w:bodyDiv w:val="1"/>
      <w:marLeft w:val="0"/>
      <w:marRight w:val="0"/>
      <w:marTop w:val="0"/>
      <w:marBottom w:val="0"/>
      <w:divBdr>
        <w:top w:val="none" w:sz="0" w:space="0" w:color="auto"/>
        <w:left w:val="none" w:sz="0" w:space="0" w:color="auto"/>
        <w:bottom w:val="none" w:sz="0" w:space="0" w:color="auto"/>
        <w:right w:val="none" w:sz="0" w:space="0" w:color="auto"/>
      </w:divBdr>
      <w:divsChild>
        <w:div w:id="1639140028">
          <w:marLeft w:val="0"/>
          <w:marRight w:val="0"/>
          <w:marTop w:val="0"/>
          <w:marBottom w:val="0"/>
          <w:divBdr>
            <w:top w:val="none" w:sz="0" w:space="0" w:color="auto"/>
            <w:left w:val="none" w:sz="0" w:space="0" w:color="auto"/>
            <w:bottom w:val="none" w:sz="0" w:space="0" w:color="auto"/>
            <w:right w:val="none" w:sz="0" w:space="0" w:color="auto"/>
          </w:divBdr>
          <w:divsChild>
            <w:div w:id="903368865">
              <w:marLeft w:val="0"/>
              <w:marRight w:val="0"/>
              <w:marTop w:val="0"/>
              <w:marBottom w:val="0"/>
              <w:divBdr>
                <w:top w:val="none" w:sz="0" w:space="0" w:color="auto"/>
                <w:left w:val="none" w:sz="0" w:space="0" w:color="auto"/>
                <w:bottom w:val="none" w:sz="0" w:space="0" w:color="auto"/>
                <w:right w:val="none" w:sz="0" w:space="0" w:color="auto"/>
              </w:divBdr>
            </w:div>
            <w:div w:id="14964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82313">
      <w:bodyDiv w:val="1"/>
      <w:marLeft w:val="0"/>
      <w:marRight w:val="0"/>
      <w:marTop w:val="0"/>
      <w:marBottom w:val="0"/>
      <w:divBdr>
        <w:top w:val="none" w:sz="0" w:space="0" w:color="auto"/>
        <w:left w:val="none" w:sz="0" w:space="0" w:color="auto"/>
        <w:bottom w:val="none" w:sz="0" w:space="0" w:color="auto"/>
        <w:right w:val="none" w:sz="0" w:space="0" w:color="auto"/>
      </w:divBdr>
    </w:div>
    <w:div w:id="1201165474">
      <w:bodyDiv w:val="1"/>
      <w:marLeft w:val="0"/>
      <w:marRight w:val="0"/>
      <w:marTop w:val="0"/>
      <w:marBottom w:val="0"/>
      <w:divBdr>
        <w:top w:val="none" w:sz="0" w:space="0" w:color="auto"/>
        <w:left w:val="none" w:sz="0" w:space="0" w:color="auto"/>
        <w:bottom w:val="none" w:sz="0" w:space="0" w:color="auto"/>
        <w:right w:val="none" w:sz="0" w:space="0" w:color="auto"/>
      </w:divBdr>
    </w:div>
    <w:div w:id="1207257700">
      <w:bodyDiv w:val="1"/>
      <w:marLeft w:val="0"/>
      <w:marRight w:val="0"/>
      <w:marTop w:val="0"/>
      <w:marBottom w:val="0"/>
      <w:divBdr>
        <w:top w:val="none" w:sz="0" w:space="0" w:color="auto"/>
        <w:left w:val="none" w:sz="0" w:space="0" w:color="auto"/>
        <w:bottom w:val="none" w:sz="0" w:space="0" w:color="auto"/>
        <w:right w:val="none" w:sz="0" w:space="0" w:color="auto"/>
      </w:divBdr>
    </w:div>
    <w:div w:id="1216088786">
      <w:bodyDiv w:val="1"/>
      <w:marLeft w:val="0"/>
      <w:marRight w:val="0"/>
      <w:marTop w:val="0"/>
      <w:marBottom w:val="0"/>
      <w:divBdr>
        <w:top w:val="none" w:sz="0" w:space="0" w:color="auto"/>
        <w:left w:val="none" w:sz="0" w:space="0" w:color="auto"/>
        <w:bottom w:val="none" w:sz="0" w:space="0" w:color="auto"/>
        <w:right w:val="none" w:sz="0" w:space="0" w:color="auto"/>
      </w:divBdr>
    </w:div>
    <w:div w:id="1223252070">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29095258">
      <w:bodyDiv w:val="1"/>
      <w:marLeft w:val="0"/>
      <w:marRight w:val="0"/>
      <w:marTop w:val="0"/>
      <w:marBottom w:val="0"/>
      <w:divBdr>
        <w:top w:val="none" w:sz="0" w:space="0" w:color="auto"/>
        <w:left w:val="none" w:sz="0" w:space="0" w:color="auto"/>
        <w:bottom w:val="none" w:sz="0" w:space="0" w:color="auto"/>
        <w:right w:val="none" w:sz="0" w:space="0" w:color="auto"/>
      </w:divBdr>
    </w:div>
    <w:div w:id="1404260540">
      <w:bodyDiv w:val="1"/>
      <w:marLeft w:val="0"/>
      <w:marRight w:val="0"/>
      <w:marTop w:val="0"/>
      <w:marBottom w:val="0"/>
      <w:divBdr>
        <w:top w:val="none" w:sz="0" w:space="0" w:color="auto"/>
        <w:left w:val="none" w:sz="0" w:space="0" w:color="auto"/>
        <w:bottom w:val="none" w:sz="0" w:space="0" w:color="auto"/>
        <w:right w:val="none" w:sz="0" w:space="0" w:color="auto"/>
      </w:divBdr>
    </w:div>
    <w:div w:id="1441559529">
      <w:bodyDiv w:val="1"/>
      <w:marLeft w:val="0"/>
      <w:marRight w:val="0"/>
      <w:marTop w:val="0"/>
      <w:marBottom w:val="0"/>
      <w:divBdr>
        <w:top w:val="none" w:sz="0" w:space="0" w:color="auto"/>
        <w:left w:val="none" w:sz="0" w:space="0" w:color="auto"/>
        <w:bottom w:val="none" w:sz="0" w:space="0" w:color="auto"/>
        <w:right w:val="none" w:sz="0" w:space="0" w:color="auto"/>
      </w:divBdr>
    </w:div>
    <w:div w:id="1560819750">
      <w:bodyDiv w:val="1"/>
      <w:marLeft w:val="0"/>
      <w:marRight w:val="0"/>
      <w:marTop w:val="0"/>
      <w:marBottom w:val="0"/>
      <w:divBdr>
        <w:top w:val="none" w:sz="0" w:space="0" w:color="auto"/>
        <w:left w:val="none" w:sz="0" w:space="0" w:color="auto"/>
        <w:bottom w:val="none" w:sz="0" w:space="0" w:color="auto"/>
        <w:right w:val="none" w:sz="0" w:space="0" w:color="auto"/>
      </w:divBdr>
    </w:div>
    <w:div w:id="1583100163">
      <w:bodyDiv w:val="1"/>
      <w:marLeft w:val="0"/>
      <w:marRight w:val="0"/>
      <w:marTop w:val="0"/>
      <w:marBottom w:val="0"/>
      <w:divBdr>
        <w:top w:val="none" w:sz="0" w:space="0" w:color="auto"/>
        <w:left w:val="none" w:sz="0" w:space="0" w:color="auto"/>
        <w:bottom w:val="none" w:sz="0" w:space="0" w:color="auto"/>
        <w:right w:val="none" w:sz="0" w:space="0" w:color="auto"/>
      </w:divBdr>
    </w:div>
    <w:div w:id="1804343476">
      <w:bodyDiv w:val="1"/>
      <w:marLeft w:val="0"/>
      <w:marRight w:val="0"/>
      <w:marTop w:val="0"/>
      <w:marBottom w:val="0"/>
      <w:divBdr>
        <w:top w:val="none" w:sz="0" w:space="0" w:color="auto"/>
        <w:left w:val="none" w:sz="0" w:space="0" w:color="auto"/>
        <w:bottom w:val="none" w:sz="0" w:space="0" w:color="auto"/>
        <w:right w:val="none" w:sz="0" w:space="0" w:color="auto"/>
      </w:divBdr>
    </w:div>
    <w:div w:id="1867595219">
      <w:bodyDiv w:val="1"/>
      <w:marLeft w:val="0"/>
      <w:marRight w:val="0"/>
      <w:marTop w:val="0"/>
      <w:marBottom w:val="0"/>
      <w:divBdr>
        <w:top w:val="none" w:sz="0" w:space="0" w:color="auto"/>
        <w:left w:val="none" w:sz="0" w:space="0" w:color="auto"/>
        <w:bottom w:val="none" w:sz="0" w:space="0" w:color="auto"/>
        <w:right w:val="none" w:sz="0" w:space="0" w:color="auto"/>
      </w:divBdr>
      <w:divsChild>
        <w:div w:id="1207790562">
          <w:marLeft w:val="0"/>
          <w:marRight w:val="0"/>
          <w:marTop w:val="0"/>
          <w:marBottom w:val="0"/>
          <w:divBdr>
            <w:top w:val="none" w:sz="0" w:space="0" w:color="auto"/>
            <w:left w:val="none" w:sz="0" w:space="0" w:color="auto"/>
            <w:bottom w:val="none" w:sz="0" w:space="0" w:color="auto"/>
            <w:right w:val="none" w:sz="0" w:space="0" w:color="auto"/>
          </w:divBdr>
        </w:div>
      </w:divsChild>
    </w:div>
    <w:div w:id="191924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ffaires-generales.gov.ma/index.php/fr"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C78F7-45C3-4C76-9683-86268073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6191</Words>
  <Characters>35291</Characters>
  <Application>Microsoft Office Word</Application>
  <DocSecurity>0</DocSecurity>
  <Lines>294</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41400</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2016-05-26T20:41:00Z</dcterms:created>
  <dcterms:modified xsi:type="dcterms:W3CDTF">2016-05-26T20:41:00Z</dcterms:modified>
</cp:coreProperties>
</file>