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84" w:rsidRPr="007A3206" w:rsidRDefault="00637D84" w:rsidP="00637D84">
      <w:pPr>
        <w:pStyle w:val="Heading3"/>
        <w:jc w:val="left"/>
        <w:rPr>
          <w:rFonts w:asciiTheme="minorHAnsi" w:hAnsiTheme="minorHAnsi"/>
          <w:sz w:val="20"/>
          <w:lang w:val="en-GB"/>
        </w:rPr>
      </w:pPr>
      <w:bookmarkStart w:id="0" w:name="_GoBack"/>
      <w:bookmarkEnd w:id="0"/>
      <w:r w:rsidRPr="007A3206">
        <w:rPr>
          <w:rFonts w:asciiTheme="minorHAnsi" w:hAnsiTheme="minorHAnsi"/>
          <w:sz w:val="20"/>
          <w:lang w:val="en-GB"/>
        </w:rPr>
        <w:t>Country:</w:t>
      </w:r>
      <w:r w:rsidRPr="007A3206">
        <w:rPr>
          <w:rFonts w:asciiTheme="minorHAnsi" w:hAnsiTheme="minorHAnsi"/>
          <w:sz w:val="20"/>
          <w:lang w:val="en-GB"/>
        </w:rPr>
        <w:tab/>
      </w:r>
      <w:r w:rsidRPr="007A3206">
        <w:rPr>
          <w:rFonts w:asciiTheme="minorHAnsi" w:hAnsiTheme="minorHAnsi"/>
          <w:sz w:val="20"/>
          <w:lang w:val="en-GB"/>
        </w:rPr>
        <w:tab/>
      </w:r>
      <w:r w:rsidR="009553B4">
        <w:rPr>
          <w:rFonts w:asciiTheme="minorHAnsi" w:hAnsiTheme="minorHAnsi"/>
          <w:sz w:val="20"/>
          <w:lang w:val="en-GB"/>
        </w:rPr>
        <w:t>Seychelles</w:t>
      </w:r>
    </w:p>
    <w:p w:rsidR="00637D84" w:rsidRPr="007A3206" w:rsidRDefault="00637D84" w:rsidP="00637D84">
      <w:pPr>
        <w:pStyle w:val="Heading3"/>
        <w:rPr>
          <w:rFonts w:asciiTheme="minorHAnsi" w:hAnsiTheme="minorHAnsi"/>
          <w:sz w:val="20"/>
          <w:lang w:val="en-GB"/>
        </w:rPr>
      </w:pPr>
    </w:p>
    <w:p w:rsidR="00637D84" w:rsidRPr="000A29EC" w:rsidRDefault="00637D84" w:rsidP="000A29EC">
      <w:pPr>
        <w:pStyle w:val="Heading3"/>
        <w:rPr>
          <w:rFonts w:asciiTheme="minorHAnsi" w:hAnsiTheme="minorHAnsi"/>
          <w:b/>
          <w:bCs w:val="0"/>
          <w:sz w:val="22"/>
          <w:szCs w:val="22"/>
          <w:lang w:val="en-GB"/>
        </w:rPr>
      </w:pPr>
      <w:r w:rsidRPr="000A29EC">
        <w:rPr>
          <w:rFonts w:asciiTheme="minorHAnsi" w:hAnsiTheme="minorHAnsi"/>
          <w:b/>
          <w:bCs w:val="0"/>
          <w:sz w:val="22"/>
          <w:szCs w:val="22"/>
          <w:lang w:val="en-GB"/>
        </w:rPr>
        <w:t>COUNTRY PROGRAMME PERFORMANCE SUMMARY</w:t>
      </w:r>
    </w:p>
    <w:p w:rsidR="00637D84" w:rsidRPr="007A3206" w:rsidRDefault="00637D84" w:rsidP="00637D84">
      <w:pPr>
        <w:pStyle w:val="Heading3"/>
        <w:rPr>
          <w:rFonts w:asciiTheme="minorHAnsi" w:hAnsiTheme="minorHAnsi"/>
          <w:b/>
          <w:sz w:val="20"/>
          <w:lang w:val="en-GB"/>
        </w:rPr>
      </w:pPr>
    </w:p>
    <w:p w:rsidR="00637D84" w:rsidRPr="007A3206" w:rsidRDefault="00381D25" w:rsidP="00637D84">
      <w:pPr>
        <w:pStyle w:val="Heading3"/>
        <w:jc w:val="left"/>
        <w:rPr>
          <w:rFonts w:asciiTheme="minorHAnsi" w:hAnsiTheme="minorHAnsi"/>
          <w:sz w:val="20"/>
          <w:lang w:val="en-GB"/>
        </w:rPr>
      </w:pPr>
      <w:r>
        <w:rPr>
          <w:rFonts w:asciiTheme="minorHAnsi" w:hAnsiTheme="minorHAnsi"/>
          <w:sz w:val="20"/>
          <w:lang w:val="en-GB"/>
        </w:rPr>
        <w:t>Reporting period:  2012-201</w:t>
      </w:r>
      <w:r w:rsidR="009F6236">
        <w:rPr>
          <w:rFonts w:asciiTheme="minorHAnsi" w:hAnsiTheme="minorHAnsi"/>
          <w:sz w:val="20"/>
          <w:lang w:val="en-GB"/>
        </w:rPr>
        <w:t>6</w:t>
      </w:r>
    </w:p>
    <w:p w:rsidR="00637D84" w:rsidRPr="007A3206" w:rsidRDefault="00637D84" w:rsidP="00637D84">
      <w:pPr>
        <w:pStyle w:val="Heading3"/>
        <w:rPr>
          <w:rFonts w:asciiTheme="minorHAnsi" w:hAnsiTheme="minorHAnsi"/>
          <w:sz w:val="20"/>
          <w:lang w:val="en-GB"/>
        </w:rPr>
      </w:pPr>
    </w:p>
    <w:p w:rsidR="00637D84" w:rsidRPr="007A3206" w:rsidRDefault="00637D84" w:rsidP="00637D84">
      <w:pPr>
        <w:rPr>
          <w:rFonts w:asciiTheme="minorHAnsi" w:hAnsiTheme="minorHAnsi"/>
          <w:sz w:val="20"/>
          <w:lang w:val="en-GB"/>
        </w:rPr>
      </w:pPr>
    </w:p>
    <w:p w:rsidR="00637D84" w:rsidRPr="007A3206" w:rsidRDefault="00637D84" w:rsidP="00E123A3">
      <w:pPr>
        <w:pStyle w:val="Heading3"/>
        <w:numPr>
          <w:ilvl w:val="0"/>
          <w:numId w:val="2"/>
        </w:numPr>
        <w:jc w:val="left"/>
        <w:rPr>
          <w:rFonts w:asciiTheme="minorHAnsi" w:hAnsiTheme="minorHAnsi"/>
          <w:b/>
          <w:bCs w:val="0"/>
          <w:sz w:val="20"/>
          <w:lang w:val="en-GB"/>
        </w:rPr>
      </w:pPr>
      <w:r w:rsidRPr="007A3206">
        <w:rPr>
          <w:rFonts w:asciiTheme="minorHAnsi" w:hAnsiTheme="minorHAnsi"/>
          <w:b/>
          <w:bCs w:val="0"/>
          <w:sz w:val="20"/>
          <w:lang w:val="en-GB"/>
        </w:rPr>
        <w:t>EXECUTIVE SUMMARY</w:t>
      </w:r>
    </w:p>
    <w:p w:rsidR="00637D84" w:rsidRPr="007A3206" w:rsidRDefault="00637D84" w:rsidP="00637D84">
      <w:pPr>
        <w:rPr>
          <w:rFonts w:asciiTheme="minorHAnsi" w:hAnsiTheme="minorHAnsi"/>
          <w:sz w:val="20"/>
          <w:lang w:val="en-GB"/>
        </w:rPr>
      </w:pPr>
    </w:p>
    <w:p w:rsidR="005D2549" w:rsidRPr="00EB1C87" w:rsidRDefault="005D2549" w:rsidP="00711055">
      <w:pPr>
        <w:jc w:val="both"/>
        <w:rPr>
          <w:rFonts w:asciiTheme="minorHAnsi" w:hAnsiTheme="minorHAnsi"/>
          <w:sz w:val="20"/>
        </w:rPr>
      </w:pPr>
      <w:r w:rsidRPr="00EB1C87">
        <w:rPr>
          <w:rFonts w:asciiTheme="minorHAnsi" w:hAnsiTheme="minorHAnsi"/>
          <w:sz w:val="20"/>
        </w:rPr>
        <w:t xml:space="preserve">UNDP is one of two UN agencies </w:t>
      </w:r>
      <w:r w:rsidR="0098399D">
        <w:rPr>
          <w:rFonts w:asciiTheme="minorHAnsi" w:hAnsiTheme="minorHAnsi"/>
          <w:sz w:val="20"/>
        </w:rPr>
        <w:t xml:space="preserve">with presence </w:t>
      </w:r>
      <w:r w:rsidRPr="00EB1C87">
        <w:rPr>
          <w:rFonts w:asciiTheme="minorHAnsi" w:hAnsiTheme="minorHAnsi"/>
          <w:sz w:val="20"/>
        </w:rPr>
        <w:t xml:space="preserve">in Seychelles with </w:t>
      </w:r>
      <w:r w:rsidR="00E048DB">
        <w:rPr>
          <w:rFonts w:asciiTheme="minorHAnsi" w:hAnsiTheme="minorHAnsi"/>
          <w:sz w:val="20"/>
        </w:rPr>
        <w:t>seventeen others</w:t>
      </w:r>
      <w:r w:rsidRPr="00EB1C87">
        <w:rPr>
          <w:rFonts w:asciiTheme="minorHAnsi" w:hAnsiTheme="minorHAnsi"/>
          <w:sz w:val="20"/>
        </w:rPr>
        <w:t xml:space="preserve"> being non-resident.  The UNDP office remains one of the major partners with government and continues to be viewed as a trusted partner by both state and non-state actors.  Seychelles is a Net Contributing Country (NCC) since 1997</w:t>
      </w:r>
      <w:r w:rsidR="00063DC4">
        <w:rPr>
          <w:rFonts w:asciiTheme="minorHAnsi" w:hAnsiTheme="minorHAnsi"/>
          <w:sz w:val="20"/>
        </w:rPr>
        <w:t xml:space="preserve"> and</w:t>
      </w:r>
      <w:r w:rsidR="00CD268A">
        <w:rPr>
          <w:rFonts w:asciiTheme="minorHAnsi" w:hAnsiTheme="minorHAnsi"/>
          <w:sz w:val="20"/>
        </w:rPr>
        <w:t xml:space="preserve"> formally requested to be</w:t>
      </w:r>
      <w:r w:rsidRPr="00EB1C87">
        <w:rPr>
          <w:rFonts w:asciiTheme="minorHAnsi" w:hAnsiTheme="minorHAnsi"/>
          <w:sz w:val="20"/>
        </w:rPr>
        <w:t xml:space="preserve"> a DaO self-starter since 2013. </w:t>
      </w:r>
      <w:r w:rsidR="00CD268A">
        <w:rPr>
          <w:rFonts w:asciiTheme="minorHAnsi" w:hAnsiTheme="minorHAnsi"/>
          <w:sz w:val="20"/>
        </w:rPr>
        <w:t>To that effect, in October,</w:t>
      </w:r>
      <w:r w:rsidRPr="00EB1C87">
        <w:rPr>
          <w:rFonts w:asciiTheme="minorHAnsi" w:hAnsiTheme="minorHAnsi"/>
          <w:sz w:val="20"/>
        </w:rPr>
        <w:t xml:space="preserve"> 2014,</w:t>
      </w:r>
      <w:r w:rsidR="001E4C94">
        <w:rPr>
          <w:rFonts w:asciiTheme="minorHAnsi" w:hAnsiTheme="minorHAnsi"/>
          <w:sz w:val="20"/>
        </w:rPr>
        <w:t xml:space="preserve"> </w:t>
      </w:r>
      <w:r w:rsidRPr="00EB1C87">
        <w:rPr>
          <w:rFonts w:asciiTheme="minorHAnsi" w:hAnsiTheme="minorHAnsi"/>
          <w:sz w:val="20"/>
        </w:rPr>
        <w:t>a coordination post</w:t>
      </w:r>
      <w:r w:rsidR="00942FD3">
        <w:rPr>
          <w:rFonts w:asciiTheme="minorHAnsi" w:hAnsiTheme="minorHAnsi"/>
          <w:sz w:val="20"/>
        </w:rPr>
        <w:t xml:space="preserve"> under the RCO</w:t>
      </w:r>
      <w:r w:rsidRPr="00EB1C87">
        <w:rPr>
          <w:rFonts w:asciiTheme="minorHAnsi" w:hAnsiTheme="minorHAnsi"/>
          <w:sz w:val="20"/>
        </w:rPr>
        <w:t xml:space="preserve"> has been established </w:t>
      </w:r>
      <w:r w:rsidR="00541C92">
        <w:rPr>
          <w:rFonts w:asciiTheme="minorHAnsi" w:hAnsiTheme="minorHAnsi"/>
          <w:sz w:val="20"/>
        </w:rPr>
        <w:t xml:space="preserve">with the incumbent sitting in </w:t>
      </w:r>
      <w:r w:rsidRPr="00EB1C87">
        <w:rPr>
          <w:rFonts w:asciiTheme="minorHAnsi" w:hAnsiTheme="minorHAnsi"/>
          <w:sz w:val="20"/>
        </w:rPr>
        <w:t xml:space="preserve">the Ministry of Foreign Affairs.  </w:t>
      </w:r>
      <w:r w:rsidR="00942FD3">
        <w:rPr>
          <w:rFonts w:asciiTheme="minorHAnsi" w:hAnsiTheme="minorHAnsi"/>
          <w:sz w:val="20"/>
        </w:rPr>
        <w:t>The guiding framework for UNDPs action on the ground continues to be the Country Programme Document</w:t>
      </w:r>
      <w:r w:rsidR="000C1C6B">
        <w:rPr>
          <w:rFonts w:asciiTheme="minorHAnsi" w:hAnsiTheme="minorHAnsi"/>
          <w:sz w:val="20"/>
        </w:rPr>
        <w:t xml:space="preserve"> (CPD) </w:t>
      </w:r>
      <w:r w:rsidR="00942FD3">
        <w:rPr>
          <w:rFonts w:asciiTheme="minorHAnsi" w:hAnsiTheme="minorHAnsi"/>
          <w:sz w:val="20"/>
        </w:rPr>
        <w:t>2012-2016.</w:t>
      </w:r>
      <w:r w:rsidR="005D0DCB">
        <w:rPr>
          <w:rFonts w:asciiTheme="minorHAnsi" w:hAnsiTheme="minorHAnsi"/>
          <w:sz w:val="20"/>
        </w:rPr>
        <w:t xml:space="preserve"> </w:t>
      </w:r>
      <w:r w:rsidRPr="00EB1C87">
        <w:rPr>
          <w:rFonts w:asciiTheme="minorHAnsi" w:hAnsiTheme="minorHAnsi"/>
          <w:sz w:val="20"/>
        </w:rPr>
        <w:t>UNDP country office in Mauritius is also responsible for Seychelles where the RC/RR is shared by both offices.  The UNDP office i</w:t>
      </w:r>
      <w:r w:rsidR="00942FD3">
        <w:rPr>
          <w:rFonts w:asciiTheme="minorHAnsi" w:hAnsiTheme="minorHAnsi"/>
          <w:sz w:val="20"/>
        </w:rPr>
        <w:t>n</w:t>
      </w:r>
      <w:r w:rsidRPr="00EB1C87">
        <w:rPr>
          <w:rFonts w:asciiTheme="minorHAnsi" w:hAnsiTheme="minorHAnsi"/>
          <w:sz w:val="20"/>
        </w:rPr>
        <w:t xml:space="preserve"> Seychelles has worked in supporting the country in three main areas; (i) </w:t>
      </w:r>
      <w:r w:rsidRPr="00EB1C87">
        <w:rPr>
          <w:rFonts w:asciiTheme="minorHAnsi" w:hAnsiTheme="minorHAnsi"/>
          <w:b/>
          <w:sz w:val="20"/>
        </w:rPr>
        <w:t xml:space="preserve">Poverty reduction and Millennium Development; (ii) Democratic Governance and (iii) Environment and sustainable development. </w:t>
      </w:r>
      <w:r w:rsidRPr="00EB1C87">
        <w:rPr>
          <w:rFonts w:asciiTheme="minorHAnsi" w:hAnsiTheme="minorHAnsi"/>
          <w:sz w:val="20"/>
        </w:rPr>
        <w:t xml:space="preserve">  </w:t>
      </w:r>
    </w:p>
    <w:p w:rsidR="005D2549" w:rsidRPr="00EB1C87" w:rsidRDefault="005D2549" w:rsidP="00711055">
      <w:pPr>
        <w:jc w:val="both"/>
        <w:rPr>
          <w:rFonts w:asciiTheme="minorHAnsi" w:hAnsiTheme="minorHAnsi"/>
          <w:sz w:val="20"/>
        </w:rPr>
      </w:pPr>
    </w:p>
    <w:p w:rsidR="005D2549" w:rsidRPr="00BC0F0A" w:rsidRDefault="005D2549" w:rsidP="005D2549">
      <w:pPr>
        <w:jc w:val="both"/>
        <w:rPr>
          <w:rFonts w:asciiTheme="minorHAnsi" w:hAnsiTheme="minorHAnsi"/>
          <w:sz w:val="20"/>
        </w:rPr>
      </w:pPr>
      <w:r w:rsidRPr="00EB1C87">
        <w:rPr>
          <w:rFonts w:asciiTheme="minorHAnsi" w:hAnsiTheme="minorHAnsi"/>
          <w:sz w:val="20"/>
        </w:rPr>
        <w:t xml:space="preserve">In the </w:t>
      </w:r>
      <w:r w:rsidRPr="00EB1C87">
        <w:rPr>
          <w:rFonts w:asciiTheme="minorHAnsi" w:hAnsiTheme="minorHAnsi"/>
          <w:b/>
          <w:sz w:val="20"/>
        </w:rPr>
        <w:t>Poverty reduction and Millennium Development Goal</w:t>
      </w:r>
      <w:r w:rsidRPr="00EB1C87">
        <w:rPr>
          <w:rFonts w:asciiTheme="minorHAnsi" w:hAnsiTheme="minorHAnsi"/>
          <w:sz w:val="20"/>
        </w:rPr>
        <w:t>, UNDP</w:t>
      </w:r>
      <w:r w:rsidR="00286ADC">
        <w:rPr>
          <w:rFonts w:asciiTheme="minorHAnsi" w:hAnsiTheme="minorHAnsi"/>
          <w:sz w:val="20"/>
        </w:rPr>
        <w:t>s</w:t>
      </w:r>
      <w:r w:rsidRPr="00EB1C87">
        <w:rPr>
          <w:rFonts w:asciiTheme="minorHAnsi" w:hAnsiTheme="minorHAnsi"/>
          <w:sz w:val="20"/>
        </w:rPr>
        <w:t xml:space="preserve"> focus</w:t>
      </w:r>
      <w:r w:rsidR="00286ADC">
        <w:rPr>
          <w:rFonts w:asciiTheme="minorHAnsi" w:hAnsiTheme="minorHAnsi"/>
          <w:sz w:val="20"/>
        </w:rPr>
        <w:t xml:space="preserve"> </w:t>
      </w:r>
      <w:r w:rsidR="00152E15">
        <w:rPr>
          <w:rFonts w:asciiTheme="minorHAnsi" w:hAnsiTheme="minorHAnsi"/>
          <w:sz w:val="20"/>
        </w:rPr>
        <w:t xml:space="preserve">was </w:t>
      </w:r>
      <w:r w:rsidRPr="00EB1C87">
        <w:rPr>
          <w:rFonts w:asciiTheme="minorHAnsi" w:hAnsiTheme="minorHAnsi"/>
          <w:sz w:val="20"/>
        </w:rPr>
        <w:t xml:space="preserve">on </w:t>
      </w:r>
      <w:r w:rsidR="00286ADC">
        <w:rPr>
          <w:rFonts w:asciiTheme="minorHAnsi" w:hAnsiTheme="minorHAnsi"/>
          <w:sz w:val="20"/>
        </w:rPr>
        <w:t xml:space="preserve">strengthening </w:t>
      </w:r>
      <w:r w:rsidRPr="00EB1C87">
        <w:rPr>
          <w:rFonts w:asciiTheme="minorHAnsi" w:hAnsiTheme="minorHAnsi"/>
          <w:sz w:val="20"/>
        </w:rPr>
        <w:t xml:space="preserve">the capacity of the </w:t>
      </w:r>
      <w:r w:rsidR="005D0DCB" w:rsidRPr="00EB1C87">
        <w:rPr>
          <w:rFonts w:asciiTheme="minorHAnsi" w:hAnsiTheme="minorHAnsi"/>
          <w:sz w:val="20"/>
        </w:rPr>
        <w:t xml:space="preserve">National Bureau of Statistics </w:t>
      </w:r>
      <w:r w:rsidR="005D0DCB">
        <w:rPr>
          <w:rFonts w:asciiTheme="minorHAnsi" w:hAnsiTheme="minorHAnsi"/>
          <w:sz w:val="20"/>
        </w:rPr>
        <w:t xml:space="preserve">and </w:t>
      </w:r>
      <w:r w:rsidRPr="00EB1C87">
        <w:rPr>
          <w:rFonts w:asciiTheme="minorHAnsi" w:hAnsiTheme="minorHAnsi"/>
          <w:sz w:val="20"/>
        </w:rPr>
        <w:t xml:space="preserve">Social Welfare Agency to </w:t>
      </w:r>
      <w:r w:rsidR="008D17FE">
        <w:rPr>
          <w:rFonts w:asciiTheme="minorHAnsi" w:hAnsiTheme="minorHAnsi"/>
          <w:sz w:val="20"/>
          <w:lang w:val="en-GB"/>
        </w:rPr>
        <w:t>use of statistical techniques and methodologies to design, conduct</w:t>
      </w:r>
      <w:r w:rsidR="003A6BB1">
        <w:rPr>
          <w:rFonts w:asciiTheme="minorHAnsi" w:hAnsiTheme="minorHAnsi"/>
          <w:sz w:val="20"/>
          <w:lang w:val="en-GB"/>
        </w:rPr>
        <w:t xml:space="preserve">, </w:t>
      </w:r>
      <w:r w:rsidR="008D17FE">
        <w:rPr>
          <w:rFonts w:asciiTheme="minorHAnsi" w:hAnsiTheme="minorHAnsi"/>
          <w:sz w:val="20"/>
          <w:lang w:val="en-GB"/>
        </w:rPr>
        <w:t xml:space="preserve">analyse </w:t>
      </w:r>
      <w:r w:rsidR="003A6BB1">
        <w:rPr>
          <w:rFonts w:asciiTheme="minorHAnsi" w:hAnsiTheme="minorHAnsi"/>
          <w:sz w:val="20"/>
          <w:lang w:val="en-GB"/>
        </w:rPr>
        <w:t xml:space="preserve">and </w:t>
      </w:r>
      <w:r w:rsidR="003A6BB1" w:rsidRPr="003A6BB1">
        <w:rPr>
          <w:rFonts w:asciiTheme="minorHAnsi" w:hAnsiTheme="minorHAnsi"/>
          <w:sz w:val="20"/>
        </w:rPr>
        <w:t xml:space="preserve">produce reliable disaggregated data </w:t>
      </w:r>
      <w:r w:rsidR="003A6BB1">
        <w:rPr>
          <w:rFonts w:asciiTheme="minorHAnsi" w:hAnsiTheme="minorHAnsi"/>
          <w:sz w:val="20"/>
        </w:rPr>
        <w:t xml:space="preserve">for </w:t>
      </w:r>
      <w:r w:rsidR="003A6BB1" w:rsidRPr="003A6BB1">
        <w:rPr>
          <w:rFonts w:asciiTheme="minorHAnsi" w:hAnsiTheme="minorHAnsi"/>
          <w:sz w:val="20"/>
        </w:rPr>
        <w:t xml:space="preserve">poverty monitoring </w:t>
      </w:r>
      <w:r w:rsidR="003A6BB1">
        <w:rPr>
          <w:rFonts w:asciiTheme="minorHAnsi" w:hAnsiTheme="minorHAnsi"/>
          <w:sz w:val="20"/>
        </w:rPr>
        <w:t xml:space="preserve">to ensure </w:t>
      </w:r>
      <w:r w:rsidR="008D17FE">
        <w:rPr>
          <w:rFonts w:asciiTheme="minorHAnsi" w:hAnsiTheme="minorHAnsi"/>
          <w:sz w:val="20"/>
          <w:lang w:val="en-GB"/>
        </w:rPr>
        <w:t>better targeting of the poor.</w:t>
      </w:r>
      <w:r w:rsidR="003A6BB1">
        <w:rPr>
          <w:rFonts w:asciiTheme="minorHAnsi" w:hAnsiTheme="minorHAnsi"/>
          <w:sz w:val="20"/>
          <w:lang w:val="en-GB"/>
        </w:rPr>
        <w:t xml:space="preserve">  </w:t>
      </w:r>
      <w:r w:rsidR="00D64B3D" w:rsidRPr="00D64B3D">
        <w:rPr>
          <w:rFonts w:asciiTheme="minorHAnsi" w:hAnsiTheme="minorHAnsi"/>
          <w:b/>
          <w:sz w:val="20"/>
        </w:rPr>
        <w:t>Key achievement</w:t>
      </w:r>
      <w:r w:rsidR="00152E15">
        <w:rPr>
          <w:rFonts w:asciiTheme="minorHAnsi" w:hAnsiTheme="minorHAnsi"/>
          <w:b/>
          <w:sz w:val="20"/>
        </w:rPr>
        <w:t>s</w:t>
      </w:r>
      <w:r w:rsidR="00D64B3D">
        <w:rPr>
          <w:rFonts w:asciiTheme="minorHAnsi" w:hAnsiTheme="minorHAnsi"/>
          <w:sz w:val="20"/>
        </w:rPr>
        <w:t xml:space="preserve"> ha</w:t>
      </w:r>
      <w:r w:rsidR="00711055">
        <w:rPr>
          <w:rFonts w:asciiTheme="minorHAnsi" w:hAnsiTheme="minorHAnsi"/>
          <w:sz w:val="20"/>
        </w:rPr>
        <w:t>ve</w:t>
      </w:r>
      <w:r w:rsidR="00D64B3D">
        <w:rPr>
          <w:rFonts w:asciiTheme="minorHAnsi" w:hAnsiTheme="minorHAnsi"/>
          <w:sz w:val="20"/>
        </w:rPr>
        <w:t xml:space="preserve"> been</w:t>
      </w:r>
      <w:r w:rsidR="00711055" w:rsidRPr="00711055">
        <w:t xml:space="preserve"> </w:t>
      </w:r>
      <w:r w:rsidR="00711055">
        <w:rPr>
          <w:rFonts w:asciiTheme="minorHAnsi" w:hAnsiTheme="minorHAnsi"/>
          <w:sz w:val="20"/>
        </w:rPr>
        <w:t xml:space="preserve">the </w:t>
      </w:r>
      <w:r w:rsidR="00651E26">
        <w:rPr>
          <w:rFonts w:asciiTheme="minorHAnsi" w:hAnsiTheme="minorHAnsi"/>
          <w:sz w:val="20"/>
        </w:rPr>
        <w:t>strengthening of the capacity of the National Statistics Bureau</w:t>
      </w:r>
      <w:r w:rsidR="00286ADC">
        <w:rPr>
          <w:rFonts w:asciiTheme="minorHAnsi" w:hAnsiTheme="minorHAnsi"/>
          <w:sz w:val="20"/>
        </w:rPr>
        <w:t xml:space="preserve"> (NBS)</w:t>
      </w:r>
      <w:r w:rsidR="00651E26">
        <w:rPr>
          <w:rFonts w:asciiTheme="minorHAnsi" w:hAnsiTheme="minorHAnsi"/>
          <w:sz w:val="20"/>
        </w:rPr>
        <w:t xml:space="preserve"> and the Agency for Social Protection</w:t>
      </w:r>
      <w:r w:rsidR="00286ADC">
        <w:rPr>
          <w:rFonts w:asciiTheme="minorHAnsi" w:hAnsiTheme="minorHAnsi"/>
          <w:sz w:val="20"/>
        </w:rPr>
        <w:t xml:space="preserve"> (ASP)</w:t>
      </w:r>
      <w:r w:rsidR="00651E26">
        <w:rPr>
          <w:rFonts w:asciiTheme="minorHAnsi" w:hAnsiTheme="minorHAnsi"/>
          <w:sz w:val="20"/>
        </w:rPr>
        <w:t xml:space="preserve"> to produce </w:t>
      </w:r>
      <w:r w:rsidR="005F0A09">
        <w:rPr>
          <w:rFonts w:asciiTheme="minorHAnsi" w:hAnsiTheme="minorHAnsi"/>
          <w:sz w:val="20"/>
        </w:rPr>
        <w:t>and monitor poverty trends in Seychelles.  This resulted in establish</w:t>
      </w:r>
      <w:r w:rsidR="00923D2F">
        <w:rPr>
          <w:rFonts w:asciiTheme="minorHAnsi" w:hAnsiTheme="minorHAnsi"/>
          <w:sz w:val="20"/>
        </w:rPr>
        <w:t xml:space="preserve">ment of </w:t>
      </w:r>
      <w:r w:rsidR="007D298C">
        <w:rPr>
          <w:rFonts w:asciiTheme="minorHAnsi" w:hAnsiTheme="minorHAnsi"/>
          <w:sz w:val="20"/>
        </w:rPr>
        <w:t xml:space="preserve">a national poverty monitoring system, </w:t>
      </w:r>
      <w:r w:rsidR="005F0A09">
        <w:rPr>
          <w:rFonts w:asciiTheme="minorHAnsi" w:hAnsiTheme="minorHAnsi"/>
          <w:sz w:val="20"/>
        </w:rPr>
        <w:t xml:space="preserve">the first poverty line in Seychelles </w:t>
      </w:r>
      <w:r w:rsidR="00AC161B">
        <w:rPr>
          <w:rFonts w:asciiTheme="minorHAnsi" w:hAnsiTheme="minorHAnsi"/>
          <w:sz w:val="20"/>
        </w:rPr>
        <w:t>and provided some information of the profile of the poor</w:t>
      </w:r>
      <w:r w:rsidR="00923D2F">
        <w:rPr>
          <w:rFonts w:asciiTheme="minorHAnsi" w:hAnsiTheme="minorHAnsi"/>
          <w:sz w:val="20"/>
        </w:rPr>
        <w:t>,</w:t>
      </w:r>
      <w:r w:rsidR="005F0A09">
        <w:rPr>
          <w:rFonts w:asciiTheme="minorHAnsi" w:hAnsiTheme="minorHAnsi"/>
          <w:sz w:val="20"/>
        </w:rPr>
        <w:t xml:space="preserve"> </w:t>
      </w:r>
      <w:r w:rsidR="007D298C">
        <w:rPr>
          <w:rFonts w:asciiTheme="minorHAnsi" w:hAnsiTheme="minorHAnsi"/>
          <w:sz w:val="20"/>
        </w:rPr>
        <w:t xml:space="preserve">to allow for better targeting of social </w:t>
      </w:r>
      <w:r w:rsidR="00286ADC">
        <w:rPr>
          <w:rFonts w:asciiTheme="minorHAnsi" w:hAnsiTheme="minorHAnsi"/>
          <w:sz w:val="20"/>
        </w:rPr>
        <w:t xml:space="preserve">welfare </w:t>
      </w:r>
      <w:r w:rsidR="007D298C">
        <w:rPr>
          <w:rFonts w:asciiTheme="minorHAnsi" w:hAnsiTheme="minorHAnsi"/>
          <w:sz w:val="20"/>
        </w:rPr>
        <w:t>programmes.</w:t>
      </w:r>
      <w:r w:rsidR="00BC0F0A">
        <w:rPr>
          <w:rFonts w:asciiTheme="minorHAnsi" w:hAnsiTheme="minorHAnsi"/>
          <w:sz w:val="20"/>
        </w:rPr>
        <w:t xml:space="preserve"> Despite achievement</w:t>
      </w:r>
      <w:r w:rsidR="00923D2F">
        <w:rPr>
          <w:rFonts w:asciiTheme="minorHAnsi" w:hAnsiTheme="minorHAnsi"/>
          <w:sz w:val="20"/>
        </w:rPr>
        <w:t>s</w:t>
      </w:r>
      <w:r w:rsidR="00BC0F0A">
        <w:rPr>
          <w:rFonts w:asciiTheme="minorHAnsi" w:hAnsiTheme="minorHAnsi"/>
          <w:sz w:val="20"/>
        </w:rPr>
        <w:t xml:space="preserve"> recorded under this pillar, </w:t>
      </w:r>
      <w:r w:rsidR="00BC0F0A" w:rsidRPr="00BC0F0A">
        <w:rPr>
          <w:rFonts w:asciiTheme="minorHAnsi" w:hAnsiTheme="minorHAnsi"/>
          <w:b/>
          <w:sz w:val="20"/>
        </w:rPr>
        <w:t xml:space="preserve">challenges </w:t>
      </w:r>
      <w:r w:rsidR="00BC0F0A">
        <w:rPr>
          <w:rFonts w:asciiTheme="minorHAnsi" w:hAnsiTheme="minorHAnsi"/>
          <w:sz w:val="20"/>
        </w:rPr>
        <w:t>of defining poverty within Seychelles context</w:t>
      </w:r>
      <w:r w:rsidR="00AC161B">
        <w:rPr>
          <w:rFonts w:asciiTheme="minorHAnsi" w:hAnsiTheme="minorHAnsi"/>
          <w:sz w:val="20"/>
        </w:rPr>
        <w:t xml:space="preserve"> and understanding why it is on the rise, </w:t>
      </w:r>
      <w:r w:rsidR="00BC0F0A">
        <w:rPr>
          <w:rFonts w:asciiTheme="minorHAnsi" w:hAnsiTheme="minorHAnsi"/>
          <w:sz w:val="20"/>
        </w:rPr>
        <w:t xml:space="preserve">  </w:t>
      </w:r>
      <w:r w:rsidR="00BC0F0A" w:rsidRPr="00BC0F0A">
        <w:rPr>
          <w:rFonts w:asciiTheme="minorHAnsi" w:hAnsiTheme="minorHAnsi"/>
          <w:sz w:val="20"/>
        </w:rPr>
        <w:t xml:space="preserve">A nationally accepted definition of poverty and vulnerability, capturing all the dimensions, in the Seychelles context, is required to understand the dichotomy of high levels of poverty in a high income SIDS, to allow decision makers to design and implement well targeted and effective poverty alleviation programmes.  </w:t>
      </w:r>
    </w:p>
    <w:p w:rsidR="00BC0F0A" w:rsidRPr="00EB1C87" w:rsidRDefault="00BC0F0A" w:rsidP="005D2549">
      <w:pPr>
        <w:jc w:val="both"/>
        <w:rPr>
          <w:rFonts w:asciiTheme="minorHAnsi" w:hAnsiTheme="minorHAnsi"/>
          <w:sz w:val="20"/>
        </w:rPr>
      </w:pPr>
    </w:p>
    <w:p w:rsidR="00303ED5" w:rsidRDefault="005D2549" w:rsidP="00711055">
      <w:pPr>
        <w:tabs>
          <w:tab w:val="left" w:pos="450"/>
        </w:tabs>
        <w:autoSpaceDE w:val="0"/>
        <w:autoSpaceDN w:val="0"/>
        <w:adjustRightInd w:val="0"/>
        <w:jc w:val="both"/>
        <w:rPr>
          <w:rFonts w:asciiTheme="minorHAnsi" w:hAnsiTheme="minorHAnsi"/>
          <w:sz w:val="20"/>
        </w:rPr>
      </w:pPr>
      <w:r w:rsidRPr="00EB1C87">
        <w:rPr>
          <w:rFonts w:asciiTheme="minorHAnsi" w:hAnsiTheme="minorHAnsi"/>
          <w:b/>
          <w:sz w:val="20"/>
        </w:rPr>
        <w:t>Under the Democratic governance</w:t>
      </w:r>
      <w:r w:rsidRPr="00EB1C87">
        <w:rPr>
          <w:rFonts w:asciiTheme="minorHAnsi" w:hAnsiTheme="minorHAnsi"/>
          <w:sz w:val="20"/>
        </w:rPr>
        <w:t>, the programme</w:t>
      </w:r>
      <w:r w:rsidR="00942FD3">
        <w:rPr>
          <w:rFonts w:asciiTheme="minorHAnsi" w:hAnsiTheme="minorHAnsi"/>
          <w:sz w:val="20"/>
        </w:rPr>
        <w:t>, funded by EUs 10th EDF</w:t>
      </w:r>
      <w:r w:rsidRPr="00EB1C87">
        <w:rPr>
          <w:rFonts w:asciiTheme="minorHAnsi" w:hAnsiTheme="minorHAnsi"/>
          <w:sz w:val="20"/>
        </w:rPr>
        <w:t xml:space="preserve"> contribute</w:t>
      </w:r>
      <w:r w:rsidR="00CC54C2">
        <w:rPr>
          <w:rFonts w:asciiTheme="minorHAnsi" w:hAnsiTheme="minorHAnsi"/>
          <w:sz w:val="20"/>
        </w:rPr>
        <w:t>d</w:t>
      </w:r>
      <w:r w:rsidRPr="00EB1C87">
        <w:rPr>
          <w:rFonts w:asciiTheme="minorHAnsi" w:hAnsiTheme="minorHAnsi"/>
          <w:sz w:val="20"/>
        </w:rPr>
        <w:t xml:space="preserve"> to the development of a national human rights action plan </w:t>
      </w:r>
      <w:r w:rsidR="00942FD3">
        <w:rPr>
          <w:rFonts w:asciiTheme="minorHAnsi" w:hAnsiTheme="minorHAnsi"/>
          <w:sz w:val="20"/>
        </w:rPr>
        <w:t>to support and enhance</w:t>
      </w:r>
      <w:r w:rsidRPr="00EB1C87">
        <w:rPr>
          <w:rFonts w:asciiTheme="minorHAnsi" w:hAnsiTheme="minorHAnsi"/>
          <w:sz w:val="20"/>
        </w:rPr>
        <w:t xml:space="preserve"> the capacity of the newly established National Human Rights Commission to implement this plan. The programme </w:t>
      </w:r>
      <w:r w:rsidR="00111FC9">
        <w:rPr>
          <w:rFonts w:asciiTheme="minorHAnsi" w:hAnsiTheme="minorHAnsi"/>
          <w:sz w:val="20"/>
        </w:rPr>
        <w:t>also focuse</w:t>
      </w:r>
      <w:r w:rsidR="00942FD3">
        <w:rPr>
          <w:rFonts w:asciiTheme="minorHAnsi" w:hAnsiTheme="minorHAnsi"/>
          <w:sz w:val="20"/>
        </w:rPr>
        <w:t>d</w:t>
      </w:r>
      <w:r w:rsidR="00111FC9">
        <w:rPr>
          <w:rFonts w:asciiTheme="minorHAnsi" w:hAnsiTheme="minorHAnsi"/>
          <w:sz w:val="20"/>
        </w:rPr>
        <w:t xml:space="preserve"> </w:t>
      </w:r>
      <w:r w:rsidR="00942FD3">
        <w:rPr>
          <w:rFonts w:asciiTheme="minorHAnsi" w:hAnsiTheme="minorHAnsi"/>
          <w:sz w:val="20"/>
        </w:rPr>
        <w:t>on</w:t>
      </w:r>
      <w:r w:rsidR="00111FC9">
        <w:rPr>
          <w:rFonts w:asciiTheme="minorHAnsi" w:hAnsiTheme="minorHAnsi"/>
          <w:sz w:val="20"/>
        </w:rPr>
        <w:t xml:space="preserve"> </w:t>
      </w:r>
      <w:r w:rsidRPr="00EB1C87">
        <w:rPr>
          <w:rFonts w:asciiTheme="minorHAnsi" w:hAnsiTheme="minorHAnsi"/>
          <w:sz w:val="20"/>
        </w:rPr>
        <w:t>develop</w:t>
      </w:r>
      <w:r w:rsidR="00942FD3">
        <w:rPr>
          <w:rFonts w:asciiTheme="minorHAnsi" w:hAnsiTheme="minorHAnsi"/>
          <w:sz w:val="20"/>
        </w:rPr>
        <w:t>ing</w:t>
      </w:r>
      <w:r w:rsidRPr="00EB1C87">
        <w:rPr>
          <w:rFonts w:asciiTheme="minorHAnsi" w:hAnsiTheme="minorHAnsi"/>
          <w:sz w:val="20"/>
        </w:rPr>
        <w:t xml:space="preserve"> the capacities of policy-making bodies, the criminal justice system, and security and law enforcement organizations to respect and adhere to human rights practices and principles in their work</w:t>
      </w:r>
      <w:r w:rsidRPr="00111FC9">
        <w:rPr>
          <w:rFonts w:asciiTheme="minorHAnsi" w:hAnsiTheme="minorHAnsi"/>
          <w:b/>
          <w:sz w:val="20"/>
        </w:rPr>
        <w:t xml:space="preserve">. </w:t>
      </w:r>
      <w:r w:rsidR="00111FC9">
        <w:rPr>
          <w:rFonts w:asciiTheme="minorHAnsi" w:hAnsiTheme="minorHAnsi"/>
          <w:b/>
          <w:sz w:val="20"/>
        </w:rPr>
        <w:t>Key</w:t>
      </w:r>
      <w:r w:rsidR="00D64B3D" w:rsidRPr="00111FC9">
        <w:rPr>
          <w:rFonts w:asciiTheme="minorHAnsi" w:hAnsiTheme="minorHAnsi"/>
          <w:b/>
          <w:sz w:val="20"/>
        </w:rPr>
        <w:t xml:space="preserve"> achievements</w:t>
      </w:r>
      <w:r w:rsidR="00BB4D58">
        <w:rPr>
          <w:rFonts w:asciiTheme="minorHAnsi" w:hAnsiTheme="minorHAnsi"/>
          <w:sz w:val="20"/>
        </w:rPr>
        <w:t xml:space="preserve">, have been the </w:t>
      </w:r>
      <w:r w:rsidR="006276AE">
        <w:rPr>
          <w:rFonts w:asciiTheme="minorHAnsi" w:hAnsiTheme="minorHAnsi"/>
          <w:sz w:val="20"/>
        </w:rPr>
        <w:t xml:space="preserve">development of a gender sensitive </w:t>
      </w:r>
      <w:r w:rsidR="00303ED5" w:rsidRPr="00303ED5">
        <w:rPr>
          <w:rFonts w:asciiTheme="minorHAnsi" w:hAnsiTheme="minorHAnsi"/>
          <w:sz w:val="20"/>
        </w:rPr>
        <w:t>Prison Service Strategic Plan</w:t>
      </w:r>
      <w:r w:rsidR="006276AE">
        <w:rPr>
          <w:rFonts w:asciiTheme="minorHAnsi" w:hAnsiTheme="minorHAnsi"/>
          <w:sz w:val="20"/>
        </w:rPr>
        <w:t xml:space="preserve"> </w:t>
      </w:r>
      <w:r w:rsidR="00B475FC">
        <w:rPr>
          <w:rFonts w:asciiTheme="minorHAnsi" w:hAnsiTheme="minorHAnsi"/>
          <w:sz w:val="20"/>
        </w:rPr>
        <w:t xml:space="preserve">and </w:t>
      </w:r>
      <w:r w:rsidR="00B475FC" w:rsidRPr="00B475FC">
        <w:rPr>
          <w:rFonts w:asciiTheme="minorHAnsi" w:hAnsiTheme="minorHAnsi"/>
          <w:sz w:val="20"/>
        </w:rPr>
        <w:t>a Prison and Rehabilitation Management Plan</w:t>
      </w:r>
      <w:r w:rsidR="00B475FC">
        <w:rPr>
          <w:rFonts w:asciiTheme="minorHAnsi" w:hAnsiTheme="minorHAnsi"/>
          <w:sz w:val="20"/>
        </w:rPr>
        <w:t xml:space="preserve">.  </w:t>
      </w:r>
      <w:r w:rsidR="006276AE">
        <w:rPr>
          <w:rFonts w:asciiTheme="minorHAnsi" w:hAnsiTheme="minorHAnsi"/>
          <w:sz w:val="20"/>
        </w:rPr>
        <w:t>This has resulted in strengthening the juvenile justice and human rights education</w:t>
      </w:r>
      <w:r w:rsidR="00B475FC">
        <w:rPr>
          <w:rFonts w:asciiTheme="minorHAnsi" w:hAnsiTheme="minorHAnsi"/>
          <w:sz w:val="20"/>
        </w:rPr>
        <w:t xml:space="preserve"> with</w:t>
      </w:r>
      <w:r w:rsidR="00531F21">
        <w:rPr>
          <w:rFonts w:asciiTheme="minorHAnsi" w:hAnsiTheme="minorHAnsi"/>
          <w:sz w:val="20"/>
        </w:rPr>
        <w:t>in</w:t>
      </w:r>
      <w:r w:rsidR="00B475FC">
        <w:rPr>
          <w:rFonts w:asciiTheme="minorHAnsi" w:hAnsiTheme="minorHAnsi"/>
          <w:sz w:val="20"/>
        </w:rPr>
        <w:t xml:space="preserve"> prisons</w:t>
      </w:r>
      <w:r w:rsidR="006276AE">
        <w:rPr>
          <w:rFonts w:asciiTheme="minorHAnsi" w:hAnsiTheme="minorHAnsi"/>
          <w:sz w:val="20"/>
        </w:rPr>
        <w:t xml:space="preserve">. </w:t>
      </w:r>
      <w:r w:rsidR="00B66D9B">
        <w:rPr>
          <w:rFonts w:asciiTheme="minorHAnsi" w:hAnsiTheme="minorHAnsi"/>
          <w:sz w:val="20"/>
        </w:rPr>
        <w:t xml:space="preserve">Capacity for state party reporting has also been strengthened, </w:t>
      </w:r>
      <w:r w:rsidR="00111FC9">
        <w:rPr>
          <w:rFonts w:asciiTheme="minorHAnsi" w:hAnsiTheme="minorHAnsi"/>
          <w:sz w:val="20"/>
        </w:rPr>
        <w:t xml:space="preserve">witnessed by the </w:t>
      </w:r>
      <w:r w:rsidR="00B66D9B">
        <w:rPr>
          <w:rFonts w:asciiTheme="minorHAnsi" w:hAnsiTheme="minorHAnsi"/>
          <w:sz w:val="20"/>
        </w:rPr>
        <w:t xml:space="preserve">country </w:t>
      </w:r>
      <w:r w:rsidR="00111FC9">
        <w:rPr>
          <w:rFonts w:asciiTheme="minorHAnsi" w:hAnsiTheme="minorHAnsi"/>
          <w:sz w:val="20"/>
        </w:rPr>
        <w:t xml:space="preserve">depositing </w:t>
      </w:r>
      <w:r w:rsidR="00B66D9B">
        <w:rPr>
          <w:rFonts w:asciiTheme="minorHAnsi" w:hAnsiTheme="minorHAnsi"/>
          <w:sz w:val="20"/>
        </w:rPr>
        <w:t xml:space="preserve">report </w:t>
      </w:r>
      <w:r w:rsidR="00111FC9">
        <w:rPr>
          <w:rFonts w:asciiTheme="minorHAnsi" w:hAnsiTheme="minorHAnsi"/>
          <w:sz w:val="20"/>
        </w:rPr>
        <w:t xml:space="preserve">on </w:t>
      </w:r>
      <w:r w:rsidR="003C75CB">
        <w:rPr>
          <w:rFonts w:asciiTheme="minorHAnsi" w:hAnsiTheme="minorHAnsi"/>
          <w:sz w:val="20"/>
        </w:rPr>
        <w:t xml:space="preserve">the </w:t>
      </w:r>
      <w:r w:rsidR="00B66D9B" w:rsidRPr="00B66D9B">
        <w:rPr>
          <w:rFonts w:asciiTheme="minorHAnsi" w:hAnsiTheme="minorHAnsi"/>
          <w:sz w:val="20"/>
        </w:rPr>
        <w:t>International Covenant on Civil and Political Rights</w:t>
      </w:r>
      <w:r w:rsidR="003C75CB">
        <w:rPr>
          <w:rFonts w:asciiTheme="minorHAnsi" w:hAnsiTheme="minorHAnsi"/>
          <w:sz w:val="20"/>
        </w:rPr>
        <w:t xml:space="preserve"> (ICCPR)</w:t>
      </w:r>
      <w:r w:rsidR="00B66D9B">
        <w:rPr>
          <w:rFonts w:asciiTheme="minorHAnsi" w:hAnsiTheme="minorHAnsi"/>
          <w:sz w:val="20"/>
        </w:rPr>
        <w:t xml:space="preserve">, </w:t>
      </w:r>
      <w:r w:rsidR="00B66D9B" w:rsidRPr="00B66D9B">
        <w:rPr>
          <w:rFonts w:asciiTheme="minorHAnsi" w:hAnsiTheme="minorHAnsi"/>
          <w:sz w:val="20"/>
        </w:rPr>
        <w:t>International Covenant on Econo</w:t>
      </w:r>
      <w:r w:rsidR="00B66D9B">
        <w:rPr>
          <w:rFonts w:asciiTheme="minorHAnsi" w:hAnsiTheme="minorHAnsi"/>
          <w:sz w:val="20"/>
        </w:rPr>
        <w:t>mic, Social and Cultural Rights</w:t>
      </w:r>
      <w:r w:rsidR="003C75CB">
        <w:rPr>
          <w:rFonts w:asciiTheme="minorHAnsi" w:hAnsiTheme="minorHAnsi"/>
          <w:sz w:val="20"/>
        </w:rPr>
        <w:t xml:space="preserve"> (ICESCR)</w:t>
      </w:r>
      <w:r w:rsidR="00B66D9B">
        <w:rPr>
          <w:rFonts w:asciiTheme="minorHAnsi" w:hAnsiTheme="minorHAnsi"/>
          <w:sz w:val="20"/>
        </w:rPr>
        <w:t xml:space="preserve">, </w:t>
      </w:r>
      <w:r w:rsidR="00B66D9B" w:rsidRPr="00B66D9B">
        <w:rPr>
          <w:rFonts w:asciiTheme="minorHAnsi" w:hAnsiTheme="minorHAnsi"/>
          <w:sz w:val="20"/>
        </w:rPr>
        <w:t>Convention on Elimination of Racial Discrimination</w:t>
      </w:r>
      <w:r w:rsidR="003C75CB">
        <w:rPr>
          <w:rFonts w:asciiTheme="minorHAnsi" w:hAnsiTheme="minorHAnsi"/>
          <w:sz w:val="20"/>
        </w:rPr>
        <w:t xml:space="preserve"> (CERD)</w:t>
      </w:r>
      <w:r w:rsidR="00B66D9B">
        <w:rPr>
          <w:rFonts w:asciiTheme="minorHAnsi" w:hAnsiTheme="minorHAnsi"/>
          <w:sz w:val="20"/>
        </w:rPr>
        <w:t xml:space="preserve"> and C</w:t>
      </w:r>
      <w:r w:rsidR="00B66D9B" w:rsidRPr="00B66D9B">
        <w:rPr>
          <w:rFonts w:asciiTheme="minorHAnsi" w:hAnsiTheme="minorHAnsi"/>
          <w:sz w:val="20"/>
        </w:rPr>
        <w:t>onvention on the Protection of all Migrant Workers and Members of their families</w:t>
      </w:r>
      <w:r w:rsidR="00EC3E3D">
        <w:rPr>
          <w:rFonts w:asciiTheme="minorHAnsi" w:hAnsiTheme="minorHAnsi"/>
          <w:sz w:val="20"/>
        </w:rPr>
        <w:t xml:space="preserve"> (CMW)</w:t>
      </w:r>
      <w:r w:rsidR="00B66D9B">
        <w:rPr>
          <w:rFonts w:asciiTheme="minorHAnsi" w:hAnsiTheme="minorHAnsi"/>
          <w:sz w:val="20"/>
        </w:rPr>
        <w:t xml:space="preserve"> to name a few</w:t>
      </w:r>
      <w:r w:rsidR="00B66D9B" w:rsidRPr="00B66D9B">
        <w:rPr>
          <w:rFonts w:asciiTheme="minorHAnsi" w:hAnsiTheme="minorHAnsi"/>
          <w:sz w:val="20"/>
        </w:rPr>
        <w:t>.</w:t>
      </w:r>
      <w:r w:rsidR="00F62A3B">
        <w:rPr>
          <w:rFonts w:asciiTheme="minorHAnsi" w:hAnsiTheme="minorHAnsi"/>
          <w:sz w:val="20"/>
        </w:rPr>
        <w:t xml:space="preserve"> </w:t>
      </w:r>
      <w:r w:rsidR="00C64E42">
        <w:rPr>
          <w:rFonts w:asciiTheme="minorHAnsi" w:hAnsiTheme="minorHAnsi"/>
          <w:sz w:val="20"/>
        </w:rPr>
        <w:t xml:space="preserve"> While progress was made especially in the area of human rights awareness and education, </w:t>
      </w:r>
      <w:r w:rsidR="00C64E42" w:rsidRPr="002E67DD">
        <w:rPr>
          <w:rFonts w:asciiTheme="minorHAnsi" w:hAnsiTheme="minorHAnsi"/>
          <w:b/>
          <w:sz w:val="20"/>
        </w:rPr>
        <w:t xml:space="preserve">challenges </w:t>
      </w:r>
      <w:r w:rsidR="00C64E42">
        <w:rPr>
          <w:rFonts w:asciiTheme="minorHAnsi" w:hAnsiTheme="minorHAnsi"/>
          <w:sz w:val="20"/>
        </w:rPr>
        <w:t xml:space="preserve">which hindered progress included, weak capacity </w:t>
      </w:r>
      <w:r w:rsidR="000E6AD2">
        <w:rPr>
          <w:rFonts w:asciiTheme="minorHAnsi" w:hAnsiTheme="minorHAnsi"/>
          <w:sz w:val="20"/>
        </w:rPr>
        <w:t>and poor institutional coordination within</w:t>
      </w:r>
      <w:r w:rsidR="00C64E42">
        <w:rPr>
          <w:rFonts w:asciiTheme="minorHAnsi" w:hAnsiTheme="minorHAnsi"/>
          <w:sz w:val="20"/>
        </w:rPr>
        <w:t xml:space="preserve"> governance institutions</w:t>
      </w:r>
      <w:r w:rsidR="000E6AD2">
        <w:rPr>
          <w:rFonts w:asciiTheme="minorHAnsi" w:hAnsiTheme="minorHAnsi"/>
          <w:sz w:val="20"/>
        </w:rPr>
        <w:t xml:space="preserve"> </w:t>
      </w:r>
      <w:r w:rsidR="00C64E42">
        <w:rPr>
          <w:rFonts w:asciiTheme="minorHAnsi" w:hAnsiTheme="minorHAnsi"/>
          <w:sz w:val="20"/>
        </w:rPr>
        <w:t xml:space="preserve">which delayed implementation of some key </w:t>
      </w:r>
      <w:r w:rsidR="000E6AD2">
        <w:rPr>
          <w:rFonts w:asciiTheme="minorHAnsi" w:hAnsiTheme="minorHAnsi"/>
          <w:sz w:val="20"/>
        </w:rPr>
        <w:t>intervention</w:t>
      </w:r>
      <w:r w:rsidR="00EC3E3D">
        <w:rPr>
          <w:rFonts w:asciiTheme="minorHAnsi" w:hAnsiTheme="minorHAnsi"/>
          <w:sz w:val="20"/>
        </w:rPr>
        <w:t>s</w:t>
      </w:r>
      <w:r w:rsidR="00E65E37">
        <w:rPr>
          <w:rFonts w:asciiTheme="minorHAnsi" w:hAnsiTheme="minorHAnsi"/>
          <w:sz w:val="20"/>
        </w:rPr>
        <w:t xml:space="preserve">, </w:t>
      </w:r>
      <w:r w:rsidR="00EC3E3D">
        <w:rPr>
          <w:rFonts w:asciiTheme="minorHAnsi" w:hAnsiTheme="minorHAnsi"/>
          <w:sz w:val="20"/>
        </w:rPr>
        <w:t>le</w:t>
      </w:r>
      <w:r w:rsidR="00E65E37">
        <w:rPr>
          <w:rFonts w:asciiTheme="minorHAnsi" w:hAnsiTheme="minorHAnsi"/>
          <w:sz w:val="20"/>
        </w:rPr>
        <w:t>a</w:t>
      </w:r>
      <w:r w:rsidR="00EC3E3D">
        <w:rPr>
          <w:rFonts w:asciiTheme="minorHAnsi" w:hAnsiTheme="minorHAnsi"/>
          <w:sz w:val="20"/>
        </w:rPr>
        <w:t>d</w:t>
      </w:r>
      <w:r w:rsidR="00E65E37">
        <w:rPr>
          <w:rFonts w:asciiTheme="minorHAnsi" w:hAnsiTheme="minorHAnsi"/>
          <w:sz w:val="20"/>
        </w:rPr>
        <w:t>ing</w:t>
      </w:r>
      <w:r w:rsidR="00EC3E3D">
        <w:rPr>
          <w:rFonts w:asciiTheme="minorHAnsi" w:hAnsiTheme="minorHAnsi"/>
          <w:sz w:val="20"/>
        </w:rPr>
        <w:t xml:space="preserve"> to  i</w:t>
      </w:r>
      <w:r w:rsidR="000E6AD2">
        <w:rPr>
          <w:rFonts w:asciiTheme="minorHAnsi" w:hAnsiTheme="minorHAnsi"/>
          <w:sz w:val="20"/>
        </w:rPr>
        <w:t xml:space="preserve">nadequate enforcement or provision </w:t>
      </w:r>
      <w:r w:rsidR="00E65E37">
        <w:rPr>
          <w:rFonts w:asciiTheme="minorHAnsi" w:hAnsiTheme="minorHAnsi"/>
          <w:sz w:val="20"/>
        </w:rPr>
        <w:t xml:space="preserve">for </w:t>
      </w:r>
      <w:r w:rsidR="000E6AD2">
        <w:rPr>
          <w:rFonts w:asciiTheme="minorHAnsi" w:hAnsiTheme="minorHAnsi"/>
          <w:sz w:val="20"/>
        </w:rPr>
        <w:t>appropriate responses.  The delayed a</w:t>
      </w:r>
      <w:r w:rsidR="00C64E42">
        <w:rPr>
          <w:rFonts w:asciiTheme="minorHAnsi" w:hAnsiTheme="minorHAnsi"/>
          <w:sz w:val="20"/>
        </w:rPr>
        <w:t xml:space="preserve">pproval of the National Human Rights Plan </w:t>
      </w:r>
      <w:r w:rsidR="00CC54C2">
        <w:rPr>
          <w:rFonts w:asciiTheme="minorHAnsi" w:hAnsiTheme="minorHAnsi"/>
          <w:sz w:val="20"/>
        </w:rPr>
        <w:t xml:space="preserve">by the cabinet of Ministers </w:t>
      </w:r>
      <w:r w:rsidR="000E6AD2">
        <w:rPr>
          <w:rFonts w:asciiTheme="minorHAnsi" w:hAnsiTheme="minorHAnsi"/>
          <w:sz w:val="20"/>
        </w:rPr>
        <w:t xml:space="preserve">since 2013 </w:t>
      </w:r>
      <w:r w:rsidR="00C64E42">
        <w:rPr>
          <w:rFonts w:asciiTheme="minorHAnsi" w:hAnsiTheme="minorHAnsi"/>
          <w:sz w:val="20"/>
        </w:rPr>
        <w:t xml:space="preserve">has stalled the roll-out of other activities aimed at strengthening </w:t>
      </w:r>
      <w:r w:rsidR="00BD1A5E">
        <w:rPr>
          <w:rFonts w:asciiTheme="minorHAnsi" w:hAnsiTheme="minorHAnsi"/>
          <w:sz w:val="20"/>
        </w:rPr>
        <w:t>the promotion and protection of human rights in the country</w:t>
      </w:r>
      <w:r w:rsidR="00C64E42">
        <w:rPr>
          <w:rFonts w:asciiTheme="minorHAnsi" w:hAnsiTheme="minorHAnsi"/>
          <w:sz w:val="20"/>
        </w:rPr>
        <w:t>.</w:t>
      </w:r>
    </w:p>
    <w:p w:rsidR="000E6AD2" w:rsidRDefault="000E6AD2" w:rsidP="00711055">
      <w:pPr>
        <w:tabs>
          <w:tab w:val="left" w:pos="450"/>
        </w:tabs>
        <w:autoSpaceDE w:val="0"/>
        <w:autoSpaceDN w:val="0"/>
        <w:adjustRightInd w:val="0"/>
        <w:jc w:val="both"/>
        <w:rPr>
          <w:rFonts w:asciiTheme="minorHAnsi" w:hAnsiTheme="minorHAnsi"/>
          <w:sz w:val="20"/>
        </w:rPr>
      </w:pPr>
    </w:p>
    <w:p w:rsidR="007F12AD" w:rsidRDefault="005D2549" w:rsidP="005F2B68">
      <w:pPr>
        <w:jc w:val="both"/>
        <w:rPr>
          <w:rFonts w:asciiTheme="minorHAnsi" w:hAnsiTheme="minorHAnsi"/>
          <w:sz w:val="20"/>
        </w:rPr>
      </w:pPr>
      <w:r w:rsidRPr="00EB1C87">
        <w:rPr>
          <w:rFonts w:asciiTheme="minorHAnsi" w:hAnsiTheme="minorHAnsi"/>
          <w:b/>
          <w:sz w:val="20"/>
        </w:rPr>
        <w:t>In the Environment and sustainable development</w:t>
      </w:r>
      <w:r w:rsidRPr="00EB1C87">
        <w:rPr>
          <w:rFonts w:asciiTheme="minorHAnsi" w:hAnsiTheme="minorHAnsi"/>
          <w:sz w:val="20"/>
        </w:rPr>
        <w:t xml:space="preserve">, </w:t>
      </w:r>
      <w:r w:rsidR="007E21D1">
        <w:rPr>
          <w:rFonts w:asciiTheme="minorHAnsi" w:hAnsiTheme="minorHAnsi"/>
          <w:sz w:val="20"/>
        </w:rPr>
        <w:t xml:space="preserve">which has been the largest portfolio of the country programme, </w:t>
      </w:r>
      <w:r w:rsidRPr="00EB1C87">
        <w:rPr>
          <w:rFonts w:asciiTheme="minorHAnsi" w:hAnsiTheme="minorHAnsi"/>
          <w:sz w:val="20"/>
        </w:rPr>
        <w:t xml:space="preserve">UNDP </w:t>
      </w:r>
      <w:r w:rsidR="000D45DD">
        <w:rPr>
          <w:rFonts w:asciiTheme="minorHAnsi" w:hAnsiTheme="minorHAnsi"/>
          <w:sz w:val="20"/>
        </w:rPr>
        <w:t xml:space="preserve">supported </w:t>
      </w:r>
      <w:r w:rsidRPr="00EB1C87">
        <w:rPr>
          <w:rFonts w:asciiTheme="minorHAnsi" w:hAnsiTheme="minorHAnsi"/>
          <w:sz w:val="20"/>
        </w:rPr>
        <w:t xml:space="preserve">the development of local capacities in environmental management </w:t>
      </w:r>
      <w:r w:rsidR="00682746">
        <w:rPr>
          <w:rFonts w:asciiTheme="minorHAnsi" w:hAnsiTheme="minorHAnsi"/>
          <w:sz w:val="20"/>
        </w:rPr>
        <w:t xml:space="preserve">to </w:t>
      </w:r>
      <w:r w:rsidRPr="00EB1C87">
        <w:rPr>
          <w:rFonts w:asciiTheme="minorHAnsi" w:hAnsiTheme="minorHAnsi"/>
          <w:sz w:val="20"/>
        </w:rPr>
        <w:t xml:space="preserve">promote sustainable economic development. </w:t>
      </w:r>
      <w:r w:rsidR="000D45DD">
        <w:rPr>
          <w:rFonts w:asciiTheme="minorHAnsi" w:hAnsiTheme="minorHAnsi"/>
          <w:sz w:val="20"/>
        </w:rPr>
        <w:t xml:space="preserve"> </w:t>
      </w:r>
      <w:r w:rsidR="00682746">
        <w:rPr>
          <w:rFonts w:asciiTheme="minorHAnsi" w:hAnsiTheme="minorHAnsi"/>
          <w:sz w:val="20"/>
        </w:rPr>
        <w:t xml:space="preserve">This pillar also focused on </w:t>
      </w:r>
      <w:r w:rsidR="000D45DD">
        <w:rPr>
          <w:rFonts w:asciiTheme="minorHAnsi" w:hAnsiTheme="minorHAnsi"/>
          <w:sz w:val="20"/>
        </w:rPr>
        <w:t xml:space="preserve">improving </w:t>
      </w:r>
      <w:r w:rsidRPr="00EB1C87">
        <w:rPr>
          <w:rFonts w:asciiTheme="minorHAnsi" w:hAnsiTheme="minorHAnsi"/>
          <w:sz w:val="20"/>
        </w:rPr>
        <w:t xml:space="preserve">environmental data collection </w:t>
      </w:r>
      <w:r w:rsidR="00682746">
        <w:rPr>
          <w:rFonts w:asciiTheme="minorHAnsi" w:hAnsiTheme="minorHAnsi"/>
          <w:sz w:val="20"/>
        </w:rPr>
        <w:t xml:space="preserve">to facilitate </w:t>
      </w:r>
      <w:r w:rsidRPr="00EB1C87">
        <w:rPr>
          <w:rFonts w:asciiTheme="minorHAnsi" w:hAnsiTheme="minorHAnsi"/>
          <w:sz w:val="20"/>
        </w:rPr>
        <w:t>decision-making, as well as reporting under the various environmental conventions</w:t>
      </w:r>
      <w:r w:rsidR="00682746">
        <w:rPr>
          <w:rFonts w:asciiTheme="minorHAnsi" w:hAnsiTheme="minorHAnsi"/>
          <w:sz w:val="20"/>
        </w:rPr>
        <w:t xml:space="preserve"> the country is signatory to</w:t>
      </w:r>
      <w:r w:rsidRPr="00EB1C87">
        <w:rPr>
          <w:rFonts w:asciiTheme="minorHAnsi" w:hAnsiTheme="minorHAnsi"/>
          <w:sz w:val="20"/>
        </w:rPr>
        <w:t xml:space="preserve">. </w:t>
      </w:r>
    </w:p>
    <w:p w:rsidR="007F12AD" w:rsidRDefault="007F12AD" w:rsidP="005F2B68">
      <w:pPr>
        <w:jc w:val="both"/>
        <w:rPr>
          <w:rFonts w:asciiTheme="minorHAnsi" w:hAnsiTheme="minorHAnsi"/>
          <w:sz w:val="20"/>
        </w:rPr>
      </w:pPr>
    </w:p>
    <w:p w:rsidR="007F12AD" w:rsidRDefault="007F12AD" w:rsidP="005F2B68">
      <w:pPr>
        <w:jc w:val="both"/>
        <w:rPr>
          <w:rFonts w:asciiTheme="minorHAnsi" w:hAnsiTheme="minorHAnsi"/>
          <w:sz w:val="20"/>
        </w:rPr>
      </w:pPr>
    </w:p>
    <w:p w:rsidR="00CB2810" w:rsidRDefault="000D45DD" w:rsidP="005F2B68">
      <w:pPr>
        <w:jc w:val="both"/>
        <w:rPr>
          <w:rFonts w:asciiTheme="minorHAnsi" w:hAnsiTheme="minorHAnsi"/>
          <w:sz w:val="20"/>
        </w:rPr>
      </w:pPr>
      <w:r>
        <w:rPr>
          <w:rFonts w:asciiTheme="minorHAnsi" w:hAnsiTheme="minorHAnsi"/>
          <w:sz w:val="20"/>
        </w:rPr>
        <w:lastRenderedPageBreak/>
        <w:t xml:space="preserve">Focus was also on </w:t>
      </w:r>
      <w:r w:rsidRPr="00EB1C87">
        <w:rPr>
          <w:rFonts w:asciiTheme="minorHAnsi" w:hAnsiTheme="minorHAnsi"/>
          <w:sz w:val="20"/>
        </w:rPr>
        <w:t>support</w:t>
      </w:r>
      <w:r>
        <w:rPr>
          <w:rFonts w:asciiTheme="minorHAnsi" w:hAnsiTheme="minorHAnsi"/>
          <w:sz w:val="20"/>
        </w:rPr>
        <w:t xml:space="preserve">ing </w:t>
      </w:r>
      <w:r w:rsidRPr="00EB1C87">
        <w:rPr>
          <w:rFonts w:asciiTheme="minorHAnsi" w:hAnsiTheme="minorHAnsi"/>
          <w:sz w:val="20"/>
        </w:rPr>
        <w:t>the implementation of the 201</w:t>
      </w:r>
      <w:r w:rsidR="00A252E9">
        <w:rPr>
          <w:rFonts w:asciiTheme="minorHAnsi" w:hAnsiTheme="minorHAnsi"/>
          <w:sz w:val="20"/>
        </w:rPr>
        <w:t>2</w:t>
      </w:r>
      <w:r w:rsidRPr="00EB1C87">
        <w:rPr>
          <w:rFonts w:asciiTheme="minorHAnsi" w:hAnsiTheme="minorHAnsi"/>
          <w:sz w:val="20"/>
        </w:rPr>
        <w:t xml:space="preserve">-2020 </w:t>
      </w:r>
      <w:r w:rsidR="007313B3">
        <w:rPr>
          <w:rFonts w:asciiTheme="minorHAnsi" w:hAnsiTheme="minorHAnsi"/>
          <w:sz w:val="20"/>
        </w:rPr>
        <w:t xml:space="preserve"> Seychelles Sustainable Development Strategy</w:t>
      </w:r>
      <w:r>
        <w:rPr>
          <w:rFonts w:asciiTheme="minorHAnsi" w:hAnsiTheme="minorHAnsi"/>
          <w:sz w:val="20"/>
        </w:rPr>
        <w:t xml:space="preserve">; mainly aimed at </w:t>
      </w:r>
      <w:r w:rsidR="005D2549" w:rsidRPr="00EB1C87">
        <w:rPr>
          <w:rFonts w:asciiTheme="minorHAnsi" w:hAnsiTheme="minorHAnsi"/>
          <w:sz w:val="20"/>
        </w:rPr>
        <w:t>build</w:t>
      </w:r>
      <w:r>
        <w:rPr>
          <w:rFonts w:asciiTheme="minorHAnsi" w:hAnsiTheme="minorHAnsi"/>
          <w:sz w:val="20"/>
        </w:rPr>
        <w:t xml:space="preserve">ing </w:t>
      </w:r>
      <w:r w:rsidR="005D2549" w:rsidRPr="00EB1C87">
        <w:rPr>
          <w:rFonts w:asciiTheme="minorHAnsi" w:hAnsiTheme="minorHAnsi"/>
          <w:sz w:val="20"/>
        </w:rPr>
        <w:t>capacity to develop climate-change adaptation strategies, develop alternative energy sources, advance integrated water resources management, increase the terrestrial areas under protection, promote sustainable land management, and control invasive species.</w:t>
      </w:r>
    </w:p>
    <w:p w:rsidR="00CB2810" w:rsidRDefault="00CB2810" w:rsidP="005F2B68">
      <w:pPr>
        <w:jc w:val="both"/>
        <w:rPr>
          <w:rFonts w:asciiTheme="minorHAnsi" w:hAnsiTheme="minorHAnsi"/>
          <w:sz w:val="20"/>
        </w:rPr>
      </w:pPr>
    </w:p>
    <w:p w:rsidR="005F2B68" w:rsidRPr="005F2B68" w:rsidRDefault="0006648A" w:rsidP="003B2926">
      <w:pPr>
        <w:autoSpaceDE w:val="0"/>
        <w:autoSpaceDN w:val="0"/>
        <w:adjustRightInd w:val="0"/>
        <w:jc w:val="both"/>
        <w:rPr>
          <w:rFonts w:asciiTheme="minorHAnsi" w:hAnsiTheme="minorHAnsi"/>
          <w:sz w:val="20"/>
        </w:rPr>
      </w:pPr>
      <w:r w:rsidRPr="00682746">
        <w:rPr>
          <w:rFonts w:asciiTheme="minorHAnsi" w:hAnsiTheme="minorHAnsi"/>
          <w:b/>
          <w:sz w:val="20"/>
        </w:rPr>
        <w:t>Key achievement</w:t>
      </w:r>
      <w:r w:rsidR="00583006">
        <w:rPr>
          <w:rFonts w:asciiTheme="minorHAnsi" w:hAnsiTheme="minorHAnsi"/>
          <w:b/>
          <w:sz w:val="20"/>
        </w:rPr>
        <w:t>s</w:t>
      </w:r>
      <w:r>
        <w:rPr>
          <w:rFonts w:asciiTheme="minorHAnsi" w:hAnsiTheme="minorHAnsi"/>
          <w:sz w:val="20"/>
        </w:rPr>
        <w:t xml:space="preserve"> ha</w:t>
      </w:r>
      <w:r w:rsidR="00CD4B2F">
        <w:rPr>
          <w:rFonts w:asciiTheme="minorHAnsi" w:hAnsiTheme="minorHAnsi"/>
          <w:sz w:val="20"/>
        </w:rPr>
        <w:t xml:space="preserve">ve been </w:t>
      </w:r>
      <w:r w:rsidR="00CD4B2F" w:rsidRPr="00CD4B2F">
        <w:rPr>
          <w:rFonts w:asciiTheme="minorHAnsi" w:hAnsiTheme="minorHAnsi"/>
          <w:sz w:val="20"/>
        </w:rPr>
        <w:t>the Protected Area (PA) Policy</w:t>
      </w:r>
      <w:r w:rsidR="00CD4B2F">
        <w:rPr>
          <w:rFonts w:asciiTheme="minorHAnsi" w:hAnsiTheme="minorHAnsi"/>
          <w:sz w:val="20"/>
        </w:rPr>
        <w:t xml:space="preserve"> in 2014 which increased the </w:t>
      </w:r>
      <w:r w:rsidR="00CD4B2F" w:rsidRPr="00CD4B2F">
        <w:rPr>
          <w:rFonts w:asciiTheme="minorHAnsi" w:hAnsiTheme="minorHAnsi"/>
          <w:sz w:val="20"/>
        </w:rPr>
        <w:t>terrestrial</w:t>
      </w:r>
      <w:r w:rsidR="003406A6">
        <w:rPr>
          <w:rFonts w:asciiTheme="minorHAnsi" w:hAnsiTheme="minorHAnsi"/>
          <w:sz w:val="20"/>
        </w:rPr>
        <w:t xml:space="preserve"> and marine protection area by over 50%</w:t>
      </w:r>
      <w:r w:rsidR="00D6128C">
        <w:rPr>
          <w:rFonts w:asciiTheme="minorHAnsi" w:hAnsiTheme="minorHAnsi"/>
          <w:sz w:val="20"/>
        </w:rPr>
        <w:t xml:space="preserve"> (</w:t>
      </w:r>
      <w:r w:rsidR="00CE0918" w:rsidRPr="00CE0918">
        <w:rPr>
          <w:rFonts w:asciiTheme="minorHAnsi" w:hAnsiTheme="minorHAnsi"/>
          <w:sz w:val="20"/>
        </w:rPr>
        <w:t>Marine protected area coverage from 29,836 in 2016 to &gt;37,500 ha in 2013 and terrestrial increased from 24,978 ha to &gt; 26,000 ha</w:t>
      </w:r>
      <w:r w:rsidR="00D6128C">
        <w:rPr>
          <w:rFonts w:asciiTheme="minorHAnsi" w:hAnsiTheme="minorHAnsi"/>
          <w:sz w:val="20"/>
        </w:rPr>
        <w:t>)</w:t>
      </w:r>
      <w:r w:rsidR="00CE0918" w:rsidRPr="00CE0918">
        <w:rPr>
          <w:rFonts w:asciiTheme="minorHAnsi" w:hAnsiTheme="minorHAnsi"/>
          <w:sz w:val="20"/>
        </w:rPr>
        <w:t>.</w:t>
      </w:r>
      <w:r w:rsidR="00D952DA">
        <w:rPr>
          <w:rFonts w:asciiTheme="minorHAnsi" w:hAnsiTheme="minorHAnsi"/>
          <w:sz w:val="20"/>
        </w:rPr>
        <w:t xml:space="preserve"> </w:t>
      </w:r>
      <w:r w:rsidR="00204B0D">
        <w:rPr>
          <w:rFonts w:asciiTheme="minorHAnsi" w:hAnsiTheme="minorHAnsi"/>
          <w:sz w:val="20"/>
        </w:rPr>
        <w:t>The</w:t>
      </w:r>
      <w:r w:rsidR="00583006">
        <w:rPr>
          <w:rFonts w:asciiTheme="minorHAnsi" w:hAnsiTheme="minorHAnsi"/>
          <w:sz w:val="20"/>
        </w:rPr>
        <w:t xml:space="preserve"> National</w:t>
      </w:r>
      <w:r w:rsidR="00204B0D">
        <w:rPr>
          <w:rFonts w:asciiTheme="minorHAnsi" w:hAnsiTheme="minorHAnsi"/>
          <w:sz w:val="20"/>
        </w:rPr>
        <w:t xml:space="preserve"> </w:t>
      </w:r>
      <w:r w:rsidR="00204B0D" w:rsidRPr="00F62A3B">
        <w:rPr>
          <w:rFonts w:asciiTheme="minorHAnsi" w:hAnsiTheme="minorHAnsi"/>
          <w:sz w:val="20"/>
        </w:rPr>
        <w:t xml:space="preserve">Biodiversity Strategy and Action Plan 2015-2020 was also approved by the government in July 2015 , providing the framework for Seychelles to meet its obligations under the Convention of Biological Diversity and achievements of the 20 Aichi targets. </w:t>
      </w:r>
      <w:r w:rsidR="00C94333">
        <w:rPr>
          <w:rFonts w:asciiTheme="minorHAnsi" w:hAnsiTheme="minorHAnsi"/>
          <w:sz w:val="20"/>
        </w:rPr>
        <w:t>A number of environmental legislation</w:t>
      </w:r>
      <w:r w:rsidR="00D34C1C">
        <w:rPr>
          <w:rFonts w:asciiTheme="minorHAnsi" w:hAnsiTheme="minorHAnsi"/>
          <w:sz w:val="20"/>
        </w:rPr>
        <w:t xml:space="preserve"> and regulations </w:t>
      </w:r>
      <w:r w:rsidR="00C94333">
        <w:rPr>
          <w:rFonts w:asciiTheme="minorHAnsi" w:hAnsiTheme="minorHAnsi"/>
          <w:sz w:val="20"/>
        </w:rPr>
        <w:t>were amended and drafted</w:t>
      </w:r>
      <w:r w:rsidR="00D34C1C">
        <w:rPr>
          <w:rFonts w:asciiTheme="minorHAnsi" w:hAnsiTheme="minorHAnsi"/>
          <w:sz w:val="20"/>
        </w:rPr>
        <w:t xml:space="preserve"> which </w:t>
      </w:r>
      <w:r w:rsidR="00C94333">
        <w:rPr>
          <w:rFonts w:asciiTheme="minorHAnsi" w:hAnsiTheme="minorHAnsi" w:cs="Arial"/>
          <w:color w:val="333333"/>
          <w:sz w:val="20"/>
        </w:rPr>
        <w:t xml:space="preserve">strengthening institutional capacity and legal frameworks to improve biodiversity conservation, promote renewable energy and sustainable land management.  </w:t>
      </w:r>
      <w:r w:rsidR="0055127F">
        <w:rPr>
          <w:rFonts w:asciiTheme="minorHAnsi" w:hAnsiTheme="minorHAnsi" w:cs="Arial"/>
          <w:color w:val="333333"/>
          <w:sz w:val="20"/>
        </w:rPr>
        <w:t>A number of Plans and Policies were also developed</w:t>
      </w:r>
      <w:r w:rsidR="003B2926">
        <w:rPr>
          <w:rFonts w:asciiTheme="minorHAnsi" w:hAnsiTheme="minorHAnsi" w:cs="Arial"/>
          <w:color w:val="333333"/>
          <w:sz w:val="20"/>
        </w:rPr>
        <w:t xml:space="preserve"> such as the</w:t>
      </w:r>
      <w:r w:rsidR="00E87F1C">
        <w:rPr>
          <w:rFonts w:asciiTheme="minorHAnsi" w:hAnsiTheme="minorHAnsi" w:cstheme="minorHAnsi"/>
          <w:sz w:val="20"/>
          <w:lang w:val="en-GB"/>
        </w:rPr>
        <w:t xml:space="preserve">, </w:t>
      </w:r>
      <w:r w:rsidR="0055127F">
        <w:rPr>
          <w:rFonts w:asciiTheme="minorHAnsi" w:hAnsiTheme="minorHAnsi" w:cs="Arial"/>
          <w:color w:val="333333"/>
          <w:sz w:val="20"/>
        </w:rPr>
        <w:t xml:space="preserve">Anse Royale Coastal Management in 2015, </w:t>
      </w:r>
      <w:r w:rsidR="0055127F" w:rsidRPr="00F62A3B">
        <w:rPr>
          <w:rFonts w:asciiTheme="minorHAnsi" w:hAnsiTheme="minorHAnsi"/>
          <w:sz w:val="20"/>
        </w:rPr>
        <w:t>Biodiversity Strategy and Action Plan 2015-2020</w:t>
      </w:r>
      <w:r w:rsidR="0055127F">
        <w:rPr>
          <w:rFonts w:asciiTheme="minorHAnsi" w:hAnsiTheme="minorHAnsi"/>
          <w:sz w:val="20"/>
        </w:rPr>
        <w:t xml:space="preserve"> </w:t>
      </w:r>
      <w:r w:rsidR="0055127F" w:rsidRPr="00F62A3B">
        <w:rPr>
          <w:rFonts w:asciiTheme="minorHAnsi" w:hAnsiTheme="minorHAnsi"/>
          <w:sz w:val="20"/>
        </w:rPr>
        <w:t>approved</w:t>
      </w:r>
      <w:r w:rsidR="00757AE9">
        <w:rPr>
          <w:rFonts w:asciiTheme="minorHAnsi" w:hAnsiTheme="minorHAnsi"/>
          <w:sz w:val="20"/>
        </w:rPr>
        <w:t xml:space="preserve"> by the government in July 2015</w:t>
      </w:r>
      <w:r w:rsidR="0055127F" w:rsidRPr="00F62A3B">
        <w:rPr>
          <w:rFonts w:asciiTheme="minorHAnsi" w:hAnsiTheme="minorHAnsi"/>
          <w:sz w:val="20"/>
        </w:rPr>
        <w:t>, The National Energy Master Plan and Energy Resource Assessment and the National Energy Policy</w:t>
      </w:r>
      <w:r w:rsidR="0055127F">
        <w:rPr>
          <w:rFonts w:asciiTheme="minorHAnsi" w:hAnsiTheme="minorHAnsi"/>
          <w:sz w:val="20"/>
        </w:rPr>
        <w:t xml:space="preserve">, </w:t>
      </w:r>
      <w:r w:rsidR="0055127F">
        <w:rPr>
          <w:rFonts w:asciiTheme="minorHAnsi" w:hAnsiTheme="minorHAnsi" w:cs="Arial"/>
          <w:color w:val="333333"/>
          <w:sz w:val="20"/>
        </w:rPr>
        <w:t xml:space="preserve">Regulations for Animal Biosecurity Policy was approved in 2015 </w:t>
      </w:r>
      <w:r w:rsidR="00E87F1C">
        <w:rPr>
          <w:rFonts w:asciiTheme="minorHAnsi" w:hAnsiTheme="minorHAnsi"/>
          <w:sz w:val="20"/>
        </w:rPr>
        <w:t>to name a few</w:t>
      </w:r>
      <w:r w:rsidR="0055127F">
        <w:rPr>
          <w:rFonts w:asciiTheme="minorHAnsi" w:hAnsiTheme="minorHAnsi"/>
          <w:sz w:val="20"/>
        </w:rPr>
        <w:t>.</w:t>
      </w:r>
      <w:r w:rsidR="00661595">
        <w:rPr>
          <w:rFonts w:asciiTheme="minorHAnsi" w:hAnsiTheme="minorHAnsi"/>
          <w:sz w:val="20"/>
        </w:rPr>
        <w:t xml:space="preserve"> Most importantly support was also extended to the development and formulation of the 3</w:t>
      </w:r>
      <w:r w:rsidR="00661595" w:rsidRPr="00CB200C">
        <w:rPr>
          <w:rFonts w:asciiTheme="minorHAnsi" w:hAnsiTheme="minorHAnsi"/>
          <w:sz w:val="20"/>
          <w:vertAlign w:val="superscript"/>
        </w:rPr>
        <w:t>rd</w:t>
      </w:r>
      <w:r w:rsidR="00661595">
        <w:rPr>
          <w:rFonts w:asciiTheme="minorHAnsi" w:hAnsiTheme="minorHAnsi"/>
          <w:sz w:val="20"/>
        </w:rPr>
        <w:t xml:space="preserve"> generation Environmental Management Plan known as the Seychelles Sustainable Development Strategy, which has been the guiding document for national plans.</w:t>
      </w:r>
      <w:r w:rsidR="003B2926">
        <w:rPr>
          <w:rFonts w:asciiTheme="minorHAnsi" w:hAnsiTheme="minorHAnsi"/>
          <w:sz w:val="20"/>
        </w:rPr>
        <w:t xml:space="preserve">  </w:t>
      </w:r>
      <w:r w:rsidR="00204B0D" w:rsidRPr="005F2B68">
        <w:rPr>
          <w:rFonts w:asciiTheme="minorHAnsi" w:hAnsiTheme="minorHAnsi"/>
          <w:b/>
          <w:sz w:val="20"/>
        </w:rPr>
        <w:t>Challenges</w:t>
      </w:r>
      <w:r w:rsidR="00204B0D">
        <w:rPr>
          <w:rFonts w:asciiTheme="minorHAnsi" w:hAnsiTheme="minorHAnsi"/>
          <w:sz w:val="20"/>
        </w:rPr>
        <w:t xml:space="preserve"> which ha</w:t>
      </w:r>
      <w:r w:rsidR="005F2B68">
        <w:rPr>
          <w:rFonts w:asciiTheme="minorHAnsi" w:hAnsiTheme="minorHAnsi"/>
          <w:sz w:val="20"/>
        </w:rPr>
        <w:t>ve</w:t>
      </w:r>
      <w:r w:rsidR="00204B0D">
        <w:rPr>
          <w:rFonts w:asciiTheme="minorHAnsi" w:hAnsiTheme="minorHAnsi"/>
          <w:sz w:val="20"/>
        </w:rPr>
        <w:t xml:space="preserve"> </w:t>
      </w:r>
      <w:r w:rsidR="005F2B68">
        <w:rPr>
          <w:rFonts w:asciiTheme="minorHAnsi" w:hAnsiTheme="minorHAnsi"/>
          <w:sz w:val="20"/>
        </w:rPr>
        <w:t xml:space="preserve">influenced delivery of results included, </w:t>
      </w:r>
      <w:r w:rsidR="00204B0D" w:rsidRPr="00204B0D">
        <w:rPr>
          <w:rFonts w:asciiTheme="minorHAnsi" w:hAnsiTheme="minorHAnsi"/>
          <w:sz w:val="20"/>
        </w:rPr>
        <w:t>changes in project management and delays in the recruitment of the Project Implementation Team with some projects which has resulted in significant delays. Baseline assessment and community group could not be established for the remaining sites.</w:t>
      </w:r>
      <w:r w:rsidR="005F2B68" w:rsidRPr="005F2B68">
        <w:t xml:space="preserve"> </w:t>
      </w:r>
      <w:r w:rsidR="005F2B68" w:rsidRPr="005F2B68">
        <w:rPr>
          <w:rFonts w:asciiTheme="minorHAnsi" w:hAnsiTheme="minorHAnsi"/>
          <w:sz w:val="20"/>
        </w:rPr>
        <w:t>Delayed approval of key legislation which had a direct impact on several project outputs and indicators</w:t>
      </w:r>
      <w:r w:rsidR="000E6AD2">
        <w:rPr>
          <w:rFonts w:asciiTheme="minorHAnsi" w:hAnsiTheme="minorHAnsi"/>
          <w:sz w:val="20"/>
        </w:rPr>
        <w:t>, e.</w:t>
      </w:r>
      <w:r w:rsidR="005F2B68" w:rsidRPr="005F2B68">
        <w:rPr>
          <w:rFonts w:asciiTheme="minorHAnsi" w:hAnsiTheme="minorHAnsi"/>
          <w:sz w:val="20"/>
        </w:rPr>
        <w:t>g. approving the Fisheries Act translated into delays in the implementation of the co-management plan and its subsequent replication on Mahe Island.</w:t>
      </w:r>
    </w:p>
    <w:p w:rsidR="00204B0D" w:rsidRPr="00204B0D" w:rsidRDefault="00204B0D" w:rsidP="00204B0D">
      <w:pPr>
        <w:jc w:val="both"/>
        <w:rPr>
          <w:rFonts w:asciiTheme="minorHAnsi" w:hAnsiTheme="minorHAnsi"/>
          <w:sz w:val="20"/>
        </w:rPr>
      </w:pPr>
    </w:p>
    <w:p w:rsidR="00381D25" w:rsidRPr="00204B0D" w:rsidRDefault="00381D25" w:rsidP="00204B0D">
      <w:pPr>
        <w:autoSpaceDE w:val="0"/>
        <w:autoSpaceDN w:val="0"/>
        <w:adjustRightInd w:val="0"/>
        <w:jc w:val="both"/>
        <w:rPr>
          <w:rFonts w:asciiTheme="minorHAnsi" w:hAnsiTheme="minorHAnsi"/>
          <w:sz w:val="20"/>
        </w:rPr>
      </w:pPr>
      <w:r w:rsidRPr="00204B0D">
        <w:rPr>
          <w:rFonts w:asciiTheme="minorHAnsi" w:hAnsiTheme="minorHAnsi"/>
          <w:sz w:val="20"/>
        </w:rPr>
        <w:br w:type="page"/>
      </w:r>
    </w:p>
    <w:p w:rsidR="00D869E7" w:rsidRPr="00204B0D" w:rsidRDefault="00D869E7" w:rsidP="00381D25">
      <w:pPr>
        <w:widowControl/>
        <w:spacing w:after="200" w:line="276" w:lineRule="auto"/>
        <w:contextualSpacing/>
        <w:jc w:val="both"/>
        <w:rPr>
          <w:rFonts w:asciiTheme="minorHAnsi" w:hAnsiTheme="minorHAnsi"/>
          <w:sz w:val="20"/>
        </w:rPr>
        <w:sectPr w:rsidR="00D869E7" w:rsidRPr="00204B0D" w:rsidSect="00381D25">
          <w:footerReference w:type="default" r:id="rId8"/>
          <w:endnotePr>
            <w:numFmt w:val="decimal"/>
          </w:endnotePr>
          <w:pgSz w:w="11907" w:h="16840" w:code="9"/>
          <w:pgMar w:top="1440" w:right="1440" w:bottom="1440" w:left="1440" w:header="720" w:footer="720" w:gutter="0"/>
          <w:cols w:space="720"/>
        </w:sectPr>
      </w:pPr>
    </w:p>
    <w:p w:rsidR="00381D25" w:rsidRPr="00381D25" w:rsidRDefault="00381D25" w:rsidP="00381D25">
      <w:pPr>
        <w:widowControl/>
        <w:spacing w:after="200" w:line="276" w:lineRule="auto"/>
        <w:contextualSpacing/>
        <w:jc w:val="both"/>
        <w:rPr>
          <w:rFonts w:asciiTheme="minorHAnsi" w:eastAsiaTheme="minorHAnsi" w:hAnsiTheme="minorHAnsi" w:cstheme="minorBidi"/>
          <w:sz w:val="22"/>
          <w:szCs w:val="22"/>
        </w:rPr>
      </w:pPr>
    </w:p>
    <w:p w:rsidR="00637D84" w:rsidRPr="007A3206" w:rsidRDefault="00637D84" w:rsidP="00637D84">
      <w:pPr>
        <w:pStyle w:val="Heading3"/>
        <w:jc w:val="left"/>
        <w:rPr>
          <w:rFonts w:asciiTheme="minorHAnsi" w:hAnsiTheme="minorHAnsi"/>
          <w:b/>
          <w:sz w:val="20"/>
          <w:lang w:val="en-GB"/>
        </w:rPr>
      </w:pPr>
      <w:r w:rsidRPr="007A3206">
        <w:rPr>
          <w:rFonts w:asciiTheme="minorHAnsi" w:hAnsiTheme="minorHAnsi"/>
          <w:b/>
          <w:sz w:val="20"/>
          <w:lang w:val="en-GB"/>
        </w:rPr>
        <w:t>II: Country Programme Performance Summary</w:t>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5"/>
        <w:gridCol w:w="135"/>
        <w:gridCol w:w="90"/>
        <w:gridCol w:w="1440"/>
        <w:gridCol w:w="67"/>
        <w:gridCol w:w="180"/>
        <w:gridCol w:w="3475"/>
        <w:gridCol w:w="238"/>
        <w:gridCol w:w="5490"/>
      </w:tblGrid>
      <w:tr w:rsidR="007A3206" w:rsidRPr="00044185" w:rsidTr="00FD3AAD">
        <w:tc>
          <w:tcPr>
            <w:tcW w:w="3150" w:type="dxa"/>
            <w:gridSpan w:val="3"/>
            <w:tcBorders>
              <w:right w:val="nil"/>
            </w:tcBorders>
            <w:shd w:val="clear" w:color="auto" w:fill="FFC000"/>
          </w:tcPr>
          <w:p w:rsidR="00637D84" w:rsidRPr="00044185" w:rsidRDefault="00637D84" w:rsidP="0000698F">
            <w:pPr>
              <w:pStyle w:val="BodyText2"/>
              <w:rPr>
                <w:rFonts w:asciiTheme="minorHAnsi" w:hAnsiTheme="minorHAnsi"/>
                <w:b/>
                <w:lang w:val="en-GB"/>
              </w:rPr>
            </w:pPr>
            <w:r w:rsidRPr="00044185">
              <w:rPr>
                <w:rFonts w:asciiTheme="minorHAnsi" w:hAnsiTheme="minorHAnsi"/>
                <w:b/>
                <w:lang w:val="en-GB"/>
              </w:rPr>
              <w:t>Country information</w:t>
            </w:r>
          </w:p>
        </w:tc>
        <w:tc>
          <w:tcPr>
            <w:tcW w:w="10890" w:type="dxa"/>
            <w:gridSpan w:val="6"/>
            <w:tcBorders>
              <w:left w:val="nil"/>
            </w:tcBorders>
            <w:shd w:val="clear" w:color="auto" w:fill="FFC000"/>
          </w:tcPr>
          <w:p w:rsidR="00637D84" w:rsidRPr="00044185" w:rsidRDefault="00637D84" w:rsidP="0000698F">
            <w:pPr>
              <w:pStyle w:val="BodyText2"/>
              <w:rPr>
                <w:rFonts w:asciiTheme="minorHAnsi" w:hAnsiTheme="minorHAnsi"/>
                <w:b/>
                <w:lang w:val="en-GB"/>
              </w:rPr>
            </w:pPr>
          </w:p>
        </w:tc>
      </w:tr>
      <w:tr w:rsidR="007A3206" w:rsidRPr="00044185" w:rsidTr="00FD3AAD">
        <w:tc>
          <w:tcPr>
            <w:tcW w:w="14040" w:type="dxa"/>
            <w:gridSpan w:val="9"/>
          </w:tcPr>
          <w:p w:rsidR="00637D84" w:rsidRPr="00044185" w:rsidRDefault="00637D84" w:rsidP="009553B4">
            <w:pPr>
              <w:pStyle w:val="BodyText2"/>
              <w:rPr>
                <w:rFonts w:asciiTheme="minorHAnsi" w:hAnsiTheme="minorHAnsi"/>
                <w:b/>
                <w:lang w:val="en-GB"/>
              </w:rPr>
            </w:pPr>
            <w:r w:rsidRPr="00044185">
              <w:rPr>
                <w:rFonts w:asciiTheme="minorHAnsi" w:hAnsiTheme="minorHAnsi"/>
                <w:b/>
                <w:lang w:val="en-GB"/>
              </w:rPr>
              <w:t xml:space="preserve">Country name: </w:t>
            </w:r>
            <w:r w:rsidR="009553B4" w:rsidRPr="00044185">
              <w:rPr>
                <w:rFonts w:asciiTheme="minorHAnsi" w:hAnsiTheme="minorHAnsi"/>
                <w:b/>
                <w:lang w:val="en-GB"/>
              </w:rPr>
              <w:t>Seychelles</w:t>
            </w:r>
          </w:p>
        </w:tc>
      </w:tr>
      <w:tr w:rsidR="007A3206" w:rsidRPr="00044185" w:rsidTr="00FD3AAD">
        <w:tc>
          <w:tcPr>
            <w:tcW w:w="14040" w:type="dxa"/>
            <w:gridSpan w:val="9"/>
          </w:tcPr>
          <w:p w:rsidR="00637D84" w:rsidRPr="00044185" w:rsidRDefault="00637D84" w:rsidP="00B03569">
            <w:pPr>
              <w:pStyle w:val="BodyText2"/>
              <w:rPr>
                <w:rFonts w:asciiTheme="minorHAnsi" w:hAnsiTheme="minorHAnsi"/>
                <w:b/>
                <w:lang w:val="en-GB"/>
              </w:rPr>
            </w:pPr>
            <w:r w:rsidRPr="00044185">
              <w:rPr>
                <w:rFonts w:asciiTheme="minorHAnsi" w:hAnsiTheme="minorHAnsi"/>
                <w:b/>
                <w:lang w:val="en-GB"/>
              </w:rPr>
              <w:t xml:space="preserve">Current country programme period: </w:t>
            </w:r>
            <w:r w:rsidR="00B03569" w:rsidRPr="00044185">
              <w:rPr>
                <w:rFonts w:asciiTheme="minorHAnsi" w:hAnsiTheme="minorHAnsi"/>
                <w:b/>
                <w:lang w:val="en-GB"/>
              </w:rPr>
              <w:t>2012-2016</w:t>
            </w:r>
          </w:p>
        </w:tc>
      </w:tr>
      <w:tr w:rsidR="007A3206" w:rsidRPr="00044185" w:rsidTr="00FD3AAD">
        <w:tc>
          <w:tcPr>
            <w:tcW w:w="2925" w:type="dxa"/>
            <w:tcBorders>
              <w:bottom w:val="single" w:sz="4" w:space="0" w:color="auto"/>
            </w:tcBorders>
          </w:tcPr>
          <w:p w:rsidR="00637D84" w:rsidRPr="00044185" w:rsidRDefault="00637D84" w:rsidP="0000698F">
            <w:pPr>
              <w:pStyle w:val="BodyText2"/>
              <w:rPr>
                <w:rFonts w:asciiTheme="minorHAnsi" w:hAnsiTheme="minorHAnsi"/>
                <w:lang w:val="en-GB"/>
              </w:rPr>
            </w:pPr>
            <w:r w:rsidRPr="00044185">
              <w:rPr>
                <w:rFonts w:asciiTheme="minorHAnsi" w:hAnsiTheme="minorHAnsi"/>
                <w:b/>
                <w:lang w:val="en-GB"/>
              </w:rPr>
              <w:t>Outcomes</w:t>
            </w:r>
            <w:r w:rsidR="009F6236" w:rsidRPr="00044185">
              <w:rPr>
                <w:rFonts w:asciiTheme="minorHAnsi" w:hAnsiTheme="minorHAnsi"/>
                <w:b/>
                <w:lang w:val="en-GB"/>
              </w:rPr>
              <w:t>: SYC _14</w:t>
            </w:r>
          </w:p>
        </w:tc>
        <w:tc>
          <w:tcPr>
            <w:tcW w:w="1732" w:type="dxa"/>
            <w:gridSpan w:val="4"/>
            <w:shd w:val="clear" w:color="auto" w:fill="auto"/>
          </w:tcPr>
          <w:p w:rsidR="00637D84" w:rsidRPr="00044185" w:rsidRDefault="00637D84" w:rsidP="0000698F">
            <w:pPr>
              <w:pStyle w:val="BodyText2"/>
              <w:rPr>
                <w:rFonts w:asciiTheme="minorHAnsi" w:hAnsiTheme="minorHAnsi"/>
                <w:b/>
                <w:lang w:val="en-GB"/>
              </w:rPr>
            </w:pPr>
            <w:r w:rsidRPr="00044185">
              <w:rPr>
                <w:rFonts w:asciiTheme="minorHAnsi" w:hAnsiTheme="minorHAnsi"/>
                <w:b/>
                <w:lang w:val="en-GB"/>
              </w:rPr>
              <w:t>Total Expenditure</w:t>
            </w:r>
          </w:p>
          <w:p w:rsidR="003B2220" w:rsidRPr="00044185" w:rsidRDefault="003B2220" w:rsidP="000D37B2">
            <w:pPr>
              <w:pStyle w:val="BodyText2"/>
              <w:rPr>
                <w:rFonts w:asciiTheme="minorHAnsi" w:hAnsiTheme="minorHAnsi"/>
                <w:b/>
                <w:lang w:val="en-GB"/>
              </w:rPr>
            </w:pPr>
            <w:r w:rsidRPr="00044185">
              <w:rPr>
                <w:rFonts w:asciiTheme="minorHAnsi" w:hAnsiTheme="minorHAnsi"/>
                <w:b/>
                <w:lang w:val="en-GB"/>
              </w:rPr>
              <w:t xml:space="preserve">2012 to </w:t>
            </w:r>
            <w:r w:rsidR="000D37B2">
              <w:rPr>
                <w:rFonts w:asciiTheme="minorHAnsi" w:hAnsiTheme="minorHAnsi"/>
                <w:b/>
                <w:lang w:val="en-GB"/>
              </w:rPr>
              <w:t xml:space="preserve">March </w:t>
            </w:r>
            <w:r w:rsidRPr="00044185">
              <w:rPr>
                <w:rFonts w:asciiTheme="minorHAnsi" w:hAnsiTheme="minorHAnsi"/>
                <w:b/>
                <w:lang w:val="en-GB"/>
              </w:rPr>
              <w:t xml:space="preserve"> 201</w:t>
            </w:r>
            <w:r w:rsidR="000D37B2">
              <w:rPr>
                <w:rFonts w:asciiTheme="minorHAnsi" w:hAnsiTheme="minorHAnsi"/>
                <w:b/>
                <w:lang w:val="en-GB"/>
              </w:rPr>
              <w:t>6</w:t>
            </w:r>
          </w:p>
        </w:tc>
        <w:tc>
          <w:tcPr>
            <w:tcW w:w="3655" w:type="dxa"/>
            <w:gridSpan w:val="2"/>
            <w:tcBorders>
              <w:left w:val="single" w:sz="4" w:space="0" w:color="auto"/>
            </w:tcBorders>
          </w:tcPr>
          <w:p w:rsidR="00637D84" w:rsidRPr="00044185" w:rsidRDefault="00637D84" w:rsidP="0000698F">
            <w:pPr>
              <w:pStyle w:val="BodyText2"/>
              <w:rPr>
                <w:rFonts w:asciiTheme="minorHAnsi" w:hAnsiTheme="minorHAnsi"/>
                <w:b/>
                <w:lang w:val="en-GB"/>
              </w:rPr>
            </w:pPr>
            <w:r w:rsidRPr="00044185">
              <w:rPr>
                <w:rFonts w:asciiTheme="minorHAnsi" w:hAnsiTheme="minorHAnsi"/>
                <w:b/>
                <w:lang w:val="en-GB"/>
              </w:rPr>
              <w:t>Key Indicators of outcome</w:t>
            </w:r>
          </w:p>
        </w:tc>
        <w:tc>
          <w:tcPr>
            <w:tcW w:w="5728" w:type="dxa"/>
            <w:gridSpan w:val="2"/>
          </w:tcPr>
          <w:p w:rsidR="00637D84" w:rsidRPr="00044185" w:rsidRDefault="00637D84" w:rsidP="0000698F">
            <w:pPr>
              <w:pStyle w:val="BodyText2"/>
              <w:rPr>
                <w:rFonts w:asciiTheme="minorHAnsi" w:hAnsiTheme="minorHAnsi"/>
                <w:b/>
                <w:lang w:val="en-GB"/>
              </w:rPr>
            </w:pPr>
            <w:r w:rsidRPr="00044185">
              <w:rPr>
                <w:rFonts w:asciiTheme="minorHAnsi" w:hAnsiTheme="minorHAnsi"/>
                <w:b/>
                <w:lang w:val="en-GB"/>
              </w:rPr>
              <w:t>Progress made against key indicators</w:t>
            </w:r>
          </w:p>
        </w:tc>
      </w:tr>
      <w:tr w:rsidR="007A3206" w:rsidRPr="00044185" w:rsidTr="00FD3AAD">
        <w:trPr>
          <w:trHeight w:val="2933"/>
        </w:trPr>
        <w:tc>
          <w:tcPr>
            <w:tcW w:w="2925" w:type="dxa"/>
            <w:tcBorders>
              <w:bottom w:val="single" w:sz="4" w:space="0" w:color="auto"/>
            </w:tcBorders>
            <w:shd w:val="clear" w:color="auto" w:fill="4F81BD" w:themeFill="accent1"/>
          </w:tcPr>
          <w:p w:rsidR="00637D84" w:rsidRPr="00044185" w:rsidRDefault="00637D84" w:rsidP="00C62D0A">
            <w:pPr>
              <w:pStyle w:val="BodyText2"/>
              <w:jc w:val="both"/>
              <w:rPr>
                <w:rFonts w:asciiTheme="minorHAnsi" w:hAnsiTheme="minorHAnsi"/>
                <w:b/>
                <w:lang w:val="en-GB"/>
              </w:rPr>
            </w:pPr>
            <w:r w:rsidRPr="00044185">
              <w:rPr>
                <w:rFonts w:asciiTheme="minorHAnsi" w:hAnsiTheme="minorHAnsi" w:cstheme="minorHAnsi"/>
                <w:b/>
                <w:lang w:val="en-GB"/>
              </w:rPr>
              <w:t>1.</w:t>
            </w:r>
            <w:r w:rsidR="007A3206" w:rsidRPr="00044185">
              <w:rPr>
                <w:rFonts w:asciiTheme="minorHAnsi" w:hAnsiTheme="minorHAnsi" w:cstheme="minorHAnsi"/>
                <w:b/>
                <w:lang w:val="en-GB"/>
              </w:rPr>
              <w:t xml:space="preserve"> </w:t>
            </w:r>
            <w:r w:rsidR="009F6236" w:rsidRPr="00044185">
              <w:rPr>
                <w:rStyle w:val="roarquestion"/>
                <w:rFonts w:asciiTheme="minorHAnsi" w:hAnsiTheme="minorHAnsi" w:cs="Arial"/>
                <w:b/>
                <w:color w:val="333333"/>
              </w:rPr>
              <w:t>Capacities of the Social Welfare Agency and the National Statistics Bureau strengthened to promote the establishment and regular monitoring of a national poverty line leading to better targeting of social welfare programme in Seychelles</w:t>
            </w:r>
            <w:r w:rsidR="00C62D0A" w:rsidRPr="00044185">
              <w:rPr>
                <w:rStyle w:val="roarquestion"/>
                <w:rFonts w:asciiTheme="minorHAnsi" w:hAnsiTheme="minorHAnsi" w:cs="Arial"/>
                <w:b/>
                <w:color w:val="333333"/>
              </w:rPr>
              <w:t xml:space="preserve">. </w:t>
            </w:r>
          </w:p>
        </w:tc>
        <w:tc>
          <w:tcPr>
            <w:tcW w:w="1732" w:type="dxa"/>
            <w:gridSpan w:val="4"/>
            <w:tcBorders>
              <w:bottom w:val="single" w:sz="4" w:space="0" w:color="auto"/>
            </w:tcBorders>
            <w:shd w:val="clear" w:color="auto" w:fill="auto"/>
          </w:tcPr>
          <w:p w:rsidR="003B2220" w:rsidRPr="00044185" w:rsidRDefault="003B2220" w:rsidP="003B2220">
            <w:pPr>
              <w:widowControl/>
              <w:rPr>
                <w:rFonts w:asciiTheme="minorHAnsi" w:eastAsia="Times New Roman" w:hAnsiTheme="minorHAnsi"/>
                <w:color w:val="000000"/>
                <w:sz w:val="20"/>
              </w:rPr>
            </w:pPr>
            <w:r w:rsidRPr="00044185">
              <w:rPr>
                <w:rFonts w:asciiTheme="minorHAnsi" w:hAnsiTheme="minorHAnsi"/>
                <w:color w:val="000000"/>
                <w:sz w:val="20"/>
              </w:rPr>
              <w:t xml:space="preserve">             </w:t>
            </w:r>
            <w:r w:rsidR="00996B50" w:rsidRPr="00044185">
              <w:rPr>
                <w:rFonts w:asciiTheme="minorHAnsi" w:hAnsiTheme="minorHAnsi"/>
                <w:color w:val="000000"/>
                <w:sz w:val="20"/>
              </w:rPr>
              <w:t xml:space="preserve"> $</w:t>
            </w:r>
            <w:r w:rsidR="00583006">
              <w:rPr>
                <w:rFonts w:asciiTheme="minorHAnsi" w:hAnsiTheme="minorHAnsi"/>
                <w:color w:val="000000"/>
                <w:sz w:val="20"/>
              </w:rPr>
              <w:t>8</w:t>
            </w:r>
            <w:r w:rsidR="00466EA5">
              <w:rPr>
                <w:rFonts w:asciiTheme="minorHAnsi" w:hAnsiTheme="minorHAnsi"/>
                <w:color w:val="000000"/>
                <w:sz w:val="20"/>
              </w:rPr>
              <w:t>8</w:t>
            </w:r>
            <w:r w:rsidR="00583006">
              <w:rPr>
                <w:rFonts w:asciiTheme="minorHAnsi" w:hAnsiTheme="minorHAnsi"/>
                <w:color w:val="000000"/>
                <w:sz w:val="20"/>
              </w:rPr>
              <w:t>000</w:t>
            </w:r>
          </w:p>
          <w:p w:rsidR="00B60CAD" w:rsidRPr="00044185" w:rsidRDefault="00B60CAD" w:rsidP="0000698F">
            <w:pPr>
              <w:pStyle w:val="BodyText2"/>
              <w:rPr>
                <w:rFonts w:asciiTheme="minorHAnsi" w:hAnsiTheme="minorHAnsi"/>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B60CAD" w:rsidRPr="00044185" w:rsidRDefault="00B60CAD" w:rsidP="00B60CAD">
            <w:pPr>
              <w:rPr>
                <w:rFonts w:asciiTheme="minorHAnsi" w:hAnsiTheme="minorHAnsi"/>
                <w:sz w:val="20"/>
                <w:lang w:val="en-GB"/>
              </w:rPr>
            </w:pPr>
          </w:p>
          <w:p w:rsidR="00637D84" w:rsidRPr="00044185" w:rsidRDefault="00637D84" w:rsidP="00B60CAD">
            <w:pPr>
              <w:rPr>
                <w:rFonts w:asciiTheme="minorHAnsi" w:hAnsiTheme="minorHAnsi"/>
                <w:sz w:val="20"/>
                <w:lang w:val="en-GB"/>
              </w:rPr>
            </w:pPr>
          </w:p>
        </w:tc>
        <w:tc>
          <w:tcPr>
            <w:tcW w:w="3655" w:type="dxa"/>
            <w:gridSpan w:val="2"/>
            <w:tcBorders>
              <w:left w:val="single" w:sz="4" w:space="0" w:color="auto"/>
            </w:tcBorders>
          </w:tcPr>
          <w:p w:rsidR="00637D84" w:rsidRPr="001C3752" w:rsidRDefault="00044185" w:rsidP="00E123A3">
            <w:pPr>
              <w:pStyle w:val="BodyText2"/>
              <w:numPr>
                <w:ilvl w:val="0"/>
                <w:numId w:val="6"/>
              </w:numPr>
              <w:jc w:val="both"/>
              <w:rPr>
                <w:rFonts w:asciiTheme="minorHAnsi" w:hAnsiTheme="minorHAnsi"/>
                <w:i/>
                <w:lang w:val="en-GB"/>
              </w:rPr>
            </w:pPr>
            <w:r w:rsidRPr="001C3752">
              <w:rPr>
                <w:rFonts w:asciiTheme="minorHAnsi" w:eastAsia="Times New Roman" w:hAnsiTheme="minorHAnsi" w:cs="Arial"/>
                <w:i/>
                <w:color w:val="333333"/>
              </w:rPr>
              <w:t>By 2014, reliable disaggregated data are available from the poverty monitoring system for welfare assessments</w:t>
            </w:r>
            <w:r w:rsidR="001C3752" w:rsidRPr="001C3752">
              <w:rPr>
                <w:rFonts w:asciiTheme="minorHAnsi" w:eastAsia="Times New Roman" w:hAnsiTheme="minorHAnsi" w:cs="Arial"/>
                <w:i/>
                <w:color w:val="333333"/>
              </w:rPr>
              <w:t>.</w:t>
            </w:r>
          </w:p>
        </w:tc>
        <w:tc>
          <w:tcPr>
            <w:tcW w:w="5728" w:type="dxa"/>
            <w:gridSpan w:val="2"/>
            <w:tcBorders>
              <w:bottom w:val="single" w:sz="4" w:space="0" w:color="auto"/>
            </w:tcBorders>
          </w:tcPr>
          <w:p w:rsidR="001C3752" w:rsidRPr="001E79A9" w:rsidRDefault="00C065A2" w:rsidP="00E123A3">
            <w:pPr>
              <w:pStyle w:val="BodyText2"/>
              <w:numPr>
                <w:ilvl w:val="0"/>
                <w:numId w:val="6"/>
              </w:numPr>
              <w:rPr>
                <w:rStyle w:val="roaranswer"/>
                <w:rFonts w:asciiTheme="minorHAnsi" w:hAnsiTheme="minorHAnsi"/>
                <w:b/>
                <w:i/>
                <w:lang w:val="en-GB"/>
              </w:rPr>
            </w:pPr>
            <w:r w:rsidRPr="001E79A9">
              <w:rPr>
                <w:rStyle w:val="roaranswer"/>
                <w:rFonts w:asciiTheme="minorHAnsi" w:hAnsiTheme="minorHAnsi" w:cs="Arial"/>
                <w:i/>
                <w:color w:val="333333"/>
              </w:rPr>
              <w:t>First national poverty line based on consumption data</w:t>
            </w:r>
            <w:r w:rsidRPr="001E79A9">
              <w:rPr>
                <w:rFonts w:asciiTheme="minorHAnsi" w:eastAsia="Times New Roman" w:hAnsiTheme="minorHAnsi" w:cs="Arial"/>
                <w:i/>
                <w:color w:val="333333"/>
              </w:rPr>
              <w:t xml:space="preserve"> established at </w:t>
            </w:r>
            <w:r w:rsidR="001C3752" w:rsidRPr="001E79A9">
              <w:rPr>
                <w:rFonts w:asciiTheme="minorHAnsi" w:eastAsia="Times New Roman" w:hAnsiTheme="minorHAnsi" w:cs="Arial"/>
                <w:i/>
                <w:color w:val="333333"/>
              </w:rPr>
              <w:t>17</w:t>
            </w:r>
            <w:r w:rsidR="00877BFA">
              <w:rPr>
                <w:rFonts w:asciiTheme="minorHAnsi" w:eastAsia="Times New Roman" w:hAnsiTheme="minorHAnsi" w:cs="Arial"/>
                <w:i/>
                <w:color w:val="333333"/>
              </w:rPr>
              <w:t>.5</w:t>
            </w:r>
            <w:r w:rsidR="001C3752" w:rsidRPr="001E79A9">
              <w:rPr>
                <w:rFonts w:asciiTheme="minorHAnsi" w:eastAsia="Times New Roman" w:hAnsiTheme="minorHAnsi" w:cs="Arial"/>
                <w:i/>
                <w:color w:val="333333"/>
              </w:rPr>
              <w:t xml:space="preserve"> % of household </w:t>
            </w:r>
            <w:r w:rsidRPr="001E79A9">
              <w:rPr>
                <w:rFonts w:asciiTheme="minorHAnsi" w:eastAsia="Times New Roman" w:hAnsiTheme="minorHAnsi" w:cs="Arial"/>
                <w:i/>
                <w:color w:val="333333"/>
              </w:rPr>
              <w:t>in 2012</w:t>
            </w:r>
            <w:r w:rsidR="00376BCD" w:rsidRPr="001E79A9">
              <w:rPr>
                <w:rFonts w:asciiTheme="minorHAnsi" w:eastAsia="Times New Roman" w:hAnsiTheme="minorHAnsi" w:cs="Arial"/>
                <w:i/>
                <w:color w:val="333333"/>
              </w:rPr>
              <w:t xml:space="preserve"> and </w:t>
            </w:r>
            <w:r w:rsidR="00560290" w:rsidRPr="001E79A9">
              <w:rPr>
                <w:rFonts w:asciiTheme="minorHAnsi" w:eastAsia="Times New Roman" w:hAnsiTheme="minorHAnsi" w:cs="Arial"/>
                <w:i/>
                <w:color w:val="333333"/>
              </w:rPr>
              <w:t xml:space="preserve">updated </w:t>
            </w:r>
            <w:r w:rsidR="00376BCD" w:rsidRPr="001E79A9">
              <w:rPr>
                <w:rFonts w:asciiTheme="minorHAnsi" w:eastAsia="Times New Roman" w:hAnsiTheme="minorHAnsi" w:cs="Arial"/>
                <w:i/>
                <w:color w:val="333333"/>
              </w:rPr>
              <w:t>in 201</w:t>
            </w:r>
            <w:r w:rsidR="00144933" w:rsidRPr="001E79A9">
              <w:rPr>
                <w:rFonts w:asciiTheme="minorHAnsi" w:eastAsia="Times New Roman" w:hAnsiTheme="minorHAnsi" w:cs="Arial"/>
                <w:i/>
                <w:color w:val="333333"/>
              </w:rPr>
              <w:t>5</w:t>
            </w:r>
            <w:r w:rsidR="00376BCD" w:rsidRPr="001E79A9">
              <w:rPr>
                <w:rFonts w:asciiTheme="minorHAnsi" w:eastAsia="Times New Roman" w:hAnsiTheme="minorHAnsi" w:cs="Arial"/>
                <w:i/>
                <w:color w:val="333333"/>
              </w:rPr>
              <w:t xml:space="preserve"> at 39.3%</w:t>
            </w:r>
            <w:r w:rsidR="009D0D5E" w:rsidRPr="001E79A9">
              <w:rPr>
                <w:rFonts w:asciiTheme="minorHAnsi" w:eastAsia="Times New Roman" w:hAnsiTheme="minorHAnsi" w:cs="Arial"/>
                <w:i/>
                <w:color w:val="333333"/>
              </w:rPr>
              <w:t xml:space="preserve"> based on consumer price index (CPI)</w:t>
            </w:r>
            <w:r w:rsidR="00376BCD" w:rsidRPr="001E79A9">
              <w:rPr>
                <w:rStyle w:val="FootnoteReference"/>
                <w:rFonts w:asciiTheme="minorHAnsi" w:eastAsia="Times New Roman" w:hAnsiTheme="minorHAnsi" w:cs="Arial"/>
                <w:i/>
                <w:color w:val="333333"/>
              </w:rPr>
              <w:footnoteReference w:id="1"/>
            </w:r>
            <w:r w:rsidR="009D0D5E" w:rsidRPr="001E79A9">
              <w:rPr>
                <w:rFonts w:asciiTheme="minorHAnsi" w:eastAsia="Times New Roman" w:hAnsiTheme="minorHAnsi" w:cs="Arial"/>
                <w:i/>
                <w:color w:val="333333"/>
              </w:rPr>
              <w:t>.</w:t>
            </w:r>
            <w:r w:rsidR="0059442D" w:rsidRPr="001E79A9">
              <w:rPr>
                <w:rFonts w:asciiTheme="minorHAnsi" w:eastAsia="Times New Roman" w:hAnsiTheme="minorHAnsi" w:cs="Arial"/>
                <w:i/>
                <w:color w:val="333333"/>
              </w:rPr>
              <w:t xml:space="preserve"> </w:t>
            </w:r>
            <w:r w:rsidR="009D0D5E" w:rsidRPr="001E79A9">
              <w:rPr>
                <w:rFonts w:asciiTheme="minorHAnsi" w:eastAsia="Times New Roman" w:hAnsiTheme="minorHAnsi" w:cs="Arial"/>
                <w:i/>
                <w:color w:val="333333"/>
              </w:rPr>
              <w:t xml:space="preserve">Data </w:t>
            </w:r>
            <w:r w:rsidR="0059442D" w:rsidRPr="001E79A9">
              <w:rPr>
                <w:rStyle w:val="roaranswer"/>
                <w:rFonts w:asciiTheme="minorHAnsi" w:hAnsiTheme="minorHAnsi" w:cs="Arial"/>
                <w:i/>
                <w:color w:val="333333"/>
              </w:rPr>
              <w:t>broken down in different categories such as education level, regions, occupation, gender, household size etc.</w:t>
            </w:r>
          </w:p>
          <w:p w:rsidR="0059442D" w:rsidRPr="001E79A9" w:rsidRDefault="0019331B" w:rsidP="00E123A3">
            <w:pPr>
              <w:pStyle w:val="BodyText2"/>
              <w:numPr>
                <w:ilvl w:val="0"/>
                <w:numId w:val="6"/>
              </w:numPr>
              <w:jc w:val="both"/>
              <w:rPr>
                <w:rStyle w:val="roaranswer"/>
                <w:rFonts w:asciiTheme="minorHAnsi" w:hAnsiTheme="minorHAnsi"/>
                <w:b/>
                <w:lang w:val="en-GB"/>
              </w:rPr>
            </w:pPr>
            <w:r w:rsidRPr="001E79A9">
              <w:rPr>
                <w:rStyle w:val="roaranswer"/>
                <w:rFonts w:asciiTheme="minorHAnsi" w:hAnsiTheme="minorHAnsi" w:cs="Arial"/>
                <w:i/>
                <w:color w:val="333333"/>
              </w:rPr>
              <w:t xml:space="preserve">Living Conditions Survey used by the Agency for Social Protection </w:t>
            </w:r>
            <w:r w:rsidR="004A1E2C" w:rsidRPr="001E79A9">
              <w:rPr>
                <w:rStyle w:val="roaranswer"/>
                <w:rFonts w:asciiTheme="minorHAnsi" w:hAnsiTheme="minorHAnsi" w:cs="Arial"/>
                <w:i/>
                <w:color w:val="333333"/>
              </w:rPr>
              <w:t xml:space="preserve">for profiling of the poor </w:t>
            </w:r>
            <w:r w:rsidR="00514EA7" w:rsidRPr="001E79A9">
              <w:rPr>
                <w:rStyle w:val="roaranswer"/>
                <w:rFonts w:asciiTheme="minorHAnsi" w:hAnsiTheme="minorHAnsi" w:cs="Arial"/>
                <w:i/>
                <w:color w:val="333333"/>
              </w:rPr>
              <w:t>for better targeting of social welfare programmes</w:t>
            </w:r>
            <w:r w:rsidR="00514EA7">
              <w:rPr>
                <w:rStyle w:val="roaranswer"/>
                <w:rFonts w:asciiTheme="minorHAnsi" w:hAnsiTheme="minorHAnsi" w:cs="Arial"/>
                <w:color w:val="333333"/>
              </w:rPr>
              <w:t xml:space="preserve">. </w:t>
            </w:r>
          </w:p>
          <w:p w:rsidR="001E79A9" w:rsidRPr="00A3527E" w:rsidRDefault="001E79A9" w:rsidP="00E123A3">
            <w:pPr>
              <w:pStyle w:val="BodyText2"/>
              <w:numPr>
                <w:ilvl w:val="0"/>
                <w:numId w:val="6"/>
              </w:numPr>
              <w:jc w:val="both"/>
              <w:rPr>
                <w:rFonts w:asciiTheme="minorHAnsi" w:hAnsiTheme="minorHAnsi"/>
                <w:b/>
                <w:lang w:val="en-GB"/>
              </w:rPr>
            </w:pPr>
            <w:r>
              <w:rPr>
                <w:rStyle w:val="roaranswer"/>
                <w:rFonts w:asciiTheme="minorHAnsi" w:hAnsiTheme="minorHAnsi" w:cs="Arial"/>
                <w:i/>
                <w:color w:val="333333"/>
              </w:rPr>
              <w:t>Categories of welfare benefits have increased to 10 from a baseline of 5 in 2008</w:t>
            </w:r>
            <w:r w:rsidRPr="001E79A9">
              <w:rPr>
                <w:b/>
                <w:lang w:val="en-GB"/>
              </w:rPr>
              <w:t>.</w:t>
            </w:r>
          </w:p>
          <w:p w:rsidR="00A3527E" w:rsidRPr="00A3527E" w:rsidRDefault="00A00CEA" w:rsidP="00E123A3">
            <w:pPr>
              <w:pStyle w:val="BodyText2"/>
              <w:numPr>
                <w:ilvl w:val="0"/>
                <w:numId w:val="6"/>
              </w:numPr>
              <w:jc w:val="both"/>
              <w:rPr>
                <w:rFonts w:asciiTheme="minorHAnsi" w:hAnsiTheme="minorHAnsi"/>
                <w:i/>
                <w:lang w:val="en-GB"/>
              </w:rPr>
            </w:pPr>
            <w:r>
              <w:rPr>
                <w:rStyle w:val="roaranswer"/>
                <w:rFonts w:asciiTheme="minorHAnsi" w:hAnsiTheme="minorHAnsi" w:cs="Arial"/>
                <w:i/>
                <w:color w:val="333333"/>
              </w:rPr>
              <w:t xml:space="preserve">2013 </w:t>
            </w:r>
            <w:r w:rsidR="00A3527E">
              <w:rPr>
                <w:rStyle w:val="roaranswer"/>
                <w:rFonts w:asciiTheme="minorHAnsi" w:hAnsiTheme="minorHAnsi" w:cs="Arial"/>
                <w:i/>
                <w:color w:val="333333"/>
              </w:rPr>
              <w:t>Multi</w:t>
            </w:r>
            <w:r w:rsidR="00A3527E" w:rsidRPr="00A3527E">
              <w:rPr>
                <w:b/>
                <w:lang w:val="en-GB"/>
              </w:rPr>
              <w:t>-</w:t>
            </w:r>
            <w:r w:rsidR="00A3527E" w:rsidRPr="00A3527E">
              <w:rPr>
                <w:rFonts w:asciiTheme="minorHAnsi" w:hAnsiTheme="minorHAnsi"/>
                <w:i/>
                <w:lang w:val="en-GB"/>
              </w:rPr>
              <w:t>dimensional</w:t>
            </w:r>
            <w:r w:rsidR="00A3527E">
              <w:rPr>
                <w:rFonts w:asciiTheme="minorHAnsi" w:hAnsiTheme="minorHAnsi"/>
                <w:i/>
                <w:lang w:val="en-GB"/>
              </w:rPr>
              <w:t xml:space="preserve"> study on poverty produced in Seychelles.</w:t>
            </w:r>
            <w:r w:rsidR="00A3527E" w:rsidRPr="00A3527E">
              <w:rPr>
                <w:rFonts w:asciiTheme="minorHAnsi" w:hAnsiTheme="minorHAnsi"/>
                <w:i/>
                <w:lang w:val="en-GB"/>
              </w:rPr>
              <w:t xml:space="preserve"> </w:t>
            </w:r>
          </w:p>
          <w:p w:rsidR="00637D84" w:rsidRPr="00044185" w:rsidRDefault="00637D84" w:rsidP="009D0D5E">
            <w:pPr>
              <w:pStyle w:val="BodyText2"/>
              <w:ind w:left="360"/>
              <w:rPr>
                <w:rFonts w:asciiTheme="minorHAnsi" w:hAnsiTheme="minorHAnsi"/>
                <w:b/>
                <w:lang w:val="en-GB"/>
              </w:rPr>
            </w:pPr>
          </w:p>
        </w:tc>
      </w:tr>
      <w:tr w:rsidR="007A3206" w:rsidRPr="00044185" w:rsidTr="00FD3AAD">
        <w:tc>
          <w:tcPr>
            <w:tcW w:w="14040" w:type="dxa"/>
            <w:gridSpan w:val="9"/>
          </w:tcPr>
          <w:p w:rsidR="00C91D15" w:rsidRDefault="00C91D15" w:rsidP="00D830F5">
            <w:pPr>
              <w:jc w:val="both"/>
              <w:rPr>
                <w:rFonts w:asciiTheme="minorHAnsi" w:hAnsiTheme="minorHAnsi"/>
                <w:b/>
                <w:sz w:val="20"/>
                <w:u w:val="single"/>
                <w:lang w:val="en-GB"/>
              </w:rPr>
            </w:pPr>
            <w:r>
              <w:rPr>
                <w:rFonts w:asciiTheme="minorHAnsi" w:hAnsiTheme="minorHAnsi"/>
                <w:b/>
                <w:sz w:val="20"/>
                <w:u w:val="single"/>
                <w:lang w:val="en-GB"/>
              </w:rPr>
              <w:t>UNDP Contribution:</w:t>
            </w:r>
          </w:p>
          <w:p w:rsidR="00C91D15" w:rsidRDefault="00C91D15" w:rsidP="00D830F5">
            <w:pPr>
              <w:jc w:val="both"/>
              <w:rPr>
                <w:rFonts w:asciiTheme="minorHAnsi" w:hAnsiTheme="minorHAnsi"/>
                <w:sz w:val="20"/>
                <w:lang w:val="en-GB"/>
              </w:rPr>
            </w:pPr>
            <w:r>
              <w:rPr>
                <w:rFonts w:asciiTheme="minorHAnsi" w:hAnsiTheme="minorHAnsi"/>
                <w:sz w:val="20"/>
                <w:lang w:val="en-GB"/>
              </w:rPr>
              <w:t xml:space="preserve">UNDP’s contribution identified in the CP was to strengthen the capacity of the National Bureau of Statistics and Social Welfare agency to the use of statistical techniques and methodologies </w:t>
            </w:r>
            <w:r w:rsidR="0098654F">
              <w:rPr>
                <w:rFonts w:asciiTheme="minorHAnsi" w:hAnsiTheme="minorHAnsi"/>
                <w:sz w:val="20"/>
                <w:lang w:val="en-GB"/>
              </w:rPr>
              <w:t xml:space="preserve">to design, conduct and analyse data to assess the poverty line </w:t>
            </w:r>
            <w:r w:rsidR="003E58D4">
              <w:rPr>
                <w:rFonts w:asciiTheme="minorHAnsi" w:hAnsiTheme="minorHAnsi"/>
                <w:sz w:val="20"/>
                <w:lang w:val="en-GB"/>
              </w:rPr>
              <w:t>which would lead to better targeting of the poor.</w:t>
            </w:r>
          </w:p>
          <w:p w:rsidR="00AD2129" w:rsidRDefault="00AD2129" w:rsidP="00D830F5">
            <w:pPr>
              <w:jc w:val="both"/>
              <w:rPr>
                <w:rFonts w:asciiTheme="minorHAnsi" w:hAnsiTheme="minorHAnsi"/>
                <w:b/>
                <w:sz w:val="20"/>
                <w:u w:val="single"/>
                <w:lang w:val="en-GB"/>
              </w:rPr>
            </w:pPr>
          </w:p>
          <w:p w:rsidR="00D830F5" w:rsidRDefault="00FC7A4A" w:rsidP="00D830F5">
            <w:pPr>
              <w:jc w:val="both"/>
              <w:rPr>
                <w:rFonts w:asciiTheme="minorHAnsi" w:hAnsiTheme="minorHAnsi"/>
                <w:b/>
                <w:sz w:val="20"/>
                <w:u w:val="single"/>
                <w:lang w:val="en-GB"/>
              </w:rPr>
            </w:pPr>
            <w:r w:rsidRPr="00044185">
              <w:rPr>
                <w:rFonts w:asciiTheme="minorHAnsi" w:hAnsiTheme="minorHAnsi"/>
                <w:b/>
                <w:sz w:val="20"/>
                <w:u w:val="single"/>
                <w:lang w:val="en-GB"/>
              </w:rPr>
              <w:t xml:space="preserve">CP Outputs: </w:t>
            </w:r>
          </w:p>
          <w:p w:rsidR="00681B95" w:rsidRDefault="00C91D15" w:rsidP="00D830F5">
            <w:pPr>
              <w:jc w:val="both"/>
              <w:rPr>
                <w:rFonts w:asciiTheme="minorHAnsi" w:hAnsiTheme="minorHAnsi"/>
                <w:sz w:val="20"/>
                <w:lang w:val="en-GB"/>
              </w:rPr>
            </w:pPr>
            <w:r>
              <w:rPr>
                <w:rFonts w:asciiTheme="minorHAnsi" w:hAnsiTheme="minorHAnsi"/>
                <w:sz w:val="20"/>
                <w:lang w:val="en-GB"/>
              </w:rPr>
              <w:t xml:space="preserve">The </w:t>
            </w:r>
            <w:r w:rsidR="003E58D4">
              <w:rPr>
                <w:rFonts w:asciiTheme="minorHAnsi" w:hAnsiTheme="minorHAnsi"/>
                <w:sz w:val="20"/>
                <w:lang w:val="en-GB"/>
              </w:rPr>
              <w:t>CP identified the following major output to support the government in achieving this outcome; a) Social Welfare Agency and the National Statistics Bureau use statistical techniques for poverty assessment and b) conducting of a least one National Survey on Poverty and social welfare.</w:t>
            </w:r>
          </w:p>
          <w:p w:rsidR="00AD2129" w:rsidRPr="00D830F5" w:rsidRDefault="00AD2129" w:rsidP="00D830F5">
            <w:pPr>
              <w:jc w:val="both"/>
              <w:rPr>
                <w:rFonts w:asciiTheme="minorHAnsi" w:hAnsiTheme="minorHAnsi"/>
                <w:sz w:val="20"/>
              </w:rPr>
            </w:pPr>
          </w:p>
          <w:p w:rsidR="00637D84" w:rsidRPr="00044185" w:rsidRDefault="00637D84" w:rsidP="00890077">
            <w:pPr>
              <w:pStyle w:val="BodyText2"/>
              <w:jc w:val="both"/>
              <w:rPr>
                <w:rFonts w:asciiTheme="minorHAnsi" w:hAnsiTheme="minorHAnsi"/>
                <w:b/>
                <w:lang w:val="en-GB"/>
              </w:rPr>
            </w:pPr>
            <w:r w:rsidRPr="00044185">
              <w:rPr>
                <w:rFonts w:asciiTheme="minorHAnsi" w:hAnsiTheme="minorHAnsi"/>
                <w:b/>
                <w:u w:val="single"/>
                <w:lang w:val="en-GB"/>
              </w:rPr>
              <w:t>Progress and Achievements</w:t>
            </w:r>
            <w:r w:rsidRPr="00044185">
              <w:rPr>
                <w:rFonts w:asciiTheme="minorHAnsi" w:hAnsiTheme="minorHAnsi"/>
                <w:b/>
                <w:lang w:val="en-GB"/>
              </w:rPr>
              <w:t>:</w:t>
            </w:r>
          </w:p>
          <w:p w:rsidR="00AD2129" w:rsidRDefault="00A63488" w:rsidP="00730FC9">
            <w:pPr>
              <w:pStyle w:val="BodyText2"/>
              <w:jc w:val="both"/>
              <w:rPr>
                <w:rFonts w:asciiTheme="minorHAnsi" w:hAnsiTheme="minorHAnsi"/>
              </w:rPr>
            </w:pPr>
            <w:r>
              <w:rPr>
                <w:rFonts w:asciiTheme="minorHAnsi" w:hAnsiTheme="minorHAnsi"/>
              </w:rPr>
              <w:t>Over the programme cycle c</w:t>
            </w:r>
            <w:r w:rsidR="00545E4A">
              <w:rPr>
                <w:rFonts w:asciiTheme="minorHAnsi" w:hAnsiTheme="minorHAnsi"/>
              </w:rPr>
              <w:t xml:space="preserve">apacity of </w:t>
            </w:r>
            <w:r w:rsidR="00681B95" w:rsidRPr="00D830F5">
              <w:rPr>
                <w:rFonts w:asciiTheme="minorHAnsi" w:hAnsiTheme="minorHAnsi"/>
              </w:rPr>
              <w:t>National Bureau of Statistics</w:t>
            </w:r>
            <w:r>
              <w:rPr>
                <w:rFonts w:asciiTheme="minorHAnsi" w:hAnsiTheme="minorHAnsi"/>
              </w:rPr>
              <w:t xml:space="preserve"> (NBS) </w:t>
            </w:r>
            <w:r w:rsidR="00681B95" w:rsidRPr="00D830F5">
              <w:rPr>
                <w:rFonts w:asciiTheme="minorHAnsi" w:hAnsiTheme="minorHAnsi"/>
              </w:rPr>
              <w:t>and Agency for Social Protection</w:t>
            </w:r>
            <w:r w:rsidR="00022FC2">
              <w:rPr>
                <w:rFonts w:asciiTheme="minorHAnsi" w:hAnsiTheme="minorHAnsi"/>
              </w:rPr>
              <w:t xml:space="preserve"> (ASP)</w:t>
            </w:r>
            <w:r w:rsidR="00681B95" w:rsidRPr="00D830F5">
              <w:rPr>
                <w:rFonts w:asciiTheme="minorHAnsi" w:hAnsiTheme="minorHAnsi"/>
              </w:rPr>
              <w:t xml:space="preserve"> staff </w:t>
            </w:r>
            <w:r>
              <w:rPr>
                <w:rFonts w:asciiTheme="minorHAnsi" w:hAnsiTheme="minorHAnsi"/>
              </w:rPr>
              <w:t xml:space="preserve">has been </w:t>
            </w:r>
            <w:r w:rsidR="00545E4A">
              <w:rPr>
                <w:rFonts w:asciiTheme="minorHAnsi" w:hAnsiTheme="minorHAnsi"/>
              </w:rPr>
              <w:t xml:space="preserve">strengthened </w:t>
            </w:r>
            <w:r>
              <w:rPr>
                <w:rFonts w:asciiTheme="minorHAnsi" w:hAnsiTheme="minorHAnsi"/>
              </w:rPr>
              <w:t xml:space="preserve">to </w:t>
            </w:r>
            <w:r w:rsidR="007153A1">
              <w:rPr>
                <w:rFonts w:asciiTheme="minorHAnsi" w:hAnsiTheme="minorHAnsi"/>
              </w:rPr>
              <w:t>establish</w:t>
            </w:r>
            <w:r w:rsidR="009A3674">
              <w:rPr>
                <w:rFonts w:asciiTheme="minorHAnsi" w:hAnsiTheme="minorHAnsi"/>
              </w:rPr>
              <w:t xml:space="preserve"> </w:t>
            </w:r>
            <w:r w:rsidR="007153A1">
              <w:rPr>
                <w:rFonts w:asciiTheme="minorHAnsi" w:hAnsiTheme="minorHAnsi"/>
              </w:rPr>
              <w:t xml:space="preserve">poverty monitoring systems, </w:t>
            </w:r>
            <w:r w:rsidR="00681B95" w:rsidRPr="00D830F5">
              <w:rPr>
                <w:rFonts w:asciiTheme="minorHAnsi" w:hAnsiTheme="minorHAnsi"/>
              </w:rPr>
              <w:t>develop new methods for data gathering</w:t>
            </w:r>
            <w:r w:rsidR="007153A1">
              <w:rPr>
                <w:rFonts w:asciiTheme="minorHAnsi" w:hAnsiTheme="minorHAnsi"/>
              </w:rPr>
              <w:t xml:space="preserve"> and </w:t>
            </w:r>
            <w:r>
              <w:rPr>
                <w:rFonts w:asciiTheme="minorHAnsi" w:hAnsiTheme="minorHAnsi"/>
              </w:rPr>
              <w:t xml:space="preserve">disaggregation of </w:t>
            </w:r>
            <w:r w:rsidR="00681B95" w:rsidRPr="00D830F5">
              <w:rPr>
                <w:rFonts w:asciiTheme="minorHAnsi" w:hAnsiTheme="minorHAnsi"/>
              </w:rPr>
              <w:t>poverty data</w:t>
            </w:r>
            <w:r w:rsidR="007153A1">
              <w:rPr>
                <w:rFonts w:asciiTheme="minorHAnsi" w:hAnsiTheme="minorHAnsi"/>
              </w:rPr>
              <w:t xml:space="preserve">.  </w:t>
            </w:r>
          </w:p>
          <w:p w:rsidR="00AD2129" w:rsidRDefault="00AD2129" w:rsidP="00730FC9">
            <w:pPr>
              <w:pStyle w:val="BodyText2"/>
              <w:jc w:val="both"/>
              <w:rPr>
                <w:rFonts w:asciiTheme="minorHAnsi" w:hAnsiTheme="minorHAnsi"/>
              </w:rPr>
            </w:pPr>
          </w:p>
          <w:p w:rsidR="004D0B02" w:rsidRDefault="00144933" w:rsidP="004D0B02">
            <w:pPr>
              <w:pStyle w:val="BodyText2"/>
              <w:jc w:val="both"/>
              <w:rPr>
                <w:rFonts w:asciiTheme="minorHAnsi" w:hAnsiTheme="minorHAnsi"/>
              </w:rPr>
            </w:pPr>
            <w:r>
              <w:rPr>
                <w:rFonts w:asciiTheme="minorHAnsi" w:hAnsiTheme="minorHAnsi"/>
              </w:rPr>
              <w:lastRenderedPageBreak/>
              <w:t xml:space="preserve">In 2012 the NBS </w:t>
            </w:r>
            <w:r w:rsidR="00E47341">
              <w:rPr>
                <w:rFonts w:asciiTheme="minorHAnsi" w:hAnsiTheme="minorHAnsi"/>
              </w:rPr>
              <w:t xml:space="preserve">with technical assistance from UNDP </w:t>
            </w:r>
            <w:r>
              <w:rPr>
                <w:rFonts w:asciiTheme="minorHAnsi" w:hAnsiTheme="minorHAnsi"/>
              </w:rPr>
              <w:t xml:space="preserve">conducted </w:t>
            </w:r>
            <w:r w:rsidR="00730FC9">
              <w:rPr>
                <w:rFonts w:asciiTheme="minorHAnsi" w:hAnsiTheme="minorHAnsi"/>
              </w:rPr>
              <w:t>a</w:t>
            </w:r>
            <w:r>
              <w:rPr>
                <w:rFonts w:asciiTheme="minorHAnsi" w:hAnsiTheme="minorHAnsi"/>
              </w:rPr>
              <w:t xml:space="preserve"> </w:t>
            </w:r>
            <w:r w:rsidR="00730FC9">
              <w:rPr>
                <w:rFonts w:asciiTheme="minorHAnsi" w:hAnsiTheme="minorHAnsi"/>
              </w:rPr>
              <w:t>L</w:t>
            </w:r>
            <w:r>
              <w:rPr>
                <w:rFonts w:asciiTheme="minorHAnsi" w:hAnsiTheme="minorHAnsi"/>
              </w:rPr>
              <w:t xml:space="preserve">iving Conditions Survey, which </w:t>
            </w:r>
            <w:r w:rsidR="00930BD6">
              <w:rPr>
                <w:rFonts w:asciiTheme="minorHAnsi" w:hAnsiTheme="minorHAnsi"/>
              </w:rPr>
              <w:t xml:space="preserve">assisted </w:t>
            </w:r>
            <w:r w:rsidR="00A63488">
              <w:rPr>
                <w:rFonts w:asciiTheme="minorHAnsi" w:hAnsiTheme="minorHAnsi"/>
              </w:rPr>
              <w:t>the B</w:t>
            </w:r>
            <w:r>
              <w:rPr>
                <w:rFonts w:asciiTheme="minorHAnsi" w:hAnsiTheme="minorHAnsi"/>
              </w:rPr>
              <w:t>ureau</w:t>
            </w:r>
            <w:r w:rsidR="00A63488">
              <w:rPr>
                <w:rFonts w:asciiTheme="minorHAnsi" w:hAnsiTheme="minorHAnsi"/>
              </w:rPr>
              <w:t xml:space="preserve"> to establish the first poverty line </w:t>
            </w:r>
            <w:r>
              <w:rPr>
                <w:rFonts w:asciiTheme="minorHAnsi" w:hAnsiTheme="minorHAnsi"/>
              </w:rPr>
              <w:t xml:space="preserve">based on consumption data at 17% and also a subsequent </w:t>
            </w:r>
            <w:r w:rsidR="00930BD6">
              <w:rPr>
                <w:rFonts w:asciiTheme="minorHAnsi" w:hAnsiTheme="minorHAnsi"/>
              </w:rPr>
              <w:t xml:space="preserve">one in </w:t>
            </w:r>
            <w:r>
              <w:rPr>
                <w:rFonts w:asciiTheme="minorHAnsi" w:hAnsiTheme="minorHAnsi"/>
              </w:rPr>
              <w:t>2015 at 39.3%</w:t>
            </w:r>
            <w:r w:rsidR="007153A1">
              <w:rPr>
                <w:rStyle w:val="FootnoteReference"/>
                <w:rFonts w:asciiTheme="minorHAnsi" w:hAnsiTheme="minorHAnsi"/>
              </w:rPr>
              <w:footnoteReference w:id="2"/>
            </w:r>
            <w:r>
              <w:rPr>
                <w:rFonts w:asciiTheme="minorHAnsi" w:hAnsiTheme="minorHAnsi"/>
              </w:rPr>
              <w:t xml:space="preserve"> based on consumer price index.  Although the methodologies for the surveys differed both have been able to establish the poverty profiles of the poor and assisted the Agency for Social Protection in better targeting of social safety net programmes to the </w:t>
            </w:r>
            <w:r w:rsidR="00730FC9">
              <w:rPr>
                <w:rFonts w:asciiTheme="minorHAnsi" w:hAnsiTheme="minorHAnsi"/>
              </w:rPr>
              <w:t>most vulnerable</w:t>
            </w:r>
            <w:r w:rsidR="00E47341">
              <w:rPr>
                <w:rFonts w:asciiTheme="minorHAnsi" w:hAnsiTheme="minorHAnsi"/>
              </w:rPr>
              <w:t>.</w:t>
            </w:r>
            <w:r w:rsidR="00730FC9">
              <w:rPr>
                <w:rFonts w:asciiTheme="minorHAnsi" w:hAnsiTheme="minorHAnsi"/>
              </w:rPr>
              <w:t xml:space="preserve"> </w:t>
            </w:r>
            <w:r w:rsidR="004D0B02">
              <w:rPr>
                <w:rFonts w:asciiTheme="minorHAnsi" w:hAnsiTheme="minorHAnsi"/>
              </w:rPr>
              <w:t>T</w:t>
            </w:r>
            <w:r w:rsidR="00930BD6">
              <w:rPr>
                <w:rFonts w:asciiTheme="minorHAnsi" w:hAnsiTheme="minorHAnsi"/>
              </w:rPr>
              <w:t>he NBS is now able to produce reliable disaggregated poverty data in terms of educational level, regions, occupation, gender, household size etc.</w:t>
            </w:r>
            <w:r w:rsidR="00E47341">
              <w:rPr>
                <w:rFonts w:asciiTheme="minorHAnsi" w:hAnsiTheme="minorHAnsi"/>
              </w:rPr>
              <w:t xml:space="preserve"> and government is now able to determine where pockets of poverty seat in the country</w:t>
            </w:r>
            <w:r w:rsidR="004D0B02">
              <w:rPr>
                <w:rFonts w:asciiTheme="minorHAnsi" w:hAnsiTheme="minorHAnsi"/>
              </w:rPr>
              <w:t xml:space="preserve"> following the Multidimensional Poverty survey conducted in 2013.</w:t>
            </w:r>
          </w:p>
          <w:p w:rsidR="004D0B02" w:rsidRDefault="004D0B02" w:rsidP="004D0B02">
            <w:pPr>
              <w:pStyle w:val="BodyText2"/>
              <w:jc w:val="both"/>
              <w:rPr>
                <w:rFonts w:asciiTheme="minorHAnsi" w:hAnsiTheme="minorHAnsi"/>
              </w:rPr>
            </w:pPr>
          </w:p>
          <w:p w:rsidR="00730FC9" w:rsidRPr="00044185" w:rsidRDefault="00930BD6" w:rsidP="004D0B02">
            <w:pPr>
              <w:pStyle w:val="BodyText2"/>
              <w:jc w:val="both"/>
              <w:rPr>
                <w:rFonts w:asciiTheme="minorHAnsi" w:hAnsiTheme="minorHAnsi"/>
                <w:lang w:val="en-GB"/>
              </w:rPr>
            </w:pPr>
            <w:r>
              <w:rPr>
                <w:rFonts w:asciiTheme="minorHAnsi" w:hAnsiTheme="minorHAnsi"/>
              </w:rPr>
              <w:t>In 2015 the NBS produce</w:t>
            </w:r>
            <w:r w:rsidR="00730FC9">
              <w:rPr>
                <w:rFonts w:asciiTheme="minorHAnsi" w:hAnsiTheme="minorHAnsi"/>
              </w:rPr>
              <w:t>d</w:t>
            </w:r>
            <w:r>
              <w:rPr>
                <w:rFonts w:asciiTheme="minorHAnsi" w:hAnsiTheme="minorHAnsi"/>
              </w:rPr>
              <w:t xml:space="preserve"> the first Statistical Bulletin on Poverty in Seychelles, presenting a deeper analysis of poverty issues in the country</w:t>
            </w:r>
            <w:r w:rsidR="00E47341">
              <w:rPr>
                <w:rFonts w:asciiTheme="minorHAnsi" w:hAnsiTheme="minorHAnsi"/>
              </w:rPr>
              <w:t xml:space="preserve"> to support policy change and inform decision making. </w:t>
            </w:r>
            <w:r w:rsidR="00E11120" w:rsidRPr="00E11120">
              <w:rPr>
                <w:rFonts w:asciiTheme="minorHAnsi" w:hAnsiTheme="minorHAnsi"/>
              </w:rPr>
              <w:t xml:space="preserve"> </w:t>
            </w:r>
            <w:r w:rsidR="00022FC2">
              <w:rPr>
                <w:rFonts w:asciiTheme="minorHAnsi" w:hAnsiTheme="minorHAnsi"/>
              </w:rPr>
              <w:t xml:space="preserve">This was evidenced by a number of new categories of benefits established and reviewed allowing provision of welfare benefits to increase to 10 categories in 2014 from a baseline of 5 in 2008. </w:t>
            </w:r>
            <w:r w:rsidR="00E47341">
              <w:rPr>
                <w:rFonts w:asciiTheme="minorHAnsi" w:hAnsiTheme="minorHAnsi"/>
              </w:rPr>
              <w:t>S</w:t>
            </w:r>
            <w:r w:rsidR="00730FC9">
              <w:rPr>
                <w:rFonts w:asciiTheme="minorHAnsi" w:hAnsiTheme="minorHAnsi"/>
              </w:rPr>
              <w:t xml:space="preserve">outh-South Cooperation between Mauritius and Seychelles Bureau of Statistics was facilitated </w:t>
            </w:r>
            <w:r w:rsidR="00E47341">
              <w:rPr>
                <w:rFonts w:asciiTheme="minorHAnsi" w:hAnsiTheme="minorHAnsi"/>
              </w:rPr>
              <w:t>by UNDP allowing sharing of knowledge which resulted in an MOU signed between the two Bureaus on joint cooperation.</w:t>
            </w:r>
          </w:p>
        </w:tc>
      </w:tr>
      <w:tr w:rsidR="007A3206" w:rsidRPr="00044185" w:rsidTr="00FD3AAD">
        <w:tc>
          <w:tcPr>
            <w:tcW w:w="3060" w:type="dxa"/>
            <w:gridSpan w:val="2"/>
            <w:shd w:val="clear" w:color="auto" w:fill="4F81BD"/>
          </w:tcPr>
          <w:p w:rsidR="00637D84" w:rsidRPr="00044185" w:rsidRDefault="00637D84" w:rsidP="00C62D0A">
            <w:pPr>
              <w:widowControl/>
              <w:autoSpaceDE w:val="0"/>
              <w:autoSpaceDN w:val="0"/>
              <w:adjustRightInd w:val="0"/>
              <w:jc w:val="both"/>
              <w:rPr>
                <w:rFonts w:asciiTheme="minorHAnsi" w:hAnsiTheme="minorHAnsi"/>
                <w:b/>
                <w:sz w:val="20"/>
                <w:lang w:val="en-GB"/>
              </w:rPr>
            </w:pPr>
            <w:r w:rsidRPr="00044185">
              <w:rPr>
                <w:rFonts w:asciiTheme="minorHAnsi" w:hAnsiTheme="minorHAnsi" w:cstheme="minorHAnsi"/>
                <w:b/>
                <w:sz w:val="20"/>
                <w:lang w:val="en-GB"/>
              </w:rPr>
              <w:lastRenderedPageBreak/>
              <w:t>2</w:t>
            </w:r>
            <w:r w:rsidR="009F6236" w:rsidRPr="00044185">
              <w:rPr>
                <w:rFonts w:asciiTheme="minorHAnsi" w:hAnsiTheme="minorHAnsi" w:cstheme="minorHAnsi"/>
                <w:b/>
                <w:sz w:val="20"/>
                <w:lang w:val="en-GB"/>
              </w:rPr>
              <w:t>.</w:t>
            </w:r>
            <w:r w:rsidR="00C62D0A" w:rsidRPr="00044185">
              <w:rPr>
                <w:rFonts w:asciiTheme="minorHAnsi" w:hAnsiTheme="minorHAnsi" w:cstheme="minorHAnsi"/>
                <w:b/>
                <w:sz w:val="20"/>
                <w:lang w:val="en-GB"/>
              </w:rPr>
              <w:t xml:space="preserve"> </w:t>
            </w:r>
            <w:r w:rsidR="009F6236" w:rsidRPr="00044185">
              <w:rPr>
                <w:rStyle w:val="roarquestion"/>
                <w:rFonts w:asciiTheme="minorHAnsi" w:hAnsiTheme="minorHAnsi" w:cs="Arial"/>
                <w:b/>
                <w:color w:val="333333"/>
                <w:sz w:val="20"/>
              </w:rPr>
              <w:t>By 2016, the governance Systems, use of technologies and practices and financing mechanisms that promote environmental, energy and climate change adaptation have been mainstreamed into national development plans</w:t>
            </w:r>
            <w:r w:rsidR="00C62D0A" w:rsidRPr="00044185">
              <w:rPr>
                <w:rFonts w:asciiTheme="minorHAnsi" w:hAnsiTheme="minorHAnsi"/>
                <w:sz w:val="20"/>
                <w:lang w:val="en-GB"/>
              </w:rPr>
              <w:t>.</w:t>
            </w:r>
            <w:r w:rsidR="009F6236" w:rsidRPr="00044185">
              <w:rPr>
                <w:rFonts w:asciiTheme="minorHAnsi" w:hAnsiTheme="minorHAnsi"/>
                <w:b/>
                <w:sz w:val="20"/>
                <w:lang w:val="en-GB"/>
              </w:rPr>
              <w:t xml:space="preserve">  </w:t>
            </w:r>
            <w:r w:rsidR="00E14B13" w:rsidRPr="00044185">
              <w:rPr>
                <w:rFonts w:asciiTheme="minorHAnsi" w:hAnsiTheme="minorHAnsi"/>
                <w:b/>
                <w:sz w:val="20"/>
                <w:lang w:val="en-GB"/>
              </w:rPr>
              <w:t xml:space="preserve"> </w:t>
            </w:r>
          </w:p>
        </w:tc>
        <w:tc>
          <w:tcPr>
            <w:tcW w:w="1777" w:type="dxa"/>
            <w:gridSpan w:val="4"/>
            <w:shd w:val="clear" w:color="auto" w:fill="auto"/>
          </w:tcPr>
          <w:p w:rsidR="00637D84" w:rsidRPr="00044185" w:rsidRDefault="00FD3AAD" w:rsidP="009553B4">
            <w:pPr>
              <w:widowControl/>
              <w:rPr>
                <w:rFonts w:asciiTheme="minorHAnsi" w:hAnsiTheme="minorHAnsi"/>
                <w:sz w:val="20"/>
                <w:lang w:val="en-GB"/>
              </w:rPr>
            </w:pPr>
            <w:r w:rsidRPr="00044185">
              <w:rPr>
                <w:rFonts w:asciiTheme="minorHAnsi" w:hAnsiTheme="minorHAnsi"/>
                <w:color w:val="000000"/>
                <w:sz w:val="20"/>
              </w:rPr>
              <w:t xml:space="preserve">    </w:t>
            </w:r>
            <w:r w:rsidR="003B2220" w:rsidRPr="00044185">
              <w:rPr>
                <w:rFonts w:asciiTheme="minorHAnsi" w:hAnsiTheme="minorHAnsi"/>
                <w:color w:val="000000"/>
                <w:sz w:val="20"/>
              </w:rPr>
              <w:t xml:space="preserve">         </w:t>
            </w:r>
            <w:r w:rsidR="00996B50" w:rsidRPr="00044185">
              <w:rPr>
                <w:rFonts w:asciiTheme="minorHAnsi" w:hAnsiTheme="minorHAnsi"/>
                <w:color w:val="000000"/>
                <w:sz w:val="20"/>
              </w:rPr>
              <w:t xml:space="preserve"> $</w:t>
            </w:r>
            <w:r w:rsidR="00661595">
              <w:rPr>
                <w:rFonts w:asciiTheme="minorHAnsi" w:hAnsiTheme="minorHAnsi"/>
                <w:color w:val="000000"/>
                <w:sz w:val="20"/>
              </w:rPr>
              <w:t>12</w:t>
            </w:r>
            <w:r w:rsidR="00583006">
              <w:rPr>
                <w:rFonts w:asciiTheme="minorHAnsi" w:hAnsiTheme="minorHAnsi"/>
                <w:color w:val="000000"/>
                <w:sz w:val="20"/>
              </w:rPr>
              <w:t>,</w:t>
            </w:r>
            <w:r w:rsidR="00661595">
              <w:rPr>
                <w:rFonts w:asciiTheme="minorHAnsi" w:hAnsiTheme="minorHAnsi"/>
                <w:color w:val="000000"/>
                <w:sz w:val="20"/>
              </w:rPr>
              <w:t>99</w:t>
            </w:r>
            <w:r w:rsidR="00583006">
              <w:rPr>
                <w:rFonts w:asciiTheme="minorHAnsi" w:hAnsiTheme="minorHAnsi"/>
                <w:color w:val="000000"/>
                <w:sz w:val="20"/>
              </w:rPr>
              <w:t>00,000</w:t>
            </w:r>
          </w:p>
        </w:tc>
        <w:tc>
          <w:tcPr>
            <w:tcW w:w="3713" w:type="dxa"/>
            <w:gridSpan w:val="2"/>
            <w:tcBorders>
              <w:left w:val="single" w:sz="4" w:space="0" w:color="auto"/>
            </w:tcBorders>
          </w:tcPr>
          <w:p w:rsidR="00637D84" w:rsidRPr="001C3752" w:rsidRDefault="00044185" w:rsidP="00E123A3">
            <w:pPr>
              <w:pStyle w:val="ListParagraph"/>
              <w:numPr>
                <w:ilvl w:val="0"/>
                <w:numId w:val="4"/>
              </w:numPr>
              <w:jc w:val="both"/>
              <w:rPr>
                <w:rFonts w:asciiTheme="minorHAnsi" w:hAnsiTheme="minorHAnsi" w:cstheme="minorHAnsi"/>
                <w:i/>
                <w:sz w:val="20"/>
                <w:lang w:val="en-GB"/>
              </w:rPr>
            </w:pPr>
            <w:r w:rsidRPr="001C3752">
              <w:rPr>
                <w:rFonts w:asciiTheme="minorHAnsi" w:hAnsiTheme="minorHAnsi" w:cs="Arial"/>
                <w:i/>
                <w:color w:val="333333"/>
                <w:sz w:val="20"/>
              </w:rPr>
              <w:t>Area of terrestrial and marine ecosystems under improved management or heightened conservation status increased by 50 per cent by end of 2016.</w:t>
            </w:r>
          </w:p>
        </w:tc>
        <w:tc>
          <w:tcPr>
            <w:tcW w:w="5490" w:type="dxa"/>
            <w:shd w:val="clear" w:color="auto" w:fill="auto"/>
          </w:tcPr>
          <w:p w:rsidR="001E36AC" w:rsidRDefault="00FB6320" w:rsidP="00E123A3">
            <w:pPr>
              <w:pStyle w:val="ListParagraph"/>
              <w:numPr>
                <w:ilvl w:val="0"/>
                <w:numId w:val="4"/>
              </w:numPr>
              <w:shd w:val="clear" w:color="auto" w:fill="FFFFFF"/>
              <w:jc w:val="both"/>
              <w:rPr>
                <w:rFonts w:asciiTheme="minorHAnsi" w:hAnsiTheme="minorHAnsi" w:cs="Arial"/>
                <w:i/>
                <w:color w:val="333333"/>
                <w:sz w:val="20"/>
              </w:rPr>
            </w:pPr>
            <w:r w:rsidRPr="005303A3">
              <w:rPr>
                <w:rFonts w:asciiTheme="minorHAnsi" w:hAnsiTheme="minorHAnsi" w:cs="Arial"/>
                <w:i/>
                <w:color w:val="333333"/>
                <w:sz w:val="20"/>
              </w:rPr>
              <w:t>Marine</w:t>
            </w:r>
            <w:r w:rsidR="001C3752" w:rsidRPr="005303A3">
              <w:rPr>
                <w:rFonts w:asciiTheme="minorHAnsi" w:hAnsiTheme="minorHAnsi" w:cs="Arial"/>
                <w:i/>
                <w:color w:val="333333"/>
                <w:sz w:val="20"/>
              </w:rPr>
              <w:t xml:space="preserve"> </w:t>
            </w:r>
            <w:r w:rsidR="009C5BA1" w:rsidRPr="005303A3">
              <w:rPr>
                <w:rFonts w:asciiTheme="minorHAnsi" w:hAnsiTheme="minorHAnsi" w:cs="Arial"/>
                <w:i/>
                <w:color w:val="333333"/>
                <w:sz w:val="20"/>
              </w:rPr>
              <w:t xml:space="preserve">and terrestrial </w:t>
            </w:r>
            <w:r w:rsidR="001C3752" w:rsidRPr="005303A3">
              <w:rPr>
                <w:rFonts w:asciiTheme="minorHAnsi" w:hAnsiTheme="minorHAnsi" w:cs="Arial"/>
                <w:i/>
                <w:color w:val="333333"/>
                <w:sz w:val="20"/>
              </w:rPr>
              <w:t xml:space="preserve">area under protection </w:t>
            </w:r>
            <w:r w:rsidRPr="005303A3">
              <w:rPr>
                <w:rFonts w:asciiTheme="minorHAnsi" w:hAnsiTheme="minorHAnsi" w:cs="Arial"/>
                <w:i/>
                <w:color w:val="333333"/>
                <w:sz w:val="20"/>
              </w:rPr>
              <w:t xml:space="preserve">increased </w:t>
            </w:r>
            <w:r w:rsidR="001C3752" w:rsidRPr="005303A3">
              <w:rPr>
                <w:rFonts w:asciiTheme="minorHAnsi" w:hAnsiTheme="minorHAnsi" w:cs="Arial"/>
                <w:i/>
                <w:color w:val="333333"/>
                <w:sz w:val="20"/>
              </w:rPr>
              <w:t xml:space="preserve">over 50% </w:t>
            </w:r>
            <w:r w:rsidRPr="005303A3">
              <w:rPr>
                <w:rFonts w:asciiTheme="minorHAnsi" w:hAnsiTheme="minorHAnsi" w:cs="Arial"/>
                <w:i/>
                <w:color w:val="333333"/>
                <w:sz w:val="20"/>
              </w:rPr>
              <w:t>to &gt;</w:t>
            </w:r>
            <w:r w:rsidR="009C5BA1" w:rsidRPr="005303A3">
              <w:rPr>
                <w:i/>
              </w:rPr>
              <w:t xml:space="preserve"> </w:t>
            </w:r>
            <w:r w:rsidR="009C5BA1" w:rsidRPr="005303A3">
              <w:rPr>
                <w:rFonts w:asciiTheme="minorHAnsi" w:hAnsiTheme="minorHAnsi" w:cs="Arial"/>
                <w:i/>
                <w:color w:val="333333"/>
                <w:sz w:val="20"/>
              </w:rPr>
              <w:t>4,133,800</w:t>
            </w:r>
            <w:r w:rsidRPr="005303A3">
              <w:rPr>
                <w:rFonts w:asciiTheme="minorHAnsi" w:hAnsiTheme="minorHAnsi" w:cs="Arial"/>
                <w:i/>
                <w:color w:val="333333"/>
                <w:sz w:val="20"/>
              </w:rPr>
              <w:t xml:space="preserve">ha from baseline of 29,836 hectares in </w:t>
            </w:r>
            <w:r w:rsidR="009C5BA1" w:rsidRPr="005303A3">
              <w:rPr>
                <w:rFonts w:asciiTheme="minorHAnsi" w:hAnsiTheme="minorHAnsi" w:cs="Arial"/>
                <w:i/>
                <w:color w:val="333333"/>
                <w:sz w:val="20"/>
              </w:rPr>
              <w:t>2006,</w:t>
            </w:r>
            <w:r w:rsidRPr="005303A3">
              <w:rPr>
                <w:rFonts w:asciiTheme="minorHAnsi" w:hAnsiTheme="minorHAnsi" w:cs="Arial"/>
                <w:i/>
                <w:color w:val="333333"/>
                <w:sz w:val="20"/>
              </w:rPr>
              <w:t xml:space="preserve"> while terrestrial increased to &gt; </w:t>
            </w:r>
            <w:r w:rsidR="009C5BA1" w:rsidRPr="005303A3">
              <w:rPr>
                <w:rFonts w:asciiTheme="minorHAnsi" w:hAnsiTheme="minorHAnsi" w:cs="Arial"/>
                <w:i/>
                <w:color w:val="333333"/>
                <w:sz w:val="20"/>
              </w:rPr>
              <w:t xml:space="preserve">137,445,500 </w:t>
            </w:r>
            <w:r w:rsidRPr="005303A3">
              <w:rPr>
                <w:rFonts w:asciiTheme="minorHAnsi" w:hAnsiTheme="minorHAnsi" w:cs="Arial"/>
                <w:i/>
                <w:color w:val="333333"/>
                <w:sz w:val="20"/>
              </w:rPr>
              <w:t>ha from a baseline of 24,978 ha in 2006</w:t>
            </w:r>
            <w:r w:rsidR="009C5BA1" w:rsidRPr="005303A3">
              <w:rPr>
                <w:rFonts w:asciiTheme="minorHAnsi" w:hAnsiTheme="minorHAnsi" w:cs="Arial"/>
                <w:i/>
                <w:color w:val="333333"/>
                <w:sz w:val="20"/>
              </w:rPr>
              <w:t xml:space="preserve"> by Mid-2015. </w:t>
            </w:r>
          </w:p>
          <w:p w:rsidR="00637D84" w:rsidRPr="00044185" w:rsidRDefault="00637D84" w:rsidP="00607919">
            <w:pPr>
              <w:pStyle w:val="ListParagraph"/>
              <w:shd w:val="clear" w:color="auto" w:fill="FFFFFF"/>
              <w:ind w:left="360"/>
              <w:jc w:val="both"/>
              <w:rPr>
                <w:rFonts w:asciiTheme="minorHAnsi" w:hAnsiTheme="minorHAnsi" w:cstheme="minorHAnsi"/>
                <w:sz w:val="20"/>
                <w:lang w:val="en-GB"/>
              </w:rPr>
            </w:pPr>
          </w:p>
        </w:tc>
      </w:tr>
      <w:tr w:rsidR="007A3206" w:rsidRPr="00044185" w:rsidTr="00FD3AAD">
        <w:tc>
          <w:tcPr>
            <w:tcW w:w="14040" w:type="dxa"/>
            <w:gridSpan w:val="9"/>
          </w:tcPr>
          <w:p w:rsidR="009F25CE" w:rsidRDefault="009F25CE" w:rsidP="00D1440F">
            <w:pPr>
              <w:pStyle w:val="BodyText2"/>
              <w:rPr>
                <w:rFonts w:asciiTheme="minorHAnsi" w:hAnsiTheme="minorHAnsi" w:cstheme="minorHAnsi"/>
                <w:b/>
                <w:u w:val="single"/>
                <w:lang w:val="en-GB"/>
              </w:rPr>
            </w:pPr>
            <w:r>
              <w:rPr>
                <w:rFonts w:asciiTheme="minorHAnsi" w:hAnsiTheme="minorHAnsi" w:cstheme="minorHAnsi"/>
                <w:b/>
                <w:u w:val="single"/>
                <w:lang w:val="en-GB"/>
              </w:rPr>
              <w:t>UNDP Contribution:</w:t>
            </w:r>
          </w:p>
          <w:p w:rsidR="009F25CE" w:rsidRDefault="009F25CE" w:rsidP="002910C1">
            <w:pPr>
              <w:pStyle w:val="BodyText2"/>
              <w:jc w:val="both"/>
              <w:rPr>
                <w:rFonts w:asciiTheme="minorHAnsi" w:hAnsiTheme="minorHAnsi"/>
              </w:rPr>
            </w:pPr>
            <w:r>
              <w:rPr>
                <w:rFonts w:asciiTheme="minorHAnsi" w:hAnsiTheme="minorHAnsi"/>
              </w:rPr>
              <w:t xml:space="preserve">UNDP contribution identified in the CP was focused on increasing its support to the Department of Environment and the Programme Coordination Unit </w:t>
            </w:r>
            <w:r w:rsidR="00347EAF">
              <w:rPr>
                <w:rFonts w:asciiTheme="minorHAnsi" w:hAnsiTheme="minorHAnsi"/>
              </w:rPr>
              <w:t xml:space="preserve">through </w:t>
            </w:r>
            <w:r>
              <w:rPr>
                <w:rFonts w:asciiTheme="minorHAnsi" w:hAnsiTheme="minorHAnsi"/>
              </w:rPr>
              <w:t>engage</w:t>
            </w:r>
            <w:r w:rsidR="00347EAF">
              <w:rPr>
                <w:rFonts w:asciiTheme="minorHAnsi" w:hAnsiTheme="minorHAnsi"/>
              </w:rPr>
              <w:t xml:space="preserve">ment </w:t>
            </w:r>
            <w:r>
              <w:rPr>
                <w:rFonts w:asciiTheme="minorHAnsi" w:hAnsiTheme="minorHAnsi"/>
              </w:rPr>
              <w:t>in policy dialogue</w:t>
            </w:r>
            <w:r w:rsidR="00347EAF">
              <w:rPr>
                <w:rFonts w:asciiTheme="minorHAnsi" w:hAnsiTheme="minorHAnsi"/>
              </w:rPr>
              <w:t xml:space="preserve"> for strengthening partnerships and resource mobilization in particular for Adaptation. </w:t>
            </w:r>
            <w:r>
              <w:rPr>
                <w:rFonts w:asciiTheme="minorHAnsi" w:hAnsiTheme="minorHAnsi"/>
              </w:rPr>
              <w:t xml:space="preserve">  </w:t>
            </w:r>
          </w:p>
          <w:p w:rsidR="00FC7A4A" w:rsidRDefault="00FC7A4A" w:rsidP="00D1440F">
            <w:pPr>
              <w:pStyle w:val="BodyText2"/>
              <w:rPr>
                <w:rFonts w:asciiTheme="minorHAnsi" w:hAnsiTheme="minorHAnsi"/>
              </w:rPr>
            </w:pPr>
            <w:r w:rsidRPr="00044185">
              <w:rPr>
                <w:rFonts w:asciiTheme="minorHAnsi" w:hAnsiTheme="minorHAnsi" w:cstheme="minorHAnsi"/>
                <w:b/>
                <w:u w:val="single"/>
                <w:lang w:val="en-GB"/>
              </w:rPr>
              <w:t>CP Outputs:</w:t>
            </w:r>
            <w:r w:rsidRPr="00044185">
              <w:rPr>
                <w:rFonts w:asciiTheme="minorHAnsi" w:hAnsiTheme="minorHAnsi"/>
              </w:rPr>
              <w:t xml:space="preserve"> </w:t>
            </w:r>
          </w:p>
          <w:p w:rsidR="00044185" w:rsidRPr="00044185" w:rsidRDefault="009F25CE" w:rsidP="002910C1">
            <w:pPr>
              <w:pStyle w:val="BodyText2"/>
              <w:jc w:val="both"/>
              <w:rPr>
                <w:rFonts w:asciiTheme="minorHAnsi" w:hAnsiTheme="minorHAnsi"/>
              </w:rPr>
            </w:pPr>
            <w:r>
              <w:rPr>
                <w:rFonts w:asciiTheme="minorHAnsi" w:hAnsiTheme="minorHAnsi"/>
              </w:rPr>
              <w:t xml:space="preserve">The indicative outputs were a) </w:t>
            </w:r>
            <w:r w:rsidR="00E03990">
              <w:rPr>
                <w:rFonts w:asciiTheme="minorHAnsi" w:hAnsiTheme="minorHAnsi"/>
              </w:rPr>
              <w:t xml:space="preserve">Models demonstrating cost effectiveness of NGO and Government partnership in protected area planning and b) increase and management of protected areas by hectares i.e. Marine and Terrestrial. </w:t>
            </w:r>
          </w:p>
          <w:p w:rsidR="00637D84" w:rsidRDefault="00637D84" w:rsidP="00906396">
            <w:pPr>
              <w:autoSpaceDE w:val="0"/>
              <w:autoSpaceDN w:val="0"/>
              <w:adjustRightInd w:val="0"/>
              <w:rPr>
                <w:rFonts w:asciiTheme="minorHAnsi" w:hAnsiTheme="minorHAnsi" w:cstheme="minorHAnsi"/>
                <w:b/>
                <w:sz w:val="20"/>
                <w:lang w:val="en-GB"/>
              </w:rPr>
            </w:pPr>
            <w:r w:rsidRPr="00044185">
              <w:rPr>
                <w:rFonts w:asciiTheme="minorHAnsi" w:hAnsiTheme="minorHAnsi" w:cstheme="minorHAnsi"/>
                <w:b/>
                <w:sz w:val="20"/>
                <w:u w:val="single"/>
                <w:lang w:val="en-GB"/>
              </w:rPr>
              <w:t>Progress and Achievements</w:t>
            </w:r>
            <w:r w:rsidRPr="00044185">
              <w:rPr>
                <w:rFonts w:asciiTheme="minorHAnsi" w:hAnsiTheme="minorHAnsi" w:cstheme="minorHAnsi"/>
                <w:b/>
                <w:sz w:val="20"/>
                <w:lang w:val="en-GB"/>
              </w:rPr>
              <w:t xml:space="preserve">: </w:t>
            </w:r>
          </w:p>
          <w:p w:rsidR="00057A06" w:rsidRDefault="00C80815" w:rsidP="007E0466">
            <w:pPr>
              <w:autoSpaceDE w:val="0"/>
              <w:autoSpaceDN w:val="0"/>
              <w:adjustRightInd w:val="0"/>
              <w:jc w:val="both"/>
              <w:rPr>
                <w:rFonts w:asciiTheme="minorHAnsi" w:hAnsiTheme="minorHAnsi" w:cs="Arial"/>
                <w:color w:val="333333"/>
                <w:sz w:val="20"/>
              </w:rPr>
            </w:pPr>
            <w:r w:rsidRPr="00C80815">
              <w:rPr>
                <w:rFonts w:asciiTheme="minorHAnsi" w:hAnsiTheme="minorHAnsi" w:cstheme="minorHAnsi"/>
                <w:sz w:val="20"/>
                <w:lang w:val="en-GB"/>
              </w:rPr>
              <w:t xml:space="preserve">In 2015 </w:t>
            </w:r>
            <w:r>
              <w:rPr>
                <w:rFonts w:asciiTheme="minorHAnsi" w:hAnsiTheme="minorHAnsi" w:cstheme="minorHAnsi"/>
                <w:sz w:val="20"/>
                <w:lang w:val="en-GB"/>
              </w:rPr>
              <w:t>o</w:t>
            </w:r>
            <w:r w:rsidRPr="00C80815">
              <w:rPr>
                <w:rFonts w:asciiTheme="minorHAnsi" w:hAnsiTheme="minorHAnsi" w:cstheme="minorHAnsi"/>
                <w:sz w:val="20"/>
                <w:lang w:val="en-GB"/>
              </w:rPr>
              <w:t xml:space="preserve">ver </w:t>
            </w:r>
            <w:r>
              <w:rPr>
                <w:rFonts w:asciiTheme="minorHAnsi" w:hAnsiTheme="minorHAnsi" w:cstheme="minorHAnsi"/>
                <w:sz w:val="20"/>
                <w:lang w:val="en-GB"/>
              </w:rPr>
              <w:t xml:space="preserve">50% of marine and terrestrial area under protection increased from a baseline in 2006 of 29,836 hectares (ha) of marine </w:t>
            </w:r>
            <w:r w:rsidRPr="0082608D">
              <w:rPr>
                <w:rFonts w:asciiTheme="minorHAnsi" w:hAnsiTheme="minorHAnsi" w:cs="Arial"/>
                <w:color w:val="333333"/>
                <w:sz w:val="20"/>
              </w:rPr>
              <w:t>to &gt;</w:t>
            </w:r>
            <w:r>
              <w:t xml:space="preserve"> </w:t>
            </w:r>
            <w:r w:rsidRPr="009C5BA1">
              <w:rPr>
                <w:rFonts w:asciiTheme="minorHAnsi" w:hAnsiTheme="minorHAnsi" w:cs="Arial"/>
                <w:color w:val="333333"/>
                <w:sz w:val="20"/>
              </w:rPr>
              <w:t>4,133,800</w:t>
            </w:r>
            <w:r w:rsidRPr="0082608D">
              <w:rPr>
                <w:rFonts w:asciiTheme="minorHAnsi" w:hAnsiTheme="minorHAnsi" w:cs="Arial"/>
                <w:color w:val="333333"/>
                <w:sz w:val="20"/>
              </w:rPr>
              <w:t>ha</w:t>
            </w:r>
            <w:r>
              <w:rPr>
                <w:rFonts w:asciiTheme="minorHAnsi" w:hAnsiTheme="minorHAnsi" w:cs="Arial"/>
                <w:color w:val="333333"/>
                <w:sz w:val="20"/>
              </w:rPr>
              <w:t xml:space="preserve"> and for terrestrial from 24,978ha to </w:t>
            </w:r>
            <w:r w:rsidRPr="009C5BA1">
              <w:rPr>
                <w:rFonts w:asciiTheme="minorHAnsi" w:hAnsiTheme="minorHAnsi" w:cs="Arial"/>
                <w:color w:val="333333"/>
                <w:sz w:val="20"/>
              </w:rPr>
              <w:t>137,445,500</w:t>
            </w:r>
            <w:r>
              <w:rPr>
                <w:rFonts w:asciiTheme="minorHAnsi" w:hAnsiTheme="minorHAnsi" w:cs="Arial"/>
                <w:color w:val="333333"/>
                <w:sz w:val="20"/>
              </w:rPr>
              <w:t xml:space="preserve">.  The CPD target has been </w:t>
            </w:r>
            <w:r w:rsidR="00057A06">
              <w:rPr>
                <w:rFonts w:asciiTheme="minorHAnsi" w:hAnsiTheme="minorHAnsi" w:cs="Arial"/>
                <w:color w:val="333333"/>
                <w:sz w:val="20"/>
              </w:rPr>
              <w:t>surpassed.  This achievement can be attributed to the shift of protected areas from purely being government driven but also inclusion of environmental Non-governmental organization.</w:t>
            </w:r>
            <w:r w:rsidR="002727AB">
              <w:rPr>
                <w:rFonts w:asciiTheme="minorHAnsi" w:hAnsiTheme="minorHAnsi" w:cs="Arial"/>
                <w:color w:val="333333"/>
                <w:sz w:val="20"/>
              </w:rPr>
              <w:t xml:space="preserve"> </w:t>
            </w:r>
            <w:r w:rsidR="001D5EDD">
              <w:rPr>
                <w:rFonts w:asciiTheme="minorHAnsi" w:hAnsiTheme="minorHAnsi" w:cs="Arial"/>
                <w:color w:val="333333"/>
                <w:sz w:val="20"/>
              </w:rPr>
              <w:t>I</w:t>
            </w:r>
            <w:r w:rsidR="002727AB">
              <w:rPr>
                <w:rFonts w:asciiTheme="minorHAnsi" w:hAnsiTheme="minorHAnsi" w:cs="Arial"/>
                <w:color w:val="333333"/>
                <w:sz w:val="20"/>
              </w:rPr>
              <w:t>n 2014, the Protected Area</w:t>
            </w:r>
            <w:r w:rsidR="001D5EDD">
              <w:rPr>
                <w:rFonts w:asciiTheme="minorHAnsi" w:hAnsiTheme="minorHAnsi" w:cs="Arial"/>
                <w:color w:val="333333"/>
                <w:sz w:val="20"/>
              </w:rPr>
              <w:t xml:space="preserve"> (PA)</w:t>
            </w:r>
            <w:r w:rsidR="002727AB">
              <w:rPr>
                <w:rFonts w:asciiTheme="minorHAnsi" w:hAnsiTheme="minorHAnsi" w:cs="Arial"/>
                <w:color w:val="333333"/>
                <w:sz w:val="20"/>
              </w:rPr>
              <w:t xml:space="preserve"> Policy was launched </w:t>
            </w:r>
            <w:r w:rsidR="001D5EDD">
              <w:rPr>
                <w:rFonts w:asciiTheme="minorHAnsi" w:hAnsiTheme="minorHAnsi" w:cs="Arial"/>
                <w:color w:val="333333"/>
                <w:sz w:val="20"/>
              </w:rPr>
              <w:t xml:space="preserve">creating a </w:t>
            </w:r>
            <w:r w:rsidR="002727AB">
              <w:rPr>
                <w:rFonts w:asciiTheme="minorHAnsi" w:hAnsiTheme="minorHAnsi" w:cs="Arial"/>
                <w:color w:val="333333"/>
                <w:sz w:val="20"/>
              </w:rPr>
              <w:t>framework for new Protected Area designation</w:t>
            </w:r>
            <w:r w:rsidR="001D5EDD">
              <w:rPr>
                <w:rFonts w:asciiTheme="minorHAnsi" w:hAnsiTheme="minorHAnsi" w:cs="Arial"/>
                <w:color w:val="333333"/>
                <w:sz w:val="20"/>
              </w:rPr>
              <w:t xml:space="preserve"> and expansion allowing for better Marine Spatial Planning (MSP)</w:t>
            </w:r>
            <w:r w:rsidR="006D196A">
              <w:rPr>
                <w:rFonts w:asciiTheme="minorHAnsi" w:hAnsiTheme="minorHAnsi" w:cs="Arial"/>
                <w:color w:val="333333"/>
                <w:sz w:val="20"/>
              </w:rPr>
              <w:t xml:space="preserve"> for the Exclusive Economic Zones (EEZ)</w:t>
            </w:r>
            <w:r w:rsidR="001D5EDD">
              <w:rPr>
                <w:rFonts w:asciiTheme="minorHAnsi" w:hAnsiTheme="minorHAnsi" w:cs="Arial"/>
                <w:color w:val="333333"/>
                <w:sz w:val="20"/>
              </w:rPr>
              <w:t>.</w:t>
            </w:r>
            <w:r w:rsidR="006D196A">
              <w:rPr>
                <w:rFonts w:asciiTheme="minorHAnsi" w:hAnsiTheme="minorHAnsi" w:cs="Arial"/>
                <w:color w:val="333333"/>
                <w:sz w:val="20"/>
              </w:rPr>
              <w:t xml:space="preserve">  </w:t>
            </w:r>
          </w:p>
          <w:p w:rsidR="00057A06" w:rsidRDefault="00057A06" w:rsidP="007E0466">
            <w:pPr>
              <w:autoSpaceDE w:val="0"/>
              <w:autoSpaceDN w:val="0"/>
              <w:adjustRightInd w:val="0"/>
              <w:jc w:val="both"/>
              <w:rPr>
                <w:rFonts w:asciiTheme="minorHAnsi" w:hAnsiTheme="minorHAnsi" w:cs="Arial"/>
                <w:color w:val="333333"/>
                <w:sz w:val="20"/>
              </w:rPr>
            </w:pPr>
          </w:p>
          <w:p w:rsidR="0028004D" w:rsidRDefault="00057A06" w:rsidP="007E0466">
            <w:pPr>
              <w:autoSpaceDE w:val="0"/>
              <w:autoSpaceDN w:val="0"/>
              <w:adjustRightInd w:val="0"/>
              <w:jc w:val="both"/>
              <w:rPr>
                <w:rFonts w:asciiTheme="minorHAnsi" w:hAnsiTheme="minorHAnsi" w:cs="Arial"/>
                <w:color w:val="333333"/>
                <w:sz w:val="20"/>
              </w:rPr>
            </w:pPr>
            <w:r>
              <w:rPr>
                <w:rFonts w:asciiTheme="minorHAnsi" w:hAnsiTheme="minorHAnsi" w:cs="Arial"/>
                <w:color w:val="333333"/>
                <w:sz w:val="20"/>
              </w:rPr>
              <w:t xml:space="preserve">Through GEF financing, UNDP has supported </w:t>
            </w:r>
            <w:r w:rsidR="000F3017">
              <w:rPr>
                <w:rFonts w:asciiTheme="minorHAnsi" w:hAnsiTheme="minorHAnsi" w:cs="Arial"/>
                <w:color w:val="333333"/>
                <w:sz w:val="20"/>
              </w:rPr>
              <w:t xml:space="preserve">the government to </w:t>
            </w:r>
            <w:r w:rsidR="00CD3B32">
              <w:rPr>
                <w:rFonts w:asciiTheme="minorHAnsi" w:hAnsiTheme="minorHAnsi" w:cs="Arial"/>
                <w:color w:val="333333"/>
                <w:sz w:val="20"/>
              </w:rPr>
              <w:t xml:space="preserve">draft and </w:t>
            </w:r>
            <w:r>
              <w:rPr>
                <w:rFonts w:asciiTheme="minorHAnsi" w:hAnsiTheme="minorHAnsi" w:cs="Arial"/>
                <w:color w:val="333333"/>
                <w:sz w:val="20"/>
              </w:rPr>
              <w:t xml:space="preserve">review a number of environmental </w:t>
            </w:r>
            <w:r w:rsidR="005F5ED8">
              <w:rPr>
                <w:rFonts w:asciiTheme="minorHAnsi" w:hAnsiTheme="minorHAnsi" w:cs="Arial"/>
                <w:color w:val="333333"/>
                <w:sz w:val="20"/>
              </w:rPr>
              <w:t>legislations</w:t>
            </w:r>
            <w:r w:rsidR="008422A3">
              <w:rPr>
                <w:rFonts w:asciiTheme="minorHAnsi" w:hAnsiTheme="minorHAnsi" w:cs="Arial"/>
                <w:color w:val="333333"/>
                <w:sz w:val="20"/>
              </w:rPr>
              <w:t xml:space="preserve"> and </w:t>
            </w:r>
            <w:r w:rsidR="005F5ED8">
              <w:rPr>
                <w:rFonts w:asciiTheme="minorHAnsi" w:hAnsiTheme="minorHAnsi" w:cs="Arial"/>
                <w:color w:val="333333"/>
                <w:sz w:val="20"/>
              </w:rPr>
              <w:t>regulation</w:t>
            </w:r>
            <w:r w:rsidR="0028004D">
              <w:rPr>
                <w:rFonts w:asciiTheme="minorHAnsi" w:hAnsiTheme="minorHAnsi" w:cs="Arial"/>
                <w:color w:val="333333"/>
                <w:sz w:val="20"/>
              </w:rPr>
              <w:t>s</w:t>
            </w:r>
            <w:r w:rsidR="008422A3">
              <w:rPr>
                <w:rFonts w:asciiTheme="minorHAnsi" w:hAnsiTheme="minorHAnsi" w:cs="Arial"/>
                <w:color w:val="333333"/>
                <w:sz w:val="20"/>
              </w:rPr>
              <w:t xml:space="preserve"> </w:t>
            </w:r>
            <w:r w:rsidR="000F3017">
              <w:rPr>
                <w:rFonts w:asciiTheme="minorHAnsi" w:hAnsiTheme="minorHAnsi" w:cs="Arial"/>
                <w:color w:val="333333"/>
                <w:sz w:val="20"/>
              </w:rPr>
              <w:t>aimed at strengthening institutional capacity and legal frameworks to improve biodiversity conservation</w:t>
            </w:r>
            <w:r w:rsidR="002727AB">
              <w:rPr>
                <w:rFonts w:asciiTheme="minorHAnsi" w:hAnsiTheme="minorHAnsi" w:cs="Arial"/>
                <w:color w:val="333333"/>
                <w:sz w:val="20"/>
              </w:rPr>
              <w:t>,</w:t>
            </w:r>
            <w:r w:rsidR="000F3017">
              <w:rPr>
                <w:rFonts w:asciiTheme="minorHAnsi" w:hAnsiTheme="minorHAnsi" w:cs="Arial"/>
                <w:color w:val="333333"/>
                <w:sz w:val="20"/>
              </w:rPr>
              <w:t xml:space="preserve"> promote renewable energy and sustainable land management.  </w:t>
            </w:r>
            <w:r w:rsidR="002727AB">
              <w:rPr>
                <w:rFonts w:asciiTheme="minorHAnsi" w:hAnsiTheme="minorHAnsi" w:cs="Arial"/>
                <w:color w:val="333333"/>
                <w:sz w:val="20"/>
              </w:rPr>
              <w:t>Notably, the Nature Cons</w:t>
            </w:r>
            <w:r w:rsidR="001D5EDD">
              <w:rPr>
                <w:rFonts w:asciiTheme="minorHAnsi" w:hAnsiTheme="minorHAnsi" w:cs="Arial"/>
                <w:color w:val="333333"/>
                <w:sz w:val="20"/>
              </w:rPr>
              <w:t>er</w:t>
            </w:r>
            <w:r w:rsidR="002727AB">
              <w:rPr>
                <w:rFonts w:asciiTheme="minorHAnsi" w:hAnsiTheme="minorHAnsi" w:cs="Arial"/>
                <w:color w:val="333333"/>
                <w:sz w:val="20"/>
              </w:rPr>
              <w:t>vancy Act</w:t>
            </w:r>
            <w:r w:rsidR="00CD3B32">
              <w:rPr>
                <w:rFonts w:asciiTheme="minorHAnsi" w:hAnsiTheme="minorHAnsi" w:cs="Arial"/>
                <w:color w:val="333333"/>
                <w:sz w:val="20"/>
              </w:rPr>
              <w:t>,</w:t>
            </w:r>
            <w:r w:rsidR="002727AB">
              <w:rPr>
                <w:rFonts w:asciiTheme="minorHAnsi" w:hAnsiTheme="minorHAnsi" w:cs="Arial"/>
                <w:color w:val="333333"/>
                <w:sz w:val="20"/>
              </w:rPr>
              <w:t xml:space="preserve"> </w:t>
            </w:r>
            <w:r w:rsidR="001D5EDD">
              <w:rPr>
                <w:rFonts w:asciiTheme="minorHAnsi" w:hAnsiTheme="minorHAnsi" w:cs="Arial"/>
                <w:color w:val="333333"/>
                <w:sz w:val="20"/>
              </w:rPr>
              <w:t>the Fisheries Act (aimed at strengthening the legal basis for co-management of the Fisheries</w:t>
            </w:r>
            <w:r w:rsidR="00CD3B32">
              <w:rPr>
                <w:rFonts w:asciiTheme="minorHAnsi" w:hAnsiTheme="minorHAnsi" w:cs="Arial"/>
                <w:color w:val="333333"/>
                <w:sz w:val="20"/>
              </w:rPr>
              <w:t xml:space="preserve"> Plan),</w:t>
            </w:r>
            <w:r w:rsidR="008422A3">
              <w:rPr>
                <w:rFonts w:asciiTheme="minorHAnsi" w:hAnsiTheme="minorHAnsi" w:cs="Arial"/>
                <w:color w:val="333333"/>
                <w:sz w:val="20"/>
              </w:rPr>
              <w:t xml:space="preserve"> revision of the 1994 Environmental Protection Act and Biodiversity Bill to promote land use plans </w:t>
            </w:r>
            <w:r w:rsidR="0028004D">
              <w:rPr>
                <w:rFonts w:asciiTheme="minorHAnsi" w:hAnsiTheme="minorHAnsi" w:cs="Arial"/>
                <w:color w:val="333333"/>
                <w:sz w:val="20"/>
              </w:rPr>
              <w:t>(specifically i</w:t>
            </w:r>
            <w:r w:rsidR="008422A3">
              <w:rPr>
                <w:rFonts w:asciiTheme="minorHAnsi" w:hAnsiTheme="minorHAnsi" w:cs="Arial"/>
                <w:color w:val="333333"/>
                <w:sz w:val="20"/>
              </w:rPr>
              <w:t>n 25 districts</w:t>
            </w:r>
            <w:r w:rsidR="00397F0E">
              <w:rPr>
                <w:rFonts w:asciiTheme="minorHAnsi" w:hAnsiTheme="minorHAnsi" w:cs="Arial"/>
                <w:color w:val="333333"/>
                <w:sz w:val="20"/>
              </w:rPr>
              <w:t xml:space="preserve"> on Mahe</w:t>
            </w:r>
            <w:r w:rsidR="0028004D">
              <w:rPr>
                <w:rFonts w:asciiTheme="minorHAnsi" w:hAnsiTheme="minorHAnsi" w:cs="Arial"/>
                <w:color w:val="333333"/>
                <w:sz w:val="20"/>
              </w:rPr>
              <w:t>)</w:t>
            </w:r>
            <w:r w:rsidR="00397F0E">
              <w:rPr>
                <w:rFonts w:asciiTheme="minorHAnsi" w:hAnsiTheme="minorHAnsi" w:cs="Arial"/>
                <w:color w:val="333333"/>
                <w:sz w:val="20"/>
              </w:rPr>
              <w:t xml:space="preserve">, </w:t>
            </w:r>
            <w:r w:rsidR="00CD3B32">
              <w:rPr>
                <w:rFonts w:asciiTheme="minorHAnsi" w:hAnsiTheme="minorHAnsi" w:cs="Arial"/>
                <w:color w:val="333333"/>
                <w:sz w:val="20"/>
              </w:rPr>
              <w:t xml:space="preserve">Disaster Management Act, Review of the Energy Act of 2012 to allow for installation of grid </w:t>
            </w:r>
            <w:r w:rsidR="00CD3B32">
              <w:rPr>
                <w:rFonts w:asciiTheme="minorHAnsi" w:hAnsiTheme="minorHAnsi" w:cs="Arial"/>
                <w:color w:val="333333"/>
                <w:sz w:val="20"/>
              </w:rPr>
              <w:lastRenderedPageBreak/>
              <w:t>connected PV systems</w:t>
            </w:r>
            <w:r w:rsidR="00397F0E">
              <w:rPr>
                <w:rFonts w:asciiTheme="minorHAnsi" w:hAnsiTheme="minorHAnsi" w:cs="Arial"/>
                <w:color w:val="333333"/>
                <w:sz w:val="20"/>
              </w:rPr>
              <w:t xml:space="preserve"> and drafting of </w:t>
            </w:r>
            <w:r w:rsidR="008422A3">
              <w:rPr>
                <w:rFonts w:asciiTheme="minorHAnsi" w:hAnsiTheme="minorHAnsi" w:cs="Arial"/>
                <w:color w:val="333333"/>
                <w:sz w:val="20"/>
              </w:rPr>
              <w:t xml:space="preserve">Physical Planning Bill with accompanying </w:t>
            </w:r>
            <w:r w:rsidR="00397F0E">
              <w:rPr>
                <w:rFonts w:asciiTheme="minorHAnsi" w:hAnsiTheme="minorHAnsi" w:cs="Arial"/>
                <w:color w:val="333333"/>
                <w:sz w:val="20"/>
              </w:rPr>
              <w:t>regulations in 2012</w:t>
            </w:r>
            <w:r w:rsidR="002B38A1">
              <w:rPr>
                <w:rFonts w:asciiTheme="minorHAnsi" w:hAnsiTheme="minorHAnsi" w:cs="Arial"/>
                <w:color w:val="333333"/>
                <w:sz w:val="20"/>
              </w:rPr>
              <w:t xml:space="preserve"> to provide appropriate regulatory and legal framework for increased conservation. </w:t>
            </w:r>
            <w:r w:rsidR="00CD3B32">
              <w:rPr>
                <w:rFonts w:asciiTheme="minorHAnsi" w:hAnsiTheme="minorHAnsi" w:cs="Arial"/>
                <w:color w:val="333333"/>
                <w:sz w:val="20"/>
              </w:rPr>
              <w:t>Regulations for Animal Biosecurity</w:t>
            </w:r>
            <w:r w:rsidR="006D196A">
              <w:rPr>
                <w:rFonts w:asciiTheme="minorHAnsi" w:hAnsiTheme="minorHAnsi" w:cs="Arial"/>
                <w:color w:val="333333"/>
                <w:sz w:val="20"/>
              </w:rPr>
              <w:t xml:space="preserve"> </w:t>
            </w:r>
            <w:r w:rsidR="009513BC">
              <w:rPr>
                <w:rFonts w:asciiTheme="minorHAnsi" w:hAnsiTheme="minorHAnsi" w:cs="Arial"/>
                <w:color w:val="333333"/>
                <w:sz w:val="20"/>
              </w:rPr>
              <w:t>Policy was approved in 2015, with the Animal and Plan</w:t>
            </w:r>
            <w:r w:rsidR="00711A08">
              <w:rPr>
                <w:rFonts w:asciiTheme="minorHAnsi" w:hAnsiTheme="minorHAnsi" w:cs="Arial"/>
                <w:color w:val="333333"/>
                <w:sz w:val="20"/>
              </w:rPr>
              <w:t>t</w:t>
            </w:r>
            <w:r w:rsidR="009513BC">
              <w:rPr>
                <w:rFonts w:asciiTheme="minorHAnsi" w:hAnsiTheme="minorHAnsi" w:cs="Arial"/>
                <w:color w:val="333333"/>
                <w:sz w:val="20"/>
              </w:rPr>
              <w:t xml:space="preserve"> Biosecurity only reviewed by the Attorney </w:t>
            </w:r>
            <w:r w:rsidR="00466EA5">
              <w:rPr>
                <w:rFonts w:asciiTheme="minorHAnsi" w:hAnsiTheme="minorHAnsi" w:cs="Arial"/>
                <w:color w:val="333333"/>
                <w:sz w:val="20"/>
              </w:rPr>
              <w:t>General’s</w:t>
            </w:r>
            <w:r w:rsidR="009513BC">
              <w:rPr>
                <w:rFonts w:asciiTheme="minorHAnsi" w:hAnsiTheme="minorHAnsi" w:cs="Arial"/>
                <w:color w:val="333333"/>
                <w:sz w:val="20"/>
              </w:rPr>
              <w:t xml:space="preserve"> Office.   The approval of the Policy has seen strengthened border inspection and clearance at the airport increase significantly.  </w:t>
            </w:r>
          </w:p>
          <w:p w:rsidR="0028004D" w:rsidRDefault="0028004D" w:rsidP="007E0466">
            <w:pPr>
              <w:autoSpaceDE w:val="0"/>
              <w:autoSpaceDN w:val="0"/>
              <w:adjustRightInd w:val="0"/>
              <w:jc w:val="both"/>
              <w:rPr>
                <w:rFonts w:asciiTheme="minorHAnsi" w:hAnsiTheme="minorHAnsi" w:cs="Arial"/>
                <w:color w:val="333333"/>
                <w:sz w:val="20"/>
              </w:rPr>
            </w:pPr>
          </w:p>
          <w:p w:rsidR="00F62A3B" w:rsidRDefault="007E0466" w:rsidP="002B3A92">
            <w:pPr>
              <w:autoSpaceDE w:val="0"/>
              <w:autoSpaceDN w:val="0"/>
              <w:adjustRightInd w:val="0"/>
              <w:jc w:val="both"/>
              <w:rPr>
                <w:rFonts w:asciiTheme="minorHAnsi" w:hAnsiTheme="minorHAnsi"/>
                <w:sz w:val="20"/>
              </w:rPr>
            </w:pPr>
            <w:r>
              <w:rPr>
                <w:rFonts w:asciiTheme="minorHAnsi" w:hAnsiTheme="minorHAnsi" w:cs="Arial"/>
                <w:color w:val="333333"/>
                <w:sz w:val="20"/>
              </w:rPr>
              <w:t>A number of Plans were also developed</w:t>
            </w:r>
            <w:r w:rsidR="005921A9">
              <w:rPr>
                <w:rFonts w:asciiTheme="minorHAnsi" w:hAnsiTheme="minorHAnsi" w:cs="Arial"/>
                <w:color w:val="333333"/>
                <w:sz w:val="20"/>
              </w:rPr>
              <w:t xml:space="preserve"> </w:t>
            </w:r>
            <w:r w:rsidR="00F62A3B">
              <w:rPr>
                <w:rFonts w:asciiTheme="minorHAnsi" w:hAnsiTheme="minorHAnsi" w:cs="Arial"/>
                <w:color w:val="333333"/>
                <w:sz w:val="20"/>
              </w:rPr>
              <w:t>o</w:t>
            </w:r>
            <w:r w:rsidR="005921A9">
              <w:rPr>
                <w:rFonts w:asciiTheme="minorHAnsi" w:hAnsiTheme="minorHAnsi" w:cs="Arial"/>
                <w:color w:val="333333"/>
                <w:sz w:val="20"/>
              </w:rPr>
              <w:t>f significance w</w:t>
            </w:r>
            <w:r w:rsidR="00711A08">
              <w:rPr>
                <w:rFonts w:asciiTheme="minorHAnsi" w:hAnsiTheme="minorHAnsi" w:cs="Arial"/>
                <w:color w:val="333333"/>
                <w:sz w:val="20"/>
              </w:rPr>
              <w:t xml:space="preserve">ere </w:t>
            </w:r>
            <w:r>
              <w:rPr>
                <w:rFonts w:asciiTheme="minorHAnsi" w:hAnsiTheme="minorHAnsi" w:cs="Arial"/>
                <w:color w:val="333333"/>
                <w:sz w:val="20"/>
              </w:rPr>
              <w:t>the Anse Royale Coastal Management</w:t>
            </w:r>
            <w:r w:rsidR="00F62A3B">
              <w:rPr>
                <w:rFonts w:asciiTheme="minorHAnsi" w:hAnsiTheme="minorHAnsi" w:cs="Arial"/>
                <w:color w:val="333333"/>
                <w:sz w:val="20"/>
              </w:rPr>
              <w:t xml:space="preserve"> in 2015, </w:t>
            </w:r>
            <w:r w:rsidR="00DA5CE2">
              <w:rPr>
                <w:rFonts w:asciiTheme="minorHAnsi" w:hAnsiTheme="minorHAnsi" w:cs="Arial"/>
                <w:color w:val="333333"/>
                <w:sz w:val="20"/>
              </w:rPr>
              <w:t>t</w:t>
            </w:r>
            <w:r w:rsidR="00711A08">
              <w:rPr>
                <w:rFonts w:asciiTheme="minorHAnsi" w:hAnsiTheme="minorHAnsi" w:cs="Arial"/>
                <w:color w:val="333333"/>
                <w:sz w:val="20"/>
              </w:rPr>
              <w:t>h</w:t>
            </w:r>
            <w:r w:rsidR="00DA5CE2">
              <w:rPr>
                <w:rFonts w:asciiTheme="minorHAnsi" w:hAnsiTheme="minorHAnsi" w:cs="Arial"/>
                <w:color w:val="333333"/>
                <w:sz w:val="20"/>
              </w:rPr>
              <w:t>is</w:t>
            </w:r>
            <w:r w:rsidR="00711A08">
              <w:rPr>
                <w:rFonts w:asciiTheme="minorHAnsi" w:hAnsiTheme="minorHAnsi" w:cs="Arial"/>
                <w:color w:val="333333"/>
                <w:sz w:val="20"/>
              </w:rPr>
              <w:t xml:space="preserve"> plan </w:t>
            </w:r>
            <w:r w:rsidR="005921A9">
              <w:rPr>
                <w:rFonts w:asciiTheme="minorHAnsi" w:hAnsiTheme="minorHAnsi" w:cs="Arial"/>
                <w:color w:val="333333"/>
                <w:sz w:val="20"/>
              </w:rPr>
              <w:t xml:space="preserve">provides </w:t>
            </w:r>
            <w:r>
              <w:rPr>
                <w:rFonts w:asciiTheme="minorHAnsi" w:hAnsiTheme="minorHAnsi" w:cs="Arial"/>
                <w:color w:val="333333"/>
                <w:sz w:val="20"/>
              </w:rPr>
              <w:t>comprehensive guidelines for adoption of an integrated approach to coastal management</w:t>
            </w:r>
            <w:r w:rsidR="006D196A">
              <w:rPr>
                <w:rFonts w:asciiTheme="minorHAnsi" w:hAnsiTheme="minorHAnsi" w:cs="Arial"/>
                <w:color w:val="333333"/>
                <w:sz w:val="20"/>
              </w:rPr>
              <w:t xml:space="preserve">.  </w:t>
            </w:r>
            <w:r w:rsidR="006315BA">
              <w:rPr>
                <w:rFonts w:asciiTheme="minorHAnsi" w:hAnsiTheme="minorHAnsi" w:cs="Arial"/>
                <w:color w:val="333333"/>
                <w:sz w:val="20"/>
              </w:rPr>
              <w:t>In 2014 s</w:t>
            </w:r>
            <w:r>
              <w:rPr>
                <w:rFonts w:asciiTheme="minorHAnsi" w:hAnsiTheme="minorHAnsi" w:cs="Arial"/>
                <w:color w:val="333333"/>
                <w:sz w:val="20"/>
              </w:rPr>
              <w:t>even new joint conservation manag</w:t>
            </w:r>
            <w:r w:rsidR="00723804">
              <w:rPr>
                <w:rFonts w:asciiTheme="minorHAnsi" w:hAnsiTheme="minorHAnsi" w:cs="Arial"/>
                <w:color w:val="333333"/>
                <w:sz w:val="20"/>
              </w:rPr>
              <w:t>e</w:t>
            </w:r>
            <w:r>
              <w:rPr>
                <w:rFonts w:asciiTheme="minorHAnsi" w:hAnsiTheme="minorHAnsi" w:cs="Arial"/>
                <w:color w:val="333333"/>
                <w:sz w:val="20"/>
              </w:rPr>
              <w:t xml:space="preserve">ment contracts for ecological sensitive areas </w:t>
            </w:r>
            <w:r w:rsidR="005921A9">
              <w:rPr>
                <w:rFonts w:asciiTheme="minorHAnsi" w:hAnsiTheme="minorHAnsi" w:cs="Arial"/>
                <w:color w:val="333333"/>
                <w:sz w:val="20"/>
              </w:rPr>
              <w:t xml:space="preserve">were </w:t>
            </w:r>
            <w:r>
              <w:rPr>
                <w:rFonts w:asciiTheme="minorHAnsi" w:hAnsiTheme="minorHAnsi" w:cs="Arial"/>
                <w:color w:val="333333"/>
                <w:sz w:val="20"/>
              </w:rPr>
              <w:t>signed between NGOs and private tourism operators and National Parks Authority</w:t>
            </w:r>
            <w:r w:rsidR="006D196A">
              <w:rPr>
                <w:rFonts w:asciiTheme="minorHAnsi" w:hAnsiTheme="minorHAnsi" w:cs="Arial"/>
                <w:color w:val="333333"/>
                <w:sz w:val="20"/>
              </w:rPr>
              <w:t xml:space="preserve">, thus </w:t>
            </w:r>
            <w:r w:rsidR="005921A9">
              <w:rPr>
                <w:rFonts w:asciiTheme="minorHAnsi" w:hAnsiTheme="minorHAnsi" w:cs="Arial"/>
                <w:color w:val="333333"/>
                <w:sz w:val="20"/>
              </w:rPr>
              <w:t xml:space="preserve">further </w:t>
            </w:r>
            <w:r w:rsidR="006D196A">
              <w:rPr>
                <w:rFonts w:asciiTheme="minorHAnsi" w:hAnsiTheme="minorHAnsi" w:cs="Arial"/>
                <w:color w:val="333333"/>
                <w:sz w:val="20"/>
              </w:rPr>
              <w:t>strengthening coastal management</w:t>
            </w:r>
            <w:r w:rsidR="005921A9">
              <w:rPr>
                <w:rFonts w:asciiTheme="minorHAnsi" w:hAnsiTheme="minorHAnsi" w:cs="Arial"/>
                <w:color w:val="333333"/>
                <w:sz w:val="20"/>
              </w:rPr>
              <w:t xml:space="preserve"> in Seychelles</w:t>
            </w:r>
            <w:r>
              <w:rPr>
                <w:rFonts w:asciiTheme="minorHAnsi" w:hAnsiTheme="minorHAnsi" w:cs="Arial"/>
                <w:color w:val="333333"/>
                <w:sz w:val="20"/>
              </w:rPr>
              <w:t xml:space="preserve">.   </w:t>
            </w:r>
            <w:r w:rsidR="00F62A3B" w:rsidRPr="00F62A3B">
              <w:rPr>
                <w:rFonts w:asciiTheme="minorHAnsi" w:hAnsiTheme="minorHAnsi"/>
                <w:sz w:val="20"/>
              </w:rPr>
              <w:t>Biodiversity Strategy and Action Plan 2015-2020 was also approved by the government in July 2015 , providing the framework for Seychelles to meet its obligations under the Convention of Biological Diversity and achievements of the 20 Aichi targets. The National Energy Master Plan and Energy Resource Assessment and the National Energy Policy were completed</w:t>
            </w:r>
            <w:r w:rsidR="00B80549">
              <w:rPr>
                <w:rFonts w:asciiTheme="minorHAnsi" w:hAnsiTheme="minorHAnsi"/>
                <w:sz w:val="20"/>
              </w:rPr>
              <w:t>.</w:t>
            </w:r>
          </w:p>
          <w:p w:rsidR="00B80549" w:rsidRDefault="00B80549" w:rsidP="002B3A92">
            <w:pPr>
              <w:autoSpaceDE w:val="0"/>
              <w:autoSpaceDN w:val="0"/>
              <w:adjustRightInd w:val="0"/>
              <w:jc w:val="both"/>
              <w:rPr>
                <w:rFonts w:asciiTheme="minorHAnsi" w:hAnsiTheme="minorHAnsi"/>
                <w:sz w:val="20"/>
              </w:rPr>
            </w:pPr>
          </w:p>
          <w:p w:rsidR="002B3A92" w:rsidRDefault="00B80549" w:rsidP="002B3A92">
            <w:pPr>
              <w:autoSpaceDE w:val="0"/>
              <w:autoSpaceDN w:val="0"/>
              <w:adjustRightInd w:val="0"/>
              <w:jc w:val="both"/>
              <w:rPr>
                <w:rFonts w:asciiTheme="minorHAnsi" w:hAnsiTheme="minorHAnsi" w:cstheme="minorHAnsi"/>
                <w:sz w:val="20"/>
                <w:lang w:val="en-GB"/>
              </w:rPr>
            </w:pPr>
            <w:r w:rsidRPr="00B80549">
              <w:rPr>
                <w:rFonts w:asciiTheme="minorHAnsi" w:hAnsiTheme="minorHAnsi"/>
                <w:sz w:val="20"/>
              </w:rPr>
              <w:t>The National Energy Master Plan and Energy Resource Assessment and the National Energy Policy were completed and the Education and Awareness campaigns promoting</w:t>
            </w:r>
            <w:r>
              <w:rPr>
                <w:rFonts w:asciiTheme="minorHAnsi" w:hAnsiTheme="minorHAnsi"/>
                <w:sz w:val="20"/>
              </w:rPr>
              <w:t xml:space="preserve"> the benefits of RETs conducted</w:t>
            </w:r>
            <w:r w:rsidRPr="00B80549">
              <w:rPr>
                <w:rFonts w:asciiTheme="minorHAnsi" w:hAnsiTheme="minorHAnsi"/>
                <w:sz w:val="20"/>
              </w:rPr>
              <w:t>. As a result there has been an increased uptake for both the domestic and SME rebate schemes for RETs in 2015, less than 10 in 2014 to over 40 in 2015.</w:t>
            </w:r>
            <w:r w:rsidR="002536E5">
              <w:rPr>
                <w:rFonts w:asciiTheme="minorHAnsi" w:hAnsiTheme="minorHAnsi"/>
                <w:sz w:val="20"/>
              </w:rPr>
              <w:t xml:space="preserve">  </w:t>
            </w:r>
            <w:r w:rsidR="00772D21">
              <w:rPr>
                <w:rFonts w:asciiTheme="minorHAnsi" w:hAnsiTheme="minorHAnsi" w:cstheme="minorHAnsi"/>
                <w:sz w:val="20"/>
                <w:lang w:val="en-GB"/>
              </w:rPr>
              <w:t xml:space="preserve">The </w:t>
            </w:r>
            <w:r w:rsidR="00711A08">
              <w:rPr>
                <w:rFonts w:asciiTheme="minorHAnsi" w:hAnsiTheme="minorHAnsi" w:cstheme="minorHAnsi"/>
                <w:sz w:val="20"/>
                <w:lang w:val="en-GB"/>
              </w:rPr>
              <w:t xml:space="preserve">completion </w:t>
            </w:r>
            <w:r w:rsidR="00772D21">
              <w:rPr>
                <w:rFonts w:asciiTheme="minorHAnsi" w:hAnsiTheme="minorHAnsi" w:cstheme="minorHAnsi"/>
                <w:sz w:val="20"/>
                <w:lang w:val="en-GB"/>
              </w:rPr>
              <w:t>of the 3</w:t>
            </w:r>
            <w:r w:rsidR="00772D21" w:rsidRPr="00772D21">
              <w:rPr>
                <w:rFonts w:asciiTheme="minorHAnsi" w:hAnsiTheme="minorHAnsi" w:cstheme="minorHAnsi"/>
                <w:sz w:val="20"/>
                <w:vertAlign w:val="superscript"/>
                <w:lang w:val="en-GB"/>
              </w:rPr>
              <w:t>rd</w:t>
            </w:r>
            <w:r w:rsidR="00772D21">
              <w:rPr>
                <w:rFonts w:asciiTheme="minorHAnsi" w:hAnsiTheme="minorHAnsi" w:cstheme="minorHAnsi"/>
                <w:sz w:val="20"/>
                <w:lang w:val="en-GB"/>
              </w:rPr>
              <w:t xml:space="preserve"> generations Environmental Management Plan referred to as the Seychelles Sustainable Development Strategy (SSDS) together with its framework h</w:t>
            </w:r>
            <w:r w:rsidR="00335E76">
              <w:rPr>
                <w:rFonts w:asciiTheme="minorHAnsi" w:hAnsiTheme="minorHAnsi" w:cstheme="minorHAnsi"/>
                <w:sz w:val="20"/>
                <w:lang w:val="en-GB"/>
              </w:rPr>
              <w:t xml:space="preserve">ave been </w:t>
            </w:r>
            <w:r w:rsidR="00772D21">
              <w:rPr>
                <w:rFonts w:asciiTheme="minorHAnsi" w:hAnsiTheme="minorHAnsi" w:cstheme="minorHAnsi"/>
                <w:sz w:val="20"/>
                <w:lang w:val="en-GB"/>
              </w:rPr>
              <w:t>handed over to government to for implementation.</w:t>
            </w:r>
            <w:r w:rsidR="00CD3B32">
              <w:rPr>
                <w:rFonts w:asciiTheme="minorHAnsi" w:hAnsiTheme="minorHAnsi" w:cs="Arial"/>
                <w:color w:val="333333"/>
                <w:sz w:val="20"/>
              </w:rPr>
              <w:t xml:space="preserve"> </w:t>
            </w:r>
            <w:r w:rsidR="002B3A92">
              <w:rPr>
                <w:rFonts w:asciiTheme="minorHAnsi" w:hAnsiTheme="minorHAnsi" w:cs="Arial"/>
                <w:color w:val="333333"/>
                <w:sz w:val="20"/>
              </w:rPr>
              <w:t xml:space="preserve"> </w:t>
            </w:r>
            <w:r w:rsidR="001A0F63">
              <w:rPr>
                <w:rFonts w:asciiTheme="minorHAnsi" w:hAnsiTheme="minorHAnsi" w:cstheme="minorHAnsi"/>
                <w:sz w:val="20"/>
                <w:lang w:val="en-GB"/>
              </w:rPr>
              <w:t xml:space="preserve">Under renewable energy financial rebate schemes for both domestic and commercial sectors was launched </w:t>
            </w:r>
            <w:r w:rsidR="006315BA">
              <w:rPr>
                <w:rFonts w:asciiTheme="minorHAnsi" w:hAnsiTheme="minorHAnsi" w:cstheme="minorHAnsi"/>
                <w:sz w:val="20"/>
                <w:lang w:val="en-GB"/>
              </w:rPr>
              <w:t xml:space="preserve">in 2015 </w:t>
            </w:r>
            <w:r w:rsidR="001A0F63">
              <w:rPr>
                <w:rFonts w:asciiTheme="minorHAnsi" w:hAnsiTheme="minorHAnsi" w:cstheme="minorHAnsi"/>
                <w:sz w:val="20"/>
                <w:lang w:val="en-GB"/>
              </w:rPr>
              <w:t>which complemented government programme and allowed adoption of PV technology and reduction of GHG emissions.</w:t>
            </w:r>
            <w:r w:rsidR="00011A63">
              <w:rPr>
                <w:rFonts w:asciiTheme="minorHAnsi" w:hAnsiTheme="minorHAnsi" w:cstheme="minorHAnsi"/>
                <w:sz w:val="20"/>
                <w:lang w:val="en-GB"/>
              </w:rPr>
              <w:t xml:space="preserve">  </w:t>
            </w:r>
            <w:r w:rsidR="002B4DAD">
              <w:rPr>
                <w:rFonts w:asciiTheme="minorHAnsi" w:hAnsiTheme="minorHAnsi" w:cstheme="minorHAnsi"/>
                <w:sz w:val="20"/>
                <w:lang w:val="en-GB"/>
              </w:rPr>
              <w:t>This has strengthened government and private sector partnerships to engage in renewable ener</w:t>
            </w:r>
            <w:r w:rsidR="0018457B">
              <w:rPr>
                <w:rFonts w:asciiTheme="minorHAnsi" w:hAnsiTheme="minorHAnsi" w:cstheme="minorHAnsi"/>
                <w:sz w:val="20"/>
                <w:lang w:val="en-GB"/>
              </w:rPr>
              <w:t>gy technologies.</w:t>
            </w:r>
            <w:r w:rsidR="002B4DAD">
              <w:rPr>
                <w:rFonts w:asciiTheme="minorHAnsi" w:hAnsiTheme="minorHAnsi" w:cstheme="minorHAnsi"/>
                <w:sz w:val="20"/>
                <w:lang w:val="en-GB"/>
              </w:rPr>
              <w:t xml:space="preserve"> </w:t>
            </w:r>
          </w:p>
          <w:p w:rsidR="002B3A92" w:rsidRDefault="002B3A92" w:rsidP="002B3A92">
            <w:pPr>
              <w:autoSpaceDE w:val="0"/>
              <w:autoSpaceDN w:val="0"/>
              <w:adjustRightInd w:val="0"/>
              <w:jc w:val="both"/>
              <w:rPr>
                <w:rFonts w:asciiTheme="minorHAnsi" w:hAnsiTheme="minorHAnsi" w:cstheme="minorHAnsi"/>
                <w:sz w:val="20"/>
                <w:lang w:val="en-GB"/>
              </w:rPr>
            </w:pPr>
          </w:p>
          <w:p w:rsidR="00772D21" w:rsidRPr="00FD4C11" w:rsidRDefault="00723804" w:rsidP="002B4DAD">
            <w:pPr>
              <w:autoSpaceDE w:val="0"/>
              <w:autoSpaceDN w:val="0"/>
              <w:adjustRightInd w:val="0"/>
              <w:jc w:val="both"/>
              <w:rPr>
                <w:rFonts w:asciiTheme="minorHAnsi" w:hAnsiTheme="minorHAnsi" w:cstheme="minorHAnsi"/>
                <w:sz w:val="20"/>
                <w:lang w:val="en-GB"/>
              </w:rPr>
            </w:pPr>
            <w:r>
              <w:rPr>
                <w:rFonts w:asciiTheme="minorHAnsi" w:hAnsiTheme="minorHAnsi" w:cstheme="minorHAnsi"/>
                <w:sz w:val="20"/>
                <w:lang w:val="en-GB"/>
              </w:rPr>
              <w:t>Other achievement under this outcome ha</w:t>
            </w:r>
            <w:r w:rsidR="005C06A3">
              <w:rPr>
                <w:rFonts w:asciiTheme="minorHAnsi" w:hAnsiTheme="minorHAnsi" w:cstheme="minorHAnsi"/>
                <w:sz w:val="20"/>
                <w:lang w:val="en-GB"/>
              </w:rPr>
              <w:t xml:space="preserve">ve </w:t>
            </w:r>
            <w:r>
              <w:rPr>
                <w:rFonts w:asciiTheme="minorHAnsi" w:hAnsiTheme="minorHAnsi" w:cstheme="minorHAnsi"/>
                <w:sz w:val="20"/>
                <w:lang w:val="en-GB"/>
              </w:rPr>
              <w:t>been the completion of Inventories of key Biodiversity Area (KBAs) and Vegetation maps providing new GIS i</w:t>
            </w:r>
            <w:r w:rsidR="00772D21">
              <w:rPr>
                <w:rFonts w:asciiTheme="minorHAnsi" w:hAnsiTheme="minorHAnsi" w:cstheme="minorHAnsi"/>
                <w:sz w:val="20"/>
                <w:lang w:val="en-GB"/>
              </w:rPr>
              <w:t xml:space="preserve">nformation on land use planning, the drafting of the first State of Environment Report to meet obligation for state party reporting under the Rio Conventions in 2014. </w:t>
            </w:r>
            <w:r w:rsidR="000F15E4">
              <w:rPr>
                <w:rFonts w:asciiTheme="minorHAnsi" w:hAnsiTheme="minorHAnsi" w:cstheme="minorHAnsi"/>
                <w:sz w:val="20"/>
                <w:lang w:val="en-GB"/>
              </w:rPr>
              <w:t xml:space="preserve">This has allowed the country to have a </w:t>
            </w:r>
            <w:r w:rsidR="002E3B51">
              <w:rPr>
                <w:rFonts w:asciiTheme="minorHAnsi" w:hAnsiTheme="minorHAnsi" w:cstheme="minorHAnsi"/>
                <w:sz w:val="20"/>
                <w:lang w:val="en-GB"/>
              </w:rPr>
              <w:t xml:space="preserve">centralized information system with a </w:t>
            </w:r>
            <w:r w:rsidR="000F15E4">
              <w:rPr>
                <w:rFonts w:asciiTheme="minorHAnsi" w:hAnsiTheme="minorHAnsi" w:cstheme="minorHAnsi"/>
                <w:sz w:val="20"/>
                <w:lang w:val="en-GB"/>
              </w:rPr>
              <w:t xml:space="preserve">set of robust </w:t>
            </w:r>
            <w:r w:rsidR="002E3B51">
              <w:rPr>
                <w:rFonts w:asciiTheme="minorHAnsi" w:hAnsiTheme="minorHAnsi" w:cstheme="minorHAnsi"/>
                <w:sz w:val="20"/>
                <w:lang w:val="en-GB"/>
              </w:rPr>
              <w:t>environmental indicators the government will use to prepare future reports under the various conventions and Protocols it is signatory to.</w:t>
            </w:r>
            <w:r w:rsidR="00FD4C11">
              <w:rPr>
                <w:rFonts w:asciiTheme="minorHAnsi" w:hAnsiTheme="minorHAnsi" w:cstheme="minorHAnsi"/>
                <w:sz w:val="20"/>
                <w:lang w:val="en-GB"/>
              </w:rPr>
              <w:t xml:space="preserve"> </w:t>
            </w:r>
            <w:r w:rsidR="00FD4C11" w:rsidRPr="00FD4C11">
              <w:rPr>
                <w:rFonts w:asciiTheme="minorHAnsi" w:hAnsiTheme="minorHAnsi"/>
                <w:sz w:val="20"/>
              </w:rPr>
              <w:t>Water resources assessment for 3 areas (Baie Lazare, Anse Royale and N.E. Point) and scientific assessment of the biodiversity in the marshes of Anse Royale and North East Point were undertaken</w:t>
            </w:r>
            <w:r w:rsidR="00FD4C11">
              <w:rPr>
                <w:rFonts w:asciiTheme="minorHAnsi" w:hAnsiTheme="minorHAnsi"/>
                <w:sz w:val="20"/>
              </w:rPr>
              <w:t xml:space="preserve"> in 2015</w:t>
            </w:r>
            <w:r w:rsidR="00FD4C11" w:rsidRPr="00FD4C11">
              <w:rPr>
                <w:rFonts w:asciiTheme="minorHAnsi" w:hAnsiTheme="minorHAnsi"/>
                <w:sz w:val="20"/>
              </w:rPr>
              <w:t>. As a result, community groups have been established only at Baie Lazare and N.E. Point for watershed management of these important areas</w:t>
            </w:r>
            <w:r w:rsidR="00FD4C11">
              <w:rPr>
                <w:rFonts w:asciiTheme="minorHAnsi" w:hAnsiTheme="minorHAnsi"/>
                <w:sz w:val="20"/>
              </w:rPr>
              <w:t>.</w:t>
            </w:r>
          </w:p>
          <w:p w:rsidR="00772D21" w:rsidRPr="00044185" w:rsidRDefault="00772D21" w:rsidP="005C06A3">
            <w:pPr>
              <w:autoSpaceDE w:val="0"/>
              <w:autoSpaceDN w:val="0"/>
              <w:adjustRightInd w:val="0"/>
              <w:rPr>
                <w:rFonts w:asciiTheme="minorHAnsi" w:hAnsiTheme="minorHAnsi" w:cstheme="minorHAnsi"/>
                <w:sz w:val="20"/>
                <w:lang w:val="en-GB"/>
              </w:rPr>
            </w:pPr>
          </w:p>
        </w:tc>
      </w:tr>
      <w:tr w:rsidR="007A3206" w:rsidRPr="007A3206" w:rsidTr="00E14B13">
        <w:tc>
          <w:tcPr>
            <w:tcW w:w="3060" w:type="dxa"/>
            <w:gridSpan w:val="2"/>
            <w:shd w:val="clear" w:color="auto" w:fill="4F81BD"/>
          </w:tcPr>
          <w:p w:rsidR="00637D84" w:rsidRPr="00C62D0A" w:rsidRDefault="00637D84" w:rsidP="00C62D0A">
            <w:pPr>
              <w:pStyle w:val="BodyText2"/>
              <w:jc w:val="both"/>
              <w:rPr>
                <w:rFonts w:asciiTheme="minorHAnsi" w:hAnsiTheme="minorHAnsi" w:cstheme="minorHAnsi"/>
                <w:b/>
                <w:lang w:val="en-GB"/>
              </w:rPr>
            </w:pPr>
            <w:r w:rsidRPr="00C62D0A">
              <w:rPr>
                <w:rFonts w:asciiTheme="minorHAnsi" w:hAnsiTheme="minorHAnsi" w:cstheme="minorHAnsi"/>
                <w:b/>
                <w:lang w:val="en-GB"/>
              </w:rPr>
              <w:lastRenderedPageBreak/>
              <w:t>3.</w:t>
            </w:r>
            <w:r w:rsidRPr="00C62D0A">
              <w:rPr>
                <w:rFonts w:asciiTheme="minorHAnsi" w:hAnsiTheme="minorHAnsi"/>
                <w:b/>
                <w:bCs/>
              </w:rPr>
              <w:t xml:space="preserve"> </w:t>
            </w:r>
            <w:r w:rsidR="00C62D0A" w:rsidRPr="00C62D0A">
              <w:rPr>
                <w:rStyle w:val="roarquestion"/>
                <w:rFonts w:asciiTheme="minorHAnsi" w:hAnsiTheme="minorHAnsi" w:cs="Arial"/>
                <w:b/>
                <w:color w:val="333333"/>
              </w:rPr>
              <w:t>Policy making bodies, the criminal justice system, security and law enforcement organizations respect and adhere to human.</w:t>
            </w:r>
          </w:p>
        </w:tc>
        <w:tc>
          <w:tcPr>
            <w:tcW w:w="1530" w:type="dxa"/>
            <w:gridSpan w:val="2"/>
            <w:shd w:val="clear" w:color="auto" w:fill="auto"/>
          </w:tcPr>
          <w:p w:rsidR="003B2220" w:rsidRDefault="003B2220" w:rsidP="003B2220">
            <w:pPr>
              <w:widowControl/>
              <w:rPr>
                <w:rFonts w:ascii="Calibri" w:eastAsia="Times New Roman" w:hAnsi="Calibri"/>
                <w:color w:val="000000"/>
                <w:sz w:val="22"/>
                <w:szCs w:val="22"/>
              </w:rPr>
            </w:pPr>
            <w:r>
              <w:rPr>
                <w:rFonts w:ascii="Calibri" w:hAnsi="Calibri"/>
                <w:color w:val="000000"/>
                <w:sz w:val="22"/>
                <w:szCs w:val="22"/>
              </w:rPr>
              <w:t xml:space="preserve">                 </w:t>
            </w:r>
            <w:r w:rsidR="006D4434" w:rsidRPr="006D4434">
              <w:rPr>
                <w:rFonts w:ascii="Calibri" w:hAnsi="Calibri"/>
                <w:color w:val="000000"/>
                <w:sz w:val="22"/>
                <w:szCs w:val="22"/>
              </w:rPr>
              <w:t xml:space="preserve"> </w:t>
            </w:r>
            <w:r w:rsidR="006D4434">
              <w:rPr>
                <w:rFonts w:ascii="Calibri" w:hAnsi="Calibri"/>
                <w:color w:val="000000"/>
                <w:sz w:val="22"/>
                <w:szCs w:val="22"/>
              </w:rPr>
              <w:t>$</w:t>
            </w:r>
            <w:r w:rsidR="00583006">
              <w:rPr>
                <w:rFonts w:ascii="Calibri" w:hAnsi="Calibri"/>
                <w:color w:val="000000"/>
                <w:sz w:val="22"/>
                <w:szCs w:val="22"/>
              </w:rPr>
              <w:t>57</w:t>
            </w:r>
            <w:r w:rsidR="00832DEE">
              <w:rPr>
                <w:rFonts w:ascii="Calibri" w:hAnsi="Calibri"/>
                <w:color w:val="000000"/>
                <w:sz w:val="22"/>
                <w:szCs w:val="22"/>
              </w:rPr>
              <w:t>1,</w:t>
            </w:r>
            <w:r w:rsidR="00583006">
              <w:rPr>
                <w:rFonts w:ascii="Calibri" w:hAnsi="Calibri"/>
                <w:color w:val="000000"/>
                <w:sz w:val="22"/>
                <w:szCs w:val="22"/>
              </w:rPr>
              <w:t>000</w:t>
            </w:r>
          </w:p>
          <w:p w:rsidR="00637D84" w:rsidRPr="007A3206" w:rsidRDefault="00637D84" w:rsidP="0000698F">
            <w:pPr>
              <w:rPr>
                <w:rFonts w:asciiTheme="minorHAnsi" w:hAnsiTheme="minorHAnsi" w:cs="Calibri"/>
                <w:sz w:val="20"/>
              </w:rPr>
            </w:pPr>
          </w:p>
          <w:p w:rsidR="00637D84" w:rsidRPr="007A3206" w:rsidRDefault="00637D84" w:rsidP="0000698F">
            <w:pPr>
              <w:pStyle w:val="BodyText2"/>
              <w:rPr>
                <w:rFonts w:asciiTheme="minorHAnsi" w:hAnsiTheme="minorHAnsi" w:cstheme="minorHAnsi"/>
                <w:lang w:val="en-GB"/>
              </w:rPr>
            </w:pPr>
          </w:p>
        </w:tc>
        <w:tc>
          <w:tcPr>
            <w:tcW w:w="3960" w:type="dxa"/>
            <w:gridSpan w:val="4"/>
            <w:tcBorders>
              <w:left w:val="single" w:sz="4" w:space="0" w:color="auto"/>
            </w:tcBorders>
          </w:tcPr>
          <w:p w:rsidR="00637D84" w:rsidRPr="001C3752" w:rsidRDefault="00044185" w:rsidP="00E123A3">
            <w:pPr>
              <w:pStyle w:val="BodyText2"/>
              <w:numPr>
                <w:ilvl w:val="0"/>
                <w:numId w:val="5"/>
              </w:numPr>
              <w:jc w:val="both"/>
              <w:rPr>
                <w:rFonts w:asciiTheme="minorHAnsi" w:hAnsiTheme="minorHAnsi" w:cstheme="minorHAnsi"/>
                <w:i/>
                <w:lang w:val="en-GB" w:eastAsia="ja-JP"/>
              </w:rPr>
            </w:pPr>
            <w:r w:rsidRPr="001C3752">
              <w:rPr>
                <w:rFonts w:asciiTheme="minorHAnsi" w:eastAsia="Times New Roman" w:hAnsiTheme="minorHAnsi" w:cs="Arial"/>
                <w:i/>
                <w:color w:val="333333"/>
              </w:rPr>
              <w:t>Improved effectiveness of the National Human Rights Commission for monitoring and evaluating the implementation of the National Human Rights Action Plan</w:t>
            </w:r>
          </w:p>
        </w:tc>
        <w:tc>
          <w:tcPr>
            <w:tcW w:w="5490" w:type="dxa"/>
            <w:shd w:val="clear" w:color="auto" w:fill="auto"/>
          </w:tcPr>
          <w:p w:rsidR="00C45857" w:rsidRDefault="00C45857" w:rsidP="00E123A3">
            <w:pPr>
              <w:pStyle w:val="BodyText2"/>
              <w:numPr>
                <w:ilvl w:val="0"/>
                <w:numId w:val="5"/>
              </w:numPr>
              <w:jc w:val="both"/>
              <w:rPr>
                <w:rFonts w:asciiTheme="minorHAnsi" w:hAnsiTheme="minorHAnsi" w:cstheme="minorHAnsi"/>
                <w:i/>
                <w:lang w:val="en-GB" w:eastAsia="ja-JP"/>
              </w:rPr>
            </w:pPr>
            <w:r w:rsidRPr="005303A3">
              <w:rPr>
                <w:rFonts w:asciiTheme="minorHAnsi" w:hAnsiTheme="minorHAnsi" w:cstheme="minorHAnsi"/>
                <w:i/>
                <w:lang w:val="en-GB" w:eastAsia="ja-JP"/>
              </w:rPr>
              <w:t>Module on Human Rights incorporated in Seychelles Police Academy.</w:t>
            </w:r>
          </w:p>
          <w:p w:rsidR="00316634" w:rsidRPr="005303A3" w:rsidRDefault="00316634" w:rsidP="00E123A3">
            <w:pPr>
              <w:pStyle w:val="BodyText2"/>
              <w:numPr>
                <w:ilvl w:val="0"/>
                <w:numId w:val="5"/>
              </w:numPr>
              <w:jc w:val="both"/>
              <w:rPr>
                <w:rFonts w:asciiTheme="minorHAnsi" w:hAnsiTheme="minorHAnsi" w:cstheme="minorHAnsi"/>
                <w:i/>
                <w:lang w:val="en-GB" w:eastAsia="ja-JP"/>
              </w:rPr>
            </w:pPr>
            <w:r>
              <w:rPr>
                <w:rFonts w:asciiTheme="minorHAnsi" w:hAnsiTheme="minorHAnsi" w:cstheme="minorHAnsi"/>
                <w:i/>
                <w:lang w:val="en-GB" w:eastAsia="ja-JP"/>
              </w:rPr>
              <w:t xml:space="preserve">Prison Service Strategic Plan developed  </w:t>
            </w:r>
          </w:p>
          <w:p w:rsidR="00C45857" w:rsidRPr="005303A3" w:rsidRDefault="005303A3" w:rsidP="00E123A3">
            <w:pPr>
              <w:pStyle w:val="BodyText2"/>
              <w:numPr>
                <w:ilvl w:val="0"/>
                <w:numId w:val="5"/>
              </w:numPr>
              <w:jc w:val="both"/>
              <w:rPr>
                <w:rFonts w:asciiTheme="minorHAnsi" w:hAnsiTheme="minorHAnsi" w:cstheme="minorHAnsi"/>
                <w:lang w:val="en-GB" w:eastAsia="ja-JP"/>
              </w:rPr>
            </w:pPr>
            <w:r>
              <w:rPr>
                <w:rFonts w:asciiTheme="minorHAnsi" w:hAnsiTheme="minorHAnsi" w:cstheme="minorHAnsi"/>
                <w:i/>
                <w:lang w:val="en-GB" w:eastAsia="ja-JP"/>
              </w:rPr>
              <w:t xml:space="preserve">2012 </w:t>
            </w:r>
            <w:r w:rsidR="00C45857" w:rsidRPr="005303A3">
              <w:rPr>
                <w:rFonts w:asciiTheme="minorHAnsi" w:hAnsiTheme="minorHAnsi" w:cstheme="minorHAnsi"/>
                <w:i/>
                <w:lang w:val="en-GB" w:eastAsia="ja-JP"/>
              </w:rPr>
              <w:t xml:space="preserve">National Human Rights </w:t>
            </w:r>
            <w:r w:rsidRPr="005303A3">
              <w:rPr>
                <w:rFonts w:asciiTheme="minorHAnsi" w:hAnsiTheme="minorHAnsi" w:cstheme="minorHAnsi"/>
                <w:i/>
                <w:lang w:val="en-GB" w:eastAsia="ja-JP"/>
              </w:rPr>
              <w:t>Action Plan developed</w:t>
            </w:r>
          </w:p>
          <w:p w:rsidR="00585DE1" w:rsidRPr="00585DE1" w:rsidRDefault="005303A3" w:rsidP="00E123A3">
            <w:pPr>
              <w:pStyle w:val="BodyText2"/>
              <w:numPr>
                <w:ilvl w:val="0"/>
                <w:numId w:val="5"/>
              </w:numPr>
              <w:jc w:val="both"/>
              <w:rPr>
                <w:rFonts w:asciiTheme="minorHAnsi" w:hAnsiTheme="minorHAnsi" w:cstheme="minorHAnsi"/>
                <w:lang w:val="en-GB" w:eastAsia="ja-JP"/>
              </w:rPr>
            </w:pPr>
            <w:r>
              <w:rPr>
                <w:rFonts w:asciiTheme="minorHAnsi" w:hAnsiTheme="minorHAnsi" w:cstheme="minorHAnsi"/>
                <w:i/>
                <w:lang w:val="en-GB" w:eastAsia="ja-JP"/>
              </w:rPr>
              <w:t>2012 UPR Report for Seychelles</w:t>
            </w:r>
          </w:p>
          <w:p w:rsidR="005303A3" w:rsidRPr="004C03C6" w:rsidRDefault="0068160A" w:rsidP="00E123A3">
            <w:pPr>
              <w:pStyle w:val="BodyText2"/>
              <w:numPr>
                <w:ilvl w:val="0"/>
                <w:numId w:val="5"/>
              </w:numPr>
              <w:jc w:val="both"/>
              <w:rPr>
                <w:rFonts w:asciiTheme="minorHAnsi" w:hAnsiTheme="minorHAnsi" w:cstheme="minorHAnsi"/>
                <w:lang w:val="en-GB" w:eastAsia="ja-JP"/>
              </w:rPr>
            </w:pPr>
            <w:r>
              <w:rPr>
                <w:rFonts w:asciiTheme="minorHAnsi" w:hAnsiTheme="minorHAnsi" w:cstheme="minorHAnsi"/>
                <w:i/>
                <w:lang w:val="en-GB" w:eastAsia="ja-JP"/>
              </w:rPr>
              <w:t>5 state party report prepared and deposited by Seychelles.</w:t>
            </w:r>
          </w:p>
          <w:p w:rsidR="004C03C6" w:rsidRPr="007A3206" w:rsidRDefault="004C03C6" w:rsidP="00E123A3">
            <w:pPr>
              <w:pStyle w:val="BodyText2"/>
              <w:numPr>
                <w:ilvl w:val="0"/>
                <w:numId w:val="5"/>
              </w:numPr>
              <w:jc w:val="both"/>
              <w:rPr>
                <w:rFonts w:asciiTheme="minorHAnsi" w:hAnsiTheme="minorHAnsi" w:cstheme="minorHAnsi"/>
                <w:lang w:val="en-GB" w:eastAsia="ja-JP"/>
              </w:rPr>
            </w:pPr>
            <w:r>
              <w:rPr>
                <w:rFonts w:asciiTheme="minorHAnsi" w:hAnsiTheme="minorHAnsi" w:cstheme="minorHAnsi"/>
                <w:i/>
                <w:lang w:val="en-GB" w:eastAsia="ja-JP"/>
              </w:rPr>
              <w:t xml:space="preserve">13 Civil Society Organization </w:t>
            </w:r>
            <w:r w:rsidR="00F437F1">
              <w:rPr>
                <w:rFonts w:asciiTheme="minorHAnsi" w:hAnsiTheme="minorHAnsi" w:cstheme="minorHAnsi"/>
                <w:i/>
                <w:lang w:val="en-GB" w:eastAsia="ja-JP"/>
              </w:rPr>
              <w:t>beneficiaries of small grants programme</w:t>
            </w:r>
          </w:p>
        </w:tc>
      </w:tr>
      <w:tr w:rsidR="007A3206" w:rsidRPr="007A3206" w:rsidTr="00EE6326">
        <w:trPr>
          <w:trHeight w:val="530"/>
        </w:trPr>
        <w:tc>
          <w:tcPr>
            <w:tcW w:w="14040" w:type="dxa"/>
            <w:gridSpan w:val="9"/>
            <w:shd w:val="clear" w:color="auto" w:fill="FFFFFF"/>
          </w:tcPr>
          <w:p w:rsidR="009F25CE" w:rsidRDefault="009F25CE" w:rsidP="0000698F">
            <w:pPr>
              <w:pStyle w:val="BodyText2"/>
              <w:rPr>
                <w:rFonts w:asciiTheme="minorHAnsi" w:hAnsiTheme="minorHAnsi"/>
                <w:b/>
                <w:u w:val="single"/>
                <w:lang w:val="en-GB"/>
              </w:rPr>
            </w:pPr>
            <w:r>
              <w:rPr>
                <w:rFonts w:asciiTheme="minorHAnsi" w:hAnsiTheme="minorHAnsi"/>
                <w:b/>
                <w:u w:val="single"/>
                <w:lang w:val="en-GB"/>
              </w:rPr>
              <w:t xml:space="preserve">UNDP Contribution: </w:t>
            </w:r>
          </w:p>
          <w:p w:rsidR="009F25CE" w:rsidRPr="00FD62A0" w:rsidRDefault="00FD62A0" w:rsidP="0000698F">
            <w:pPr>
              <w:pStyle w:val="BodyText2"/>
              <w:rPr>
                <w:rFonts w:asciiTheme="minorHAnsi" w:hAnsiTheme="minorHAnsi"/>
                <w:lang w:val="en-GB"/>
              </w:rPr>
            </w:pPr>
            <w:r w:rsidRPr="00FD62A0">
              <w:rPr>
                <w:rFonts w:asciiTheme="minorHAnsi" w:hAnsiTheme="minorHAnsi"/>
                <w:lang w:val="en-GB"/>
              </w:rPr>
              <w:t xml:space="preserve">UNDP’s contribution identified in the CP was on </w:t>
            </w:r>
            <w:r w:rsidR="00250107">
              <w:rPr>
                <w:rFonts w:asciiTheme="minorHAnsi" w:hAnsiTheme="minorHAnsi"/>
                <w:lang w:val="en-GB"/>
              </w:rPr>
              <w:t>advocacy for human rights, gender mainstreaming and state reporting.</w:t>
            </w:r>
          </w:p>
          <w:p w:rsidR="00FC7A4A" w:rsidRPr="00FD3AAD" w:rsidRDefault="00FC7A4A" w:rsidP="0000698F">
            <w:pPr>
              <w:pStyle w:val="BodyText2"/>
              <w:rPr>
                <w:rFonts w:asciiTheme="minorHAnsi" w:hAnsiTheme="minorHAnsi"/>
                <w:b/>
                <w:u w:val="single"/>
                <w:lang w:val="en-GB"/>
              </w:rPr>
            </w:pPr>
            <w:r w:rsidRPr="00FD3AAD">
              <w:rPr>
                <w:rFonts w:asciiTheme="minorHAnsi" w:hAnsiTheme="minorHAnsi"/>
                <w:b/>
                <w:u w:val="single"/>
                <w:lang w:val="en-GB"/>
              </w:rPr>
              <w:t>CP Outputs</w:t>
            </w:r>
          </w:p>
          <w:p w:rsidR="00FC7A4A" w:rsidRPr="007335E5" w:rsidRDefault="007335E5" w:rsidP="0000698F">
            <w:pPr>
              <w:pStyle w:val="BodyText2"/>
              <w:rPr>
                <w:rFonts w:asciiTheme="minorHAnsi" w:hAnsiTheme="minorHAnsi"/>
                <w:lang w:val="en-GB"/>
              </w:rPr>
            </w:pPr>
            <w:r>
              <w:rPr>
                <w:rFonts w:asciiTheme="minorHAnsi" w:hAnsiTheme="minorHAnsi"/>
                <w:lang w:val="en-GB"/>
              </w:rPr>
              <w:t>The CP output was on production of a status report on human rights implementation in Seychelles.</w:t>
            </w:r>
          </w:p>
          <w:p w:rsidR="00637D84" w:rsidRDefault="00637D84" w:rsidP="0000698F">
            <w:pPr>
              <w:pStyle w:val="BodyText2"/>
              <w:rPr>
                <w:rFonts w:asciiTheme="minorHAnsi" w:hAnsiTheme="minorHAnsi"/>
                <w:b/>
                <w:u w:val="single"/>
                <w:lang w:val="en-GB"/>
              </w:rPr>
            </w:pPr>
            <w:r w:rsidRPr="007A3206">
              <w:rPr>
                <w:rFonts w:asciiTheme="minorHAnsi" w:hAnsiTheme="minorHAnsi"/>
                <w:b/>
                <w:u w:val="single"/>
                <w:lang w:val="en-GB"/>
              </w:rPr>
              <w:lastRenderedPageBreak/>
              <w:t>Progress and achievements</w:t>
            </w:r>
          </w:p>
          <w:p w:rsidR="00F90EFC" w:rsidRDefault="00647D13" w:rsidP="002111CE">
            <w:pPr>
              <w:pStyle w:val="BodyText2"/>
              <w:jc w:val="both"/>
              <w:rPr>
                <w:rFonts w:asciiTheme="minorHAnsi" w:hAnsiTheme="minorHAnsi"/>
                <w:lang w:val="en-GB"/>
              </w:rPr>
            </w:pPr>
            <w:r>
              <w:rPr>
                <w:rFonts w:asciiTheme="minorHAnsi" w:hAnsiTheme="minorHAnsi"/>
                <w:lang w:val="en-GB"/>
              </w:rPr>
              <w:t>T</w:t>
            </w:r>
            <w:r w:rsidR="00183E28">
              <w:rPr>
                <w:rFonts w:asciiTheme="minorHAnsi" w:hAnsiTheme="minorHAnsi"/>
                <w:lang w:val="en-GB"/>
              </w:rPr>
              <w:t xml:space="preserve">hrough technical assistance </w:t>
            </w:r>
            <w:r>
              <w:rPr>
                <w:rFonts w:asciiTheme="minorHAnsi" w:hAnsiTheme="minorHAnsi"/>
                <w:lang w:val="en-GB"/>
              </w:rPr>
              <w:t xml:space="preserve">from UNDP </w:t>
            </w:r>
            <w:r w:rsidR="00C45857">
              <w:rPr>
                <w:rFonts w:asciiTheme="minorHAnsi" w:hAnsiTheme="minorHAnsi"/>
                <w:lang w:val="en-GB"/>
              </w:rPr>
              <w:t>mainstreaming of human rights education</w:t>
            </w:r>
            <w:r>
              <w:rPr>
                <w:rFonts w:asciiTheme="minorHAnsi" w:hAnsiTheme="minorHAnsi"/>
                <w:lang w:val="en-GB"/>
              </w:rPr>
              <w:t xml:space="preserve"> in justice and law enforcement institutions has been achieved, n</w:t>
            </w:r>
            <w:r w:rsidR="00C45857">
              <w:rPr>
                <w:rFonts w:asciiTheme="minorHAnsi" w:hAnsiTheme="minorHAnsi"/>
                <w:lang w:val="en-GB"/>
              </w:rPr>
              <w:t>otably within the Seychelles Policy Academy, where a module on human rights is now party of the curriculum for all new recruits</w:t>
            </w:r>
            <w:r>
              <w:rPr>
                <w:rFonts w:asciiTheme="minorHAnsi" w:hAnsiTheme="minorHAnsi"/>
                <w:lang w:val="en-GB"/>
              </w:rPr>
              <w:t xml:space="preserve"> and the prison department </w:t>
            </w:r>
            <w:r w:rsidR="00280C44">
              <w:rPr>
                <w:rFonts w:asciiTheme="minorHAnsi" w:hAnsiTheme="minorHAnsi"/>
                <w:lang w:val="en-GB"/>
              </w:rPr>
              <w:t>to effectively apply the law whilst upholding human rights of citizens</w:t>
            </w:r>
            <w:r w:rsidR="00B31FB8">
              <w:rPr>
                <w:rFonts w:asciiTheme="minorHAnsi" w:hAnsiTheme="minorHAnsi"/>
                <w:lang w:val="en-GB"/>
              </w:rPr>
              <w:t>.  This also culminated in the development of the first Strate</w:t>
            </w:r>
            <w:r w:rsidR="00F878EF">
              <w:rPr>
                <w:rFonts w:asciiTheme="minorHAnsi" w:hAnsiTheme="minorHAnsi"/>
                <w:lang w:val="en-GB"/>
              </w:rPr>
              <w:t>gic Plan for the Prison Service</w:t>
            </w:r>
            <w:r w:rsidR="001D71E7">
              <w:rPr>
                <w:rFonts w:asciiTheme="minorHAnsi" w:hAnsiTheme="minorHAnsi"/>
                <w:lang w:val="en-GB"/>
              </w:rPr>
              <w:t xml:space="preserve"> in 2012</w:t>
            </w:r>
            <w:r w:rsidR="00F878EF">
              <w:rPr>
                <w:rFonts w:asciiTheme="minorHAnsi" w:hAnsiTheme="minorHAnsi"/>
                <w:lang w:val="en-GB"/>
              </w:rPr>
              <w:t>.</w:t>
            </w:r>
            <w:r w:rsidR="001D71E7">
              <w:rPr>
                <w:rFonts w:asciiTheme="minorHAnsi" w:hAnsiTheme="minorHAnsi"/>
                <w:lang w:val="en-GB"/>
              </w:rPr>
              <w:t xml:space="preserve">  </w:t>
            </w:r>
            <w:r w:rsidR="00C45857">
              <w:rPr>
                <w:rFonts w:asciiTheme="minorHAnsi" w:hAnsiTheme="minorHAnsi"/>
                <w:lang w:val="en-GB"/>
              </w:rPr>
              <w:t xml:space="preserve">The first National Human Rights </w:t>
            </w:r>
            <w:r w:rsidR="00585DE1">
              <w:rPr>
                <w:rFonts w:asciiTheme="minorHAnsi" w:hAnsiTheme="minorHAnsi"/>
                <w:lang w:val="en-GB"/>
              </w:rPr>
              <w:t>A</w:t>
            </w:r>
            <w:r w:rsidR="00C45857">
              <w:rPr>
                <w:rFonts w:asciiTheme="minorHAnsi" w:hAnsiTheme="minorHAnsi"/>
                <w:lang w:val="en-GB"/>
              </w:rPr>
              <w:t>ction Plan has been developed in supporting the work of the Human Rights Commission wh</w:t>
            </w:r>
            <w:r w:rsidR="00585DE1">
              <w:rPr>
                <w:rFonts w:asciiTheme="minorHAnsi" w:hAnsiTheme="minorHAnsi"/>
                <w:lang w:val="en-GB"/>
              </w:rPr>
              <w:t>ose mandate also includes human rights education</w:t>
            </w:r>
            <w:r w:rsidR="00C45857">
              <w:rPr>
                <w:rFonts w:asciiTheme="minorHAnsi" w:hAnsiTheme="minorHAnsi"/>
                <w:lang w:val="en-GB"/>
              </w:rPr>
              <w:t xml:space="preserve">. </w:t>
            </w:r>
            <w:r w:rsidR="00585DE1">
              <w:rPr>
                <w:rFonts w:asciiTheme="minorHAnsi" w:hAnsiTheme="minorHAnsi"/>
                <w:lang w:val="en-GB"/>
              </w:rPr>
              <w:t xml:space="preserve">  This has created greater awareness of human rights </w:t>
            </w:r>
            <w:r w:rsidR="00F878EF">
              <w:rPr>
                <w:rFonts w:asciiTheme="minorHAnsi" w:hAnsiTheme="minorHAnsi"/>
                <w:lang w:val="en-GB"/>
              </w:rPr>
              <w:t xml:space="preserve">amongst the </w:t>
            </w:r>
            <w:r w:rsidR="00585DE1">
              <w:rPr>
                <w:rFonts w:asciiTheme="minorHAnsi" w:hAnsiTheme="minorHAnsi"/>
                <w:lang w:val="en-GB"/>
              </w:rPr>
              <w:t>citizenry</w:t>
            </w:r>
            <w:r w:rsidR="00F47CFC">
              <w:rPr>
                <w:rFonts w:asciiTheme="minorHAnsi" w:hAnsiTheme="minorHAnsi"/>
                <w:lang w:val="en-GB"/>
              </w:rPr>
              <w:t xml:space="preserve"> and </w:t>
            </w:r>
            <w:r w:rsidR="00F57908">
              <w:rPr>
                <w:rFonts w:asciiTheme="minorHAnsi" w:hAnsiTheme="minorHAnsi"/>
                <w:lang w:val="en-GB"/>
              </w:rPr>
              <w:t xml:space="preserve">strengthened UNDP’s advocacy role in </w:t>
            </w:r>
            <w:r w:rsidR="00EC6D31">
              <w:rPr>
                <w:rFonts w:asciiTheme="minorHAnsi" w:hAnsiTheme="minorHAnsi"/>
                <w:lang w:val="en-GB"/>
              </w:rPr>
              <w:t xml:space="preserve">the </w:t>
            </w:r>
            <w:r w:rsidR="00F57908">
              <w:rPr>
                <w:rFonts w:asciiTheme="minorHAnsi" w:hAnsiTheme="minorHAnsi"/>
                <w:lang w:val="en-GB"/>
              </w:rPr>
              <w:t>promotion and protection of human rights</w:t>
            </w:r>
            <w:r w:rsidR="00EC6D31">
              <w:rPr>
                <w:rFonts w:asciiTheme="minorHAnsi" w:hAnsiTheme="minorHAnsi"/>
                <w:lang w:val="en-GB"/>
              </w:rPr>
              <w:t xml:space="preserve"> working with both duty bearers and rights holders</w:t>
            </w:r>
            <w:r w:rsidR="00585DE1">
              <w:rPr>
                <w:rFonts w:asciiTheme="minorHAnsi" w:hAnsiTheme="minorHAnsi"/>
                <w:lang w:val="en-GB"/>
              </w:rPr>
              <w:t xml:space="preserve">. </w:t>
            </w:r>
            <w:r w:rsidR="00F90EFC">
              <w:rPr>
                <w:rFonts w:asciiTheme="minorHAnsi" w:hAnsiTheme="minorHAnsi"/>
                <w:lang w:val="en-GB"/>
              </w:rPr>
              <w:t xml:space="preserve"> Working with the Attorney General’s Office capacity to align domestic legislation with international treaty obligation was strengthened to facilitate domestication of </w:t>
            </w:r>
            <w:r w:rsidR="003E0D17">
              <w:rPr>
                <w:rFonts w:asciiTheme="minorHAnsi" w:hAnsiTheme="minorHAnsi"/>
                <w:lang w:val="en-GB"/>
              </w:rPr>
              <w:t>international provisions</w:t>
            </w:r>
            <w:r w:rsidR="00F90EFC">
              <w:rPr>
                <w:rFonts w:asciiTheme="minorHAnsi" w:hAnsiTheme="minorHAnsi"/>
                <w:lang w:val="en-GB"/>
              </w:rPr>
              <w:t xml:space="preserve"> into national law</w:t>
            </w:r>
            <w:r w:rsidR="00F21164">
              <w:rPr>
                <w:rFonts w:asciiTheme="minorHAnsi" w:hAnsiTheme="minorHAnsi"/>
                <w:lang w:val="en-GB"/>
              </w:rPr>
              <w:t>, to facilitate</w:t>
            </w:r>
            <w:r w:rsidR="008C6587">
              <w:rPr>
                <w:rFonts w:asciiTheme="minorHAnsi" w:hAnsiTheme="minorHAnsi"/>
                <w:lang w:val="en-GB"/>
              </w:rPr>
              <w:t xml:space="preserve"> speedy adjudication and reduce human rights abuses especially in prisons.  </w:t>
            </w:r>
          </w:p>
          <w:p w:rsidR="00585DE1" w:rsidRDefault="00585DE1" w:rsidP="002111CE">
            <w:pPr>
              <w:pStyle w:val="BodyText2"/>
              <w:jc w:val="both"/>
              <w:rPr>
                <w:rFonts w:asciiTheme="minorHAnsi" w:hAnsiTheme="minorHAnsi"/>
                <w:lang w:val="en-GB"/>
              </w:rPr>
            </w:pPr>
          </w:p>
          <w:p w:rsidR="00F47CFC" w:rsidRPr="007A3206" w:rsidRDefault="00585DE1" w:rsidP="007E008A">
            <w:pPr>
              <w:jc w:val="both"/>
              <w:rPr>
                <w:rFonts w:asciiTheme="minorHAnsi" w:hAnsiTheme="minorHAnsi"/>
                <w:lang w:val="en-GB"/>
              </w:rPr>
            </w:pPr>
            <w:r w:rsidRPr="0068160A">
              <w:rPr>
                <w:rFonts w:asciiTheme="minorHAnsi" w:hAnsiTheme="minorHAnsi"/>
                <w:sz w:val="20"/>
                <w:lang w:val="en-GB"/>
              </w:rPr>
              <w:t>State party reporting has also been strengthened</w:t>
            </w:r>
            <w:r w:rsidR="0068160A" w:rsidRPr="0068160A">
              <w:rPr>
                <w:rFonts w:asciiTheme="minorHAnsi" w:hAnsiTheme="minorHAnsi"/>
                <w:sz w:val="20"/>
                <w:lang w:val="en-GB"/>
              </w:rPr>
              <w:t xml:space="preserve"> within government and civil society.  Through </w:t>
            </w:r>
            <w:r w:rsidRPr="0068160A">
              <w:rPr>
                <w:rFonts w:asciiTheme="minorHAnsi" w:hAnsiTheme="minorHAnsi"/>
                <w:sz w:val="20"/>
                <w:lang w:val="en-GB"/>
              </w:rPr>
              <w:t xml:space="preserve">UNDP technical support </w:t>
            </w:r>
            <w:r w:rsidR="0068160A" w:rsidRPr="0068160A">
              <w:rPr>
                <w:rFonts w:asciiTheme="minorHAnsi" w:hAnsiTheme="minorHAnsi"/>
                <w:sz w:val="20"/>
                <w:lang w:val="en-GB"/>
              </w:rPr>
              <w:t xml:space="preserve">the </w:t>
            </w:r>
            <w:r w:rsidRPr="0068160A">
              <w:rPr>
                <w:rFonts w:asciiTheme="minorHAnsi" w:hAnsiTheme="minorHAnsi"/>
                <w:sz w:val="20"/>
                <w:lang w:val="en-GB"/>
              </w:rPr>
              <w:t xml:space="preserve">first UPR report for Seychelles </w:t>
            </w:r>
            <w:r w:rsidR="0068160A" w:rsidRPr="0068160A">
              <w:rPr>
                <w:rFonts w:asciiTheme="minorHAnsi" w:hAnsiTheme="minorHAnsi"/>
                <w:sz w:val="20"/>
                <w:lang w:val="en-GB"/>
              </w:rPr>
              <w:t xml:space="preserve">and </w:t>
            </w:r>
            <w:r w:rsidRPr="0068160A">
              <w:rPr>
                <w:rFonts w:asciiTheme="minorHAnsi" w:hAnsiTheme="minorHAnsi"/>
                <w:sz w:val="20"/>
                <w:lang w:val="en-GB"/>
              </w:rPr>
              <w:t xml:space="preserve">shadow report </w:t>
            </w:r>
            <w:r w:rsidR="0068160A" w:rsidRPr="0068160A">
              <w:rPr>
                <w:rFonts w:asciiTheme="minorHAnsi" w:hAnsiTheme="minorHAnsi"/>
                <w:sz w:val="20"/>
                <w:lang w:val="en-GB"/>
              </w:rPr>
              <w:t>was produced</w:t>
            </w:r>
            <w:r w:rsidRPr="0068160A">
              <w:rPr>
                <w:rFonts w:asciiTheme="minorHAnsi" w:hAnsiTheme="minorHAnsi"/>
                <w:sz w:val="20"/>
                <w:lang w:val="en-GB"/>
              </w:rPr>
              <w:t>.</w:t>
            </w:r>
            <w:r w:rsidR="0068160A" w:rsidRPr="0068160A">
              <w:rPr>
                <w:rFonts w:asciiTheme="minorHAnsi" w:hAnsiTheme="minorHAnsi"/>
                <w:sz w:val="20"/>
                <w:lang w:val="en-GB"/>
              </w:rPr>
              <w:t xml:space="preserve">  Seychelles has also submitted reports for International Covenant on Civil and Political Rights</w:t>
            </w:r>
            <w:r w:rsidR="0068160A">
              <w:rPr>
                <w:rFonts w:asciiTheme="minorHAnsi" w:hAnsiTheme="minorHAnsi"/>
                <w:sz w:val="20"/>
                <w:lang w:val="en-GB"/>
              </w:rPr>
              <w:t xml:space="preserve"> (ICCPR), </w:t>
            </w:r>
            <w:r w:rsidR="0068160A" w:rsidRPr="0068160A">
              <w:rPr>
                <w:rFonts w:asciiTheme="minorHAnsi" w:hAnsiTheme="minorHAnsi"/>
                <w:sz w:val="20"/>
                <w:lang w:val="en-GB"/>
              </w:rPr>
              <w:t>International Covenant on Economic, Social and Cultural Rights</w:t>
            </w:r>
            <w:r w:rsidR="0068160A">
              <w:rPr>
                <w:rFonts w:asciiTheme="minorHAnsi" w:hAnsiTheme="minorHAnsi"/>
                <w:sz w:val="20"/>
                <w:lang w:val="en-GB"/>
              </w:rPr>
              <w:t xml:space="preserve"> (</w:t>
            </w:r>
            <w:r w:rsidR="00FD1930">
              <w:rPr>
                <w:rFonts w:asciiTheme="minorHAnsi" w:hAnsiTheme="minorHAnsi"/>
                <w:sz w:val="20"/>
                <w:lang w:val="en-GB"/>
              </w:rPr>
              <w:t>ICESCR</w:t>
            </w:r>
            <w:r w:rsidR="0068160A">
              <w:rPr>
                <w:rFonts w:asciiTheme="minorHAnsi" w:hAnsiTheme="minorHAnsi"/>
                <w:sz w:val="20"/>
                <w:lang w:val="en-GB"/>
              </w:rPr>
              <w:t xml:space="preserve">), </w:t>
            </w:r>
            <w:r w:rsidR="0068160A" w:rsidRPr="0068160A">
              <w:rPr>
                <w:rFonts w:asciiTheme="minorHAnsi" w:hAnsiTheme="minorHAnsi"/>
                <w:sz w:val="20"/>
                <w:lang w:val="en-GB"/>
              </w:rPr>
              <w:t>Convention on Elimination of Racial Discrimination</w:t>
            </w:r>
            <w:r w:rsidR="0068160A">
              <w:rPr>
                <w:rFonts w:asciiTheme="minorHAnsi" w:hAnsiTheme="minorHAnsi"/>
                <w:sz w:val="20"/>
                <w:lang w:val="en-GB"/>
              </w:rPr>
              <w:t xml:space="preserve"> (CERD), </w:t>
            </w:r>
            <w:r w:rsidR="0068160A" w:rsidRPr="0068160A">
              <w:rPr>
                <w:rFonts w:asciiTheme="minorHAnsi" w:hAnsiTheme="minorHAnsi"/>
                <w:sz w:val="20"/>
                <w:lang w:val="en-GB"/>
              </w:rPr>
              <w:t>Convention on the Protection of all Migrant Workers and Members of their families</w:t>
            </w:r>
            <w:r w:rsidR="00FD1930">
              <w:rPr>
                <w:rFonts w:asciiTheme="minorHAnsi" w:hAnsiTheme="minorHAnsi"/>
                <w:sz w:val="20"/>
                <w:lang w:val="en-GB"/>
              </w:rPr>
              <w:t xml:space="preserve"> (C</w:t>
            </w:r>
            <w:r w:rsidR="0068160A">
              <w:rPr>
                <w:rFonts w:asciiTheme="minorHAnsi" w:hAnsiTheme="minorHAnsi"/>
                <w:sz w:val="20"/>
                <w:lang w:val="en-GB"/>
              </w:rPr>
              <w:t>M</w:t>
            </w:r>
            <w:r w:rsidR="00FD1930">
              <w:rPr>
                <w:rFonts w:asciiTheme="minorHAnsi" w:hAnsiTheme="minorHAnsi"/>
                <w:sz w:val="20"/>
                <w:lang w:val="en-GB"/>
              </w:rPr>
              <w:t>W</w:t>
            </w:r>
            <w:r w:rsidR="0068160A">
              <w:rPr>
                <w:rFonts w:asciiTheme="minorHAnsi" w:hAnsiTheme="minorHAnsi"/>
                <w:sz w:val="20"/>
                <w:lang w:val="en-GB"/>
              </w:rPr>
              <w:t xml:space="preserve">) and </w:t>
            </w:r>
            <w:r w:rsidR="0068160A" w:rsidRPr="0068160A">
              <w:rPr>
                <w:rFonts w:asciiTheme="minorHAnsi" w:hAnsiTheme="minorHAnsi"/>
                <w:sz w:val="20"/>
                <w:lang w:val="en-GB"/>
              </w:rPr>
              <w:t>Convention Against Torture and other Cruel, inhuman or degrading treatment or punishment</w:t>
            </w:r>
            <w:r w:rsidR="00CD404B">
              <w:rPr>
                <w:rFonts w:asciiTheme="minorHAnsi" w:hAnsiTheme="minorHAnsi"/>
                <w:sz w:val="20"/>
                <w:lang w:val="en-GB"/>
              </w:rPr>
              <w:t xml:space="preserve"> (CAT), thus adhering to its reporting obligations under conventions it has ratified. </w:t>
            </w:r>
            <w:r w:rsidR="00121F06">
              <w:rPr>
                <w:rFonts w:asciiTheme="minorHAnsi" w:hAnsiTheme="minorHAnsi"/>
                <w:sz w:val="20"/>
                <w:lang w:val="en-GB"/>
              </w:rPr>
              <w:t xml:space="preserve"> This was seen as significant achievement by the country as some of the conventions and treaties is has acceded remain not implemented.</w:t>
            </w:r>
            <w:r w:rsidR="007E008A">
              <w:rPr>
                <w:rFonts w:asciiTheme="minorHAnsi" w:hAnsiTheme="minorHAnsi"/>
                <w:sz w:val="20"/>
                <w:lang w:val="en-GB"/>
              </w:rPr>
              <w:t xml:space="preserve"> U</w:t>
            </w:r>
            <w:r w:rsidR="00F437F1" w:rsidRPr="007E008A">
              <w:rPr>
                <w:rFonts w:asciiTheme="minorHAnsi" w:hAnsiTheme="minorHAnsi"/>
                <w:sz w:val="20"/>
                <w:lang w:val="en-GB"/>
              </w:rPr>
              <w:t>NDP with partnership with the European Union resulted in 13 Civil Society Organizations (CSO) benefiting from small grants programme.  This strengthened the capacity of non-state actors on the promotion of good governance practices ensuring adoption of human rights approaches</w:t>
            </w:r>
            <w:r w:rsidR="00F437F1">
              <w:rPr>
                <w:rFonts w:asciiTheme="minorHAnsi" w:hAnsiTheme="minorHAnsi"/>
                <w:lang w:val="en-GB"/>
              </w:rPr>
              <w:t xml:space="preserve">. </w:t>
            </w:r>
          </w:p>
        </w:tc>
      </w:tr>
      <w:tr w:rsidR="007A3206" w:rsidRPr="007A3206" w:rsidTr="00E14B13">
        <w:tc>
          <w:tcPr>
            <w:tcW w:w="14040" w:type="dxa"/>
            <w:gridSpan w:val="9"/>
          </w:tcPr>
          <w:p w:rsidR="00637D84" w:rsidRPr="007A3206" w:rsidRDefault="00637D84" w:rsidP="0000698F">
            <w:pPr>
              <w:pStyle w:val="BodyText2"/>
              <w:jc w:val="center"/>
              <w:rPr>
                <w:rFonts w:asciiTheme="minorHAnsi" w:hAnsiTheme="minorHAnsi"/>
                <w:b/>
                <w:highlight w:val="magenta"/>
                <w:lang w:val="en-GB"/>
              </w:rPr>
            </w:pPr>
          </w:p>
        </w:tc>
      </w:tr>
    </w:tbl>
    <w:p w:rsidR="00415C50" w:rsidRDefault="00415C50">
      <w: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7A3206" w:rsidRPr="00FE6E8D" w:rsidTr="00E14B13">
        <w:tc>
          <w:tcPr>
            <w:tcW w:w="14040" w:type="dxa"/>
          </w:tcPr>
          <w:p w:rsidR="007A3206" w:rsidRPr="00FE6E8D" w:rsidRDefault="00637D84" w:rsidP="00B80B23">
            <w:pPr>
              <w:rPr>
                <w:rFonts w:asciiTheme="minorHAnsi" w:hAnsiTheme="minorHAnsi"/>
                <w:b/>
                <w:sz w:val="20"/>
                <w:u w:val="single"/>
                <w:lang w:val="en-GB"/>
              </w:rPr>
            </w:pPr>
            <w:r w:rsidRPr="00FE6E8D">
              <w:rPr>
                <w:rFonts w:asciiTheme="minorHAnsi" w:hAnsiTheme="minorHAnsi"/>
                <w:b/>
                <w:sz w:val="20"/>
                <w:u w:val="single"/>
                <w:lang w:val="en-GB"/>
              </w:rPr>
              <w:lastRenderedPageBreak/>
              <w:t>Summary of evaluation findings:</w:t>
            </w:r>
          </w:p>
          <w:p w:rsidR="007E4934" w:rsidRPr="00FE6E8D" w:rsidRDefault="00082B24" w:rsidP="00963792">
            <w:pPr>
              <w:jc w:val="both"/>
              <w:rPr>
                <w:rFonts w:asciiTheme="minorHAnsi" w:hAnsiTheme="minorHAnsi"/>
                <w:sz w:val="20"/>
                <w:lang w:val="en-GB"/>
              </w:rPr>
            </w:pPr>
            <w:r w:rsidRPr="00FE6E8D">
              <w:rPr>
                <w:rFonts w:asciiTheme="minorHAnsi" w:hAnsiTheme="minorHAnsi"/>
                <w:sz w:val="20"/>
                <w:lang w:val="en-GB"/>
              </w:rPr>
              <w:t xml:space="preserve">For the period under review mid-term </w:t>
            </w:r>
            <w:r w:rsidR="000A6970" w:rsidRPr="00FE6E8D">
              <w:rPr>
                <w:rFonts w:asciiTheme="minorHAnsi" w:hAnsiTheme="minorHAnsi"/>
                <w:sz w:val="20"/>
                <w:lang w:val="en-GB"/>
              </w:rPr>
              <w:t xml:space="preserve">evaluation of </w:t>
            </w:r>
            <w:r w:rsidRPr="00FE6E8D">
              <w:rPr>
                <w:rFonts w:asciiTheme="minorHAnsi" w:hAnsiTheme="minorHAnsi"/>
                <w:sz w:val="20"/>
                <w:lang w:val="en-GB"/>
              </w:rPr>
              <w:t xml:space="preserve">CPD </w:t>
            </w:r>
            <w:r w:rsidR="00504214" w:rsidRPr="00FE6E8D">
              <w:rPr>
                <w:rFonts w:asciiTheme="minorHAnsi" w:hAnsiTheme="minorHAnsi"/>
                <w:sz w:val="20"/>
                <w:lang w:val="en-GB"/>
              </w:rPr>
              <w:t xml:space="preserve">and </w:t>
            </w:r>
            <w:r w:rsidR="00887DB5">
              <w:rPr>
                <w:rFonts w:asciiTheme="minorHAnsi" w:hAnsiTheme="minorHAnsi"/>
                <w:sz w:val="20"/>
                <w:lang w:val="en-GB"/>
              </w:rPr>
              <w:t>9</w:t>
            </w:r>
            <w:r w:rsidR="009632DC">
              <w:rPr>
                <w:rFonts w:asciiTheme="minorHAnsi" w:hAnsiTheme="minorHAnsi"/>
                <w:sz w:val="20"/>
                <w:lang w:val="en-GB"/>
              </w:rPr>
              <w:t xml:space="preserve"> </w:t>
            </w:r>
            <w:r w:rsidR="00504214" w:rsidRPr="00FE6E8D">
              <w:rPr>
                <w:rFonts w:asciiTheme="minorHAnsi" w:hAnsiTheme="minorHAnsi"/>
                <w:sz w:val="20"/>
                <w:lang w:val="en-GB"/>
              </w:rPr>
              <w:t>project evaluation</w:t>
            </w:r>
            <w:r w:rsidR="00A8526D">
              <w:rPr>
                <w:rFonts w:asciiTheme="minorHAnsi" w:hAnsiTheme="minorHAnsi"/>
                <w:sz w:val="20"/>
                <w:lang w:val="en-GB"/>
              </w:rPr>
              <w:t>s</w:t>
            </w:r>
            <w:r w:rsidR="00504214" w:rsidRPr="00FE6E8D">
              <w:rPr>
                <w:rFonts w:asciiTheme="minorHAnsi" w:hAnsiTheme="minorHAnsi"/>
                <w:sz w:val="20"/>
                <w:lang w:val="en-GB"/>
              </w:rPr>
              <w:t xml:space="preserve"> </w:t>
            </w:r>
            <w:r w:rsidRPr="00FE6E8D">
              <w:rPr>
                <w:rFonts w:asciiTheme="minorHAnsi" w:hAnsiTheme="minorHAnsi"/>
                <w:sz w:val="20"/>
                <w:lang w:val="en-GB"/>
              </w:rPr>
              <w:t>were conducted</w:t>
            </w:r>
            <w:r w:rsidR="009632DC">
              <w:rPr>
                <w:rFonts w:asciiTheme="minorHAnsi" w:hAnsiTheme="minorHAnsi"/>
                <w:sz w:val="20"/>
                <w:lang w:val="en-GB"/>
              </w:rPr>
              <w:t xml:space="preserve"> under GEF</w:t>
            </w:r>
            <w:r w:rsidRPr="00FE6E8D">
              <w:rPr>
                <w:rFonts w:asciiTheme="minorHAnsi" w:hAnsiTheme="minorHAnsi"/>
                <w:sz w:val="20"/>
                <w:lang w:val="en-GB"/>
              </w:rPr>
              <w:t xml:space="preserve">. </w:t>
            </w:r>
            <w:r w:rsidR="00434F07">
              <w:rPr>
                <w:rFonts w:asciiTheme="minorHAnsi" w:hAnsiTheme="minorHAnsi"/>
                <w:sz w:val="20"/>
                <w:lang w:val="en-GB"/>
              </w:rPr>
              <w:t xml:space="preserve"> P</w:t>
            </w:r>
            <w:r w:rsidR="009632DC">
              <w:rPr>
                <w:rFonts w:asciiTheme="minorHAnsi" w:hAnsiTheme="minorHAnsi"/>
                <w:sz w:val="20"/>
                <w:lang w:val="en-GB"/>
              </w:rPr>
              <w:t xml:space="preserve">roject </w:t>
            </w:r>
            <w:r w:rsidR="00434F07">
              <w:rPr>
                <w:rFonts w:asciiTheme="minorHAnsi" w:hAnsiTheme="minorHAnsi"/>
                <w:sz w:val="20"/>
                <w:lang w:val="en-GB"/>
              </w:rPr>
              <w:t xml:space="preserve">evaluation </w:t>
            </w:r>
            <w:r w:rsidR="009632DC">
              <w:rPr>
                <w:rFonts w:asciiTheme="minorHAnsi" w:hAnsiTheme="minorHAnsi"/>
                <w:sz w:val="20"/>
                <w:lang w:val="en-GB"/>
              </w:rPr>
              <w:t xml:space="preserve">recommendations have been subsumed </w:t>
            </w:r>
            <w:r w:rsidR="00434F07">
              <w:rPr>
                <w:rFonts w:asciiTheme="minorHAnsi" w:hAnsiTheme="minorHAnsi"/>
                <w:sz w:val="20"/>
                <w:lang w:val="en-GB"/>
              </w:rPr>
              <w:t xml:space="preserve">under the Environment and Sustainable development </w:t>
            </w:r>
            <w:r w:rsidR="009632DC">
              <w:rPr>
                <w:rFonts w:asciiTheme="minorHAnsi" w:hAnsiTheme="minorHAnsi"/>
                <w:sz w:val="20"/>
                <w:lang w:val="en-GB"/>
              </w:rPr>
              <w:t>pillar</w:t>
            </w:r>
            <w:r w:rsidR="00434F07">
              <w:rPr>
                <w:rFonts w:asciiTheme="minorHAnsi" w:hAnsiTheme="minorHAnsi"/>
                <w:sz w:val="20"/>
                <w:lang w:val="en-GB"/>
              </w:rPr>
              <w:t>.</w:t>
            </w:r>
          </w:p>
          <w:p w:rsidR="008D65BE" w:rsidRPr="00FE6E8D" w:rsidRDefault="008D65BE" w:rsidP="00963792">
            <w:pPr>
              <w:jc w:val="both"/>
              <w:rPr>
                <w:rFonts w:asciiTheme="minorHAnsi" w:hAnsiTheme="minorHAnsi"/>
                <w:sz w:val="20"/>
                <w:lang w:val="en-GB"/>
              </w:rPr>
            </w:pPr>
          </w:p>
          <w:p w:rsidR="008A529A" w:rsidRPr="00FE6E8D" w:rsidRDefault="008D65BE" w:rsidP="00E123A3">
            <w:pPr>
              <w:pStyle w:val="ListParagraph"/>
              <w:numPr>
                <w:ilvl w:val="0"/>
                <w:numId w:val="7"/>
              </w:numPr>
              <w:rPr>
                <w:rFonts w:asciiTheme="minorHAnsi" w:hAnsiTheme="minorHAnsi"/>
                <w:sz w:val="20"/>
              </w:rPr>
            </w:pPr>
            <w:r w:rsidRPr="00FE6E8D">
              <w:rPr>
                <w:rFonts w:asciiTheme="minorHAnsi" w:hAnsiTheme="minorHAnsi"/>
                <w:b/>
                <w:sz w:val="20"/>
                <w:lang w:val="en-GB"/>
              </w:rPr>
              <w:t>Mid-Term Evaluation of the Country Programme Document</w:t>
            </w:r>
            <w:r w:rsidR="00E40ADE" w:rsidRPr="00FE6E8D">
              <w:rPr>
                <w:rFonts w:asciiTheme="minorHAnsi" w:hAnsiTheme="minorHAnsi"/>
                <w:b/>
                <w:sz w:val="20"/>
                <w:lang w:val="en-GB"/>
              </w:rPr>
              <w:t xml:space="preserve"> (CPD) </w:t>
            </w:r>
            <w:r w:rsidR="008A529A" w:rsidRPr="00FE6E8D">
              <w:rPr>
                <w:rFonts w:asciiTheme="minorHAnsi" w:hAnsiTheme="minorHAnsi"/>
                <w:sz w:val="20"/>
                <w:lang w:val="en-GB"/>
              </w:rPr>
              <w:t xml:space="preserve">was focused on three pillars; </w:t>
            </w:r>
            <w:r w:rsidR="008A529A" w:rsidRPr="00FE6E8D">
              <w:rPr>
                <w:rFonts w:asciiTheme="minorHAnsi" w:hAnsiTheme="minorHAnsi"/>
                <w:b/>
                <w:sz w:val="20"/>
              </w:rPr>
              <w:t>Poverty reduction and Millennium Development Goal</w:t>
            </w:r>
          </w:p>
          <w:p w:rsidR="008A529A" w:rsidRPr="00FE6E8D" w:rsidRDefault="008A529A" w:rsidP="008A529A">
            <w:pPr>
              <w:rPr>
                <w:rFonts w:asciiTheme="minorHAnsi" w:hAnsiTheme="minorHAnsi"/>
                <w:b/>
                <w:sz w:val="20"/>
              </w:rPr>
            </w:pPr>
            <w:r w:rsidRPr="00FE6E8D">
              <w:rPr>
                <w:rFonts w:asciiTheme="minorHAnsi" w:hAnsiTheme="minorHAnsi"/>
                <w:b/>
                <w:sz w:val="20"/>
              </w:rPr>
              <w:t>Democratic governance and the Environment and sustainable development</w:t>
            </w:r>
          </w:p>
          <w:p w:rsidR="00FE6E8D" w:rsidRPr="00FE6E8D" w:rsidRDefault="00FE6E8D" w:rsidP="008A529A">
            <w:pPr>
              <w:rPr>
                <w:rFonts w:asciiTheme="minorHAnsi" w:hAnsiTheme="minorHAnsi"/>
                <w:b/>
                <w:sz w:val="20"/>
              </w:rPr>
            </w:pPr>
          </w:p>
          <w:p w:rsidR="00FE6E8D" w:rsidRPr="00A36338" w:rsidRDefault="00FE6E8D" w:rsidP="008A529A">
            <w:pPr>
              <w:rPr>
                <w:rFonts w:asciiTheme="minorHAnsi" w:hAnsiTheme="minorHAnsi"/>
                <w:b/>
                <w:sz w:val="20"/>
                <w:u w:val="single"/>
              </w:rPr>
            </w:pPr>
            <w:r w:rsidRPr="00A36338">
              <w:rPr>
                <w:rFonts w:asciiTheme="minorHAnsi" w:hAnsiTheme="minorHAnsi"/>
                <w:b/>
                <w:sz w:val="20"/>
                <w:u w:val="single"/>
              </w:rPr>
              <w:t xml:space="preserve">Overall  Recommendations: </w:t>
            </w:r>
          </w:p>
          <w:p w:rsidR="00FE6E8D" w:rsidRPr="00EF5DAE" w:rsidRDefault="001921C4" w:rsidP="00E123A3">
            <w:pPr>
              <w:pStyle w:val="ListParagraph"/>
              <w:numPr>
                <w:ilvl w:val="0"/>
                <w:numId w:val="10"/>
              </w:numPr>
              <w:jc w:val="both"/>
              <w:rPr>
                <w:rFonts w:asciiTheme="minorHAnsi" w:hAnsiTheme="minorHAnsi"/>
                <w:b/>
                <w:sz w:val="20"/>
              </w:rPr>
            </w:pPr>
            <w:r w:rsidRPr="00EF5DAE">
              <w:rPr>
                <w:rFonts w:asciiTheme="minorHAnsi" w:hAnsiTheme="minorHAnsi"/>
                <w:color w:val="333333"/>
                <w:sz w:val="20"/>
              </w:rPr>
              <w:t xml:space="preserve">Seychelles graduated from Upper Middle income to a High Income, developed country in July 2015. </w:t>
            </w:r>
            <w:r w:rsidR="00B27DA8">
              <w:rPr>
                <w:rFonts w:asciiTheme="minorHAnsi" w:hAnsiTheme="minorHAnsi"/>
                <w:color w:val="333333"/>
                <w:sz w:val="20"/>
              </w:rPr>
              <w:t xml:space="preserve">Being a SIDS </w:t>
            </w:r>
            <w:r w:rsidRPr="00EF5DAE">
              <w:rPr>
                <w:rFonts w:asciiTheme="minorHAnsi" w:hAnsiTheme="minorHAnsi"/>
                <w:color w:val="333333"/>
                <w:sz w:val="20"/>
              </w:rPr>
              <w:t xml:space="preserve">due cognizance of Seychelles </w:t>
            </w:r>
            <w:r w:rsidR="00EA1C67">
              <w:rPr>
                <w:rFonts w:asciiTheme="minorHAnsi" w:hAnsiTheme="minorHAnsi"/>
                <w:color w:val="333333"/>
                <w:sz w:val="20"/>
              </w:rPr>
              <w:t>small population and land size(</w:t>
            </w:r>
            <w:r w:rsidRPr="00EF5DAE">
              <w:rPr>
                <w:rFonts w:asciiTheme="minorHAnsi" w:hAnsiTheme="minorHAnsi"/>
                <w:color w:val="333333"/>
                <w:sz w:val="20"/>
              </w:rPr>
              <w:t xml:space="preserve">455 q km), its isolation, extreme imports dependency, piracy and vagaries of nature deserves due attention in the next CPD. Seychelles relatively high skills population provides an opportunity for UNDP to push for a transformational approach to the </w:t>
            </w:r>
            <w:r w:rsidR="00F040DE" w:rsidRPr="00EF5DAE">
              <w:rPr>
                <w:rFonts w:asciiTheme="minorHAnsi" w:hAnsiTheme="minorHAnsi"/>
                <w:color w:val="333333"/>
                <w:sz w:val="20"/>
              </w:rPr>
              <w:t>islands</w:t>
            </w:r>
            <w:r w:rsidRPr="00EF5DAE">
              <w:rPr>
                <w:rFonts w:asciiTheme="minorHAnsi" w:hAnsiTheme="minorHAnsi"/>
                <w:color w:val="333333"/>
                <w:sz w:val="20"/>
              </w:rPr>
              <w:t xml:space="preserve"> development.</w:t>
            </w:r>
          </w:p>
          <w:p w:rsidR="001921C4" w:rsidRPr="00EF5DAE" w:rsidRDefault="001921C4" w:rsidP="00E123A3">
            <w:pPr>
              <w:pStyle w:val="ListParagraph"/>
              <w:numPr>
                <w:ilvl w:val="0"/>
                <w:numId w:val="10"/>
              </w:numPr>
              <w:jc w:val="both"/>
              <w:rPr>
                <w:rFonts w:asciiTheme="minorHAnsi" w:hAnsiTheme="minorHAnsi"/>
                <w:b/>
                <w:sz w:val="20"/>
              </w:rPr>
            </w:pPr>
            <w:r w:rsidRPr="00EF5DAE">
              <w:rPr>
                <w:rFonts w:asciiTheme="minorHAnsi" w:hAnsiTheme="minorHAnsi"/>
                <w:color w:val="333333"/>
                <w:sz w:val="20"/>
              </w:rPr>
              <w:t xml:space="preserve">The three pillars of the CDP are found to be relevant to the priorities of the country and its commendable political, socio-economic transformation as it emerges from a major macroeconomic reform programme. </w:t>
            </w:r>
          </w:p>
          <w:p w:rsidR="001921C4" w:rsidRPr="00EF5DAE" w:rsidRDefault="00EF5DAE" w:rsidP="00E123A3">
            <w:pPr>
              <w:pStyle w:val="ListParagraph"/>
              <w:numPr>
                <w:ilvl w:val="0"/>
                <w:numId w:val="10"/>
              </w:numPr>
              <w:jc w:val="both"/>
              <w:rPr>
                <w:rFonts w:asciiTheme="minorHAnsi" w:hAnsiTheme="minorHAnsi"/>
                <w:b/>
                <w:sz w:val="20"/>
              </w:rPr>
            </w:pPr>
            <w:r w:rsidRPr="00EF5DAE">
              <w:rPr>
                <w:rFonts w:asciiTheme="minorHAnsi" w:hAnsiTheme="minorHAnsi"/>
                <w:color w:val="333333"/>
                <w:sz w:val="20"/>
              </w:rPr>
              <w:t xml:space="preserve">Resource mobilization remains a </w:t>
            </w:r>
            <w:r w:rsidR="001921C4" w:rsidRPr="00EF5DAE">
              <w:rPr>
                <w:rFonts w:asciiTheme="minorHAnsi" w:hAnsiTheme="minorHAnsi"/>
                <w:color w:val="333333"/>
                <w:sz w:val="20"/>
              </w:rPr>
              <w:t xml:space="preserve">challenge </w:t>
            </w:r>
            <w:r w:rsidRPr="00EF5DAE">
              <w:rPr>
                <w:rFonts w:asciiTheme="minorHAnsi" w:hAnsiTheme="minorHAnsi"/>
                <w:color w:val="333333"/>
                <w:sz w:val="20"/>
              </w:rPr>
              <w:t xml:space="preserve">for </w:t>
            </w:r>
            <w:r w:rsidR="001921C4" w:rsidRPr="00EF5DAE">
              <w:rPr>
                <w:rFonts w:asciiTheme="minorHAnsi" w:hAnsiTheme="minorHAnsi"/>
                <w:color w:val="333333"/>
                <w:sz w:val="20"/>
              </w:rPr>
              <w:t>UNDP</w:t>
            </w:r>
            <w:r w:rsidRPr="00EF5DAE">
              <w:rPr>
                <w:rFonts w:asciiTheme="minorHAnsi" w:hAnsiTheme="minorHAnsi"/>
                <w:color w:val="333333"/>
                <w:sz w:val="20"/>
              </w:rPr>
              <w:t>.</w:t>
            </w:r>
            <w:r w:rsidR="001921C4" w:rsidRPr="00EF5DAE">
              <w:rPr>
                <w:rFonts w:asciiTheme="minorHAnsi" w:hAnsiTheme="minorHAnsi"/>
                <w:color w:val="333333"/>
                <w:sz w:val="20"/>
              </w:rPr>
              <w:t xml:space="preserve"> There is room for further coordination of interventions with other UN and multilateral agencies such as UNODC, WHO, and EU. </w:t>
            </w:r>
          </w:p>
          <w:p w:rsidR="001921C4" w:rsidRPr="00EF5DAE" w:rsidRDefault="001921C4" w:rsidP="00E123A3">
            <w:pPr>
              <w:pStyle w:val="ListParagraph"/>
              <w:numPr>
                <w:ilvl w:val="0"/>
                <w:numId w:val="10"/>
              </w:numPr>
              <w:jc w:val="both"/>
              <w:rPr>
                <w:rFonts w:asciiTheme="minorHAnsi" w:hAnsiTheme="minorHAnsi"/>
                <w:b/>
                <w:sz w:val="20"/>
              </w:rPr>
            </w:pPr>
            <w:r w:rsidRPr="00EF5DAE">
              <w:rPr>
                <w:rFonts w:asciiTheme="minorHAnsi" w:hAnsiTheme="minorHAnsi"/>
                <w:color w:val="333333"/>
                <w:sz w:val="20"/>
              </w:rPr>
              <w:t>The promotion of the</w:t>
            </w:r>
            <w:r w:rsidR="00EF5DAE" w:rsidRPr="00EF5DAE">
              <w:rPr>
                <w:rFonts w:asciiTheme="minorHAnsi" w:hAnsiTheme="minorHAnsi"/>
                <w:color w:val="333333"/>
                <w:sz w:val="20"/>
              </w:rPr>
              <w:t xml:space="preserve"> </w:t>
            </w:r>
            <w:r w:rsidRPr="00EF5DAE">
              <w:rPr>
                <w:rFonts w:asciiTheme="minorHAnsi" w:hAnsiTheme="minorHAnsi"/>
                <w:color w:val="333333"/>
                <w:sz w:val="20"/>
              </w:rPr>
              <w:t>Blue Economy</w:t>
            </w:r>
            <w:r w:rsidR="00EF5DAE" w:rsidRPr="00EF5DAE">
              <w:rPr>
                <w:rFonts w:asciiTheme="minorHAnsi" w:hAnsiTheme="minorHAnsi"/>
                <w:color w:val="333333"/>
                <w:sz w:val="20"/>
              </w:rPr>
              <w:t xml:space="preserve"> </w:t>
            </w:r>
            <w:r w:rsidRPr="00EF5DAE">
              <w:rPr>
                <w:rFonts w:asciiTheme="minorHAnsi" w:hAnsiTheme="minorHAnsi"/>
                <w:color w:val="333333"/>
                <w:sz w:val="20"/>
              </w:rPr>
              <w:t>concept is one relatively new element that will feature in any future development strategy. The on-going work to formulate a spatial de</w:t>
            </w:r>
            <w:r w:rsidR="00EF5DAE" w:rsidRPr="00EF5DAE">
              <w:rPr>
                <w:rFonts w:asciiTheme="minorHAnsi" w:hAnsiTheme="minorHAnsi"/>
                <w:color w:val="333333"/>
                <w:sz w:val="20"/>
              </w:rPr>
              <w:t>velopment plan for the Republic</w:t>
            </w:r>
            <w:r w:rsidRPr="00EF5DAE">
              <w:rPr>
                <w:rFonts w:asciiTheme="minorHAnsi" w:hAnsiTheme="minorHAnsi"/>
                <w:color w:val="333333"/>
                <w:sz w:val="20"/>
              </w:rPr>
              <w:t>s EEZ and the Master plan for the Aqua and Mari-culture are indications of the preparatory phases and related projects that will follow. In the Programme formulation process for the new CPD 2017-2020 (the basic framework of which was discussed at the validation workshop) th</w:t>
            </w:r>
            <w:r w:rsidR="0013488A">
              <w:rPr>
                <w:rFonts w:asciiTheme="minorHAnsi" w:hAnsiTheme="minorHAnsi"/>
                <w:color w:val="333333"/>
                <w:sz w:val="20"/>
              </w:rPr>
              <w:t xml:space="preserve">is </w:t>
            </w:r>
            <w:r w:rsidRPr="00EF5DAE">
              <w:rPr>
                <w:rFonts w:asciiTheme="minorHAnsi" w:hAnsiTheme="minorHAnsi"/>
                <w:color w:val="333333"/>
                <w:sz w:val="20"/>
              </w:rPr>
              <w:t>e</w:t>
            </w:r>
            <w:r w:rsidR="0013488A">
              <w:rPr>
                <w:rFonts w:asciiTheme="minorHAnsi" w:hAnsiTheme="minorHAnsi"/>
                <w:color w:val="333333"/>
                <w:sz w:val="20"/>
              </w:rPr>
              <w:t xml:space="preserve">lement would be critical to be included as one of the </w:t>
            </w:r>
            <w:r w:rsidRPr="00EF5DAE">
              <w:rPr>
                <w:rFonts w:asciiTheme="minorHAnsi" w:hAnsiTheme="minorHAnsi"/>
                <w:color w:val="333333"/>
                <w:sz w:val="20"/>
              </w:rPr>
              <w:t>core elements</w:t>
            </w:r>
            <w:r w:rsidR="0013488A">
              <w:rPr>
                <w:rFonts w:asciiTheme="minorHAnsi" w:hAnsiTheme="minorHAnsi"/>
                <w:color w:val="333333"/>
                <w:sz w:val="20"/>
              </w:rPr>
              <w:t xml:space="preserve"> of the new programme.</w:t>
            </w:r>
          </w:p>
          <w:p w:rsidR="001921C4" w:rsidRPr="00EF5DAE" w:rsidRDefault="001921C4" w:rsidP="00E123A3">
            <w:pPr>
              <w:pStyle w:val="ListParagraph"/>
              <w:numPr>
                <w:ilvl w:val="0"/>
                <w:numId w:val="10"/>
              </w:numPr>
              <w:jc w:val="both"/>
              <w:rPr>
                <w:rFonts w:asciiTheme="minorHAnsi" w:hAnsiTheme="minorHAnsi"/>
                <w:b/>
                <w:sz w:val="20"/>
              </w:rPr>
            </w:pPr>
            <w:r w:rsidRPr="00EF5DAE">
              <w:rPr>
                <w:rFonts w:asciiTheme="minorHAnsi" w:hAnsiTheme="minorHAnsi"/>
                <w:color w:val="333333"/>
                <w:sz w:val="20"/>
              </w:rPr>
              <w:t>Notwithstanding its NCC status, Seychelles because of its vulnerabilities still deserves some external assistance, for some activities like humanitarian work or climate change whose agenda as underlined by the MDGs/SDGs a global one. Thus UNDP must re-examine its resource mobilization strategy, undertake a mapping of donor issues, interests, concerns and priorities both in the Seychelles and in donor capitals, widen its outreach and improve on its development results. Given that donor constituencies are looking for evidence of good demonstrable results, UNDP has to build a good track record in key thematic areas; and continue to be an obvious partner of Government in programme delivery especially in the environment area.</w:t>
            </w:r>
          </w:p>
          <w:p w:rsidR="00E55D49" w:rsidRPr="00A36338" w:rsidRDefault="00E55D49" w:rsidP="00E123A3">
            <w:pPr>
              <w:pStyle w:val="ListParagraph"/>
              <w:numPr>
                <w:ilvl w:val="0"/>
                <w:numId w:val="8"/>
              </w:numPr>
              <w:autoSpaceDE w:val="0"/>
              <w:autoSpaceDN w:val="0"/>
              <w:adjustRightInd w:val="0"/>
              <w:jc w:val="both"/>
              <w:rPr>
                <w:rFonts w:asciiTheme="minorHAnsi" w:hAnsiTheme="minorHAnsi"/>
                <w:b/>
                <w:sz w:val="20"/>
              </w:rPr>
            </w:pPr>
            <w:r w:rsidRPr="00E55D49">
              <w:rPr>
                <w:rFonts w:asciiTheme="minorHAnsi" w:hAnsiTheme="minorHAnsi" w:cs="Calibri"/>
                <w:sz w:val="20"/>
              </w:rPr>
              <w:t xml:space="preserve">There is very limited collaboration between the few UN agencies working in or on Seychelles. In future there is scope for closer and more coordinated approaches for more effective results and realizing the “Delivery as One” principle. </w:t>
            </w:r>
            <w:r w:rsidR="003E243E" w:rsidRPr="00E55D49">
              <w:rPr>
                <w:rFonts w:asciiTheme="minorHAnsi" w:hAnsiTheme="minorHAnsi"/>
                <w:color w:val="333333"/>
                <w:sz w:val="20"/>
              </w:rPr>
              <w:t>UNDP should use the SDG agenda to strengthen inter agency collaboration includ</w:t>
            </w:r>
            <w:r w:rsidRPr="00E55D49">
              <w:rPr>
                <w:rFonts w:asciiTheme="minorHAnsi" w:hAnsiTheme="minorHAnsi"/>
                <w:color w:val="333333"/>
                <w:sz w:val="20"/>
              </w:rPr>
              <w:t xml:space="preserve">ing the </w:t>
            </w:r>
            <w:r w:rsidR="003E243E" w:rsidRPr="00E55D49">
              <w:rPr>
                <w:rFonts w:asciiTheme="minorHAnsi" w:hAnsiTheme="minorHAnsi"/>
                <w:color w:val="333333"/>
                <w:sz w:val="20"/>
              </w:rPr>
              <w:t xml:space="preserve">non-resident </w:t>
            </w:r>
            <w:r w:rsidR="00134E57" w:rsidRPr="00E55D49">
              <w:rPr>
                <w:rFonts w:asciiTheme="minorHAnsi" w:hAnsiTheme="minorHAnsi"/>
                <w:color w:val="333333"/>
                <w:sz w:val="20"/>
              </w:rPr>
              <w:t xml:space="preserve">agencies </w:t>
            </w:r>
            <w:r w:rsidR="003E243E" w:rsidRPr="00E55D49">
              <w:rPr>
                <w:rFonts w:asciiTheme="minorHAnsi" w:hAnsiTheme="minorHAnsi"/>
                <w:color w:val="333333"/>
                <w:sz w:val="20"/>
              </w:rPr>
              <w:t xml:space="preserve">in </w:t>
            </w:r>
            <w:r w:rsidR="001921C4" w:rsidRPr="00E55D49">
              <w:rPr>
                <w:rFonts w:asciiTheme="minorHAnsi" w:hAnsiTheme="minorHAnsi"/>
                <w:color w:val="333333"/>
                <w:sz w:val="20"/>
              </w:rPr>
              <w:t xml:space="preserve">support </w:t>
            </w:r>
            <w:r w:rsidR="003E243E" w:rsidRPr="00E55D49">
              <w:rPr>
                <w:rFonts w:asciiTheme="minorHAnsi" w:hAnsiTheme="minorHAnsi"/>
                <w:color w:val="333333"/>
                <w:sz w:val="20"/>
              </w:rPr>
              <w:t xml:space="preserve">of the </w:t>
            </w:r>
            <w:r w:rsidR="001921C4" w:rsidRPr="00E55D49">
              <w:rPr>
                <w:rFonts w:asciiTheme="minorHAnsi" w:hAnsiTheme="minorHAnsi"/>
                <w:color w:val="333333"/>
                <w:sz w:val="20"/>
              </w:rPr>
              <w:t xml:space="preserve">Governments Medium- Term Development Strategy. </w:t>
            </w:r>
          </w:p>
          <w:p w:rsidR="00A36338" w:rsidRPr="00E55D49" w:rsidRDefault="00A36338" w:rsidP="00A36338">
            <w:pPr>
              <w:pStyle w:val="ListParagraph"/>
              <w:autoSpaceDE w:val="0"/>
              <w:autoSpaceDN w:val="0"/>
              <w:adjustRightInd w:val="0"/>
              <w:ind w:left="360"/>
              <w:jc w:val="both"/>
              <w:rPr>
                <w:rFonts w:asciiTheme="minorHAnsi" w:hAnsiTheme="minorHAnsi"/>
                <w:b/>
                <w:sz w:val="20"/>
              </w:rPr>
            </w:pPr>
          </w:p>
          <w:p w:rsidR="008A529A" w:rsidRPr="00A36338" w:rsidRDefault="008A529A" w:rsidP="00A36338">
            <w:pPr>
              <w:pStyle w:val="ListParagraph"/>
              <w:autoSpaceDE w:val="0"/>
              <w:autoSpaceDN w:val="0"/>
              <w:adjustRightInd w:val="0"/>
              <w:ind w:left="360"/>
              <w:jc w:val="both"/>
              <w:rPr>
                <w:rFonts w:asciiTheme="minorHAnsi" w:hAnsiTheme="minorHAnsi"/>
                <w:sz w:val="20"/>
                <w:u w:val="single"/>
                <w:lang w:val="en-GB"/>
              </w:rPr>
            </w:pPr>
            <w:r w:rsidRPr="00A36338">
              <w:rPr>
                <w:rFonts w:asciiTheme="minorHAnsi" w:hAnsiTheme="minorHAnsi"/>
                <w:b/>
                <w:sz w:val="20"/>
                <w:u w:val="single"/>
              </w:rPr>
              <w:t>Poverty reduction and Millennium Development Goal</w:t>
            </w:r>
            <w:r w:rsidR="00D35DA9" w:rsidRPr="00A36338">
              <w:rPr>
                <w:rFonts w:asciiTheme="minorHAnsi" w:hAnsiTheme="minorHAnsi"/>
                <w:b/>
                <w:sz w:val="20"/>
                <w:u w:val="single"/>
              </w:rPr>
              <w:t xml:space="preserve"> Pillar</w:t>
            </w:r>
            <w:r w:rsidRPr="00A36338">
              <w:rPr>
                <w:rFonts w:asciiTheme="minorHAnsi" w:hAnsiTheme="minorHAnsi"/>
                <w:b/>
                <w:sz w:val="20"/>
                <w:u w:val="single"/>
              </w:rPr>
              <w:t>: Recommendations</w:t>
            </w:r>
          </w:p>
          <w:p w:rsidR="008D65BE" w:rsidRPr="00FE6E8D" w:rsidRDefault="000929EC" w:rsidP="00E123A3">
            <w:pPr>
              <w:pStyle w:val="ListParagraph"/>
              <w:numPr>
                <w:ilvl w:val="0"/>
                <w:numId w:val="8"/>
              </w:numPr>
              <w:autoSpaceDE w:val="0"/>
              <w:autoSpaceDN w:val="0"/>
              <w:adjustRightInd w:val="0"/>
              <w:jc w:val="both"/>
              <w:rPr>
                <w:rFonts w:asciiTheme="minorHAnsi" w:hAnsiTheme="minorHAnsi"/>
                <w:sz w:val="20"/>
                <w:lang w:val="en-GB"/>
              </w:rPr>
            </w:pPr>
            <w:r w:rsidRPr="00FE6E8D">
              <w:rPr>
                <w:rFonts w:asciiTheme="minorHAnsi" w:hAnsiTheme="minorHAnsi" w:cs="Calibri"/>
                <w:sz w:val="20"/>
              </w:rPr>
              <w:t>It became increasingly clear that ‘poverty’ in the Republic has a woman’s face – meaning that there are a significant number of single mothers who are bordering the poverty threshold needing assistance to maintain the household and provide for the children.</w:t>
            </w:r>
          </w:p>
          <w:p w:rsidR="000929EC" w:rsidRDefault="000929EC" w:rsidP="00E123A3">
            <w:pPr>
              <w:pStyle w:val="ListParagraph"/>
              <w:numPr>
                <w:ilvl w:val="0"/>
                <w:numId w:val="8"/>
              </w:numPr>
              <w:autoSpaceDE w:val="0"/>
              <w:autoSpaceDN w:val="0"/>
              <w:adjustRightInd w:val="0"/>
              <w:jc w:val="both"/>
              <w:rPr>
                <w:rFonts w:asciiTheme="minorHAnsi" w:hAnsiTheme="minorHAnsi" w:cs="Calibri"/>
                <w:sz w:val="20"/>
              </w:rPr>
            </w:pPr>
            <w:r w:rsidRPr="00FE6E8D">
              <w:rPr>
                <w:rFonts w:asciiTheme="minorHAnsi" w:hAnsiTheme="minorHAnsi" w:cs="Calibri"/>
                <w:sz w:val="20"/>
              </w:rPr>
              <w:t>The support to the National Bureau of Statistics has been very important in producing reliable, accurate and credible data of international standards and information for development planning; and to better inform and support policies and strategies to mitigate the increasing social effects of poverty. The sophisticated planning on environmental projects and the upcoming blue economy demands a lot of detailed data. Partly because of enhanced NBS work, while in the past there were many data gaps in global and regional reports including UNDP’s flagship, the global Human Development Report, there are still gaps in such reports especially pertaining to social indicators and disaggregated sect oral data.</w:t>
            </w:r>
          </w:p>
          <w:p w:rsidR="00D37890" w:rsidRPr="00FE6E8D" w:rsidRDefault="00D37890" w:rsidP="00D37890">
            <w:pPr>
              <w:pStyle w:val="ListParagraph"/>
              <w:autoSpaceDE w:val="0"/>
              <w:autoSpaceDN w:val="0"/>
              <w:adjustRightInd w:val="0"/>
              <w:ind w:left="360"/>
              <w:jc w:val="both"/>
              <w:rPr>
                <w:rFonts w:asciiTheme="minorHAnsi" w:hAnsiTheme="minorHAnsi" w:cs="Calibri"/>
                <w:sz w:val="20"/>
              </w:rPr>
            </w:pPr>
          </w:p>
          <w:p w:rsidR="00731CD5" w:rsidRPr="00FE6E8D" w:rsidRDefault="008A529A" w:rsidP="00B80B23">
            <w:pPr>
              <w:rPr>
                <w:rFonts w:asciiTheme="minorHAnsi" w:hAnsiTheme="minorHAnsi"/>
                <w:b/>
                <w:sz w:val="20"/>
              </w:rPr>
            </w:pPr>
            <w:r w:rsidRPr="00FE6E8D">
              <w:rPr>
                <w:rFonts w:asciiTheme="minorHAnsi" w:hAnsiTheme="minorHAnsi"/>
                <w:b/>
                <w:sz w:val="20"/>
              </w:rPr>
              <w:t>Democratic governance</w:t>
            </w:r>
            <w:r w:rsidR="00D35DA9">
              <w:rPr>
                <w:rFonts w:asciiTheme="minorHAnsi" w:hAnsiTheme="minorHAnsi"/>
                <w:b/>
                <w:sz w:val="20"/>
              </w:rPr>
              <w:t xml:space="preserve"> Pillar</w:t>
            </w:r>
            <w:r w:rsidRPr="00FE6E8D">
              <w:rPr>
                <w:rFonts w:asciiTheme="minorHAnsi" w:hAnsiTheme="minorHAnsi"/>
                <w:b/>
                <w:sz w:val="20"/>
              </w:rPr>
              <w:t>: Recommendations</w:t>
            </w:r>
          </w:p>
          <w:p w:rsidR="00E06DE3" w:rsidRPr="004A2DF9" w:rsidRDefault="00F8735C" w:rsidP="00FE2200">
            <w:pPr>
              <w:pStyle w:val="ListParagraph"/>
              <w:widowControl/>
              <w:numPr>
                <w:ilvl w:val="0"/>
                <w:numId w:val="11"/>
              </w:numPr>
              <w:autoSpaceDE w:val="0"/>
              <w:autoSpaceDN w:val="0"/>
              <w:adjustRightInd w:val="0"/>
              <w:jc w:val="both"/>
              <w:rPr>
                <w:rFonts w:asciiTheme="minorHAnsi" w:hAnsiTheme="minorHAnsi" w:cs="Calibri"/>
                <w:sz w:val="20"/>
              </w:rPr>
            </w:pPr>
            <w:r w:rsidRPr="004A2DF9">
              <w:rPr>
                <w:rFonts w:ascii="Calibri" w:eastAsiaTheme="minorHAnsi" w:hAnsi="Calibri" w:cs="Calibri"/>
                <w:sz w:val="20"/>
              </w:rPr>
              <w:t xml:space="preserve">The present structural set-up with the NHRC attached to the Ombudsman’s office is not working. The decision to delink the two is a welcome development. It is worth examining whether the mandate of both could be widened to avoid </w:t>
            </w:r>
            <w:r w:rsidR="00D37890">
              <w:rPr>
                <w:rFonts w:ascii="Calibri" w:eastAsiaTheme="minorHAnsi" w:hAnsi="Calibri" w:cs="Calibri"/>
                <w:sz w:val="20"/>
              </w:rPr>
              <w:t>duplication of functions of both offices.</w:t>
            </w:r>
          </w:p>
          <w:p w:rsidR="004A2DF9" w:rsidRDefault="004A2DF9" w:rsidP="00FE2200">
            <w:pPr>
              <w:pStyle w:val="ListParagraph"/>
              <w:widowControl/>
              <w:numPr>
                <w:ilvl w:val="0"/>
                <w:numId w:val="11"/>
              </w:numPr>
              <w:autoSpaceDE w:val="0"/>
              <w:autoSpaceDN w:val="0"/>
              <w:adjustRightInd w:val="0"/>
              <w:jc w:val="both"/>
              <w:rPr>
                <w:rFonts w:ascii="Calibri" w:eastAsiaTheme="minorHAnsi" w:hAnsi="Calibri" w:cs="Calibri"/>
                <w:sz w:val="20"/>
              </w:rPr>
            </w:pPr>
            <w:r w:rsidRPr="004A2DF9">
              <w:rPr>
                <w:rFonts w:ascii="Calibri" w:eastAsiaTheme="minorHAnsi" w:hAnsi="Calibri" w:cs="Calibri"/>
                <w:sz w:val="20"/>
              </w:rPr>
              <w:t xml:space="preserve">Role clarification between actors in the justice system was seen as critical, in particular </w:t>
            </w:r>
            <w:r w:rsidRPr="00D37890">
              <w:rPr>
                <w:rFonts w:ascii="Calibri" w:eastAsiaTheme="minorHAnsi" w:hAnsi="Calibri" w:cs="Calibri"/>
                <w:sz w:val="20"/>
              </w:rPr>
              <w:t>the AG’s office, the Police, Prisons, CEPS, to ensure that project implementation is accelerated</w:t>
            </w:r>
            <w:r w:rsidRPr="004A2DF9">
              <w:rPr>
                <w:rFonts w:ascii="Calibri" w:eastAsiaTheme="minorHAnsi" w:hAnsi="Calibri" w:cs="Calibri"/>
                <w:sz w:val="20"/>
              </w:rPr>
              <w:t>.  This could be done through the GoS leadership and technical back-stopping from the UNDP.</w:t>
            </w:r>
          </w:p>
          <w:p w:rsidR="00D37890" w:rsidRPr="00D37890" w:rsidRDefault="00D37890" w:rsidP="00FE2200">
            <w:pPr>
              <w:pStyle w:val="ListParagraph"/>
              <w:widowControl/>
              <w:numPr>
                <w:ilvl w:val="0"/>
                <w:numId w:val="11"/>
              </w:numPr>
              <w:autoSpaceDE w:val="0"/>
              <w:autoSpaceDN w:val="0"/>
              <w:adjustRightInd w:val="0"/>
              <w:jc w:val="both"/>
              <w:rPr>
                <w:rFonts w:ascii="Calibri" w:eastAsiaTheme="minorHAnsi" w:hAnsi="Calibri" w:cs="Calibri"/>
                <w:sz w:val="20"/>
              </w:rPr>
            </w:pPr>
            <w:r w:rsidRPr="00D37890">
              <w:rPr>
                <w:rFonts w:ascii="Calibri" w:eastAsiaTheme="minorHAnsi" w:hAnsi="Calibri" w:cs="Calibri"/>
                <w:sz w:val="20"/>
              </w:rPr>
              <w:t>UNDP to follow-up on its critical initial intervention under this pillar to ensure the programme results are achieved.</w:t>
            </w:r>
          </w:p>
          <w:p w:rsidR="004A2DF9" w:rsidRPr="004A2DF9" w:rsidRDefault="004A2DF9" w:rsidP="004A2DF9">
            <w:pPr>
              <w:pStyle w:val="ListParagraph"/>
              <w:widowControl/>
              <w:autoSpaceDE w:val="0"/>
              <w:autoSpaceDN w:val="0"/>
              <w:adjustRightInd w:val="0"/>
              <w:ind w:left="360"/>
              <w:rPr>
                <w:rFonts w:ascii="Calibri" w:eastAsiaTheme="minorHAnsi" w:hAnsi="Calibri" w:cs="Calibri"/>
                <w:sz w:val="20"/>
              </w:rPr>
            </w:pPr>
          </w:p>
          <w:p w:rsidR="008A529A" w:rsidRPr="00A36338" w:rsidRDefault="008A529A" w:rsidP="00B80B23">
            <w:pPr>
              <w:rPr>
                <w:rFonts w:asciiTheme="minorHAnsi" w:hAnsiTheme="minorHAnsi"/>
                <w:b/>
                <w:sz w:val="20"/>
                <w:u w:val="single"/>
              </w:rPr>
            </w:pPr>
            <w:r w:rsidRPr="00A36338">
              <w:rPr>
                <w:rFonts w:asciiTheme="minorHAnsi" w:hAnsiTheme="minorHAnsi"/>
                <w:b/>
                <w:sz w:val="20"/>
                <w:u w:val="single"/>
              </w:rPr>
              <w:t>Environment and sustainable development</w:t>
            </w:r>
            <w:r w:rsidR="00D35DA9" w:rsidRPr="00A36338">
              <w:rPr>
                <w:rFonts w:asciiTheme="minorHAnsi" w:hAnsiTheme="minorHAnsi"/>
                <w:b/>
                <w:sz w:val="20"/>
                <w:u w:val="single"/>
              </w:rPr>
              <w:t xml:space="preserve"> Pillar</w:t>
            </w:r>
            <w:r w:rsidRPr="00A36338">
              <w:rPr>
                <w:rFonts w:asciiTheme="minorHAnsi" w:hAnsiTheme="minorHAnsi"/>
                <w:b/>
                <w:sz w:val="20"/>
                <w:u w:val="single"/>
              </w:rPr>
              <w:t>: Recommendations</w:t>
            </w:r>
          </w:p>
          <w:p w:rsidR="00FE6E8D" w:rsidRPr="00F71544" w:rsidRDefault="00FE6E8D" w:rsidP="00E123A3">
            <w:pPr>
              <w:pStyle w:val="ListParagraph"/>
              <w:numPr>
                <w:ilvl w:val="0"/>
                <w:numId w:val="9"/>
              </w:numPr>
              <w:autoSpaceDE w:val="0"/>
              <w:autoSpaceDN w:val="0"/>
              <w:adjustRightInd w:val="0"/>
              <w:jc w:val="both"/>
              <w:rPr>
                <w:rFonts w:asciiTheme="minorHAnsi" w:hAnsiTheme="minorHAnsi" w:cs="Calibri"/>
                <w:sz w:val="20"/>
              </w:rPr>
            </w:pPr>
            <w:r w:rsidRPr="00F71544">
              <w:rPr>
                <w:rFonts w:asciiTheme="minorHAnsi" w:hAnsiTheme="minorHAnsi" w:cs="Calibri"/>
                <w:sz w:val="20"/>
              </w:rPr>
              <w:t>The projects are relevant and flow from the SSDS. They are selected through a process of interactions between relevant Government establishments, the GEF/UNDP, and other stakeholders</w:t>
            </w:r>
            <w:r w:rsidR="008539F5" w:rsidRPr="00F71544">
              <w:rPr>
                <w:rFonts w:asciiTheme="minorHAnsi" w:hAnsiTheme="minorHAnsi" w:cs="Calibri"/>
                <w:sz w:val="20"/>
              </w:rPr>
              <w:t>.  M</w:t>
            </w:r>
            <w:r w:rsidRPr="00F71544">
              <w:rPr>
                <w:rFonts w:asciiTheme="minorHAnsi" w:hAnsiTheme="minorHAnsi" w:cs="Calibri"/>
                <w:sz w:val="20"/>
              </w:rPr>
              <w:t xml:space="preserve">ulti-sectoral Steering Committee of the SSDS should meet at more regular intervals to ensure guidance and ownership. Given its broad composition it could also help to sharpen the mainstreaming of cross-cutting issues, especially gender, an aspect that is at a low ebb in the environmental interventions. </w:t>
            </w:r>
          </w:p>
          <w:p w:rsidR="00FE6E8D" w:rsidRPr="00F71544" w:rsidRDefault="00ED03D3" w:rsidP="00E123A3">
            <w:pPr>
              <w:pStyle w:val="ListParagraph"/>
              <w:numPr>
                <w:ilvl w:val="0"/>
                <w:numId w:val="9"/>
              </w:numPr>
              <w:autoSpaceDE w:val="0"/>
              <w:autoSpaceDN w:val="0"/>
              <w:adjustRightInd w:val="0"/>
              <w:jc w:val="both"/>
              <w:rPr>
                <w:rFonts w:asciiTheme="minorHAnsi" w:hAnsiTheme="minorHAnsi" w:cs="Calibri"/>
                <w:sz w:val="20"/>
              </w:rPr>
            </w:pPr>
            <w:r w:rsidRPr="00F71544">
              <w:rPr>
                <w:rFonts w:asciiTheme="minorHAnsi" w:hAnsiTheme="minorHAnsi" w:cs="Calibri"/>
                <w:sz w:val="20"/>
              </w:rPr>
              <w:t>The government is very committed to the development of the ‘Blue Economy’. Understanding its dynamics and key stakeholders and assisting elaborate on the various dimensions of the blue economy concept and its components such as fisheries would enhance prospects for future collaboration and cooperation. For example UNDP (working with IFAD which is already working on small-scale fishing; and possibly FAO) could take advantage of the Mai Plateau Assessment to facilitate stakeholder meetings for sustainable fishermen activities. This is particularly given the planned debt swap deal which will affect fisheries especially small scale local fishing households, which have not been brought into the loop.</w:t>
            </w:r>
          </w:p>
          <w:p w:rsidR="00C8651D" w:rsidRPr="00F71544" w:rsidRDefault="00C8651D" w:rsidP="00E123A3">
            <w:pPr>
              <w:pStyle w:val="ListParagraph"/>
              <w:numPr>
                <w:ilvl w:val="0"/>
                <w:numId w:val="9"/>
              </w:numPr>
              <w:autoSpaceDE w:val="0"/>
              <w:autoSpaceDN w:val="0"/>
              <w:adjustRightInd w:val="0"/>
              <w:jc w:val="both"/>
              <w:rPr>
                <w:rFonts w:asciiTheme="minorHAnsi" w:hAnsiTheme="minorHAnsi" w:cs="Calibri"/>
                <w:sz w:val="20"/>
              </w:rPr>
            </w:pPr>
            <w:r w:rsidRPr="00F71544">
              <w:rPr>
                <w:rFonts w:asciiTheme="minorHAnsi" w:hAnsiTheme="minorHAnsi" w:cs="Calibri"/>
                <w:sz w:val="20"/>
              </w:rPr>
              <w:t>Sustainable Development with the Environment sector at the forefront remains a core strategy in the Republic’s developmental strategy. The cross-cutting nature of the environmental concerns allows others sectors to come on board (Agriculture, Fisheries, Land Use, Finance, Utilities –water &amp; energy; etc). This allows UNDP a broad scope for interaction with the country’s Government and to push the development agenda in areas where they are strong and have a track record such addressing cross-cutting issues – (environment, gender, HIV&amp;AIDS, capacity building, etc) and working with the civil society, local communities and grassroots organizations. Already UNDP has worked with NGOs in small environmental projects. The demand for environmental social impact analysis (ESIA) is up, signifying the need for analysis of non-environmental aspects in GEF projects.</w:t>
            </w:r>
          </w:p>
          <w:p w:rsidR="00650B78" w:rsidRPr="00F71544" w:rsidRDefault="00650B78" w:rsidP="00E123A3">
            <w:pPr>
              <w:pStyle w:val="ListParagraph"/>
              <w:numPr>
                <w:ilvl w:val="0"/>
                <w:numId w:val="9"/>
              </w:numPr>
              <w:autoSpaceDE w:val="0"/>
              <w:autoSpaceDN w:val="0"/>
              <w:adjustRightInd w:val="0"/>
              <w:jc w:val="both"/>
              <w:rPr>
                <w:rFonts w:asciiTheme="minorHAnsi" w:hAnsiTheme="minorHAnsi" w:cs="Calibri"/>
                <w:sz w:val="20"/>
              </w:rPr>
            </w:pPr>
            <w:r w:rsidRPr="00F71544">
              <w:rPr>
                <w:rFonts w:asciiTheme="minorHAnsi" w:hAnsiTheme="minorHAnsi" w:cs="Calibri"/>
                <w:sz w:val="20"/>
              </w:rPr>
              <w:t>Building on the Nairobi Convention for coastal and marine economy Seychelles has demonstrated that oceanic resources can be exploited in a sustainable and socially inclusive manner. Seychelles is leading in the world on a number of fronts: (i) the blue economy particularly in the Western Indian Ocean; and (ii) marine special planning. Although it is not a leading it has a lot of opportunities to play a useful role in the design of blue bonds and carbon and forest bonds. Using GEF resources and working with UNEP, Seychelles could be one of the first countries to apply the globally agreed methodology to calculate blue carbons.</w:t>
            </w:r>
          </w:p>
          <w:p w:rsidR="00637D84" w:rsidRPr="00F71544" w:rsidRDefault="00B77128" w:rsidP="00E123A3">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Calibri"/>
                <w:sz w:val="20"/>
              </w:rPr>
              <w:t>The CPD/ GEF projects have produced draft or finalized strategic plans, policies and legislation especially on the environment. One weakness has been instances where attempts are made to draft policies before acceptable strategic plans are developed.</w:t>
            </w:r>
          </w:p>
          <w:p w:rsidR="00F71544" w:rsidRDefault="00F71544" w:rsidP="002A1AAE">
            <w:pPr>
              <w:pStyle w:val="ListParagraph"/>
              <w:autoSpaceDE w:val="0"/>
              <w:autoSpaceDN w:val="0"/>
              <w:adjustRightInd w:val="0"/>
              <w:ind w:left="360"/>
              <w:jc w:val="both"/>
              <w:rPr>
                <w:rFonts w:asciiTheme="minorHAnsi" w:eastAsiaTheme="minorHAnsi" w:hAnsiTheme="minorHAnsi" w:cstheme="minorBidi"/>
                <w:sz w:val="20"/>
              </w:rPr>
            </w:pPr>
          </w:p>
          <w:p w:rsidR="002A1AAE" w:rsidRPr="00F71544" w:rsidRDefault="00F71544" w:rsidP="002A1AAE">
            <w:pPr>
              <w:pStyle w:val="ListParagraph"/>
              <w:autoSpaceDE w:val="0"/>
              <w:autoSpaceDN w:val="0"/>
              <w:adjustRightInd w:val="0"/>
              <w:ind w:left="360"/>
              <w:jc w:val="both"/>
              <w:rPr>
                <w:rFonts w:asciiTheme="minorHAnsi" w:eastAsiaTheme="minorHAnsi" w:hAnsiTheme="minorHAnsi" w:cstheme="minorBidi"/>
                <w:b/>
                <w:sz w:val="20"/>
                <w:u w:val="single"/>
              </w:rPr>
            </w:pPr>
            <w:r w:rsidRPr="00F71544">
              <w:rPr>
                <w:rFonts w:asciiTheme="minorHAnsi" w:eastAsiaTheme="minorHAnsi" w:hAnsiTheme="minorHAnsi" w:cstheme="minorBidi"/>
                <w:b/>
                <w:sz w:val="20"/>
                <w:u w:val="single"/>
              </w:rPr>
              <w:t>Specific Projects Recommendations</w:t>
            </w:r>
          </w:p>
          <w:p w:rsidR="002A1AAE" w:rsidRPr="00F71544" w:rsidRDefault="002A1AAE" w:rsidP="002A1AAE">
            <w:pPr>
              <w:autoSpaceDE w:val="0"/>
              <w:autoSpaceDN w:val="0"/>
              <w:adjustRightInd w:val="0"/>
              <w:jc w:val="both"/>
              <w:rPr>
                <w:rFonts w:asciiTheme="minorHAnsi" w:eastAsiaTheme="minorHAnsi" w:hAnsiTheme="minorHAnsi" w:cstheme="minorBidi"/>
                <w:sz w:val="20"/>
              </w:rPr>
            </w:pPr>
            <w:r w:rsidRPr="00F71544">
              <w:rPr>
                <w:rStyle w:val="current-page2"/>
                <w:rFonts w:asciiTheme="minorHAnsi" w:hAnsiTheme="minorHAnsi" w:cs="Helvetica"/>
                <w:color w:val="5B5B5B"/>
                <w:sz w:val="20"/>
              </w:rPr>
              <w:t xml:space="preserve">        </w:t>
            </w:r>
            <w:r w:rsidRPr="00F71544">
              <w:rPr>
                <w:rStyle w:val="current-page2"/>
                <w:rFonts w:asciiTheme="minorHAnsi" w:hAnsiTheme="minorHAnsi" w:cs="Helvetica"/>
                <w:b/>
                <w:color w:val="5B5B5B"/>
                <w:sz w:val="20"/>
                <w:u w:val="single"/>
              </w:rPr>
              <w:t>Final Evaluation of Mainstreaming Biodiversity Project</w:t>
            </w:r>
          </w:p>
          <w:p w:rsidR="002A1AAE" w:rsidRPr="00F71544" w:rsidRDefault="00B0058D" w:rsidP="00B0058D">
            <w:pPr>
              <w:pStyle w:val="ListParagraph"/>
              <w:numPr>
                <w:ilvl w:val="0"/>
                <w:numId w:val="12"/>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Mainstreaming objectives were not clearly articulated: The project design included the key sectors posing threats to biodiversity in the Seychelles: infrastructure development, tourism, and fisheries. But, the mainstreaming objectives of the project were not clearly articulated. Mainstreaming should have focused on the key conservation areas, the design should have included development of incentives and regulations specifically for those areas and piloting of implementation of some of the management measures.</w:t>
            </w:r>
          </w:p>
          <w:p w:rsidR="00E2534F" w:rsidRPr="00F71544" w:rsidRDefault="00E2534F" w:rsidP="00B0058D">
            <w:pPr>
              <w:pStyle w:val="ListParagraph"/>
              <w:numPr>
                <w:ilvl w:val="0"/>
                <w:numId w:val="12"/>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lastRenderedPageBreak/>
              <w:t>Inter-sectoral linkages for facilitating implementation of biodiversity mainstreaming plans were not worked out: The stakeholder involvement plan included a long list of agencies and organizations, but the inter-sectoral linkages required to facilitate implementation of biodiversity mainstreaming were not worked out.</w:t>
            </w:r>
          </w:p>
          <w:p w:rsidR="00E2534F" w:rsidRPr="00F71544" w:rsidRDefault="00E2534F" w:rsidP="00B0058D">
            <w:pPr>
              <w:pStyle w:val="ListParagraph"/>
              <w:numPr>
                <w:ilvl w:val="0"/>
                <w:numId w:val="12"/>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Late delivery of certain activities diminishes the likelihood that the results will be sustained: Certain project activities were delivered late in the implementation timeframe, including completion of the fisheries management plan for the Mahé Plateau, the monitoring control and surveillance protocol for the Praslin Fisheries Co-Management plan and Mahé Plateau plan, the biodiversity policy, and some of demonstration activities were started in the second half of last year, 2014. This late delivery diminishes the likelihood that results will be sustained, as there was limited time for consultation, monitoring, and evaluation, and for distilling lessons learned from these activities and outputs.</w:t>
            </w:r>
          </w:p>
          <w:p w:rsidR="00E2534F" w:rsidRPr="00F71544" w:rsidRDefault="00E2534F" w:rsidP="00B0058D">
            <w:pPr>
              <w:pStyle w:val="ListParagraph"/>
              <w:numPr>
                <w:ilvl w:val="0"/>
                <w:numId w:val="12"/>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Inter-sectoral linkages need to be worked out for biodiversity mainstreaming initiatives: Biodiversity mainstreaming requires collaboration of administrative, strategic, and regulatory functions among relevant sectoral stakeholders. For example, mainstreaming biodiversity conservation in the fisheries sector should include a clear role by the environmental protection authority; in this case it might the Seychelles National Park Authority (SNPA), which is under the Ministry of Environment, which is the focal agency for biodiversity in the country.</w:t>
            </w:r>
          </w:p>
          <w:p w:rsidR="00E2534F" w:rsidRPr="00F71544" w:rsidRDefault="00E2534F" w:rsidP="00B0058D">
            <w:pPr>
              <w:pStyle w:val="ListParagraph"/>
              <w:numPr>
                <w:ilvl w:val="0"/>
                <w:numId w:val="12"/>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Sustainability structures should be built into project design, including co-financing allocation: Experience within the GEF portfolio shows that considerable time is required, possibly decades, for realizing verifiable impact of biodiversity mainstreaming. Sufficient resources for monitoring and evaluation should to be factored into mainstreaming projects. For example, it would be sensible to advocate for some of the co-financing streams to flow after the GEF funding timeframe, in order to support required post-project monitoring and evaluation</w:t>
            </w:r>
          </w:p>
          <w:p w:rsidR="002A1AAE" w:rsidRPr="00F71544" w:rsidRDefault="002A1AAE" w:rsidP="002A1AAE">
            <w:pPr>
              <w:autoSpaceDE w:val="0"/>
              <w:autoSpaceDN w:val="0"/>
              <w:adjustRightInd w:val="0"/>
              <w:jc w:val="both"/>
              <w:rPr>
                <w:rFonts w:asciiTheme="minorHAnsi" w:eastAsiaTheme="minorHAnsi" w:hAnsiTheme="minorHAnsi" w:cstheme="minorBidi"/>
                <w:sz w:val="20"/>
              </w:rPr>
            </w:pPr>
          </w:p>
          <w:p w:rsidR="00022E3F" w:rsidRPr="00F71544" w:rsidRDefault="004C71FD" w:rsidP="00022E3F">
            <w:pPr>
              <w:autoSpaceDE w:val="0"/>
              <w:autoSpaceDN w:val="0"/>
              <w:adjustRightInd w:val="0"/>
              <w:jc w:val="both"/>
              <w:rPr>
                <w:rFonts w:asciiTheme="minorHAnsi" w:eastAsiaTheme="minorHAnsi" w:hAnsiTheme="minorHAnsi" w:cstheme="minorBidi"/>
                <w:b/>
                <w:sz w:val="20"/>
                <w:u w:val="single"/>
              </w:rPr>
            </w:pPr>
            <w:r w:rsidRPr="00F71544">
              <w:rPr>
                <w:rStyle w:val="current-page2"/>
                <w:rFonts w:asciiTheme="minorHAnsi" w:hAnsiTheme="minorHAnsi" w:cs="Helvetica"/>
                <w:color w:val="5B5B5B"/>
                <w:sz w:val="20"/>
              </w:rPr>
              <w:t xml:space="preserve">       </w:t>
            </w:r>
            <w:r w:rsidRPr="00F71544">
              <w:rPr>
                <w:rStyle w:val="current-page2"/>
                <w:rFonts w:asciiTheme="minorHAnsi" w:hAnsiTheme="minorHAnsi" w:cs="Helvetica"/>
                <w:b/>
                <w:color w:val="5B5B5B"/>
                <w:sz w:val="20"/>
                <w:u w:val="single"/>
              </w:rPr>
              <w:t>Midterm Review (MTR) Report UNDP-GEF PIMS 4331: Grid-Connected Rooftop Photovoltaic Systems in the Seychelles</w:t>
            </w:r>
          </w:p>
          <w:p w:rsidR="00887DB5" w:rsidRPr="00F71544" w:rsidRDefault="00887DB5" w:rsidP="00E123A3">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The project is ahead of schedule in reaching its installed capacity, energy generation and GHG emissions reduction targets. Project management has been highly effective in engaging stakeholders around these targets</w:t>
            </w:r>
          </w:p>
          <w:p w:rsidR="00887DB5" w:rsidRPr="00F71544" w:rsidRDefault="00887DB5" w:rsidP="00E123A3">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It is necessary to establish a system that removes current delays and bottle-necks in installation, whether by increasing resources at PUC and SEC, or by changing installation procedures to require reduced PUC and SEC resources.</w:t>
            </w:r>
          </w:p>
          <w:p w:rsidR="00887DB5" w:rsidRPr="00F71544" w:rsidRDefault="00887DB5" w:rsidP="00E123A3">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Project management has been highly effective in bringing together national stakeholders, such as the Public Utilities Corporation, the Seychelles Energy Commission, and the Development Bank of the Seychelles to support the deployment of PV. Without such effective inclusion of stakeholders it is likely the adoption of PV would have been delayed many years or not achieved.</w:t>
            </w:r>
          </w:p>
          <w:p w:rsidR="00022E3F" w:rsidRPr="00F71544" w:rsidRDefault="00022E3F" w:rsidP="00022E3F">
            <w:pPr>
              <w:pStyle w:val="ListParagraph"/>
              <w:autoSpaceDE w:val="0"/>
              <w:autoSpaceDN w:val="0"/>
              <w:adjustRightInd w:val="0"/>
              <w:ind w:left="360"/>
              <w:jc w:val="both"/>
              <w:rPr>
                <w:rFonts w:asciiTheme="minorHAnsi" w:eastAsiaTheme="minorHAnsi" w:hAnsiTheme="minorHAnsi" w:cstheme="minorBidi"/>
                <w:sz w:val="20"/>
              </w:rPr>
            </w:pPr>
          </w:p>
          <w:p w:rsidR="00073317" w:rsidRPr="00FA7272" w:rsidRDefault="00FA7272" w:rsidP="00073317">
            <w:pPr>
              <w:pStyle w:val="ListParagraph"/>
              <w:autoSpaceDE w:val="0"/>
              <w:autoSpaceDN w:val="0"/>
              <w:adjustRightInd w:val="0"/>
              <w:ind w:left="360"/>
              <w:jc w:val="both"/>
              <w:rPr>
                <w:rStyle w:val="current-page2"/>
                <w:rFonts w:asciiTheme="minorHAnsi" w:hAnsiTheme="minorHAnsi"/>
                <w:b/>
                <w:color w:val="5B5B5B"/>
                <w:sz w:val="20"/>
                <w:u w:val="single"/>
              </w:rPr>
            </w:pPr>
            <w:r>
              <w:rPr>
                <w:rStyle w:val="current-page2"/>
                <w:rFonts w:asciiTheme="minorHAnsi" w:hAnsiTheme="minorHAnsi" w:cs="Helvetica"/>
                <w:b/>
                <w:color w:val="5B5B5B"/>
                <w:sz w:val="20"/>
                <w:u w:val="single"/>
              </w:rPr>
              <w:t xml:space="preserve">Terminal Evaluation - </w:t>
            </w:r>
            <w:r w:rsidR="00073317" w:rsidRPr="00F71544">
              <w:rPr>
                <w:rStyle w:val="current-page2"/>
                <w:rFonts w:asciiTheme="minorHAnsi" w:hAnsiTheme="minorHAnsi" w:cs="Helvetica"/>
                <w:b/>
                <w:color w:val="5B5B5B"/>
                <w:sz w:val="20"/>
                <w:u w:val="single"/>
              </w:rPr>
              <w:t>Strengthening Seychelles' Protected Area System through NGO Management Modalities</w:t>
            </w:r>
            <w:r w:rsidR="00073317" w:rsidRPr="00F71544">
              <w:rPr>
                <w:rFonts w:asciiTheme="minorHAnsi" w:hAnsiTheme="minorHAnsi" w:cs="Helvetica"/>
                <w:b/>
                <w:color w:val="5B5B5B"/>
                <w:sz w:val="20"/>
                <w:u w:val="single"/>
              </w:rPr>
              <w:t xml:space="preserve"> </w:t>
            </w:r>
            <w:r w:rsidR="00887DB5" w:rsidRPr="00FA7272">
              <w:rPr>
                <w:rStyle w:val="current-page2"/>
                <w:rFonts w:asciiTheme="minorHAnsi" w:hAnsiTheme="minorHAnsi"/>
                <w:b/>
                <w:color w:val="5B5B5B"/>
                <w:sz w:val="20"/>
                <w:u w:val="single"/>
              </w:rPr>
              <w:t xml:space="preserve">Project </w:t>
            </w:r>
          </w:p>
          <w:p w:rsidR="00887DB5" w:rsidRPr="005829E2" w:rsidRDefault="00887DB5" w:rsidP="00073317">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Implementation under the protected area project, despite a problematic start-up and implementation hiccups in the first two years, the project has exceeded delivery on 10 targets, fully delivered on 7 and delivered over 80%</w:t>
            </w:r>
            <w:r w:rsidR="00F71544">
              <w:rPr>
                <w:rFonts w:asciiTheme="minorHAnsi" w:hAnsiTheme="minorHAnsi" w:cs="Helvetica"/>
                <w:color w:val="333333"/>
                <w:sz w:val="20"/>
              </w:rPr>
              <w:t xml:space="preserve">.  </w:t>
            </w:r>
            <w:r w:rsidRPr="00F71544">
              <w:rPr>
                <w:rFonts w:asciiTheme="minorHAnsi" w:hAnsiTheme="minorHAnsi" w:cs="Helvetica"/>
                <w:color w:val="333333"/>
                <w:sz w:val="20"/>
              </w:rPr>
              <w:t>Using threat reduction as a measure of impacts, the project significantly reduced threats to biodiversity in Seychelles by; i. Direct protection via increasing PA estate by 5,677.1 hectares: of which 294.1 is Terrestrial PA. This is significant for Seychelles which has a total land surface of only 459 sq km (or 45,900 ha), of which 45.5% was already gazetted by 2010.</w:t>
            </w:r>
            <w:r w:rsidR="00022E3F" w:rsidRPr="00F71544">
              <w:rPr>
                <w:rFonts w:asciiTheme="minorHAnsi" w:hAnsiTheme="minorHAnsi" w:cs="Helvetica"/>
                <w:color w:val="333333"/>
                <w:sz w:val="20"/>
              </w:rPr>
              <w:t xml:space="preserve"> </w:t>
            </w:r>
            <w:r w:rsidRPr="00F71544">
              <w:rPr>
                <w:rFonts w:asciiTheme="minorHAnsi" w:hAnsiTheme="minorHAnsi" w:cs="Helvetica"/>
                <w:color w:val="333333"/>
                <w:sz w:val="20"/>
              </w:rPr>
              <w:t>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r w:rsidR="005829E2">
              <w:rPr>
                <w:rFonts w:asciiTheme="minorHAnsi" w:hAnsiTheme="minorHAnsi" w:cs="Helvetica"/>
                <w:color w:val="333333"/>
                <w:sz w:val="20"/>
              </w:rPr>
              <w:t>.</w:t>
            </w:r>
          </w:p>
          <w:p w:rsidR="005829E2" w:rsidRPr="00F71544" w:rsidRDefault="005829E2" w:rsidP="005829E2">
            <w:pPr>
              <w:pStyle w:val="ListParagraph"/>
              <w:autoSpaceDE w:val="0"/>
              <w:autoSpaceDN w:val="0"/>
              <w:adjustRightInd w:val="0"/>
              <w:ind w:left="360"/>
              <w:jc w:val="both"/>
              <w:rPr>
                <w:rFonts w:asciiTheme="minorHAnsi" w:eastAsiaTheme="minorHAnsi" w:hAnsiTheme="minorHAnsi" w:cstheme="minorBidi"/>
                <w:sz w:val="20"/>
              </w:rPr>
            </w:pPr>
          </w:p>
          <w:p w:rsidR="00022E3F" w:rsidRPr="00F71544" w:rsidRDefault="00022E3F" w:rsidP="00887DB5">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lastRenderedPageBreak/>
              <w:t>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w:t>
            </w:r>
          </w:p>
          <w:p w:rsidR="00022E3F" w:rsidRPr="00F71544" w:rsidRDefault="00022E3F" w:rsidP="00887DB5">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Seychelles is a Small Island Developing State and will always have Human Resources issues manifested in high staff turnover in many organizations. The planning stage should be used to formulate mitigation strategies to handle the inevitable human resources issues during implementation.</w:t>
            </w:r>
          </w:p>
          <w:p w:rsidR="00022E3F" w:rsidRPr="00F71544" w:rsidRDefault="00022E3F" w:rsidP="00887DB5">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Mainstreaming lessons from other projects is a cost effective measure because it avoids duplication and waste. The choice of Implementing Partner with the necessary linkages to other conservation programmes, and the unique position of the PCU for GOS-UNDP-GEF projects in Seychelles played a key role in the excellent level of mainstreaming lessons demonstrated by this project.</w:t>
            </w:r>
          </w:p>
          <w:p w:rsidR="00022E3F" w:rsidRPr="00F71544" w:rsidRDefault="00022E3F" w:rsidP="00887DB5">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Formulate an</w:t>
            </w:r>
            <w:r w:rsidR="00F71544">
              <w:rPr>
                <w:rFonts w:asciiTheme="minorHAnsi" w:hAnsiTheme="minorHAnsi" w:cs="Helvetica"/>
                <w:color w:val="333333"/>
                <w:sz w:val="20"/>
              </w:rPr>
              <w:t xml:space="preserve"> </w:t>
            </w:r>
            <w:r w:rsidR="00FE2200" w:rsidRPr="00F71544">
              <w:rPr>
                <w:rFonts w:asciiTheme="minorHAnsi" w:hAnsiTheme="minorHAnsi" w:cs="Helvetica"/>
                <w:color w:val="333333"/>
                <w:sz w:val="20"/>
              </w:rPr>
              <w:t>exit</w:t>
            </w:r>
            <w:r w:rsidR="00FE2200">
              <w:rPr>
                <w:rFonts w:asciiTheme="minorHAnsi" w:hAnsiTheme="minorHAnsi" w:cs="Helvetica"/>
                <w:color w:val="333333"/>
                <w:sz w:val="20"/>
              </w:rPr>
              <w:t xml:space="preserve"> strategy </w:t>
            </w:r>
            <w:r w:rsidRPr="00F71544">
              <w:rPr>
                <w:rFonts w:asciiTheme="minorHAnsi" w:hAnsiTheme="minorHAnsi" w:cs="Helvetica"/>
                <w:color w:val="333333"/>
                <w:sz w:val="20"/>
              </w:rPr>
              <w:t xml:space="preserve">that explains how the legislation approval will be followed up and coordinated with the outputs of this project, to ensure sustainability of the impacts. </w:t>
            </w:r>
          </w:p>
          <w:p w:rsidR="00022E3F" w:rsidRPr="00F71544" w:rsidRDefault="00073317" w:rsidP="00887DB5">
            <w:pPr>
              <w:pStyle w:val="ListParagraph"/>
              <w:numPr>
                <w:ilvl w:val="0"/>
                <w:numId w:val="9"/>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Factor in knowledge management and sharing as an activity with a budget for similar projects. This will yield significant replicability and catalytic gains.</w:t>
            </w:r>
          </w:p>
          <w:p w:rsidR="00F71544" w:rsidRPr="00F71544" w:rsidRDefault="00F71544" w:rsidP="00F71544">
            <w:pPr>
              <w:autoSpaceDE w:val="0"/>
              <w:autoSpaceDN w:val="0"/>
              <w:adjustRightInd w:val="0"/>
              <w:jc w:val="both"/>
              <w:rPr>
                <w:rFonts w:asciiTheme="minorHAnsi" w:eastAsiaTheme="minorHAnsi" w:hAnsiTheme="minorHAnsi" w:cstheme="minorBidi"/>
                <w:sz w:val="20"/>
              </w:rPr>
            </w:pPr>
          </w:p>
          <w:p w:rsidR="00F71544" w:rsidRPr="00F71544" w:rsidRDefault="00F71544" w:rsidP="00F71544">
            <w:pPr>
              <w:autoSpaceDE w:val="0"/>
              <w:autoSpaceDN w:val="0"/>
              <w:adjustRightInd w:val="0"/>
              <w:jc w:val="both"/>
              <w:rPr>
                <w:rStyle w:val="current-page2"/>
                <w:rFonts w:asciiTheme="minorHAnsi" w:hAnsiTheme="minorHAnsi" w:cs="Helvetica"/>
                <w:b/>
                <w:color w:val="5B5B5B"/>
                <w:sz w:val="20"/>
                <w:u w:val="single"/>
              </w:rPr>
            </w:pPr>
            <w:r w:rsidRPr="00F71544">
              <w:rPr>
                <w:rStyle w:val="current-page2"/>
                <w:rFonts w:asciiTheme="minorHAnsi" w:hAnsiTheme="minorHAnsi" w:cs="Helvetica"/>
                <w:color w:val="5B5B5B"/>
                <w:sz w:val="20"/>
              </w:rPr>
              <w:t xml:space="preserve">       </w:t>
            </w:r>
            <w:r w:rsidRPr="00F71544">
              <w:rPr>
                <w:rStyle w:val="current-page2"/>
                <w:rFonts w:asciiTheme="minorHAnsi" w:hAnsiTheme="minorHAnsi" w:cs="Helvetica"/>
                <w:b/>
                <w:color w:val="5B5B5B"/>
                <w:sz w:val="20"/>
                <w:u w:val="single"/>
              </w:rPr>
              <w:t>Final Evaluation of Sustainable Land Management Project in Seychelles</w:t>
            </w:r>
          </w:p>
          <w:p w:rsidR="00F71544" w:rsidRPr="00F71544" w:rsidRDefault="00F71544" w:rsidP="00F71544">
            <w:pPr>
              <w:pStyle w:val="ListParagraph"/>
              <w:numPr>
                <w:ilvl w:val="0"/>
                <w:numId w:val="13"/>
              </w:numPr>
              <w:autoSpaceDE w:val="0"/>
              <w:autoSpaceDN w:val="0"/>
              <w:adjustRightInd w:val="0"/>
              <w:jc w:val="both"/>
              <w:rPr>
                <w:rFonts w:asciiTheme="minorHAnsi" w:eastAsiaTheme="minorHAnsi" w:hAnsiTheme="minorHAnsi" w:cstheme="minorBidi"/>
                <w:b/>
                <w:sz w:val="20"/>
                <w:u w:val="single"/>
              </w:rPr>
            </w:pPr>
            <w:r w:rsidRPr="00F71544">
              <w:rPr>
                <w:rFonts w:asciiTheme="minorHAnsi" w:hAnsiTheme="minorHAnsi" w:cs="Helvetica"/>
                <w:color w:val="333333"/>
                <w:sz w:val="20"/>
              </w:rPr>
              <w:t>Government of Seychelles (GoS) should adopt the various reviews / updates of laws and policies undertaken within the project in the near future and prioritize better mainstreaming of SLM throughout key national agencies.</w:t>
            </w:r>
          </w:p>
          <w:p w:rsidR="00F71544" w:rsidRPr="00F71544" w:rsidRDefault="00F71544" w:rsidP="00F71544">
            <w:pPr>
              <w:pStyle w:val="ListParagraph"/>
              <w:numPr>
                <w:ilvl w:val="0"/>
                <w:numId w:val="13"/>
              </w:numPr>
              <w:autoSpaceDE w:val="0"/>
              <w:autoSpaceDN w:val="0"/>
              <w:adjustRightInd w:val="0"/>
              <w:jc w:val="both"/>
              <w:rPr>
                <w:rFonts w:asciiTheme="minorHAnsi" w:eastAsiaTheme="minorHAnsi" w:hAnsiTheme="minorHAnsi" w:cstheme="minorBidi"/>
                <w:b/>
                <w:sz w:val="20"/>
                <w:u w:val="single"/>
              </w:rPr>
            </w:pPr>
            <w:r w:rsidRPr="00F71544">
              <w:rPr>
                <w:rFonts w:asciiTheme="minorHAnsi" w:hAnsiTheme="minorHAnsi" w:cs="Helvetica"/>
                <w:color w:val="333333"/>
                <w:sz w:val="20"/>
              </w:rPr>
              <w:t>The project has trained SNPA trainers in fire</w:t>
            </w:r>
            <w:r>
              <w:rPr>
                <w:rFonts w:asciiTheme="minorHAnsi" w:hAnsiTheme="minorHAnsi" w:cs="Helvetica"/>
                <w:color w:val="333333"/>
                <w:sz w:val="20"/>
              </w:rPr>
              <w:t>-</w:t>
            </w:r>
            <w:r w:rsidRPr="00F71544">
              <w:rPr>
                <w:rFonts w:asciiTheme="minorHAnsi" w:hAnsiTheme="minorHAnsi" w:cs="Helvetica"/>
                <w:color w:val="333333"/>
                <w:sz w:val="20"/>
              </w:rPr>
              <w:t>fighting. It is furthermore recommended that these staff is enabled to impart their knowledge widely to reduce the problems of forest fires which plague the granitic islands. DRDM staff also needs such training.</w:t>
            </w:r>
          </w:p>
          <w:p w:rsidR="00F71544" w:rsidRPr="00F71544" w:rsidRDefault="00F71544" w:rsidP="00F71544">
            <w:pPr>
              <w:pStyle w:val="ListParagraph"/>
              <w:numPr>
                <w:ilvl w:val="0"/>
                <w:numId w:val="13"/>
              </w:numPr>
              <w:autoSpaceDE w:val="0"/>
              <w:autoSpaceDN w:val="0"/>
              <w:adjustRightInd w:val="0"/>
              <w:jc w:val="both"/>
              <w:rPr>
                <w:rFonts w:asciiTheme="minorHAnsi" w:eastAsiaTheme="minorHAnsi" w:hAnsiTheme="minorHAnsi" w:cstheme="minorBidi"/>
                <w:b/>
                <w:sz w:val="20"/>
                <w:u w:val="single"/>
              </w:rPr>
            </w:pPr>
            <w:r w:rsidRPr="00F71544">
              <w:rPr>
                <w:rFonts w:asciiTheme="minorHAnsi" w:hAnsiTheme="minorHAnsi" w:cs="Helvetica"/>
                <w:color w:val="333333"/>
                <w:sz w:val="20"/>
              </w:rPr>
              <w:t>It is also recommended that MLUH should use the land use maps prepared by the project to protect biodiversity and adopt landscape approaches in wider land management, rather than using the maps as tools in land administration / development planning</w:t>
            </w:r>
            <w:r w:rsidR="00FE2200">
              <w:rPr>
                <w:rFonts w:asciiTheme="minorHAnsi" w:hAnsiTheme="minorHAnsi" w:cs="Helvetica"/>
                <w:color w:val="333333"/>
                <w:sz w:val="20"/>
              </w:rPr>
              <w:t>.</w:t>
            </w:r>
          </w:p>
          <w:p w:rsidR="00F71544" w:rsidRPr="00F71544" w:rsidRDefault="00F71544" w:rsidP="00F71544">
            <w:pPr>
              <w:pStyle w:val="ListParagraph"/>
              <w:numPr>
                <w:ilvl w:val="0"/>
                <w:numId w:val="13"/>
              </w:numPr>
              <w:autoSpaceDE w:val="0"/>
              <w:autoSpaceDN w:val="0"/>
              <w:adjustRightInd w:val="0"/>
              <w:jc w:val="both"/>
              <w:rPr>
                <w:rFonts w:asciiTheme="minorHAnsi" w:eastAsiaTheme="minorHAnsi" w:hAnsiTheme="minorHAnsi" w:cstheme="minorBidi"/>
                <w:sz w:val="20"/>
              </w:rPr>
            </w:pPr>
            <w:r w:rsidRPr="00F71544">
              <w:rPr>
                <w:rFonts w:asciiTheme="minorHAnsi" w:hAnsiTheme="minorHAnsi" w:cs="Helvetica"/>
                <w:color w:val="333333"/>
                <w:sz w:val="20"/>
              </w:rPr>
              <w:t>It would be advisable for future GEF funded and other projects in Seychelles and other small / remote countries to carefully consider the expertise available among national consultants during the design phase, to ensure they do not require expertise which is unlikely to be available during project implementation or to ensure that there are clear arrangements to enable for example civil servants to undertake such work in parallel to their existing work.</w:t>
            </w:r>
          </w:p>
        </w:tc>
      </w:tr>
      <w:tr w:rsidR="001432CB" w:rsidRPr="00FE6E8D" w:rsidTr="00E14B13">
        <w:tc>
          <w:tcPr>
            <w:tcW w:w="14040" w:type="dxa"/>
          </w:tcPr>
          <w:p w:rsidR="001432CB" w:rsidRPr="00FE6E8D" w:rsidRDefault="001432CB" w:rsidP="00B80B23">
            <w:pPr>
              <w:rPr>
                <w:rFonts w:asciiTheme="minorHAnsi" w:hAnsiTheme="minorHAnsi"/>
                <w:b/>
                <w:sz w:val="20"/>
                <w:u w:val="single"/>
                <w:lang w:val="en-GB"/>
              </w:rPr>
            </w:pPr>
          </w:p>
        </w:tc>
      </w:tr>
    </w:tbl>
    <w:p w:rsidR="009553B4" w:rsidRPr="00FE6E8D" w:rsidRDefault="009553B4" w:rsidP="00637D84">
      <w:pPr>
        <w:pStyle w:val="BodyText2"/>
        <w:jc w:val="center"/>
        <w:rPr>
          <w:rFonts w:asciiTheme="minorHAnsi" w:hAnsiTheme="minorHAnsi"/>
          <w:lang w:val="en-GB"/>
        </w:rPr>
      </w:pPr>
    </w:p>
    <w:p w:rsidR="00637D84" w:rsidRPr="00FE6E8D" w:rsidRDefault="00637D84" w:rsidP="00637D84">
      <w:pPr>
        <w:pStyle w:val="BodyText2"/>
        <w:jc w:val="center"/>
        <w:rPr>
          <w:rFonts w:asciiTheme="minorHAnsi" w:hAnsiTheme="minorHAnsi"/>
          <w:lang w:val="en-GB"/>
        </w:rPr>
      </w:pPr>
      <w:r w:rsidRPr="00FE6E8D">
        <w:rPr>
          <w:rFonts w:asciiTheme="minorHAnsi" w:hAnsiTheme="minorHAnsi"/>
          <w:lang w:val="en-GB"/>
        </w:rPr>
        <w:t>III. Country Programme Resources</w:t>
      </w:r>
      <w:r w:rsidR="006D4434" w:rsidRPr="00FE6E8D">
        <w:rPr>
          <w:rFonts w:asciiTheme="minorHAnsi" w:hAnsiTheme="minorHAnsi"/>
          <w:lang w:val="en-GB"/>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2405"/>
        <w:gridCol w:w="2043"/>
        <w:gridCol w:w="1954"/>
        <w:gridCol w:w="1973"/>
      </w:tblGrid>
      <w:tr w:rsidR="007A3206" w:rsidRPr="00FE6E8D" w:rsidTr="008C5521">
        <w:tc>
          <w:tcPr>
            <w:tcW w:w="5575" w:type="dxa"/>
            <w:shd w:val="clear" w:color="auto" w:fill="000000"/>
          </w:tcPr>
          <w:p w:rsidR="00637D84" w:rsidRPr="00FE6E8D" w:rsidRDefault="006D4434" w:rsidP="0000698F">
            <w:pPr>
              <w:pStyle w:val="BodyText2"/>
              <w:jc w:val="center"/>
              <w:rPr>
                <w:rFonts w:asciiTheme="minorHAnsi" w:hAnsiTheme="minorHAnsi"/>
                <w:b/>
                <w:lang w:val="en-GB"/>
              </w:rPr>
            </w:pPr>
            <w:r w:rsidRPr="00FE6E8D">
              <w:rPr>
                <w:rFonts w:asciiTheme="minorHAnsi" w:hAnsiTheme="minorHAnsi"/>
                <w:b/>
                <w:lang w:val="en-GB"/>
              </w:rPr>
              <w:t>Focus Area</w:t>
            </w:r>
          </w:p>
        </w:tc>
        <w:tc>
          <w:tcPr>
            <w:tcW w:w="6402" w:type="dxa"/>
            <w:gridSpan w:val="3"/>
            <w:shd w:val="clear" w:color="auto" w:fill="000000"/>
          </w:tcPr>
          <w:p w:rsidR="00637D84" w:rsidRPr="00FE6E8D" w:rsidRDefault="006D4434" w:rsidP="0000698F">
            <w:pPr>
              <w:pStyle w:val="BodyText2"/>
              <w:jc w:val="center"/>
              <w:rPr>
                <w:rFonts w:asciiTheme="minorHAnsi" w:hAnsiTheme="minorHAnsi"/>
                <w:b/>
                <w:lang w:val="en-GB"/>
              </w:rPr>
            </w:pPr>
            <w:r w:rsidRPr="00FE6E8D">
              <w:rPr>
                <w:rFonts w:asciiTheme="minorHAnsi" w:hAnsiTheme="minorHAnsi"/>
                <w:b/>
                <w:lang w:val="en-GB"/>
              </w:rPr>
              <w:t>Programme Expenditure ($) 2012-2016/2017</w:t>
            </w:r>
          </w:p>
        </w:tc>
        <w:tc>
          <w:tcPr>
            <w:tcW w:w="1973" w:type="dxa"/>
            <w:shd w:val="clear" w:color="auto" w:fill="000000"/>
          </w:tcPr>
          <w:p w:rsidR="00637D84" w:rsidRPr="00FE6E8D" w:rsidRDefault="006D4434" w:rsidP="0000698F">
            <w:pPr>
              <w:pStyle w:val="BodyText2"/>
              <w:jc w:val="center"/>
              <w:rPr>
                <w:rFonts w:asciiTheme="minorHAnsi" w:hAnsiTheme="minorHAnsi"/>
                <w:b/>
                <w:lang w:val="en-GB"/>
              </w:rPr>
            </w:pPr>
            <w:r w:rsidRPr="00FE6E8D">
              <w:rPr>
                <w:rFonts w:asciiTheme="minorHAnsi" w:hAnsiTheme="minorHAnsi"/>
                <w:b/>
                <w:lang w:val="en-GB"/>
              </w:rPr>
              <w:t>% of Total</w:t>
            </w:r>
          </w:p>
        </w:tc>
      </w:tr>
      <w:tr w:rsidR="007A3206" w:rsidRPr="00FE6E8D" w:rsidTr="008C5521">
        <w:tc>
          <w:tcPr>
            <w:tcW w:w="5575" w:type="dxa"/>
          </w:tcPr>
          <w:p w:rsidR="00637D84" w:rsidRPr="00FE6E8D" w:rsidRDefault="00637D84" w:rsidP="0000698F">
            <w:pPr>
              <w:pStyle w:val="BodyText2"/>
              <w:rPr>
                <w:rFonts w:asciiTheme="minorHAnsi" w:hAnsiTheme="minorHAnsi"/>
                <w:lang w:val="en-GB"/>
              </w:rPr>
            </w:pPr>
          </w:p>
        </w:tc>
        <w:tc>
          <w:tcPr>
            <w:tcW w:w="2405" w:type="dxa"/>
          </w:tcPr>
          <w:p w:rsidR="00637D84" w:rsidRPr="00FE6E8D" w:rsidRDefault="00637D84" w:rsidP="0000698F">
            <w:pPr>
              <w:pStyle w:val="BodyText2"/>
              <w:jc w:val="center"/>
              <w:rPr>
                <w:rFonts w:asciiTheme="minorHAnsi" w:hAnsiTheme="minorHAnsi"/>
                <w:lang w:val="en-GB"/>
              </w:rPr>
            </w:pPr>
            <w:r w:rsidRPr="00FE6E8D">
              <w:rPr>
                <w:rFonts w:asciiTheme="minorHAnsi" w:hAnsiTheme="minorHAnsi"/>
                <w:lang w:val="en-GB"/>
              </w:rPr>
              <w:t>Regular (TRAC)</w:t>
            </w:r>
          </w:p>
        </w:tc>
        <w:tc>
          <w:tcPr>
            <w:tcW w:w="2043" w:type="dxa"/>
          </w:tcPr>
          <w:p w:rsidR="00637D84" w:rsidRPr="00FE6E8D" w:rsidRDefault="00637D84" w:rsidP="0000698F">
            <w:pPr>
              <w:pStyle w:val="BodyText2"/>
              <w:jc w:val="center"/>
              <w:rPr>
                <w:rFonts w:asciiTheme="minorHAnsi" w:hAnsiTheme="minorHAnsi"/>
                <w:lang w:val="en-GB"/>
              </w:rPr>
            </w:pPr>
            <w:r w:rsidRPr="00FE6E8D">
              <w:rPr>
                <w:rFonts w:asciiTheme="minorHAnsi" w:hAnsiTheme="minorHAnsi"/>
                <w:lang w:val="en-GB"/>
              </w:rPr>
              <w:t>Other</w:t>
            </w:r>
          </w:p>
        </w:tc>
        <w:tc>
          <w:tcPr>
            <w:tcW w:w="1954" w:type="dxa"/>
          </w:tcPr>
          <w:p w:rsidR="00637D84" w:rsidRPr="00FE6E8D" w:rsidRDefault="00637D84" w:rsidP="0000698F">
            <w:pPr>
              <w:pStyle w:val="BodyText2"/>
              <w:jc w:val="center"/>
              <w:rPr>
                <w:rFonts w:asciiTheme="minorHAnsi" w:hAnsiTheme="minorHAnsi"/>
                <w:lang w:val="en-GB"/>
              </w:rPr>
            </w:pPr>
            <w:r w:rsidRPr="00FE6E8D">
              <w:rPr>
                <w:rFonts w:asciiTheme="minorHAnsi" w:hAnsiTheme="minorHAnsi"/>
                <w:lang w:val="en-GB"/>
              </w:rPr>
              <w:t>Total</w:t>
            </w:r>
          </w:p>
        </w:tc>
        <w:tc>
          <w:tcPr>
            <w:tcW w:w="1973" w:type="dxa"/>
          </w:tcPr>
          <w:p w:rsidR="00637D84" w:rsidRPr="00FE6E8D" w:rsidRDefault="00637D84" w:rsidP="0000698F">
            <w:pPr>
              <w:pStyle w:val="BodyText2"/>
              <w:jc w:val="center"/>
              <w:rPr>
                <w:rFonts w:asciiTheme="minorHAnsi" w:hAnsiTheme="minorHAnsi"/>
                <w:lang w:val="en-GB"/>
              </w:rPr>
            </w:pPr>
          </w:p>
        </w:tc>
      </w:tr>
      <w:tr w:rsidR="00883385" w:rsidRPr="00FE6E8D" w:rsidTr="008C5521">
        <w:tc>
          <w:tcPr>
            <w:tcW w:w="5575" w:type="dxa"/>
          </w:tcPr>
          <w:p w:rsidR="00883385" w:rsidRPr="00FE6E8D" w:rsidRDefault="005F7F8B" w:rsidP="00883385">
            <w:pPr>
              <w:rPr>
                <w:rFonts w:asciiTheme="minorHAnsi" w:eastAsia="Times New Roman" w:hAnsiTheme="minorHAnsi"/>
                <w:sz w:val="20"/>
              </w:rPr>
            </w:pPr>
            <w:r w:rsidRPr="00FE6E8D">
              <w:rPr>
                <w:rFonts w:asciiTheme="minorHAnsi" w:eastAsia="Times New Roman" w:hAnsiTheme="minorHAnsi"/>
                <w:sz w:val="20"/>
              </w:rPr>
              <w:t>Poverty Reduction and MDGs</w:t>
            </w:r>
          </w:p>
        </w:tc>
        <w:tc>
          <w:tcPr>
            <w:tcW w:w="2405" w:type="dxa"/>
            <w:tcBorders>
              <w:top w:val="nil"/>
              <w:left w:val="nil"/>
              <w:bottom w:val="single" w:sz="8" w:space="0" w:color="auto"/>
              <w:right w:val="single" w:sz="8" w:space="0" w:color="auto"/>
            </w:tcBorders>
          </w:tcPr>
          <w:p w:rsidR="00883385" w:rsidRPr="00FE6E8D" w:rsidRDefault="00466EA5" w:rsidP="00883385">
            <w:pPr>
              <w:jc w:val="center"/>
              <w:rPr>
                <w:rFonts w:asciiTheme="minorHAnsi" w:eastAsia="Times New Roman" w:hAnsiTheme="minorHAnsi"/>
                <w:sz w:val="20"/>
              </w:rPr>
            </w:pPr>
            <w:r>
              <w:rPr>
                <w:rFonts w:asciiTheme="minorHAnsi" w:eastAsia="Times New Roman" w:hAnsiTheme="minorHAnsi"/>
                <w:sz w:val="20"/>
              </w:rPr>
              <w:t>88,000</w:t>
            </w:r>
          </w:p>
        </w:tc>
        <w:tc>
          <w:tcPr>
            <w:tcW w:w="2043" w:type="dxa"/>
            <w:tcBorders>
              <w:top w:val="nil"/>
              <w:left w:val="nil"/>
              <w:bottom w:val="single" w:sz="8" w:space="0" w:color="auto"/>
              <w:right w:val="single" w:sz="8" w:space="0" w:color="auto"/>
            </w:tcBorders>
          </w:tcPr>
          <w:p w:rsidR="00883385" w:rsidRPr="00FE6E8D" w:rsidRDefault="00883385" w:rsidP="00883385">
            <w:pPr>
              <w:jc w:val="center"/>
              <w:rPr>
                <w:rFonts w:asciiTheme="minorHAnsi" w:eastAsia="Times New Roman" w:hAnsiTheme="minorHAnsi"/>
                <w:sz w:val="20"/>
              </w:rPr>
            </w:pPr>
          </w:p>
        </w:tc>
        <w:tc>
          <w:tcPr>
            <w:tcW w:w="1954"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88,000</w:t>
            </w:r>
          </w:p>
        </w:tc>
        <w:tc>
          <w:tcPr>
            <w:tcW w:w="1973"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0.64%</w:t>
            </w:r>
          </w:p>
        </w:tc>
      </w:tr>
      <w:tr w:rsidR="00883385" w:rsidRPr="00FE6E8D" w:rsidTr="008C5521">
        <w:tc>
          <w:tcPr>
            <w:tcW w:w="5575" w:type="dxa"/>
          </w:tcPr>
          <w:p w:rsidR="00883385" w:rsidRPr="00FE6E8D" w:rsidRDefault="005F7F8B" w:rsidP="00883385">
            <w:pPr>
              <w:rPr>
                <w:rFonts w:asciiTheme="minorHAnsi" w:eastAsia="Times New Roman" w:hAnsiTheme="minorHAnsi"/>
                <w:sz w:val="20"/>
              </w:rPr>
            </w:pPr>
            <w:r w:rsidRPr="00FE6E8D">
              <w:rPr>
                <w:rFonts w:asciiTheme="minorHAnsi" w:eastAsia="Times New Roman" w:hAnsiTheme="minorHAnsi"/>
                <w:sz w:val="20"/>
              </w:rPr>
              <w:t xml:space="preserve">Environmental Sustainability </w:t>
            </w:r>
          </w:p>
        </w:tc>
        <w:tc>
          <w:tcPr>
            <w:tcW w:w="2405" w:type="dxa"/>
            <w:tcBorders>
              <w:top w:val="nil"/>
              <w:left w:val="nil"/>
              <w:bottom w:val="single" w:sz="8" w:space="0" w:color="auto"/>
              <w:right w:val="single" w:sz="8" w:space="0" w:color="auto"/>
            </w:tcBorders>
          </w:tcPr>
          <w:p w:rsidR="00883385" w:rsidRPr="00FE6E8D" w:rsidRDefault="00883385" w:rsidP="00883385">
            <w:pPr>
              <w:jc w:val="center"/>
              <w:rPr>
                <w:rFonts w:asciiTheme="minorHAnsi" w:eastAsia="Times New Roman" w:hAnsiTheme="minorHAnsi"/>
                <w:sz w:val="20"/>
              </w:rPr>
            </w:pPr>
          </w:p>
        </w:tc>
        <w:tc>
          <w:tcPr>
            <w:tcW w:w="2043"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12.99(M)</w:t>
            </w:r>
          </w:p>
        </w:tc>
        <w:tc>
          <w:tcPr>
            <w:tcW w:w="1954"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12.99(M)</w:t>
            </w:r>
          </w:p>
        </w:tc>
        <w:tc>
          <w:tcPr>
            <w:tcW w:w="1973"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95.17%</w:t>
            </w:r>
          </w:p>
        </w:tc>
      </w:tr>
      <w:tr w:rsidR="00883385" w:rsidRPr="00FE6E8D" w:rsidTr="008C5521">
        <w:tc>
          <w:tcPr>
            <w:tcW w:w="5575" w:type="dxa"/>
          </w:tcPr>
          <w:p w:rsidR="00883385" w:rsidRPr="00FE6E8D" w:rsidRDefault="005F7F8B" w:rsidP="00883385">
            <w:pPr>
              <w:rPr>
                <w:rFonts w:asciiTheme="minorHAnsi" w:eastAsia="Times New Roman" w:hAnsiTheme="minorHAnsi"/>
                <w:sz w:val="20"/>
              </w:rPr>
            </w:pPr>
            <w:r w:rsidRPr="00FE6E8D">
              <w:rPr>
                <w:rFonts w:asciiTheme="minorHAnsi" w:eastAsia="Times New Roman" w:hAnsiTheme="minorHAnsi"/>
                <w:sz w:val="20"/>
              </w:rPr>
              <w:t xml:space="preserve">Democratic Governance </w:t>
            </w:r>
          </w:p>
        </w:tc>
        <w:tc>
          <w:tcPr>
            <w:tcW w:w="2405" w:type="dxa"/>
            <w:tcBorders>
              <w:top w:val="nil"/>
              <w:left w:val="nil"/>
              <w:bottom w:val="single" w:sz="8" w:space="0" w:color="auto"/>
              <w:right w:val="single" w:sz="8" w:space="0" w:color="auto"/>
            </w:tcBorders>
          </w:tcPr>
          <w:p w:rsidR="00883385" w:rsidRPr="00FE6E8D" w:rsidRDefault="00883385" w:rsidP="00883385">
            <w:pPr>
              <w:jc w:val="center"/>
              <w:rPr>
                <w:rFonts w:asciiTheme="minorHAnsi" w:eastAsia="Times New Roman" w:hAnsiTheme="minorHAnsi"/>
                <w:sz w:val="20"/>
              </w:rPr>
            </w:pPr>
          </w:p>
        </w:tc>
        <w:tc>
          <w:tcPr>
            <w:tcW w:w="2043" w:type="dxa"/>
            <w:tcBorders>
              <w:top w:val="nil"/>
              <w:left w:val="nil"/>
              <w:bottom w:val="single" w:sz="8" w:space="0" w:color="auto"/>
              <w:right w:val="single" w:sz="8" w:space="0" w:color="auto"/>
            </w:tcBorders>
          </w:tcPr>
          <w:p w:rsidR="00883385" w:rsidRPr="00FE6E8D" w:rsidRDefault="00466EA5" w:rsidP="00832DEE">
            <w:pPr>
              <w:jc w:val="center"/>
              <w:rPr>
                <w:rFonts w:asciiTheme="minorHAnsi" w:eastAsia="Times New Roman" w:hAnsiTheme="minorHAnsi"/>
                <w:sz w:val="20"/>
              </w:rPr>
            </w:pPr>
            <w:r>
              <w:rPr>
                <w:rFonts w:asciiTheme="minorHAnsi" w:eastAsia="Times New Roman" w:hAnsiTheme="minorHAnsi"/>
                <w:sz w:val="20"/>
              </w:rPr>
              <w:t>57</w:t>
            </w:r>
            <w:r w:rsidR="00832DEE">
              <w:rPr>
                <w:rFonts w:asciiTheme="minorHAnsi" w:eastAsia="Times New Roman" w:hAnsiTheme="minorHAnsi"/>
                <w:sz w:val="20"/>
              </w:rPr>
              <w:t>1</w:t>
            </w:r>
            <w:r>
              <w:rPr>
                <w:rFonts w:asciiTheme="minorHAnsi" w:eastAsia="Times New Roman" w:hAnsiTheme="minorHAnsi"/>
                <w:sz w:val="20"/>
              </w:rPr>
              <w:t>,000</w:t>
            </w:r>
          </w:p>
        </w:tc>
        <w:tc>
          <w:tcPr>
            <w:tcW w:w="1954" w:type="dxa"/>
            <w:tcBorders>
              <w:top w:val="nil"/>
              <w:left w:val="nil"/>
              <w:bottom w:val="single" w:sz="8" w:space="0" w:color="auto"/>
              <w:right w:val="single" w:sz="8" w:space="0" w:color="auto"/>
            </w:tcBorders>
          </w:tcPr>
          <w:p w:rsidR="00883385" w:rsidRPr="00FE6E8D" w:rsidRDefault="00832DEE" w:rsidP="00832DEE">
            <w:pPr>
              <w:jc w:val="center"/>
              <w:rPr>
                <w:rFonts w:asciiTheme="minorHAnsi" w:eastAsia="Times New Roman" w:hAnsiTheme="minorHAnsi"/>
                <w:sz w:val="20"/>
              </w:rPr>
            </w:pPr>
            <w:r>
              <w:rPr>
                <w:rFonts w:asciiTheme="minorHAnsi" w:eastAsia="Times New Roman" w:hAnsiTheme="minorHAnsi"/>
                <w:sz w:val="20"/>
              </w:rPr>
              <w:t>571,000</w:t>
            </w:r>
          </w:p>
        </w:tc>
        <w:tc>
          <w:tcPr>
            <w:tcW w:w="1973" w:type="dxa"/>
            <w:tcBorders>
              <w:top w:val="nil"/>
              <w:left w:val="nil"/>
              <w:bottom w:val="single" w:sz="8" w:space="0" w:color="auto"/>
              <w:right w:val="single" w:sz="8" w:space="0" w:color="auto"/>
            </w:tcBorders>
          </w:tcPr>
          <w:p w:rsidR="00883385" w:rsidRPr="00FE6E8D" w:rsidRDefault="00832DEE" w:rsidP="00883385">
            <w:pPr>
              <w:jc w:val="center"/>
              <w:rPr>
                <w:rFonts w:asciiTheme="minorHAnsi" w:eastAsia="Times New Roman" w:hAnsiTheme="minorHAnsi"/>
                <w:sz w:val="20"/>
              </w:rPr>
            </w:pPr>
            <w:r>
              <w:rPr>
                <w:rFonts w:asciiTheme="minorHAnsi" w:eastAsia="Times New Roman" w:hAnsiTheme="minorHAnsi"/>
                <w:sz w:val="20"/>
              </w:rPr>
              <w:t>4.18%</w:t>
            </w:r>
          </w:p>
        </w:tc>
      </w:tr>
      <w:tr w:rsidR="00883385" w:rsidRPr="00FE6E8D" w:rsidTr="008C5521">
        <w:tc>
          <w:tcPr>
            <w:tcW w:w="5575" w:type="dxa"/>
            <w:shd w:val="clear" w:color="auto" w:fill="00B0F0"/>
          </w:tcPr>
          <w:p w:rsidR="00883385" w:rsidRPr="00FE6E8D" w:rsidRDefault="00883385" w:rsidP="00883385">
            <w:pPr>
              <w:pStyle w:val="BodyText2"/>
              <w:jc w:val="center"/>
              <w:rPr>
                <w:rFonts w:asciiTheme="minorHAnsi" w:hAnsiTheme="minorHAnsi"/>
              </w:rPr>
            </w:pPr>
            <w:r w:rsidRPr="00FE6E8D">
              <w:rPr>
                <w:rFonts w:asciiTheme="minorHAnsi" w:hAnsiTheme="minorHAnsi"/>
              </w:rPr>
              <w:t>Total</w:t>
            </w:r>
          </w:p>
        </w:tc>
        <w:tc>
          <w:tcPr>
            <w:tcW w:w="2405" w:type="dxa"/>
            <w:tcBorders>
              <w:top w:val="nil"/>
              <w:left w:val="nil"/>
              <w:bottom w:val="single" w:sz="8" w:space="0" w:color="auto"/>
              <w:right w:val="single" w:sz="8" w:space="0" w:color="auto"/>
            </w:tcBorders>
            <w:shd w:val="clear" w:color="auto" w:fill="00B0F0"/>
          </w:tcPr>
          <w:p w:rsidR="00883385" w:rsidRPr="00FE6E8D" w:rsidRDefault="00832DEE" w:rsidP="00883385">
            <w:pPr>
              <w:pStyle w:val="BodyText2"/>
              <w:jc w:val="center"/>
              <w:rPr>
                <w:rFonts w:asciiTheme="minorHAnsi" w:hAnsiTheme="minorHAnsi"/>
              </w:rPr>
            </w:pPr>
            <w:r>
              <w:rPr>
                <w:rFonts w:asciiTheme="minorHAnsi" w:hAnsiTheme="minorHAnsi"/>
              </w:rPr>
              <w:t>88,000</w:t>
            </w:r>
          </w:p>
        </w:tc>
        <w:tc>
          <w:tcPr>
            <w:tcW w:w="2043" w:type="dxa"/>
            <w:tcBorders>
              <w:top w:val="nil"/>
              <w:left w:val="nil"/>
              <w:bottom w:val="single" w:sz="8" w:space="0" w:color="auto"/>
              <w:right w:val="single" w:sz="8" w:space="0" w:color="auto"/>
            </w:tcBorders>
            <w:shd w:val="clear" w:color="auto" w:fill="00B0F0"/>
          </w:tcPr>
          <w:p w:rsidR="00883385" w:rsidRPr="00FE6E8D" w:rsidRDefault="00832DEE" w:rsidP="00883385">
            <w:pPr>
              <w:pStyle w:val="BodyText2"/>
              <w:jc w:val="center"/>
              <w:rPr>
                <w:rFonts w:asciiTheme="minorHAnsi" w:hAnsiTheme="minorHAnsi"/>
              </w:rPr>
            </w:pPr>
            <w:r>
              <w:rPr>
                <w:rFonts w:asciiTheme="minorHAnsi" w:hAnsiTheme="minorHAnsi"/>
              </w:rPr>
              <w:t>13.56 (M)</w:t>
            </w:r>
          </w:p>
        </w:tc>
        <w:tc>
          <w:tcPr>
            <w:tcW w:w="1954" w:type="dxa"/>
            <w:tcBorders>
              <w:top w:val="nil"/>
              <w:left w:val="nil"/>
              <w:bottom w:val="single" w:sz="8" w:space="0" w:color="auto"/>
              <w:right w:val="single" w:sz="8" w:space="0" w:color="auto"/>
            </w:tcBorders>
            <w:shd w:val="clear" w:color="auto" w:fill="00B0F0"/>
          </w:tcPr>
          <w:p w:rsidR="00883385" w:rsidRPr="00FE6E8D" w:rsidRDefault="00832DEE" w:rsidP="00883385">
            <w:pPr>
              <w:pStyle w:val="BodyText2"/>
              <w:jc w:val="center"/>
              <w:rPr>
                <w:rFonts w:asciiTheme="minorHAnsi" w:hAnsiTheme="minorHAnsi"/>
              </w:rPr>
            </w:pPr>
            <w:r>
              <w:rPr>
                <w:rFonts w:asciiTheme="minorHAnsi" w:hAnsiTheme="minorHAnsi"/>
              </w:rPr>
              <w:t>13.64 (M)</w:t>
            </w:r>
          </w:p>
        </w:tc>
        <w:tc>
          <w:tcPr>
            <w:tcW w:w="1973" w:type="dxa"/>
            <w:tcBorders>
              <w:top w:val="nil"/>
              <w:left w:val="nil"/>
              <w:bottom w:val="single" w:sz="8" w:space="0" w:color="auto"/>
              <w:right w:val="single" w:sz="8" w:space="0" w:color="auto"/>
            </w:tcBorders>
            <w:shd w:val="clear" w:color="auto" w:fill="00B0F0"/>
          </w:tcPr>
          <w:p w:rsidR="00883385" w:rsidRPr="00FE6E8D" w:rsidRDefault="00832DEE" w:rsidP="00883385">
            <w:pPr>
              <w:pStyle w:val="BodyText2"/>
              <w:jc w:val="center"/>
              <w:rPr>
                <w:rFonts w:asciiTheme="minorHAnsi" w:hAnsiTheme="minorHAnsi"/>
              </w:rPr>
            </w:pPr>
            <w:r>
              <w:rPr>
                <w:rFonts w:asciiTheme="minorHAnsi" w:hAnsiTheme="minorHAnsi"/>
              </w:rPr>
              <w:t>100%</w:t>
            </w:r>
          </w:p>
        </w:tc>
      </w:tr>
      <w:tr w:rsidR="007A3206" w:rsidRPr="00FE6E8D" w:rsidTr="00883385">
        <w:tc>
          <w:tcPr>
            <w:tcW w:w="13950" w:type="dxa"/>
            <w:gridSpan w:val="5"/>
          </w:tcPr>
          <w:p w:rsidR="00637D84" w:rsidRPr="00FE6E8D" w:rsidRDefault="00637D84" w:rsidP="0000698F">
            <w:pPr>
              <w:pStyle w:val="BodyText2"/>
              <w:rPr>
                <w:rFonts w:asciiTheme="minorHAnsi" w:hAnsiTheme="minorHAnsi"/>
                <w:b/>
                <w:lang w:val="en-GB"/>
              </w:rPr>
            </w:pPr>
            <w:r w:rsidRPr="00FE6E8D">
              <w:rPr>
                <w:rFonts w:asciiTheme="minorHAnsi" w:hAnsiTheme="minorHAnsi"/>
                <w:b/>
                <w:lang w:val="en-GB"/>
              </w:rPr>
              <w:t>Data sources:</w:t>
            </w:r>
            <w:r w:rsidR="007A3206" w:rsidRPr="00FE6E8D">
              <w:rPr>
                <w:rFonts w:asciiTheme="minorHAnsi" w:hAnsiTheme="minorHAnsi"/>
                <w:b/>
                <w:lang w:val="en-GB"/>
              </w:rPr>
              <w:t xml:space="preserve"> </w:t>
            </w:r>
          </w:p>
          <w:p w:rsidR="00B772E8" w:rsidRDefault="00B772E8" w:rsidP="00E123A3">
            <w:pPr>
              <w:pStyle w:val="BodyText2"/>
              <w:numPr>
                <w:ilvl w:val="0"/>
                <w:numId w:val="1"/>
              </w:numPr>
              <w:rPr>
                <w:rFonts w:asciiTheme="minorHAnsi" w:hAnsiTheme="minorHAnsi"/>
                <w:lang w:val="en-GB"/>
              </w:rPr>
            </w:pPr>
            <w:r>
              <w:rPr>
                <w:rFonts w:asciiTheme="minorHAnsi" w:hAnsiTheme="minorHAnsi"/>
                <w:lang w:val="en-GB"/>
              </w:rPr>
              <w:t>Country Programme Document (CPD)  2012- 2016</w:t>
            </w:r>
          </w:p>
          <w:p w:rsidR="00FC5965" w:rsidRDefault="00B772E8" w:rsidP="00E123A3">
            <w:pPr>
              <w:pStyle w:val="BodyText2"/>
              <w:numPr>
                <w:ilvl w:val="0"/>
                <w:numId w:val="1"/>
              </w:numPr>
              <w:rPr>
                <w:rFonts w:asciiTheme="minorHAnsi" w:hAnsiTheme="minorHAnsi"/>
                <w:lang w:val="en-GB"/>
              </w:rPr>
            </w:pPr>
            <w:r>
              <w:rPr>
                <w:rFonts w:asciiTheme="minorHAnsi" w:hAnsiTheme="minorHAnsi"/>
                <w:lang w:val="en-GB"/>
              </w:rPr>
              <w:t>Results Oriented Annual Reports (2012 – 2015)</w:t>
            </w:r>
          </w:p>
          <w:p w:rsidR="00B772E8" w:rsidRDefault="00B772E8" w:rsidP="00E123A3">
            <w:pPr>
              <w:pStyle w:val="BodyText2"/>
              <w:numPr>
                <w:ilvl w:val="0"/>
                <w:numId w:val="1"/>
              </w:numPr>
              <w:rPr>
                <w:rFonts w:asciiTheme="minorHAnsi" w:hAnsiTheme="minorHAnsi"/>
                <w:lang w:val="en-GB"/>
              </w:rPr>
            </w:pPr>
            <w:r>
              <w:rPr>
                <w:rFonts w:asciiTheme="minorHAnsi" w:hAnsiTheme="minorHAnsi"/>
                <w:lang w:val="en-GB"/>
              </w:rPr>
              <w:t>Mid-Term Evaluation of the CPD</w:t>
            </w:r>
          </w:p>
          <w:p w:rsidR="00415C50" w:rsidRPr="00B329DA" w:rsidRDefault="00B329DA" w:rsidP="00E123A3">
            <w:pPr>
              <w:pStyle w:val="BodyText2"/>
              <w:numPr>
                <w:ilvl w:val="0"/>
                <w:numId w:val="1"/>
              </w:numPr>
              <w:rPr>
                <w:rFonts w:asciiTheme="minorHAnsi" w:hAnsiTheme="minorHAnsi"/>
                <w:lang w:val="en-GB"/>
              </w:rPr>
            </w:pPr>
            <w:r w:rsidRPr="00B329DA">
              <w:rPr>
                <w:rFonts w:asciiTheme="minorHAnsi" w:hAnsiTheme="minorHAnsi"/>
                <w:lang w:val="en-GB"/>
              </w:rPr>
              <w:lastRenderedPageBreak/>
              <w:t>Final Evaluation of Mainstreaming Biodiversity Project</w:t>
            </w:r>
          </w:p>
          <w:p w:rsidR="00B329DA" w:rsidRPr="00B329DA" w:rsidRDefault="00B329DA" w:rsidP="00E123A3">
            <w:pPr>
              <w:pStyle w:val="BodyText2"/>
              <w:numPr>
                <w:ilvl w:val="0"/>
                <w:numId w:val="1"/>
              </w:numPr>
              <w:rPr>
                <w:rFonts w:asciiTheme="minorHAnsi" w:hAnsiTheme="minorHAnsi"/>
                <w:lang w:val="en-GB"/>
              </w:rPr>
            </w:pPr>
            <w:r w:rsidRPr="00B329DA">
              <w:rPr>
                <w:rFonts w:asciiTheme="minorHAnsi" w:hAnsiTheme="minorHAnsi"/>
                <w:lang w:val="en-GB"/>
              </w:rPr>
              <w:t>Midterm Review (MTR) Report UNDP-GEF PIMS 4331: Grid-Connected Rooftop Photovoltaic Systems in the Seychelles</w:t>
            </w:r>
          </w:p>
          <w:p w:rsidR="00B329DA" w:rsidRPr="00B329DA" w:rsidRDefault="00B329DA" w:rsidP="00B329DA">
            <w:pPr>
              <w:pStyle w:val="ListParagraph"/>
              <w:numPr>
                <w:ilvl w:val="0"/>
                <w:numId w:val="1"/>
              </w:numPr>
              <w:autoSpaceDE w:val="0"/>
              <w:autoSpaceDN w:val="0"/>
              <w:adjustRightInd w:val="0"/>
              <w:jc w:val="both"/>
              <w:rPr>
                <w:rFonts w:asciiTheme="minorHAnsi" w:eastAsia="MS Mincho" w:hAnsiTheme="minorHAnsi"/>
                <w:sz w:val="20"/>
                <w:lang w:val="en-GB"/>
              </w:rPr>
            </w:pPr>
            <w:r w:rsidRPr="00B329DA">
              <w:rPr>
                <w:rFonts w:asciiTheme="minorHAnsi" w:eastAsia="MS Mincho" w:hAnsiTheme="minorHAnsi"/>
                <w:sz w:val="20"/>
                <w:lang w:val="en-GB"/>
              </w:rPr>
              <w:t xml:space="preserve">Terminal Evaluation - Strengthening Seychelles' Protected Area System through NGO Management Modalities Project </w:t>
            </w:r>
          </w:p>
          <w:p w:rsidR="00B329DA" w:rsidRPr="00B329DA" w:rsidRDefault="00B329DA" w:rsidP="00E123A3">
            <w:pPr>
              <w:pStyle w:val="BodyText2"/>
              <w:numPr>
                <w:ilvl w:val="0"/>
                <w:numId w:val="1"/>
              </w:numPr>
              <w:rPr>
                <w:rFonts w:asciiTheme="minorHAnsi" w:hAnsiTheme="minorHAnsi"/>
                <w:lang w:val="en-GB"/>
              </w:rPr>
            </w:pPr>
            <w:r w:rsidRPr="00B329DA">
              <w:rPr>
                <w:rFonts w:asciiTheme="minorHAnsi" w:hAnsiTheme="minorHAnsi"/>
                <w:lang w:val="en-GB"/>
              </w:rPr>
              <w:t>Final Evaluation of Sustainable Land Management Project in Seychelles</w:t>
            </w:r>
          </w:p>
          <w:p w:rsidR="00B772E8" w:rsidRDefault="00B772E8" w:rsidP="00E123A3">
            <w:pPr>
              <w:pStyle w:val="BodyText2"/>
              <w:numPr>
                <w:ilvl w:val="0"/>
                <w:numId w:val="1"/>
              </w:numPr>
              <w:rPr>
                <w:rFonts w:asciiTheme="minorHAnsi" w:hAnsiTheme="minorHAnsi"/>
                <w:lang w:val="en-GB"/>
              </w:rPr>
            </w:pPr>
            <w:r>
              <w:rPr>
                <w:rFonts w:asciiTheme="minorHAnsi" w:hAnsiTheme="minorHAnsi"/>
                <w:lang w:val="en-GB"/>
              </w:rPr>
              <w:t>Various GEF Evaluation conducted for the programme cycle</w:t>
            </w:r>
          </w:p>
          <w:p w:rsidR="00B772E8" w:rsidRPr="00FE6E8D" w:rsidRDefault="00B772E8" w:rsidP="00E123A3">
            <w:pPr>
              <w:pStyle w:val="BodyText2"/>
              <w:numPr>
                <w:ilvl w:val="0"/>
                <w:numId w:val="1"/>
              </w:numPr>
              <w:rPr>
                <w:rFonts w:asciiTheme="minorHAnsi" w:hAnsiTheme="minorHAnsi"/>
                <w:lang w:val="en-GB"/>
              </w:rPr>
            </w:pPr>
            <w:r>
              <w:rPr>
                <w:rFonts w:asciiTheme="minorHAnsi" w:hAnsiTheme="minorHAnsi"/>
                <w:lang w:val="en-GB"/>
              </w:rPr>
              <w:t>2015 Seychelles Poverty Bulletin</w:t>
            </w:r>
          </w:p>
        </w:tc>
      </w:tr>
      <w:tr w:rsidR="00EB441B" w:rsidRPr="00FE6E8D" w:rsidTr="00883385">
        <w:tc>
          <w:tcPr>
            <w:tcW w:w="13950" w:type="dxa"/>
            <w:gridSpan w:val="5"/>
          </w:tcPr>
          <w:p w:rsidR="00EB441B" w:rsidRPr="00FE6E8D" w:rsidRDefault="00EB441B" w:rsidP="0000698F">
            <w:pPr>
              <w:ind w:left="-284" w:right="-1134"/>
              <w:jc w:val="right"/>
              <w:rPr>
                <w:rFonts w:asciiTheme="minorHAnsi" w:hAnsiTheme="minorHAnsi"/>
                <w:b/>
                <w:sz w:val="20"/>
                <w:lang w:val="en-GB"/>
              </w:rPr>
            </w:pPr>
          </w:p>
        </w:tc>
      </w:tr>
    </w:tbl>
    <w:p w:rsidR="00637D84" w:rsidRPr="00FE6E8D" w:rsidRDefault="00637D84" w:rsidP="00637D84">
      <w:pPr>
        <w:pStyle w:val="BodyText2"/>
        <w:rPr>
          <w:rFonts w:asciiTheme="minorHAnsi" w:hAnsiTheme="minorHAnsi"/>
          <w:lang w:val="en-GB"/>
        </w:rPr>
      </w:pPr>
    </w:p>
    <w:p w:rsidR="00637D84" w:rsidRPr="00FE6E8D" w:rsidRDefault="00637D84" w:rsidP="00637D84">
      <w:pPr>
        <w:widowControl/>
        <w:contextualSpacing/>
        <w:textAlignment w:val="baseline"/>
        <w:rPr>
          <w:rFonts w:asciiTheme="minorHAnsi" w:eastAsia="Times New Roman" w:hAnsiTheme="minorHAnsi"/>
          <w:sz w:val="20"/>
          <w:lang w:val="en-GB" w:eastAsia="en-GB"/>
        </w:rPr>
      </w:pPr>
    </w:p>
    <w:p w:rsidR="00637D84" w:rsidRPr="00FE6E8D" w:rsidRDefault="00637D84" w:rsidP="00637D84">
      <w:pPr>
        <w:pStyle w:val="BodyText2"/>
        <w:rPr>
          <w:rFonts w:asciiTheme="minorHAnsi" w:hAnsiTheme="minorHAnsi"/>
          <w:lang w:val="en-GB"/>
        </w:rPr>
      </w:pPr>
    </w:p>
    <w:p w:rsidR="001665FA" w:rsidRPr="00FE6E8D" w:rsidRDefault="001665FA">
      <w:pPr>
        <w:rPr>
          <w:rFonts w:asciiTheme="minorHAnsi" w:hAnsiTheme="minorHAnsi"/>
          <w:sz w:val="20"/>
        </w:rPr>
      </w:pPr>
    </w:p>
    <w:p w:rsidR="007A3206" w:rsidRPr="00FE6E8D" w:rsidRDefault="007A3206">
      <w:pPr>
        <w:rPr>
          <w:rFonts w:asciiTheme="minorHAnsi" w:hAnsiTheme="minorHAnsi"/>
          <w:sz w:val="20"/>
        </w:rPr>
      </w:pPr>
    </w:p>
    <w:sectPr w:rsidR="007A3206" w:rsidRPr="00FE6E8D" w:rsidSect="00D869E7">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FE" w:rsidRDefault="00594DFE">
      <w:r>
        <w:separator/>
      </w:r>
    </w:p>
  </w:endnote>
  <w:endnote w:type="continuationSeparator" w:id="0">
    <w:p w:rsidR="00594DFE" w:rsidRDefault="0059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E7" w:rsidRDefault="00D869E7">
    <w:pPr>
      <w:pStyle w:val="Footer"/>
      <w:jc w:val="center"/>
    </w:pPr>
    <w:r>
      <w:fldChar w:fldCharType="begin"/>
    </w:r>
    <w:r>
      <w:instrText xml:space="preserve"> PAGE   \* MERGEFORMAT </w:instrText>
    </w:r>
    <w:r>
      <w:fldChar w:fldCharType="separate"/>
    </w:r>
    <w:r w:rsidR="005A2EBE">
      <w:rPr>
        <w:noProof/>
      </w:rPr>
      <w:t>1</w:t>
    </w:r>
    <w:r>
      <w:rPr>
        <w:noProof/>
      </w:rPr>
      <w:fldChar w:fldCharType="end"/>
    </w:r>
  </w:p>
  <w:p w:rsidR="00D869E7" w:rsidRDefault="00D8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FE" w:rsidRDefault="00594DFE">
      <w:r>
        <w:separator/>
      </w:r>
    </w:p>
  </w:footnote>
  <w:footnote w:type="continuationSeparator" w:id="0">
    <w:p w:rsidR="00594DFE" w:rsidRDefault="00594DFE">
      <w:r>
        <w:continuationSeparator/>
      </w:r>
    </w:p>
  </w:footnote>
  <w:footnote w:id="1">
    <w:p w:rsidR="00376BCD" w:rsidRPr="00376BCD" w:rsidRDefault="00376BCD">
      <w:pPr>
        <w:pStyle w:val="FootnoteText"/>
        <w:rPr>
          <w:rFonts w:asciiTheme="minorHAnsi" w:hAnsiTheme="minorHAnsi"/>
          <w:sz w:val="20"/>
          <w:szCs w:val="20"/>
        </w:rPr>
      </w:pPr>
      <w:r w:rsidRPr="00376BCD">
        <w:rPr>
          <w:rStyle w:val="FootnoteReference"/>
          <w:rFonts w:asciiTheme="minorHAnsi" w:hAnsiTheme="minorHAnsi"/>
          <w:sz w:val="20"/>
          <w:szCs w:val="20"/>
        </w:rPr>
        <w:footnoteRef/>
      </w:r>
      <w:r w:rsidRPr="00376BCD">
        <w:rPr>
          <w:rFonts w:asciiTheme="minorHAnsi" w:hAnsiTheme="minorHAnsi"/>
          <w:sz w:val="20"/>
          <w:szCs w:val="20"/>
        </w:rPr>
        <w:t xml:space="preserve"> The methodology and surveys differ for 2006/07 and 2013, the indicators reported for 2013 and 2006/07 are not comparable.</w:t>
      </w:r>
    </w:p>
  </w:footnote>
  <w:footnote w:id="2">
    <w:p w:rsidR="007153A1" w:rsidRPr="007153A1" w:rsidRDefault="007153A1">
      <w:pPr>
        <w:pStyle w:val="FootnoteText"/>
        <w:rPr>
          <w:rFonts w:asciiTheme="minorHAnsi" w:hAnsiTheme="minorHAnsi"/>
          <w:sz w:val="20"/>
          <w:szCs w:val="20"/>
        </w:rPr>
      </w:pPr>
      <w:r>
        <w:rPr>
          <w:rStyle w:val="FootnoteReference"/>
        </w:rPr>
        <w:footnoteRef/>
      </w:r>
      <w:r>
        <w:t xml:space="preserve"> </w:t>
      </w:r>
      <w:r w:rsidRPr="007153A1">
        <w:rPr>
          <w:rFonts w:asciiTheme="minorHAnsi" w:hAnsiTheme="minorHAnsi"/>
          <w:sz w:val="20"/>
          <w:szCs w:val="20"/>
        </w:rPr>
        <w:t>2015 Poverty Bulletin for Seychelles</w:t>
      </w:r>
      <w:r w:rsidR="007B0A5E">
        <w:rPr>
          <w:rFonts w:asciiTheme="minorHAnsi" w:hAnsiTheme="minorHAns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7EBB"/>
    <w:multiLevelType w:val="hybridMultilevel"/>
    <w:tmpl w:val="8604B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00D35"/>
    <w:multiLevelType w:val="singleLevel"/>
    <w:tmpl w:val="2F623684"/>
    <w:lvl w:ilvl="0">
      <w:numFmt w:val="bullet"/>
      <w:pStyle w:val="Bull1"/>
      <w:lvlText w:val=""/>
      <w:lvlJc w:val="left"/>
      <w:pPr>
        <w:tabs>
          <w:tab w:val="num" w:pos="360"/>
        </w:tabs>
        <w:ind w:left="360" w:hanging="360"/>
      </w:pPr>
      <w:rPr>
        <w:rFonts w:ascii="Symbol" w:hAnsi="Symbol" w:hint="default"/>
      </w:rPr>
    </w:lvl>
  </w:abstractNum>
  <w:abstractNum w:abstractNumId="2" w15:restartNumberingAfterBreak="0">
    <w:nsid w:val="1C4955CE"/>
    <w:multiLevelType w:val="hybridMultilevel"/>
    <w:tmpl w:val="33FA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53A72"/>
    <w:multiLevelType w:val="hybridMultilevel"/>
    <w:tmpl w:val="C60E991E"/>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6793A"/>
    <w:multiLevelType w:val="hybridMultilevel"/>
    <w:tmpl w:val="102CB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C725F"/>
    <w:multiLevelType w:val="hybridMultilevel"/>
    <w:tmpl w:val="D330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BA601C"/>
    <w:multiLevelType w:val="hybridMultilevel"/>
    <w:tmpl w:val="9608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34E8E"/>
    <w:multiLevelType w:val="hybridMultilevel"/>
    <w:tmpl w:val="5CB4C8A8"/>
    <w:lvl w:ilvl="0" w:tplc="8F7E571C">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47B6B"/>
    <w:multiLevelType w:val="hybridMultilevel"/>
    <w:tmpl w:val="37BCA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8F43B2"/>
    <w:multiLevelType w:val="multilevel"/>
    <w:tmpl w:val="7E0E6EAA"/>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8AB39A7"/>
    <w:multiLevelType w:val="hybridMultilevel"/>
    <w:tmpl w:val="D70C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15202C"/>
    <w:multiLevelType w:val="hybridMultilevel"/>
    <w:tmpl w:val="C680C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40358E"/>
    <w:multiLevelType w:val="hybridMultilevel"/>
    <w:tmpl w:val="6B1A2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0"/>
  </w:num>
  <w:num w:numId="6">
    <w:abstractNumId w:val="10"/>
  </w:num>
  <w:num w:numId="7">
    <w:abstractNumId w:val="7"/>
  </w:num>
  <w:num w:numId="8">
    <w:abstractNumId w:val="6"/>
  </w:num>
  <w:num w:numId="9">
    <w:abstractNumId w:val="5"/>
  </w:num>
  <w:num w:numId="10">
    <w:abstractNumId w:val="12"/>
  </w:num>
  <w:num w:numId="11">
    <w:abstractNumId w:val="4"/>
  </w:num>
  <w:num w:numId="12">
    <w:abstractNumId w:val="8"/>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4"/>
    <w:rsid w:val="00005470"/>
    <w:rsid w:val="0000698F"/>
    <w:rsid w:val="00011A63"/>
    <w:rsid w:val="0001212D"/>
    <w:rsid w:val="00012C74"/>
    <w:rsid w:val="0001737B"/>
    <w:rsid w:val="00022E3F"/>
    <w:rsid w:val="00022FC2"/>
    <w:rsid w:val="00035EC5"/>
    <w:rsid w:val="00044185"/>
    <w:rsid w:val="00051B8C"/>
    <w:rsid w:val="00052736"/>
    <w:rsid w:val="00055C5A"/>
    <w:rsid w:val="00057A06"/>
    <w:rsid w:val="0006204A"/>
    <w:rsid w:val="00063DC4"/>
    <w:rsid w:val="0006648A"/>
    <w:rsid w:val="00073317"/>
    <w:rsid w:val="00082B24"/>
    <w:rsid w:val="000863DF"/>
    <w:rsid w:val="000929EC"/>
    <w:rsid w:val="0009782F"/>
    <w:rsid w:val="000A29EC"/>
    <w:rsid w:val="000A46A3"/>
    <w:rsid w:val="000A6970"/>
    <w:rsid w:val="000B1736"/>
    <w:rsid w:val="000B5F5B"/>
    <w:rsid w:val="000C1C6B"/>
    <w:rsid w:val="000D37B2"/>
    <w:rsid w:val="000D45DD"/>
    <w:rsid w:val="000E6AD2"/>
    <w:rsid w:val="000F15E4"/>
    <w:rsid w:val="000F269D"/>
    <w:rsid w:val="000F3017"/>
    <w:rsid w:val="000F52E3"/>
    <w:rsid w:val="0010511D"/>
    <w:rsid w:val="001060F0"/>
    <w:rsid w:val="00106926"/>
    <w:rsid w:val="00111FC9"/>
    <w:rsid w:val="00115179"/>
    <w:rsid w:val="00115EC3"/>
    <w:rsid w:val="00121F06"/>
    <w:rsid w:val="0013488A"/>
    <w:rsid w:val="00134E57"/>
    <w:rsid w:val="001432CB"/>
    <w:rsid w:val="00144933"/>
    <w:rsid w:val="00145A46"/>
    <w:rsid w:val="00147F24"/>
    <w:rsid w:val="00152E15"/>
    <w:rsid w:val="00154CE3"/>
    <w:rsid w:val="00157F9B"/>
    <w:rsid w:val="001665FA"/>
    <w:rsid w:val="0017186C"/>
    <w:rsid w:val="00180744"/>
    <w:rsid w:val="00183E28"/>
    <w:rsid w:val="0018457B"/>
    <w:rsid w:val="001921C4"/>
    <w:rsid w:val="0019331B"/>
    <w:rsid w:val="001A0F63"/>
    <w:rsid w:val="001C1854"/>
    <w:rsid w:val="001C335C"/>
    <w:rsid w:val="001C3752"/>
    <w:rsid w:val="001D5EDD"/>
    <w:rsid w:val="001D6336"/>
    <w:rsid w:val="001D71E7"/>
    <w:rsid w:val="001D794E"/>
    <w:rsid w:val="001E36AC"/>
    <w:rsid w:val="001E4C94"/>
    <w:rsid w:val="001E5F94"/>
    <w:rsid w:val="001E75F6"/>
    <w:rsid w:val="001E79A9"/>
    <w:rsid w:val="001F187B"/>
    <w:rsid w:val="001F3D7A"/>
    <w:rsid w:val="00200F0B"/>
    <w:rsid w:val="00201906"/>
    <w:rsid w:val="00204B0D"/>
    <w:rsid w:val="002054F2"/>
    <w:rsid w:val="002111CE"/>
    <w:rsid w:val="00222202"/>
    <w:rsid w:val="00242186"/>
    <w:rsid w:val="00250107"/>
    <w:rsid w:val="002536E5"/>
    <w:rsid w:val="00261A66"/>
    <w:rsid w:val="00267423"/>
    <w:rsid w:val="002717CF"/>
    <w:rsid w:val="002727AB"/>
    <w:rsid w:val="00274197"/>
    <w:rsid w:val="00274B56"/>
    <w:rsid w:val="00274C84"/>
    <w:rsid w:val="0028004D"/>
    <w:rsid w:val="00280C44"/>
    <w:rsid w:val="00281A9C"/>
    <w:rsid w:val="00282542"/>
    <w:rsid w:val="00282BED"/>
    <w:rsid w:val="00282EDD"/>
    <w:rsid w:val="00286ADC"/>
    <w:rsid w:val="002910C1"/>
    <w:rsid w:val="002929DF"/>
    <w:rsid w:val="002A1AAE"/>
    <w:rsid w:val="002B34EC"/>
    <w:rsid w:val="002B38A1"/>
    <w:rsid w:val="002B3A92"/>
    <w:rsid w:val="002B3EA1"/>
    <w:rsid w:val="002B3F0F"/>
    <w:rsid w:val="002B4DAD"/>
    <w:rsid w:val="002D55B4"/>
    <w:rsid w:val="002E3B51"/>
    <w:rsid w:val="002E67DD"/>
    <w:rsid w:val="002F1648"/>
    <w:rsid w:val="002F4DC8"/>
    <w:rsid w:val="00303ED5"/>
    <w:rsid w:val="00304D69"/>
    <w:rsid w:val="00306158"/>
    <w:rsid w:val="00306471"/>
    <w:rsid w:val="00311509"/>
    <w:rsid w:val="003120F9"/>
    <w:rsid w:val="00314E0F"/>
    <w:rsid w:val="00316634"/>
    <w:rsid w:val="00322E42"/>
    <w:rsid w:val="003343CF"/>
    <w:rsid w:val="00335E76"/>
    <w:rsid w:val="003406A6"/>
    <w:rsid w:val="00347EAF"/>
    <w:rsid w:val="00366392"/>
    <w:rsid w:val="00376BCD"/>
    <w:rsid w:val="00381D25"/>
    <w:rsid w:val="00384475"/>
    <w:rsid w:val="00397F0E"/>
    <w:rsid w:val="003A3A13"/>
    <w:rsid w:val="003A6423"/>
    <w:rsid w:val="003A6BB1"/>
    <w:rsid w:val="003B2220"/>
    <w:rsid w:val="003B2926"/>
    <w:rsid w:val="003B4E0B"/>
    <w:rsid w:val="003C75CB"/>
    <w:rsid w:val="003E0D17"/>
    <w:rsid w:val="003E243E"/>
    <w:rsid w:val="003E2DFE"/>
    <w:rsid w:val="003E58D4"/>
    <w:rsid w:val="003F79C7"/>
    <w:rsid w:val="00400458"/>
    <w:rsid w:val="00415C50"/>
    <w:rsid w:val="00426B24"/>
    <w:rsid w:val="00434F07"/>
    <w:rsid w:val="004436FE"/>
    <w:rsid w:val="00455762"/>
    <w:rsid w:val="00457296"/>
    <w:rsid w:val="0046140F"/>
    <w:rsid w:val="0046308B"/>
    <w:rsid w:val="0046625E"/>
    <w:rsid w:val="00466EA5"/>
    <w:rsid w:val="00472810"/>
    <w:rsid w:val="004755FA"/>
    <w:rsid w:val="0047636D"/>
    <w:rsid w:val="004773FE"/>
    <w:rsid w:val="00481BCF"/>
    <w:rsid w:val="00481F79"/>
    <w:rsid w:val="00483BBE"/>
    <w:rsid w:val="00490D40"/>
    <w:rsid w:val="004918D9"/>
    <w:rsid w:val="004A1E2C"/>
    <w:rsid w:val="004A2DF9"/>
    <w:rsid w:val="004B26CC"/>
    <w:rsid w:val="004B6375"/>
    <w:rsid w:val="004B6571"/>
    <w:rsid w:val="004C03C6"/>
    <w:rsid w:val="004C71FD"/>
    <w:rsid w:val="004D0B02"/>
    <w:rsid w:val="004D165D"/>
    <w:rsid w:val="004D2D17"/>
    <w:rsid w:val="004D6470"/>
    <w:rsid w:val="004F5254"/>
    <w:rsid w:val="00504214"/>
    <w:rsid w:val="00513983"/>
    <w:rsid w:val="00514EA7"/>
    <w:rsid w:val="005303A3"/>
    <w:rsid w:val="00531F21"/>
    <w:rsid w:val="00541C92"/>
    <w:rsid w:val="00545E4A"/>
    <w:rsid w:val="0055127F"/>
    <w:rsid w:val="005532A7"/>
    <w:rsid w:val="00560290"/>
    <w:rsid w:val="005614BE"/>
    <w:rsid w:val="005800BD"/>
    <w:rsid w:val="005829E2"/>
    <w:rsid w:val="00583006"/>
    <w:rsid w:val="005839C1"/>
    <w:rsid w:val="00585DE1"/>
    <w:rsid w:val="0059194D"/>
    <w:rsid w:val="005921A9"/>
    <w:rsid w:val="00593934"/>
    <w:rsid w:val="0059442D"/>
    <w:rsid w:val="00594990"/>
    <w:rsid w:val="00594DFE"/>
    <w:rsid w:val="005A2EBE"/>
    <w:rsid w:val="005A2EEF"/>
    <w:rsid w:val="005A5088"/>
    <w:rsid w:val="005B27A0"/>
    <w:rsid w:val="005C06A3"/>
    <w:rsid w:val="005C2F26"/>
    <w:rsid w:val="005D0DCB"/>
    <w:rsid w:val="005D2549"/>
    <w:rsid w:val="005E013F"/>
    <w:rsid w:val="005E0CA7"/>
    <w:rsid w:val="005F0A09"/>
    <w:rsid w:val="005F2796"/>
    <w:rsid w:val="005F2B68"/>
    <w:rsid w:val="005F5ED8"/>
    <w:rsid w:val="005F66A6"/>
    <w:rsid w:val="005F7F8B"/>
    <w:rsid w:val="00600F06"/>
    <w:rsid w:val="00603C48"/>
    <w:rsid w:val="00603FE0"/>
    <w:rsid w:val="00604ABE"/>
    <w:rsid w:val="00605DDD"/>
    <w:rsid w:val="00607919"/>
    <w:rsid w:val="00610ACB"/>
    <w:rsid w:val="00617426"/>
    <w:rsid w:val="00617C0D"/>
    <w:rsid w:val="006276AE"/>
    <w:rsid w:val="006315BA"/>
    <w:rsid w:val="00634EB1"/>
    <w:rsid w:val="006367B3"/>
    <w:rsid w:val="00637D84"/>
    <w:rsid w:val="00647D13"/>
    <w:rsid w:val="00650B78"/>
    <w:rsid w:val="00651E26"/>
    <w:rsid w:val="006569BA"/>
    <w:rsid w:val="006572BE"/>
    <w:rsid w:val="00661595"/>
    <w:rsid w:val="006670F0"/>
    <w:rsid w:val="00674B1C"/>
    <w:rsid w:val="0068160A"/>
    <w:rsid w:val="00681B95"/>
    <w:rsid w:val="00682746"/>
    <w:rsid w:val="0069163F"/>
    <w:rsid w:val="006A403D"/>
    <w:rsid w:val="006B19D1"/>
    <w:rsid w:val="006C4A21"/>
    <w:rsid w:val="006D196A"/>
    <w:rsid w:val="006D4434"/>
    <w:rsid w:val="006D5357"/>
    <w:rsid w:val="006E75BD"/>
    <w:rsid w:val="006F7278"/>
    <w:rsid w:val="0070104D"/>
    <w:rsid w:val="00707A95"/>
    <w:rsid w:val="00711055"/>
    <w:rsid w:val="00711A08"/>
    <w:rsid w:val="0071256D"/>
    <w:rsid w:val="007153A1"/>
    <w:rsid w:val="0072045A"/>
    <w:rsid w:val="00723804"/>
    <w:rsid w:val="00730C91"/>
    <w:rsid w:val="00730FC9"/>
    <w:rsid w:val="007313B3"/>
    <w:rsid w:val="00731CD5"/>
    <w:rsid w:val="00731D4B"/>
    <w:rsid w:val="00731E0B"/>
    <w:rsid w:val="007335E5"/>
    <w:rsid w:val="0073783D"/>
    <w:rsid w:val="007403DC"/>
    <w:rsid w:val="00743F60"/>
    <w:rsid w:val="00745716"/>
    <w:rsid w:val="00755106"/>
    <w:rsid w:val="00757AE9"/>
    <w:rsid w:val="00761B1C"/>
    <w:rsid w:val="00762AFF"/>
    <w:rsid w:val="00772D21"/>
    <w:rsid w:val="0077455D"/>
    <w:rsid w:val="00781AD6"/>
    <w:rsid w:val="007837EB"/>
    <w:rsid w:val="007938EE"/>
    <w:rsid w:val="00795830"/>
    <w:rsid w:val="00797556"/>
    <w:rsid w:val="007A3206"/>
    <w:rsid w:val="007A7C63"/>
    <w:rsid w:val="007A7EA1"/>
    <w:rsid w:val="007B0A5E"/>
    <w:rsid w:val="007C37B2"/>
    <w:rsid w:val="007D298C"/>
    <w:rsid w:val="007E008A"/>
    <w:rsid w:val="007E0466"/>
    <w:rsid w:val="007E049B"/>
    <w:rsid w:val="007E21D1"/>
    <w:rsid w:val="007E4934"/>
    <w:rsid w:val="007F12AD"/>
    <w:rsid w:val="00812E4A"/>
    <w:rsid w:val="00817EA1"/>
    <w:rsid w:val="0082608D"/>
    <w:rsid w:val="008319C3"/>
    <w:rsid w:val="00832DEE"/>
    <w:rsid w:val="00840D7B"/>
    <w:rsid w:val="008422A3"/>
    <w:rsid w:val="0085033F"/>
    <w:rsid w:val="008539F5"/>
    <w:rsid w:val="008576BF"/>
    <w:rsid w:val="00860E38"/>
    <w:rsid w:val="00867B44"/>
    <w:rsid w:val="00873913"/>
    <w:rsid w:val="00874C11"/>
    <w:rsid w:val="00877BFA"/>
    <w:rsid w:val="00881219"/>
    <w:rsid w:val="00883385"/>
    <w:rsid w:val="00887DB5"/>
    <w:rsid w:val="00890077"/>
    <w:rsid w:val="008911B3"/>
    <w:rsid w:val="0089624C"/>
    <w:rsid w:val="008A1C5F"/>
    <w:rsid w:val="008A529A"/>
    <w:rsid w:val="008A63E4"/>
    <w:rsid w:val="008B2363"/>
    <w:rsid w:val="008B2E55"/>
    <w:rsid w:val="008C5521"/>
    <w:rsid w:val="008C6587"/>
    <w:rsid w:val="008C670C"/>
    <w:rsid w:val="008C69B1"/>
    <w:rsid w:val="008D17FE"/>
    <w:rsid w:val="008D6223"/>
    <w:rsid w:val="008D65BE"/>
    <w:rsid w:val="008E7CCB"/>
    <w:rsid w:val="00900A09"/>
    <w:rsid w:val="00906396"/>
    <w:rsid w:val="0092089C"/>
    <w:rsid w:val="00921F2C"/>
    <w:rsid w:val="00923D2F"/>
    <w:rsid w:val="00930BD6"/>
    <w:rsid w:val="009355EF"/>
    <w:rsid w:val="00942FD3"/>
    <w:rsid w:val="009513BC"/>
    <w:rsid w:val="009553B4"/>
    <w:rsid w:val="009632DC"/>
    <w:rsid w:val="00963792"/>
    <w:rsid w:val="00966D00"/>
    <w:rsid w:val="009670F7"/>
    <w:rsid w:val="0098399D"/>
    <w:rsid w:val="0098654F"/>
    <w:rsid w:val="00996B50"/>
    <w:rsid w:val="009A3674"/>
    <w:rsid w:val="009B3E81"/>
    <w:rsid w:val="009C04D7"/>
    <w:rsid w:val="009C41E2"/>
    <w:rsid w:val="009C5BA1"/>
    <w:rsid w:val="009D0D5E"/>
    <w:rsid w:val="009F25CE"/>
    <w:rsid w:val="009F43F8"/>
    <w:rsid w:val="009F6236"/>
    <w:rsid w:val="00A00CEA"/>
    <w:rsid w:val="00A20CF9"/>
    <w:rsid w:val="00A24188"/>
    <w:rsid w:val="00A252E9"/>
    <w:rsid w:val="00A32E78"/>
    <w:rsid w:val="00A3527E"/>
    <w:rsid w:val="00A36338"/>
    <w:rsid w:val="00A434B7"/>
    <w:rsid w:val="00A61526"/>
    <w:rsid w:val="00A63488"/>
    <w:rsid w:val="00A70B86"/>
    <w:rsid w:val="00A753F5"/>
    <w:rsid w:val="00A83C33"/>
    <w:rsid w:val="00A8526D"/>
    <w:rsid w:val="00A9088A"/>
    <w:rsid w:val="00A92E87"/>
    <w:rsid w:val="00A93D95"/>
    <w:rsid w:val="00A93E7F"/>
    <w:rsid w:val="00AA09D8"/>
    <w:rsid w:val="00AB4203"/>
    <w:rsid w:val="00AB730F"/>
    <w:rsid w:val="00AC152D"/>
    <w:rsid w:val="00AC161B"/>
    <w:rsid w:val="00AD2129"/>
    <w:rsid w:val="00AE6389"/>
    <w:rsid w:val="00B0058D"/>
    <w:rsid w:val="00B02A8F"/>
    <w:rsid w:val="00B03569"/>
    <w:rsid w:val="00B03FC7"/>
    <w:rsid w:val="00B04917"/>
    <w:rsid w:val="00B050A9"/>
    <w:rsid w:val="00B27DA8"/>
    <w:rsid w:val="00B31723"/>
    <w:rsid w:val="00B31FB8"/>
    <w:rsid w:val="00B329DA"/>
    <w:rsid w:val="00B35DBE"/>
    <w:rsid w:val="00B36B2F"/>
    <w:rsid w:val="00B4614B"/>
    <w:rsid w:val="00B475FC"/>
    <w:rsid w:val="00B60CAD"/>
    <w:rsid w:val="00B66302"/>
    <w:rsid w:val="00B66D9B"/>
    <w:rsid w:val="00B74171"/>
    <w:rsid w:val="00B77128"/>
    <w:rsid w:val="00B772E8"/>
    <w:rsid w:val="00B80549"/>
    <w:rsid w:val="00B80B23"/>
    <w:rsid w:val="00B862E0"/>
    <w:rsid w:val="00B90628"/>
    <w:rsid w:val="00B952FA"/>
    <w:rsid w:val="00BA2870"/>
    <w:rsid w:val="00BB1CBC"/>
    <w:rsid w:val="00BB4D58"/>
    <w:rsid w:val="00BC0F0A"/>
    <w:rsid w:val="00BC5354"/>
    <w:rsid w:val="00BD03AC"/>
    <w:rsid w:val="00BD1A5E"/>
    <w:rsid w:val="00BD1E5B"/>
    <w:rsid w:val="00BE3D25"/>
    <w:rsid w:val="00BE5E4F"/>
    <w:rsid w:val="00BF0CC1"/>
    <w:rsid w:val="00C065A2"/>
    <w:rsid w:val="00C1727E"/>
    <w:rsid w:val="00C24A38"/>
    <w:rsid w:val="00C348BF"/>
    <w:rsid w:val="00C4105E"/>
    <w:rsid w:val="00C42E1E"/>
    <w:rsid w:val="00C45857"/>
    <w:rsid w:val="00C47B92"/>
    <w:rsid w:val="00C62D0A"/>
    <w:rsid w:val="00C64E42"/>
    <w:rsid w:val="00C67923"/>
    <w:rsid w:val="00C80815"/>
    <w:rsid w:val="00C8651D"/>
    <w:rsid w:val="00C91D15"/>
    <w:rsid w:val="00C94333"/>
    <w:rsid w:val="00CB1327"/>
    <w:rsid w:val="00CB200C"/>
    <w:rsid w:val="00CB2810"/>
    <w:rsid w:val="00CC54C2"/>
    <w:rsid w:val="00CD268A"/>
    <w:rsid w:val="00CD2CF0"/>
    <w:rsid w:val="00CD3B32"/>
    <w:rsid w:val="00CD404B"/>
    <w:rsid w:val="00CD4B2F"/>
    <w:rsid w:val="00CD6534"/>
    <w:rsid w:val="00CE0918"/>
    <w:rsid w:val="00D018F6"/>
    <w:rsid w:val="00D1440F"/>
    <w:rsid w:val="00D34C1C"/>
    <w:rsid w:val="00D35DA9"/>
    <w:rsid w:val="00D37890"/>
    <w:rsid w:val="00D46684"/>
    <w:rsid w:val="00D47A69"/>
    <w:rsid w:val="00D47BA4"/>
    <w:rsid w:val="00D51499"/>
    <w:rsid w:val="00D6128C"/>
    <w:rsid w:val="00D6190F"/>
    <w:rsid w:val="00D62414"/>
    <w:rsid w:val="00D62A7F"/>
    <w:rsid w:val="00D64B3D"/>
    <w:rsid w:val="00D768B6"/>
    <w:rsid w:val="00D830F5"/>
    <w:rsid w:val="00D85366"/>
    <w:rsid w:val="00D869E7"/>
    <w:rsid w:val="00D906F6"/>
    <w:rsid w:val="00D92376"/>
    <w:rsid w:val="00D93CFD"/>
    <w:rsid w:val="00D952DA"/>
    <w:rsid w:val="00DA394B"/>
    <w:rsid w:val="00DA5CE2"/>
    <w:rsid w:val="00DC0B83"/>
    <w:rsid w:val="00DC3128"/>
    <w:rsid w:val="00DD2CEB"/>
    <w:rsid w:val="00DE086E"/>
    <w:rsid w:val="00DE10D3"/>
    <w:rsid w:val="00DF3FA2"/>
    <w:rsid w:val="00DF6B6A"/>
    <w:rsid w:val="00E03990"/>
    <w:rsid w:val="00E048DB"/>
    <w:rsid w:val="00E06DE3"/>
    <w:rsid w:val="00E11120"/>
    <w:rsid w:val="00E123A3"/>
    <w:rsid w:val="00E14B13"/>
    <w:rsid w:val="00E21304"/>
    <w:rsid w:val="00E2534F"/>
    <w:rsid w:val="00E2537D"/>
    <w:rsid w:val="00E25C48"/>
    <w:rsid w:val="00E265FC"/>
    <w:rsid w:val="00E2674E"/>
    <w:rsid w:val="00E3272C"/>
    <w:rsid w:val="00E367EB"/>
    <w:rsid w:val="00E40ADE"/>
    <w:rsid w:val="00E4439E"/>
    <w:rsid w:val="00E47341"/>
    <w:rsid w:val="00E5461C"/>
    <w:rsid w:val="00E55D49"/>
    <w:rsid w:val="00E56D98"/>
    <w:rsid w:val="00E65E37"/>
    <w:rsid w:val="00E71D7D"/>
    <w:rsid w:val="00E80D98"/>
    <w:rsid w:val="00E81A3A"/>
    <w:rsid w:val="00E87F1C"/>
    <w:rsid w:val="00E90EA0"/>
    <w:rsid w:val="00E9644A"/>
    <w:rsid w:val="00EA1C67"/>
    <w:rsid w:val="00EA37A5"/>
    <w:rsid w:val="00EA6457"/>
    <w:rsid w:val="00EB0C57"/>
    <w:rsid w:val="00EB1C87"/>
    <w:rsid w:val="00EB441B"/>
    <w:rsid w:val="00EB7A73"/>
    <w:rsid w:val="00EC0C68"/>
    <w:rsid w:val="00EC3E3D"/>
    <w:rsid w:val="00EC6D31"/>
    <w:rsid w:val="00ED03D3"/>
    <w:rsid w:val="00ED1392"/>
    <w:rsid w:val="00ED292A"/>
    <w:rsid w:val="00ED50BD"/>
    <w:rsid w:val="00ED5E73"/>
    <w:rsid w:val="00EE1478"/>
    <w:rsid w:val="00EE6326"/>
    <w:rsid w:val="00EF40F5"/>
    <w:rsid w:val="00EF5DAE"/>
    <w:rsid w:val="00EF7B19"/>
    <w:rsid w:val="00F04027"/>
    <w:rsid w:val="00F040DE"/>
    <w:rsid w:val="00F04310"/>
    <w:rsid w:val="00F207C1"/>
    <w:rsid w:val="00F21164"/>
    <w:rsid w:val="00F333CD"/>
    <w:rsid w:val="00F34964"/>
    <w:rsid w:val="00F437F1"/>
    <w:rsid w:val="00F47CFC"/>
    <w:rsid w:val="00F51535"/>
    <w:rsid w:val="00F544E1"/>
    <w:rsid w:val="00F56BF4"/>
    <w:rsid w:val="00F57908"/>
    <w:rsid w:val="00F622D5"/>
    <w:rsid w:val="00F62A3B"/>
    <w:rsid w:val="00F65766"/>
    <w:rsid w:val="00F66B57"/>
    <w:rsid w:val="00F71544"/>
    <w:rsid w:val="00F75BBC"/>
    <w:rsid w:val="00F855C1"/>
    <w:rsid w:val="00F8735C"/>
    <w:rsid w:val="00F878EF"/>
    <w:rsid w:val="00F90EFC"/>
    <w:rsid w:val="00F9189E"/>
    <w:rsid w:val="00F97805"/>
    <w:rsid w:val="00FA1C16"/>
    <w:rsid w:val="00FA7272"/>
    <w:rsid w:val="00FB47DA"/>
    <w:rsid w:val="00FB6320"/>
    <w:rsid w:val="00FC5965"/>
    <w:rsid w:val="00FC78D9"/>
    <w:rsid w:val="00FC7A4A"/>
    <w:rsid w:val="00FD1930"/>
    <w:rsid w:val="00FD3AAD"/>
    <w:rsid w:val="00FD4C11"/>
    <w:rsid w:val="00FD62A0"/>
    <w:rsid w:val="00FE2200"/>
    <w:rsid w:val="00FE6E8D"/>
    <w:rsid w:val="00FF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1868-B001-4922-B018-511783B2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8B"/>
    <w:pPr>
      <w:widowControl w:val="0"/>
      <w:spacing w:after="0" w:line="240" w:lineRule="auto"/>
    </w:pPr>
    <w:rPr>
      <w:rFonts w:ascii="Times New Roman" w:eastAsia="MS Mincho" w:hAnsi="Times New Roman" w:cs="Times New Roman"/>
      <w:sz w:val="24"/>
      <w:szCs w:val="20"/>
      <w:lang w:val="en-US"/>
    </w:rPr>
  </w:style>
  <w:style w:type="paragraph" w:styleId="Heading3">
    <w:name w:val="heading 3"/>
    <w:basedOn w:val="Normal"/>
    <w:next w:val="Normal"/>
    <w:link w:val="Heading3Char"/>
    <w:qFormat/>
    <w:rsid w:val="00637D84"/>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7D84"/>
    <w:rPr>
      <w:rFonts w:ascii="Arial" w:eastAsia="MS Mincho" w:hAnsi="Arial" w:cs="Times New Roman"/>
      <w:bCs/>
      <w:sz w:val="24"/>
      <w:szCs w:val="20"/>
      <w:shd w:val="pct15" w:color="auto" w:fill="FFFFFF"/>
      <w:lang w:val="en-US"/>
    </w:rPr>
  </w:style>
  <w:style w:type="paragraph" w:styleId="BodyText2">
    <w:name w:val="Body Text 2"/>
    <w:basedOn w:val="Normal"/>
    <w:link w:val="BodyText2Char"/>
    <w:rsid w:val="00637D84"/>
    <w:pPr>
      <w:widowControl/>
    </w:pPr>
    <w:rPr>
      <w:rFonts w:ascii="Arial" w:hAnsi="Arial"/>
      <w:sz w:val="20"/>
    </w:rPr>
  </w:style>
  <w:style w:type="character" w:customStyle="1" w:styleId="BodyText2Char">
    <w:name w:val="Body Text 2 Char"/>
    <w:basedOn w:val="DefaultParagraphFont"/>
    <w:link w:val="BodyText2"/>
    <w:rsid w:val="00637D84"/>
    <w:rPr>
      <w:rFonts w:ascii="Arial" w:eastAsia="MS Mincho" w:hAnsi="Arial" w:cs="Times New Roman"/>
      <w:sz w:val="20"/>
      <w:szCs w:val="20"/>
      <w:lang w:val="en-US"/>
    </w:rPr>
  </w:style>
  <w:style w:type="paragraph" w:styleId="Footer">
    <w:name w:val="footer"/>
    <w:basedOn w:val="Normal"/>
    <w:link w:val="FooterChar"/>
    <w:uiPriority w:val="99"/>
    <w:rsid w:val="00637D84"/>
    <w:pPr>
      <w:tabs>
        <w:tab w:val="center" w:pos="4320"/>
        <w:tab w:val="right" w:pos="8640"/>
      </w:tabs>
    </w:pPr>
  </w:style>
  <w:style w:type="character" w:customStyle="1" w:styleId="FooterChar">
    <w:name w:val="Footer Char"/>
    <w:basedOn w:val="DefaultParagraphFont"/>
    <w:link w:val="Footer"/>
    <w:uiPriority w:val="99"/>
    <w:rsid w:val="00637D84"/>
    <w:rPr>
      <w:rFonts w:ascii="Times New Roman" w:eastAsia="MS Mincho" w:hAnsi="Times New Roman" w:cs="Times New Roman"/>
      <w:sz w:val="24"/>
      <w:szCs w:val="20"/>
      <w:lang w:val="en-US"/>
    </w:rPr>
  </w:style>
  <w:style w:type="paragraph" w:styleId="ListParagraph">
    <w:name w:val="List Paragraph"/>
    <w:basedOn w:val="Normal"/>
    <w:link w:val="ListParagraphChar"/>
    <w:qFormat/>
    <w:rsid w:val="00637D84"/>
    <w:pPr>
      <w:ind w:left="720"/>
    </w:pPr>
    <w:rPr>
      <w:rFonts w:eastAsia="Times New Roman"/>
    </w:rPr>
  </w:style>
  <w:style w:type="character" w:styleId="Hyperlink">
    <w:name w:val="Hyperlink"/>
    <w:rsid w:val="00637D84"/>
    <w:rPr>
      <w:color w:val="0000FF"/>
      <w:u w:val="single"/>
    </w:rPr>
  </w:style>
  <w:style w:type="character" w:styleId="CommentReference">
    <w:name w:val="annotation reference"/>
    <w:uiPriority w:val="99"/>
    <w:rsid w:val="00637D84"/>
    <w:rPr>
      <w:sz w:val="16"/>
      <w:szCs w:val="16"/>
    </w:rPr>
  </w:style>
  <w:style w:type="paragraph" w:styleId="CommentText">
    <w:name w:val="annotation text"/>
    <w:basedOn w:val="Normal"/>
    <w:link w:val="CommentTextChar"/>
    <w:rsid w:val="00637D84"/>
    <w:rPr>
      <w:sz w:val="20"/>
    </w:rPr>
  </w:style>
  <w:style w:type="character" w:customStyle="1" w:styleId="CommentTextChar">
    <w:name w:val="Comment Text Char"/>
    <w:basedOn w:val="DefaultParagraphFont"/>
    <w:link w:val="CommentText"/>
    <w:rsid w:val="00637D84"/>
    <w:rPr>
      <w:rFonts w:ascii="Times New Roman" w:eastAsia="MS Mincho" w:hAnsi="Times New Roman" w:cs="Times New Roman"/>
      <w:sz w:val="20"/>
      <w:szCs w:val="20"/>
      <w:lang w:val="en-US"/>
    </w:rPr>
  </w:style>
  <w:style w:type="paragraph" w:customStyle="1" w:styleId="Bull1">
    <w:name w:val="Bull1"/>
    <w:basedOn w:val="Normal"/>
    <w:rsid w:val="00637D84"/>
    <w:pPr>
      <w:widowControl/>
      <w:numPr>
        <w:numId w:val="3"/>
      </w:numPr>
    </w:pPr>
    <w:rPr>
      <w:rFonts w:ascii="Arial" w:eastAsia="Times New Roman" w:hAnsi="Arial"/>
      <w:sz w:val="20"/>
      <w:lang w:val="en-GB"/>
    </w:rPr>
  </w:style>
  <w:style w:type="character" w:customStyle="1" w:styleId="apple-converted-space">
    <w:name w:val="apple-converted-space"/>
    <w:basedOn w:val="DefaultParagraphFont"/>
    <w:rsid w:val="00637D84"/>
  </w:style>
  <w:style w:type="character" w:customStyle="1" w:styleId="ListParagraphChar">
    <w:name w:val="List Paragraph Char"/>
    <w:link w:val="ListParagraph"/>
    <w:locked/>
    <w:rsid w:val="00637D8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37D84"/>
    <w:rPr>
      <w:rFonts w:ascii="Tahoma" w:hAnsi="Tahoma" w:cs="Tahoma"/>
      <w:sz w:val="16"/>
      <w:szCs w:val="16"/>
    </w:rPr>
  </w:style>
  <w:style w:type="character" w:customStyle="1" w:styleId="BalloonTextChar">
    <w:name w:val="Balloon Text Char"/>
    <w:basedOn w:val="DefaultParagraphFont"/>
    <w:link w:val="BalloonText"/>
    <w:uiPriority w:val="99"/>
    <w:semiHidden/>
    <w:rsid w:val="00637D84"/>
    <w:rPr>
      <w:rFonts w:ascii="Tahoma" w:eastAsia="MS Mincho" w:hAnsi="Tahoma" w:cs="Tahoma"/>
      <w:sz w:val="16"/>
      <w:szCs w:val="16"/>
      <w:lang w:val="en-US"/>
    </w:rPr>
  </w:style>
  <w:style w:type="paragraph" w:styleId="Header">
    <w:name w:val="header"/>
    <w:basedOn w:val="Normal"/>
    <w:link w:val="HeaderChar"/>
    <w:uiPriority w:val="99"/>
    <w:semiHidden/>
    <w:unhideWhenUsed/>
    <w:rsid w:val="008D6223"/>
    <w:pPr>
      <w:tabs>
        <w:tab w:val="center" w:pos="4513"/>
        <w:tab w:val="right" w:pos="9026"/>
      </w:tabs>
    </w:pPr>
  </w:style>
  <w:style w:type="character" w:customStyle="1" w:styleId="HeaderChar">
    <w:name w:val="Header Char"/>
    <w:basedOn w:val="DefaultParagraphFont"/>
    <w:link w:val="Header"/>
    <w:uiPriority w:val="99"/>
    <w:semiHidden/>
    <w:rsid w:val="008D6223"/>
    <w:rPr>
      <w:rFonts w:ascii="Times New Roman" w:eastAsia="MS Mincho" w:hAnsi="Times New Roman" w:cs="Times New Roman"/>
      <w:sz w:val="24"/>
      <w:szCs w:val="20"/>
      <w:lang w:val="en-US"/>
    </w:rPr>
  </w:style>
  <w:style w:type="paragraph" w:styleId="FootnoteText">
    <w:name w:val="footnote text"/>
    <w:aliases w:val="Testo nota a piè di pagina Carattere,FOOTNOTES,fn,single space,footnote text,Footnote Text Char Char Char Char,Footnote Text Char Char Char,ADB,Footnote Text Char Char Char Char Char,Footnote Text Char Char1,ft Char Char, Char,Footnote,f"/>
    <w:basedOn w:val="Normal"/>
    <w:link w:val="FootnoteTextChar"/>
    <w:uiPriority w:val="99"/>
    <w:unhideWhenUsed/>
    <w:qFormat/>
    <w:rsid w:val="00C4105E"/>
    <w:pPr>
      <w:widowControl/>
    </w:pPr>
    <w:rPr>
      <w:rFonts w:ascii="Cambria" w:eastAsia="Times New Roman" w:hAnsi="Cambria"/>
      <w:szCs w:val="24"/>
    </w:rPr>
  </w:style>
  <w:style w:type="character" w:customStyle="1" w:styleId="FootnoteTextChar">
    <w:name w:val="Footnote Text Char"/>
    <w:aliases w:val="Testo nota a piè di pagina Carattere Char,FOOTNOTES Char,fn Char,single space Char,footnote text Char,Footnote Text Char Char Char Char Char1,Footnote Text Char Char Char Char1,ADB Char,Footnote Text Char Char Char Char Char Char"/>
    <w:basedOn w:val="DefaultParagraphFont"/>
    <w:link w:val="FootnoteText"/>
    <w:uiPriority w:val="99"/>
    <w:rsid w:val="00C4105E"/>
    <w:rPr>
      <w:rFonts w:ascii="Cambria" w:eastAsia="Times New Roman" w:hAnsi="Cambria" w:cs="Times New Roman"/>
      <w:sz w:val="24"/>
      <w:szCs w:val="24"/>
      <w:lang w:val="en-US"/>
    </w:rPr>
  </w:style>
  <w:style w:type="character" w:styleId="FootnoteReference">
    <w:name w:val="footnote reference"/>
    <w:aliases w:val="Footnotes refss,Footnote Reference1,ftref,16 Point,Superscript 6 Point,BVI fnr,Ref,de nota al pie"/>
    <w:basedOn w:val="DefaultParagraphFont"/>
    <w:uiPriority w:val="99"/>
    <w:unhideWhenUsed/>
    <w:rsid w:val="00C4105E"/>
    <w:rPr>
      <w:vertAlign w:val="superscript"/>
    </w:rPr>
  </w:style>
  <w:style w:type="paragraph" w:styleId="CommentSubject">
    <w:name w:val="annotation subject"/>
    <w:basedOn w:val="CommentText"/>
    <w:next w:val="CommentText"/>
    <w:link w:val="CommentSubjectChar"/>
    <w:uiPriority w:val="99"/>
    <w:semiHidden/>
    <w:unhideWhenUsed/>
    <w:rsid w:val="00261A66"/>
    <w:rPr>
      <w:b/>
      <w:bCs/>
    </w:rPr>
  </w:style>
  <w:style w:type="character" w:customStyle="1" w:styleId="CommentSubjectChar">
    <w:name w:val="Comment Subject Char"/>
    <w:basedOn w:val="CommentTextChar"/>
    <w:link w:val="CommentSubject"/>
    <w:uiPriority w:val="99"/>
    <w:semiHidden/>
    <w:rsid w:val="00261A66"/>
    <w:rPr>
      <w:rFonts w:ascii="Times New Roman" w:eastAsia="MS Mincho" w:hAnsi="Times New Roman" w:cs="Times New Roman"/>
      <w:b/>
      <w:bCs/>
      <w:sz w:val="20"/>
      <w:szCs w:val="20"/>
      <w:lang w:val="en-US"/>
    </w:rPr>
  </w:style>
  <w:style w:type="character" w:customStyle="1" w:styleId="roarquestion">
    <w:name w:val="roar_question"/>
    <w:basedOn w:val="DefaultParagraphFont"/>
    <w:rsid w:val="009F6236"/>
  </w:style>
  <w:style w:type="character" w:customStyle="1" w:styleId="roaranswer">
    <w:name w:val="roar_answer"/>
    <w:basedOn w:val="DefaultParagraphFont"/>
    <w:rsid w:val="00CD4B2F"/>
  </w:style>
  <w:style w:type="character" w:customStyle="1" w:styleId="entry-title11">
    <w:name w:val="entry-title11"/>
    <w:basedOn w:val="DefaultParagraphFont"/>
    <w:rsid w:val="00147F24"/>
  </w:style>
  <w:style w:type="character" w:customStyle="1" w:styleId="current-page2">
    <w:name w:val="current-page2"/>
    <w:basedOn w:val="DefaultParagraphFont"/>
    <w:rsid w:val="0007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36233">
      <w:bodyDiv w:val="1"/>
      <w:marLeft w:val="0"/>
      <w:marRight w:val="0"/>
      <w:marTop w:val="0"/>
      <w:marBottom w:val="0"/>
      <w:divBdr>
        <w:top w:val="none" w:sz="0" w:space="0" w:color="auto"/>
        <w:left w:val="none" w:sz="0" w:space="0" w:color="auto"/>
        <w:bottom w:val="none" w:sz="0" w:space="0" w:color="auto"/>
        <w:right w:val="none" w:sz="0" w:space="0" w:color="auto"/>
      </w:divBdr>
    </w:div>
    <w:div w:id="1362318608">
      <w:bodyDiv w:val="1"/>
      <w:marLeft w:val="0"/>
      <w:marRight w:val="0"/>
      <w:marTop w:val="0"/>
      <w:marBottom w:val="0"/>
      <w:divBdr>
        <w:top w:val="none" w:sz="0" w:space="0" w:color="auto"/>
        <w:left w:val="none" w:sz="0" w:space="0" w:color="auto"/>
        <w:bottom w:val="none" w:sz="0" w:space="0" w:color="auto"/>
        <w:right w:val="none" w:sz="0" w:space="0" w:color="auto"/>
      </w:divBdr>
      <w:divsChild>
        <w:div w:id="1771974845">
          <w:marLeft w:val="0"/>
          <w:marRight w:val="0"/>
          <w:marTop w:val="0"/>
          <w:marBottom w:val="0"/>
          <w:divBdr>
            <w:top w:val="none" w:sz="0" w:space="0" w:color="auto"/>
            <w:left w:val="none" w:sz="0" w:space="0" w:color="auto"/>
            <w:bottom w:val="none" w:sz="0" w:space="0" w:color="auto"/>
            <w:right w:val="none" w:sz="0" w:space="0" w:color="auto"/>
          </w:divBdr>
          <w:divsChild>
            <w:div w:id="631638870">
              <w:marLeft w:val="0"/>
              <w:marRight w:val="0"/>
              <w:marTop w:val="0"/>
              <w:marBottom w:val="0"/>
              <w:divBdr>
                <w:top w:val="none" w:sz="0" w:space="0" w:color="auto"/>
                <w:left w:val="none" w:sz="0" w:space="0" w:color="auto"/>
                <w:bottom w:val="none" w:sz="0" w:space="0" w:color="auto"/>
                <w:right w:val="none" w:sz="0" w:space="0" w:color="auto"/>
              </w:divBdr>
              <w:divsChild>
                <w:div w:id="1084958547">
                  <w:marLeft w:val="0"/>
                  <w:marRight w:val="0"/>
                  <w:marTop w:val="0"/>
                  <w:marBottom w:val="0"/>
                  <w:divBdr>
                    <w:top w:val="none" w:sz="0" w:space="0" w:color="auto"/>
                    <w:left w:val="none" w:sz="0" w:space="0" w:color="auto"/>
                    <w:bottom w:val="none" w:sz="0" w:space="0" w:color="auto"/>
                    <w:right w:val="none" w:sz="0" w:space="0" w:color="auto"/>
                  </w:divBdr>
                  <w:divsChild>
                    <w:div w:id="104927842">
                      <w:marLeft w:val="0"/>
                      <w:marRight w:val="0"/>
                      <w:marTop w:val="0"/>
                      <w:marBottom w:val="0"/>
                      <w:divBdr>
                        <w:top w:val="none" w:sz="0" w:space="0" w:color="auto"/>
                        <w:left w:val="none" w:sz="0" w:space="0" w:color="auto"/>
                        <w:bottom w:val="none" w:sz="0" w:space="0" w:color="auto"/>
                        <w:right w:val="none" w:sz="0" w:space="0" w:color="auto"/>
                      </w:divBdr>
                      <w:divsChild>
                        <w:div w:id="131598403">
                          <w:marLeft w:val="0"/>
                          <w:marRight w:val="0"/>
                          <w:marTop w:val="0"/>
                          <w:marBottom w:val="0"/>
                          <w:divBdr>
                            <w:top w:val="none" w:sz="0" w:space="0" w:color="auto"/>
                            <w:left w:val="none" w:sz="0" w:space="0" w:color="auto"/>
                            <w:bottom w:val="none" w:sz="0" w:space="0" w:color="auto"/>
                            <w:right w:val="none" w:sz="0" w:space="0" w:color="auto"/>
                          </w:divBdr>
                          <w:divsChild>
                            <w:div w:id="1854487449">
                              <w:marLeft w:val="0"/>
                              <w:marRight w:val="0"/>
                              <w:marTop w:val="0"/>
                              <w:marBottom w:val="0"/>
                              <w:divBdr>
                                <w:top w:val="none" w:sz="0" w:space="0" w:color="auto"/>
                                <w:left w:val="none" w:sz="0" w:space="0" w:color="auto"/>
                                <w:bottom w:val="none" w:sz="0" w:space="0" w:color="auto"/>
                                <w:right w:val="none" w:sz="0" w:space="0" w:color="auto"/>
                              </w:divBdr>
                              <w:divsChild>
                                <w:div w:id="1191264667">
                                  <w:marLeft w:val="0"/>
                                  <w:marRight w:val="0"/>
                                  <w:marTop w:val="0"/>
                                  <w:marBottom w:val="0"/>
                                  <w:divBdr>
                                    <w:top w:val="none" w:sz="0" w:space="0" w:color="auto"/>
                                    <w:left w:val="none" w:sz="0" w:space="0" w:color="auto"/>
                                    <w:bottom w:val="none" w:sz="0" w:space="0" w:color="auto"/>
                                    <w:right w:val="none" w:sz="0" w:space="0" w:color="auto"/>
                                  </w:divBdr>
                                  <w:divsChild>
                                    <w:div w:id="851802666">
                                      <w:marLeft w:val="0"/>
                                      <w:marRight w:val="0"/>
                                      <w:marTop w:val="0"/>
                                      <w:marBottom w:val="0"/>
                                      <w:divBdr>
                                        <w:top w:val="none" w:sz="0" w:space="0" w:color="auto"/>
                                        <w:left w:val="none" w:sz="0" w:space="0" w:color="auto"/>
                                        <w:bottom w:val="none" w:sz="0" w:space="0" w:color="auto"/>
                                        <w:right w:val="none" w:sz="0" w:space="0" w:color="auto"/>
                                      </w:divBdr>
                                      <w:divsChild>
                                        <w:div w:id="1502550392">
                                          <w:marLeft w:val="0"/>
                                          <w:marRight w:val="0"/>
                                          <w:marTop w:val="0"/>
                                          <w:marBottom w:val="0"/>
                                          <w:divBdr>
                                            <w:top w:val="none" w:sz="0" w:space="0" w:color="auto"/>
                                            <w:left w:val="none" w:sz="0" w:space="0" w:color="auto"/>
                                            <w:bottom w:val="none" w:sz="0" w:space="0" w:color="auto"/>
                                            <w:right w:val="none" w:sz="0" w:space="0" w:color="auto"/>
                                          </w:divBdr>
                                          <w:divsChild>
                                            <w:div w:id="1289168114">
                                              <w:marLeft w:val="0"/>
                                              <w:marRight w:val="0"/>
                                              <w:marTop w:val="0"/>
                                              <w:marBottom w:val="0"/>
                                              <w:divBdr>
                                                <w:top w:val="none" w:sz="0" w:space="0" w:color="auto"/>
                                                <w:left w:val="none" w:sz="0" w:space="0" w:color="auto"/>
                                                <w:bottom w:val="none" w:sz="0" w:space="0" w:color="auto"/>
                                                <w:right w:val="none" w:sz="0" w:space="0" w:color="auto"/>
                                              </w:divBdr>
                                              <w:divsChild>
                                                <w:div w:id="322319089">
                                                  <w:marLeft w:val="0"/>
                                                  <w:marRight w:val="0"/>
                                                  <w:marTop w:val="0"/>
                                                  <w:marBottom w:val="0"/>
                                                  <w:divBdr>
                                                    <w:top w:val="none" w:sz="0" w:space="0" w:color="auto"/>
                                                    <w:left w:val="none" w:sz="0" w:space="0" w:color="auto"/>
                                                    <w:bottom w:val="none" w:sz="0" w:space="0" w:color="auto"/>
                                                    <w:right w:val="none" w:sz="0" w:space="0" w:color="auto"/>
                                                  </w:divBdr>
                                                  <w:divsChild>
                                                    <w:div w:id="82653992">
                                                      <w:marLeft w:val="0"/>
                                                      <w:marRight w:val="0"/>
                                                      <w:marTop w:val="0"/>
                                                      <w:marBottom w:val="0"/>
                                                      <w:divBdr>
                                                        <w:top w:val="none" w:sz="0" w:space="0" w:color="auto"/>
                                                        <w:left w:val="none" w:sz="0" w:space="0" w:color="auto"/>
                                                        <w:bottom w:val="none" w:sz="0" w:space="0" w:color="auto"/>
                                                        <w:right w:val="none" w:sz="0" w:space="0" w:color="auto"/>
                                                      </w:divBdr>
                                                      <w:divsChild>
                                                        <w:div w:id="2076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5951584">
      <w:bodyDiv w:val="1"/>
      <w:marLeft w:val="0"/>
      <w:marRight w:val="0"/>
      <w:marTop w:val="0"/>
      <w:marBottom w:val="0"/>
      <w:divBdr>
        <w:top w:val="none" w:sz="0" w:space="0" w:color="auto"/>
        <w:left w:val="none" w:sz="0" w:space="0" w:color="auto"/>
        <w:bottom w:val="none" w:sz="0" w:space="0" w:color="auto"/>
        <w:right w:val="none" w:sz="0" w:space="0" w:color="auto"/>
      </w:divBdr>
      <w:divsChild>
        <w:div w:id="403918165">
          <w:marLeft w:val="0"/>
          <w:marRight w:val="0"/>
          <w:marTop w:val="0"/>
          <w:marBottom w:val="0"/>
          <w:divBdr>
            <w:top w:val="none" w:sz="0" w:space="0" w:color="auto"/>
            <w:left w:val="none" w:sz="0" w:space="0" w:color="auto"/>
            <w:bottom w:val="none" w:sz="0" w:space="0" w:color="auto"/>
            <w:right w:val="none" w:sz="0" w:space="0" w:color="auto"/>
          </w:divBdr>
          <w:divsChild>
            <w:div w:id="2063475692">
              <w:marLeft w:val="0"/>
              <w:marRight w:val="0"/>
              <w:marTop w:val="0"/>
              <w:marBottom w:val="0"/>
              <w:divBdr>
                <w:top w:val="none" w:sz="0" w:space="0" w:color="auto"/>
                <w:left w:val="none" w:sz="0" w:space="0" w:color="auto"/>
                <w:bottom w:val="none" w:sz="0" w:space="0" w:color="auto"/>
                <w:right w:val="none" w:sz="0" w:space="0" w:color="auto"/>
              </w:divBdr>
              <w:divsChild>
                <w:div w:id="805706790">
                  <w:marLeft w:val="0"/>
                  <w:marRight w:val="0"/>
                  <w:marTop w:val="0"/>
                  <w:marBottom w:val="0"/>
                  <w:divBdr>
                    <w:top w:val="none" w:sz="0" w:space="0" w:color="auto"/>
                    <w:left w:val="none" w:sz="0" w:space="0" w:color="auto"/>
                    <w:bottom w:val="none" w:sz="0" w:space="0" w:color="auto"/>
                    <w:right w:val="none" w:sz="0" w:space="0" w:color="auto"/>
                  </w:divBdr>
                  <w:divsChild>
                    <w:div w:id="965507295">
                      <w:marLeft w:val="0"/>
                      <w:marRight w:val="0"/>
                      <w:marTop w:val="0"/>
                      <w:marBottom w:val="0"/>
                      <w:divBdr>
                        <w:top w:val="none" w:sz="0" w:space="0" w:color="auto"/>
                        <w:left w:val="none" w:sz="0" w:space="0" w:color="auto"/>
                        <w:bottom w:val="none" w:sz="0" w:space="0" w:color="auto"/>
                        <w:right w:val="none" w:sz="0" w:space="0" w:color="auto"/>
                      </w:divBdr>
                      <w:divsChild>
                        <w:div w:id="931861206">
                          <w:marLeft w:val="0"/>
                          <w:marRight w:val="0"/>
                          <w:marTop w:val="0"/>
                          <w:marBottom w:val="0"/>
                          <w:divBdr>
                            <w:top w:val="none" w:sz="0" w:space="0" w:color="auto"/>
                            <w:left w:val="none" w:sz="0" w:space="0" w:color="auto"/>
                            <w:bottom w:val="none" w:sz="0" w:space="0" w:color="auto"/>
                            <w:right w:val="none" w:sz="0" w:space="0" w:color="auto"/>
                          </w:divBdr>
                          <w:divsChild>
                            <w:div w:id="1000694075">
                              <w:marLeft w:val="0"/>
                              <w:marRight w:val="0"/>
                              <w:marTop w:val="0"/>
                              <w:marBottom w:val="0"/>
                              <w:divBdr>
                                <w:top w:val="none" w:sz="0" w:space="0" w:color="auto"/>
                                <w:left w:val="none" w:sz="0" w:space="0" w:color="auto"/>
                                <w:bottom w:val="none" w:sz="0" w:space="0" w:color="auto"/>
                                <w:right w:val="none" w:sz="0" w:space="0" w:color="auto"/>
                              </w:divBdr>
                              <w:divsChild>
                                <w:div w:id="771053889">
                                  <w:marLeft w:val="0"/>
                                  <w:marRight w:val="0"/>
                                  <w:marTop w:val="0"/>
                                  <w:marBottom w:val="0"/>
                                  <w:divBdr>
                                    <w:top w:val="none" w:sz="0" w:space="0" w:color="auto"/>
                                    <w:left w:val="none" w:sz="0" w:space="0" w:color="auto"/>
                                    <w:bottom w:val="none" w:sz="0" w:space="0" w:color="auto"/>
                                    <w:right w:val="none" w:sz="0" w:space="0" w:color="auto"/>
                                  </w:divBdr>
                                  <w:divsChild>
                                    <w:div w:id="104084738">
                                      <w:marLeft w:val="0"/>
                                      <w:marRight w:val="0"/>
                                      <w:marTop w:val="0"/>
                                      <w:marBottom w:val="0"/>
                                      <w:divBdr>
                                        <w:top w:val="none" w:sz="0" w:space="0" w:color="auto"/>
                                        <w:left w:val="none" w:sz="0" w:space="0" w:color="auto"/>
                                        <w:bottom w:val="none" w:sz="0" w:space="0" w:color="auto"/>
                                        <w:right w:val="none" w:sz="0" w:space="0" w:color="auto"/>
                                      </w:divBdr>
                                      <w:divsChild>
                                        <w:div w:id="761220258">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79760779">
                                                  <w:marLeft w:val="0"/>
                                                  <w:marRight w:val="0"/>
                                                  <w:marTop w:val="0"/>
                                                  <w:marBottom w:val="0"/>
                                                  <w:divBdr>
                                                    <w:top w:val="none" w:sz="0" w:space="0" w:color="auto"/>
                                                    <w:left w:val="none" w:sz="0" w:space="0" w:color="auto"/>
                                                    <w:bottom w:val="none" w:sz="0" w:space="0" w:color="auto"/>
                                                    <w:right w:val="none" w:sz="0" w:space="0" w:color="auto"/>
                                                  </w:divBdr>
                                                  <w:divsChild>
                                                    <w:div w:id="1861045897">
                                                      <w:marLeft w:val="0"/>
                                                      <w:marRight w:val="0"/>
                                                      <w:marTop w:val="0"/>
                                                      <w:marBottom w:val="0"/>
                                                      <w:divBdr>
                                                        <w:top w:val="none" w:sz="0" w:space="0" w:color="auto"/>
                                                        <w:left w:val="none" w:sz="0" w:space="0" w:color="auto"/>
                                                        <w:bottom w:val="none" w:sz="0" w:space="0" w:color="auto"/>
                                                        <w:right w:val="none" w:sz="0" w:space="0" w:color="auto"/>
                                                      </w:divBdr>
                                                      <w:divsChild>
                                                        <w:div w:id="5323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530783">
      <w:bodyDiv w:val="1"/>
      <w:marLeft w:val="0"/>
      <w:marRight w:val="0"/>
      <w:marTop w:val="0"/>
      <w:marBottom w:val="0"/>
      <w:divBdr>
        <w:top w:val="none" w:sz="0" w:space="0" w:color="auto"/>
        <w:left w:val="none" w:sz="0" w:space="0" w:color="auto"/>
        <w:bottom w:val="none" w:sz="0" w:space="0" w:color="auto"/>
        <w:right w:val="none" w:sz="0" w:space="0" w:color="auto"/>
      </w:divBdr>
    </w:div>
    <w:div w:id="20557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6933-7569-49BC-92F3-32953DF8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Gulavic</dc:creator>
  <cp:lastModifiedBy>Svetlana Iazykova</cp:lastModifiedBy>
  <cp:revision>2</cp:revision>
  <cp:lastPrinted>2016-05-03T18:31:00Z</cp:lastPrinted>
  <dcterms:created xsi:type="dcterms:W3CDTF">2016-05-06T19:17:00Z</dcterms:created>
  <dcterms:modified xsi:type="dcterms:W3CDTF">2016-05-06T19:17:00Z</dcterms:modified>
</cp:coreProperties>
</file>