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021" w:rsidRPr="00D56D86" w:rsidRDefault="005D5021" w:rsidP="00A963B7">
      <w:pPr>
        <w:rPr>
          <w:sz w:val="22"/>
          <w:szCs w:val="22"/>
        </w:rPr>
      </w:pPr>
    </w:p>
    <w:p w:rsidR="005D5021" w:rsidRPr="00D56D86" w:rsidRDefault="005D5021" w:rsidP="005D5021">
      <w:pPr>
        <w:rPr>
          <w:sz w:val="22"/>
          <w:szCs w:val="22"/>
        </w:rPr>
      </w:pPr>
      <w:r w:rsidRPr="00D56D86">
        <w:rPr>
          <w:sz w:val="22"/>
          <w:szCs w:val="22"/>
        </w:rPr>
        <w:tab/>
      </w:r>
      <w:r w:rsidRPr="00D56D86">
        <w:rPr>
          <w:sz w:val="22"/>
          <w:szCs w:val="22"/>
        </w:rPr>
        <w:tab/>
      </w:r>
      <w:r w:rsidRPr="00D56D86">
        <w:rPr>
          <w:sz w:val="22"/>
          <w:szCs w:val="22"/>
        </w:rPr>
        <w:tab/>
      </w:r>
      <w:r w:rsidRPr="00D56D86">
        <w:rPr>
          <w:sz w:val="22"/>
          <w:szCs w:val="22"/>
        </w:rPr>
        <w:tab/>
      </w:r>
      <w:r w:rsidRPr="00D56D86">
        <w:rPr>
          <w:sz w:val="22"/>
          <w:szCs w:val="22"/>
        </w:rPr>
        <w:tab/>
      </w:r>
      <w:r w:rsidRPr="00D56D86">
        <w:rPr>
          <w:sz w:val="22"/>
          <w:szCs w:val="22"/>
        </w:rPr>
        <w:tab/>
      </w:r>
      <w:r w:rsidRPr="00D56D86">
        <w:rPr>
          <w:sz w:val="22"/>
          <w:szCs w:val="22"/>
        </w:rPr>
        <w:tab/>
      </w:r>
      <w:r w:rsidRPr="00D56D86">
        <w:rPr>
          <w:sz w:val="22"/>
          <w:szCs w:val="22"/>
        </w:rPr>
        <w:tab/>
      </w:r>
      <w:r w:rsidRPr="00D56D86">
        <w:rPr>
          <w:sz w:val="22"/>
          <w:szCs w:val="22"/>
        </w:rPr>
        <w:tab/>
      </w:r>
    </w:p>
    <w:p w:rsidR="005D5021" w:rsidRPr="00D56D86" w:rsidRDefault="005D5021" w:rsidP="005D5021">
      <w:pPr>
        <w:rPr>
          <w:sz w:val="22"/>
          <w:szCs w:val="22"/>
        </w:rPr>
      </w:pPr>
    </w:p>
    <w:p w:rsidR="005D5021" w:rsidRPr="00D56D86" w:rsidRDefault="005D5021" w:rsidP="005D5021">
      <w:pPr>
        <w:rPr>
          <w:sz w:val="22"/>
          <w:szCs w:val="22"/>
        </w:rPr>
      </w:pPr>
    </w:p>
    <w:p w:rsidR="005D5021" w:rsidRPr="00D56D86" w:rsidRDefault="005D5021" w:rsidP="005D5021">
      <w:pPr>
        <w:pStyle w:val="NoSpacing"/>
        <w:jc w:val="center"/>
        <w:rPr>
          <w:rFonts w:ascii="Times New Roman" w:eastAsiaTheme="majorEastAsia" w:hAnsi="Times New Roman" w:cs="Times New Roman"/>
          <w:b/>
        </w:rPr>
      </w:pPr>
    </w:p>
    <w:p w:rsidR="00806E47" w:rsidRPr="00D56D86" w:rsidRDefault="00806E47" w:rsidP="005D5021">
      <w:pPr>
        <w:pStyle w:val="NoSpacing"/>
        <w:jc w:val="center"/>
        <w:rPr>
          <w:rFonts w:ascii="Times New Roman" w:eastAsiaTheme="majorEastAsia" w:hAnsi="Times New Roman" w:cs="Times New Roman"/>
          <w:b/>
        </w:rPr>
      </w:pPr>
    </w:p>
    <w:p w:rsidR="00211593" w:rsidRPr="00D56D86" w:rsidRDefault="00211593" w:rsidP="005D5021">
      <w:pPr>
        <w:pStyle w:val="NoSpacing"/>
        <w:jc w:val="center"/>
        <w:rPr>
          <w:rFonts w:ascii="Times New Roman" w:eastAsiaTheme="majorEastAsia" w:hAnsi="Times New Roman" w:cs="Times New Roman"/>
          <w:b/>
        </w:rPr>
      </w:pPr>
    </w:p>
    <w:p w:rsidR="00211593" w:rsidRPr="00D56D86" w:rsidRDefault="00211593" w:rsidP="005D5021">
      <w:pPr>
        <w:pStyle w:val="NoSpacing"/>
        <w:jc w:val="center"/>
        <w:rPr>
          <w:rFonts w:ascii="Times New Roman" w:eastAsiaTheme="majorEastAsia" w:hAnsi="Times New Roman" w:cs="Times New Roman"/>
          <w:b/>
        </w:rPr>
      </w:pPr>
    </w:p>
    <w:p w:rsidR="00211593" w:rsidRPr="00D56D86" w:rsidRDefault="005D6748" w:rsidP="005D5021">
      <w:pPr>
        <w:pStyle w:val="NoSpacing"/>
        <w:jc w:val="center"/>
        <w:rPr>
          <w:rFonts w:ascii="Times New Roman" w:eastAsiaTheme="majorEastAsia" w:hAnsi="Times New Roman" w:cs="Times New Roman"/>
          <w:b/>
        </w:rPr>
      </w:pPr>
      <w:r w:rsidRPr="00D56D86">
        <w:rPr>
          <w:rFonts w:ascii="Times New Roman" w:eastAsiaTheme="majorEastAsia" w:hAnsi="Times New Roman" w:cs="Times New Roman"/>
          <w:b/>
        </w:rPr>
        <w:t xml:space="preserve">   </w:t>
      </w:r>
    </w:p>
    <w:p w:rsidR="008A506A" w:rsidRPr="00D56D86" w:rsidRDefault="008A506A" w:rsidP="003147EF">
      <w:pPr>
        <w:rPr>
          <w:rFonts w:eastAsiaTheme="majorEastAsia"/>
          <w:b/>
          <w:sz w:val="22"/>
          <w:szCs w:val="22"/>
        </w:rPr>
      </w:pPr>
    </w:p>
    <w:p w:rsidR="008A506A" w:rsidRPr="00984572" w:rsidRDefault="008A506A" w:rsidP="005D5021">
      <w:pPr>
        <w:jc w:val="center"/>
        <w:rPr>
          <w:rFonts w:eastAsiaTheme="majorEastAsia"/>
          <w:b/>
        </w:rPr>
      </w:pPr>
    </w:p>
    <w:p w:rsidR="0027775B" w:rsidRPr="00984572" w:rsidRDefault="002E34F8" w:rsidP="00311D07">
      <w:pPr>
        <w:jc w:val="center"/>
        <w:outlineLvl w:val="0"/>
        <w:rPr>
          <w:b/>
        </w:rPr>
      </w:pPr>
      <w:r w:rsidRPr="00984572">
        <w:rPr>
          <w:b/>
        </w:rPr>
        <w:t>Final evaluation</w:t>
      </w:r>
      <w:r w:rsidR="005D5021" w:rsidRPr="00984572">
        <w:rPr>
          <w:b/>
        </w:rPr>
        <w:t xml:space="preserve"> of the </w:t>
      </w:r>
      <w:r w:rsidR="00620D10" w:rsidRPr="00984572">
        <w:rPr>
          <w:b/>
        </w:rPr>
        <w:t>performance of the</w:t>
      </w:r>
    </w:p>
    <w:p w:rsidR="00633E79" w:rsidRPr="00984572" w:rsidRDefault="005D5021" w:rsidP="00175AB7">
      <w:pPr>
        <w:jc w:val="center"/>
        <w:outlineLvl w:val="0"/>
        <w:rPr>
          <w:b/>
        </w:rPr>
      </w:pPr>
      <w:r w:rsidRPr="00984572">
        <w:rPr>
          <w:b/>
        </w:rPr>
        <w:t>United Nations Office for South-South Cooperation</w:t>
      </w:r>
      <w:r w:rsidR="00620D10" w:rsidRPr="00984572">
        <w:rPr>
          <w:b/>
        </w:rPr>
        <w:t xml:space="preserve"> </w:t>
      </w:r>
    </w:p>
    <w:p w:rsidR="00633E79" w:rsidRPr="00984572" w:rsidRDefault="00620D10" w:rsidP="00175AB7">
      <w:pPr>
        <w:jc w:val="center"/>
        <w:outlineLvl w:val="0"/>
        <w:rPr>
          <w:b/>
        </w:rPr>
      </w:pPr>
      <w:r w:rsidRPr="00984572">
        <w:rPr>
          <w:b/>
        </w:rPr>
        <w:t xml:space="preserve">under </w:t>
      </w:r>
      <w:r w:rsidR="008E6D0D" w:rsidRPr="00984572">
        <w:rPr>
          <w:b/>
        </w:rPr>
        <w:t>its</w:t>
      </w:r>
      <w:r w:rsidRPr="00984572">
        <w:rPr>
          <w:b/>
        </w:rPr>
        <w:t xml:space="preserve"> strategic framework</w:t>
      </w:r>
      <w:r w:rsidR="005D5021" w:rsidRPr="00984572">
        <w:rPr>
          <w:b/>
        </w:rPr>
        <w:t>, 2014-2017,</w:t>
      </w:r>
    </w:p>
    <w:p w:rsidR="005D5021" w:rsidRPr="00984572" w:rsidRDefault="007A3BD2" w:rsidP="00175AB7">
      <w:pPr>
        <w:jc w:val="center"/>
        <w:outlineLvl w:val="0"/>
        <w:rPr>
          <w:rFonts w:eastAsiaTheme="majorEastAsia"/>
          <w:b/>
        </w:rPr>
      </w:pPr>
      <w:r w:rsidRPr="00984572">
        <w:rPr>
          <w:b/>
        </w:rPr>
        <w:t xml:space="preserve"> i</w:t>
      </w:r>
      <w:r w:rsidR="005D5021" w:rsidRPr="00984572">
        <w:rPr>
          <w:b/>
        </w:rPr>
        <w:t>n light of the adoption of the 2030 Agenda for Sustainable Development</w:t>
      </w:r>
    </w:p>
    <w:p w:rsidR="005D5021" w:rsidRPr="00B8738F" w:rsidRDefault="005D5021" w:rsidP="00F32636">
      <w:pPr>
        <w:jc w:val="center"/>
        <w:outlineLvl w:val="0"/>
        <w:rPr>
          <w:rFonts w:eastAsiaTheme="majorEastAsia"/>
          <w:b/>
          <w:sz w:val="22"/>
          <w:szCs w:val="22"/>
        </w:rPr>
      </w:pPr>
    </w:p>
    <w:p w:rsidR="008A506A" w:rsidRPr="00B8738F" w:rsidRDefault="008A506A" w:rsidP="005D5021">
      <w:pPr>
        <w:jc w:val="center"/>
        <w:outlineLvl w:val="0"/>
        <w:rPr>
          <w:rFonts w:eastAsiaTheme="majorEastAsia"/>
          <w:b/>
          <w:sz w:val="22"/>
          <w:szCs w:val="22"/>
        </w:rPr>
      </w:pPr>
    </w:p>
    <w:p w:rsidR="00BD3F34" w:rsidRPr="00B8738F" w:rsidRDefault="00BD3F34" w:rsidP="005D5021">
      <w:pPr>
        <w:jc w:val="center"/>
        <w:outlineLvl w:val="0"/>
        <w:rPr>
          <w:rFonts w:eastAsiaTheme="majorEastAsia"/>
          <w:b/>
          <w:sz w:val="22"/>
          <w:szCs w:val="22"/>
        </w:rPr>
      </w:pPr>
    </w:p>
    <w:p w:rsidR="00BD3F34" w:rsidRPr="00B8738F" w:rsidRDefault="00BD3F34" w:rsidP="005D5021">
      <w:pPr>
        <w:jc w:val="center"/>
        <w:outlineLvl w:val="0"/>
        <w:rPr>
          <w:rFonts w:eastAsiaTheme="majorEastAsia"/>
          <w:b/>
          <w:sz w:val="22"/>
          <w:szCs w:val="22"/>
        </w:rPr>
      </w:pPr>
    </w:p>
    <w:p w:rsidR="008A506A" w:rsidRPr="00B8738F" w:rsidRDefault="008A506A" w:rsidP="003147EF">
      <w:pPr>
        <w:outlineLvl w:val="0"/>
        <w:rPr>
          <w:rFonts w:eastAsiaTheme="majorEastAsia"/>
          <w:b/>
          <w:sz w:val="22"/>
          <w:szCs w:val="22"/>
        </w:rPr>
      </w:pPr>
    </w:p>
    <w:p w:rsidR="005D5021" w:rsidRPr="00B8738F" w:rsidRDefault="005D5021" w:rsidP="00F32636">
      <w:pPr>
        <w:jc w:val="center"/>
        <w:outlineLvl w:val="0"/>
        <w:rPr>
          <w:rFonts w:eastAsiaTheme="majorEastAsia"/>
          <w:b/>
          <w:sz w:val="22"/>
          <w:szCs w:val="22"/>
        </w:rPr>
      </w:pPr>
    </w:p>
    <w:p w:rsidR="00BD3578" w:rsidRPr="00B8738F" w:rsidRDefault="005D5021" w:rsidP="00F32636">
      <w:pPr>
        <w:jc w:val="center"/>
        <w:outlineLvl w:val="0"/>
        <w:rPr>
          <w:rFonts w:eastAsiaTheme="majorEastAsia"/>
          <w:b/>
          <w:sz w:val="22"/>
          <w:szCs w:val="22"/>
        </w:rPr>
      </w:pPr>
      <w:r w:rsidRPr="00B8738F">
        <w:rPr>
          <w:rFonts w:eastAsiaTheme="majorEastAsia"/>
          <w:b/>
          <w:sz w:val="22"/>
          <w:szCs w:val="22"/>
        </w:rPr>
        <w:t>Prepared by Marcia Brewster, Consultant,</w:t>
      </w:r>
      <w:r w:rsidR="00725054" w:rsidRPr="00B8738F">
        <w:rPr>
          <w:rFonts w:eastAsiaTheme="majorEastAsia"/>
          <w:b/>
          <w:sz w:val="22"/>
          <w:szCs w:val="22"/>
        </w:rPr>
        <w:t xml:space="preserve"> </w:t>
      </w:r>
    </w:p>
    <w:p w:rsidR="005D5021" w:rsidRPr="00B8738F" w:rsidRDefault="00725054" w:rsidP="00F32636">
      <w:pPr>
        <w:jc w:val="center"/>
        <w:outlineLvl w:val="0"/>
        <w:rPr>
          <w:rFonts w:eastAsiaTheme="majorEastAsia"/>
          <w:b/>
          <w:sz w:val="22"/>
          <w:szCs w:val="22"/>
        </w:rPr>
      </w:pPr>
      <w:r w:rsidRPr="00B8738F">
        <w:rPr>
          <w:rFonts w:eastAsiaTheme="majorEastAsia"/>
          <w:b/>
          <w:sz w:val="22"/>
          <w:szCs w:val="22"/>
        </w:rPr>
        <w:t>for the</w:t>
      </w:r>
      <w:r w:rsidR="00BD3578" w:rsidRPr="00B8738F">
        <w:rPr>
          <w:rFonts w:eastAsiaTheme="majorEastAsia"/>
          <w:b/>
          <w:sz w:val="22"/>
          <w:szCs w:val="22"/>
        </w:rPr>
        <w:t xml:space="preserve"> </w:t>
      </w:r>
      <w:r w:rsidR="005D5021" w:rsidRPr="00B8738F">
        <w:rPr>
          <w:rFonts w:eastAsiaTheme="majorEastAsia"/>
          <w:b/>
          <w:sz w:val="22"/>
          <w:szCs w:val="22"/>
        </w:rPr>
        <w:t>United Nations Office for South-South Cooperation</w:t>
      </w:r>
    </w:p>
    <w:p w:rsidR="005D5021" w:rsidRPr="00B8738F" w:rsidRDefault="009A71E7" w:rsidP="00387377">
      <w:pPr>
        <w:tabs>
          <w:tab w:val="center" w:pos="4680"/>
        </w:tabs>
        <w:outlineLvl w:val="0"/>
        <w:rPr>
          <w:rFonts w:eastAsiaTheme="majorEastAsia"/>
          <w:b/>
          <w:sz w:val="22"/>
          <w:szCs w:val="22"/>
        </w:rPr>
      </w:pPr>
      <w:r w:rsidRPr="00B8738F">
        <w:rPr>
          <w:rFonts w:eastAsiaTheme="majorEastAsia"/>
          <w:b/>
          <w:sz w:val="22"/>
          <w:szCs w:val="22"/>
        </w:rPr>
        <w:tab/>
      </w:r>
    </w:p>
    <w:p w:rsidR="005D5021" w:rsidRPr="00B8738F" w:rsidRDefault="005D5021" w:rsidP="00F32636">
      <w:pPr>
        <w:jc w:val="center"/>
        <w:outlineLvl w:val="0"/>
        <w:rPr>
          <w:rFonts w:eastAsiaTheme="majorEastAsia"/>
          <w:b/>
          <w:sz w:val="22"/>
          <w:szCs w:val="22"/>
        </w:rPr>
      </w:pPr>
      <w:bookmarkStart w:id="0" w:name="_GoBack"/>
      <w:bookmarkEnd w:id="0"/>
    </w:p>
    <w:p w:rsidR="005D5021" w:rsidRPr="00B8738F" w:rsidRDefault="005D5021" w:rsidP="00F32636">
      <w:pPr>
        <w:jc w:val="center"/>
        <w:outlineLvl w:val="0"/>
        <w:rPr>
          <w:rFonts w:eastAsiaTheme="majorEastAsia"/>
          <w:b/>
          <w:sz w:val="22"/>
          <w:szCs w:val="22"/>
        </w:rPr>
      </w:pPr>
    </w:p>
    <w:p w:rsidR="004D6044" w:rsidRPr="00B8738F" w:rsidRDefault="004D6044" w:rsidP="00F32636">
      <w:pPr>
        <w:jc w:val="center"/>
        <w:outlineLvl w:val="0"/>
        <w:rPr>
          <w:rFonts w:eastAsiaTheme="majorEastAsia"/>
          <w:b/>
          <w:sz w:val="22"/>
          <w:szCs w:val="22"/>
        </w:rPr>
      </w:pPr>
    </w:p>
    <w:p w:rsidR="004D6044" w:rsidRPr="00B8738F" w:rsidRDefault="004D6044" w:rsidP="005D5021">
      <w:pPr>
        <w:jc w:val="center"/>
        <w:outlineLvl w:val="0"/>
        <w:rPr>
          <w:rFonts w:eastAsiaTheme="majorEastAsia"/>
          <w:b/>
          <w:sz w:val="22"/>
          <w:szCs w:val="22"/>
        </w:rPr>
      </w:pPr>
    </w:p>
    <w:p w:rsidR="004D6044" w:rsidRPr="00B8738F" w:rsidRDefault="004D6044" w:rsidP="005D5021">
      <w:pPr>
        <w:jc w:val="center"/>
        <w:outlineLvl w:val="0"/>
        <w:rPr>
          <w:rFonts w:eastAsiaTheme="majorEastAsia"/>
          <w:b/>
          <w:sz w:val="22"/>
          <w:szCs w:val="22"/>
        </w:rPr>
      </w:pPr>
    </w:p>
    <w:p w:rsidR="00BD3F34" w:rsidRPr="00B8738F" w:rsidRDefault="00BD3F34" w:rsidP="00BD3F34">
      <w:pPr>
        <w:tabs>
          <w:tab w:val="left" w:pos="0"/>
        </w:tabs>
        <w:ind w:left="360" w:hanging="360"/>
        <w:rPr>
          <w:w w:val="102"/>
          <w:sz w:val="22"/>
          <w:szCs w:val="22"/>
        </w:rPr>
      </w:pPr>
    </w:p>
    <w:p w:rsidR="008A506A" w:rsidRPr="00B8738F" w:rsidRDefault="00667904" w:rsidP="00903FE8">
      <w:pPr>
        <w:pBdr>
          <w:top w:val="single" w:sz="4" w:space="1" w:color="auto"/>
          <w:left w:val="single" w:sz="4" w:space="4" w:color="auto"/>
          <w:bottom w:val="single" w:sz="4" w:space="5" w:color="auto"/>
          <w:right w:val="single" w:sz="4" w:space="4" w:color="auto"/>
        </w:pBdr>
        <w:jc w:val="both"/>
        <w:rPr>
          <w:rFonts w:eastAsiaTheme="majorEastAsia"/>
          <w:sz w:val="22"/>
          <w:szCs w:val="22"/>
        </w:rPr>
      </w:pPr>
      <w:r w:rsidRPr="00B8738F">
        <w:rPr>
          <w:rFonts w:eastAsiaTheme="majorEastAsia"/>
          <w:sz w:val="22"/>
          <w:szCs w:val="22"/>
        </w:rPr>
        <w:t>T</w:t>
      </w:r>
      <w:r w:rsidR="00BD3F34" w:rsidRPr="00B8738F">
        <w:rPr>
          <w:rFonts w:eastAsiaTheme="majorEastAsia"/>
          <w:sz w:val="22"/>
          <w:szCs w:val="22"/>
        </w:rPr>
        <w:t>he U</w:t>
      </w:r>
      <w:r w:rsidR="00765C78" w:rsidRPr="00B8738F">
        <w:rPr>
          <w:rFonts w:eastAsiaTheme="majorEastAsia"/>
          <w:sz w:val="22"/>
          <w:szCs w:val="22"/>
        </w:rPr>
        <w:t xml:space="preserve">nited </w:t>
      </w:r>
      <w:r w:rsidR="00BD3F34" w:rsidRPr="00B8738F">
        <w:rPr>
          <w:rFonts w:eastAsiaTheme="majorEastAsia"/>
          <w:sz w:val="22"/>
          <w:szCs w:val="22"/>
        </w:rPr>
        <w:t>N</w:t>
      </w:r>
      <w:r w:rsidR="00765C78" w:rsidRPr="00B8738F">
        <w:rPr>
          <w:rFonts w:eastAsiaTheme="majorEastAsia"/>
          <w:sz w:val="22"/>
          <w:szCs w:val="22"/>
        </w:rPr>
        <w:t>ations</w:t>
      </w:r>
      <w:r w:rsidR="00BD3F34" w:rsidRPr="00B8738F">
        <w:rPr>
          <w:rFonts w:eastAsiaTheme="majorEastAsia"/>
          <w:sz w:val="22"/>
          <w:szCs w:val="22"/>
        </w:rPr>
        <w:t xml:space="preserve"> Office for South-South Cooperation </w:t>
      </w:r>
      <w:r w:rsidR="00765C78" w:rsidRPr="00B8738F">
        <w:rPr>
          <w:rFonts w:eastAsiaTheme="majorEastAsia"/>
          <w:sz w:val="22"/>
          <w:szCs w:val="22"/>
        </w:rPr>
        <w:t xml:space="preserve">(UNOSSC) </w:t>
      </w:r>
      <w:r w:rsidRPr="00B8738F">
        <w:rPr>
          <w:rFonts w:eastAsiaTheme="majorEastAsia"/>
          <w:sz w:val="22"/>
          <w:szCs w:val="22"/>
        </w:rPr>
        <w:t>requested a</w:t>
      </w:r>
      <w:r w:rsidR="002E34F8" w:rsidRPr="00B8738F">
        <w:rPr>
          <w:rFonts w:eastAsiaTheme="majorEastAsia"/>
          <w:sz w:val="22"/>
          <w:szCs w:val="22"/>
        </w:rPr>
        <w:t xml:space="preserve"> final evaluation</w:t>
      </w:r>
      <w:r w:rsidRPr="00B8738F">
        <w:rPr>
          <w:rFonts w:eastAsiaTheme="majorEastAsia"/>
          <w:sz w:val="22"/>
          <w:szCs w:val="22"/>
        </w:rPr>
        <w:t xml:space="preserve"> </w:t>
      </w:r>
      <w:r w:rsidR="002E34F8" w:rsidRPr="00B8738F">
        <w:rPr>
          <w:rFonts w:eastAsiaTheme="majorEastAsia"/>
          <w:sz w:val="22"/>
          <w:szCs w:val="22"/>
        </w:rPr>
        <w:t>of</w:t>
      </w:r>
      <w:r w:rsidRPr="00B8738F">
        <w:rPr>
          <w:rFonts w:eastAsiaTheme="majorEastAsia"/>
          <w:sz w:val="22"/>
          <w:szCs w:val="22"/>
        </w:rPr>
        <w:t xml:space="preserve"> its performance during the implementation of </w:t>
      </w:r>
      <w:r w:rsidR="00765C78" w:rsidRPr="00B8738F">
        <w:rPr>
          <w:rFonts w:eastAsiaTheme="majorEastAsia"/>
          <w:sz w:val="22"/>
          <w:szCs w:val="22"/>
        </w:rPr>
        <w:t>its</w:t>
      </w:r>
      <w:r w:rsidR="00BD3F34" w:rsidRPr="00B8738F">
        <w:rPr>
          <w:rFonts w:eastAsiaTheme="majorEastAsia"/>
          <w:sz w:val="22"/>
          <w:szCs w:val="22"/>
        </w:rPr>
        <w:t xml:space="preserve"> strategic framework, 2014-2017</w:t>
      </w:r>
      <w:r w:rsidR="00765C78" w:rsidRPr="00B8738F">
        <w:rPr>
          <w:rFonts w:eastAsiaTheme="majorEastAsia"/>
          <w:sz w:val="22"/>
          <w:szCs w:val="22"/>
        </w:rPr>
        <w:t>,</w:t>
      </w:r>
      <w:r w:rsidR="00BD3F34" w:rsidRPr="00B8738F">
        <w:rPr>
          <w:rFonts w:eastAsiaTheme="majorEastAsia"/>
          <w:sz w:val="22"/>
          <w:szCs w:val="22"/>
        </w:rPr>
        <w:t xml:space="preserve"> </w:t>
      </w:r>
      <w:r w:rsidRPr="00B8738F">
        <w:rPr>
          <w:rFonts w:eastAsiaTheme="majorEastAsia"/>
          <w:sz w:val="22"/>
          <w:szCs w:val="22"/>
        </w:rPr>
        <w:t xml:space="preserve">prior to the preparation of </w:t>
      </w:r>
      <w:r w:rsidR="002E34F8" w:rsidRPr="00B8738F">
        <w:rPr>
          <w:rFonts w:eastAsiaTheme="majorEastAsia"/>
          <w:sz w:val="22"/>
          <w:szCs w:val="22"/>
        </w:rPr>
        <w:t xml:space="preserve">the </w:t>
      </w:r>
      <w:r w:rsidRPr="00B8738F">
        <w:rPr>
          <w:rFonts w:eastAsiaTheme="majorEastAsia"/>
          <w:sz w:val="22"/>
          <w:szCs w:val="22"/>
        </w:rPr>
        <w:t xml:space="preserve">strategic framework for 2018-2021. The </w:t>
      </w:r>
      <w:r w:rsidR="002E34F8" w:rsidRPr="00B8738F">
        <w:rPr>
          <w:rFonts w:eastAsiaTheme="majorEastAsia"/>
          <w:sz w:val="22"/>
          <w:szCs w:val="22"/>
        </w:rPr>
        <w:t>final evaluation</w:t>
      </w:r>
      <w:r w:rsidRPr="00B8738F">
        <w:rPr>
          <w:rFonts w:eastAsiaTheme="majorEastAsia"/>
          <w:sz w:val="22"/>
          <w:szCs w:val="22"/>
        </w:rPr>
        <w:t xml:space="preserve"> </w:t>
      </w:r>
      <w:r w:rsidR="00BD3F34" w:rsidRPr="00B8738F">
        <w:rPr>
          <w:rFonts w:eastAsiaTheme="majorEastAsia"/>
          <w:sz w:val="22"/>
          <w:szCs w:val="22"/>
        </w:rPr>
        <w:t>was conducted at the end of 2017</w:t>
      </w:r>
      <w:r w:rsidR="005D6748" w:rsidRPr="00B8738F">
        <w:rPr>
          <w:rFonts w:eastAsiaTheme="majorEastAsia"/>
          <w:sz w:val="22"/>
          <w:szCs w:val="22"/>
        </w:rPr>
        <w:t xml:space="preserve">, </w:t>
      </w:r>
      <w:r w:rsidR="00BD3F34" w:rsidRPr="00B8738F">
        <w:rPr>
          <w:rFonts w:eastAsiaTheme="majorEastAsia"/>
          <w:sz w:val="22"/>
          <w:szCs w:val="22"/>
        </w:rPr>
        <w:t>draw</w:t>
      </w:r>
      <w:r w:rsidR="005D6748" w:rsidRPr="00B8738F">
        <w:rPr>
          <w:rFonts w:eastAsiaTheme="majorEastAsia"/>
          <w:sz w:val="22"/>
          <w:szCs w:val="22"/>
        </w:rPr>
        <w:t>ing</w:t>
      </w:r>
      <w:r w:rsidR="00BD3F34" w:rsidRPr="00B8738F">
        <w:rPr>
          <w:rFonts w:eastAsiaTheme="majorEastAsia"/>
          <w:sz w:val="22"/>
          <w:szCs w:val="22"/>
        </w:rPr>
        <w:t xml:space="preserve"> on the </w:t>
      </w:r>
      <w:r w:rsidR="00765C78" w:rsidRPr="00B8738F">
        <w:rPr>
          <w:rFonts w:eastAsiaTheme="majorEastAsia"/>
          <w:sz w:val="22"/>
          <w:szCs w:val="22"/>
        </w:rPr>
        <w:t>m</w:t>
      </w:r>
      <w:r w:rsidR="00BD3F34" w:rsidRPr="00B8738F">
        <w:rPr>
          <w:rFonts w:eastAsiaTheme="majorEastAsia"/>
          <w:sz w:val="22"/>
          <w:szCs w:val="22"/>
        </w:rPr>
        <w:t xml:space="preserve">idterm review </w:t>
      </w:r>
      <w:r w:rsidRPr="00B8738F">
        <w:rPr>
          <w:rFonts w:eastAsiaTheme="majorEastAsia"/>
          <w:sz w:val="22"/>
          <w:szCs w:val="22"/>
        </w:rPr>
        <w:t xml:space="preserve">undertaken </w:t>
      </w:r>
      <w:r w:rsidR="00BD3F34" w:rsidRPr="00B8738F">
        <w:rPr>
          <w:rFonts w:eastAsiaTheme="majorEastAsia"/>
          <w:sz w:val="22"/>
          <w:szCs w:val="22"/>
        </w:rPr>
        <w:t xml:space="preserve">by the same evaluator in early 2016. Part </w:t>
      </w:r>
      <w:r w:rsidR="003C6252" w:rsidRPr="00B8738F">
        <w:rPr>
          <w:rFonts w:eastAsiaTheme="majorEastAsia"/>
          <w:sz w:val="22"/>
          <w:szCs w:val="22"/>
        </w:rPr>
        <w:t>I</w:t>
      </w:r>
      <w:r w:rsidR="00BD3F34" w:rsidRPr="00B8738F">
        <w:rPr>
          <w:rFonts w:eastAsiaTheme="majorEastAsia"/>
          <w:sz w:val="22"/>
          <w:szCs w:val="22"/>
        </w:rPr>
        <w:t xml:space="preserve"> of the </w:t>
      </w:r>
      <w:r w:rsidR="005D6748" w:rsidRPr="00B8738F">
        <w:rPr>
          <w:rFonts w:eastAsiaTheme="majorEastAsia"/>
          <w:sz w:val="22"/>
          <w:szCs w:val="22"/>
        </w:rPr>
        <w:t xml:space="preserve">present </w:t>
      </w:r>
      <w:r w:rsidR="00BD3F34" w:rsidRPr="00B8738F">
        <w:rPr>
          <w:rFonts w:eastAsiaTheme="majorEastAsia"/>
          <w:sz w:val="22"/>
          <w:szCs w:val="22"/>
        </w:rPr>
        <w:t>report describes the strategic framework</w:t>
      </w:r>
      <w:r w:rsidRPr="00B8738F">
        <w:rPr>
          <w:rFonts w:eastAsiaTheme="majorEastAsia"/>
          <w:sz w:val="22"/>
          <w:szCs w:val="22"/>
        </w:rPr>
        <w:t>, 2014-2017,</w:t>
      </w:r>
      <w:r w:rsidR="00BD3F34" w:rsidRPr="00B8738F">
        <w:rPr>
          <w:rFonts w:eastAsiaTheme="majorEastAsia"/>
          <w:sz w:val="22"/>
          <w:szCs w:val="22"/>
        </w:rPr>
        <w:t xml:space="preserve"> and the structure of </w:t>
      </w:r>
      <w:r w:rsidR="00765C78" w:rsidRPr="00B8738F">
        <w:rPr>
          <w:rFonts w:eastAsiaTheme="majorEastAsia"/>
          <w:sz w:val="22"/>
          <w:szCs w:val="22"/>
        </w:rPr>
        <w:t>UNOSSC</w:t>
      </w:r>
      <w:r w:rsidR="00BD3F34" w:rsidRPr="00B8738F">
        <w:rPr>
          <w:rFonts w:eastAsiaTheme="majorEastAsia"/>
          <w:sz w:val="22"/>
          <w:szCs w:val="22"/>
        </w:rPr>
        <w:t xml:space="preserve">. Part </w:t>
      </w:r>
      <w:r w:rsidR="003C6252" w:rsidRPr="00B8738F">
        <w:rPr>
          <w:rFonts w:eastAsiaTheme="majorEastAsia"/>
          <w:sz w:val="22"/>
          <w:szCs w:val="22"/>
        </w:rPr>
        <w:t>II</w:t>
      </w:r>
      <w:r w:rsidR="00BD3F34" w:rsidRPr="00B8738F">
        <w:rPr>
          <w:rFonts w:eastAsiaTheme="majorEastAsia"/>
          <w:sz w:val="22"/>
          <w:szCs w:val="22"/>
        </w:rPr>
        <w:t xml:space="preserve"> </w:t>
      </w:r>
      <w:r w:rsidR="002E34F8" w:rsidRPr="00B8738F">
        <w:rPr>
          <w:rFonts w:eastAsiaTheme="majorEastAsia"/>
          <w:sz w:val="22"/>
          <w:szCs w:val="22"/>
        </w:rPr>
        <w:t xml:space="preserve">considers </w:t>
      </w:r>
      <w:r w:rsidR="00BD3F34" w:rsidRPr="00B8738F">
        <w:rPr>
          <w:rFonts w:eastAsiaTheme="majorEastAsia"/>
          <w:sz w:val="22"/>
          <w:szCs w:val="22"/>
        </w:rPr>
        <w:t>the accomplishments of the Office with respect to the outputs included under the three major outcomes outlined in th</w:t>
      </w:r>
      <w:r w:rsidR="002E34F8" w:rsidRPr="00B8738F">
        <w:rPr>
          <w:rFonts w:eastAsiaTheme="majorEastAsia"/>
          <w:sz w:val="22"/>
          <w:szCs w:val="22"/>
        </w:rPr>
        <w:t>at</w:t>
      </w:r>
      <w:r w:rsidR="00BD3F34" w:rsidRPr="00B8738F">
        <w:rPr>
          <w:rFonts w:eastAsiaTheme="majorEastAsia"/>
          <w:sz w:val="22"/>
          <w:szCs w:val="22"/>
        </w:rPr>
        <w:t xml:space="preserve"> strategic framework. Some activities that were not anticipated in the framework are also mentioned. Part </w:t>
      </w:r>
      <w:r w:rsidR="003C6252" w:rsidRPr="00B8738F">
        <w:rPr>
          <w:rFonts w:eastAsiaTheme="majorEastAsia"/>
          <w:sz w:val="22"/>
          <w:szCs w:val="22"/>
        </w:rPr>
        <w:t>III</w:t>
      </w:r>
      <w:r w:rsidR="00BD3F34" w:rsidRPr="00B8738F">
        <w:rPr>
          <w:rFonts w:eastAsiaTheme="majorEastAsia"/>
          <w:sz w:val="22"/>
          <w:szCs w:val="22"/>
        </w:rPr>
        <w:t xml:space="preserve"> looks at the allocation of core and non-core resources with regard to the three major outcomes in the strategic framework. Part </w:t>
      </w:r>
      <w:r w:rsidR="003C6252" w:rsidRPr="00B8738F">
        <w:rPr>
          <w:rFonts w:eastAsiaTheme="majorEastAsia"/>
          <w:sz w:val="22"/>
          <w:szCs w:val="22"/>
        </w:rPr>
        <w:t>IV</w:t>
      </w:r>
      <w:r w:rsidR="00BD3F34" w:rsidRPr="00B8738F">
        <w:rPr>
          <w:rFonts w:eastAsiaTheme="majorEastAsia"/>
          <w:sz w:val="22"/>
          <w:szCs w:val="22"/>
        </w:rPr>
        <w:t xml:space="preserve"> presents conclusions and recommendations. </w:t>
      </w:r>
      <w:r w:rsidR="008A1D07" w:rsidRPr="00B8738F">
        <w:rPr>
          <w:rFonts w:eastAsiaTheme="majorEastAsia"/>
          <w:sz w:val="22"/>
          <w:szCs w:val="22"/>
        </w:rPr>
        <w:t>A</w:t>
      </w:r>
      <w:r w:rsidR="00BD3F34" w:rsidRPr="00B8738F">
        <w:rPr>
          <w:rFonts w:eastAsiaTheme="majorEastAsia"/>
          <w:sz w:val="22"/>
          <w:szCs w:val="22"/>
        </w:rPr>
        <w:t xml:space="preserve">nnex </w:t>
      </w:r>
      <w:r w:rsidR="003C6252" w:rsidRPr="00B8738F">
        <w:rPr>
          <w:rFonts w:eastAsiaTheme="majorEastAsia"/>
          <w:sz w:val="22"/>
          <w:szCs w:val="22"/>
        </w:rPr>
        <w:t>I</w:t>
      </w:r>
      <w:r w:rsidR="008A1D07" w:rsidRPr="00B8738F">
        <w:rPr>
          <w:rFonts w:eastAsiaTheme="majorEastAsia"/>
          <w:sz w:val="22"/>
          <w:szCs w:val="22"/>
        </w:rPr>
        <w:t xml:space="preserve"> </w:t>
      </w:r>
      <w:r w:rsidR="00BD3F34" w:rsidRPr="00B8738F">
        <w:rPr>
          <w:rFonts w:eastAsiaTheme="majorEastAsia"/>
          <w:sz w:val="22"/>
          <w:szCs w:val="22"/>
        </w:rPr>
        <w:t xml:space="preserve">contains </w:t>
      </w:r>
      <w:r w:rsidR="0041138E" w:rsidRPr="00B8738F">
        <w:rPr>
          <w:rFonts w:eastAsiaTheme="majorEastAsia"/>
          <w:sz w:val="22"/>
          <w:szCs w:val="22"/>
        </w:rPr>
        <w:t xml:space="preserve">suggested </w:t>
      </w:r>
      <w:r w:rsidR="00BD3F34" w:rsidRPr="00B8738F">
        <w:rPr>
          <w:rFonts w:eastAsiaTheme="majorEastAsia"/>
          <w:sz w:val="22"/>
          <w:szCs w:val="22"/>
        </w:rPr>
        <w:t xml:space="preserve">elements </w:t>
      </w:r>
      <w:r w:rsidR="0041138E" w:rsidRPr="00B8738F">
        <w:rPr>
          <w:rFonts w:eastAsiaTheme="majorEastAsia"/>
          <w:sz w:val="22"/>
          <w:szCs w:val="22"/>
        </w:rPr>
        <w:t>for</w:t>
      </w:r>
      <w:r w:rsidR="00BD3F34" w:rsidRPr="00B8738F">
        <w:rPr>
          <w:rFonts w:eastAsiaTheme="majorEastAsia"/>
          <w:sz w:val="22"/>
          <w:szCs w:val="22"/>
        </w:rPr>
        <w:t xml:space="preserve"> </w:t>
      </w:r>
      <w:r w:rsidR="00D53A47" w:rsidRPr="00B8738F">
        <w:rPr>
          <w:rFonts w:eastAsiaTheme="majorEastAsia"/>
          <w:sz w:val="22"/>
          <w:szCs w:val="22"/>
        </w:rPr>
        <w:t>the</w:t>
      </w:r>
      <w:r w:rsidR="0041138E" w:rsidRPr="00B8738F">
        <w:rPr>
          <w:rFonts w:eastAsiaTheme="majorEastAsia"/>
          <w:sz w:val="22"/>
          <w:szCs w:val="22"/>
        </w:rPr>
        <w:t xml:space="preserve"> </w:t>
      </w:r>
      <w:r w:rsidR="002E34F8" w:rsidRPr="00B8738F">
        <w:rPr>
          <w:rFonts w:eastAsiaTheme="majorEastAsia"/>
          <w:sz w:val="22"/>
          <w:szCs w:val="22"/>
        </w:rPr>
        <w:t xml:space="preserve">UNOSSC </w:t>
      </w:r>
      <w:r w:rsidR="00BD3F34" w:rsidRPr="00B8738F">
        <w:rPr>
          <w:rFonts w:eastAsiaTheme="majorEastAsia"/>
          <w:sz w:val="22"/>
          <w:szCs w:val="22"/>
        </w:rPr>
        <w:t xml:space="preserve">strategic framework </w:t>
      </w:r>
      <w:r w:rsidR="00765C78" w:rsidRPr="00B8738F">
        <w:rPr>
          <w:rFonts w:eastAsiaTheme="majorEastAsia"/>
          <w:sz w:val="22"/>
          <w:szCs w:val="22"/>
        </w:rPr>
        <w:t xml:space="preserve">for </w:t>
      </w:r>
      <w:r w:rsidR="00BD3F34" w:rsidRPr="00B8738F">
        <w:rPr>
          <w:rFonts w:eastAsiaTheme="majorEastAsia"/>
          <w:sz w:val="22"/>
          <w:szCs w:val="22"/>
        </w:rPr>
        <w:t>2018-</w:t>
      </w:r>
      <w:r w:rsidR="00765C78" w:rsidRPr="00B8738F">
        <w:rPr>
          <w:rFonts w:eastAsiaTheme="majorEastAsia"/>
          <w:sz w:val="22"/>
          <w:szCs w:val="22"/>
        </w:rPr>
        <w:t>20</w:t>
      </w:r>
      <w:r w:rsidR="00BD3F34" w:rsidRPr="00B8738F">
        <w:rPr>
          <w:rFonts w:eastAsiaTheme="majorEastAsia"/>
          <w:sz w:val="22"/>
          <w:szCs w:val="22"/>
        </w:rPr>
        <w:t>21</w:t>
      </w:r>
      <w:r w:rsidR="008A1D07" w:rsidRPr="00B8738F">
        <w:rPr>
          <w:rFonts w:eastAsiaTheme="majorEastAsia"/>
          <w:sz w:val="22"/>
          <w:szCs w:val="22"/>
        </w:rPr>
        <w:t xml:space="preserve">, while </w:t>
      </w:r>
      <w:r w:rsidRPr="00B8738F">
        <w:rPr>
          <w:rFonts w:eastAsiaTheme="majorEastAsia"/>
          <w:sz w:val="22"/>
          <w:szCs w:val="22"/>
        </w:rPr>
        <w:t>a</w:t>
      </w:r>
      <w:r w:rsidR="008A1D07" w:rsidRPr="00B8738F">
        <w:rPr>
          <w:rFonts w:eastAsiaTheme="majorEastAsia"/>
          <w:sz w:val="22"/>
          <w:szCs w:val="22"/>
        </w:rPr>
        <w:t xml:space="preserve">nnex </w:t>
      </w:r>
      <w:r w:rsidR="003C6252" w:rsidRPr="00B8738F">
        <w:rPr>
          <w:rFonts w:eastAsiaTheme="majorEastAsia"/>
          <w:sz w:val="22"/>
          <w:szCs w:val="22"/>
        </w:rPr>
        <w:t>II</w:t>
      </w:r>
      <w:r w:rsidR="008A1D07" w:rsidRPr="00B8738F">
        <w:rPr>
          <w:rFonts w:eastAsiaTheme="majorEastAsia"/>
          <w:sz w:val="22"/>
          <w:szCs w:val="22"/>
        </w:rPr>
        <w:t xml:space="preserve"> </w:t>
      </w:r>
      <w:r w:rsidR="002E34F8" w:rsidRPr="00B8738F">
        <w:rPr>
          <w:rFonts w:eastAsiaTheme="majorEastAsia"/>
          <w:sz w:val="22"/>
          <w:szCs w:val="22"/>
        </w:rPr>
        <w:t xml:space="preserve">consists of </w:t>
      </w:r>
      <w:r w:rsidR="008A1D07" w:rsidRPr="00B8738F">
        <w:rPr>
          <w:rFonts w:eastAsiaTheme="majorEastAsia"/>
          <w:sz w:val="22"/>
          <w:szCs w:val="22"/>
        </w:rPr>
        <w:t>a list of persons interviewed</w:t>
      </w:r>
      <w:r w:rsidR="0041138E" w:rsidRPr="00B8738F">
        <w:rPr>
          <w:rFonts w:eastAsiaTheme="majorEastAsia"/>
          <w:sz w:val="22"/>
          <w:szCs w:val="22"/>
        </w:rPr>
        <w:t xml:space="preserve"> for the final evaluation</w:t>
      </w:r>
      <w:r w:rsidR="00BD3F34" w:rsidRPr="00B8738F">
        <w:rPr>
          <w:rFonts w:eastAsiaTheme="majorEastAsia"/>
          <w:sz w:val="22"/>
          <w:szCs w:val="22"/>
        </w:rPr>
        <w:t>.</w:t>
      </w:r>
    </w:p>
    <w:p w:rsidR="005D5021" w:rsidRPr="00B8738F" w:rsidRDefault="005D5021" w:rsidP="005D5021">
      <w:pPr>
        <w:pStyle w:val="SingleTxt"/>
        <w:rPr>
          <w:sz w:val="22"/>
          <w:szCs w:val="22"/>
        </w:rPr>
      </w:pPr>
      <w:r w:rsidRPr="00B8738F">
        <w:rPr>
          <w:sz w:val="22"/>
          <w:szCs w:val="22"/>
        </w:rPr>
        <w:br w:type="page"/>
      </w:r>
    </w:p>
    <w:p w:rsidR="003147EF" w:rsidRPr="00B8738F" w:rsidRDefault="0060071E" w:rsidP="003147EF">
      <w:pPr>
        <w:pStyle w:val="SingleTxt"/>
        <w:jc w:val="center"/>
        <w:rPr>
          <w:b/>
          <w:sz w:val="24"/>
          <w:szCs w:val="24"/>
          <w:lang w:val="fr-FR"/>
        </w:rPr>
      </w:pPr>
      <w:r w:rsidRPr="00B8738F">
        <w:rPr>
          <w:b/>
          <w:sz w:val="24"/>
          <w:szCs w:val="24"/>
          <w:lang w:val="fr-FR"/>
        </w:rPr>
        <w:lastRenderedPageBreak/>
        <w:t>C</w:t>
      </w:r>
      <w:r w:rsidR="003147EF" w:rsidRPr="00B8738F">
        <w:rPr>
          <w:b/>
          <w:sz w:val="24"/>
          <w:szCs w:val="24"/>
          <w:lang w:val="fr-FR"/>
        </w:rPr>
        <w:t>ontents</w:t>
      </w:r>
    </w:p>
    <w:p w:rsidR="002A4067" w:rsidRPr="00B8738F" w:rsidRDefault="002A4067" w:rsidP="00C951A4">
      <w:pPr>
        <w:pStyle w:val="SingleTxt"/>
        <w:spacing w:after="0"/>
        <w:ind w:left="540" w:right="0" w:hanging="180"/>
        <w:jc w:val="left"/>
        <w:rPr>
          <w:sz w:val="22"/>
          <w:szCs w:val="22"/>
          <w:u w:val="single"/>
          <w:lang w:val="fr-FR"/>
        </w:rPr>
      </w:pPr>
      <w:r w:rsidRPr="00B8738F">
        <w:rPr>
          <w:sz w:val="22"/>
          <w:szCs w:val="22"/>
          <w:lang w:val="fr-FR"/>
        </w:rPr>
        <w:tab/>
      </w:r>
      <w:r w:rsidRPr="00B8738F">
        <w:rPr>
          <w:sz w:val="22"/>
          <w:szCs w:val="22"/>
          <w:lang w:val="fr-FR"/>
        </w:rPr>
        <w:tab/>
      </w:r>
      <w:r w:rsidRPr="00B8738F">
        <w:rPr>
          <w:sz w:val="22"/>
          <w:szCs w:val="22"/>
          <w:lang w:val="fr-FR"/>
        </w:rPr>
        <w:tab/>
      </w:r>
      <w:r w:rsidRPr="00B8738F">
        <w:rPr>
          <w:sz w:val="22"/>
          <w:szCs w:val="22"/>
          <w:lang w:val="fr-FR"/>
        </w:rPr>
        <w:tab/>
      </w:r>
      <w:r w:rsidRPr="00B8738F">
        <w:rPr>
          <w:sz w:val="22"/>
          <w:szCs w:val="22"/>
          <w:lang w:val="fr-FR"/>
        </w:rPr>
        <w:tab/>
      </w:r>
      <w:r w:rsidRPr="00B8738F">
        <w:rPr>
          <w:sz w:val="22"/>
          <w:szCs w:val="22"/>
          <w:lang w:val="fr-FR"/>
        </w:rPr>
        <w:tab/>
      </w:r>
      <w:r w:rsidRPr="00B8738F">
        <w:rPr>
          <w:sz w:val="22"/>
          <w:szCs w:val="22"/>
          <w:lang w:val="fr-FR"/>
        </w:rPr>
        <w:tab/>
      </w:r>
      <w:r w:rsidRPr="00B8738F">
        <w:rPr>
          <w:sz w:val="22"/>
          <w:szCs w:val="22"/>
          <w:lang w:val="fr-FR"/>
        </w:rPr>
        <w:tab/>
      </w:r>
      <w:r w:rsidRPr="00B8738F">
        <w:rPr>
          <w:sz w:val="22"/>
          <w:szCs w:val="22"/>
          <w:lang w:val="fr-FR"/>
        </w:rPr>
        <w:tab/>
      </w:r>
      <w:r w:rsidRPr="00B8738F">
        <w:rPr>
          <w:sz w:val="22"/>
          <w:szCs w:val="22"/>
          <w:lang w:val="fr-FR"/>
        </w:rPr>
        <w:tab/>
      </w:r>
      <w:r w:rsidRPr="00B8738F">
        <w:rPr>
          <w:sz w:val="22"/>
          <w:szCs w:val="22"/>
          <w:lang w:val="fr-FR"/>
        </w:rPr>
        <w:tab/>
      </w:r>
      <w:r w:rsidRPr="00B8738F">
        <w:rPr>
          <w:sz w:val="22"/>
          <w:szCs w:val="22"/>
          <w:lang w:val="fr-FR"/>
        </w:rPr>
        <w:tab/>
      </w:r>
      <w:r w:rsidRPr="00B8738F">
        <w:rPr>
          <w:sz w:val="22"/>
          <w:szCs w:val="22"/>
          <w:lang w:val="fr-FR"/>
        </w:rPr>
        <w:tab/>
      </w:r>
      <w:r w:rsidRPr="00B8738F">
        <w:rPr>
          <w:sz w:val="22"/>
          <w:szCs w:val="22"/>
          <w:lang w:val="fr-FR"/>
        </w:rPr>
        <w:tab/>
      </w:r>
      <w:r w:rsidRPr="00B8738F">
        <w:rPr>
          <w:sz w:val="22"/>
          <w:szCs w:val="22"/>
          <w:lang w:val="fr-FR"/>
        </w:rPr>
        <w:tab/>
      </w:r>
      <w:r w:rsidR="006E028B" w:rsidRPr="00B8738F">
        <w:rPr>
          <w:sz w:val="22"/>
          <w:szCs w:val="22"/>
          <w:lang w:val="fr-FR"/>
        </w:rPr>
        <w:tab/>
      </w:r>
      <w:r w:rsidRPr="00B8738F">
        <w:rPr>
          <w:sz w:val="22"/>
          <w:szCs w:val="22"/>
          <w:u w:val="single"/>
          <w:lang w:val="fr-FR"/>
        </w:rPr>
        <w:t>Page</w:t>
      </w:r>
    </w:p>
    <w:p w:rsidR="003147EF" w:rsidRPr="00B8738F" w:rsidRDefault="003147EF" w:rsidP="00C951A4">
      <w:pPr>
        <w:pStyle w:val="SingleTxt"/>
        <w:spacing w:after="0" w:line="240" w:lineRule="auto"/>
        <w:ind w:left="0" w:right="0"/>
        <w:jc w:val="left"/>
        <w:rPr>
          <w:b/>
          <w:sz w:val="22"/>
          <w:szCs w:val="22"/>
          <w:lang w:val="fr-FR"/>
        </w:rPr>
      </w:pPr>
      <w:r w:rsidRPr="00B8738F">
        <w:rPr>
          <w:b/>
          <w:sz w:val="22"/>
          <w:szCs w:val="22"/>
          <w:lang w:val="fr-FR"/>
        </w:rPr>
        <w:t>Introduction</w:t>
      </w:r>
      <w:r w:rsidR="002A4067" w:rsidRPr="00B8738F">
        <w:rPr>
          <w:b/>
          <w:sz w:val="22"/>
          <w:szCs w:val="22"/>
          <w:lang w:val="fr-FR"/>
        </w:rPr>
        <w:tab/>
      </w:r>
      <w:r w:rsidR="002A4067" w:rsidRPr="00B8738F">
        <w:rPr>
          <w:sz w:val="22"/>
          <w:szCs w:val="22"/>
          <w:lang w:val="fr-FR"/>
        </w:rPr>
        <w:tab/>
      </w:r>
      <w:r w:rsidR="002A4067" w:rsidRPr="00B8738F">
        <w:rPr>
          <w:sz w:val="22"/>
          <w:szCs w:val="22"/>
          <w:lang w:val="fr-FR"/>
        </w:rPr>
        <w:tab/>
      </w:r>
      <w:r w:rsidR="002A4067" w:rsidRPr="00B8738F">
        <w:rPr>
          <w:sz w:val="22"/>
          <w:szCs w:val="22"/>
          <w:lang w:val="fr-FR"/>
        </w:rPr>
        <w:tab/>
      </w:r>
      <w:r w:rsidR="002A4067" w:rsidRPr="00B8738F">
        <w:rPr>
          <w:sz w:val="22"/>
          <w:szCs w:val="22"/>
          <w:lang w:val="fr-FR"/>
        </w:rPr>
        <w:tab/>
      </w:r>
      <w:r w:rsidR="002A4067" w:rsidRPr="00B8738F">
        <w:rPr>
          <w:sz w:val="22"/>
          <w:szCs w:val="22"/>
          <w:lang w:val="fr-FR"/>
        </w:rPr>
        <w:tab/>
      </w:r>
      <w:r w:rsidR="002A4067" w:rsidRPr="00B8738F">
        <w:rPr>
          <w:sz w:val="22"/>
          <w:szCs w:val="22"/>
          <w:lang w:val="fr-FR"/>
        </w:rPr>
        <w:tab/>
      </w:r>
      <w:r w:rsidR="002A4067" w:rsidRPr="00B8738F">
        <w:rPr>
          <w:sz w:val="22"/>
          <w:szCs w:val="22"/>
          <w:lang w:val="fr-FR"/>
        </w:rPr>
        <w:tab/>
      </w:r>
      <w:r w:rsidR="002A4067" w:rsidRPr="00B8738F">
        <w:rPr>
          <w:sz w:val="22"/>
          <w:szCs w:val="22"/>
          <w:lang w:val="fr-FR"/>
        </w:rPr>
        <w:tab/>
      </w:r>
      <w:r w:rsidR="002A4067" w:rsidRPr="00B8738F">
        <w:rPr>
          <w:sz w:val="22"/>
          <w:szCs w:val="22"/>
          <w:lang w:val="fr-FR"/>
        </w:rPr>
        <w:tab/>
      </w:r>
      <w:r w:rsidR="002A4067" w:rsidRPr="00B8738F">
        <w:rPr>
          <w:sz w:val="22"/>
          <w:szCs w:val="22"/>
          <w:lang w:val="fr-FR"/>
        </w:rPr>
        <w:tab/>
      </w:r>
      <w:r w:rsidR="002A4067" w:rsidRPr="00B8738F">
        <w:rPr>
          <w:sz w:val="22"/>
          <w:szCs w:val="22"/>
          <w:lang w:val="fr-FR"/>
        </w:rPr>
        <w:tab/>
      </w:r>
      <w:r w:rsidR="002A4067" w:rsidRPr="00B8738F">
        <w:rPr>
          <w:sz w:val="22"/>
          <w:szCs w:val="22"/>
          <w:lang w:val="fr-FR"/>
        </w:rPr>
        <w:tab/>
      </w:r>
      <w:r w:rsidR="002A4067" w:rsidRPr="00B8738F">
        <w:rPr>
          <w:sz w:val="22"/>
          <w:szCs w:val="22"/>
          <w:lang w:val="fr-FR"/>
        </w:rPr>
        <w:tab/>
      </w:r>
      <w:r w:rsidR="00D53A47" w:rsidRPr="00B8738F">
        <w:rPr>
          <w:sz w:val="22"/>
          <w:szCs w:val="22"/>
          <w:lang w:val="fr-FR"/>
        </w:rPr>
        <w:t xml:space="preserve">   </w:t>
      </w:r>
      <w:r w:rsidR="002A4067" w:rsidRPr="00B8738F">
        <w:rPr>
          <w:b/>
          <w:sz w:val="22"/>
          <w:szCs w:val="22"/>
          <w:lang w:val="fr-FR"/>
        </w:rPr>
        <w:t>3</w:t>
      </w:r>
    </w:p>
    <w:p w:rsidR="00C951A4" w:rsidRPr="00B8738F" w:rsidRDefault="00C951A4" w:rsidP="00C951A4">
      <w:pPr>
        <w:pStyle w:val="SingleTxt"/>
        <w:spacing w:after="0" w:line="240" w:lineRule="auto"/>
        <w:ind w:left="0" w:right="0"/>
        <w:jc w:val="left"/>
        <w:rPr>
          <w:sz w:val="22"/>
          <w:szCs w:val="22"/>
          <w:lang w:val="fr-FR"/>
        </w:rPr>
      </w:pPr>
    </w:p>
    <w:p w:rsidR="00AB5C95" w:rsidRPr="00B8738F" w:rsidRDefault="003147EF" w:rsidP="00AB5C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jc w:val="left"/>
        <w:rPr>
          <w:b/>
          <w:sz w:val="22"/>
          <w:szCs w:val="22"/>
        </w:rPr>
      </w:pPr>
      <w:r w:rsidRPr="00B8738F">
        <w:rPr>
          <w:b/>
          <w:sz w:val="22"/>
          <w:szCs w:val="22"/>
          <w:lang w:val="fr-FR"/>
        </w:rPr>
        <w:t>Part</w:t>
      </w:r>
      <w:r w:rsidR="006E028B" w:rsidRPr="00B8738F">
        <w:rPr>
          <w:b/>
          <w:sz w:val="22"/>
          <w:szCs w:val="22"/>
          <w:lang w:val="fr-FR"/>
        </w:rPr>
        <w:t xml:space="preserve"> </w:t>
      </w:r>
      <w:r w:rsidR="00653D3E" w:rsidRPr="00B8738F">
        <w:rPr>
          <w:b/>
          <w:sz w:val="22"/>
          <w:szCs w:val="22"/>
          <w:lang w:val="fr-FR"/>
        </w:rPr>
        <w:t>I</w:t>
      </w:r>
      <w:r w:rsidRPr="00B8738F">
        <w:rPr>
          <w:b/>
          <w:sz w:val="22"/>
          <w:szCs w:val="22"/>
          <w:lang w:val="fr-FR"/>
        </w:rPr>
        <w:t>.</w:t>
      </w:r>
      <w:r w:rsidR="006E028B" w:rsidRPr="00B8738F">
        <w:rPr>
          <w:b/>
          <w:sz w:val="22"/>
          <w:szCs w:val="22"/>
          <w:lang w:val="fr-FR"/>
        </w:rPr>
        <w:t xml:space="preserve"> </w:t>
      </w:r>
      <w:r w:rsidR="00AB5C95" w:rsidRPr="00B8738F">
        <w:rPr>
          <w:b/>
          <w:sz w:val="22"/>
          <w:szCs w:val="22"/>
          <w:lang w:val="fr-FR"/>
        </w:rPr>
        <w:t xml:space="preserve"> </w:t>
      </w:r>
      <w:r w:rsidR="00370397" w:rsidRPr="00B8738F">
        <w:rPr>
          <w:b/>
          <w:sz w:val="22"/>
          <w:szCs w:val="22"/>
        </w:rPr>
        <w:t>United Nations Office for South-South Cooperation s</w:t>
      </w:r>
      <w:r w:rsidRPr="00B8738F">
        <w:rPr>
          <w:b/>
          <w:sz w:val="22"/>
          <w:szCs w:val="22"/>
        </w:rPr>
        <w:t>trategic</w:t>
      </w:r>
      <w:r w:rsidR="00AB5C95" w:rsidRPr="00B8738F">
        <w:rPr>
          <w:b/>
          <w:sz w:val="22"/>
          <w:szCs w:val="22"/>
        </w:rPr>
        <w:t xml:space="preserve"> </w:t>
      </w:r>
      <w:r w:rsidRPr="00B8738F">
        <w:rPr>
          <w:b/>
          <w:sz w:val="22"/>
          <w:szCs w:val="22"/>
        </w:rPr>
        <w:t>framework</w:t>
      </w:r>
      <w:r w:rsidR="00263E80" w:rsidRPr="00B8738F">
        <w:rPr>
          <w:b/>
          <w:sz w:val="22"/>
          <w:szCs w:val="22"/>
        </w:rPr>
        <w:t>,</w:t>
      </w:r>
    </w:p>
    <w:p w:rsidR="003147EF" w:rsidRPr="00B8738F" w:rsidRDefault="00AB5C95" w:rsidP="00C951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jc w:val="left"/>
        <w:rPr>
          <w:sz w:val="22"/>
          <w:szCs w:val="22"/>
        </w:rPr>
      </w:pPr>
      <w:r w:rsidRPr="00B8738F">
        <w:rPr>
          <w:b/>
          <w:sz w:val="22"/>
          <w:szCs w:val="22"/>
        </w:rPr>
        <w:t xml:space="preserve">            </w:t>
      </w:r>
      <w:r w:rsidR="00452B98" w:rsidRPr="00B8738F">
        <w:rPr>
          <w:b/>
          <w:sz w:val="22"/>
          <w:szCs w:val="22"/>
        </w:rPr>
        <w:t xml:space="preserve"> </w:t>
      </w:r>
      <w:r w:rsidR="00263E80" w:rsidRPr="00B8738F">
        <w:rPr>
          <w:b/>
          <w:sz w:val="22"/>
          <w:szCs w:val="22"/>
        </w:rPr>
        <w:t>2014-</w:t>
      </w:r>
      <w:r w:rsidR="003F3C01" w:rsidRPr="00B8738F">
        <w:rPr>
          <w:b/>
          <w:sz w:val="22"/>
          <w:szCs w:val="22"/>
        </w:rPr>
        <w:t>20</w:t>
      </w:r>
      <w:r w:rsidR="00263E80" w:rsidRPr="00B8738F">
        <w:rPr>
          <w:b/>
          <w:sz w:val="22"/>
          <w:szCs w:val="22"/>
        </w:rPr>
        <w:t>17</w:t>
      </w:r>
      <w:r w:rsidR="006A5054" w:rsidRPr="00B8738F">
        <w:rPr>
          <w:b/>
          <w:sz w:val="22"/>
          <w:szCs w:val="22"/>
        </w:rPr>
        <w:t>,</w:t>
      </w:r>
      <w:r w:rsidR="003147EF" w:rsidRPr="00B8738F">
        <w:rPr>
          <w:b/>
          <w:sz w:val="22"/>
          <w:szCs w:val="22"/>
        </w:rPr>
        <w:t xml:space="preserve"> and structure of </w:t>
      </w:r>
      <w:r w:rsidR="00653D3E" w:rsidRPr="00B8738F">
        <w:rPr>
          <w:b/>
          <w:sz w:val="22"/>
          <w:szCs w:val="22"/>
        </w:rPr>
        <w:t>the</w:t>
      </w:r>
      <w:r w:rsidR="00370397" w:rsidRPr="00B8738F">
        <w:rPr>
          <w:b/>
          <w:sz w:val="22"/>
          <w:szCs w:val="22"/>
        </w:rPr>
        <w:t xml:space="preserve"> Office</w:t>
      </w:r>
      <w:r w:rsidR="00653D3E" w:rsidRPr="00B8738F">
        <w:rPr>
          <w:sz w:val="22"/>
          <w:szCs w:val="22"/>
        </w:rPr>
        <w:tab/>
      </w:r>
      <w:r w:rsidR="00653D3E" w:rsidRPr="00B8738F">
        <w:rPr>
          <w:sz w:val="22"/>
          <w:szCs w:val="22"/>
        </w:rPr>
        <w:tab/>
      </w:r>
      <w:r w:rsidR="00653D3E" w:rsidRPr="00B8738F">
        <w:rPr>
          <w:sz w:val="22"/>
          <w:szCs w:val="22"/>
        </w:rPr>
        <w:tab/>
        <w:t xml:space="preserve"> </w:t>
      </w:r>
      <w:r w:rsidR="00A067CF" w:rsidRPr="00B8738F">
        <w:rPr>
          <w:sz w:val="22"/>
          <w:szCs w:val="22"/>
        </w:rPr>
        <w:t xml:space="preserve">  </w:t>
      </w:r>
      <w:r w:rsidR="00265E28" w:rsidRPr="00B8738F">
        <w:rPr>
          <w:sz w:val="22"/>
          <w:szCs w:val="22"/>
        </w:rPr>
        <w:t xml:space="preserve">             </w:t>
      </w:r>
      <w:r w:rsidR="00D53A47" w:rsidRPr="00B8738F">
        <w:rPr>
          <w:sz w:val="22"/>
          <w:szCs w:val="22"/>
        </w:rPr>
        <w:t xml:space="preserve">                      </w:t>
      </w:r>
      <w:r w:rsidR="00D53A47" w:rsidRPr="00B8738F">
        <w:rPr>
          <w:b/>
          <w:sz w:val="22"/>
          <w:szCs w:val="22"/>
        </w:rPr>
        <w:t xml:space="preserve"> </w:t>
      </w:r>
      <w:r w:rsidR="002A4067" w:rsidRPr="00B8738F">
        <w:rPr>
          <w:b/>
          <w:sz w:val="22"/>
          <w:szCs w:val="22"/>
        </w:rPr>
        <w:t>4</w:t>
      </w:r>
    </w:p>
    <w:p w:rsidR="00370397" w:rsidRPr="00B8738F" w:rsidRDefault="00370397" w:rsidP="00953D5F">
      <w:pPr>
        <w:pStyle w:val="SingleTxt"/>
        <w:spacing w:after="0" w:line="240" w:lineRule="auto"/>
        <w:ind w:left="547" w:right="0" w:hanging="187"/>
        <w:jc w:val="left"/>
        <w:rPr>
          <w:sz w:val="22"/>
          <w:szCs w:val="22"/>
        </w:rPr>
      </w:pPr>
    </w:p>
    <w:p w:rsidR="00C57982" w:rsidRPr="00B8738F" w:rsidRDefault="003147EF" w:rsidP="00C579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jc w:val="left"/>
        <w:rPr>
          <w:b/>
          <w:sz w:val="22"/>
          <w:szCs w:val="22"/>
        </w:rPr>
      </w:pPr>
      <w:r w:rsidRPr="00B8738F">
        <w:rPr>
          <w:b/>
          <w:sz w:val="22"/>
          <w:szCs w:val="22"/>
        </w:rPr>
        <w:t xml:space="preserve">Part </w:t>
      </w:r>
      <w:r w:rsidR="00653D3E" w:rsidRPr="00B8738F">
        <w:rPr>
          <w:b/>
          <w:sz w:val="22"/>
          <w:szCs w:val="22"/>
        </w:rPr>
        <w:t>II</w:t>
      </w:r>
      <w:r w:rsidRPr="00B8738F">
        <w:rPr>
          <w:b/>
          <w:sz w:val="22"/>
          <w:szCs w:val="22"/>
        </w:rPr>
        <w:t>.</w:t>
      </w:r>
      <w:r w:rsidR="00AB5C95" w:rsidRPr="00B8738F">
        <w:rPr>
          <w:b/>
          <w:sz w:val="22"/>
          <w:szCs w:val="22"/>
        </w:rPr>
        <w:t xml:space="preserve"> </w:t>
      </w:r>
      <w:r w:rsidRPr="00B8738F">
        <w:rPr>
          <w:b/>
          <w:sz w:val="22"/>
          <w:szCs w:val="22"/>
        </w:rPr>
        <w:t>Outputs under the strategic framework outcomes</w:t>
      </w:r>
      <w:r w:rsidR="002A4067" w:rsidRPr="00B8738F">
        <w:rPr>
          <w:sz w:val="22"/>
          <w:szCs w:val="22"/>
        </w:rPr>
        <w:tab/>
      </w:r>
      <w:r w:rsidR="002A4067" w:rsidRPr="00B8738F">
        <w:rPr>
          <w:sz w:val="22"/>
          <w:szCs w:val="22"/>
        </w:rPr>
        <w:tab/>
      </w:r>
      <w:r w:rsidR="002A4067" w:rsidRPr="00B8738F">
        <w:rPr>
          <w:sz w:val="22"/>
          <w:szCs w:val="22"/>
        </w:rPr>
        <w:tab/>
      </w:r>
      <w:r w:rsidR="002A4067" w:rsidRPr="00B8738F">
        <w:rPr>
          <w:sz w:val="22"/>
          <w:szCs w:val="22"/>
        </w:rPr>
        <w:tab/>
      </w:r>
      <w:r w:rsidR="00265E28" w:rsidRPr="00B8738F">
        <w:rPr>
          <w:b/>
          <w:sz w:val="22"/>
          <w:szCs w:val="22"/>
        </w:rPr>
        <w:t xml:space="preserve">   </w:t>
      </w:r>
      <w:r w:rsidR="002A4067" w:rsidRPr="00B8738F">
        <w:rPr>
          <w:b/>
          <w:sz w:val="22"/>
          <w:szCs w:val="22"/>
        </w:rPr>
        <w:t>7</w:t>
      </w:r>
    </w:p>
    <w:p w:rsidR="00986AE7" w:rsidRPr="00B8738F" w:rsidRDefault="00986AE7" w:rsidP="00C579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jc w:val="left"/>
        <w:rPr>
          <w:sz w:val="22"/>
          <w:szCs w:val="22"/>
        </w:rPr>
      </w:pPr>
    </w:p>
    <w:p w:rsidR="00F13289" w:rsidRPr="00B8738F" w:rsidRDefault="003147EF" w:rsidP="00F13289">
      <w:pPr>
        <w:pStyle w:val="SingleTxt"/>
        <w:numPr>
          <w:ilvl w:val="0"/>
          <w:numId w:val="60"/>
        </w:numPr>
        <w:tabs>
          <w:tab w:val="clear" w:pos="1267"/>
        </w:tabs>
        <w:spacing w:after="0" w:line="240" w:lineRule="auto"/>
        <w:ind w:right="0" w:hanging="270"/>
        <w:jc w:val="left"/>
        <w:rPr>
          <w:w w:val="102"/>
          <w:sz w:val="22"/>
          <w:szCs w:val="22"/>
        </w:rPr>
      </w:pPr>
      <w:r w:rsidRPr="00B8738F">
        <w:rPr>
          <w:w w:val="102"/>
          <w:sz w:val="22"/>
          <w:szCs w:val="22"/>
        </w:rPr>
        <w:t xml:space="preserve">Outcome 1 </w:t>
      </w:r>
      <w:r w:rsidR="00200329" w:rsidRPr="00B8738F">
        <w:rPr>
          <w:w w:val="102"/>
          <w:sz w:val="22"/>
          <w:szCs w:val="22"/>
        </w:rPr>
        <w:tab/>
      </w:r>
      <w:r w:rsidR="00200329" w:rsidRPr="00B8738F">
        <w:rPr>
          <w:w w:val="102"/>
          <w:sz w:val="22"/>
          <w:szCs w:val="22"/>
        </w:rPr>
        <w:tab/>
      </w:r>
      <w:r w:rsidR="00200329" w:rsidRPr="00B8738F">
        <w:rPr>
          <w:w w:val="102"/>
          <w:sz w:val="22"/>
          <w:szCs w:val="22"/>
        </w:rPr>
        <w:tab/>
      </w:r>
      <w:r w:rsidR="00200329" w:rsidRPr="00B8738F">
        <w:rPr>
          <w:w w:val="102"/>
          <w:sz w:val="22"/>
          <w:szCs w:val="22"/>
        </w:rPr>
        <w:tab/>
      </w:r>
      <w:r w:rsidR="00200329" w:rsidRPr="00B8738F">
        <w:rPr>
          <w:w w:val="102"/>
          <w:sz w:val="22"/>
          <w:szCs w:val="22"/>
        </w:rPr>
        <w:tab/>
      </w:r>
      <w:r w:rsidR="00200329" w:rsidRPr="00B8738F">
        <w:rPr>
          <w:w w:val="102"/>
          <w:sz w:val="22"/>
          <w:szCs w:val="22"/>
        </w:rPr>
        <w:tab/>
      </w:r>
      <w:r w:rsidR="00200329" w:rsidRPr="00B8738F">
        <w:rPr>
          <w:w w:val="102"/>
          <w:sz w:val="22"/>
          <w:szCs w:val="22"/>
        </w:rPr>
        <w:tab/>
      </w:r>
      <w:r w:rsidR="00200329" w:rsidRPr="00B8738F">
        <w:rPr>
          <w:w w:val="102"/>
          <w:sz w:val="22"/>
          <w:szCs w:val="22"/>
        </w:rPr>
        <w:tab/>
      </w:r>
      <w:r w:rsidR="00200329" w:rsidRPr="00B8738F">
        <w:rPr>
          <w:w w:val="102"/>
          <w:sz w:val="22"/>
          <w:szCs w:val="22"/>
        </w:rPr>
        <w:tab/>
      </w:r>
      <w:r w:rsidR="00200329" w:rsidRPr="00B8738F">
        <w:rPr>
          <w:w w:val="102"/>
          <w:sz w:val="22"/>
          <w:szCs w:val="22"/>
        </w:rPr>
        <w:tab/>
      </w:r>
      <w:r w:rsidR="00200329" w:rsidRPr="00B8738F">
        <w:rPr>
          <w:w w:val="102"/>
          <w:sz w:val="22"/>
          <w:szCs w:val="22"/>
        </w:rPr>
        <w:tab/>
      </w:r>
      <w:r w:rsidR="00200329" w:rsidRPr="00B8738F">
        <w:rPr>
          <w:w w:val="102"/>
          <w:sz w:val="22"/>
          <w:szCs w:val="22"/>
        </w:rPr>
        <w:tab/>
      </w:r>
      <w:r w:rsidR="00200329" w:rsidRPr="00B8738F">
        <w:rPr>
          <w:w w:val="102"/>
          <w:sz w:val="22"/>
          <w:szCs w:val="22"/>
        </w:rPr>
        <w:tab/>
        <w:t xml:space="preserve">   </w:t>
      </w:r>
      <w:r w:rsidR="00627057">
        <w:rPr>
          <w:w w:val="102"/>
          <w:sz w:val="22"/>
          <w:szCs w:val="22"/>
        </w:rPr>
        <w:t>7</w:t>
      </w:r>
    </w:p>
    <w:p w:rsidR="002A4067" w:rsidRPr="00B8738F" w:rsidRDefault="00F13289" w:rsidP="00F13289">
      <w:pPr>
        <w:pStyle w:val="SingleTxt"/>
        <w:tabs>
          <w:tab w:val="clear" w:pos="1267"/>
        </w:tabs>
        <w:spacing w:after="0" w:line="240" w:lineRule="auto"/>
        <w:ind w:left="1080" w:right="0"/>
        <w:jc w:val="left"/>
        <w:rPr>
          <w:w w:val="102"/>
          <w:sz w:val="22"/>
          <w:szCs w:val="22"/>
        </w:rPr>
      </w:pPr>
      <w:r w:rsidRPr="00B8738F">
        <w:rPr>
          <w:w w:val="102"/>
          <w:sz w:val="22"/>
          <w:szCs w:val="22"/>
        </w:rPr>
        <w:t>1. Output 1.1</w:t>
      </w:r>
      <w:r w:rsidR="00F327C2" w:rsidRPr="00B8738F">
        <w:rPr>
          <w:w w:val="102"/>
          <w:sz w:val="22"/>
          <w:szCs w:val="22"/>
        </w:rPr>
        <w:tab/>
      </w:r>
      <w:r w:rsidR="00F327C2" w:rsidRPr="00B8738F">
        <w:rPr>
          <w:w w:val="102"/>
          <w:sz w:val="22"/>
          <w:szCs w:val="22"/>
        </w:rPr>
        <w:tab/>
      </w:r>
      <w:r w:rsidR="00F327C2" w:rsidRPr="00B8738F">
        <w:rPr>
          <w:w w:val="102"/>
          <w:sz w:val="22"/>
          <w:szCs w:val="22"/>
        </w:rPr>
        <w:tab/>
      </w:r>
      <w:r w:rsidR="00F327C2" w:rsidRPr="00B8738F">
        <w:rPr>
          <w:w w:val="102"/>
          <w:sz w:val="22"/>
          <w:szCs w:val="22"/>
        </w:rPr>
        <w:tab/>
      </w:r>
      <w:r w:rsidR="00F327C2" w:rsidRPr="00B8738F">
        <w:rPr>
          <w:w w:val="102"/>
          <w:sz w:val="22"/>
          <w:szCs w:val="22"/>
        </w:rPr>
        <w:tab/>
      </w:r>
      <w:r w:rsidR="00F327C2" w:rsidRPr="00B8738F">
        <w:rPr>
          <w:w w:val="102"/>
          <w:sz w:val="22"/>
          <w:szCs w:val="22"/>
        </w:rPr>
        <w:tab/>
      </w:r>
      <w:r w:rsidR="00F327C2" w:rsidRPr="00B8738F">
        <w:rPr>
          <w:w w:val="102"/>
          <w:sz w:val="22"/>
          <w:szCs w:val="22"/>
        </w:rPr>
        <w:tab/>
      </w:r>
      <w:r w:rsidR="00F327C2" w:rsidRPr="00B8738F">
        <w:rPr>
          <w:w w:val="102"/>
          <w:sz w:val="22"/>
          <w:szCs w:val="22"/>
        </w:rPr>
        <w:tab/>
      </w:r>
      <w:r w:rsidR="00F327C2" w:rsidRPr="00B8738F">
        <w:rPr>
          <w:w w:val="102"/>
          <w:sz w:val="22"/>
          <w:szCs w:val="22"/>
        </w:rPr>
        <w:tab/>
      </w:r>
      <w:r w:rsidR="00F327C2" w:rsidRPr="00B8738F">
        <w:rPr>
          <w:w w:val="102"/>
          <w:sz w:val="22"/>
          <w:szCs w:val="22"/>
        </w:rPr>
        <w:tab/>
      </w:r>
      <w:r w:rsidR="00F327C2" w:rsidRPr="00B8738F">
        <w:rPr>
          <w:w w:val="102"/>
          <w:sz w:val="22"/>
          <w:szCs w:val="22"/>
        </w:rPr>
        <w:tab/>
      </w:r>
      <w:r w:rsidR="00F327C2" w:rsidRPr="00B8738F">
        <w:rPr>
          <w:w w:val="102"/>
          <w:sz w:val="22"/>
          <w:szCs w:val="22"/>
        </w:rPr>
        <w:tab/>
        <w:t xml:space="preserve">   </w:t>
      </w:r>
      <w:r w:rsidR="00627057">
        <w:rPr>
          <w:w w:val="102"/>
          <w:sz w:val="22"/>
          <w:szCs w:val="22"/>
        </w:rPr>
        <w:t>7</w:t>
      </w:r>
      <w:r w:rsidR="002A4067" w:rsidRPr="00B8738F">
        <w:rPr>
          <w:w w:val="102"/>
          <w:sz w:val="22"/>
          <w:szCs w:val="22"/>
        </w:rPr>
        <w:tab/>
      </w:r>
      <w:r w:rsidR="00265E28" w:rsidRPr="00B8738F">
        <w:rPr>
          <w:w w:val="102"/>
          <w:sz w:val="22"/>
          <w:szCs w:val="22"/>
        </w:rPr>
        <w:t xml:space="preserve">           </w:t>
      </w:r>
      <w:r w:rsidR="00D53A47" w:rsidRPr="00B8738F">
        <w:rPr>
          <w:w w:val="102"/>
          <w:sz w:val="22"/>
          <w:szCs w:val="22"/>
        </w:rPr>
        <w:t xml:space="preserve">           </w:t>
      </w:r>
    </w:p>
    <w:p w:rsidR="00F13289" w:rsidRPr="00B8738F" w:rsidRDefault="00F327C2" w:rsidP="00F13289">
      <w:pPr>
        <w:pStyle w:val="SingleTxt"/>
        <w:tabs>
          <w:tab w:val="clear" w:pos="1267"/>
        </w:tabs>
        <w:spacing w:after="0" w:line="240" w:lineRule="auto"/>
        <w:ind w:left="1080" w:right="0"/>
        <w:jc w:val="left"/>
        <w:rPr>
          <w:w w:val="102"/>
          <w:sz w:val="22"/>
          <w:szCs w:val="22"/>
        </w:rPr>
      </w:pPr>
      <w:r w:rsidRPr="00B8738F">
        <w:rPr>
          <w:w w:val="102"/>
          <w:sz w:val="22"/>
          <w:szCs w:val="22"/>
        </w:rPr>
        <w:t>2. Output 1.2</w:t>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00D55454" w:rsidRPr="00B8738F">
        <w:rPr>
          <w:w w:val="102"/>
          <w:sz w:val="22"/>
          <w:szCs w:val="22"/>
        </w:rPr>
        <w:t xml:space="preserve">             1</w:t>
      </w:r>
      <w:r w:rsidR="00627057">
        <w:rPr>
          <w:w w:val="102"/>
          <w:sz w:val="22"/>
          <w:szCs w:val="22"/>
        </w:rPr>
        <w:t>1</w:t>
      </w:r>
    </w:p>
    <w:p w:rsidR="00C57982" w:rsidRPr="00B8738F" w:rsidRDefault="00F327C2" w:rsidP="00F13289">
      <w:pPr>
        <w:pStyle w:val="SingleTxt"/>
        <w:tabs>
          <w:tab w:val="clear" w:pos="1267"/>
        </w:tabs>
        <w:spacing w:after="0" w:line="240" w:lineRule="auto"/>
        <w:ind w:left="1080" w:right="0"/>
        <w:jc w:val="left"/>
        <w:rPr>
          <w:w w:val="102"/>
          <w:sz w:val="22"/>
          <w:szCs w:val="22"/>
        </w:rPr>
      </w:pPr>
      <w:r w:rsidRPr="00B8738F">
        <w:rPr>
          <w:w w:val="102"/>
          <w:sz w:val="22"/>
          <w:szCs w:val="22"/>
        </w:rPr>
        <w:t>3. Output 1.3</w:t>
      </w:r>
      <w:r w:rsidR="00D55454" w:rsidRPr="00B8738F">
        <w:rPr>
          <w:w w:val="102"/>
          <w:sz w:val="22"/>
          <w:szCs w:val="22"/>
        </w:rPr>
        <w:tab/>
      </w:r>
      <w:r w:rsidR="00D55454" w:rsidRPr="00B8738F">
        <w:rPr>
          <w:w w:val="102"/>
          <w:sz w:val="22"/>
          <w:szCs w:val="22"/>
        </w:rPr>
        <w:tab/>
      </w:r>
      <w:r w:rsidR="00D55454" w:rsidRPr="00B8738F">
        <w:rPr>
          <w:w w:val="102"/>
          <w:sz w:val="22"/>
          <w:szCs w:val="22"/>
        </w:rPr>
        <w:tab/>
      </w:r>
      <w:r w:rsidR="00D55454" w:rsidRPr="00B8738F">
        <w:rPr>
          <w:w w:val="102"/>
          <w:sz w:val="22"/>
          <w:szCs w:val="22"/>
        </w:rPr>
        <w:tab/>
      </w:r>
      <w:r w:rsidR="00D55454" w:rsidRPr="00B8738F">
        <w:rPr>
          <w:w w:val="102"/>
          <w:sz w:val="22"/>
          <w:szCs w:val="22"/>
        </w:rPr>
        <w:tab/>
      </w:r>
      <w:r w:rsidR="00D55454" w:rsidRPr="00B8738F">
        <w:rPr>
          <w:w w:val="102"/>
          <w:sz w:val="22"/>
          <w:szCs w:val="22"/>
        </w:rPr>
        <w:tab/>
      </w:r>
      <w:r w:rsidR="00D55454" w:rsidRPr="00B8738F">
        <w:rPr>
          <w:w w:val="102"/>
          <w:sz w:val="22"/>
          <w:szCs w:val="22"/>
        </w:rPr>
        <w:tab/>
      </w:r>
      <w:r w:rsidR="00D55454" w:rsidRPr="00B8738F">
        <w:rPr>
          <w:w w:val="102"/>
          <w:sz w:val="22"/>
          <w:szCs w:val="22"/>
        </w:rPr>
        <w:tab/>
      </w:r>
      <w:r w:rsidR="00D55454" w:rsidRPr="00B8738F">
        <w:rPr>
          <w:w w:val="102"/>
          <w:sz w:val="22"/>
          <w:szCs w:val="22"/>
        </w:rPr>
        <w:tab/>
      </w:r>
      <w:r w:rsidR="00D55454" w:rsidRPr="00B8738F">
        <w:rPr>
          <w:w w:val="102"/>
          <w:sz w:val="22"/>
          <w:szCs w:val="22"/>
        </w:rPr>
        <w:tab/>
      </w:r>
      <w:r w:rsidR="00D55454" w:rsidRPr="00B8738F">
        <w:rPr>
          <w:w w:val="102"/>
          <w:sz w:val="22"/>
          <w:szCs w:val="22"/>
        </w:rPr>
        <w:tab/>
        <w:t xml:space="preserve">             1</w:t>
      </w:r>
      <w:r w:rsidR="00627057">
        <w:rPr>
          <w:w w:val="102"/>
          <w:sz w:val="22"/>
          <w:szCs w:val="22"/>
        </w:rPr>
        <w:t>2</w:t>
      </w:r>
    </w:p>
    <w:p w:rsidR="00986AE7" w:rsidRPr="00B8738F" w:rsidRDefault="00986AE7" w:rsidP="00F13289">
      <w:pPr>
        <w:pStyle w:val="SingleTxt"/>
        <w:tabs>
          <w:tab w:val="clear" w:pos="1267"/>
        </w:tabs>
        <w:spacing w:after="0" w:line="240" w:lineRule="auto"/>
        <w:ind w:left="1080" w:right="0"/>
        <w:jc w:val="left"/>
        <w:rPr>
          <w:w w:val="102"/>
          <w:sz w:val="22"/>
          <w:szCs w:val="22"/>
        </w:rPr>
      </w:pPr>
    </w:p>
    <w:p w:rsidR="00D55454" w:rsidRPr="00B8738F" w:rsidRDefault="00D55454" w:rsidP="00D55454">
      <w:pPr>
        <w:pStyle w:val="SingleTxt"/>
        <w:tabs>
          <w:tab w:val="clear" w:pos="1267"/>
        </w:tabs>
        <w:spacing w:after="0" w:line="240" w:lineRule="auto"/>
        <w:ind w:left="810" w:right="0"/>
        <w:jc w:val="left"/>
        <w:rPr>
          <w:w w:val="102"/>
          <w:sz w:val="22"/>
          <w:szCs w:val="22"/>
        </w:rPr>
      </w:pPr>
      <w:r w:rsidRPr="00B8738F">
        <w:rPr>
          <w:w w:val="102"/>
          <w:sz w:val="22"/>
          <w:szCs w:val="22"/>
        </w:rPr>
        <w:t xml:space="preserve">B. </w:t>
      </w:r>
      <w:r w:rsidR="003147EF" w:rsidRPr="00B8738F">
        <w:rPr>
          <w:w w:val="102"/>
          <w:sz w:val="22"/>
          <w:szCs w:val="22"/>
        </w:rPr>
        <w:t xml:space="preserve">Outcome 2 </w:t>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A067CF" w:rsidRPr="00B8738F">
        <w:rPr>
          <w:w w:val="102"/>
          <w:sz w:val="22"/>
          <w:szCs w:val="22"/>
        </w:rPr>
        <w:t xml:space="preserve">  </w:t>
      </w:r>
      <w:r w:rsidR="00265E28" w:rsidRPr="00B8738F">
        <w:rPr>
          <w:w w:val="102"/>
          <w:sz w:val="22"/>
          <w:szCs w:val="22"/>
        </w:rPr>
        <w:t xml:space="preserve">            </w:t>
      </w:r>
      <w:r w:rsidR="00D53A47" w:rsidRPr="00B8738F">
        <w:rPr>
          <w:w w:val="102"/>
          <w:sz w:val="22"/>
          <w:szCs w:val="22"/>
        </w:rPr>
        <w:t xml:space="preserve">           </w:t>
      </w:r>
      <w:r w:rsidR="002A4067" w:rsidRPr="00B8738F">
        <w:rPr>
          <w:w w:val="102"/>
          <w:sz w:val="22"/>
          <w:szCs w:val="22"/>
        </w:rPr>
        <w:t>1</w:t>
      </w:r>
      <w:r w:rsidR="00627057">
        <w:rPr>
          <w:w w:val="102"/>
          <w:sz w:val="22"/>
          <w:szCs w:val="22"/>
        </w:rPr>
        <w:t>7</w:t>
      </w:r>
      <w:r w:rsidRPr="00B8738F">
        <w:rPr>
          <w:w w:val="102"/>
          <w:sz w:val="22"/>
          <w:szCs w:val="22"/>
        </w:rPr>
        <w:t xml:space="preserve">      </w:t>
      </w:r>
    </w:p>
    <w:p w:rsidR="00D55454" w:rsidRPr="00B8738F" w:rsidRDefault="00D55454" w:rsidP="00D55454">
      <w:pPr>
        <w:pStyle w:val="SingleTxt"/>
        <w:numPr>
          <w:ilvl w:val="0"/>
          <w:numId w:val="79"/>
        </w:numPr>
        <w:tabs>
          <w:tab w:val="clear" w:pos="1267"/>
        </w:tabs>
        <w:spacing w:after="0" w:line="240" w:lineRule="auto"/>
        <w:ind w:left="1305" w:right="0" w:hanging="225"/>
        <w:jc w:val="left"/>
        <w:rPr>
          <w:w w:val="102"/>
          <w:sz w:val="22"/>
          <w:szCs w:val="22"/>
        </w:rPr>
      </w:pPr>
      <w:r w:rsidRPr="00B8738F">
        <w:rPr>
          <w:w w:val="102"/>
          <w:sz w:val="22"/>
          <w:szCs w:val="22"/>
        </w:rPr>
        <w:t>Output 2.1</w:t>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t xml:space="preserve"> 1</w:t>
      </w:r>
      <w:r w:rsidR="00627057">
        <w:rPr>
          <w:w w:val="102"/>
          <w:sz w:val="22"/>
          <w:szCs w:val="22"/>
        </w:rPr>
        <w:t>7</w:t>
      </w:r>
    </w:p>
    <w:p w:rsidR="00D55454" w:rsidRPr="00B8738F" w:rsidRDefault="00D55454" w:rsidP="00D55454">
      <w:pPr>
        <w:pStyle w:val="SingleTxt"/>
        <w:numPr>
          <w:ilvl w:val="0"/>
          <w:numId w:val="79"/>
        </w:numPr>
        <w:tabs>
          <w:tab w:val="clear" w:pos="1267"/>
        </w:tabs>
        <w:spacing w:after="0" w:line="240" w:lineRule="auto"/>
        <w:ind w:left="1305" w:right="0" w:hanging="225"/>
        <w:jc w:val="left"/>
        <w:rPr>
          <w:w w:val="102"/>
          <w:sz w:val="22"/>
          <w:szCs w:val="22"/>
        </w:rPr>
      </w:pPr>
      <w:r w:rsidRPr="00B8738F">
        <w:rPr>
          <w:w w:val="102"/>
          <w:sz w:val="22"/>
          <w:szCs w:val="22"/>
        </w:rPr>
        <w:t>Output 2.2</w:t>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t xml:space="preserve"> 2</w:t>
      </w:r>
      <w:r w:rsidR="00627057">
        <w:rPr>
          <w:w w:val="102"/>
          <w:sz w:val="22"/>
          <w:szCs w:val="22"/>
        </w:rPr>
        <w:t>2</w:t>
      </w:r>
    </w:p>
    <w:p w:rsidR="00C57982" w:rsidRPr="00B8738F" w:rsidRDefault="00D55454" w:rsidP="00024F6C">
      <w:pPr>
        <w:pStyle w:val="SingleTxt"/>
        <w:numPr>
          <w:ilvl w:val="0"/>
          <w:numId w:val="79"/>
        </w:numPr>
        <w:tabs>
          <w:tab w:val="clear" w:pos="1267"/>
        </w:tabs>
        <w:spacing w:after="0" w:line="240" w:lineRule="auto"/>
        <w:ind w:left="1305" w:right="0" w:hanging="225"/>
        <w:jc w:val="left"/>
        <w:rPr>
          <w:w w:val="102"/>
          <w:sz w:val="22"/>
          <w:szCs w:val="22"/>
        </w:rPr>
      </w:pPr>
      <w:r w:rsidRPr="00B8738F">
        <w:rPr>
          <w:w w:val="102"/>
          <w:sz w:val="22"/>
          <w:szCs w:val="22"/>
        </w:rPr>
        <w:t>Output 2.3</w:t>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t xml:space="preserve"> 2</w:t>
      </w:r>
      <w:r w:rsidR="00627057">
        <w:rPr>
          <w:w w:val="102"/>
          <w:sz w:val="22"/>
          <w:szCs w:val="22"/>
        </w:rPr>
        <w:t>4</w:t>
      </w:r>
    </w:p>
    <w:p w:rsidR="00986AE7" w:rsidRPr="00B8738F" w:rsidRDefault="00986AE7" w:rsidP="00986AE7">
      <w:pPr>
        <w:pStyle w:val="SingleTxt"/>
        <w:tabs>
          <w:tab w:val="clear" w:pos="1267"/>
        </w:tabs>
        <w:spacing w:after="0" w:line="240" w:lineRule="auto"/>
        <w:ind w:left="1305" w:right="0"/>
        <w:jc w:val="left"/>
        <w:rPr>
          <w:w w:val="102"/>
          <w:sz w:val="22"/>
          <w:szCs w:val="22"/>
        </w:rPr>
      </w:pPr>
    </w:p>
    <w:p w:rsidR="00F327C2" w:rsidRPr="00B8738F" w:rsidRDefault="00BC42D6" w:rsidP="00BC42D6">
      <w:pPr>
        <w:pStyle w:val="SingleTxt"/>
        <w:tabs>
          <w:tab w:val="clear" w:pos="1267"/>
        </w:tabs>
        <w:spacing w:after="0" w:line="240" w:lineRule="auto"/>
        <w:ind w:left="720" w:right="0"/>
        <w:jc w:val="left"/>
        <w:rPr>
          <w:w w:val="102"/>
          <w:sz w:val="22"/>
          <w:szCs w:val="22"/>
        </w:rPr>
      </w:pPr>
      <w:r w:rsidRPr="00B8738F">
        <w:rPr>
          <w:w w:val="102"/>
          <w:sz w:val="22"/>
          <w:szCs w:val="22"/>
        </w:rPr>
        <w:t xml:space="preserve"> C. </w:t>
      </w:r>
      <w:r w:rsidR="00D55454" w:rsidRPr="00B8738F">
        <w:rPr>
          <w:w w:val="102"/>
          <w:sz w:val="22"/>
          <w:szCs w:val="22"/>
        </w:rPr>
        <w:t>Outcome 3</w:t>
      </w:r>
      <w:r w:rsidR="00D55454" w:rsidRPr="00B8738F">
        <w:rPr>
          <w:w w:val="102"/>
          <w:sz w:val="22"/>
          <w:szCs w:val="22"/>
        </w:rPr>
        <w:tab/>
      </w:r>
      <w:r w:rsidR="00D55454" w:rsidRPr="00B8738F">
        <w:rPr>
          <w:w w:val="102"/>
          <w:sz w:val="22"/>
          <w:szCs w:val="22"/>
        </w:rPr>
        <w:tab/>
      </w:r>
      <w:r w:rsidR="00D55454" w:rsidRPr="00B8738F">
        <w:rPr>
          <w:w w:val="102"/>
          <w:sz w:val="22"/>
          <w:szCs w:val="22"/>
        </w:rPr>
        <w:tab/>
      </w:r>
      <w:r w:rsidR="00D55454" w:rsidRPr="00B8738F">
        <w:rPr>
          <w:w w:val="102"/>
          <w:sz w:val="22"/>
          <w:szCs w:val="22"/>
        </w:rPr>
        <w:tab/>
      </w:r>
      <w:r w:rsidR="00D55454" w:rsidRPr="00B8738F">
        <w:rPr>
          <w:w w:val="102"/>
          <w:sz w:val="22"/>
          <w:szCs w:val="22"/>
        </w:rPr>
        <w:tab/>
      </w:r>
      <w:r w:rsidR="00D55454" w:rsidRPr="00B8738F">
        <w:rPr>
          <w:w w:val="102"/>
          <w:sz w:val="22"/>
          <w:szCs w:val="22"/>
        </w:rPr>
        <w:tab/>
      </w:r>
      <w:r w:rsidR="00D55454" w:rsidRPr="00B8738F">
        <w:rPr>
          <w:w w:val="102"/>
          <w:sz w:val="22"/>
          <w:szCs w:val="22"/>
        </w:rPr>
        <w:tab/>
      </w:r>
      <w:r w:rsidR="00D55454" w:rsidRPr="00B8738F">
        <w:rPr>
          <w:w w:val="102"/>
          <w:sz w:val="22"/>
          <w:szCs w:val="22"/>
        </w:rPr>
        <w:tab/>
      </w:r>
      <w:r w:rsidR="00D55454" w:rsidRPr="00B8738F">
        <w:rPr>
          <w:w w:val="102"/>
          <w:sz w:val="22"/>
          <w:szCs w:val="22"/>
        </w:rPr>
        <w:tab/>
      </w:r>
      <w:r w:rsidR="00D55454" w:rsidRPr="00B8738F">
        <w:rPr>
          <w:w w:val="102"/>
          <w:sz w:val="22"/>
          <w:szCs w:val="22"/>
        </w:rPr>
        <w:tab/>
      </w:r>
      <w:r w:rsidR="00D55454" w:rsidRPr="00B8738F">
        <w:rPr>
          <w:w w:val="102"/>
          <w:sz w:val="22"/>
          <w:szCs w:val="22"/>
        </w:rPr>
        <w:tab/>
      </w:r>
      <w:r w:rsidR="00D55454" w:rsidRPr="00B8738F">
        <w:rPr>
          <w:w w:val="102"/>
          <w:sz w:val="22"/>
          <w:szCs w:val="22"/>
        </w:rPr>
        <w:tab/>
      </w:r>
      <w:r w:rsidR="00D55454" w:rsidRPr="00B8738F">
        <w:rPr>
          <w:w w:val="102"/>
          <w:sz w:val="22"/>
          <w:szCs w:val="22"/>
        </w:rPr>
        <w:tab/>
        <w:t xml:space="preserve"> 2</w:t>
      </w:r>
      <w:r w:rsidR="00627057">
        <w:rPr>
          <w:w w:val="102"/>
          <w:sz w:val="22"/>
          <w:szCs w:val="22"/>
        </w:rPr>
        <w:t>5</w:t>
      </w:r>
    </w:p>
    <w:p w:rsidR="002B6F92" w:rsidRPr="00B8738F" w:rsidRDefault="00D55454" w:rsidP="00D55454">
      <w:pPr>
        <w:pStyle w:val="SingleTxt"/>
        <w:tabs>
          <w:tab w:val="clear" w:pos="1267"/>
        </w:tabs>
        <w:spacing w:after="0" w:line="240" w:lineRule="auto"/>
        <w:ind w:left="1080" w:right="0"/>
        <w:jc w:val="left"/>
        <w:rPr>
          <w:w w:val="102"/>
          <w:sz w:val="22"/>
          <w:szCs w:val="22"/>
        </w:rPr>
      </w:pPr>
      <w:r w:rsidRPr="00B8738F">
        <w:rPr>
          <w:w w:val="102"/>
          <w:sz w:val="22"/>
          <w:szCs w:val="22"/>
        </w:rPr>
        <w:t xml:space="preserve">1. </w:t>
      </w:r>
      <w:r w:rsidR="003147EF" w:rsidRPr="00B8738F">
        <w:rPr>
          <w:w w:val="102"/>
          <w:sz w:val="22"/>
          <w:szCs w:val="22"/>
        </w:rPr>
        <w:t>Out</w:t>
      </w:r>
      <w:r w:rsidRPr="00B8738F">
        <w:rPr>
          <w:w w:val="102"/>
          <w:sz w:val="22"/>
          <w:szCs w:val="22"/>
        </w:rPr>
        <w:t>put</w:t>
      </w:r>
      <w:r w:rsidR="003147EF" w:rsidRPr="00B8738F">
        <w:rPr>
          <w:w w:val="102"/>
          <w:sz w:val="22"/>
          <w:szCs w:val="22"/>
        </w:rPr>
        <w:t xml:space="preserve"> 3</w:t>
      </w:r>
      <w:r w:rsidRPr="00B8738F">
        <w:rPr>
          <w:w w:val="102"/>
          <w:sz w:val="22"/>
          <w:szCs w:val="22"/>
        </w:rPr>
        <w:t>.1</w:t>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r>
      <w:r w:rsidRPr="00B8738F">
        <w:rPr>
          <w:w w:val="102"/>
          <w:sz w:val="22"/>
          <w:szCs w:val="22"/>
        </w:rPr>
        <w:tab/>
        <w:t xml:space="preserve"> 2</w:t>
      </w:r>
      <w:r w:rsidR="00627057">
        <w:rPr>
          <w:w w:val="102"/>
          <w:sz w:val="22"/>
          <w:szCs w:val="22"/>
        </w:rPr>
        <w:t>5</w:t>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A067CF" w:rsidRPr="00B8738F">
        <w:rPr>
          <w:w w:val="102"/>
          <w:sz w:val="22"/>
          <w:szCs w:val="22"/>
        </w:rPr>
        <w:t xml:space="preserve"> </w:t>
      </w:r>
      <w:r w:rsidR="00265E28" w:rsidRPr="00B8738F">
        <w:rPr>
          <w:w w:val="102"/>
          <w:sz w:val="22"/>
          <w:szCs w:val="22"/>
        </w:rPr>
        <w:t xml:space="preserve">            </w:t>
      </w:r>
      <w:r w:rsidR="00D53A47" w:rsidRPr="00B8738F">
        <w:rPr>
          <w:w w:val="102"/>
          <w:sz w:val="22"/>
          <w:szCs w:val="22"/>
        </w:rPr>
        <w:t xml:space="preserve">           </w:t>
      </w:r>
      <w:r w:rsidR="00A067CF" w:rsidRPr="00B8738F">
        <w:rPr>
          <w:w w:val="102"/>
          <w:sz w:val="22"/>
          <w:szCs w:val="22"/>
        </w:rPr>
        <w:t xml:space="preserve"> </w:t>
      </w:r>
    </w:p>
    <w:p w:rsidR="003147EF" w:rsidRPr="00B8738F" w:rsidRDefault="003147EF" w:rsidP="00061824">
      <w:pPr>
        <w:pStyle w:val="SingleTxt"/>
        <w:tabs>
          <w:tab w:val="clear" w:pos="1267"/>
          <w:tab w:val="left" w:pos="0"/>
        </w:tabs>
        <w:spacing w:after="0" w:line="240" w:lineRule="auto"/>
        <w:ind w:left="0" w:right="0"/>
        <w:jc w:val="left"/>
        <w:rPr>
          <w:b/>
          <w:w w:val="102"/>
          <w:sz w:val="22"/>
          <w:szCs w:val="22"/>
        </w:rPr>
      </w:pPr>
      <w:r w:rsidRPr="00B8738F">
        <w:rPr>
          <w:b/>
          <w:w w:val="102"/>
          <w:sz w:val="22"/>
          <w:szCs w:val="22"/>
        </w:rPr>
        <w:t xml:space="preserve">Part </w:t>
      </w:r>
      <w:r w:rsidR="00653D3E" w:rsidRPr="00B8738F">
        <w:rPr>
          <w:b/>
          <w:w w:val="102"/>
          <w:sz w:val="22"/>
          <w:szCs w:val="22"/>
        </w:rPr>
        <w:t>III</w:t>
      </w:r>
      <w:r w:rsidRPr="00B8738F">
        <w:rPr>
          <w:b/>
          <w:w w:val="102"/>
          <w:sz w:val="22"/>
          <w:szCs w:val="22"/>
        </w:rPr>
        <w:t xml:space="preserve">. Resource </w:t>
      </w:r>
      <w:r w:rsidR="006A5054" w:rsidRPr="00B8738F">
        <w:rPr>
          <w:b/>
          <w:w w:val="102"/>
          <w:sz w:val="22"/>
          <w:szCs w:val="22"/>
        </w:rPr>
        <w:t>a</w:t>
      </w:r>
      <w:r w:rsidRPr="00B8738F">
        <w:rPr>
          <w:b/>
          <w:w w:val="102"/>
          <w:sz w:val="22"/>
          <w:szCs w:val="22"/>
        </w:rPr>
        <w:t>llocation</w:t>
      </w:r>
      <w:r w:rsidR="002A4067" w:rsidRPr="00B8738F">
        <w:rPr>
          <w:b/>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A067CF" w:rsidRPr="00B8738F">
        <w:rPr>
          <w:w w:val="102"/>
          <w:sz w:val="22"/>
          <w:szCs w:val="22"/>
        </w:rPr>
        <w:t xml:space="preserve"> </w:t>
      </w:r>
      <w:r w:rsidR="00265E28" w:rsidRPr="00B8738F">
        <w:rPr>
          <w:w w:val="102"/>
          <w:sz w:val="22"/>
          <w:szCs w:val="22"/>
        </w:rPr>
        <w:t xml:space="preserve">           </w:t>
      </w:r>
      <w:r w:rsidR="00A067CF" w:rsidRPr="00B8738F">
        <w:rPr>
          <w:b/>
          <w:w w:val="102"/>
          <w:sz w:val="22"/>
          <w:szCs w:val="22"/>
        </w:rPr>
        <w:t xml:space="preserve"> </w:t>
      </w:r>
      <w:r w:rsidR="002A4067" w:rsidRPr="00B8738F">
        <w:rPr>
          <w:b/>
          <w:w w:val="102"/>
          <w:sz w:val="22"/>
          <w:szCs w:val="22"/>
        </w:rPr>
        <w:t>3</w:t>
      </w:r>
      <w:r w:rsidR="00627057">
        <w:rPr>
          <w:b/>
          <w:w w:val="102"/>
          <w:sz w:val="22"/>
          <w:szCs w:val="22"/>
        </w:rPr>
        <w:t>2</w:t>
      </w:r>
    </w:p>
    <w:p w:rsidR="001130A7" w:rsidRPr="00B8738F" w:rsidRDefault="001130A7" w:rsidP="00061824">
      <w:pPr>
        <w:pStyle w:val="SingleTxt"/>
        <w:tabs>
          <w:tab w:val="clear" w:pos="1267"/>
          <w:tab w:val="left" w:pos="0"/>
        </w:tabs>
        <w:spacing w:after="0" w:line="240" w:lineRule="auto"/>
        <w:ind w:left="0" w:right="0"/>
        <w:jc w:val="left"/>
        <w:rPr>
          <w:w w:val="102"/>
          <w:sz w:val="22"/>
          <w:szCs w:val="22"/>
        </w:rPr>
      </w:pPr>
    </w:p>
    <w:p w:rsidR="00627057" w:rsidRPr="00B8738F" w:rsidRDefault="003147EF" w:rsidP="00061824">
      <w:pPr>
        <w:tabs>
          <w:tab w:val="left" w:pos="0"/>
        </w:tabs>
        <w:rPr>
          <w:b/>
          <w:w w:val="102"/>
          <w:sz w:val="22"/>
          <w:szCs w:val="22"/>
        </w:rPr>
      </w:pPr>
      <w:r w:rsidRPr="00B8738F">
        <w:rPr>
          <w:b/>
          <w:w w:val="102"/>
          <w:sz w:val="22"/>
          <w:szCs w:val="22"/>
        </w:rPr>
        <w:t xml:space="preserve">Part </w:t>
      </w:r>
      <w:r w:rsidR="00AB5C95" w:rsidRPr="00B8738F">
        <w:rPr>
          <w:b/>
          <w:w w:val="102"/>
          <w:sz w:val="22"/>
          <w:szCs w:val="22"/>
        </w:rPr>
        <w:t>I</w:t>
      </w:r>
      <w:r w:rsidR="00653D3E" w:rsidRPr="00B8738F">
        <w:rPr>
          <w:b/>
          <w:w w:val="102"/>
          <w:sz w:val="22"/>
          <w:szCs w:val="22"/>
        </w:rPr>
        <w:t xml:space="preserve">V. </w:t>
      </w:r>
      <w:r w:rsidR="00B65B53" w:rsidRPr="00B8738F">
        <w:rPr>
          <w:b/>
          <w:w w:val="102"/>
          <w:sz w:val="22"/>
          <w:szCs w:val="22"/>
        </w:rPr>
        <w:t>Conclusions and recommendations</w:t>
      </w:r>
      <w:r w:rsidR="002A4067" w:rsidRPr="00B8738F">
        <w:rPr>
          <w:b/>
          <w:w w:val="102"/>
          <w:sz w:val="22"/>
          <w:szCs w:val="22"/>
        </w:rPr>
        <w:tab/>
      </w:r>
      <w:r w:rsidR="002A4067" w:rsidRPr="00B8738F">
        <w:rPr>
          <w:b/>
          <w:w w:val="102"/>
          <w:sz w:val="22"/>
          <w:szCs w:val="22"/>
        </w:rPr>
        <w:tab/>
      </w:r>
      <w:r w:rsidR="002A4067" w:rsidRPr="00B8738F">
        <w:rPr>
          <w:b/>
          <w:w w:val="102"/>
          <w:sz w:val="22"/>
          <w:szCs w:val="22"/>
        </w:rPr>
        <w:tab/>
      </w:r>
      <w:r w:rsidR="002A4067" w:rsidRPr="00B8738F">
        <w:rPr>
          <w:b/>
          <w:w w:val="102"/>
          <w:sz w:val="22"/>
          <w:szCs w:val="22"/>
        </w:rPr>
        <w:tab/>
      </w:r>
      <w:r w:rsidR="002A4067" w:rsidRPr="00B8738F">
        <w:rPr>
          <w:b/>
          <w:w w:val="102"/>
          <w:sz w:val="22"/>
          <w:szCs w:val="22"/>
        </w:rPr>
        <w:tab/>
      </w:r>
      <w:r w:rsidR="002A4067" w:rsidRPr="00B8738F">
        <w:rPr>
          <w:b/>
          <w:w w:val="102"/>
          <w:sz w:val="22"/>
          <w:szCs w:val="22"/>
        </w:rPr>
        <w:tab/>
      </w:r>
      <w:r w:rsidR="00D53A47" w:rsidRPr="00B8738F">
        <w:rPr>
          <w:b/>
          <w:w w:val="102"/>
          <w:sz w:val="22"/>
          <w:szCs w:val="22"/>
        </w:rPr>
        <w:t xml:space="preserve">            </w:t>
      </w:r>
      <w:r w:rsidR="00A067CF" w:rsidRPr="00B8738F">
        <w:rPr>
          <w:b/>
          <w:w w:val="102"/>
          <w:sz w:val="22"/>
          <w:szCs w:val="22"/>
        </w:rPr>
        <w:t xml:space="preserve">  </w:t>
      </w:r>
      <w:r w:rsidR="002A4067" w:rsidRPr="00B8738F">
        <w:rPr>
          <w:b/>
          <w:w w:val="102"/>
          <w:sz w:val="22"/>
          <w:szCs w:val="22"/>
        </w:rPr>
        <w:t>3</w:t>
      </w:r>
      <w:r w:rsidR="00627057">
        <w:rPr>
          <w:b/>
          <w:w w:val="102"/>
          <w:sz w:val="22"/>
          <w:szCs w:val="22"/>
        </w:rPr>
        <w:t>5</w:t>
      </w:r>
    </w:p>
    <w:p w:rsidR="00986AE7" w:rsidRPr="00B8738F" w:rsidRDefault="00986AE7" w:rsidP="00061824">
      <w:pPr>
        <w:tabs>
          <w:tab w:val="left" w:pos="0"/>
        </w:tabs>
        <w:rPr>
          <w:b/>
          <w:w w:val="102"/>
          <w:sz w:val="22"/>
          <w:szCs w:val="22"/>
        </w:rPr>
      </w:pPr>
    </w:p>
    <w:p w:rsidR="00B65B53" w:rsidRPr="00B8738F" w:rsidRDefault="00B65B53" w:rsidP="00F13289">
      <w:pPr>
        <w:pStyle w:val="SingleTxt"/>
        <w:numPr>
          <w:ilvl w:val="0"/>
          <w:numId w:val="77"/>
        </w:numPr>
        <w:tabs>
          <w:tab w:val="clear" w:pos="1267"/>
        </w:tabs>
        <w:spacing w:after="0" w:line="240" w:lineRule="auto"/>
        <w:ind w:right="0" w:hanging="270"/>
        <w:jc w:val="left"/>
        <w:rPr>
          <w:w w:val="102"/>
          <w:sz w:val="22"/>
          <w:szCs w:val="22"/>
        </w:rPr>
      </w:pPr>
      <w:r w:rsidRPr="00B8738F">
        <w:rPr>
          <w:w w:val="102"/>
          <w:sz w:val="22"/>
          <w:szCs w:val="22"/>
        </w:rPr>
        <w:t>Conclusions</w:t>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D53A47" w:rsidRPr="00B8738F">
        <w:rPr>
          <w:w w:val="102"/>
          <w:sz w:val="22"/>
          <w:szCs w:val="22"/>
        </w:rPr>
        <w:t xml:space="preserve">                                            </w:t>
      </w:r>
      <w:r w:rsidR="002A4067" w:rsidRPr="00B8738F">
        <w:rPr>
          <w:w w:val="102"/>
          <w:sz w:val="22"/>
          <w:szCs w:val="22"/>
        </w:rPr>
        <w:t>3</w:t>
      </w:r>
      <w:r w:rsidR="00627057">
        <w:rPr>
          <w:w w:val="102"/>
          <w:sz w:val="22"/>
          <w:szCs w:val="22"/>
        </w:rPr>
        <w:t>5</w:t>
      </w:r>
    </w:p>
    <w:p w:rsidR="00986AE7" w:rsidRPr="00B8738F" w:rsidRDefault="00986AE7" w:rsidP="00986AE7">
      <w:pPr>
        <w:pStyle w:val="SingleTxt"/>
        <w:tabs>
          <w:tab w:val="clear" w:pos="1267"/>
        </w:tabs>
        <w:spacing w:after="0" w:line="240" w:lineRule="auto"/>
        <w:ind w:left="1080" w:right="0"/>
        <w:jc w:val="left"/>
        <w:rPr>
          <w:w w:val="102"/>
          <w:sz w:val="22"/>
          <w:szCs w:val="22"/>
        </w:rPr>
      </w:pPr>
    </w:p>
    <w:p w:rsidR="003147EF" w:rsidRPr="00B8738F" w:rsidRDefault="00626245" w:rsidP="00F13289">
      <w:pPr>
        <w:pStyle w:val="SingleTxt"/>
        <w:numPr>
          <w:ilvl w:val="0"/>
          <w:numId w:val="77"/>
        </w:numPr>
        <w:tabs>
          <w:tab w:val="clear" w:pos="1267"/>
        </w:tabs>
        <w:spacing w:after="0" w:line="240" w:lineRule="auto"/>
        <w:ind w:right="0" w:hanging="270"/>
        <w:jc w:val="left"/>
        <w:rPr>
          <w:w w:val="102"/>
          <w:sz w:val="22"/>
          <w:szCs w:val="22"/>
        </w:rPr>
      </w:pPr>
      <w:r w:rsidRPr="00B8738F">
        <w:rPr>
          <w:w w:val="102"/>
          <w:sz w:val="22"/>
          <w:szCs w:val="22"/>
        </w:rPr>
        <w:t>Reco</w:t>
      </w:r>
      <w:r w:rsidR="003147EF" w:rsidRPr="00B8738F">
        <w:rPr>
          <w:w w:val="102"/>
          <w:sz w:val="22"/>
          <w:szCs w:val="22"/>
        </w:rPr>
        <w:t>mmendations</w:t>
      </w:r>
      <w:r w:rsidR="002A4067" w:rsidRPr="00B8738F">
        <w:rPr>
          <w:w w:val="102"/>
          <w:sz w:val="22"/>
          <w:szCs w:val="22"/>
        </w:rPr>
        <w:t xml:space="preserve"> based on the </w:t>
      </w:r>
      <w:r w:rsidR="00D53A47" w:rsidRPr="00B8738F">
        <w:rPr>
          <w:w w:val="102"/>
          <w:sz w:val="22"/>
          <w:szCs w:val="22"/>
        </w:rPr>
        <w:t>f</w:t>
      </w:r>
      <w:r w:rsidR="00250D1B" w:rsidRPr="00B8738F">
        <w:rPr>
          <w:w w:val="102"/>
          <w:sz w:val="22"/>
          <w:szCs w:val="22"/>
        </w:rPr>
        <w:t>inal evaluation</w:t>
      </w:r>
      <w:r w:rsidR="00370397" w:rsidRPr="00B8738F">
        <w:rPr>
          <w:w w:val="102"/>
          <w:sz w:val="22"/>
          <w:szCs w:val="22"/>
        </w:rPr>
        <w:tab/>
      </w:r>
      <w:r w:rsidR="00370397" w:rsidRPr="00B8738F">
        <w:rPr>
          <w:w w:val="102"/>
          <w:sz w:val="22"/>
          <w:szCs w:val="22"/>
        </w:rPr>
        <w:tab/>
      </w:r>
      <w:r w:rsidR="002A4067" w:rsidRPr="00B8738F">
        <w:rPr>
          <w:w w:val="102"/>
          <w:sz w:val="22"/>
          <w:szCs w:val="22"/>
        </w:rPr>
        <w:tab/>
      </w:r>
      <w:r w:rsidR="00D53A47" w:rsidRPr="00B8738F">
        <w:rPr>
          <w:w w:val="102"/>
          <w:sz w:val="22"/>
          <w:szCs w:val="22"/>
        </w:rPr>
        <w:t xml:space="preserve">                                     </w:t>
      </w:r>
      <w:r w:rsidR="002A4067" w:rsidRPr="00B8738F">
        <w:rPr>
          <w:w w:val="102"/>
          <w:sz w:val="22"/>
          <w:szCs w:val="22"/>
        </w:rPr>
        <w:t>4</w:t>
      </w:r>
      <w:r w:rsidR="00627057">
        <w:rPr>
          <w:w w:val="102"/>
          <w:sz w:val="22"/>
          <w:szCs w:val="22"/>
        </w:rPr>
        <w:t>0</w:t>
      </w:r>
    </w:p>
    <w:p w:rsidR="00986AE7" w:rsidRPr="00B8738F" w:rsidRDefault="00986AE7" w:rsidP="00986AE7">
      <w:pPr>
        <w:pStyle w:val="SingleTxt"/>
        <w:tabs>
          <w:tab w:val="clear" w:pos="1267"/>
        </w:tabs>
        <w:spacing w:after="0" w:line="240" w:lineRule="auto"/>
        <w:ind w:left="1080" w:right="0"/>
        <w:jc w:val="left"/>
        <w:rPr>
          <w:w w:val="102"/>
          <w:sz w:val="22"/>
          <w:szCs w:val="22"/>
        </w:rPr>
      </w:pPr>
    </w:p>
    <w:p w:rsidR="005F23AB" w:rsidRPr="00B8738F" w:rsidRDefault="00BD3F34" w:rsidP="00F13289">
      <w:pPr>
        <w:pStyle w:val="SingleTxt"/>
        <w:numPr>
          <w:ilvl w:val="0"/>
          <w:numId w:val="77"/>
        </w:numPr>
        <w:tabs>
          <w:tab w:val="clear" w:pos="1267"/>
        </w:tabs>
        <w:spacing w:after="0" w:line="240" w:lineRule="auto"/>
        <w:ind w:right="0" w:hanging="270"/>
        <w:jc w:val="left"/>
        <w:rPr>
          <w:w w:val="102"/>
          <w:sz w:val="22"/>
          <w:szCs w:val="22"/>
        </w:rPr>
      </w:pPr>
      <w:r w:rsidRPr="00B8738F">
        <w:rPr>
          <w:w w:val="102"/>
          <w:sz w:val="22"/>
          <w:szCs w:val="22"/>
        </w:rPr>
        <w:t>Future directions</w:t>
      </w:r>
      <w:r w:rsidR="00B65B53" w:rsidRPr="00B8738F">
        <w:rPr>
          <w:w w:val="102"/>
          <w:sz w:val="22"/>
          <w:szCs w:val="22"/>
        </w:rPr>
        <w:t xml:space="preserve">: Strategic </w:t>
      </w:r>
      <w:r w:rsidR="006A5054" w:rsidRPr="00B8738F">
        <w:rPr>
          <w:w w:val="102"/>
          <w:sz w:val="22"/>
          <w:szCs w:val="22"/>
        </w:rPr>
        <w:t>f</w:t>
      </w:r>
      <w:r w:rsidR="00B65B53" w:rsidRPr="00B8738F">
        <w:rPr>
          <w:w w:val="102"/>
          <w:sz w:val="22"/>
          <w:szCs w:val="22"/>
        </w:rPr>
        <w:t>ramework, 2018-</w:t>
      </w:r>
      <w:r w:rsidR="006A5054" w:rsidRPr="00B8738F">
        <w:rPr>
          <w:w w:val="102"/>
          <w:sz w:val="22"/>
          <w:szCs w:val="22"/>
        </w:rPr>
        <w:t>20</w:t>
      </w:r>
      <w:r w:rsidR="00B65B53" w:rsidRPr="00B8738F">
        <w:rPr>
          <w:w w:val="102"/>
          <w:sz w:val="22"/>
          <w:szCs w:val="22"/>
        </w:rPr>
        <w:t>21</w:t>
      </w:r>
      <w:r w:rsidR="002A4067" w:rsidRPr="00B8738F">
        <w:rPr>
          <w:w w:val="102"/>
          <w:sz w:val="22"/>
          <w:szCs w:val="22"/>
        </w:rPr>
        <w:tab/>
      </w:r>
      <w:r w:rsidR="002A4067" w:rsidRPr="00B8738F">
        <w:rPr>
          <w:w w:val="102"/>
          <w:sz w:val="22"/>
          <w:szCs w:val="22"/>
        </w:rPr>
        <w:tab/>
      </w:r>
      <w:r w:rsidR="002A4067" w:rsidRPr="00B8738F">
        <w:rPr>
          <w:w w:val="102"/>
          <w:sz w:val="22"/>
          <w:szCs w:val="22"/>
        </w:rPr>
        <w:tab/>
      </w:r>
      <w:r w:rsidR="00A067CF" w:rsidRPr="00B8738F">
        <w:rPr>
          <w:w w:val="102"/>
          <w:sz w:val="22"/>
          <w:szCs w:val="22"/>
        </w:rPr>
        <w:t xml:space="preserve">  </w:t>
      </w:r>
      <w:r w:rsidR="00265E28" w:rsidRPr="00B8738F">
        <w:rPr>
          <w:w w:val="102"/>
          <w:sz w:val="22"/>
          <w:szCs w:val="22"/>
        </w:rPr>
        <w:t xml:space="preserve">             </w:t>
      </w:r>
      <w:r w:rsidR="00D53A47" w:rsidRPr="00B8738F">
        <w:rPr>
          <w:w w:val="102"/>
          <w:sz w:val="22"/>
          <w:szCs w:val="22"/>
        </w:rPr>
        <w:t xml:space="preserve">          </w:t>
      </w:r>
      <w:r w:rsidR="002A4067" w:rsidRPr="00B8738F">
        <w:rPr>
          <w:w w:val="102"/>
          <w:sz w:val="22"/>
          <w:szCs w:val="22"/>
        </w:rPr>
        <w:t>4</w:t>
      </w:r>
      <w:r w:rsidR="00627057">
        <w:rPr>
          <w:w w:val="102"/>
          <w:sz w:val="22"/>
          <w:szCs w:val="22"/>
        </w:rPr>
        <w:t>2</w:t>
      </w:r>
    </w:p>
    <w:p w:rsidR="00667904" w:rsidRPr="00B8738F" w:rsidRDefault="00667904" w:rsidP="00F13289">
      <w:pPr>
        <w:pStyle w:val="SingleTxt"/>
        <w:tabs>
          <w:tab w:val="clear" w:pos="1267"/>
        </w:tabs>
        <w:spacing w:after="0" w:line="240" w:lineRule="auto"/>
        <w:ind w:left="810" w:right="0"/>
        <w:jc w:val="left"/>
        <w:rPr>
          <w:w w:val="102"/>
          <w:sz w:val="22"/>
          <w:szCs w:val="22"/>
        </w:rPr>
      </w:pPr>
    </w:p>
    <w:p w:rsidR="006A5054" w:rsidRPr="00B8738F" w:rsidRDefault="003147EF" w:rsidP="00061824">
      <w:pPr>
        <w:tabs>
          <w:tab w:val="left" w:pos="0"/>
        </w:tabs>
        <w:rPr>
          <w:b/>
          <w:w w:val="102"/>
          <w:sz w:val="22"/>
          <w:szCs w:val="22"/>
        </w:rPr>
      </w:pPr>
      <w:r w:rsidRPr="00B8738F">
        <w:rPr>
          <w:b/>
          <w:w w:val="102"/>
          <w:sz w:val="22"/>
          <w:szCs w:val="22"/>
        </w:rPr>
        <w:t>Annex</w:t>
      </w:r>
      <w:r w:rsidR="006A5054" w:rsidRPr="00B8738F">
        <w:rPr>
          <w:b/>
          <w:w w:val="102"/>
          <w:sz w:val="22"/>
          <w:szCs w:val="22"/>
        </w:rPr>
        <w:t>es</w:t>
      </w:r>
    </w:p>
    <w:p w:rsidR="003147EF" w:rsidRPr="00B8738F" w:rsidRDefault="00A7727D" w:rsidP="00061824">
      <w:pPr>
        <w:tabs>
          <w:tab w:val="left" w:pos="0"/>
        </w:tabs>
        <w:ind w:right="360"/>
        <w:rPr>
          <w:w w:val="102"/>
          <w:sz w:val="22"/>
          <w:szCs w:val="22"/>
        </w:rPr>
      </w:pPr>
      <w:r w:rsidRPr="00B8738F">
        <w:rPr>
          <w:w w:val="102"/>
          <w:sz w:val="22"/>
          <w:szCs w:val="22"/>
        </w:rPr>
        <w:t xml:space="preserve"> </w:t>
      </w:r>
      <w:r w:rsidR="00653D3E" w:rsidRPr="00B8738F">
        <w:rPr>
          <w:w w:val="102"/>
          <w:sz w:val="22"/>
          <w:szCs w:val="22"/>
        </w:rPr>
        <w:t>I</w:t>
      </w:r>
      <w:r w:rsidR="003147EF" w:rsidRPr="00B8738F">
        <w:rPr>
          <w:w w:val="102"/>
          <w:sz w:val="22"/>
          <w:szCs w:val="22"/>
        </w:rPr>
        <w:t xml:space="preserve">. </w:t>
      </w:r>
      <w:r w:rsidR="00D53A47" w:rsidRPr="00B8738F">
        <w:rPr>
          <w:w w:val="102"/>
          <w:sz w:val="22"/>
          <w:szCs w:val="22"/>
        </w:rPr>
        <w:t xml:space="preserve"> </w:t>
      </w:r>
      <w:r w:rsidR="00370397" w:rsidRPr="00B8738F">
        <w:rPr>
          <w:w w:val="102"/>
          <w:sz w:val="22"/>
          <w:szCs w:val="22"/>
        </w:rPr>
        <w:t xml:space="preserve">Suggested </w:t>
      </w:r>
      <w:r w:rsidR="003147EF" w:rsidRPr="00B8738F">
        <w:rPr>
          <w:w w:val="102"/>
          <w:sz w:val="22"/>
          <w:szCs w:val="22"/>
        </w:rPr>
        <w:t xml:space="preserve">elements </w:t>
      </w:r>
      <w:r w:rsidR="00370397" w:rsidRPr="00B8738F">
        <w:rPr>
          <w:w w:val="102"/>
          <w:sz w:val="22"/>
          <w:szCs w:val="22"/>
        </w:rPr>
        <w:t>for</w:t>
      </w:r>
      <w:r w:rsidR="003147EF" w:rsidRPr="00B8738F">
        <w:rPr>
          <w:w w:val="102"/>
          <w:sz w:val="22"/>
          <w:szCs w:val="22"/>
        </w:rPr>
        <w:t xml:space="preserve"> </w:t>
      </w:r>
      <w:r w:rsidR="00370397" w:rsidRPr="00B8738F">
        <w:rPr>
          <w:w w:val="102"/>
          <w:sz w:val="22"/>
          <w:szCs w:val="22"/>
        </w:rPr>
        <w:t>the</w:t>
      </w:r>
      <w:r w:rsidR="003147EF" w:rsidRPr="00B8738F">
        <w:rPr>
          <w:w w:val="102"/>
          <w:sz w:val="22"/>
          <w:szCs w:val="22"/>
        </w:rPr>
        <w:t xml:space="preserve"> new </w:t>
      </w:r>
      <w:r w:rsidR="006A5054" w:rsidRPr="00B8738F">
        <w:rPr>
          <w:w w:val="102"/>
          <w:sz w:val="22"/>
          <w:szCs w:val="22"/>
        </w:rPr>
        <w:t xml:space="preserve">UNOSSC </w:t>
      </w:r>
      <w:r w:rsidR="003147EF" w:rsidRPr="00B8738F">
        <w:rPr>
          <w:w w:val="102"/>
          <w:sz w:val="22"/>
          <w:szCs w:val="22"/>
        </w:rPr>
        <w:t>strategic framework, 2018-</w:t>
      </w:r>
      <w:r w:rsidR="006A5054" w:rsidRPr="00B8738F">
        <w:rPr>
          <w:w w:val="102"/>
          <w:sz w:val="22"/>
          <w:szCs w:val="22"/>
        </w:rPr>
        <w:t>20</w:t>
      </w:r>
      <w:r w:rsidR="003147EF" w:rsidRPr="00B8738F">
        <w:rPr>
          <w:w w:val="102"/>
          <w:sz w:val="22"/>
          <w:szCs w:val="22"/>
        </w:rPr>
        <w:t>21</w:t>
      </w:r>
      <w:r w:rsidR="002A4067" w:rsidRPr="00B8738F">
        <w:rPr>
          <w:w w:val="102"/>
          <w:sz w:val="22"/>
          <w:szCs w:val="22"/>
        </w:rPr>
        <w:tab/>
      </w:r>
      <w:r w:rsidR="00A067CF" w:rsidRPr="00B8738F">
        <w:rPr>
          <w:w w:val="102"/>
          <w:sz w:val="22"/>
          <w:szCs w:val="22"/>
        </w:rPr>
        <w:t xml:space="preserve"> </w:t>
      </w:r>
      <w:r w:rsidR="00265E28" w:rsidRPr="00B8738F">
        <w:rPr>
          <w:w w:val="102"/>
          <w:sz w:val="22"/>
          <w:szCs w:val="22"/>
        </w:rPr>
        <w:t xml:space="preserve">             </w:t>
      </w:r>
      <w:r w:rsidR="00A067CF" w:rsidRPr="00B8738F">
        <w:rPr>
          <w:w w:val="102"/>
          <w:sz w:val="22"/>
          <w:szCs w:val="22"/>
        </w:rPr>
        <w:t xml:space="preserve"> </w:t>
      </w:r>
      <w:r w:rsidR="00D53A47" w:rsidRPr="00B8738F">
        <w:rPr>
          <w:w w:val="102"/>
          <w:sz w:val="22"/>
          <w:szCs w:val="22"/>
        </w:rPr>
        <w:t xml:space="preserve">            </w:t>
      </w:r>
      <w:r w:rsidR="002A4067" w:rsidRPr="00B8738F">
        <w:rPr>
          <w:w w:val="102"/>
          <w:sz w:val="22"/>
          <w:szCs w:val="22"/>
        </w:rPr>
        <w:t>4</w:t>
      </w:r>
      <w:r w:rsidR="00627057">
        <w:rPr>
          <w:w w:val="102"/>
          <w:sz w:val="22"/>
          <w:szCs w:val="22"/>
        </w:rPr>
        <w:t>3</w:t>
      </w:r>
    </w:p>
    <w:p w:rsidR="005F23AB" w:rsidRPr="00B8738F" w:rsidRDefault="00653D3E" w:rsidP="002830AB">
      <w:pPr>
        <w:tabs>
          <w:tab w:val="left" w:pos="0"/>
        </w:tabs>
        <w:ind w:left="360" w:hanging="360"/>
        <w:rPr>
          <w:w w:val="102"/>
          <w:sz w:val="22"/>
          <w:szCs w:val="22"/>
        </w:rPr>
      </w:pPr>
      <w:r w:rsidRPr="00B8738F">
        <w:rPr>
          <w:w w:val="102"/>
          <w:sz w:val="22"/>
          <w:szCs w:val="22"/>
        </w:rPr>
        <w:t>II</w:t>
      </w:r>
      <w:r w:rsidR="00263E80" w:rsidRPr="00B8738F">
        <w:rPr>
          <w:w w:val="102"/>
          <w:sz w:val="22"/>
          <w:szCs w:val="22"/>
        </w:rPr>
        <w:t xml:space="preserve">. </w:t>
      </w:r>
      <w:r w:rsidR="00D53A47" w:rsidRPr="00B8738F">
        <w:rPr>
          <w:w w:val="102"/>
          <w:sz w:val="22"/>
          <w:szCs w:val="22"/>
        </w:rPr>
        <w:t xml:space="preserve"> </w:t>
      </w:r>
      <w:r w:rsidR="00263E80" w:rsidRPr="00B8738F">
        <w:rPr>
          <w:w w:val="102"/>
          <w:sz w:val="22"/>
          <w:szCs w:val="22"/>
        </w:rPr>
        <w:t>List of persons interviewed</w:t>
      </w:r>
      <w:r w:rsidR="00667904" w:rsidRPr="00B8738F">
        <w:rPr>
          <w:w w:val="102"/>
          <w:sz w:val="22"/>
          <w:szCs w:val="22"/>
        </w:rPr>
        <w:t xml:space="preserve"> for the </w:t>
      </w:r>
      <w:r w:rsidR="00250D1B" w:rsidRPr="00B8738F">
        <w:rPr>
          <w:w w:val="102"/>
          <w:sz w:val="22"/>
          <w:szCs w:val="22"/>
        </w:rPr>
        <w:t>final evaluation</w:t>
      </w:r>
      <w:r w:rsidR="002A4067" w:rsidRPr="00B8738F">
        <w:rPr>
          <w:w w:val="102"/>
          <w:sz w:val="22"/>
          <w:szCs w:val="22"/>
        </w:rPr>
        <w:tab/>
      </w:r>
      <w:r w:rsidR="002A4067" w:rsidRPr="00B8738F">
        <w:rPr>
          <w:w w:val="102"/>
          <w:sz w:val="22"/>
          <w:szCs w:val="22"/>
        </w:rPr>
        <w:tab/>
      </w:r>
      <w:r w:rsidR="002A4067" w:rsidRPr="00B8738F">
        <w:rPr>
          <w:w w:val="102"/>
          <w:sz w:val="22"/>
          <w:szCs w:val="22"/>
        </w:rPr>
        <w:tab/>
      </w:r>
      <w:r w:rsidR="002A4067" w:rsidRPr="00B8738F">
        <w:rPr>
          <w:w w:val="102"/>
          <w:sz w:val="22"/>
          <w:szCs w:val="22"/>
        </w:rPr>
        <w:tab/>
      </w:r>
      <w:r w:rsidR="00D53A47" w:rsidRPr="00B8738F">
        <w:rPr>
          <w:w w:val="102"/>
          <w:sz w:val="22"/>
          <w:szCs w:val="22"/>
        </w:rPr>
        <w:t xml:space="preserve">                           </w:t>
      </w:r>
      <w:r w:rsidR="00627057">
        <w:rPr>
          <w:w w:val="102"/>
          <w:sz w:val="22"/>
          <w:szCs w:val="22"/>
        </w:rPr>
        <w:t>46</w:t>
      </w:r>
    </w:p>
    <w:p w:rsidR="006E028B" w:rsidRPr="00B8738F" w:rsidRDefault="006E028B" w:rsidP="00903FE8">
      <w:pPr>
        <w:tabs>
          <w:tab w:val="left" w:pos="0"/>
        </w:tabs>
        <w:ind w:left="360" w:hanging="360"/>
        <w:rPr>
          <w:w w:val="102"/>
          <w:sz w:val="22"/>
          <w:szCs w:val="22"/>
        </w:rPr>
      </w:pPr>
    </w:p>
    <w:p w:rsidR="005F23AB" w:rsidRPr="00B8738F" w:rsidRDefault="005F23AB" w:rsidP="002830AB">
      <w:pPr>
        <w:tabs>
          <w:tab w:val="left" w:pos="0"/>
        </w:tabs>
        <w:ind w:left="360" w:hanging="360"/>
        <w:rPr>
          <w:b/>
          <w:w w:val="102"/>
          <w:sz w:val="22"/>
          <w:szCs w:val="22"/>
        </w:rPr>
      </w:pPr>
      <w:r w:rsidRPr="00B8738F">
        <w:rPr>
          <w:b/>
          <w:w w:val="102"/>
          <w:sz w:val="22"/>
          <w:szCs w:val="22"/>
        </w:rPr>
        <w:t>Tables</w:t>
      </w:r>
    </w:p>
    <w:p w:rsidR="00A71EBB" w:rsidRPr="00B8738F" w:rsidRDefault="005F23AB" w:rsidP="00061824">
      <w:pPr>
        <w:tabs>
          <w:tab w:val="left" w:pos="0"/>
        </w:tabs>
        <w:rPr>
          <w:w w:val="102"/>
          <w:sz w:val="22"/>
          <w:szCs w:val="22"/>
        </w:rPr>
      </w:pPr>
      <w:r w:rsidRPr="00B8738F">
        <w:rPr>
          <w:w w:val="102"/>
          <w:sz w:val="22"/>
          <w:szCs w:val="22"/>
        </w:rPr>
        <w:t xml:space="preserve">1. </w:t>
      </w:r>
      <w:r w:rsidR="00D53A47" w:rsidRPr="00B8738F">
        <w:rPr>
          <w:w w:val="102"/>
          <w:sz w:val="22"/>
          <w:szCs w:val="22"/>
        </w:rPr>
        <w:t xml:space="preserve"> </w:t>
      </w:r>
      <w:r w:rsidR="00A71EBB" w:rsidRPr="00B8738F">
        <w:rPr>
          <w:w w:val="102"/>
          <w:sz w:val="22"/>
          <w:szCs w:val="22"/>
        </w:rPr>
        <w:t xml:space="preserve">Contributions to non-core resources, January 2014-September 2017 </w:t>
      </w:r>
      <w:r w:rsidR="006A5054" w:rsidRPr="00B8738F">
        <w:rPr>
          <w:w w:val="102"/>
          <w:sz w:val="22"/>
          <w:szCs w:val="22"/>
        </w:rPr>
        <w:tab/>
      </w:r>
      <w:r w:rsidR="00AC10CB" w:rsidRPr="00B8738F">
        <w:rPr>
          <w:w w:val="102"/>
          <w:sz w:val="22"/>
          <w:szCs w:val="22"/>
        </w:rPr>
        <w:tab/>
      </w:r>
      <w:r w:rsidR="00A067CF" w:rsidRPr="00B8738F">
        <w:rPr>
          <w:w w:val="102"/>
          <w:sz w:val="22"/>
          <w:szCs w:val="22"/>
        </w:rPr>
        <w:t xml:space="preserve"> </w:t>
      </w:r>
      <w:r w:rsidR="00265E28" w:rsidRPr="00B8738F">
        <w:rPr>
          <w:w w:val="102"/>
          <w:sz w:val="22"/>
          <w:szCs w:val="22"/>
        </w:rPr>
        <w:t xml:space="preserve">          </w:t>
      </w:r>
      <w:r w:rsidR="00D53A47" w:rsidRPr="00B8738F">
        <w:rPr>
          <w:w w:val="102"/>
          <w:sz w:val="22"/>
          <w:szCs w:val="22"/>
        </w:rPr>
        <w:t xml:space="preserve">             </w:t>
      </w:r>
      <w:r w:rsidR="00265E28" w:rsidRPr="00B8738F">
        <w:rPr>
          <w:w w:val="102"/>
          <w:sz w:val="22"/>
          <w:szCs w:val="22"/>
        </w:rPr>
        <w:t xml:space="preserve">  </w:t>
      </w:r>
      <w:r w:rsidR="00A067CF" w:rsidRPr="00B8738F">
        <w:rPr>
          <w:w w:val="102"/>
          <w:sz w:val="22"/>
          <w:szCs w:val="22"/>
        </w:rPr>
        <w:t xml:space="preserve"> </w:t>
      </w:r>
      <w:r w:rsidR="00AC10CB" w:rsidRPr="00B8738F">
        <w:rPr>
          <w:w w:val="102"/>
          <w:sz w:val="22"/>
          <w:szCs w:val="22"/>
        </w:rPr>
        <w:t>2</w:t>
      </w:r>
      <w:r w:rsidR="00627057">
        <w:rPr>
          <w:w w:val="102"/>
          <w:sz w:val="22"/>
          <w:szCs w:val="22"/>
        </w:rPr>
        <w:t>6</w:t>
      </w:r>
    </w:p>
    <w:p w:rsidR="00A71EBB" w:rsidRPr="00B8738F" w:rsidRDefault="00A71EBB" w:rsidP="00061824">
      <w:pPr>
        <w:tabs>
          <w:tab w:val="left" w:pos="0"/>
        </w:tabs>
        <w:rPr>
          <w:w w:val="102"/>
          <w:sz w:val="22"/>
          <w:szCs w:val="22"/>
        </w:rPr>
      </w:pPr>
      <w:r w:rsidRPr="00B8738F">
        <w:rPr>
          <w:w w:val="102"/>
          <w:sz w:val="22"/>
          <w:szCs w:val="22"/>
        </w:rPr>
        <w:t xml:space="preserve">2. </w:t>
      </w:r>
      <w:r w:rsidR="00D53A47" w:rsidRPr="00B8738F">
        <w:rPr>
          <w:w w:val="102"/>
          <w:sz w:val="22"/>
          <w:szCs w:val="22"/>
        </w:rPr>
        <w:t xml:space="preserve"> </w:t>
      </w:r>
      <w:r w:rsidRPr="00B8738F">
        <w:rPr>
          <w:w w:val="102"/>
          <w:sz w:val="22"/>
          <w:szCs w:val="22"/>
        </w:rPr>
        <w:t xml:space="preserve">Disbursements of non-core resources, January 2014-September 2017 </w:t>
      </w:r>
      <w:r w:rsidR="006A5054" w:rsidRPr="00B8738F">
        <w:rPr>
          <w:w w:val="102"/>
          <w:sz w:val="22"/>
          <w:szCs w:val="22"/>
        </w:rPr>
        <w:tab/>
      </w:r>
      <w:r w:rsidR="00AC10CB" w:rsidRPr="00B8738F">
        <w:rPr>
          <w:w w:val="102"/>
          <w:sz w:val="22"/>
          <w:szCs w:val="22"/>
        </w:rPr>
        <w:tab/>
      </w:r>
      <w:r w:rsidR="00A067CF" w:rsidRPr="00B8738F">
        <w:rPr>
          <w:w w:val="102"/>
          <w:sz w:val="22"/>
          <w:szCs w:val="22"/>
        </w:rPr>
        <w:t xml:space="preserve">  </w:t>
      </w:r>
      <w:r w:rsidR="00265E28" w:rsidRPr="00B8738F">
        <w:rPr>
          <w:w w:val="102"/>
          <w:sz w:val="22"/>
          <w:szCs w:val="22"/>
        </w:rPr>
        <w:t xml:space="preserve">            </w:t>
      </w:r>
      <w:r w:rsidR="002666EB" w:rsidRPr="00B8738F">
        <w:rPr>
          <w:w w:val="102"/>
          <w:sz w:val="22"/>
          <w:szCs w:val="22"/>
        </w:rPr>
        <w:t>2</w:t>
      </w:r>
      <w:r w:rsidR="00627057">
        <w:rPr>
          <w:w w:val="102"/>
          <w:sz w:val="22"/>
          <w:szCs w:val="22"/>
        </w:rPr>
        <w:t>7</w:t>
      </w:r>
    </w:p>
    <w:p w:rsidR="006A5054" w:rsidRPr="00B8738F" w:rsidRDefault="00A71EBB" w:rsidP="00061824">
      <w:pPr>
        <w:tabs>
          <w:tab w:val="left" w:pos="0"/>
        </w:tabs>
        <w:rPr>
          <w:w w:val="102"/>
          <w:sz w:val="22"/>
          <w:szCs w:val="22"/>
        </w:rPr>
      </w:pPr>
      <w:r w:rsidRPr="00B8738F">
        <w:rPr>
          <w:w w:val="102"/>
          <w:sz w:val="22"/>
          <w:szCs w:val="22"/>
        </w:rPr>
        <w:t xml:space="preserve">3. </w:t>
      </w:r>
      <w:r w:rsidR="00D53A47" w:rsidRPr="00B8738F">
        <w:rPr>
          <w:w w:val="102"/>
          <w:sz w:val="22"/>
          <w:szCs w:val="22"/>
        </w:rPr>
        <w:t xml:space="preserve"> </w:t>
      </w:r>
      <w:r w:rsidR="005F23AB" w:rsidRPr="00B8738F">
        <w:rPr>
          <w:w w:val="102"/>
          <w:sz w:val="22"/>
          <w:szCs w:val="22"/>
        </w:rPr>
        <w:t>Allocation of core resources and actual expenditures by UNOSSC, 2014-201</w:t>
      </w:r>
      <w:r w:rsidR="00661276" w:rsidRPr="00B8738F">
        <w:rPr>
          <w:w w:val="102"/>
          <w:sz w:val="22"/>
          <w:szCs w:val="22"/>
        </w:rPr>
        <w:t>7</w:t>
      </w:r>
      <w:r w:rsidR="005F23AB" w:rsidRPr="00B8738F">
        <w:rPr>
          <w:w w:val="102"/>
          <w:sz w:val="22"/>
          <w:szCs w:val="22"/>
        </w:rPr>
        <w:t>,</w:t>
      </w:r>
    </w:p>
    <w:p w:rsidR="003147EF" w:rsidRPr="00B8738F" w:rsidRDefault="00A7727D" w:rsidP="00A7727D">
      <w:pPr>
        <w:tabs>
          <w:tab w:val="left" w:pos="0"/>
        </w:tabs>
        <w:rPr>
          <w:w w:val="102"/>
          <w:sz w:val="22"/>
          <w:szCs w:val="22"/>
        </w:rPr>
      </w:pPr>
      <w:r w:rsidRPr="00B8738F">
        <w:rPr>
          <w:w w:val="102"/>
          <w:sz w:val="22"/>
          <w:szCs w:val="22"/>
        </w:rPr>
        <w:t xml:space="preserve">    </w:t>
      </w:r>
      <w:r w:rsidR="00D53A47" w:rsidRPr="00B8738F">
        <w:rPr>
          <w:w w:val="102"/>
          <w:sz w:val="22"/>
          <w:szCs w:val="22"/>
        </w:rPr>
        <w:t xml:space="preserve"> </w:t>
      </w:r>
      <w:r w:rsidR="005F23AB" w:rsidRPr="00B8738F">
        <w:rPr>
          <w:w w:val="102"/>
          <w:sz w:val="22"/>
          <w:szCs w:val="22"/>
        </w:rPr>
        <w:t xml:space="preserve">by </w:t>
      </w:r>
      <w:r w:rsidR="00AA7DE7" w:rsidRPr="00B8738F">
        <w:rPr>
          <w:w w:val="102"/>
          <w:sz w:val="22"/>
          <w:szCs w:val="22"/>
        </w:rPr>
        <w:t xml:space="preserve">strategic framework </w:t>
      </w:r>
      <w:r w:rsidR="005F23AB" w:rsidRPr="00B8738F">
        <w:rPr>
          <w:w w:val="102"/>
          <w:sz w:val="22"/>
          <w:szCs w:val="22"/>
        </w:rPr>
        <w:t xml:space="preserve">outcome </w:t>
      </w:r>
      <w:r w:rsidR="006A5054" w:rsidRPr="00B8738F">
        <w:rPr>
          <w:w w:val="102"/>
          <w:sz w:val="22"/>
          <w:szCs w:val="22"/>
        </w:rPr>
        <w:tab/>
      </w:r>
      <w:r w:rsidR="006A5054" w:rsidRPr="00B8738F">
        <w:rPr>
          <w:w w:val="102"/>
          <w:sz w:val="22"/>
          <w:szCs w:val="22"/>
        </w:rPr>
        <w:tab/>
      </w:r>
      <w:r w:rsidR="006A5054" w:rsidRPr="00B8738F">
        <w:rPr>
          <w:w w:val="102"/>
          <w:sz w:val="22"/>
          <w:szCs w:val="22"/>
        </w:rPr>
        <w:tab/>
      </w:r>
      <w:r w:rsidR="006A5054" w:rsidRPr="00B8738F">
        <w:rPr>
          <w:w w:val="102"/>
          <w:sz w:val="22"/>
          <w:szCs w:val="22"/>
        </w:rPr>
        <w:tab/>
      </w:r>
      <w:r w:rsidR="00AC10CB" w:rsidRPr="00B8738F">
        <w:rPr>
          <w:w w:val="102"/>
          <w:sz w:val="22"/>
          <w:szCs w:val="22"/>
        </w:rPr>
        <w:t xml:space="preserve"> </w:t>
      </w:r>
      <w:r w:rsidR="00AC10CB" w:rsidRPr="00B8738F">
        <w:rPr>
          <w:w w:val="102"/>
          <w:sz w:val="22"/>
          <w:szCs w:val="22"/>
        </w:rPr>
        <w:tab/>
      </w:r>
      <w:r w:rsidR="00AC10CB" w:rsidRPr="00B8738F">
        <w:rPr>
          <w:w w:val="102"/>
          <w:sz w:val="22"/>
          <w:szCs w:val="22"/>
        </w:rPr>
        <w:tab/>
      </w:r>
      <w:r w:rsidR="00D53A47" w:rsidRPr="00B8738F">
        <w:rPr>
          <w:w w:val="102"/>
          <w:sz w:val="22"/>
          <w:szCs w:val="22"/>
        </w:rPr>
        <w:t xml:space="preserve">                          </w:t>
      </w:r>
      <w:r w:rsidR="00A067CF" w:rsidRPr="00B8738F">
        <w:rPr>
          <w:w w:val="102"/>
          <w:sz w:val="22"/>
          <w:szCs w:val="22"/>
        </w:rPr>
        <w:t xml:space="preserve"> </w:t>
      </w:r>
      <w:r w:rsidR="00AC10CB" w:rsidRPr="00B8738F">
        <w:rPr>
          <w:w w:val="102"/>
          <w:sz w:val="22"/>
          <w:szCs w:val="22"/>
        </w:rPr>
        <w:t>3</w:t>
      </w:r>
      <w:r w:rsidR="00627057">
        <w:rPr>
          <w:w w:val="102"/>
          <w:sz w:val="22"/>
          <w:szCs w:val="22"/>
        </w:rPr>
        <w:t>2</w:t>
      </w:r>
    </w:p>
    <w:p w:rsidR="003147EF" w:rsidRPr="00B8738F" w:rsidRDefault="003147EF" w:rsidP="00AC10CB">
      <w:pPr>
        <w:spacing w:after="160" w:line="259" w:lineRule="auto"/>
        <w:rPr>
          <w:sz w:val="22"/>
          <w:szCs w:val="22"/>
        </w:rPr>
      </w:pPr>
    </w:p>
    <w:p w:rsidR="002B6F92" w:rsidRPr="00B8738F" w:rsidRDefault="002B6F92" w:rsidP="005D5021">
      <w:pPr>
        <w:pStyle w:val="HCh"/>
        <w:tabs>
          <w:tab w:val="clear" w:pos="1267"/>
          <w:tab w:val="left" w:pos="0"/>
        </w:tabs>
        <w:spacing w:line="240" w:lineRule="auto"/>
        <w:jc w:val="center"/>
        <w:rPr>
          <w:sz w:val="22"/>
          <w:szCs w:val="22"/>
        </w:rPr>
      </w:pPr>
    </w:p>
    <w:p w:rsidR="002B6F92" w:rsidRPr="00B8738F" w:rsidRDefault="002B6F92" w:rsidP="005D5021">
      <w:pPr>
        <w:pStyle w:val="HCh"/>
        <w:tabs>
          <w:tab w:val="clear" w:pos="1267"/>
          <w:tab w:val="left" w:pos="0"/>
        </w:tabs>
        <w:spacing w:line="240" w:lineRule="auto"/>
        <w:jc w:val="center"/>
        <w:rPr>
          <w:sz w:val="22"/>
          <w:szCs w:val="22"/>
        </w:rPr>
      </w:pPr>
    </w:p>
    <w:p w:rsidR="002B6F92" w:rsidRPr="00B8738F" w:rsidRDefault="002B6F92" w:rsidP="005D5021">
      <w:pPr>
        <w:pStyle w:val="HCh"/>
        <w:tabs>
          <w:tab w:val="clear" w:pos="1267"/>
          <w:tab w:val="left" w:pos="0"/>
        </w:tabs>
        <w:spacing w:line="240" w:lineRule="auto"/>
        <w:jc w:val="center"/>
        <w:rPr>
          <w:sz w:val="22"/>
          <w:szCs w:val="22"/>
        </w:rPr>
      </w:pPr>
      <w:r w:rsidRPr="00B8738F">
        <w:rPr>
          <w:sz w:val="22"/>
          <w:szCs w:val="22"/>
        </w:rPr>
        <w:br w:type="page"/>
      </w:r>
    </w:p>
    <w:p w:rsidR="00F13289" w:rsidRPr="00B8738F" w:rsidRDefault="00250D1B" w:rsidP="005D5021">
      <w:pPr>
        <w:pStyle w:val="HCh"/>
        <w:tabs>
          <w:tab w:val="clear" w:pos="1267"/>
          <w:tab w:val="left" w:pos="0"/>
        </w:tabs>
        <w:spacing w:line="240" w:lineRule="auto"/>
        <w:jc w:val="center"/>
        <w:rPr>
          <w:szCs w:val="28"/>
        </w:rPr>
      </w:pPr>
      <w:r w:rsidRPr="00B8738F">
        <w:rPr>
          <w:szCs w:val="28"/>
        </w:rPr>
        <w:lastRenderedPageBreak/>
        <w:t>Final evaluation</w:t>
      </w:r>
      <w:r w:rsidR="005D5021" w:rsidRPr="00B8738F">
        <w:rPr>
          <w:szCs w:val="28"/>
        </w:rPr>
        <w:t xml:space="preserve"> of the </w:t>
      </w:r>
      <w:r w:rsidR="00620D10" w:rsidRPr="00B8738F">
        <w:rPr>
          <w:szCs w:val="28"/>
        </w:rPr>
        <w:t xml:space="preserve">performance </w:t>
      </w:r>
      <w:r w:rsidR="005D5021" w:rsidRPr="00B8738F">
        <w:rPr>
          <w:szCs w:val="28"/>
        </w:rPr>
        <w:t xml:space="preserve">of the United Nations Office for </w:t>
      </w:r>
    </w:p>
    <w:p w:rsidR="00F13289" w:rsidRPr="00B8738F" w:rsidRDefault="005D5021" w:rsidP="005D5021">
      <w:pPr>
        <w:pStyle w:val="HCh"/>
        <w:tabs>
          <w:tab w:val="clear" w:pos="1267"/>
          <w:tab w:val="left" w:pos="0"/>
        </w:tabs>
        <w:spacing w:line="240" w:lineRule="auto"/>
        <w:jc w:val="center"/>
        <w:rPr>
          <w:szCs w:val="28"/>
        </w:rPr>
      </w:pPr>
      <w:r w:rsidRPr="00B8738F">
        <w:rPr>
          <w:szCs w:val="28"/>
        </w:rPr>
        <w:t>South-South Cooperation</w:t>
      </w:r>
      <w:r w:rsidR="00620D10" w:rsidRPr="00B8738F">
        <w:rPr>
          <w:szCs w:val="28"/>
        </w:rPr>
        <w:t xml:space="preserve"> under </w:t>
      </w:r>
      <w:r w:rsidR="006A5054" w:rsidRPr="00B8738F">
        <w:rPr>
          <w:szCs w:val="28"/>
        </w:rPr>
        <w:t xml:space="preserve">its </w:t>
      </w:r>
      <w:r w:rsidR="00620D10" w:rsidRPr="00B8738F">
        <w:rPr>
          <w:szCs w:val="28"/>
        </w:rPr>
        <w:t>strategic framework</w:t>
      </w:r>
      <w:r w:rsidR="006A5054" w:rsidRPr="00B8738F">
        <w:rPr>
          <w:szCs w:val="28"/>
        </w:rPr>
        <w:t>,</w:t>
      </w:r>
      <w:r w:rsidRPr="00B8738F">
        <w:rPr>
          <w:szCs w:val="28"/>
        </w:rPr>
        <w:t xml:space="preserve"> 2014-2017, </w:t>
      </w:r>
    </w:p>
    <w:p w:rsidR="005D5021" w:rsidRPr="00B8738F" w:rsidRDefault="005D5021" w:rsidP="005D5021">
      <w:pPr>
        <w:pStyle w:val="HCh"/>
        <w:tabs>
          <w:tab w:val="clear" w:pos="1267"/>
          <w:tab w:val="left" w:pos="0"/>
        </w:tabs>
        <w:spacing w:line="240" w:lineRule="auto"/>
        <w:jc w:val="center"/>
        <w:rPr>
          <w:szCs w:val="28"/>
        </w:rPr>
      </w:pPr>
      <w:r w:rsidRPr="00B8738F">
        <w:rPr>
          <w:szCs w:val="28"/>
        </w:rPr>
        <w:t>in light of the adoption of the 2030 Agenda for Sustainable Development</w:t>
      </w:r>
    </w:p>
    <w:p w:rsidR="008A506A" w:rsidRPr="00B8738F" w:rsidRDefault="008A506A" w:rsidP="008A5F4D">
      <w:pPr>
        <w:pStyle w:val="SingleTxt"/>
        <w:spacing w:after="0" w:line="240" w:lineRule="auto"/>
        <w:ind w:left="0" w:right="0"/>
        <w:jc w:val="left"/>
        <w:rPr>
          <w:sz w:val="22"/>
          <w:szCs w:val="22"/>
        </w:rPr>
      </w:pPr>
    </w:p>
    <w:p w:rsidR="008A506A" w:rsidRPr="00B8738F" w:rsidRDefault="008A506A" w:rsidP="008A5F4D">
      <w:pPr>
        <w:pStyle w:val="SingleTxt"/>
        <w:spacing w:after="0" w:line="240" w:lineRule="auto"/>
        <w:ind w:left="0" w:right="0"/>
        <w:jc w:val="left"/>
        <w:rPr>
          <w:sz w:val="22"/>
          <w:szCs w:val="22"/>
        </w:rPr>
      </w:pPr>
    </w:p>
    <w:p w:rsidR="008A506A" w:rsidRPr="00B8738F" w:rsidRDefault="00725054" w:rsidP="008A5F4D">
      <w:pPr>
        <w:pStyle w:val="SingleTxt"/>
        <w:spacing w:after="0" w:line="240" w:lineRule="auto"/>
        <w:ind w:left="0" w:right="0"/>
        <w:jc w:val="left"/>
        <w:rPr>
          <w:b/>
          <w:sz w:val="24"/>
          <w:szCs w:val="24"/>
        </w:rPr>
      </w:pPr>
      <w:r w:rsidRPr="00B8738F">
        <w:rPr>
          <w:b/>
          <w:sz w:val="24"/>
          <w:szCs w:val="24"/>
        </w:rPr>
        <w:t>Introduction</w:t>
      </w:r>
    </w:p>
    <w:p w:rsidR="00725054" w:rsidRPr="00B8738F" w:rsidRDefault="00725054" w:rsidP="008A5F4D">
      <w:pPr>
        <w:pStyle w:val="SingleTxt"/>
        <w:spacing w:after="0" w:line="240" w:lineRule="auto"/>
        <w:ind w:left="0" w:right="0"/>
        <w:jc w:val="left"/>
        <w:rPr>
          <w:b/>
          <w:sz w:val="22"/>
          <w:szCs w:val="22"/>
        </w:rPr>
      </w:pPr>
    </w:p>
    <w:p w:rsidR="005D5021" w:rsidRPr="00B8738F" w:rsidRDefault="005D5021" w:rsidP="005D5021">
      <w:pPr>
        <w:pStyle w:val="SingleTxt"/>
        <w:numPr>
          <w:ilvl w:val="0"/>
          <w:numId w:val="1"/>
        </w:numPr>
        <w:tabs>
          <w:tab w:val="clear" w:pos="1267"/>
          <w:tab w:val="left" w:pos="0"/>
        </w:tabs>
        <w:spacing w:after="0" w:line="240" w:lineRule="auto"/>
        <w:ind w:left="360" w:right="0"/>
        <w:jc w:val="left"/>
        <w:rPr>
          <w:w w:val="102"/>
          <w:sz w:val="22"/>
          <w:szCs w:val="22"/>
        </w:rPr>
      </w:pPr>
      <w:r w:rsidRPr="00B8738F">
        <w:rPr>
          <w:w w:val="102"/>
          <w:sz w:val="22"/>
          <w:szCs w:val="22"/>
        </w:rPr>
        <w:t>In 2012, the High-level Committee on South-South Cooperation</w:t>
      </w:r>
      <w:r w:rsidR="00D45692" w:rsidRPr="00B8738F">
        <w:rPr>
          <w:w w:val="102"/>
          <w:sz w:val="22"/>
          <w:szCs w:val="22"/>
        </w:rPr>
        <w:t>,</w:t>
      </w:r>
      <w:r w:rsidRPr="00B8738F">
        <w:rPr>
          <w:w w:val="102"/>
          <w:sz w:val="22"/>
          <w:szCs w:val="22"/>
        </w:rPr>
        <w:t xml:space="preserve"> in </w:t>
      </w:r>
      <w:r w:rsidR="004B3065" w:rsidRPr="00B8738F">
        <w:rPr>
          <w:w w:val="102"/>
          <w:sz w:val="22"/>
          <w:szCs w:val="22"/>
        </w:rPr>
        <w:t xml:space="preserve">accordance with </w:t>
      </w:r>
      <w:r w:rsidRPr="00B8738F">
        <w:rPr>
          <w:w w:val="102"/>
          <w:sz w:val="22"/>
          <w:szCs w:val="22"/>
        </w:rPr>
        <w:t>its decision 17/1</w:t>
      </w:r>
      <w:r w:rsidR="00D45692" w:rsidRPr="00B8738F">
        <w:rPr>
          <w:w w:val="102"/>
          <w:sz w:val="22"/>
          <w:szCs w:val="22"/>
        </w:rPr>
        <w:t>,</w:t>
      </w:r>
      <w:r w:rsidRPr="00B8738F">
        <w:rPr>
          <w:w w:val="102"/>
          <w:sz w:val="22"/>
          <w:szCs w:val="22"/>
        </w:rPr>
        <w:t xml:space="preserve"> renamed the Special Unit for South-South Cooperation the </w:t>
      </w:r>
      <w:r w:rsidR="004B3065" w:rsidRPr="00B8738F">
        <w:rPr>
          <w:w w:val="102"/>
          <w:sz w:val="22"/>
          <w:szCs w:val="22"/>
        </w:rPr>
        <w:t>“</w:t>
      </w:r>
      <w:r w:rsidRPr="00B8738F">
        <w:rPr>
          <w:w w:val="102"/>
          <w:sz w:val="22"/>
          <w:szCs w:val="22"/>
        </w:rPr>
        <w:t>United Nations Office for South-South Cooperation</w:t>
      </w:r>
      <w:r w:rsidR="004B3065" w:rsidRPr="00B8738F">
        <w:rPr>
          <w:w w:val="102"/>
          <w:sz w:val="22"/>
          <w:szCs w:val="22"/>
        </w:rPr>
        <w:t>”</w:t>
      </w:r>
      <w:r w:rsidRPr="00B8738F">
        <w:rPr>
          <w:w w:val="102"/>
          <w:sz w:val="22"/>
          <w:szCs w:val="22"/>
        </w:rPr>
        <w:t xml:space="preserve"> (UNOSSC) to reflect the commitment of Member States to strengthen and enhance system-wide coordination of South-South cooperation as a key priority in United Nations operational activities for development.</w:t>
      </w:r>
      <w:r w:rsidRPr="00B8738F">
        <w:rPr>
          <w:rStyle w:val="FootnoteReference"/>
          <w:w w:val="102"/>
          <w:sz w:val="22"/>
          <w:szCs w:val="22"/>
        </w:rPr>
        <w:footnoteReference w:id="1"/>
      </w:r>
      <w:r w:rsidRPr="00B8738F">
        <w:rPr>
          <w:w w:val="102"/>
          <w:sz w:val="22"/>
          <w:szCs w:val="22"/>
        </w:rPr>
        <w:t xml:space="preserve"> UNOSSC then designed </w:t>
      </w:r>
      <w:r w:rsidR="000B6935" w:rsidRPr="00B8738F">
        <w:rPr>
          <w:w w:val="102"/>
          <w:sz w:val="22"/>
          <w:szCs w:val="22"/>
        </w:rPr>
        <w:t>its</w:t>
      </w:r>
      <w:r w:rsidRPr="00B8738F">
        <w:rPr>
          <w:w w:val="102"/>
          <w:sz w:val="22"/>
          <w:szCs w:val="22"/>
        </w:rPr>
        <w:t xml:space="preserve"> strategic framework, 2014-2017</w:t>
      </w:r>
      <w:r w:rsidR="00F637BD" w:rsidRPr="00B8738F">
        <w:rPr>
          <w:w w:val="102"/>
          <w:sz w:val="22"/>
          <w:szCs w:val="22"/>
        </w:rPr>
        <w:t>,</w:t>
      </w:r>
      <w:r w:rsidRPr="00B8738F">
        <w:rPr>
          <w:rStyle w:val="FootnoteReference"/>
          <w:w w:val="102"/>
          <w:sz w:val="22"/>
          <w:szCs w:val="22"/>
        </w:rPr>
        <w:footnoteReference w:id="2"/>
      </w:r>
      <w:r w:rsidRPr="00B8738F">
        <w:rPr>
          <w:w w:val="102"/>
          <w:sz w:val="22"/>
          <w:szCs w:val="22"/>
        </w:rPr>
        <w:t xml:space="preserve"> to reflect the expectations and responsibilities of the renamed Office. </w:t>
      </w:r>
    </w:p>
    <w:p w:rsidR="005D5021" w:rsidRPr="00B8738F" w:rsidRDefault="005D5021" w:rsidP="005D5021">
      <w:pPr>
        <w:pStyle w:val="SingleTxt"/>
        <w:tabs>
          <w:tab w:val="clear" w:pos="1267"/>
          <w:tab w:val="left" w:pos="0"/>
        </w:tabs>
        <w:spacing w:after="0" w:line="240" w:lineRule="auto"/>
        <w:ind w:left="0" w:right="0"/>
        <w:jc w:val="left"/>
        <w:rPr>
          <w:w w:val="102"/>
          <w:sz w:val="22"/>
          <w:szCs w:val="22"/>
        </w:rPr>
      </w:pPr>
    </w:p>
    <w:p w:rsidR="005D5021" w:rsidRPr="00B8738F" w:rsidRDefault="005D5021" w:rsidP="005D5021">
      <w:pPr>
        <w:pStyle w:val="SingleTxt"/>
        <w:numPr>
          <w:ilvl w:val="0"/>
          <w:numId w:val="1"/>
        </w:numPr>
        <w:tabs>
          <w:tab w:val="clear" w:pos="1267"/>
          <w:tab w:val="left" w:pos="360"/>
        </w:tabs>
        <w:spacing w:after="0" w:line="240" w:lineRule="auto"/>
        <w:ind w:left="360" w:right="0"/>
        <w:jc w:val="left"/>
        <w:rPr>
          <w:kern w:val="0"/>
          <w:sz w:val="22"/>
          <w:szCs w:val="22"/>
        </w:rPr>
      </w:pPr>
      <w:r w:rsidRPr="00B8738F">
        <w:rPr>
          <w:w w:val="102"/>
          <w:sz w:val="22"/>
          <w:szCs w:val="22"/>
        </w:rPr>
        <w:t xml:space="preserve">The strategic framework was approved by the Executive Board of the United Nations Development Programme (UNDP), the United Nations Population Fund (UNFPA) and the United Nations Office for Project </w:t>
      </w:r>
      <w:r w:rsidRPr="00B8738F">
        <w:rPr>
          <w:sz w:val="22"/>
          <w:szCs w:val="22"/>
        </w:rPr>
        <w:t>Services (</w:t>
      </w:r>
      <w:r w:rsidRPr="00B8738F">
        <w:rPr>
          <w:w w:val="102"/>
          <w:sz w:val="22"/>
          <w:szCs w:val="22"/>
        </w:rPr>
        <w:t xml:space="preserve">UNOPS) in January 2014. </w:t>
      </w:r>
      <w:r w:rsidRPr="00B8738F">
        <w:rPr>
          <w:color w:val="000000"/>
          <w:kern w:val="0"/>
          <w:sz w:val="22"/>
          <w:szCs w:val="22"/>
        </w:rPr>
        <w:t xml:space="preserve">The strategic framework provides a structure within which UNOSSC focuses on areas where it should be able to contribute most effectively, in line with its mandate, by providing support to: </w:t>
      </w:r>
      <w:r w:rsidR="00F637BD" w:rsidRPr="00B8738F">
        <w:rPr>
          <w:color w:val="000000"/>
          <w:kern w:val="0"/>
          <w:sz w:val="22"/>
          <w:szCs w:val="22"/>
        </w:rPr>
        <w:t xml:space="preserve">(a) </w:t>
      </w:r>
      <w:r w:rsidRPr="00B8738F">
        <w:rPr>
          <w:color w:val="000000"/>
          <w:kern w:val="0"/>
          <w:sz w:val="22"/>
          <w:szCs w:val="22"/>
        </w:rPr>
        <w:t xml:space="preserve">global and United Nations policy development and advocacy, particularly in servicing the High-level Committee on South-South Cooperation as well as national focal points for South-South cooperation; </w:t>
      </w:r>
      <w:r w:rsidR="00F637BD" w:rsidRPr="00B8738F">
        <w:rPr>
          <w:color w:val="000000"/>
          <w:kern w:val="0"/>
          <w:sz w:val="22"/>
          <w:szCs w:val="22"/>
        </w:rPr>
        <w:t xml:space="preserve">(b) </w:t>
      </w:r>
      <w:r w:rsidR="009C135C" w:rsidRPr="00B8738F">
        <w:rPr>
          <w:color w:val="000000"/>
          <w:kern w:val="0"/>
          <w:sz w:val="22"/>
          <w:szCs w:val="22"/>
        </w:rPr>
        <w:t>inter</w:t>
      </w:r>
      <w:r w:rsidR="000B6935" w:rsidRPr="00B8738F">
        <w:rPr>
          <w:color w:val="000000"/>
          <w:kern w:val="0"/>
          <w:sz w:val="22"/>
          <w:szCs w:val="22"/>
        </w:rPr>
        <w:t>-</w:t>
      </w:r>
      <w:r w:rsidR="009C135C" w:rsidRPr="00B8738F">
        <w:rPr>
          <w:color w:val="000000"/>
          <w:kern w:val="0"/>
          <w:sz w:val="22"/>
          <w:szCs w:val="22"/>
        </w:rPr>
        <w:t>agency</w:t>
      </w:r>
      <w:r w:rsidRPr="00B8738F">
        <w:rPr>
          <w:color w:val="000000"/>
          <w:kern w:val="0"/>
          <w:sz w:val="22"/>
          <w:szCs w:val="22"/>
        </w:rPr>
        <w:t xml:space="preserve"> coordination and facilitation through United Nations </w:t>
      </w:r>
      <w:r w:rsidR="00725863" w:rsidRPr="00B8738F">
        <w:rPr>
          <w:color w:val="000000"/>
          <w:kern w:val="0"/>
          <w:sz w:val="22"/>
          <w:szCs w:val="22"/>
        </w:rPr>
        <w:t xml:space="preserve">system </w:t>
      </w:r>
      <w:r w:rsidRPr="00B8738F">
        <w:rPr>
          <w:color w:val="000000"/>
          <w:kern w:val="0"/>
          <w:sz w:val="22"/>
          <w:szCs w:val="22"/>
        </w:rPr>
        <w:t xml:space="preserve">focal points and country teams; </w:t>
      </w:r>
      <w:r w:rsidR="00F637BD" w:rsidRPr="00B8738F">
        <w:rPr>
          <w:color w:val="000000"/>
          <w:kern w:val="0"/>
          <w:sz w:val="22"/>
          <w:szCs w:val="22"/>
        </w:rPr>
        <w:t xml:space="preserve">(c) </w:t>
      </w:r>
      <w:r w:rsidRPr="00B8738F">
        <w:rPr>
          <w:color w:val="000000"/>
          <w:kern w:val="0"/>
          <w:sz w:val="22"/>
          <w:szCs w:val="22"/>
        </w:rPr>
        <w:t xml:space="preserve">catalysing the development of innovative mechanisms for South-South and triangular cooperation; </w:t>
      </w:r>
      <w:r w:rsidR="00F637BD" w:rsidRPr="00B8738F">
        <w:rPr>
          <w:color w:val="000000"/>
          <w:kern w:val="0"/>
          <w:sz w:val="22"/>
          <w:szCs w:val="22"/>
        </w:rPr>
        <w:t xml:space="preserve">(d) </w:t>
      </w:r>
      <w:r w:rsidRPr="00B8738F">
        <w:rPr>
          <w:color w:val="000000"/>
          <w:kern w:val="0"/>
          <w:sz w:val="22"/>
          <w:szCs w:val="22"/>
        </w:rPr>
        <w:t xml:space="preserve">fostering inclusive partnerships and mobilizing resources from both public and private entities to support multi-agency collaboration in implementing the recommendations in the Nairobi outcome document; and </w:t>
      </w:r>
      <w:r w:rsidR="00F637BD" w:rsidRPr="00B8738F">
        <w:rPr>
          <w:color w:val="000000"/>
          <w:kern w:val="0"/>
          <w:sz w:val="22"/>
          <w:szCs w:val="22"/>
        </w:rPr>
        <w:t xml:space="preserve">(e) </w:t>
      </w:r>
      <w:r w:rsidRPr="00B8738F">
        <w:rPr>
          <w:color w:val="000000"/>
          <w:kern w:val="0"/>
          <w:sz w:val="22"/>
          <w:szCs w:val="22"/>
        </w:rPr>
        <w:t>supporting knowledge-sharing,</w:t>
      </w:r>
      <w:r w:rsidRPr="00B8738F">
        <w:rPr>
          <w:kern w:val="0"/>
          <w:sz w:val="22"/>
          <w:szCs w:val="22"/>
        </w:rPr>
        <w:t xml:space="preserve"> networking and the exchange of best practices, including through Southern centres of excellence. </w:t>
      </w:r>
    </w:p>
    <w:p w:rsidR="005D5021" w:rsidRPr="00B8738F" w:rsidRDefault="005D5021" w:rsidP="005D5021">
      <w:pPr>
        <w:pStyle w:val="SingleTxt"/>
        <w:suppressAutoHyphens w:val="0"/>
        <w:spacing w:after="0" w:line="240" w:lineRule="auto"/>
        <w:ind w:left="0" w:right="0"/>
        <w:rPr>
          <w:kern w:val="0"/>
          <w:sz w:val="22"/>
          <w:szCs w:val="22"/>
        </w:rPr>
      </w:pPr>
    </w:p>
    <w:p w:rsidR="00620D10" w:rsidRPr="00B8738F" w:rsidRDefault="00F00105" w:rsidP="005D5021">
      <w:pPr>
        <w:pStyle w:val="SingleTxt"/>
        <w:numPr>
          <w:ilvl w:val="0"/>
          <w:numId w:val="1"/>
        </w:numPr>
        <w:tabs>
          <w:tab w:val="clear" w:pos="1267"/>
          <w:tab w:val="left" w:pos="0"/>
        </w:tabs>
        <w:spacing w:after="0" w:line="240" w:lineRule="auto"/>
        <w:ind w:left="360" w:right="0"/>
        <w:jc w:val="left"/>
        <w:rPr>
          <w:w w:val="102"/>
          <w:sz w:val="22"/>
          <w:szCs w:val="22"/>
        </w:rPr>
      </w:pPr>
      <w:r w:rsidRPr="00B8738F">
        <w:rPr>
          <w:sz w:val="22"/>
          <w:szCs w:val="22"/>
        </w:rPr>
        <w:t xml:space="preserve">A midterm review </w:t>
      </w:r>
      <w:r w:rsidR="000B4F5D" w:rsidRPr="00B8738F">
        <w:rPr>
          <w:sz w:val="22"/>
          <w:szCs w:val="22"/>
        </w:rPr>
        <w:t xml:space="preserve">and a final evaluation </w:t>
      </w:r>
      <w:r w:rsidRPr="00B8738F">
        <w:rPr>
          <w:sz w:val="22"/>
          <w:szCs w:val="22"/>
        </w:rPr>
        <w:t xml:space="preserve">of the </w:t>
      </w:r>
      <w:r w:rsidR="00037515" w:rsidRPr="00B8738F">
        <w:rPr>
          <w:sz w:val="22"/>
          <w:szCs w:val="22"/>
        </w:rPr>
        <w:t xml:space="preserve">performance of the United Nations Office for South-South Cooperation under the </w:t>
      </w:r>
      <w:r w:rsidRPr="00B8738F">
        <w:rPr>
          <w:sz w:val="22"/>
          <w:szCs w:val="22"/>
        </w:rPr>
        <w:t>strategic framework</w:t>
      </w:r>
      <w:r w:rsidR="000B6935" w:rsidRPr="00B8738F">
        <w:rPr>
          <w:sz w:val="22"/>
          <w:szCs w:val="22"/>
        </w:rPr>
        <w:t>,</w:t>
      </w:r>
      <w:r w:rsidRPr="00B8738F">
        <w:rPr>
          <w:sz w:val="22"/>
          <w:szCs w:val="22"/>
        </w:rPr>
        <w:t xml:space="preserve"> 2014-2017, </w:t>
      </w:r>
      <w:r w:rsidR="00037515" w:rsidRPr="00B8738F">
        <w:rPr>
          <w:sz w:val="22"/>
          <w:szCs w:val="22"/>
        </w:rPr>
        <w:t xml:space="preserve">were to be carried </w:t>
      </w:r>
      <w:r w:rsidR="00234776" w:rsidRPr="00B8738F">
        <w:rPr>
          <w:sz w:val="22"/>
          <w:szCs w:val="22"/>
        </w:rPr>
        <w:t xml:space="preserve">out </w:t>
      </w:r>
      <w:r w:rsidR="00234776" w:rsidRPr="00B8738F">
        <w:rPr>
          <w:w w:val="102"/>
          <w:sz w:val="22"/>
          <w:szCs w:val="22"/>
        </w:rPr>
        <w:t>in accordance with a provision in the framework</w:t>
      </w:r>
      <w:r w:rsidR="000B6935" w:rsidRPr="00B8738F">
        <w:rPr>
          <w:w w:val="102"/>
          <w:sz w:val="22"/>
          <w:szCs w:val="22"/>
        </w:rPr>
        <w:t>.</w:t>
      </w:r>
      <w:r w:rsidR="00234776" w:rsidRPr="00B8738F">
        <w:rPr>
          <w:rStyle w:val="FootnoteReference"/>
          <w:w w:val="102"/>
          <w:sz w:val="22"/>
          <w:szCs w:val="22"/>
        </w:rPr>
        <w:footnoteReference w:id="3"/>
      </w:r>
      <w:r w:rsidR="00234776" w:rsidRPr="00B8738F">
        <w:rPr>
          <w:w w:val="102"/>
          <w:sz w:val="22"/>
          <w:szCs w:val="22"/>
        </w:rPr>
        <w:t xml:space="preserve"> The midterm review </w:t>
      </w:r>
      <w:r w:rsidR="00234776" w:rsidRPr="00B8738F">
        <w:rPr>
          <w:sz w:val="22"/>
          <w:szCs w:val="22"/>
        </w:rPr>
        <w:t>was</w:t>
      </w:r>
      <w:r w:rsidR="00234776" w:rsidRPr="00B8738F">
        <w:rPr>
          <w:w w:val="102"/>
          <w:sz w:val="22"/>
          <w:szCs w:val="22"/>
        </w:rPr>
        <w:t xml:space="preserve"> also</w:t>
      </w:r>
      <w:r w:rsidR="005D5021" w:rsidRPr="00B8738F">
        <w:rPr>
          <w:w w:val="102"/>
          <w:sz w:val="22"/>
          <w:szCs w:val="22"/>
        </w:rPr>
        <w:t xml:space="preserve"> request</w:t>
      </w:r>
      <w:r w:rsidR="00234776" w:rsidRPr="00B8738F">
        <w:rPr>
          <w:w w:val="102"/>
          <w:sz w:val="22"/>
          <w:szCs w:val="22"/>
        </w:rPr>
        <w:t>ed</w:t>
      </w:r>
      <w:r w:rsidR="005D5021" w:rsidRPr="00B8738F">
        <w:rPr>
          <w:w w:val="102"/>
          <w:sz w:val="22"/>
          <w:szCs w:val="22"/>
        </w:rPr>
        <w:t xml:space="preserve"> by the Secretary-General at the intersessional meeting of the High-level Committee on 8 September 2015</w:t>
      </w:r>
      <w:r w:rsidR="00682668" w:rsidRPr="00B8738F">
        <w:rPr>
          <w:w w:val="102"/>
          <w:sz w:val="22"/>
          <w:szCs w:val="22"/>
        </w:rPr>
        <w:t>.</w:t>
      </w:r>
      <w:r w:rsidR="00071FEB" w:rsidRPr="00B8738F">
        <w:rPr>
          <w:rStyle w:val="FootnoteReference"/>
          <w:w w:val="102"/>
          <w:sz w:val="22"/>
          <w:szCs w:val="22"/>
        </w:rPr>
        <w:footnoteReference w:id="4"/>
      </w:r>
      <w:r w:rsidR="00682668" w:rsidRPr="00B8738F">
        <w:rPr>
          <w:w w:val="102"/>
          <w:sz w:val="22"/>
          <w:szCs w:val="22"/>
        </w:rPr>
        <w:t xml:space="preserve"> For the midterm review, which was</w:t>
      </w:r>
      <w:r w:rsidR="00234776" w:rsidRPr="00B8738F">
        <w:rPr>
          <w:w w:val="102"/>
          <w:sz w:val="22"/>
          <w:szCs w:val="22"/>
        </w:rPr>
        <w:t xml:space="preserve"> </w:t>
      </w:r>
      <w:r w:rsidR="00234776" w:rsidRPr="00B8738F">
        <w:rPr>
          <w:sz w:val="22"/>
          <w:szCs w:val="22"/>
        </w:rPr>
        <w:t>carried out i</w:t>
      </w:r>
      <w:r w:rsidR="00234776" w:rsidRPr="00B8738F">
        <w:rPr>
          <w:w w:val="102"/>
          <w:sz w:val="22"/>
          <w:szCs w:val="22"/>
        </w:rPr>
        <w:t>n February-March 2016</w:t>
      </w:r>
      <w:r w:rsidR="00682668" w:rsidRPr="00B8738F">
        <w:rPr>
          <w:w w:val="102"/>
          <w:sz w:val="22"/>
          <w:szCs w:val="22"/>
        </w:rPr>
        <w:t>, t</w:t>
      </w:r>
      <w:r w:rsidR="009A2295" w:rsidRPr="00B8738F">
        <w:rPr>
          <w:w w:val="102"/>
          <w:sz w:val="22"/>
          <w:szCs w:val="22"/>
        </w:rPr>
        <w:t>he</w:t>
      </w:r>
      <w:r w:rsidR="005D5021" w:rsidRPr="00B8738F">
        <w:rPr>
          <w:w w:val="102"/>
          <w:sz w:val="22"/>
          <w:szCs w:val="22"/>
        </w:rPr>
        <w:t xml:space="preserve"> reviewer examined what the Office had achieved over the </w:t>
      </w:r>
      <w:r w:rsidR="00F637BD" w:rsidRPr="00B8738F">
        <w:rPr>
          <w:w w:val="102"/>
          <w:sz w:val="22"/>
          <w:szCs w:val="22"/>
        </w:rPr>
        <w:t xml:space="preserve">period </w:t>
      </w:r>
      <w:r w:rsidR="005D5021" w:rsidRPr="00B8738F">
        <w:rPr>
          <w:w w:val="102"/>
          <w:sz w:val="22"/>
          <w:szCs w:val="22"/>
        </w:rPr>
        <w:t xml:space="preserve">2014-2015 by comparing actual outputs with the outputs outlined in the annex </w:t>
      </w:r>
      <w:r w:rsidR="00F637BD" w:rsidRPr="00B8738F">
        <w:rPr>
          <w:w w:val="102"/>
          <w:sz w:val="22"/>
          <w:szCs w:val="22"/>
        </w:rPr>
        <w:t>to</w:t>
      </w:r>
      <w:r w:rsidR="005D5021" w:rsidRPr="00B8738F">
        <w:rPr>
          <w:w w:val="102"/>
          <w:sz w:val="22"/>
          <w:szCs w:val="22"/>
        </w:rPr>
        <w:t xml:space="preserve"> the strategic framework</w:t>
      </w:r>
      <w:r w:rsidR="00234776" w:rsidRPr="00B8738F">
        <w:rPr>
          <w:w w:val="102"/>
          <w:sz w:val="22"/>
          <w:szCs w:val="22"/>
        </w:rPr>
        <w:t>. The annex</w:t>
      </w:r>
      <w:r w:rsidR="009A2295" w:rsidRPr="00B8738F">
        <w:rPr>
          <w:w w:val="102"/>
          <w:sz w:val="22"/>
          <w:szCs w:val="22"/>
        </w:rPr>
        <w:t>, in table format,</w:t>
      </w:r>
      <w:r w:rsidR="005D5021" w:rsidRPr="00B8738F">
        <w:rPr>
          <w:w w:val="102"/>
          <w:sz w:val="22"/>
          <w:szCs w:val="22"/>
        </w:rPr>
        <w:t xml:space="preserve"> list</w:t>
      </w:r>
      <w:r w:rsidR="00AD17DF" w:rsidRPr="00B8738F">
        <w:rPr>
          <w:w w:val="102"/>
          <w:sz w:val="22"/>
          <w:szCs w:val="22"/>
        </w:rPr>
        <w:t>ed</w:t>
      </w:r>
      <w:r w:rsidR="005D5021" w:rsidRPr="00B8738F">
        <w:rPr>
          <w:w w:val="102"/>
          <w:sz w:val="22"/>
          <w:szCs w:val="22"/>
        </w:rPr>
        <w:t xml:space="preserve"> the goals, outcomes</w:t>
      </w:r>
      <w:r w:rsidR="00425E55" w:rsidRPr="00B8738F">
        <w:rPr>
          <w:w w:val="102"/>
          <w:sz w:val="22"/>
          <w:szCs w:val="22"/>
        </w:rPr>
        <w:t xml:space="preserve"> and</w:t>
      </w:r>
      <w:r w:rsidR="005D5021" w:rsidRPr="00B8738F">
        <w:rPr>
          <w:w w:val="102"/>
          <w:sz w:val="22"/>
          <w:szCs w:val="22"/>
        </w:rPr>
        <w:t xml:space="preserve"> outputs</w:t>
      </w:r>
      <w:r w:rsidR="00425E55" w:rsidRPr="00B8738F">
        <w:rPr>
          <w:w w:val="102"/>
          <w:sz w:val="22"/>
          <w:szCs w:val="22"/>
        </w:rPr>
        <w:t xml:space="preserve"> as well as output indicators</w:t>
      </w:r>
      <w:r w:rsidR="005D5021" w:rsidRPr="00B8738F">
        <w:rPr>
          <w:w w:val="102"/>
          <w:sz w:val="22"/>
          <w:szCs w:val="22"/>
        </w:rPr>
        <w:t xml:space="preserve"> </w:t>
      </w:r>
      <w:r w:rsidR="00682668" w:rsidRPr="00B8738F">
        <w:rPr>
          <w:w w:val="102"/>
          <w:sz w:val="22"/>
          <w:szCs w:val="22"/>
        </w:rPr>
        <w:t>for</w:t>
      </w:r>
      <w:r w:rsidR="005D5021" w:rsidRPr="00B8738F">
        <w:rPr>
          <w:w w:val="102"/>
          <w:sz w:val="22"/>
          <w:szCs w:val="22"/>
        </w:rPr>
        <w:t xml:space="preserve"> the framework period.</w:t>
      </w:r>
      <w:r w:rsidR="005D5021" w:rsidRPr="00B8738F">
        <w:rPr>
          <w:rStyle w:val="FootnoteReference"/>
          <w:w w:val="102"/>
          <w:sz w:val="22"/>
          <w:szCs w:val="22"/>
        </w:rPr>
        <w:footnoteReference w:id="5"/>
      </w:r>
      <w:r w:rsidR="005D5021" w:rsidRPr="00B8738F">
        <w:rPr>
          <w:w w:val="102"/>
          <w:sz w:val="22"/>
          <w:szCs w:val="22"/>
        </w:rPr>
        <w:t xml:space="preserve"> </w:t>
      </w:r>
      <w:r w:rsidR="00477791" w:rsidRPr="00B8738F">
        <w:rPr>
          <w:w w:val="102"/>
          <w:sz w:val="22"/>
          <w:szCs w:val="22"/>
        </w:rPr>
        <w:t xml:space="preserve">Since </w:t>
      </w:r>
      <w:r w:rsidR="00216F42" w:rsidRPr="00B8738F">
        <w:rPr>
          <w:w w:val="102"/>
          <w:sz w:val="22"/>
          <w:szCs w:val="22"/>
        </w:rPr>
        <w:t>most of the outputs did</w:t>
      </w:r>
      <w:r w:rsidR="005D5021" w:rsidRPr="00B8738F">
        <w:rPr>
          <w:w w:val="102"/>
          <w:sz w:val="22"/>
          <w:szCs w:val="22"/>
        </w:rPr>
        <w:t xml:space="preserve"> not have a time frame, </w:t>
      </w:r>
      <w:r w:rsidR="00AD17DF" w:rsidRPr="00B8738F">
        <w:rPr>
          <w:w w:val="102"/>
          <w:sz w:val="22"/>
          <w:szCs w:val="22"/>
        </w:rPr>
        <w:t xml:space="preserve">the reviewer found that </w:t>
      </w:r>
      <w:r w:rsidR="005D5021" w:rsidRPr="00B8738F">
        <w:rPr>
          <w:w w:val="102"/>
          <w:sz w:val="22"/>
          <w:szCs w:val="22"/>
        </w:rPr>
        <w:t>it was difficult to determine whether expectations ha</w:t>
      </w:r>
      <w:r w:rsidR="00477791" w:rsidRPr="00B8738F">
        <w:rPr>
          <w:w w:val="102"/>
          <w:sz w:val="22"/>
          <w:szCs w:val="22"/>
        </w:rPr>
        <w:t>d</w:t>
      </w:r>
      <w:r w:rsidR="005D5021" w:rsidRPr="00B8738F">
        <w:rPr>
          <w:w w:val="102"/>
          <w:sz w:val="22"/>
          <w:szCs w:val="22"/>
        </w:rPr>
        <w:t xml:space="preserve"> been met but general trends could be discerned.</w:t>
      </w:r>
      <w:r w:rsidR="00477791" w:rsidRPr="00B8738F">
        <w:rPr>
          <w:sz w:val="22"/>
          <w:szCs w:val="22"/>
        </w:rPr>
        <w:t xml:space="preserve"> </w:t>
      </w:r>
      <w:r w:rsidR="00234776" w:rsidRPr="00B8738F">
        <w:rPr>
          <w:sz w:val="22"/>
          <w:szCs w:val="22"/>
        </w:rPr>
        <w:t>Th</w:t>
      </w:r>
      <w:r w:rsidR="009D2928" w:rsidRPr="00B8738F">
        <w:rPr>
          <w:sz w:val="22"/>
          <w:szCs w:val="22"/>
        </w:rPr>
        <w:t xml:space="preserve">e </w:t>
      </w:r>
      <w:r w:rsidR="00234776" w:rsidRPr="00B8738F">
        <w:rPr>
          <w:sz w:val="22"/>
          <w:szCs w:val="22"/>
        </w:rPr>
        <w:t>final evaluation examine</w:t>
      </w:r>
      <w:r w:rsidR="00682668" w:rsidRPr="00B8738F">
        <w:rPr>
          <w:sz w:val="22"/>
          <w:szCs w:val="22"/>
        </w:rPr>
        <w:t>d</w:t>
      </w:r>
      <w:r w:rsidR="00234776" w:rsidRPr="00B8738F">
        <w:rPr>
          <w:sz w:val="22"/>
          <w:szCs w:val="22"/>
        </w:rPr>
        <w:t xml:space="preserve"> the performance of the Office during the full four-year period of the strategic framework</w:t>
      </w:r>
      <w:r w:rsidR="009D2928" w:rsidRPr="00B8738F">
        <w:rPr>
          <w:sz w:val="22"/>
          <w:szCs w:val="22"/>
        </w:rPr>
        <w:t xml:space="preserve">, building on the </w:t>
      </w:r>
      <w:r w:rsidR="00682668" w:rsidRPr="00B8738F">
        <w:rPr>
          <w:sz w:val="22"/>
          <w:szCs w:val="22"/>
        </w:rPr>
        <w:t xml:space="preserve">2016 </w:t>
      </w:r>
      <w:r w:rsidR="009D2928" w:rsidRPr="00B8738F">
        <w:rPr>
          <w:sz w:val="22"/>
          <w:szCs w:val="22"/>
        </w:rPr>
        <w:t>midterm review.</w:t>
      </w:r>
      <w:r w:rsidR="00234776" w:rsidRPr="00B8738F">
        <w:rPr>
          <w:sz w:val="22"/>
          <w:szCs w:val="22"/>
        </w:rPr>
        <w:t xml:space="preserve"> </w:t>
      </w:r>
    </w:p>
    <w:p w:rsidR="00620D10" w:rsidRPr="00B8738F" w:rsidRDefault="00620D10" w:rsidP="00AA58F0">
      <w:pPr>
        <w:pStyle w:val="SingleTxt"/>
        <w:tabs>
          <w:tab w:val="clear" w:pos="1267"/>
          <w:tab w:val="left" w:pos="0"/>
        </w:tabs>
        <w:spacing w:after="0" w:line="240" w:lineRule="auto"/>
        <w:ind w:left="0" w:right="0"/>
        <w:jc w:val="left"/>
        <w:rPr>
          <w:sz w:val="22"/>
          <w:szCs w:val="22"/>
        </w:rPr>
      </w:pPr>
    </w:p>
    <w:p w:rsidR="00250E7D" w:rsidRPr="00B8738F" w:rsidRDefault="00EC3DF0" w:rsidP="00250E7D">
      <w:pPr>
        <w:pStyle w:val="SingleTxt"/>
        <w:numPr>
          <w:ilvl w:val="0"/>
          <w:numId w:val="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jc w:val="left"/>
        <w:rPr>
          <w:sz w:val="22"/>
          <w:szCs w:val="22"/>
        </w:rPr>
      </w:pPr>
      <w:r w:rsidRPr="00B8738F">
        <w:rPr>
          <w:sz w:val="22"/>
          <w:szCs w:val="22"/>
        </w:rPr>
        <w:lastRenderedPageBreak/>
        <w:t>In May 2016, the Secretary-General</w:t>
      </w:r>
      <w:r w:rsidR="00AD2051" w:rsidRPr="00B8738F">
        <w:rPr>
          <w:sz w:val="22"/>
          <w:szCs w:val="22"/>
        </w:rPr>
        <w:t xml:space="preserve"> submitted </w:t>
      </w:r>
      <w:r w:rsidR="007B6049" w:rsidRPr="00B8738F">
        <w:rPr>
          <w:sz w:val="22"/>
          <w:szCs w:val="22"/>
        </w:rPr>
        <w:t xml:space="preserve">to the nineteenth session of the High-level Committee on South-South Cooperation </w:t>
      </w:r>
      <w:r w:rsidRPr="00B8738F">
        <w:rPr>
          <w:sz w:val="22"/>
          <w:szCs w:val="22"/>
        </w:rPr>
        <w:t xml:space="preserve">his report </w:t>
      </w:r>
      <w:r w:rsidR="00AD2051" w:rsidRPr="00B8738F">
        <w:rPr>
          <w:sz w:val="22"/>
          <w:szCs w:val="22"/>
        </w:rPr>
        <w:t xml:space="preserve">on </w:t>
      </w:r>
      <w:r w:rsidRPr="00B8738F">
        <w:rPr>
          <w:sz w:val="22"/>
          <w:szCs w:val="22"/>
        </w:rPr>
        <w:t xml:space="preserve">a </w:t>
      </w:r>
      <w:r w:rsidR="00AD2051" w:rsidRPr="00B8738F">
        <w:rPr>
          <w:sz w:val="22"/>
          <w:szCs w:val="22"/>
        </w:rPr>
        <w:t xml:space="preserve">comprehensive </w:t>
      </w:r>
      <w:r w:rsidRPr="00B8738F">
        <w:rPr>
          <w:sz w:val="22"/>
          <w:szCs w:val="22"/>
        </w:rPr>
        <w:t xml:space="preserve">proposal </w:t>
      </w:r>
      <w:r w:rsidR="00AD2051" w:rsidRPr="00B8738F">
        <w:rPr>
          <w:sz w:val="22"/>
          <w:szCs w:val="22"/>
        </w:rPr>
        <w:t xml:space="preserve">on concrete ways </w:t>
      </w:r>
      <w:r w:rsidRPr="00B8738F">
        <w:rPr>
          <w:sz w:val="22"/>
          <w:szCs w:val="22"/>
        </w:rPr>
        <w:t xml:space="preserve">to enhance the role and impact of UNOSSC </w:t>
      </w:r>
      <w:r w:rsidR="00AD2051" w:rsidRPr="00B8738F">
        <w:rPr>
          <w:sz w:val="22"/>
          <w:szCs w:val="22"/>
        </w:rPr>
        <w:t xml:space="preserve">as well as </w:t>
      </w:r>
      <w:r w:rsidR="007B6049" w:rsidRPr="00B8738F">
        <w:rPr>
          <w:sz w:val="22"/>
          <w:szCs w:val="22"/>
        </w:rPr>
        <w:t xml:space="preserve">the </w:t>
      </w:r>
      <w:r w:rsidRPr="00B8738F">
        <w:rPr>
          <w:sz w:val="22"/>
          <w:szCs w:val="22"/>
        </w:rPr>
        <w:t>key measures</w:t>
      </w:r>
      <w:r w:rsidR="007B6049" w:rsidRPr="00B8738F">
        <w:rPr>
          <w:sz w:val="22"/>
          <w:szCs w:val="22"/>
        </w:rPr>
        <w:t xml:space="preserve"> taken</w:t>
      </w:r>
      <w:r w:rsidRPr="00B8738F">
        <w:rPr>
          <w:sz w:val="22"/>
          <w:szCs w:val="22"/>
        </w:rPr>
        <w:t xml:space="preserve"> to improve </w:t>
      </w:r>
      <w:r w:rsidR="008A4FE0" w:rsidRPr="00B8738F">
        <w:rPr>
          <w:sz w:val="22"/>
          <w:szCs w:val="22"/>
        </w:rPr>
        <w:t xml:space="preserve">the </w:t>
      </w:r>
      <w:r w:rsidRPr="00B8738F">
        <w:rPr>
          <w:sz w:val="22"/>
          <w:szCs w:val="22"/>
        </w:rPr>
        <w:t xml:space="preserve">coordination and coherence of </w:t>
      </w:r>
      <w:r w:rsidR="008A4FE0" w:rsidRPr="00B8738F">
        <w:rPr>
          <w:sz w:val="22"/>
          <w:szCs w:val="22"/>
        </w:rPr>
        <w:t>United Nations s</w:t>
      </w:r>
      <w:r w:rsidRPr="00B8738F">
        <w:rPr>
          <w:sz w:val="22"/>
          <w:szCs w:val="22"/>
        </w:rPr>
        <w:t xml:space="preserve">upport to </w:t>
      </w:r>
      <w:r w:rsidR="008A4FE0" w:rsidRPr="00B8738F">
        <w:rPr>
          <w:sz w:val="22"/>
          <w:szCs w:val="22"/>
        </w:rPr>
        <w:t>South-South cooperation</w:t>
      </w:r>
      <w:r w:rsidRPr="00B8738F">
        <w:rPr>
          <w:sz w:val="22"/>
          <w:szCs w:val="22"/>
        </w:rPr>
        <w:t>.</w:t>
      </w:r>
      <w:r w:rsidR="007B6049" w:rsidRPr="00B8738F">
        <w:rPr>
          <w:rStyle w:val="FootnoteReference"/>
          <w:sz w:val="22"/>
          <w:szCs w:val="22"/>
        </w:rPr>
        <w:footnoteReference w:id="6"/>
      </w:r>
      <w:r w:rsidRPr="00B8738F">
        <w:rPr>
          <w:sz w:val="22"/>
          <w:szCs w:val="22"/>
        </w:rPr>
        <w:t xml:space="preserve"> Among other things, he </w:t>
      </w:r>
      <w:r w:rsidR="00754C2E" w:rsidRPr="00B8738F">
        <w:rPr>
          <w:sz w:val="22"/>
          <w:szCs w:val="22"/>
        </w:rPr>
        <w:t>suggested that the Office focus on six priorities</w:t>
      </w:r>
      <w:r w:rsidR="007B6049" w:rsidRPr="00B8738F">
        <w:rPr>
          <w:rStyle w:val="FootnoteReference"/>
          <w:sz w:val="22"/>
          <w:szCs w:val="22"/>
        </w:rPr>
        <w:footnoteReference w:id="7"/>
      </w:r>
      <w:r w:rsidR="00754C2E" w:rsidRPr="00B8738F">
        <w:rPr>
          <w:sz w:val="22"/>
          <w:szCs w:val="22"/>
        </w:rPr>
        <w:t xml:space="preserve"> </w:t>
      </w:r>
      <w:r w:rsidR="0007397A" w:rsidRPr="00B8738F">
        <w:rPr>
          <w:sz w:val="22"/>
          <w:szCs w:val="22"/>
        </w:rPr>
        <w:t xml:space="preserve">that reflected the conclusions of </w:t>
      </w:r>
      <w:r w:rsidR="001765B6" w:rsidRPr="00B8738F">
        <w:rPr>
          <w:sz w:val="22"/>
          <w:szCs w:val="22"/>
        </w:rPr>
        <w:t xml:space="preserve">the reviewer in </w:t>
      </w:r>
      <w:r w:rsidR="0007397A" w:rsidRPr="00B8738F">
        <w:rPr>
          <w:sz w:val="22"/>
          <w:szCs w:val="22"/>
        </w:rPr>
        <w:t xml:space="preserve">the </w:t>
      </w:r>
      <w:r w:rsidR="00234776" w:rsidRPr="00B8738F">
        <w:rPr>
          <w:sz w:val="22"/>
          <w:szCs w:val="22"/>
        </w:rPr>
        <w:t>m</w:t>
      </w:r>
      <w:r w:rsidR="0007397A" w:rsidRPr="00B8738F">
        <w:rPr>
          <w:sz w:val="22"/>
          <w:szCs w:val="22"/>
        </w:rPr>
        <w:t>id</w:t>
      </w:r>
      <w:r w:rsidR="00234776" w:rsidRPr="00B8738F">
        <w:rPr>
          <w:sz w:val="22"/>
          <w:szCs w:val="22"/>
        </w:rPr>
        <w:t>t</w:t>
      </w:r>
      <w:r w:rsidR="0007397A" w:rsidRPr="00B8738F">
        <w:rPr>
          <w:sz w:val="22"/>
          <w:szCs w:val="22"/>
        </w:rPr>
        <w:t xml:space="preserve">erm </w:t>
      </w:r>
      <w:r w:rsidR="00234776" w:rsidRPr="00B8738F">
        <w:rPr>
          <w:sz w:val="22"/>
          <w:szCs w:val="22"/>
        </w:rPr>
        <w:t>r</w:t>
      </w:r>
      <w:r w:rsidR="0007397A" w:rsidRPr="00B8738F">
        <w:rPr>
          <w:sz w:val="22"/>
          <w:szCs w:val="22"/>
        </w:rPr>
        <w:t>eview of the Office</w:t>
      </w:r>
      <w:r w:rsidR="007B6049" w:rsidRPr="00B8738F">
        <w:rPr>
          <w:sz w:val="22"/>
          <w:szCs w:val="22"/>
        </w:rPr>
        <w:t>.</w:t>
      </w:r>
      <w:r w:rsidR="00BF42ED" w:rsidRPr="00B8738F">
        <w:rPr>
          <w:sz w:val="22"/>
          <w:szCs w:val="22"/>
        </w:rPr>
        <w:t xml:space="preserve"> </w:t>
      </w:r>
      <w:r w:rsidR="001765B6" w:rsidRPr="00B8738F">
        <w:rPr>
          <w:sz w:val="22"/>
          <w:szCs w:val="22"/>
        </w:rPr>
        <w:t>Th</w:t>
      </w:r>
      <w:r w:rsidR="007B6049" w:rsidRPr="00B8738F">
        <w:rPr>
          <w:sz w:val="22"/>
          <w:szCs w:val="22"/>
        </w:rPr>
        <w:t>o</w:t>
      </w:r>
      <w:r w:rsidR="001765B6" w:rsidRPr="00B8738F">
        <w:rPr>
          <w:sz w:val="22"/>
          <w:szCs w:val="22"/>
        </w:rPr>
        <w:t>se priorities are referred to in th</w:t>
      </w:r>
      <w:r w:rsidR="008A4FE0" w:rsidRPr="00B8738F">
        <w:rPr>
          <w:sz w:val="22"/>
          <w:szCs w:val="22"/>
        </w:rPr>
        <w:t>e present</w:t>
      </w:r>
      <w:r w:rsidR="001765B6" w:rsidRPr="00B8738F">
        <w:rPr>
          <w:sz w:val="22"/>
          <w:szCs w:val="22"/>
        </w:rPr>
        <w:t xml:space="preserve"> report to show how they relate to the strategic framework. </w:t>
      </w:r>
      <w:r w:rsidR="007E2B96" w:rsidRPr="00B8738F">
        <w:rPr>
          <w:sz w:val="22"/>
          <w:szCs w:val="22"/>
        </w:rPr>
        <w:t>The Secretary-General’s report also p</w:t>
      </w:r>
      <w:r w:rsidR="001765B6" w:rsidRPr="00B8738F">
        <w:rPr>
          <w:sz w:val="22"/>
          <w:szCs w:val="22"/>
        </w:rPr>
        <w:t>rovide</w:t>
      </w:r>
      <w:r w:rsidR="007E2B96" w:rsidRPr="00B8738F">
        <w:rPr>
          <w:sz w:val="22"/>
          <w:szCs w:val="22"/>
        </w:rPr>
        <w:t>d</w:t>
      </w:r>
      <w:r w:rsidR="001765B6" w:rsidRPr="00B8738F">
        <w:rPr>
          <w:sz w:val="22"/>
          <w:szCs w:val="22"/>
        </w:rPr>
        <w:t xml:space="preserve"> guidance on how the Office </w:t>
      </w:r>
      <w:r w:rsidR="007E2B96" w:rsidRPr="00B8738F">
        <w:rPr>
          <w:sz w:val="22"/>
          <w:szCs w:val="22"/>
        </w:rPr>
        <w:t>could</w:t>
      </w:r>
      <w:r w:rsidR="001765B6" w:rsidRPr="00B8738F">
        <w:rPr>
          <w:sz w:val="22"/>
          <w:szCs w:val="22"/>
        </w:rPr>
        <w:t xml:space="preserve"> be improved based on the six priorities.</w:t>
      </w:r>
      <w:r w:rsidR="007E2B96" w:rsidRPr="00B8738F">
        <w:rPr>
          <w:rStyle w:val="FootnoteReference"/>
          <w:sz w:val="22"/>
          <w:szCs w:val="22"/>
        </w:rPr>
        <w:footnoteReference w:id="8"/>
      </w:r>
      <w:r w:rsidR="001765B6" w:rsidRPr="00B8738F">
        <w:rPr>
          <w:sz w:val="22"/>
          <w:szCs w:val="22"/>
        </w:rPr>
        <w:t xml:space="preserve"> In th</w:t>
      </w:r>
      <w:r w:rsidR="007E2B96" w:rsidRPr="00B8738F">
        <w:rPr>
          <w:sz w:val="22"/>
          <w:szCs w:val="22"/>
        </w:rPr>
        <w:t>at</w:t>
      </w:r>
      <w:r w:rsidR="001765B6" w:rsidRPr="00B8738F">
        <w:rPr>
          <w:sz w:val="22"/>
          <w:szCs w:val="22"/>
        </w:rPr>
        <w:t xml:space="preserve"> same document</w:t>
      </w:r>
      <w:r w:rsidR="00BF42ED" w:rsidRPr="00B8738F">
        <w:rPr>
          <w:sz w:val="22"/>
          <w:szCs w:val="22"/>
        </w:rPr>
        <w:t>,</w:t>
      </w:r>
      <w:r w:rsidR="001765B6" w:rsidRPr="00B8738F">
        <w:rPr>
          <w:sz w:val="22"/>
          <w:szCs w:val="22"/>
        </w:rPr>
        <w:t xml:space="preserve"> the Secretary-General</w:t>
      </w:r>
      <w:r w:rsidR="00754C2E" w:rsidRPr="00B8738F">
        <w:rPr>
          <w:sz w:val="22"/>
          <w:szCs w:val="22"/>
        </w:rPr>
        <w:t xml:space="preserve"> </w:t>
      </w:r>
      <w:r w:rsidR="00CB2EE4" w:rsidRPr="00B8738F">
        <w:rPr>
          <w:sz w:val="22"/>
          <w:szCs w:val="22"/>
        </w:rPr>
        <w:t xml:space="preserve">reaffirmed his intention to </w:t>
      </w:r>
      <w:r w:rsidRPr="00B8738F">
        <w:rPr>
          <w:sz w:val="22"/>
          <w:szCs w:val="22"/>
        </w:rPr>
        <w:t xml:space="preserve">designate the Director of the Office as his </w:t>
      </w:r>
      <w:r w:rsidR="00CB2EE4" w:rsidRPr="00B8738F">
        <w:rPr>
          <w:sz w:val="22"/>
          <w:szCs w:val="22"/>
        </w:rPr>
        <w:t>E</w:t>
      </w:r>
      <w:r w:rsidRPr="00B8738F">
        <w:rPr>
          <w:sz w:val="22"/>
          <w:szCs w:val="22"/>
        </w:rPr>
        <w:t xml:space="preserve">nvoy on </w:t>
      </w:r>
      <w:r w:rsidR="00CB2EE4" w:rsidRPr="00B8738F">
        <w:rPr>
          <w:sz w:val="22"/>
          <w:szCs w:val="22"/>
        </w:rPr>
        <w:t>South-South Cooperation</w:t>
      </w:r>
      <w:r w:rsidRPr="00B8738F">
        <w:rPr>
          <w:sz w:val="22"/>
          <w:szCs w:val="22"/>
        </w:rPr>
        <w:t xml:space="preserve"> for the duration of the Director’s tenure</w:t>
      </w:r>
      <w:r w:rsidR="005C7965" w:rsidRPr="00B8738F">
        <w:rPr>
          <w:sz w:val="22"/>
          <w:szCs w:val="22"/>
        </w:rPr>
        <w:t xml:space="preserve"> in that Office</w:t>
      </w:r>
      <w:r w:rsidR="00754C2E" w:rsidRPr="00B8738F">
        <w:rPr>
          <w:sz w:val="22"/>
          <w:szCs w:val="22"/>
        </w:rPr>
        <w:t xml:space="preserve"> (para</w:t>
      </w:r>
      <w:r w:rsidR="00CB2EE4" w:rsidRPr="00B8738F">
        <w:rPr>
          <w:sz w:val="22"/>
          <w:szCs w:val="22"/>
        </w:rPr>
        <w:t>.</w:t>
      </w:r>
      <w:r w:rsidR="00754C2E" w:rsidRPr="00B8738F">
        <w:rPr>
          <w:sz w:val="22"/>
          <w:szCs w:val="22"/>
        </w:rPr>
        <w:t xml:space="preserve"> 37)</w:t>
      </w:r>
      <w:r w:rsidRPr="00B8738F">
        <w:rPr>
          <w:sz w:val="22"/>
          <w:szCs w:val="22"/>
        </w:rPr>
        <w:t xml:space="preserve">. </w:t>
      </w:r>
    </w:p>
    <w:p w:rsidR="00250E7D" w:rsidRPr="00B8738F" w:rsidRDefault="00250E7D" w:rsidP="00E253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hanging="360"/>
        <w:jc w:val="left"/>
        <w:rPr>
          <w:sz w:val="22"/>
          <w:szCs w:val="22"/>
        </w:rPr>
      </w:pPr>
    </w:p>
    <w:p w:rsidR="00250E7D" w:rsidRPr="00B8738F" w:rsidRDefault="00EC3DF0" w:rsidP="00E253EC">
      <w:pPr>
        <w:pStyle w:val="SingleTxt"/>
        <w:numPr>
          <w:ilvl w:val="0"/>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jc w:val="left"/>
        <w:rPr>
          <w:sz w:val="22"/>
          <w:szCs w:val="22"/>
        </w:rPr>
      </w:pPr>
      <w:r w:rsidRPr="00B8738F">
        <w:rPr>
          <w:sz w:val="22"/>
          <w:szCs w:val="22"/>
        </w:rPr>
        <w:t xml:space="preserve">The proposed measures </w:t>
      </w:r>
      <w:r w:rsidR="00754C2E" w:rsidRPr="00B8738F">
        <w:rPr>
          <w:sz w:val="22"/>
          <w:szCs w:val="22"/>
        </w:rPr>
        <w:t xml:space="preserve">to enhance the role of the Office within the </w:t>
      </w:r>
      <w:r w:rsidR="00CB2EE4" w:rsidRPr="00B8738F">
        <w:rPr>
          <w:sz w:val="22"/>
          <w:szCs w:val="22"/>
        </w:rPr>
        <w:t>United Nations</w:t>
      </w:r>
      <w:r w:rsidR="00754C2E" w:rsidRPr="00B8738F">
        <w:rPr>
          <w:sz w:val="22"/>
          <w:szCs w:val="22"/>
        </w:rPr>
        <w:t xml:space="preserve"> </w:t>
      </w:r>
      <w:r w:rsidR="00CB2EE4" w:rsidRPr="00B8738F">
        <w:rPr>
          <w:sz w:val="22"/>
          <w:szCs w:val="22"/>
        </w:rPr>
        <w:t>s</w:t>
      </w:r>
      <w:r w:rsidR="00754C2E" w:rsidRPr="00B8738F">
        <w:rPr>
          <w:sz w:val="22"/>
          <w:szCs w:val="22"/>
        </w:rPr>
        <w:t xml:space="preserve">ystem </w:t>
      </w:r>
      <w:r w:rsidRPr="00B8738F">
        <w:rPr>
          <w:sz w:val="22"/>
          <w:szCs w:val="22"/>
        </w:rPr>
        <w:t xml:space="preserve">and the designation of the </w:t>
      </w:r>
      <w:r w:rsidR="009506F2" w:rsidRPr="00B8738F">
        <w:rPr>
          <w:sz w:val="22"/>
          <w:szCs w:val="22"/>
        </w:rPr>
        <w:t xml:space="preserve">new </w:t>
      </w:r>
      <w:r w:rsidR="004A6FBF" w:rsidRPr="00B8738F">
        <w:rPr>
          <w:sz w:val="22"/>
          <w:szCs w:val="22"/>
        </w:rPr>
        <w:t>D</w:t>
      </w:r>
      <w:r w:rsidRPr="00B8738F">
        <w:rPr>
          <w:sz w:val="22"/>
          <w:szCs w:val="22"/>
        </w:rPr>
        <w:t xml:space="preserve">irector as </w:t>
      </w:r>
      <w:r w:rsidR="00754C2E" w:rsidRPr="00B8738F">
        <w:rPr>
          <w:sz w:val="22"/>
          <w:szCs w:val="22"/>
        </w:rPr>
        <w:t xml:space="preserve">the Secretary-General’s </w:t>
      </w:r>
      <w:r w:rsidR="004A6FBF" w:rsidRPr="00B8738F">
        <w:rPr>
          <w:sz w:val="22"/>
          <w:szCs w:val="22"/>
        </w:rPr>
        <w:t>E</w:t>
      </w:r>
      <w:r w:rsidRPr="00B8738F">
        <w:rPr>
          <w:sz w:val="22"/>
          <w:szCs w:val="22"/>
        </w:rPr>
        <w:t>nvoy raised the profile of the Office</w:t>
      </w:r>
      <w:r w:rsidR="009506F2" w:rsidRPr="00B8738F">
        <w:rPr>
          <w:sz w:val="22"/>
          <w:szCs w:val="22"/>
        </w:rPr>
        <w:t>.</w:t>
      </w:r>
      <w:r w:rsidR="00250E7D" w:rsidRPr="00B8738F">
        <w:rPr>
          <w:sz w:val="22"/>
          <w:szCs w:val="22"/>
        </w:rPr>
        <w:t xml:space="preserve"> Most of the stakeholders interviewed </w:t>
      </w:r>
      <w:r w:rsidR="007E2B96" w:rsidRPr="00B8738F">
        <w:rPr>
          <w:sz w:val="22"/>
          <w:szCs w:val="22"/>
        </w:rPr>
        <w:t>thought</w:t>
      </w:r>
      <w:r w:rsidR="00250E7D" w:rsidRPr="00B8738F">
        <w:rPr>
          <w:sz w:val="22"/>
          <w:szCs w:val="22"/>
        </w:rPr>
        <w:t xml:space="preserve"> </w:t>
      </w:r>
      <w:r w:rsidR="004A6FBF" w:rsidRPr="00B8738F">
        <w:rPr>
          <w:sz w:val="22"/>
          <w:szCs w:val="22"/>
        </w:rPr>
        <w:t>that</w:t>
      </w:r>
      <w:r w:rsidR="003864CC" w:rsidRPr="00B8738F">
        <w:rPr>
          <w:sz w:val="22"/>
          <w:szCs w:val="22"/>
        </w:rPr>
        <w:t xml:space="preserve"> those</w:t>
      </w:r>
      <w:r w:rsidR="004A6FBF" w:rsidRPr="00B8738F">
        <w:rPr>
          <w:sz w:val="22"/>
          <w:szCs w:val="22"/>
        </w:rPr>
        <w:t xml:space="preserve"> </w:t>
      </w:r>
      <w:r w:rsidR="003864CC" w:rsidRPr="00B8738F">
        <w:rPr>
          <w:sz w:val="22"/>
          <w:szCs w:val="22"/>
        </w:rPr>
        <w:t xml:space="preserve">changes </w:t>
      </w:r>
      <w:r w:rsidR="00250E7D" w:rsidRPr="00B8738F">
        <w:rPr>
          <w:sz w:val="22"/>
          <w:szCs w:val="22"/>
        </w:rPr>
        <w:t xml:space="preserve">had enhanced the impact of the Office because it </w:t>
      </w:r>
      <w:r w:rsidR="0024746B">
        <w:rPr>
          <w:sz w:val="22"/>
          <w:szCs w:val="22"/>
        </w:rPr>
        <w:t xml:space="preserve">was </w:t>
      </w:r>
      <w:r w:rsidR="00250E7D" w:rsidRPr="00B8738F">
        <w:rPr>
          <w:w w:val="102"/>
          <w:sz w:val="22"/>
          <w:szCs w:val="22"/>
        </w:rPr>
        <w:t xml:space="preserve">the </w:t>
      </w:r>
      <w:r w:rsidR="0024746B">
        <w:rPr>
          <w:w w:val="102"/>
          <w:sz w:val="22"/>
          <w:szCs w:val="22"/>
        </w:rPr>
        <w:t>focal point</w:t>
      </w:r>
      <w:r w:rsidR="00250E7D" w:rsidRPr="00B8738F">
        <w:rPr>
          <w:w w:val="102"/>
          <w:sz w:val="22"/>
          <w:szCs w:val="22"/>
        </w:rPr>
        <w:t xml:space="preserve"> for South-South and </w:t>
      </w:r>
      <w:r w:rsidR="004A6FBF" w:rsidRPr="00B8738F">
        <w:rPr>
          <w:w w:val="102"/>
          <w:sz w:val="22"/>
          <w:szCs w:val="22"/>
        </w:rPr>
        <w:t>t</w:t>
      </w:r>
      <w:r w:rsidR="00250E7D" w:rsidRPr="00B8738F">
        <w:rPr>
          <w:w w:val="102"/>
          <w:sz w:val="22"/>
          <w:szCs w:val="22"/>
        </w:rPr>
        <w:t xml:space="preserve">riangular </w:t>
      </w:r>
      <w:r w:rsidR="004A6FBF" w:rsidRPr="00B8738F">
        <w:rPr>
          <w:w w:val="102"/>
          <w:sz w:val="22"/>
          <w:szCs w:val="22"/>
        </w:rPr>
        <w:t>c</w:t>
      </w:r>
      <w:r w:rsidR="00250E7D" w:rsidRPr="00B8738F">
        <w:rPr>
          <w:w w:val="102"/>
          <w:sz w:val="22"/>
          <w:szCs w:val="22"/>
        </w:rPr>
        <w:t xml:space="preserve">ooperation throughout the </w:t>
      </w:r>
      <w:r w:rsidR="004A6FBF" w:rsidRPr="00B8738F">
        <w:rPr>
          <w:w w:val="102"/>
          <w:sz w:val="22"/>
          <w:szCs w:val="22"/>
        </w:rPr>
        <w:t>United Nations</w:t>
      </w:r>
      <w:r w:rsidR="00250E7D" w:rsidRPr="00B8738F">
        <w:rPr>
          <w:w w:val="102"/>
          <w:sz w:val="22"/>
          <w:szCs w:val="22"/>
        </w:rPr>
        <w:t xml:space="preserve"> system. </w:t>
      </w:r>
    </w:p>
    <w:p w:rsidR="00250E7D" w:rsidRPr="00B8738F" w:rsidRDefault="00250E7D" w:rsidP="00E253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jc w:val="left"/>
        <w:rPr>
          <w:sz w:val="22"/>
          <w:szCs w:val="22"/>
        </w:rPr>
      </w:pPr>
    </w:p>
    <w:p w:rsidR="00EC3DF0" w:rsidRPr="00B8738F" w:rsidRDefault="009506F2" w:rsidP="00E253EC">
      <w:pPr>
        <w:pStyle w:val="SingleTxt"/>
        <w:numPr>
          <w:ilvl w:val="0"/>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jc w:val="left"/>
        <w:rPr>
          <w:sz w:val="22"/>
          <w:szCs w:val="22"/>
        </w:rPr>
      </w:pPr>
      <w:r w:rsidRPr="00B8738F">
        <w:rPr>
          <w:sz w:val="22"/>
          <w:szCs w:val="22"/>
        </w:rPr>
        <w:t xml:space="preserve">The changes also followed the adoption by </w:t>
      </w:r>
      <w:r w:rsidR="004A6FBF" w:rsidRPr="00B8738F">
        <w:rPr>
          <w:sz w:val="22"/>
          <w:szCs w:val="22"/>
        </w:rPr>
        <w:t>M</w:t>
      </w:r>
      <w:r w:rsidRPr="00B8738F">
        <w:rPr>
          <w:sz w:val="22"/>
          <w:szCs w:val="22"/>
        </w:rPr>
        <w:t xml:space="preserve">ember </w:t>
      </w:r>
      <w:r w:rsidR="004A6FBF" w:rsidRPr="00B8738F">
        <w:rPr>
          <w:sz w:val="22"/>
          <w:szCs w:val="22"/>
        </w:rPr>
        <w:t>S</w:t>
      </w:r>
      <w:r w:rsidRPr="00B8738F">
        <w:rPr>
          <w:sz w:val="22"/>
          <w:szCs w:val="22"/>
        </w:rPr>
        <w:t xml:space="preserve">tates of the Sustainable Development Goals in late 2015, </w:t>
      </w:r>
      <w:r w:rsidR="00E31F29" w:rsidRPr="00B8738F">
        <w:rPr>
          <w:sz w:val="22"/>
          <w:szCs w:val="22"/>
        </w:rPr>
        <w:t>after which</w:t>
      </w:r>
      <w:r w:rsidRPr="00B8738F">
        <w:rPr>
          <w:sz w:val="22"/>
          <w:szCs w:val="22"/>
        </w:rPr>
        <w:t xml:space="preserve"> the orientation of the strategic framework was modified. </w:t>
      </w:r>
      <w:r w:rsidR="008E54D5" w:rsidRPr="00B8738F">
        <w:rPr>
          <w:sz w:val="22"/>
          <w:szCs w:val="22"/>
        </w:rPr>
        <w:t>Despite the changes</w:t>
      </w:r>
      <w:r w:rsidR="00856C2E" w:rsidRPr="00B8738F">
        <w:rPr>
          <w:sz w:val="22"/>
          <w:szCs w:val="22"/>
        </w:rPr>
        <w:t>, UNOSSC continued to be hosted by UNDP, which provided most of its core resources.</w:t>
      </w:r>
    </w:p>
    <w:p w:rsidR="009506F2" w:rsidRPr="00B8738F" w:rsidRDefault="009506F2" w:rsidP="00AA58F0">
      <w:pPr>
        <w:pStyle w:val="SingleTxt"/>
        <w:tabs>
          <w:tab w:val="clear" w:pos="1267"/>
          <w:tab w:val="left" w:pos="0"/>
        </w:tabs>
        <w:spacing w:after="0" w:line="240" w:lineRule="auto"/>
        <w:ind w:left="0" w:right="0"/>
        <w:jc w:val="left"/>
        <w:rPr>
          <w:sz w:val="22"/>
          <w:szCs w:val="22"/>
        </w:rPr>
      </w:pPr>
    </w:p>
    <w:p w:rsidR="00725054" w:rsidRPr="00B8738F" w:rsidRDefault="00477791" w:rsidP="00E253EC">
      <w:pPr>
        <w:pStyle w:val="SingleTxt"/>
        <w:numPr>
          <w:ilvl w:val="0"/>
          <w:numId w:val="45"/>
        </w:numPr>
        <w:tabs>
          <w:tab w:val="clear" w:pos="1267"/>
          <w:tab w:val="left" w:pos="0"/>
        </w:tabs>
        <w:spacing w:after="0" w:line="240" w:lineRule="auto"/>
        <w:ind w:left="360" w:right="0"/>
        <w:jc w:val="left"/>
        <w:rPr>
          <w:w w:val="102"/>
          <w:sz w:val="22"/>
          <w:szCs w:val="22"/>
        </w:rPr>
      </w:pPr>
      <w:r w:rsidRPr="00B8738F">
        <w:rPr>
          <w:sz w:val="22"/>
          <w:szCs w:val="22"/>
        </w:rPr>
        <w:t xml:space="preserve">Part </w:t>
      </w:r>
      <w:r w:rsidR="004A6FBF" w:rsidRPr="00B8738F">
        <w:rPr>
          <w:sz w:val="22"/>
          <w:szCs w:val="22"/>
        </w:rPr>
        <w:t>I</w:t>
      </w:r>
      <w:r w:rsidRPr="00B8738F">
        <w:rPr>
          <w:sz w:val="22"/>
          <w:szCs w:val="22"/>
        </w:rPr>
        <w:t xml:space="preserve"> of the present report describes the strategic framework</w:t>
      </w:r>
      <w:r w:rsidR="003C6252" w:rsidRPr="00B8738F">
        <w:rPr>
          <w:sz w:val="22"/>
          <w:szCs w:val="22"/>
        </w:rPr>
        <w:t xml:space="preserve"> of UNOSSC</w:t>
      </w:r>
      <w:r w:rsidR="004A6FBF" w:rsidRPr="00B8738F">
        <w:rPr>
          <w:sz w:val="22"/>
          <w:szCs w:val="22"/>
        </w:rPr>
        <w:t>,</w:t>
      </w:r>
      <w:r w:rsidR="00B74765" w:rsidRPr="00B8738F">
        <w:rPr>
          <w:sz w:val="22"/>
          <w:szCs w:val="22"/>
        </w:rPr>
        <w:t xml:space="preserve"> 2014-</w:t>
      </w:r>
      <w:r w:rsidR="004A6FBF" w:rsidRPr="00B8738F">
        <w:rPr>
          <w:sz w:val="22"/>
          <w:szCs w:val="22"/>
        </w:rPr>
        <w:t>20</w:t>
      </w:r>
      <w:r w:rsidR="00B74765" w:rsidRPr="00B8738F">
        <w:rPr>
          <w:sz w:val="22"/>
          <w:szCs w:val="22"/>
        </w:rPr>
        <w:t>17</w:t>
      </w:r>
      <w:r w:rsidR="004A6FBF" w:rsidRPr="00B8738F">
        <w:rPr>
          <w:sz w:val="22"/>
          <w:szCs w:val="22"/>
        </w:rPr>
        <w:t>,</w:t>
      </w:r>
      <w:r w:rsidRPr="00B8738F">
        <w:rPr>
          <w:sz w:val="22"/>
          <w:szCs w:val="22"/>
        </w:rPr>
        <w:t xml:space="preserve"> and the </w:t>
      </w:r>
      <w:r w:rsidR="00B74765" w:rsidRPr="00B8738F">
        <w:rPr>
          <w:sz w:val="22"/>
          <w:szCs w:val="22"/>
        </w:rPr>
        <w:t xml:space="preserve">evolving </w:t>
      </w:r>
      <w:r w:rsidRPr="00B8738F">
        <w:rPr>
          <w:sz w:val="22"/>
          <w:szCs w:val="22"/>
        </w:rPr>
        <w:t xml:space="preserve">structure of </w:t>
      </w:r>
      <w:r w:rsidR="003C6252" w:rsidRPr="00B8738F">
        <w:rPr>
          <w:sz w:val="22"/>
          <w:szCs w:val="22"/>
        </w:rPr>
        <w:t>the Office</w:t>
      </w:r>
      <w:r w:rsidRPr="00B8738F">
        <w:rPr>
          <w:sz w:val="22"/>
          <w:szCs w:val="22"/>
        </w:rPr>
        <w:t xml:space="preserve">. Part </w:t>
      </w:r>
      <w:r w:rsidR="004A6FBF" w:rsidRPr="00B8738F">
        <w:rPr>
          <w:sz w:val="22"/>
          <w:szCs w:val="22"/>
        </w:rPr>
        <w:t>II</w:t>
      </w:r>
      <w:r w:rsidRPr="00B8738F">
        <w:rPr>
          <w:sz w:val="22"/>
          <w:szCs w:val="22"/>
        </w:rPr>
        <w:t xml:space="preserve"> discusses the </w:t>
      </w:r>
      <w:r w:rsidR="00474623" w:rsidRPr="00B8738F">
        <w:rPr>
          <w:sz w:val="22"/>
          <w:szCs w:val="22"/>
        </w:rPr>
        <w:t>performance</w:t>
      </w:r>
      <w:r w:rsidRPr="00B8738F">
        <w:rPr>
          <w:sz w:val="22"/>
          <w:szCs w:val="22"/>
        </w:rPr>
        <w:t xml:space="preserve"> of the Office </w:t>
      </w:r>
      <w:r w:rsidR="00425E55" w:rsidRPr="00B8738F">
        <w:rPr>
          <w:sz w:val="22"/>
          <w:szCs w:val="22"/>
        </w:rPr>
        <w:t xml:space="preserve">with respect to </w:t>
      </w:r>
      <w:r w:rsidRPr="00B8738F">
        <w:rPr>
          <w:sz w:val="22"/>
          <w:szCs w:val="22"/>
        </w:rPr>
        <w:t xml:space="preserve">the outputs included under the three major outcomes outlined in the strategic framework. Some activities that </w:t>
      </w:r>
      <w:r w:rsidR="003C2043" w:rsidRPr="00B8738F">
        <w:rPr>
          <w:sz w:val="22"/>
          <w:szCs w:val="22"/>
        </w:rPr>
        <w:t>had not been</w:t>
      </w:r>
      <w:r w:rsidRPr="00B8738F">
        <w:rPr>
          <w:sz w:val="22"/>
          <w:szCs w:val="22"/>
        </w:rPr>
        <w:t xml:space="preserve"> anticipated </w:t>
      </w:r>
      <w:r w:rsidR="00E31F29" w:rsidRPr="00B8738F">
        <w:rPr>
          <w:sz w:val="22"/>
          <w:szCs w:val="22"/>
        </w:rPr>
        <w:t xml:space="preserve">in the framework </w:t>
      </w:r>
      <w:r w:rsidRPr="00B8738F">
        <w:rPr>
          <w:sz w:val="22"/>
          <w:szCs w:val="22"/>
        </w:rPr>
        <w:t xml:space="preserve">are also mentioned. Part </w:t>
      </w:r>
      <w:r w:rsidR="004A6FBF" w:rsidRPr="00B8738F">
        <w:rPr>
          <w:sz w:val="22"/>
          <w:szCs w:val="22"/>
        </w:rPr>
        <w:t>III</w:t>
      </w:r>
      <w:r w:rsidR="003C2043" w:rsidRPr="00B8738F">
        <w:rPr>
          <w:sz w:val="22"/>
          <w:szCs w:val="22"/>
        </w:rPr>
        <w:t xml:space="preserve"> focuses on </w:t>
      </w:r>
      <w:r w:rsidRPr="00B8738F">
        <w:rPr>
          <w:sz w:val="22"/>
          <w:szCs w:val="22"/>
        </w:rPr>
        <w:t xml:space="preserve">the allocation of core and non-core resources </w:t>
      </w:r>
      <w:r w:rsidR="00425E55" w:rsidRPr="00B8738F">
        <w:rPr>
          <w:sz w:val="22"/>
          <w:szCs w:val="22"/>
        </w:rPr>
        <w:t xml:space="preserve">with regard to </w:t>
      </w:r>
      <w:r w:rsidRPr="00B8738F">
        <w:rPr>
          <w:sz w:val="22"/>
          <w:szCs w:val="22"/>
        </w:rPr>
        <w:t>the three major outcomes</w:t>
      </w:r>
      <w:r w:rsidR="003C2043" w:rsidRPr="00B8738F">
        <w:rPr>
          <w:sz w:val="22"/>
          <w:szCs w:val="22"/>
        </w:rPr>
        <w:t>, and p</w:t>
      </w:r>
      <w:r w:rsidRPr="00B8738F">
        <w:rPr>
          <w:sz w:val="22"/>
          <w:szCs w:val="22"/>
        </w:rPr>
        <w:t xml:space="preserve">art </w:t>
      </w:r>
      <w:r w:rsidR="004A6FBF" w:rsidRPr="00B8738F">
        <w:rPr>
          <w:sz w:val="22"/>
          <w:szCs w:val="22"/>
        </w:rPr>
        <w:t>IV</w:t>
      </w:r>
      <w:r w:rsidRPr="00B8738F">
        <w:rPr>
          <w:sz w:val="22"/>
          <w:szCs w:val="22"/>
        </w:rPr>
        <w:t xml:space="preserve"> pr</w:t>
      </w:r>
      <w:r w:rsidR="009B065A" w:rsidRPr="00B8738F">
        <w:rPr>
          <w:sz w:val="22"/>
          <w:szCs w:val="22"/>
        </w:rPr>
        <w:t>esents</w:t>
      </w:r>
      <w:r w:rsidRPr="00B8738F">
        <w:rPr>
          <w:sz w:val="22"/>
          <w:szCs w:val="22"/>
        </w:rPr>
        <w:t xml:space="preserve"> conclusions and </w:t>
      </w:r>
      <w:r w:rsidR="00653D3E" w:rsidRPr="00B8738F">
        <w:rPr>
          <w:sz w:val="22"/>
          <w:szCs w:val="22"/>
        </w:rPr>
        <w:t>r</w:t>
      </w:r>
      <w:r w:rsidRPr="00B8738F">
        <w:rPr>
          <w:sz w:val="22"/>
          <w:szCs w:val="22"/>
        </w:rPr>
        <w:t>ecommendations.</w:t>
      </w:r>
      <w:r w:rsidR="00474623" w:rsidRPr="00B8738F">
        <w:rPr>
          <w:sz w:val="22"/>
          <w:szCs w:val="22"/>
        </w:rPr>
        <w:t xml:space="preserve"> </w:t>
      </w:r>
      <w:r w:rsidR="00661276" w:rsidRPr="00B8738F">
        <w:rPr>
          <w:sz w:val="22"/>
          <w:szCs w:val="22"/>
        </w:rPr>
        <w:t>A</w:t>
      </w:r>
      <w:r w:rsidR="00474623" w:rsidRPr="00B8738F">
        <w:rPr>
          <w:sz w:val="22"/>
          <w:szCs w:val="22"/>
        </w:rPr>
        <w:t xml:space="preserve">nnex </w:t>
      </w:r>
      <w:r w:rsidR="004A6FBF" w:rsidRPr="00B8738F">
        <w:rPr>
          <w:sz w:val="22"/>
          <w:szCs w:val="22"/>
        </w:rPr>
        <w:t>I</w:t>
      </w:r>
      <w:r w:rsidR="00661276" w:rsidRPr="00B8738F">
        <w:rPr>
          <w:sz w:val="22"/>
          <w:szCs w:val="22"/>
        </w:rPr>
        <w:t xml:space="preserve"> </w:t>
      </w:r>
      <w:r w:rsidR="00474623" w:rsidRPr="00B8738F">
        <w:rPr>
          <w:sz w:val="22"/>
          <w:szCs w:val="22"/>
        </w:rPr>
        <w:t>contains draft elements of a new strategic framework</w:t>
      </w:r>
      <w:r w:rsidR="003C6252" w:rsidRPr="00B8738F">
        <w:rPr>
          <w:sz w:val="22"/>
          <w:szCs w:val="22"/>
        </w:rPr>
        <w:t xml:space="preserve"> for the period</w:t>
      </w:r>
      <w:r w:rsidR="00474623" w:rsidRPr="00B8738F">
        <w:rPr>
          <w:sz w:val="22"/>
          <w:szCs w:val="22"/>
        </w:rPr>
        <w:t xml:space="preserve"> 2018-</w:t>
      </w:r>
      <w:r w:rsidR="004A6FBF" w:rsidRPr="00B8738F">
        <w:rPr>
          <w:sz w:val="22"/>
          <w:szCs w:val="22"/>
        </w:rPr>
        <w:t>20</w:t>
      </w:r>
      <w:r w:rsidR="00474623" w:rsidRPr="00B8738F">
        <w:rPr>
          <w:sz w:val="22"/>
          <w:szCs w:val="22"/>
        </w:rPr>
        <w:t>21</w:t>
      </w:r>
      <w:r w:rsidR="00661276" w:rsidRPr="00B8738F">
        <w:rPr>
          <w:sz w:val="22"/>
          <w:szCs w:val="22"/>
        </w:rPr>
        <w:t xml:space="preserve">, while </w:t>
      </w:r>
      <w:r w:rsidR="004A6FBF" w:rsidRPr="00B8738F">
        <w:rPr>
          <w:sz w:val="22"/>
          <w:szCs w:val="22"/>
        </w:rPr>
        <w:t>a</w:t>
      </w:r>
      <w:r w:rsidR="00661276" w:rsidRPr="00B8738F">
        <w:rPr>
          <w:sz w:val="22"/>
          <w:szCs w:val="22"/>
        </w:rPr>
        <w:t xml:space="preserve">nnex </w:t>
      </w:r>
      <w:r w:rsidR="004A6FBF" w:rsidRPr="00B8738F">
        <w:rPr>
          <w:sz w:val="22"/>
          <w:szCs w:val="22"/>
        </w:rPr>
        <w:t>II</w:t>
      </w:r>
      <w:r w:rsidR="00661276" w:rsidRPr="00B8738F">
        <w:rPr>
          <w:sz w:val="22"/>
          <w:szCs w:val="22"/>
        </w:rPr>
        <w:t xml:space="preserve"> provides a list of persons interviewed</w:t>
      </w:r>
      <w:r w:rsidR="00A80609" w:rsidRPr="00B8738F">
        <w:rPr>
          <w:sz w:val="22"/>
          <w:szCs w:val="22"/>
        </w:rPr>
        <w:t xml:space="preserve"> for the </w:t>
      </w:r>
      <w:r w:rsidR="00E31F29" w:rsidRPr="00B8738F">
        <w:rPr>
          <w:sz w:val="22"/>
          <w:szCs w:val="22"/>
        </w:rPr>
        <w:t>final evaluation</w:t>
      </w:r>
      <w:r w:rsidR="00474623" w:rsidRPr="00B8738F">
        <w:rPr>
          <w:sz w:val="22"/>
          <w:szCs w:val="22"/>
        </w:rPr>
        <w:t>.</w:t>
      </w:r>
    </w:p>
    <w:p w:rsidR="00725054" w:rsidRPr="00B8738F" w:rsidRDefault="00725054" w:rsidP="00AA58F0">
      <w:pPr>
        <w:pStyle w:val="SingleTxt"/>
        <w:tabs>
          <w:tab w:val="clear" w:pos="1267"/>
          <w:tab w:val="left" w:pos="0"/>
        </w:tabs>
        <w:spacing w:after="0" w:line="240" w:lineRule="auto"/>
        <w:ind w:left="0" w:right="0"/>
        <w:jc w:val="left"/>
        <w:rPr>
          <w:w w:val="102"/>
          <w:sz w:val="28"/>
          <w:szCs w:val="28"/>
        </w:rPr>
      </w:pPr>
    </w:p>
    <w:p w:rsidR="002F3094" w:rsidRPr="00B8738F" w:rsidRDefault="00E217B8" w:rsidP="008A5F4D">
      <w:pPr>
        <w:rPr>
          <w:b/>
        </w:rPr>
      </w:pPr>
      <w:r w:rsidRPr="00B8738F">
        <w:rPr>
          <w:b/>
        </w:rPr>
        <w:t xml:space="preserve">Part </w:t>
      </w:r>
      <w:r w:rsidR="00A80609" w:rsidRPr="00B8738F">
        <w:rPr>
          <w:b/>
        </w:rPr>
        <w:t>I</w:t>
      </w:r>
      <w:r w:rsidRPr="00B8738F">
        <w:rPr>
          <w:b/>
        </w:rPr>
        <w:t xml:space="preserve">. </w:t>
      </w:r>
      <w:r w:rsidR="00A80609" w:rsidRPr="00B8738F">
        <w:rPr>
          <w:b/>
        </w:rPr>
        <w:t xml:space="preserve"> United Nations Office for South-South Cooperation</w:t>
      </w:r>
      <w:r w:rsidR="00B92B43" w:rsidRPr="00B8738F">
        <w:rPr>
          <w:b/>
        </w:rPr>
        <w:t xml:space="preserve"> strategic framework, </w:t>
      </w:r>
    </w:p>
    <w:p w:rsidR="005D5021" w:rsidRPr="00B8738F" w:rsidRDefault="002F3094" w:rsidP="008A5F4D">
      <w:pPr>
        <w:rPr>
          <w:b/>
        </w:rPr>
      </w:pPr>
      <w:r w:rsidRPr="00B8738F">
        <w:rPr>
          <w:b/>
        </w:rPr>
        <w:t xml:space="preserve">              </w:t>
      </w:r>
      <w:r w:rsidR="00B92B43" w:rsidRPr="00B8738F">
        <w:rPr>
          <w:b/>
        </w:rPr>
        <w:t>2014</w:t>
      </w:r>
      <w:r w:rsidRPr="00B8738F">
        <w:rPr>
          <w:b/>
        </w:rPr>
        <w:noBreakHyphen/>
        <w:t xml:space="preserve">2017, </w:t>
      </w:r>
      <w:r w:rsidR="00B92B43" w:rsidRPr="00B8738F">
        <w:rPr>
          <w:b/>
        </w:rPr>
        <w:t>and structure of the Office</w:t>
      </w:r>
    </w:p>
    <w:p w:rsidR="005D5021" w:rsidRPr="00B8738F" w:rsidRDefault="005D5021" w:rsidP="005D5021">
      <w:pPr>
        <w:pStyle w:val="ListParagraph"/>
        <w:suppressAutoHyphens w:val="0"/>
        <w:spacing w:line="240" w:lineRule="auto"/>
        <w:rPr>
          <w:b/>
          <w:sz w:val="22"/>
          <w:szCs w:val="22"/>
        </w:rPr>
      </w:pPr>
    </w:p>
    <w:p w:rsidR="005D5021" w:rsidRPr="00B8738F" w:rsidRDefault="005D5021" w:rsidP="00E253EC">
      <w:pPr>
        <w:pStyle w:val="ListParagraph"/>
        <w:numPr>
          <w:ilvl w:val="0"/>
          <w:numId w:val="45"/>
        </w:numPr>
        <w:suppressAutoHyphens w:val="0"/>
        <w:spacing w:line="240" w:lineRule="auto"/>
        <w:ind w:left="360"/>
        <w:rPr>
          <w:sz w:val="22"/>
          <w:szCs w:val="22"/>
        </w:rPr>
      </w:pPr>
      <w:r w:rsidRPr="00B8738F">
        <w:rPr>
          <w:sz w:val="22"/>
          <w:szCs w:val="22"/>
        </w:rPr>
        <w:t xml:space="preserve">In its efforts to adjust to its new role and reposition itself to be more responsive, more effective and more efficient in servicing </w:t>
      </w:r>
      <w:r w:rsidR="00B5567D" w:rsidRPr="00B8738F">
        <w:rPr>
          <w:sz w:val="22"/>
          <w:szCs w:val="22"/>
        </w:rPr>
        <w:t>M</w:t>
      </w:r>
      <w:r w:rsidRPr="00B8738F">
        <w:rPr>
          <w:sz w:val="22"/>
          <w:szCs w:val="22"/>
        </w:rPr>
        <w:t>ember States</w:t>
      </w:r>
      <w:r w:rsidR="00B74765" w:rsidRPr="00B8738F">
        <w:rPr>
          <w:sz w:val="22"/>
          <w:szCs w:val="22"/>
        </w:rPr>
        <w:t>’</w:t>
      </w:r>
      <w:r w:rsidRPr="00B8738F">
        <w:rPr>
          <w:sz w:val="22"/>
          <w:szCs w:val="22"/>
        </w:rPr>
        <w:t xml:space="preserve"> needs and the demand</w:t>
      </w:r>
      <w:r w:rsidR="002A2DD6" w:rsidRPr="00B8738F">
        <w:rPr>
          <w:sz w:val="22"/>
          <w:szCs w:val="22"/>
        </w:rPr>
        <w:t>s</w:t>
      </w:r>
      <w:r w:rsidRPr="00B8738F">
        <w:rPr>
          <w:sz w:val="22"/>
          <w:szCs w:val="22"/>
        </w:rPr>
        <w:t xml:space="preserve"> from U</w:t>
      </w:r>
      <w:r w:rsidR="00B5567D" w:rsidRPr="00B8738F">
        <w:rPr>
          <w:sz w:val="22"/>
          <w:szCs w:val="22"/>
        </w:rPr>
        <w:t xml:space="preserve">nited </w:t>
      </w:r>
      <w:r w:rsidRPr="00B8738F">
        <w:rPr>
          <w:sz w:val="22"/>
          <w:szCs w:val="22"/>
        </w:rPr>
        <w:t>N</w:t>
      </w:r>
      <w:r w:rsidR="00B5567D" w:rsidRPr="00B8738F">
        <w:rPr>
          <w:sz w:val="22"/>
          <w:szCs w:val="22"/>
        </w:rPr>
        <w:t>ations</w:t>
      </w:r>
      <w:r w:rsidRPr="00B8738F">
        <w:rPr>
          <w:sz w:val="22"/>
          <w:szCs w:val="22"/>
        </w:rPr>
        <w:t xml:space="preserve"> </w:t>
      </w:r>
      <w:r w:rsidR="00B5567D" w:rsidRPr="00B8738F">
        <w:rPr>
          <w:sz w:val="22"/>
          <w:szCs w:val="22"/>
        </w:rPr>
        <w:t>s</w:t>
      </w:r>
      <w:r w:rsidRPr="00B8738F">
        <w:rPr>
          <w:sz w:val="22"/>
          <w:szCs w:val="22"/>
        </w:rPr>
        <w:t xml:space="preserve">ystem organizations, </w:t>
      </w:r>
      <w:r w:rsidR="00B5567D" w:rsidRPr="00B8738F">
        <w:rPr>
          <w:sz w:val="22"/>
          <w:szCs w:val="22"/>
        </w:rPr>
        <w:t>UNOSSC</w:t>
      </w:r>
      <w:r w:rsidRPr="00B8738F">
        <w:rPr>
          <w:sz w:val="22"/>
          <w:szCs w:val="22"/>
        </w:rPr>
        <w:t xml:space="preserve"> proposed a functional realignment of the Office in a briefing to </w:t>
      </w:r>
      <w:r w:rsidR="00B5567D" w:rsidRPr="00B8738F">
        <w:rPr>
          <w:sz w:val="22"/>
          <w:szCs w:val="22"/>
        </w:rPr>
        <w:t>M</w:t>
      </w:r>
      <w:r w:rsidRPr="00B8738F">
        <w:rPr>
          <w:sz w:val="22"/>
          <w:szCs w:val="22"/>
        </w:rPr>
        <w:t xml:space="preserve">ember </w:t>
      </w:r>
      <w:r w:rsidR="00FE505F" w:rsidRPr="00B8738F">
        <w:rPr>
          <w:sz w:val="22"/>
          <w:szCs w:val="22"/>
        </w:rPr>
        <w:t>S</w:t>
      </w:r>
      <w:r w:rsidRPr="00B8738F">
        <w:rPr>
          <w:sz w:val="22"/>
          <w:szCs w:val="22"/>
        </w:rPr>
        <w:t>tates on</w:t>
      </w:r>
      <w:r w:rsidR="00B5567D" w:rsidRPr="00B8738F">
        <w:rPr>
          <w:sz w:val="22"/>
          <w:szCs w:val="22"/>
        </w:rPr>
        <w:t xml:space="preserve"> 28</w:t>
      </w:r>
      <w:r w:rsidRPr="00B8738F">
        <w:rPr>
          <w:sz w:val="22"/>
          <w:szCs w:val="22"/>
        </w:rPr>
        <w:t xml:space="preserve"> June 2013</w:t>
      </w:r>
      <w:r w:rsidRPr="00B8738F">
        <w:rPr>
          <w:rStyle w:val="FootnoteReference"/>
          <w:sz w:val="22"/>
          <w:szCs w:val="22"/>
        </w:rPr>
        <w:footnoteReference w:id="9"/>
      </w:r>
      <w:r w:rsidRPr="00B8738F">
        <w:rPr>
          <w:sz w:val="22"/>
          <w:szCs w:val="22"/>
        </w:rPr>
        <w:t xml:space="preserve"> as its </w:t>
      </w:r>
      <w:r w:rsidR="00B5567D" w:rsidRPr="00B8738F">
        <w:rPr>
          <w:sz w:val="22"/>
          <w:szCs w:val="22"/>
        </w:rPr>
        <w:t>fourth</w:t>
      </w:r>
      <w:r w:rsidRPr="00B8738F">
        <w:rPr>
          <w:sz w:val="22"/>
          <w:szCs w:val="22"/>
        </w:rPr>
        <w:t xml:space="preserve"> </w:t>
      </w:r>
      <w:r w:rsidR="00B5567D" w:rsidRPr="00B8738F">
        <w:rPr>
          <w:sz w:val="22"/>
          <w:szCs w:val="22"/>
        </w:rPr>
        <w:t>c</w:t>
      </w:r>
      <w:r w:rsidRPr="00B8738F">
        <w:rPr>
          <w:sz w:val="22"/>
          <w:szCs w:val="22"/>
        </w:rPr>
        <w:t xml:space="preserve">ooperation </w:t>
      </w:r>
      <w:r w:rsidR="00B5567D" w:rsidRPr="00B8738F">
        <w:rPr>
          <w:sz w:val="22"/>
          <w:szCs w:val="22"/>
        </w:rPr>
        <w:t>f</w:t>
      </w:r>
      <w:r w:rsidRPr="00B8738F">
        <w:rPr>
          <w:sz w:val="22"/>
          <w:szCs w:val="22"/>
        </w:rPr>
        <w:t>ramework (2009-2013)</w:t>
      </w:r>
      <w:r w:rsidRPr="00B8738F">
        <w:rPr>
          <w:rStyle w:val="FootnoteReference"/>
          <w:sz w:val="22"/>
          <w:szCs w:val="22"/>
        </w:rPr>
        <w:footnoteReference w:id="10"/>
      </w:r>
      <w:r w:rsidRPr="00B8738F">
        <w:rPr>
          <w:sz w:val="22"/>
          <w:szCs w:val="22"/>
        </w:rPr>
        <w:t xml:space="preserve"> was coming to an end. The realignment </w:t>
      </w:r>
      <w:r w:rsidR="002A2DD6" w:rsidRPr="00B8738F">
        <w:rPr>
          <w:sz w:val="22"/>
          <w:szCs w:val="22"/>
        </w:rPr>
        <w:t xml:space="preserve">was to </w:t>
      </w:r>
      <w:r w:rsidRPr="00B8738F">
        <w:rPr>
          <w:sz w:val="22"/>
          <w:szCs w:val="22"/>
        </w:rPr>
        <w:t>include the following units: Office of the Director; Innovation and Strategic Initiatives; Policy and United Nations Affairs; Partnerships and Triangular Cooperation; Funds and Programmes Management; Knowledge and Technology Exchange; and regional coordinators. The reviewer took note that the proposed functional realignment was never officially approved by</w:t>
      </w:r>
      <w:r w:rsidR="00856C2E" w:rsidRPr="00B8738F">
        <w:rPr>
          <w:sz w:val="22"/>
          <w:szCs w:val="22"/>
        </w:rPr>
        <w:t xml:space="preserve"> </w:t>
      </w:r>
      <w:r w:rsidRPr="00B8738F">
        <w:rPr>
          <w:sz w:val="22"/>
          <w:szCs w:val="22"/>
        </w:rPr>
        <w:t xml:space="preserve">UNDP and was not fully </w:t>
      </w:r>
      <w:r w:rsidRPr="00B8738F">
        <w:rPr>
          <w:sz w:val="22"/>
          <w:szCs w:val="22"/>
        </w:rPr>
        <w:lastRenderedPageBreak/>
        <w:t>implemented. Moreover, the reviewer found that the structure of the Office based on those units was confusing, with the job titles a</w:t>
      </w:r>
      <w:r w:rsidR="00216F42" w:rsidRPr="00B8738F">
        <w:rPr>
          <w:sz w:val="22"/>
          <w:szCs w:val="22"/>
        </w:rPr>
        <w:t>nd unit names inconsistent. It wa</w:t>
      </w:r>
      <w:r w:rsidRPr="00B8738F">
        <w:rPr>
          <w:sz w:val="22"/>
          <w:szCs w:val="22"/>
        </w:rPr>
        <w:t xml:space="preserve">s also </w:t>
      </w:r>
      <w:r w:rsidR="00216F42" w:rsidRPr="00B8738F">
        <w:rPr>
          <w:sz w:val="22"/>
          <w:szCs w:val="22"/>
        </w:rPr>
        <w:t>pointed out</w:t>
      </w:r>
      <w:r w:rsidRPr="00B8738F">
        <w:rPr>
          <w:sz w:val="22"/>
          <w:szCs w:val="22"/>
        </w:rPr>
        <w:t xml:space="preserve"> </w:t>
      </w:r>
      <w:r w:rsidR="009F61A8" w:rsidRPr="00B8738F">
        <w:rPr>
          <w:sz w:val="22"/>
          <w:szCs w:val="22"/>
        </w:rPr>
        <w:t xml:space="preserve">to the reviewer </w:t>
      </w:r>
      <w:r w:rsidRPr="00B8738F">
        <w:rPr>
          <w:sz w:val="22"/>
          <w:szCs w:val="22"/>
        </w:rPr>
        <w:t>that several of the units in UNOSSC ha</w:t>
      </w:r>
      <w:r w:rsidR="00B74765" w:rsidRPr="00B8738F">
        <w:rPr>
          <w:sz w:val="22"/>
          <w:szCs w:val="22"/>
        </w:rPr>
        <w:t>d</w:t>
      </w:r>
      <w:r w:rsidRPr="00B8738F">
        <w:rPr>
          <w:sz w:val="22"/>
          <w:szCs w:val="22"/>
        </w:rPr>
        <w:t xml:space="preserve"> been designated as divisions even though they ha</w:t>
      </w:r>
      <w:r w:rsidR="00B74765" w:rsidRPr="00B8738F">
        <w:rPr>
          <w:sz w:val="22"/>
          <w:szCs w:val="22"/>
        </w:rPr>
        <w:t>d</w:t>
      </w:r>
      <w:r w:rsidRPr="00B8738F">
        <w:rPr>
          <w:sz w:val="22"/>
          <w:szCs w:val="22"/>
        </w:rPr>
        <w:t xml:space="preserve"> </w:t>
      </w:r>
      <w:r w:rsidR="00B5567D" w:rsidRPr="00B8738F">
        <w:rPr>
          <w:sz w:val="22"/>
          <w:szCs w:val="22"/>
        </w:rPr>
        <w:t>fewer</w:t>
      </w:r>
      <w:r w:rsidRPr="00B8738F">
        <w:rPr>
          <w:sz w:val="22"/>
          <w:szCs w:val="22"/>
        </w:rPr>
        <w:t xml:space="preserve"> than four staff members each</w:t>
      </w:r>
      <w:r w:rsidR="002A2DD6" w:rsidRPr="00B8738F">
        <w:rPr>
          <w:sz w:val="22"/>
          <w:szCs w:val="22"/>
        </w:rPr>
        <w:t>; t</w:t>
      </w:r>
      <w:r w:rsidRPr="00B8738F">
        <w:rPr>
          <w:sz w:val="22"/>
          <w:szCs w:val="22"/>
        </w:rPr>
        <w:t>h</w:t>
      </w:r>
      <w:r w:rsidR="00E31F29" w:rsidRPr="00B8738F">
        <w:rPr>
          <w:sz w:val="22"/>
          <w:szCs w:val="22"/>
        </w:rPr>
        <w:t>at was</w:t>
      </w:r>
      <w:r w:rsidRPr="00B8738F">
        <w:rPr>
          <w:sz w:val="22"/>
          <w:szCs w:val="22"/>
        </w:rPr>
        <w:t xml:space="preserve"> not in line with guidelines for divisions in other United Nations entities. </w:t>
      </w:r>
      <w:r w:rsidRPr="00B8738F">
        <w:rPr>
          <w:w w:val="102"/>
          <w:sz w:val="22"/>
          <w:szCs w:val="22"/>
        </w:rPr>
        <w:t xml:space="preserve">Nonetheless, the </w:t>
      </w:r>
      <w:r w:rsidR="000B2D37" w:rsidRPr="00B8738F">
        <w:rPr>
          <w:w w:val="102"/>
          <w:sz w:val="22"/>
          <w:szCs w:val="22"/>
        </w:rPr>
        <w:t xml:space="preserve">midterm </w:t>
      </w:r>
      <w:r w:rsidRPr="00B8738F">
        <w:rPr>
          <w:w w:val="102"/>
          <w:sz w:val="22"/>
          <w:szCs w:val="22"/>
        </w:rPr>
        <w:t>review was conducted on the basis of the units created under the proposed realignment</w:t>
      </w:r>
      <w:r w:rsidR="00E31F29" w:rsidRPr="00B8738F">
        <w:rPr>
          <w:w w:val="102"/>
          <w:sz w:val="22"/>
          <w:szCs w:val="22"/>
        </w:rPr>
        <w:t xml:space="preserve"> since</w:t>
      </w:r>
      <w:r w:rsidRPr="00B8738F">
        <w:rPr>
          <w:w w:val="102"/>
          <w:sz w:val="22"/>
          <w:szCs w:val="22"/>
        </w:rPr>
        <w:t xml:space="preserve"> those </w:t>
      </w:r>
      <w:r w:rsidR="00474623" w:rsidRPr="00B8738F">
        <w:rPr>
          <w:w w:val="102"/>
          <w:sz w:val="22"/>
          <w:szCs w:val="22"/>
        </w:rPr>
        <w:t>were</w:t>
      </w:r>
      <w:r w:rsidRPr="00B8738F">
        <w:rPr>
          <w:w w:val="102"/>
          <w:sz w:val="22"/>
          <w:szCs w:val="22"/>
        </w:rPr>
        <w:t xml:space="preserve"> the ones in place. </w:t>
      </w:r>
    </w:p>
    <w:p w:rsidR="005D5021" w:rsidRPr="00B8738F" w:rsidRDefault="005D5021" w:rsidP="005D5021">
      <w:pPr>
        <w:pStyle w:val="ListParagraph"/>
        <w:rPr>
          <w:kern w:val="0"/>
          <w:sz w:val="22"/>
          <w:szCs w:val="22"/>
        </w:rPr>
      </w:pPr>
    </w:p>
    <w:p w:rsidR="00381DC1" w:rsidRPr="00B8738F" w:rsidRDefault="00E31F29" w:rsidP="00E253EC">
      <w:pPr>
        <w:pStyle w:val="SingleTxt"/>
        <w:numPr>
          <w:ilvl w:val="0"/>
          <w:numId w:val="45"/>
        </w:numPr>
        <w:tabs>
          <w:tab w:val="clear" w:pos="1267"/>
          <w:tab w:val="left" w:pos="0"/>
        </w:tabs>
        <w:spacing w:after="0" w:line="240" w:lineRule="auto"/>
        <w:ind w:left="360" w:right="0"/>
        <w:jc w:val="left"/>
        <w:rPr>
          <w:w w:val="102"/>
          <w:sz w:val="22"/>
          <w:szCs w:val="22"/>
        </w:rPr>
      </w:pPr>
      <w:r w:rsidRPr="00B8738F">
        <w:rPr>
          <w:w w:val="102"/>
          <w:sz w:val="22"/>
          <w:szCs w:val="22"/>
        </w:rPr>
        <w:t>T</w:t>
      </w:r>
      <w:r w:rsidR="005D5021" w:rsidRPr="00B8738F">
        <w:rPr>
          <w:w w:val="102"/>
          <w:sz w:val="22"/>
          <w:szCs w:val="22"/>
        </w:rPr>
        <w:t>he reviewer noted that</w:t>
      </w:r>
      <w:r w:rsidR="00D87A99" w:rsidRPr="00B8738F">
        <w:rPr>
          <w:w w:val="102"/>
          <w:sz w:val="22"/>
          <w:szCs w:val="22"/>
        </w:rPr>
        <w:t>,</w:t>
      </w:r>
      <w:r w:rsidR="005D5021" w:rsidRPr="00B8738F">
        <w:rPr>
          <w:w w:val="102"/>
          <w:sz w:val="22"/>
          <w:szCs w:val="22"/>
        </w:rPr>
        <w:t xml:space="preserve"> </w:t>
      </w:r>
      <w:r w:rsidR="0056167C" w:rsidRPr="00B8738F">
        <w:rPr>
          <w:w w:val="102"/>
          <w:sz w:val="22"/>
          <w:szCs w:val="22"/>
        </w:rPr>
        <w:t>during the first two years</w:t>
      </w:r>
      <w:r w:rsidRPr="00B8738F">
        <w:rPr>
          <w:w w:val="102"/>
          <w:sz w:val="22"/>
          <w:szCs w:val="22"/>
        </w:rPr>
        <w:t xml:space="preserve"> under the strategic framework</w:t>
      </w:r>
      <w:r w:rsidR="00D87A99" w:rsidRPr="00B8738F">
        <w:rPr>
          <w:w w:val="102"/>
          <w:sz w:val="22"/>
          <w:szCs w:val="22"/>
        </w:rPr>
        <w:t>,</w:t>
      </w:r>
      <w:r w:rsidR="0056167C" w:rsidRPr="00B8738F">
        <w:rPr>
          <w:w w:val="102"/>
          <w:sz w:val="22"/>
          <w:szCs w:val="22"/>
        </w:rPr>
        <w:t xml:space="preserve"> </w:t>
      </w:r>
      <w:r w:rsidR="005D5021" w:rsidRPr="00B8738F">
        <w:rPr>
          <w:w w:val="102"/>
          <w:sz w:val="22"/>
          <w:szCs w:val="22"/>
        </w:rPr>
        <w:t xml:space="preserve">there had been </w:t>
      </w:r>
      <w:r w:rsidRPr="00B8738F">
        <w:rPr>
          <w:w w:val="102"/>
          <w:sz w:val="22"/>
          <w:szCs w:val="22"/>
        </w:rPr>
        <w:t xml:space="preserve">an </w:t>
      </w:r>
      <w:r w:rsidR="005D5021" w:rsidRPr="00B8738F">
        <w:rPr>
          <w:w w:val="102"/>
          <w:sz w:val="22"/>
          <w:szCs w:val="22"/>
        </w:rPr>
        <w:t xml:space="preserve">emphasis on the three-in-one multilateral South-South support architecture that had also been central to the work of the Office under the </w:t>
      </w:r>
      <w:r w:rsidR="0056167C" w:rsidRPr="00B8738F">
        <w:rPr>
          <w:w w:val="102"/>
          <w:sz w:val="22"/>
          <w:szCs w:val="22"/>
        </w:rPr>
        <w:t xml:space="preserve">third and </w:t>
      </w:r>
      <w:r w:rsidR="005D5021" w:rsidRPr="00B8738F">
        <w:rPr>
          <w:w w:val="102"/>
          <w:sz w:val="22"/>
          <w:szCs w:val="22"/>
        </w:rPr>
        <w:t>fourth cooperation framework</w:t>
      </w:r>
      <w:r w:rsidR="009E20FC" w:rsidRPr="00B8738F">
        <w:rPr>
          <w:w w:val="102"/>
          <w:sz w:val="22"/>
          <w:szCs w:val="22"/>
        </w:rPr>
        <w:t>s</w:t>
      </w:r>
      <w:r w:rsidR="005D5021" w:rsidRPr="00B8738F">
        <w:rPr>
          <w:w w:val="102"/>
          <w:sz w:val="22"/>
          <w:szCs w:val="22"/>
        </w:rPr>
        <w:t>. Th</w:t>
      </w:r>
      <w:r w:rsidR="007A3DBE" w:rsidRPr="00B8738F">
        <w:rPr>
          <w:w w:val="102"/>
          <w:sz w:val="22"/>
          <w:szCs w:val="22"/>
        </w:rPr>
        <w:t>at</w:t>
      </w:r>
      <w:r w:rsidR="005D5021" w:rsidRPr="00B8738F">
        <w:rPr>
          <w:w w:val="102"/>
          <w:sz w:val="22"/>
          <w:szCs w:val="22"/>
        </w:rPr>
        <w:t xml:space="preserve"> architecture include</w:t>
      </w:r>
      <w:r w:rsidR="0056167C" w:rsidRPr="00B8738F">
        <w:rPr>
          <w:w w:val="102"/>
          <w:sz w:val="22"/>
          <w:szCs w:val="22"/>
        </w:rPr>
        <w:t>d</w:t>
      </w:r>
      <w:r w:rsidR="005D5021" w:rsidRPr="00B8738F">
        <w:rPr>
          <w:w w:val="102"/>
          <w:sz w:val="22"/>
          <w:szCs w:val="22"/>
        </w:rPr>
        <w:t xml:space="preserve"> the services of the Global South-South Development (GSSD) Academy, Global and Regional </w:t>
      </w:r>
      <w:r w:rsidR="008E54D5" w:rsidRPr="00B8738F">
        <w:rPr>
          <w:w w:val="102"/>
          <w:sz w:val="22"/>
          <w:szCs w:val="22"/>
        </w:rPr>
        <w:t xml:space="preserve">South-South Development </w:t>
      </w:r>
      <w:r w:rsidR="005D5021" w:rsidRPr="00B8738F">
        <w:rPr>
          <w:w w:val="102"/>
          <w:sz w:val="22"/>
          <w:szCs w:val="22"/>
        </w:rPr>
        <w:t>Expos, and the South-South Global Assets and Technology Exchange (SS-GATE). The reviewer found that</w:t>
      </w:r>
      <w:r w:rsidR="00474623" w:rsidRPr="00B8738F">
        <w:rPr>
          <w:w w:val="102"/>
          <w:sz w:val="22"/>
          <w:szCs w:val="22"/>
        </w:rPr>
        <w:t>,</w:t>
      </w:r>
      <w:r w:rsidR="005D5021" w:rsidRPr="00B8738F">
        <w:rPr>
          <w:w w:val="102"/>
          <w:sz w:val="22"/>
          <w:szCs w:val="22"/>
        </w:rPr>
        <w:t xml:space="preserve"> while the renamed</w:t>
      </w:r>
      <w:r w:rsidR="00381DC1" w:rsidRPr="00B8738F">
        <w:rPr>
          <w:w w:val="102"/>
          <w:sz w:val="22"/>
          <w:szCs w:val="22"/>
        </w:rPr>
        <w:t xml:space="preserve"> </w:t>
      </w:r>
      <w:r w:rsidR="005D5021" w:rsidRPr="00B8738F">
        <w:rPr>
          <w:w w:val="102"/>
          <w:sz w:val="22"/>
          <w:szCs w:val="22"/>
        </w:rPr>
        <w:t xml:space="preserve">Office had assumed United Nations system-wide responsibilities with respect to mainstreaming and increasing the impact of South-South and triangular cooperation, much of the actual work of UNOSSC </w:t>
      </w:r>
      <w:r w:rsidR="0056167C" w:rsidRPr="00B8738F">
        <w:rPr>
          <w:w w:val="102"/>
          <w:sz w:val="22"/>
          <w:szCs w:val="22"/>
        </w:rPr>
        <w:t>in 2014-</w:t>
      </w:r>
      <w:r w:rsidR="007A3DBE" w:rsidRPr="00B8738F">
        <w:rPr>
          <w:w w:val="102"/>
          <w:sz w:val="22"/>
          <w:szCs w:val="22"/>
        </w:rPr>
        <w:t>20</w:t>
      </w:r>
      <w:r w:rsidR="0056167C" w:rsidRPr="00B8738F">
        <w:rPr>
          <w:w w:val="102"/>
          <w:sz w:val="22"/>
          <w:szCs w:val="22"/>
        </w:rPr>
        <w:t xml:space="preserve">15 </w:t>
      </w:r>
      <w:r w:rsidR="005D5021" w:rsidRPr="00B8738F">
        <w:rPr>
          <w:w w:val="102"/>
          <w:sz w:val="22"/>
          <w:szCs w:val="22"/>
        </w:rPr>
        <w:t>had remained focused on building the three-in-one architecture</w:t>
      </w:r>
      <w:r w:rsidR="0056167C" w:rsidRPr="00B8738F">
        <w:rPr>
          <w:w w:val="102"/>
          <w:sz w:val="22"/>
          <w:szCs w:val="22"/>
        </w:rPr>
        <w:t>.</w:t>
      </w:r>
      <w:r w:rsidR="005D5021" w:rsidRPr="00B8738F">
        <w:rPr>
          <w:w w:val="102"/>
          <w:sz w:val="22"/>
          <w:szCs w:val="22"/>
        </w:rPr>
        <w:t xml:space="preserve"> </w:t>
      </w:r>
      <w:r w:rsidR="009F61A8" w:rsidRPr="00B8738F">
        <w:rPr>
          <w:w w:val="102"/>
          <w:sz w:val="22"/>
          <w:szCs w:val="22"/>
        </w:rPr>
        <w:t>D</w:t>
      </w:r>
      <w:r w:rsidR="007E5182" w:rsidRPr="00B8738F">
        <w:rPr>
          <w:w w:val="102"/>
          <w:sz w:val="22"/>
          <w:szCs w:val="22"/>
        </w:rPr>
        <w:t xml:space="preserve">uring the last two years of the strategic framework, </w:t>
      </w:r>
      <w:r w:rsidR="009F61A8" w:rsidRPr="00B8738F">
        <w:rPr>
          <w:w w:val="102"/>
          <w:sz w:val="22"/>
          <w:szCs w:val="22"/>
        </w:rPr>
        <w:t xml:space="preserve">however, </w:t>
      </w:r>
      <w:r w:rsidR="007E5182" w:rsidRPr="00B8738F">
        <w:rPr>
          <w:w w:val="102"/>
          <w:sz w:val="22"/>
          <w:szCs w:val="22"/>
        </w:rPr>
        <w:t xml:space="preserve">the </w:t>
      </w:r>
      <w:r w:rsidR="007A3DBE" w:rsidRPr="00B8738F">
        <w:rPr>
          <w:w w:val="102"/>
          <w:sz w:val="22"/>
          <w:szCs w:val="22"/>
        </w:rPr>
        <w:t>three</w:t>
      </w:r>
      <w:r w:rsidR="007E5182" w:rsidRPr="00B8738F">
        <w:rPr>
          <w:w w:val="102"/>
          <w:sz w:val="22"/>
          <w:szCs w:val="22"/>
        </w:rPr>
        <w:t>-in-</w:t>
      </w:r>
      <w:r w:rsidR="007A3DBE" w:rsidRPr="00B8738F">
        <w:rPr>
          <w:w w:val="102"/>
          <w:sz w:val="22"/>
          <w:szCs w:val="22"/>
        </w:rPr>
        <w:t>one</w:t>
      </w:r>
      <w:r w:rsidR="007E5182" w:rsidRPr="00B8738F">
        <w:rPr>
          <w:w w:val="102"/>
          <w:sz w:val="22"/>
          <w:szCs w:val="22"/>
        </w:rPr>
        <w:t xml:space="preserve"> architecture </w:t>
      </w:r>
      <w:r w:rsidR="00A77BB1" w:rsidRPr="00B8738F">
        <w:rPr>
          <w:w w:val="102"/>
          <w:sz w:val="22"/>
          <w:szCs w:val="22"/>
        </w:rPr>
        <w:t>was</w:t>
      </w:r>
      <w:r w:rsidR="007E5182" w:rsidRPr="00B8738F">
        <w:rPr>
          <w:w w:val="102"/>
          <w:sz w:val="22"/>
          <w:szCs w:val="22"/>
        </w:rPr>
        <w:t xml:space="preserve"> modified to reflect the priorities of the Secretary-General and the G</w:t>
      </w:r>
      <w:r w:rsidR="00916062" w:rsidRPr="00B8738F">
        <w:rPr>
          <w:w w:val="102"/>
          <w:sz w:val="22"/>
          <w:szCs w:val="22"/>
        </w:rPr>
        <w:t xml:space="preserve">eneral </w:t>
      </w:r>
      <w:r w:rsidR="007E5182" w:rsidRPr="00B8738F">
        <w:rPr>
          <w:w w:val="102"/>
          <w:sz w:val="22"/>
          <w:szCs w:val="22"/>
        </w:rPr>
        <w:t>A</w:t>
      </w:r>
      <w:r w:rsidR="00916062" w:rsidRPr="00B8738F">
        <w:rPr>
          <w:w w:val="102"/>
          <w:sz w:val="22"/>
          <w:szCs w:val="22"/>
        </w:rPr>
        <w:t>ssembly, including the 2030 Agenda for Sustainable Development</w:t>
      </w:r>
      <w:r w:rsidR="007E5182" w:rsidRPr="00B8738F">
        <w:rPr>
          <w:w w:val="102"/>
          <w:sz w:val="22"/>
          <w:szCs w:val="22"/>
        </w:rPr>
        <w:t>.</w:t>
      </w:r>
      <w:r w:rsidR="00916062" w:rsidRPr="00B8738F">
        <w:rPr>
          <w:w w:val="102"/>
          <w:sz w:val="22"/>
          <w:szCs w:val="22"/>
        </w:rPr>
        <w:t xml:space="preserve"> Among other structural changes, in August 2017</w:t>
      </w:r>
      <w:r w:rsidR="007A3DBE" w:rsidRPr="00B8738F">
        <w:rPr>
          <w:w w:val="102"/>
          <w:sz w:val="22"/>
          <w:szCs w:val="22"/>
        </w:rPr>
        <w:t>,</w:t>
      </w:r>
      <w:r w:rsidR="00916062" w:rsidRPr="00B8738F">
        <w:rPr>
          <w:w w:val="102"/>
          <w:sz w:val="22"/>
          <w:szCs w:val="22"/>
        </w:rPr>
        <w:t xml:space="preserve"> the Secretary-General transferred the Southern Climate Partnership Incubator from his office to UNOSSC because of its strong South-South component. </w:t>
      </w:r>
    </w:p>
    <w:p w:rsidR="00381DC1" w:rsidRPr="00B8738F" w:rsidRDefault="00381DC1" w:rsidP="00E24C35">
      <w:pPr>
        <w:pStyle w:val="SingleTxt"/>
        <w:tabs>
          <w:tab w:val="clear" w:pos="1267"/>
          <w:tab w:val="left" w:pos="0"/>
        </w:tabs>
        <w:spacing w:after="0" w:line="240" w:lineRule="auto"/>
        <w:ind w:right="0"/>
        <w:jc w:val="left"/>
        <w:rPr>
          <w:color w:val="000000" w:themeColor="text1"/>
          <w:w w:val="102"/>
          <w:sz w:val="22"/>
          <w:szCs w:val="22"/>
        </w:rPr>
      </w:pPr>
    </w:p>
    <w:p w:rsidR="001F759C" w:rsidRPr="00B8738F" w:rsidRDefault="00521F0F" w:rsidP="005C5C5C">
      <w:pPr>
        <w:pStyle w:val="SingleTxt"/>
        <w:numPr>
          <w:ilvl w:val="0"/>
          <w:numId w:val="45"/>
        </w:numPr>
        <w:tabs>
          <w:tab w:val="clear" w:pos="1267"/>
          <w:tab w:val="left" w:pos="0"/>
        </w:tabs>
        <w:spacing w:after="0" w:line="240" w:lineRule="auto"/>
        <w:ind w:left="360" w:right="0"/>
        <w:jc w:val="left"/>
        <w:rPr>
          <w:color w:val="000000" w:themeColor="text1"/>
          <w:sz w:val="22"/>
          <w:szCs w:val="22"/>
        </w:rPr>
      </w:pPr>
      <w:r w:rsidRPr="00B8738F">
        <w:rPr>
          <w:color w:val="000000" w:themeColor="text1"/>
          <w:sz w:val="22"/>
          <w:szCs w:val="22"/>
        </w:rPr>
        <w:t>The reviewer was informed that in 2016</w:t>
      </w:r>
      <w:r w:rsidR="007A3DBE" w:rsidRPr="00B8738F">
        <w:rPr>
          <w:color w:val="000000" w:themeColor="text1"/>
          <w:sz w:val="22"/>
          <w:szCs w:val="22"/>
        </w:rPr>
        <w:t>,</w:t>
      </w:r>
      <w:r w:rsidRPr="00B8738F">
        <w:rPr>
          <w:color w:val="000000" w:themeColor="text1"/>
          <w:sz w:val="22"/>
          <w:szCs w:val="22"/>
        </w:rPr>
        <w:t xml:space="preserve"> a Management Consulting Team (MCT) </w:t>
      </w:r>
      <w:r w:rsidR="00AD1485" w:rsidRPr="00B8738F">
        <w:rPr>
          <w:color w:val="000000" w:themeColor="text1"/>
          <w:sz w:val="22"/>
          <w:szCs w:val="22"/>
        </w:rPr>
        <w:t xml:space="preserve">recommended by </w:t>
      </w:r>
      <w:r w:rsidRPr="00B8738F">
        <w:rPr>
          <w:color w:val="000000" w:themeColor="text1"/>
          <w:sz w:val="22"/>
          <w:szCs w:val="22"/>
        </w:rPr>
        <w:t xml:space="preserve">the UNDP Office for Internal Audit and Investigations </w:t>
      </w:r>
      <w:r w:rsidRPr="00B8738F">
        <w:rPr>
          <w:sz w:val="22"/>
          <w:szCs w:val="22"/>
        </w:rPr>
        <w:t xml:space="preserve">had </w:t>
      </w:r>
      <w:r w:rsidR="00FB2F75" w:rsidRPr="00B8738F">
        <w:rPr>
          <w:sz w:val="22"/>
          <w:szCs w:val="22"/>
        </w:rPr>
        <w:t>d</w:t>
      </w:r>
      <w:r w:rsidR="001F759C" w:rsidRPr="00B8738F">
        <w:rPr>
          <w:sz w:val="22"/>
          <w:szCs w:val="22"/>
        </w:rPr>
        <w:t>esign</w:t>
      </w:r>
      <w:r w:rsidRPr="00B8738F">
        <w:rPr>
          <w:sz w:val="22"/>
          <w:szCs w:val="22"/>
        </w:rPr>
        <w:t xml:space="preserve">ed a </w:t>
      </w:r>
      <w:r w:rsidR="007A3DBE" w:rsidRPr="00B8738F">
        <w:rPr>
          <w:sz w:val="22"/>
          <w:szCs w:val="22"/>
        </w:rPr>
        <w:t>t</w:t>
      </w:r>
      <w:r w:rsidRPr="00B8738F">
        <w:rPr>
          <w:sz w:val="22"/>
          <w:szCs w:val="22"/>
        </w:rPr>
        <w:t xml:space="preserve">ransformation </w:t>
      </w:r>
      <w:r w:rsidR="007A3DBE" w:rsidRPr="00B8738F">
        <w:rPr>
          <w:sz w:val="22"/>
          <w:szCs w:val="22"/>
        </w:rPr>
        <w:t>p</w:t>
      </w:r>
      <w:r w:rsidRPr="00B8738F">
        <w:rPr>
          <w:sz w:val="22"/>
          <w:szCs w:val="22"/>
        </w:rPr>
        <w:t xml:space="preserve">lan </w:t>
      </w:r>
      <w:r w:rsidR="00FB2F75" w:rsidRPr="00B8738F">
        <w:rPr>
          <w:sz w:val="22"/>
          <w:szCs w:val="22"/>
        </w:rPr>
        <w:t>for</w:t>
      </w:r>
      <w:r w:rsidRPr="00B8738F">
        <w:rPr>
          <w:sz w:val="22"/>
          <w:szCs w:val="22"/>
        </w:rPr>
        <w:t xml:space="preserve"> the Office</w:t>
      </w:r>
      <w:r w:rsidR="007A3DBE" w:rsidRPr="00B8738F">
        <w:rPr>
          <w:sz w:val="22"/>
          <w:szCs w:val="22"/>
        </w:rPr>
        <w:t>.</w:t>
      </w:r>
      <w:r w:rsidR="00474623" w:rsidRPr="00B8738F">
        <w:rPr>
          <w:rStyle w:val="FootnoteReference"/>
          <w:sz w:val="22"/>
          <w:szCs w:val="22"/>
        </w:rPr>
        <w:footnoteReference w:id="11"/>
      </w:r>
      <w:r w:rsidRPr="00B8738F">
        <w:rPr>
          <w:sz w:val="22"/>
          <w:szCs w:val="22"/>
        </w:rPr>
        <w:t xml:space="preserve"> The MCT had suggested two options </w:t>
      </w:r>
      <w:r w:rsidR="008E54D5" w:rsidRPr="00B8738F">
        <w:rPr>
          <w:sz w:val="22"/>
          <w:szCs w:val="22"/>
        </w:rPr>
        <w:t>for such</w:t>
      </w:r>
      <w:r w:rsidRPr="00B8738F">
        <w:rPr>
          <w:sz w:val="22"/>
          <w:szCs w:val="22"/>
        </w:rPr>
        <w:t xml:space="preserve"> a transformation plan to strengthen organization</w:t>
      </w:r>
      <w:r w:rsidR="00474623" w:rsidRPr="00B8738F">
        <w:rPr>
          <w:sz w:val="22"/>
          <w:szCs w:val="22"/>
        </w:rPr>
        <w:t>al</w:t>
      </w:r>
      <w:r w:rsidRPr="00B8738F">
        <w:rPr>
          <w:sz w:val="22"/>
          <w:szCs w:val="22"/>
        </w:rPr>
        <w:t xml:space="preserve"> focus and integrity. The Office selected </w:t>
      </w:r>
      <w:r w:rsidR="00216F42" w:rsidRPr="00B8738F">
        <w:rPr>
          <w:sz w:val="22"/>
          <w:szCs w:val="22"/>
        </w:rPr>
        <w:t xml:space="preserve">elements of </w:t>
      </w:r>
      <w:r w:rsidRPr="00B8738F">
        <w:rPr>
          <w:sz w:val="22"/>
          <w:szCs w:val="22"/>
        </w:rPr>
        <w:t xml:space="preserve">one of the options and </w:t>
      </w:r>
      <w:r w:rsidR="00A77BB1" w:rsidRPr="00B8738F">
        <w:rPr>
          <w:sz w:val="22"/>
          <w:szCs w:val="22"/>
        </w:rPr>
        <w:t>has</w:t>
      </w:r>
      <w:r w:rsidRPr="00B8738F">
        <w:rPr>
          <w:sz w:val="22"/>
          <w:szCs w:val="22"/>
        </w:rPr>
        <w:t xml:space="preserve"> </w:t>
      </w:r>
      <w:r w:rsidR="008E54D5" w:rsidRPr="00B8738F">
        <w:rPr>
          <w:sz w:val="22"/>
          <w:szCs w:val="22"/>
        </w:rPr>
        <w:t>start</w:t>
      </w:r>
      <w:r w:rsidR="00A77BB1" w:rsidRPr="00B8738F">
        <w:rPr>
          <w:sz w:val="22"/>
          <w:szCs w:val="22"/>
        </w:rPr>
        <w:t>ed</w:t>
      </w:r>
      <w:r w:rsidR="008E54D5" w:rsidRPr="00B8738F">
        <w:rPr>
          <w:sz w:val="22"/>
          <w:szCs w:val="22"/>
        </w:rPr>
        <w:t xml:space="preserve"> to put a</w:t>
      </w:r>
      <w:r w:rsidR="008202FF" w:rsidRPr="00B8738F">
        <w:rPr>
          <w:sz w:val="22"/>
          <w:szCs w:val="22"/>
        </w:rPr>
        <w:t xml:space="preserve"> structure into place. </w:t>
      </w:r>
      <w:r w:rsidR="00A77BB1" w:rsidRPr="00B8738F">
        <w:rPr>
          <w:sz w:val="22"/>
          <w:szCs w:val="22"/>
        </w:rPr>
        <w:t>That structure</w:t>
      </w:r>
      <w:r w:rsidRPr="00B8738F">
        <w:rPr>
          <w:sz w:val="22"/>
          <w:szCs w:val="22"/>
        </w:rPr>
        <w:t xml:space="preserve"> consists of the Director</w:t>
      </w:r>
      <w:r w:rsidR="00DC5E01" w:rsidRPr="00B8738F">
        <w:rPr>
          <w:sz w:val="22"/>
          <w:szCs w:val="22"/>
        </w:rPr>
        <w:t xml:space="preserve"> and</w:t>
      </w:r>
      <w:r w:rsidRPr="00B8738F">
        <w:rPr>
          <w:sz w:val="22"/>
          <w:szCs w:val="22"/>
        </w:rPr>
        <w:t xml:space="preserve"> two Deputy Directors</w:t>
      </w:r>
      <w:r w:rsidR="00DC5E01" w:rsidRPr="00B8738F">
        <w:rPr>
          <w:sz w:val="22"/>
          <w:szCs w:val="22"/>
        </w:rPr>
        <w:t>,</w:t>
      </w:r>
      <w:r w:rsidRPr="00B8738F">
        <w:rPr>
          <w:sz w:val="22"/>
          <w:szCs w:val="22"/>
        </w:rPr>
        <w:t xml:space="preserve"> </w:t>
      </w:r>
      <w:r w:rsidR="007C21A0" w:rsidRPr="00B8738F">
        <w:rPr>
          <w:sz w:val="22"/>
          <w:szCs w:val="22"/>
        </w:rPr>
        <w:t xml:space="preserve">one </w:t>
      </w:r>
      <w:r w:rsidRPr="00B8738F">
        <w:rPr>
          <w:sz w:val="22"/>
          <w:szCs w:val="22"/>
        </w:rPr>
        <w:t>responsible for oversight</w:t>
      </w:r>
      <w:r w:rsidR="007C21A0" w:rsidRPr="00B8738F">
        <w:rPr>
          <w:sz w:val="22"/>
          <w:szCs w:val="22"/>
        </w:rPr>
        <w:t xml:space="preserve"> of </w:t>
      </w:r>
      <w:r w:rsidR="00544428" w:rsidRPr="00B8738F">
        <w:rPr>
          <w:sz w:val="22"/>
          <w:szCs w:val="22"/>
        </w:rPr>
        <w:t>p</w:t>
      </w:r>
      <w:r w:rsidRPr="00B8738F">
        <w:rPr>
          <w:sz w:val="22"/>
          <w:szCs w:val="22"/>
        </w:rPr>
        <w:t xml:space="preserve">rogramme and </w:t>
      </w:r>
      <w:r w:rsidR="00544428" w:rsidRPr="00B8738F">
        <w:rPr>
          <w:sz w:val="22"/>
          <w:szCs w:val="22"/>
        </w:rPr>
        <w:t>o</w:t>
      </w:r>
      <w:r w:rsidRPr="00B8738F">
        <w:rPr>
          <w:sz w:val="22"/>
          <w:szCs w:val="22"/>
        </w:rPr>
        <w:t xml:space="preserve">perations and </w:t>
      </w:r>
      <w:r w:rsidR="007C21A0" w:rsidRPr="00B8738F">
        <w:rPr>
          <w:sz w:val="22"/>
          <w:szCs w:val="22"/>
        </w:rPr>
        <w:t>the other</w:t>
      </w:r>
      <w:r w:rsidR="009F61A8" w:rsidRPr="00B8738F">
        <w:rPr>
          <w:sz w:val="22"/>
          <w:szCs w:val="22"/>
        </w:rPr>
        <w:t xml:space="preserve"> for</w:t>
      </w:r>
      <w:r w:rsidRPr="00B8738F">
        <w:rPr>
          <w:sz w:val="22"/>
          <w:szCs w:val="22"/>
        </w:rPr>
        <w:t xml:space="preserve"> </w:t>
      </w:r>
      <w:r w:rsidR="00544428" w:rsidRPr="00B8738F">
        <w:rPr>
          <w:sz w:val="22"/>
          <w:szCs w:val="22"/>
        </w:rPr>
        <w:t>p</w:t>
      </w:r>
      <w:r w:rsidRPr="00B8738F">
        <w:rPr>
          <w:sz w:val="22"/>
          <w:szCs w:val="22"/>
        </w:rPr>
        <w:t xml:space="preserve">olicy and </w:t>
      </w:r>
      <w:r w:rsidR="00544428" w:rsidRPr="00B8738F">
        <w:rPr>
          <w:sz w:val="22"/>
          <w:szCs w:val="22"/>
        </w:rPr>
        <w:t>s</w:t>
      </w:r>
      <w:r w:rsidRPr="00B8738F">
        <w:rPr>
          <w:sz w:val="22"/>
          <w:szCs w:val="22"/>
        </w:rPr>
        <w:t xml:space="preserve">trategic </w:t>
      </w:r>
      <w:r w:rsidR="00544428" w:rsidRPr="00B8738F">
        <w:rPr>
          <w:sz w:val="22"/>
          <w:szCs w:val="22"/>
        </w:rPr>
        <w:t>p</w:t>
      </w:r>
      <w:r w:rsidRPr="00B8738F">
        <w:rPr>
          <w:sz w:val="22"/>
          <w:szCs w:val="22"/>
        </w:rPr>
        <w:t xml:space="preserve">artnerships. </w:t>
      </w:r>
      <w:r w:rsidR="00DC5E01" w:rsidRPr="00B8738F">
        <w:rPr>
          <w:sz w:val="22"/>
          <w:szCs w:val="22"/>
        </w:rPr>
        <w:t>T</w:t>
      </w:r>
      <w:r w:rsidRPr="00B8738F">
        <w:rPr>
          <w:sz w:val="22"/>
          <w:szCs w:val="22"/>
        </w:rPr>
        <w:t xml:space="preserve">he Deputy Director </w:t>
      </w:r>
      <w:r w:rsidR="007C21A0" w:rsidRPr="00B8738F">
        <w:rPr>
          <w:sz w:val="22"/>
          <w:szCs w:val="22"/>
        </w:rPr>
        <w:t>for</w:t>
      </w:r>
      <w:r w:rsidRPr="00B8738F">
        <w:rPr>
          <w:sz w:val="22"/>
          <w:szCs w:val="22"/>
        </w:rPr>
        <w:t xml:space="preserve"> Programme and Operations</w:t>
      </w:r>
      <w:r w:rsidR="00DC5E01" w:rsidRPr="00B8738F">
        <w:rPr>
          <w:sz w:val="22"/>
          <w:szCs w:val="22"/>
        </w:rPr>
        <w:t xml:space="preserve"> has oversight responsibility in the following areas: the four regional offices;</w:t>
      </w:r>
      <w:r w:rsidRPr="00B8738F">
        <w:rPr>
          <w:sz w:val="22"/>
          <w:szCs w:val="22"/>
        </w:rPr>
        <w:t xml:space="preserve"> the </w:t>
      </w:r>
      <w:r w:rsidR="00293139" w:rsidRPr="00B8738F">
        <w:rPr>
          <w:sz w:val="22"/>
          <w:szCs w:val="22"/>
        </w:rPr>
        <w:t xml:space="preserve">Programme Support </w:t>
      </w:r>
      <w:r w:rsidR="003F3C01" w:rsidRPr="00B8738F">
        <w:rPr>
          <w:sz w:val="22"/>
          <w:szCs w:val="22"/>
        </w:rPr>
        <w:t>Unit</w:t>
      </w:r>
      <w:r w:rsidR="008E54D5" w:rsidRPr="00B8738F">
        <w:rPr>
          <w:sz w:val="22"/>
          <w:szCs w:val="22"/>
        </w:rPr>
        <w:t>;</w:t>
      </w:r>
      <w:r w:rsidRPr="00B8738F">
        <w:rPr>
          <w:sz w:val="22"/>
          <w:szCs w:val="22"/>
        </w:rPr>
        <w:t xml:space="preserve"> </w:t>
      </w:r>
      <w:r w:rsidR="00DC5E01" w:rsidRPr="00B8738F">
        <w:rPr>
          <w:sz w:val="22"/>
          <w:szCs w:val="22"/>
        </w:rPr>
        <w:t xml:space="preserve">and </w:t>
      </w:r>
      <w:r w:rsidRPr="00B8738F">
        <w:rPr>
          <w:sz w:val="22"/>
          <w:szCs w:val="22"/>
        </w:rPr>
        <w:t>the Knowledge and Advisory Services Unit</w:t>
      </w:r>
      <w:r w:rsidR="00DC5E01" w:rsidRPr="00B8738F">
        <w:rPr>
          <w:sz w:val="22"/>
          <w:szCs w:val="22"/>
        </w:rPr>
        <w:t xml:space="preserve"> and program</w:t>
      </w:r>
      <w:r w:rsidR="00544428" w:rsidRPr="00B8738F">
        <w:rPr>
          <w:sz w:val="22"/>
          <w:szCs w:val="22"/>
        </w:rPr>
        <w:t>me</w:t>
      </w:r>
      <w:r w:rsidR="00DC5E01" w:rsidRPr="00B8738F">
        <w:rPr>
          <w:sz w:val="22"/>
          <w:szCs w:val="22"/>
        </w:rPr>
        <w:t xml:space="preserve"> teams, including the Climate and Sustainab</w:t>
      </w:r>
      <w:r w:rsidR="00547A44" w:rsidRPr="00B8738F">
        <w:rPr>
          <w:sz w:val="22"/>
          <w:szCs w:val="22"/>
        </w:rPr>
        <w:t>ility</w:t>
      </w:r>
      <w:r w:rsidR="00DC5E01" w:rsidRPr="00B8738F">
        <w:rPr>
          <w:sz w:val="22"/>
          <w:szCs w:val="22"/>
        </w:rPr>
        <w:t xml:space="preserve"> </w:t>
      </w:r>
      <w:r w:rsidR="00544428" w:rsidRPr="00B8738F">
        <w:rPr>
          <w:sz w:val="22"/>
          <w:szCs w:val="22"/>
        </w:rPr>
        <w:t>P</w:t>
      </w:r>
      <w:r w:rsidR="00DC5E01" w:rsidRPr="00B8738F">
        <w:rPr>
          <w:sz w:val="22"/>
          <w:szCs w:val="22"/>
        </w:rPr>
        <w:t xml:space="preserve">rogramme and the South-South </w:t>
      </w:r>
      <w:r w:rsidR="00544428" w:rsidRPr="00B8738F">
        <w:rPr>
          <w:sz w:val="22"/>
          <w:szCs w:val="22"/>
        </w:rPr>
        <w:t>C</w:t>
      </w:r>
      <w:r w:rsidR="00DC5E01" w:rsidRPr="00B8738F">
        <w:rPr>
          <w:sz w:val="22"/>
          <w:szCs w:val="22"/>
        </w:rPr>
        <w:t>ooperation in Peacebuilding Programme</w:t>
      </w:r>
      <w:r w:rsidRPr="00B8738F">
        <w:rPr>
          <w:sz w:val="22"/>
          <w:szCs w:val="22"/>
        </w:rPr>
        <w:t xml:space="preserve">. </w:t>
      </w:r>
      <w:r w:rsidR="00DC5E01" w:rsidRPr="00B8738F">
        <w:rPr>
          <w:sz w:val="22"/>
          <w:szCs w:val="22"/>
        </w:rPr>
        <w:t>T</w:t>
      </w:r>
      <w:r w:rsidRPr="00B8738F">
        <w:rPr>
          <w:sz w:val="22"/>
          <w:szCs w:val="22"/>
        </w:rPr>
        <w:t xml:space="preserve">he </w:t>
      </w:r>
      <w:r w:rsidR="007C21A0" w:rsidRPr="00B8738F">
        <w:rPr>
          <w:sz w:val="22"/>
          <w:szCs w:val="22"/>
        </w:rPr>
        <w:t xml:space="preserve">Deputy Director for </w:t>
      </w:r>
      <w:r w:rsidRPr="00B8738F">
        <w:rPr>
          <w:sz w:val="22"/>
          <w:szCs w:val="22"/>
        </w:rPr>
        <w:t xml:space="preserve">Policy and </w:t>
      </w:r>
      <w:r w:rsidR="00AD0A5A" w:rsidRPr="00B8738F">
        <w:rPr>
          <w:sz w:val="22"/>
          <w:szCs w:val="22"/>
        </w:rPr>
        <w:t xml:space="preserve">Strategic </w:t>
      </w:r>
      <w:r w:rsidRPr="00B8738F">
        <w:rPr>
          <w:sz w:val="22"/>
          <w:szCs w:val="22"/>
        </w:rPr>
        <w:t xml:space="preserve">Partnerships </w:t>
      </w:r>
      <w:r w:rsidR="00DC5E01" w:rsidRPr="00B8738F">
        <w:rPr>
          <w:sz w:val="22"/>
          <w:szCs w:val="22"/>
        </w:rPr>
        <w:t>is responsible for</w:t>
      </w:r>
      <w:r w:rsidR="00BD6AC4" w:rsidRPr="00B8738F">
        <w:rPr>
          <w:sz w:val="22"/>
          <w:szCs w:val="22"/>
        </w:rPr>
        <w:t xml:space="preserve"> </w:t>
      </w:r>
      <w:r w:rsidR="00BD6AC4" w:rsidRPr="00984572">
        <w:rPr>
          <w:sz w:val="22"/>
          <w:szCs w:val="22"/>
        </w:rPr>
        <w:t xml:space="preserve">overseeing </w:t>
      </w:r>
      <w:r w:rsidR="00266365" w:rsidRPr="00984572">
        <w:rPr>
          <w:sz w:val="22"/>
          <w:szCs w:val="22"/>
        </w:rPr>
        <w:t>policy, intergovernmental support and United Nations coordination</w:t>
      </w:r>
      <w:r w:rsidR="00266365">
        <w:rPr>
          <w:sz w:val="22"/>
          <w:szCs w:val="22"/>
        </w:rPr>
        <w:t xml:space="preserve">, advocacy, </w:t>
      </w:r>
      <w:r w:rsidR="0024746B" w:rsidRPr="00984572">
        <w:rPr>
          <w:sz w:val="22"/>
          <w:szCs w:val="22"/>
        </w:rPr>
        <w:t>s</w:t>
      </w:r>
      <w:r w:rsidR="00C4184B" w:rsidRPr="00984572">
        <w:rPr>
          <w:sz w:val="22"/>
          <w:szCs w:val="22"/>
        </w:rPr>
        <w:t xml:space="preserve">trategic </w:t>
      </w:r>
      <w:r w:rsidR="0024746B" w:rsidRPr="00984572">
        <w:rPr>
          <w:sz w:val="22"/>
          <w:szCs w:val="22"/>
        </w:rPr>
        <w:t>c</w:t>
      </w:r>
      <w:r w:rsidR="00C4184B" w:rsidRPr="00984572">
        <w:rPr>
          <w:sz w:val="22"/>
          <w:szCs w:val="22"/>
        </w:rPr>
        <w:t>ommunications</w:t>
      </w:r>
      <w:r w:rsidRPr="00984572">
        <w:rPr>
          <w:sz w:val="22"/>
          <w:szCs w:val="22"/>
        </w:rPr>
        <w:t xml:space="preserve"> and </w:t>
      </w:r>
      <w:r w:rsidR="0024746B" w:rsidRPr="00984572">
        <w:rPr>
          <w:sz w:val="22"/>
          <w:szCs w:val="22"/>
        </w:rPr>
        <w:t>o</w:t>
      </w:r>
      <w:r w:rsidRPr="00984572">
        <w:rPr>
          <w:sz w:val="22"/>
          <w:szCs w:val="22"/>
        </w:rPr>
        <w:t>utreach</w:t>
      </w:r>
      <w:r w:rsidR="0024746B" w:rsidRPr="00984572">
        <w:rPr>
          <w:sz w:val="22"/>
          <w:szCs w:val="22"/>
        </w:rPr>
        <w:t>,</w:t>
      </w:r>
      <w:r w:rsidRPr="00984572">
        <w:rPr>
          <w:sz w:val="22"/>
          <w:szCs w:val="22"/>
        </w:rPr>
        <w:t xml:space="preserve"> </w:t>
      </w:r>
      <w:r w:rsidR="00BD6AC4" w:rsidRPr="00B8738F">
        <w:rPr>
          <w:sz w:val="22"/>
          <w:szCs w:val="22"/>
        </w:rPr>
        <w:t xml:space="preserve">and </w:t>
      </w:r>
      <w:r w:rsidR="007C21A0" w:rsidRPr="00B8738F">
        <w:rPr>
          <w:sz w:val="22"/>
          <w:szCs w:val="22"/>
        </w:rPr>
        <w:t xml:space="preserve">for </w:t>
      </w:r>
      <w:r w:rsidR="00AA056A" w:rsidRPr="00B8738F">
        <w:rPr>
          <w:color w:val="000000" w:themeColor="text1"/>
          <w:sz w:val="22"/>
          <w:szCs w:val="22"/>
        </w:rPr>
        <w:t>direct</w:t>
      </w:r>
      <w:r w:rsidR="00BD6AC4" w:rsidRPr="00B8738F">
        <w:rPr>
          <w:color w:val="000000" w:themeColor="text1"/>
          <w:sz w:val="22"/>
          <w:szCs w:val="22"/>
        </w:rPr>
        <w:t>ing the</w:t>
      </w:r>
      <w:r w:rsidR="00AA056A" w:rsidRPr="00B8738F">
        <w:rPr>
          <w:color w:val="000000" w:themeColor="text1"/>
          <w:sz w:val="22"/>
          <w:szCs w:val="22"/>
        </w:rPr>
        <w:t xml:space="preserve"> implementation of activities </w:t>
      </w:r>
      <w:r w:rsidR="007C21A0" w:rsidRPr="00B8738F">
        <w:rPr>
          <w:color w:val="000000" w:themeColor="text1"/>
          <w:sz w:val="22"/>
          <w:szCs w:val="22"/>
        </w:rPr>
        <w:t xml:space="preserve">relating to </w:t>
      </w:r>
      <w:r w:rsidR="00AA056A" w:rsidRPr="00B8738F">
        <w:rPr>
          <w:color w:val="000000" w:themeColor="text1"/>
          <w:sz w:val="22"/>
          <w:szCs w:val="22"/>
        </w:rPr>
        <w:t>strategic partnership</w:t>
      </w:r>
      <w:r w:rsidR="001F759C" w:rsidRPr="00B8738F">
        <w:rPr>
          <w:color w:val="000000" w:themeColor="text1"/>
          <w:sz w:val="22"/>
          <w:szCs w:val="22"/>
        </w:rPr>
        <w:t>s</w:t>
      </w:r>
      <w:r w:rsidR="00AA056A" w:rsidRPr="00B8738F">
        <w:rPr>
          <w:color w:val="000000" w:themeColor="text1"/>
          <w:sz w:val="22"/>
          <w:szCs w:val="22"/>
        </w:rPr>
        <w:t xml:space="preserve"> and alliance</w:t>
      </w:r>
      <w:r w:rsidR="00544428" w:rsidRPr="00B8738F">
        <w:rPr>
          <w:color w:val="000000" w:themeColor="text1"/>
          <w:sz w:val="22"/>
          <w:szCs w:val="22"/>
        </w:rPr>
        <w:t>-</w:t>
      </w:r>
      <w:r w:rsidR="00AA056A" w:rsidRPr="00B8738F">
        <w:rPr>
          <w:color w:val="000000" w:themeColor="text1"/>
          <w:sz w:val="22"/>
          <w:szCs w:val="22"/>
        </w:rPr>
        <w:t>building with Member States, U</w:t>
      </w:r>
      <w:r w:rsidR="00544428" w:rsidRPr="00B8738F">
        <w:rPr>
          <w:color w:val="000000" w:themeColor="text1"/>
          <w:sz w:val="22"/>
          <w:szCs w:val="22"/>
        </w:rPr>
        <w:t xml:space="preserve">nited </w:t>
      </w:r>
      <w:r w:rsidR="00AA056A" w:rsidRPr="00B8738F">
        <w:rPr>
          <w:color w:val="000000" w:themeColor="text1"/>
          <w:sz w:val="22"/>
          <w:szCs w:val="22"/>
        </w:rPr>
        <w:t>N</w:t>
      </w:r>
      <w:r w:rsidR="00544428" w:rsidRPr="00B8738F">
        <w:rPr>
          <w:color w:val="000000" w:themeColor="text1"/>
          <w:sz w:val="22"/>
          <w:szCs w:val="22"/>
        </w:rPr>
        <w:t>ations</w:t>
      </w:r>
      <w:r w:rsidR="00AA056A" w:rsidRPr="00B8738F">
        <w:rPr>
          <w:color w:val="000000" w:themeColor="text1"/>
          <w:sz w:val="22"/>
          <w:szCs w:val="22"/>
        </w:rPr>
        <w:t xml:space="preserve"> agencies</w:t>
      </w:r>
      <w:r w:rsidR="001F759C" w:rsidRPr="00B8738F">
        <w:rPr>
          <w:color w:val="000000" w:themeColor="text1"/>
          <w:sz w:val="22"/>
          <w:szCs w:val="22"/>
        </w:rPr>
        <w:t>,</w:t>
      </w:r>
      <w:r w:rsidR="00AA056A" w:rsidRPr="00B8738F">
        <w:rPr>
          <w:color w:val="000000" w:themeColor="text1"/>
          <w:sz w:val="22"/>
          <w:szCs w:val="22"/>
        </w:rPr>
        <w:t xml:space="preserve"> especially UNDP, intergovernmental institutions </w:t>
      </w:r>
      <w:r w:rsidR="001F759C" w:rsidRPr="00B8738F">
        <w:rPr>
          <w:color w:val="000000" w:themeColor="text1"/>
          <w:sz w:val="22"/>
          <w:szCs w:val="22"/>
        </w:rPr>
        <w:t>and all other partners</w:t>
      </w:r>
      <w:r w:rsidR="00AA056A" w:rsidRPr="00B8738F">
        <w:rPr>
          <w:color w:val="000000" w:themeColor="text1"/>
          <w:sz w:val="22"/>
          <w:szCs w:val="22"/>
        </w:rPr>
        <w:t xml:space="preserve">. </w:t>
      </w:r>
    </w:p>
    <w:p w:rsidR="00AA056A" w:rsidRPr="00B8738F" w:rsidRDefault="00AA056A" w:rsidP="000B27A0">
      <w:pPr>
        <w:pStyle w:val="SingleTxt"/>
        <w:tabs>
          <w:tab w:val="clear" w:pos="1267"/>
          <w:tab w:val="left" w:pos="0"/>
        </w:tabs>
        <w:spacing w:after="0" w:line="240" w:lineRule="auto"/>
        <w:ind w:left="360" w:right="0"/>
        <w:jc w:val="left"/>
        <w:rPr>
          <w:color w:val="FF0000"/>
          <w:sz w:val="22"/>
          <w:szCs w:val="22"/>
        </w:rPr>
      </w:pPr>
      <w:r w:rsidRPr="00B8738F">
        <w:rPr>
          <w:color w:val="FF0000"/>
          <w:sz w:val="22"/>
          <w:szCs w:val="22"/>
        </w:rPr>
        <w:t> </w:t>
      </w:r>
    </w:p>
    <w:p w:rsidR="00521F0F" w:rsidRPr="00B8738F" w:rsidRDefault="00521F0F" w:rsidP="00821837">
      <w:pPr>
        <w:pStyle w:val="SingleTxt"/>
        <w:numPr>
          <w:ilvl w:val="0"/>
          <w:numId w:val="45"/>
        </w:numPr>
        <w:tabs>
          <w:tab w:val="clear" w:pos="1267"/>
          <w:tab w:val="left" w:pos="0"/>
        </w:tabs>
        <w:spacing w:after="0" w:line="240" w:lineRule="auto"/>
        <w:ind w:left="360" w:right="0" w:hanging="450"/>
        <w:jc w:val="left"/>
        <w:rPr>
          <w:w w:val="102"/>
          <w:sz w:val="22"/>
          <w:szCs w:val="22"/>
        </w:rPr>
      </w:pPr>
      <w:r w:rsidRPr="00B8738F">
        <w:rPr>
          <w:sz w:val="22"/>
          <w:szCs w:val="22"/>
        </w:rPr>
        <w:t xml:space="preserve">Although recruitment has begun to fill vacant posts, much of the implementation will depend on </w:t>
      </w:r>
      <w:r w:rsidR="006717B4" w:rsidRPr="00B8738F">
        <w:rPr>
          <w:sz w:val="22"/>
          <w:szCs w:val="22"/>
        </w:rPr>
        <w:t xml:space="preserve">the </w:t>
      </w:r>
      <w:r w:rsidRPr="00B8738F">
        <w:rPr>
          <w:sz w:val="22"/>
          <w:szCs w:val="22"/>
        </w:rPr>
        <w:t xml:space="preserve">resources available. </w:t>
      </w:r>
      <w:r w:rsidR="008202FF" w:rsidRPr="00B8738F">
        <w:rPr>
          <w:sz w:val="22"/>
          <w:szCs w:val="22"/>
        </w:rPr>
        <w:t xml:space="preserve">While </w:t>
      </w:r>
      <w:r w:rsidRPr="00B8738F">
        <w:rPr>
          <w:sz w:val="22"/>
          <w:szCs w:val="22"/>
        </w:rPr>
        <w:t xml:space="preserve">the proposed structure </w:t>
      </w:r>
      <w:r w:rsidR="008202FF" w:rsidRPr="00B8738F">
        <w:rPr>
          <w:sz w:val="22"/>
          <w:szCs w:val="22"/>
        </w:rPr>
        <w:t>has not yet been</w:t>
      </w:r>
      <w:r w:rsidR="00DC5E01" w:rsidRPr="00B8738F">
        <w:rPr>
          <w:sz w:val="22"/>
          <w:szCs w:val="22"/>
        </w:rPr>
        <w:t xml:space="preserve"> fully</w:t>
      </w:r>
      <w:r w:rsidR="008202FF" w:rsidRPr="00B8738F">
        <w:rPr>
          <w:sz w:val="22"/>
          <w:szCs w:val="22"/>
        </w:rPr>
        <w:t xml:space="preserve"> </w:t>
      </w:r>
      <w:r w:rsidRPr="00B8738F">
        <w:rPr>
          <w:sz w:val="22"/>
          <w:szCs w:val="22"/>
        </w:rPr>
        <w:t>put in place</w:t>
      </w:r>
      <w:r w:rsidR="00216F42" w:rsidRPr="00B8738F">
        <w:rPr>
          <w:sz w:val="22"/>
          <w:szCs w:val="22"/>
        </w:rPr>
        <w:t xml:space="preserve">, </w:t>
      </w:r>
      <w:r w:rsidR="008E54D5" w:rsidRPr="00B8738F">
        <w:rPr>
          <w:sz w:val="22"/>
          <w:szCs w:val="22"/>
        </w:rPr>
        <w:t>the units</w:t>
      </w:r>
      <w:r w:rsidR="008202FF" w:rsidRPr="00B8738F">
        <w:rPr>
          <w:sz w:val="22"/>
          <w:szCs w:val="22"/>
        </w:rPr>
        <w:t xml:space="preserve"> that </w:t>
      </w:r>
      <w:r w:rsidR="007C21A0" w:rsidRPr="00B8738F">
        <w:rPr>
          <w:sz w:val="22"/>
          <w:szCs w:val="22"/>
        </w:rPr>
        <w:t>ha</w:t>
      </w:r>
      <w:r w:rsidR="00D31D26" w:rsidRPr="00B8738F">
        <w:rPr>
          <w:sz w:val="22"/>
          <w:szCs w:val="22"/>
        </w:rPr>
        <w:t>ve</w:t>
      </w:r>
      <w:r w:rsidR="007C21A0" w:rsidRPr="00B8738F">
        <w:rPr>
          <w:sz w:val="22"/>
          <w:szCs w:val="22"/>
        </w:rPr>
        <w:t xml:space="preserve"> been created</w:t>
      </w:r>
      <w:r w:rsidR="008202FF" w:rsidRPr="00B8738F">
        <w:rPr>
          <w:sz w:val="22"/>
          <w:szCs w:val="22"/>
        </w:rPr>
        <w:t xml:space="preserve"> </w:t>
      </w:r>
      <w:r w:rsidR="00B159D9" w:rsidRPr="00B8738F">
        <w:rPr>
          <w:sz w:val="22"/>
          <w:szCs w:val="22"/>
        </w:rPr>
        <w:t>have been</w:t>
      </w:r>
      <w:r w:rsidR="00216F42" w:rsidRPr="00B8738F">
        <w:rPr>
          <w:sz w:val="22"/>
          <w:szCs w:val="22"/>
        </w:rPr>
        <w:t xml:space="preserve"> </w:t>
      </w:r>
      <w:r w:rsidR="006717B4" w:rsidRPr="00B8738F">
        <w:rPr>
          <w:sz w:val="22"/>
          <w:szCs w:val="22"/>
        </w:rPr>
        <w:t>included</w:t>
      </w:r>
      <w:r w:rsidR="00216F42" w:rsidRPr="00B8738F">
        <w:rPr>
          <w:sz w:val="22"/>
          <w:szCs w:val="22"/>
        </w:rPr>
        <w:t xml:space="preserve"> in th</w:t>
      </w:r>
      <w:r w:rsidR="007C21A0" w:rsidRPr="00B8738F">
        <w:rPr>
          <w:sz w:val="22"/>
          <w:szCs w:val="22"/>
        </w:rPr>
        <w:t xml:space="preserve">e final </w:t>
      </w:r>
      <w:r w:rsidR="00250D1B" w:rsidRPr="00B8738F">
        <w:rPr>
          <w:sz w:val="22"/>
          <w:szCs w:val="22"/>
        </w:rPr>
        <w:t>evaluation</w:t>
      </w:r>
      <w:r w:rsidR="00216F42" w:rsidRPr="00B8738F">
        <w:rPr>
          <w:sz w:val="22"/>
          <w:szCs w:val="22"/>
        </w:rPr>
        <w:t xml:space="preserve"> of the performance of UNOSSC</w:t>
      </w:r>
      <w:r w:rsidR="00370D28" w:rsidRPr="00B8738F">
        <w:rPr>
          <w:sz w:val="22"/>
          <w:szCs w:val="22"/>
        </w:rPr>
        <w:t>.</w:t>
      </w:r>
    </w:p>
    <w:p w:rsidR="0069399C" w:rsidRPr="00B8738F" w:rsidRDefault="0069399C" w:rsidP="0069399C">
      <w:pPr>
        <w:pStyle w:val="SingleTxt"/>
        <w:tabs>
          <w:tab w:val="clear" w:pos="1267"/>
          <w:tab w:val="left" w:pos="0"/>
        </w:tabs>
        <w:spacing w:after="0" w:line="240" w:lineRule="auto"/>
        <w:ind w:left="360" w:right="0"/>
        <w:jc w:val="left"/>
        <w:rPr>
          <w:w w:val="102"/>
          <w:sz w:val="22"/>
          <w:szCs w:val="22"/>
        </w:rPr>
      </w:pPr>
    </w:p>
    <w:p w:rsidR="00DA555C" w:rsidRDefault="0069399C" w:rsidP="00984572">
      <w:pPr>
        <w:pStyle w:val="SingleTxt"/>
        <w:numPr>
          <w:ilvl w:val="0"/>
          <w:numId w:val="45"/>
        </w:numPr>
        <w:spacing w:after="0" w:line="240" w:lineRule="auto"/>
        <w:ind w:left="360" w:right="0" w:hanging="446"/>
        <w:jc w:val="left"/>
        <w:rPr>
          <w:sz w:val="22"/>
          <w:szCs w:val="22"/>
        </w:rPr>
      </w:pPr>
      <w:r w:rsidRPr="00FE0E60">
        <w:rPr>
          <w:w w:val="102"/>
          <w:sz w:val="22"/>
          <w:szCs w:val="22"/>
        </w:rPr>
        <w:t xml:space="preserve">UNOSSC </w:t>
      </w:r>
      <w:r w:rsidR="00544428" w:rsidRPr="00FE0E60">
        <w:rPr>
          <w:w w:val="102"/>
          <w:sz w:val="22"/>
          <w:szCs w:val="22"/>
        </w:rPr>
        <w:t>has been</w:t>
      </w:r>
      <w:r w:rsidRPr="00984572">
        <w:rPr>
          <w:w w:val="102"/>
          <w:sz w:val="22"/>
          <w:szCs w:val="22"/>
        </w:rPr>
        <w:t xml:space="preserve"> tasked with a number of new mandates by the General Assembly since late 2016. </w:t>
      </w:r>
      <w:r w:rsidR="00544428" w:rsidRPr="00984572">
        <w:rPr>
          <w:w w:val="102"/>
          <w:sz w:val="22"/>
          <w:szCs w:val="22"/>
        </w:rPr>
        <w:t>In its r</w:t>
      </w:r>
      <w:r w:rsidRPr="00984572">
        <w:rPr>
          <w:w w:val="102"/>
          <w:sz w:val="22"/>
          <w:szCs w:val="22"/>
        </w:rPr>
        <w:t>esolution 71/244 of 21 December 2016</w:t>
      </w:r>
      <w:r w:rsidR="0001381C" w:rsidRPr="00984572">
        <w:rPr>
          <w:w w:val="102"/>
          <w:sz w:val="22"/>
          <w:szCs w:val="22"/>
        </w:rPr>
        <w:t>,</w:t>
      </w:r>
      <w:r w:rsidR="00544428" w:rsidRPr="00984572">
        <w:rPr>
          <w:w w:val="102"/>
          <w:sz w:val="22"/>
          <w:szCs w:val="22"/>
        </w:rPr>
        <w:t xml:space="preserve"> the General Assembly</w:t>
      </w:r>
      <w:r w:rsidR="0001381C" w:rsidRPr="00984572">
        <w:rPr>
          <w:w w:val="102"/>
          <w:sz w:val="22"/>
          <w:szCs w:val="22"/>
        </w:rPr>
        <w:t xml:space="preserve"> decided</w:t>
      </w:r>
      <w:r w:rsidR="00544428" w:rsidRPr="00984572">
        <w:rPr>
          <w:w w:val="102"/>
          <w:sz w:val="22"/>
          <w:szCs w:val="22"/>
        </w:rPr>
        <w:t xml:space="preserve"> </w:t>
      </w:r>
      <w:r w:rsidRPr="00984572">
        <w:rPr>
          <w:w w:val="102"/>
          <w:sz w:val="22"/>
          <w:szCs w:val="22"/>
        </w:rPr>
        <w:t>“</w:t>
      </w:r>
      <w:r w:rsidRPr="00984572">
        <w:rPr>
          <w:sz w:val="22"/>
          <w:szCs w:val="22"/>
        </w:rPr>
        <w:t xml:space="preserve">to convene, within extrabudgetary resources and making use of the existing coordination mechanisms of the United Nations system, a high-level United Nations conference on South-South cooperation on the occasion of the fortieth anniversary of the adoption of the Buenos </w:t>
      </w:r>
      <w:r w:rsidRPr="00984572">
        <w:rPr>
          <w:sz w:val="22"/>
          <w:szCs w:val="22"/>
        </w:rPr>
        <w:lastRenderedPageBreak/>
        <w:t>Aires Plan of Action, to be held no la</w:t>
      </w:r>
      <w:r w:rsidR="0066407E" w:rsidRPr="00984572">
        <w:rPr>
          <w:sz w:val="22"/>
          <w:szCs w:val="22"/>
        </w:rPr>
        <w:t>ter than the first half of 2019</w:t>
      </w:r>
      <w:r w:rsidRPr="00984572">
        <w:rPr>
          <w:sz w:val="22"/>
          <w:szCs w:val="22"/>
        </w:rPr>
        <w:t>” (para</w:t>
      </w:r>
      <w:r w:rsidR="0001381C" w:rsidRPr="00984572">
        <w:rPr>
          <w:sz w:val="22"/>
          <w:szCs w:val="22"/>
        </w:rPr>
        <w:t>.</w:t>
      </w:r>
      <w:r w:rsidRPr="00984572">
        <w:rPr>
          <w:sz w:val="22"/>
          <w:szCs w:val="22"/>
        </w:rPr>
        <w:t xml:space="preserve"> 30). </w:t>
      </w:r>
      <w:r w:rsidR="0001381C" w:rsidRPr="00984572">
        <w:rPr>
          <w:sz w:val="22"/>
          <w:szCs w:val="22"/>
        </w:rPr>
        <w:t xml:space="preserve">In that same </w:t>
      </w:r>
      <w:r w:rsidRPr="00984572">
        <w:rPr>
          <w:sz w:val="22"/>
          <w:szCs w:val="22"/>
        </w:rPr>
        <w:t>resolution</w:t>
      </w:r>
      <w:r w:rsidR="0001381C" w:rsidRPr="00984572">
        <w:rPr>
          <w:sz w:val="22"/>
          <w:szCs w:val="22"/>
        </w:rPr>
        <w:t>, the General Assembly</w:t>
      </w:r>
      <w:r w:rsidRPr="00984572">
        <w:rPr>
          <w:sz w:val="22"/>
          <w:szCs w:val="22"/>
        </w:rPr>
        <w:t xml:space="preserve"> welcomed the generous offer by the Government of Argentina to host the conference</w:t>
      </w:r>
      <w:r w:rsidR="0001381C" w:rsidRPr="00984572">
        <w:rPr>
          <w:sz w:val="22"/>
          <w:szCs w:val="22"/>
        </w:rPr>
        <w:t xml:space="preserve"> (para. 31)</w:t>
      </w:r>
      <w:r w:rsidRPr="00984572">
        <w:rPr>
          <w:sz w:val="22"/>
          <w:szCs w:val="22"/>
        </w:rPr>
        <w:t xml:space="preserve"> and</w:t>
      </w:r>
      <w:r w:rsidR="00AA4CAC" w:rsidRPr="00984572">
        <w:rPr>
          <w:sz w:val="22"/>
          <w:szCs w:val="22"/>
        </w:rPr>
        <w:t xml:space="preserve"> requested UNOSSC to effectively provide the secretariat to the conference</w:t>
      </w:r>
      <w:r w:rsidR="0001381C" w:rsidRPr="00984572">
        <w:rPr>
          <w:sz w:val="22"/>
          <w:szCs w:val="22"/>
        </w:rPr>
        <w:t xml:space="preserve"> (para. 29)</w:t>
      </w:r>
      <w:r w:rsidR="00AA4CAC" w:rsidRPr="00984572">
        <w:rPr>
          <w:sz w:val="22"/>
          <w:szCs w:val="22"/>
        </w:rPr>
        <w:t xml:space="preserve">. </w:t>
      </w:r>
      <w:r w:rsidR="0001381C" w:rsidRPr="00984572">
        <w:rPr>
          <w:sz w:val="22"/>
          <w:szCs w:val="22"/>
        </w:rPr>
        <w:t>General Assembly r</w:t>
      </w:r>
      <w:r w:rsidR="00474623" w:rsidRPr="00984572">
        <w:rPr>
          <w:sz w:val="22"/>
          <w:szCs w:val="22"/>
        </w:rPr>
        <w:t>esolution</w:t>
      </w:r>
      <w:r w:rsidRPr="00984572">
        <w:rPr>
          <w:sz w:val="22"/>
          <w:szCs w:val="22"/>
        </w:rPr>
        <w:t xml:space="preserve"> </w:t>
      </w:r>
      <w:r w:rsidR="00AA4CAC" w:rsidRPr="00984572">
        <w:rPr>
          <w:sz w:val="22"/>
          <w:szCs w:val="22"/>
        </w:rPr>
        <w:t xml:space="preserve">71/318 of 28 August 2017 provides more detail on the </w:t>
      </w:r>
      <w:r w:rsidR="00FC16F4" w:rsidRPr="00984572">
        <w:rPr>
          <w:sz w:val="22"/>
          <w:szCs w:val="22"/>
        </w:rPr>
        <w:t>s</w:t>
      </w:r>
      <w:r w:rsidR="00AA4CAC" w:rsidRPr="00984572">
        <w:rPr>
          <w:sz w:val="22"/>
          <w:szCs w:val="22"/>
        </w:rPr>
        <w:t xml:space="preserve">econd </w:t>
      </w:r>
      <w:r w:rsidR="00FC16F4" w:rsidRPr="00984572">
        <w:rPr>
          <w:sz w:val="22"/>
          <w:szCs w:val="22"/>
        </w:rPr>
        <w:t>H</w:t>
      </w:r>
      <w:r w:rsidR="00AA4CAC" w:rsidRPr="00984572">
        <w:rPr>
          <w:sz w:val="22"/>
          <w:szCs w:val="22"/>
        </w:rPr>
        <w:t xml:space="preserve">igh-level </w:t>
      </w:r>
      <w:r w:rsidR="00FC16F4" w:rsidRPr="00984572">
        <w:rPr>
          <w:sz w:val="22"/>
          <w:szCs w:val="22"/>
        </w:rPr>
        <w:t>United Nations C</w:t>
      </w:r>
      <w:r w:rsidR="00AA4CAC" w:rsidRPr="00984572">
        <w:rPr>
          <w:sz w:val="22"/>
          <w:szCs w:val="22"/>
        </w:rPr>
        <w:t xml:space="preserve">onference on South-south </w:t>
      </w:r>
      <w:r w:rsidR="00FC16F4" w:rsidRPr="00984572">
        <w:rPr>
          <w:sz w:val="22"/>
          <w:szCs w:val="22"/>
        </w:rPr>
        <w:t>C</w:t>
      </w:r>
      <w:r w:rsidR="00AA4CAC" w:rsidRPr="00984572">
        <w:rPr>
          <w:sz w:val="22"/>
          <w:szCs w:val="22"/>
        </w:rPr>
        <w:t>ooperation</w:t>
      </w:r>
      <w:r w:rsidR="00800718" w:rsidRPr="00984572">
        <w:rPr>
          <w:sz w:val="22"/>
          <w:szCs w:val="22"/>
        </w:rPr>
        <w:t xml:space="preserve">, which is to be held </w:t>
      </w:r>
      <w:r w:rsidR="00FC16F4" w:rsidRPr="00984572">
        <w:rPr>
          <w:sz w:val="22"/>
          <w:szCs w:val="22"/>
        </w:rPr>
        <w:t xml:space="preserve">from </w:t>
      </w:r>
      <w:r w:rsidR="00800718" w:rsidRPr="00984572">
        <w:rPr>
          <w:sz w:val="22"/>
          <w:szCs w:val="22"/>
        </w:rPr>
        <w:t>20</w:t>
      </w:r>
      <w:r w:rsidR="00FC16F4" w:rsidRPr="00984572">
        <w:rPr>
          <w:sz w:val="22"/>
          <w:szCs w:val="22"/>
        </w:rPr>
        <w:t xml:space="preserve"> to </w:t>
      </w:r>
      <w:r w:rsidR="00800718" w:rsidRPr="00984572">
        <w:rPr>
          <w:sz w:val="22"/>
          <w:szCs w:val="22"/>
        </w:rPr>
        <w:t>22 March 2019</w:t>
      </w:r>
      <w:r w:rsidR="00AA4CAC" w:rsidRPr="00984572">
        <w:rPr>
          <w:sz w:val="22"/>
          <w:szCs w:val="22"/>
        </w:rPr>
        <w:t>.</w:t>
      </w:r>
      <w:r w:rsidR="0066407E" w:rsidRPr="00984572">
        <w:rPr>
          <w:sz w:val="22"/>
          <w:szCs w:val="22"/>
        </w:rPr>
        <w:t xml:space="preserve"> </w:t>
      </w:r>
      <w:r w:rsidR="0037519C" w:rsidRPr="00984572">
        <w:rPr>
          <w:sz w:val="22"/>
          <w:szCs w:val="22"/>
        </w:rPr>
        <w:t>In that resolution, the General Assembly</w:t>
      </w:r>
      <w:r w:rsidR="0066407E" w:rsidRPr="00984572">
        <w:rPr>
          <w:sz w:val="22"/>
          <w:szCs w:val="22"/>
        </w:rPr>
        <w:t xml:space="preserve"> </w:t>
      </w:r>
      <w:r w:rsidR="00781A10" w:rsidRPr="00984572">
        <w:rPr>
          <w:sz w:val="22"/>
          <w:szCs w:val="22"/>
        </w:rPr>
        <w:t>also</w:t>
      </w:r>
      <w:r w:rsidR="00EC4921" w:rsidRPr="00984572">
        <w:rPr>
          <w:sz w:val="22"/>
          <w:szCs w:val="22"/>
        </w:rPr>
        <w:t xml:space="preserve"> requested </w:t>
      </w:r>
      <w:r w:rsidR="0066407E" w:rsidRPr="00984572">
        <w:rPr>
          <w:sz w:val="22"/>
          <w:szCs w:val="22"/>
        </w:rPr>
        <w:t xml:space="preserve">the </w:t>
      </w:r>
      <w:r w:rsidR="0066407E" w:rsidRPr="00984572">
        <w:rPr>
          <w:spacing w:val="2"/>
          <w:sz w:val="22"/>
          <w:szCs w:val="22"/>
        </w:rPr>
        <w:t>Secretary-General</w:t>
      </w:r>
      <w:r w:rsidR="00EC4921" w:rsidRPr="00984572">
        <w:rPr>
          <w:spacing w:val="2"/>
          <w:sz w:val="22"/>
          <w:szCs w:val="22"/>
        </w:rPr>
        <w:t xml:space="preserve"> “</w:t>
      </w:r>
      <w:r w:rsidR="00262109" w:rsidRPr="00984572">
        <w:rPr>
          <w:spacing w:val="2"/>
          <w:sz w:val="22"/>
          <w:szCs w:val="22"/>
        </w:rPr>
        <w:t xml:space="preserve">to </w:t>
      </w:r>
      <w:r w:rsidR="00800718" w:rsidRPr="00984572">
        <w:rPr>
          <w:spacing w:val="2"/>
          <w:sz w:val="22"/>
          <w:szCs w:val="22"/>
        </w:rPr>
        <w:t xml:space="preserve">provide </w:t>
      </w:r>
      <w:r w:rsidR="00800718" w:rsidRPr="00984572">
        <w:rPr>
          <w:spacing w:val="0"/>
          <w:sz w:val="22"/>
          <w:szCs w:val="22"/>
        </w:rPr>
        <w:t>all necessary assistance to the preparatory process</w:t>
      </w:r>
      <w:r w:rsidR="00262109" w:rsidRPr="00984572">
        <w:rPr>
          <w:spacing w:val="0"/>
          <w:sz w:val="22"/>
          <w:szCs w:val="22"/>
        </w:rPr>
        <w:t xml:space="preserve"> and the High-level Conference</w:t>
      </w:r>
      <w:r w:rsidR="00800718" w:rsidRPr="00984572">
        <w:rPr>
          <w:spacing w:val="0"/>
          <w:sz w:val="22"/>
          <w:szCs w:val="22"/>
        </w:rPr>
        <w:t xml:space="preserve">, including the </w:t>
      </w:r>
      <w:r w:rsidR="0066407E" w:rsidRPr="00984572">
        <w:rPr>
          <w:sz w:val="22"/>
          <w:szCs w:val="22"/>
        </w:rPr>
        <w:t>prepar</w:t>
      </w:r>
      <w:r w:rsidR="00800718" w:rsidRPr="00984572">
        <w:rPr>
          <w:sz w:val="22"/>
          <w:szCs w:val="22"/>
        </w:rPr>
        <w:t>ation of</w:t>
      </w:r>
      <w:r w:rsidR="0066407E" w:rsidRPr="00984572">
        <w:rPr>
          <w:sz w:val="22"/>
          <w:szCs w:val="22"/>
        </w:rPr>
        <w:t xml:space="preserve"> a comprehensive report, </w:t>
      </w:r>
      <w:r w:rsidR="0066407E" w:rsidRPr="00984572">
        <w:rPr>
          <w:spacing w:val="0"/>
          <w:sz w:val="22"/>
          <w:szCs w:val="22"/>
        </w:rPr>
        <w:t xml:space="preserve">consistent with the overarching theme of the Conference, no later </w:t>
      </w:r>
      <w:r w:rsidR="0066407E" w:rsidRPr="00984572">
        <w:rPr>
          <w:spacing w:val="2"/>
          <w:sz w:val="22"/>
          <w:szCs w:val="22"/>
        </w:rPr>
        <w:t>than August 2018</w:t>
      </w:r>
      <w:r w:rsidR="00262109" w:rsidRPr="00984572">
        <w:rPr>
          <w:spacing w:val="2"/>
          <w:sz w:val="22"/>
          <w:szCs w:val="22"/>
        </w:rPr>
        <w:t>”</w:t>
      </w:r>
      <w:r w:rsidR="004B2600" w:rsidRPr="00984572">
        <w:rPr>
          <w:spacing w:val="2"/>
          <w:sz w:val="22"/>
          <w:szCs w:val="22"/>
        </w:rPr>
        <w:t xml:space="preserve"> (para</w:t>
      </w:r>
      <w:r w:rsidR="00262109" w:rsidRPr="00984572">
        <w:rPr>
          <w:spacing w:val="2"/>
          <w:sz w:val="22"/>
          <w:szCs w:val="22"/>
        </w:rPr>
        <w:t>.</w:t>
      </w:r>
      <w:r w:rsidR="004B2600" w:rsidRPr="00984572">
        <w:rPr>
          <w:spacing w:val="2"/>
          <w:sz w:val="22"/>
          <w:szCs w:val="22"/>
        </w:rPr>
        <w:t xml:space="preserve"> 2)</w:t>
      </w:r>
      <w:r w:rsidR="00262109" w:rsidRPr="00984572">
        <w:rPr>
          <w:spacing w:val="2"/>
          <w:sz w:val="22"/>
          <w:szCs w:val="22"/>
        </w:rPr>
        <w:t>, a</w:t>
      </w:r>
      <w:r w:rsidR="0066407E" w:rsidRPr="00984572">
        <w:rPr>
          <w:spacing w:val="2"/>
          <w:sz w:val="22"/>
          <w:szCs w:val="22"/>
        </w:rPr>
        <w:t xml:space="preserve">nd </w:t>
      </w:r>
      <w:r w:rsidR="00262109" w:rsidRPr="00984572">
        <w:rPr>
          <w:spacing w:val="2"/>
          <w:sz w:val="22"/>
          <w:szCs w:val="22"/>
        </w:rPr>
        <w:t>“</w:t>
      </w:r>
      <w:r w:rsidR="00EC4921" w:rsidRPr="00984572">
        <w:rPr>
          <w:spacing w:val="2"/>
          <w:sz w:val="22"/>
          <w:szCs w:val="22"/>
        </w:rPr>
        <w:t xml:space="preserve">to prepare </w:t>
      </w:r>
      <w:r w:rsidR="0066407E" w:rsidRPr="00984572">
        <w:rPr>
          <w:spacing w:val="2"/>
          <w:sz w:val="22"/>
          <w:szCs w:val="22"/>
        </w:rPr>
        <w:t>a background note by the end of January 2018, including</w:t>
      </w:r>
      <w:r w:rsidR="00800718" w:rsidRPr="00984572">
        <w:rPr>
          <w:spacing w:val="2"/>
          <w:sz w:val="22"/>
          <w:szCs w:val="22"/>
        </w:rPr>
        <w:t xml:space="preserve"> proposals </w:t>
      </w:r>
      <w:r w:rsidR="00262109" w:rsidRPr="00984572">
        <w:rPr>
          <w:spacing w:val="2"/>
          <w:sz w:val="22"/>
          <w:szCs w:val="22"/>
        </w:rPr>
        <w:t>for</w:t>
      </w:r>
      <w:r w:rsidR="0066407E" w:rsidRPr="00984572">
        <w:rPr>
          <w:spacing w:val="2"/>
          <w:sz w:val="22"/>
          <w:szCs w:val="22"/>
        </w:rPr>
        <w:t xml:space="preserve"> the </w:t>
      </w:r>
      <w:r w:rsidR="00262109" w:rsidRPr="00984572">
        <w:rPr>
          <w:spacing w:val="2"/>
          <w:sz w:val="22"/>
          <w:szCs w:val="22"/>
        </w:rPr>
        <w:t xml:space="preserve">overarching </w:t>
      </w:r>
      <w:r w:rsidR="0066407E" w:rsidRPr="00984572">
        <w:rPr>
          <w:spacing w:val="2"/>
          <w:sz w:val="22"/>
          <w:szCs w:val="22"/>
        </w:rPr>
        <w:t xml:space="preserve">theme </w:t>
      </w:r>
      <w:r w:rsidR="00262109" w:rsidRPr="00984572">
        <w:rPr>
          <w:spacing w:val="2"/>
          <w:sz w:val="22"/>
          <w:szCs w:val="22"/>
        </w:rPr>
        <w:t>of</w:t>
      </w:r>
      <w:r w:rsidR="0066407E" w:rsidRPr="00984572">
        <w:rPr>
          <w:spacing w:val="2"/>
          <w:sz w:val="22"/>
          <w:szCs w:val="22"/>
        </w:rPr>
        <w:t xml:space="preserve"> the High-level </w:t>
      </w:r>
      <w:r w:rsidR="00262109" w:rsidRPr="00984572">
        <w:rPr>
          <w:spacing w:val="2"/>
          <w:sz w:val="22"/>
          <w:szCs w:val="22"/>
        </w:rPr>
        <w:t>C</w:t>
      </w:r>
      <w:r w:rsidR="0066407E" w:rsidRPr="00984572">
        <w:rPr>
          <w:spacing w:val="2"/>
          <w:sz w:val="22"/>
          <w:szCs w:val="22"/>
        </w:rPr>
        <w:t>onference</w:t>
      </w:r>
      <w:r w:rsidR="00262109" w:rsidRPr="00984572">
        <w:rPr>
          <w:spacing w:val="2"/>
          <w:sz w:val="22"/>
          <w:szCs w:val="22"/>
        </w:rPr>
        <w:t>…and sub-themes for the interactive panel discussions”</w:t>
      </w:r>
      <w:r w:rsidR="004B2600" w:rsidRPr="00984572">
        <w:rPr>
          <w:spacing w:val="2"/>
          <w:sz w:val="22"/>
          <w:szCs w:val="22"/>
        </w:rPr>
        <w:t xml:space="preserve"> (para</w:t>
      </w:r>
      <w:r w:rsidR="00262109" w:rsidRPr="00984572">
        <w:rPr>
          <w:spacing w:val="2"/>
          <w:sz w:val="22"/>
          <w:szCs w:val="22"/>
        </w:rPr>
        <w:t>.</w:t>
      </w:r>
      <w:r w:rsidR="004B2600" w:rsidRPr="00984572">
        <w:rPr>
          <w:spacing w:val="2"/>
          <w:sz w:val="22"/>
          <w:szCs w:val="22"/>
        </w:rPr>
        <w:t xml:space="preserve"> 3)</w:t>
      </w:r>
      <w:r w:rsidR="0066407E" w:rsidRPr="00984572">
        <w:rPr>
          <w:spacing w:val="2"/>
          <w:sz w:val="22"/>
          <w:szCs w:val="22"/>
        </w:rPr>
        <w:t xml:space="preserve">. </w:t>
      </w:r>
      <w:r w:rsidR="00800718" w:rsidRPr="00984572">
        <w:rPr>
          <w:spacing w:val="2"/>
          <w:sz w:val="22"/>
          <w:szCs w:val="22"/>
        </w:rPr>
        <w:t xml:space="preserve">The </w:t>
      </w:r>
      <w:r w:rsidR="00781A10" w:rsidRPr="00984572">
        <w:rPr>
          <w:spacing w:val="2"/>
          <w:sz w:val="22"/>
          <w:szCs w:val="22"/>
        </w:rPr>
        <w:t>General Assembly further requested UNOSSC “</w:t>
      </w:r>
      <w:r w:rsidR="0066407E" w:rsidRPr="00984572">
        <w:rPr>
          <w:spacing w:val="2"/>
          <w:sz w:val="22"/>
          <w:szCs w:val="22"/>
        </w:rPr>
        <w:t>to continue to provide the necessary substantive and technical support to the preparatory process</w:t>
      </w:r>
      <w:r w:rsidR="0066407E" w:rsidRPr="00984572">
        <w:rPr>
          <w:sz w:val="22"/>
          <w:szCs w:val="22"/>
        </w:rPr>
        <w:t xml:space="preserve"> for the High-level Conference</w:t>
      </w:r>
      <w:r w:rsidR="00800718" w:rsidRPr="00984572">
        <w:rPr>
          <w:sz w:val="22"/>
          <w:szCs w:val="22"/>
        </w:rPr>
        <w:t>” (para</w:t>
      </w:r>
      <w:r w:rsidR="00781A10" w:rsidRPr="00984572">
        <w:rPr>
          <w:sz w:val="22"/>
          <w:szCs w:val="22"/>
        </w:rPr>
        <w:t>.</w:t>
      </w:r>
      <w:r w:rsidR="00800718" w:rsidRPr="00984572">
        <w:rPr>
          <w:sz w:val="22"/>
          <w:szCs w:val="22"/>
        </w:rPr>
        <w:t xml:space="preserve"> 4). Moreover, the President of the General Assembly </w:t>
      </w:r>
      <w:r w:rsidR="002C39B0" w:rsidRPr="00984572">
        <w:rPr>
          <w:sz w:val="22"/>
          <w:szCs w:val="22"/>
        </w:rPr>
        <w:t xml:space="preserve">was </w:t>
      </w:r>
      <w:r w:rsidR="00800718" w:rsidRPr="00984572">
        <w:rPr>
          <w:sz w:val="22"/>
          <w:szCs w:val="22"/>
        </w:rPr>
        <w:t>requested</w:t>
      </w:r>
      <w:r w:rsidR="00781A10" w:rsidRPr="00984572">
        <w:rPr>
          <w:sz w:val="22"/>
          <w:szCs w:val="22"/>
        </w:rPr>
        <w:t xml:space="preserve"> “</w:t>
      </w:r>
      <w:r w:rsidR="00800718" w:rsidRPr="00984572">
        <w:rPr>
          <w:sz w:val="22"/>
          <w:szCs w:val="22"/>
        </w:rPr>
        <w:t>to initiate</w:t>
      </w:r>
      <w:r w:rsidR="00781A10" w:rsidRPr="00984572">
        <w:rPr>
          <w:sz w:val="22"/>
          <w:szCs w:val="22"/>
        </w:rPr>
        <w:t>…</w:t>
      </w:r>
      <w:r w:rsidR="00800718" w:rsidRPr="00984572">
        <w:rPr>
          <w:sz w:val="22"/>
          <w:szCs w:val="22"/>
        </w:rPr>
        <w:t>informal intergovernmental negotiations</w:t>
      </w:r>
      <w:r w:rsidR="00781A10" w:rsidRPr="00984572">
        <w:rPr>
          <w:sz w:val="22"/>
          <w:szCs w:val="22"/>
        </w:rPr>
        <w:t xml:space="preserve"> with all Member States…</w:t>
      </w:r>
      <w:r w:rsidR="00800718" w:rsidRPr="00984572">
        <w:rPr>
          <w:sz w:val="22"/>
          <w:szCs w:val="22"/>
        </w:rPr>
        <w:t>with a view to producing a draft outcome document by February 2019</w:t>
      </w:r>
      <w:r w:rsidR="00781A10" w:rsidRPr="00984572">
        <w:rPr>
          <w:sz w:val="22"/>
          <w:szCs w:val="22"/>
        </w:rPr>
        <w:t>”</w:t>
      </w:r>
      <w:r w:rsidR="004B2600" w:rsidRPr="00984572">
        <w:rPr>
          <w:sz w:val="22"/>
          <w:szCs w:val="22"/>
        </w:rPr>
        <w:t xml:space="preserve"> (para</w:t>
      </w:r>
      <w:r w:rsidR="00781A10" w:rsidRPr="00984572">
        <w:rPr>
          <w:sz w:val="22"/>
          <w:szCs w:val="22"/>
        </w:rPr>
        <w:t>.</w:t>
      </w:r>
      <w:r w:rsidR="004B2600" w:rsidRPr="00984572">
        <w:rPr>
          <w:sz w:val="22"/>
          <w:szCs w:val="22"/>
        </w:rPr>
        <w:t xml:space="preserve"> 6)</w:t>
      </w:r>
      <w:r w:rsidR="00800718" w:rsidRPr="00984572">
        <w:rPr>
          <w:sz w:val="22"/>
          <w:szCs w:val="22"/>
        </w:rPr>
        <w:t xml:space="preserve">. </w:t>
      </w:r>
      <w:r w:rsidR="00EC4921" w:rsidRPr="00984572">
        <w:rPr>
          <w:sz w:val="22"/>
          <w:szCs w:val="22"/>
        </w:rPr>
        <w:t xml:space="preserve">The General Assembly </w:t>
      </w:r>
      <w:r w:rsidR="00800718" w:rsidRPr="00984572">
        <w:rPr>
          <w:sz w:val="22"/>
          <w:szCs w:val="22"/>
        </w:rPr>
        <w:t xml:space="preserve">also decided that the </w:t>
      </w:r>
      <w:r w:rsidR="00781A10" w:rsidRPr="00984572">
        <w:rPr>
          <w:sz w:val="22"/>
          <w:szCs w:val="22"/>
        </w:rPr>
        <w:t xml:space="preserve">twentieth </w:t>
      </w:r>
      <w:r w:rsidR="00800718" w:rsidRPr="00984572">
        <w:rPr>
          <w:sz w:val="22"/>
          <w:szCs w:val="22"/>
        </w:rPr>
        <w:t>session of the High-level Committee on South-</w:t>
      </w:r>
      <w:r w:rsidR="00DF2468" w:rsidRPr="00984572">
        <w:rPr>
          <w:sz w:val="22"/>
          <w:szCs w:val="22"/>
        </w:rPr>
        <w:t>S</w:t>
      </w:r>
      <w:r w:rsidR="00800718" w:rsidRPr="00984572">
        <w:rPr>
          <w:sz w:val="22"/>
          <w:szCs w:val="22"/>
        </w:rPr>
        <w:t>outh Cooperation would be held in June 2019 rather than in 2018</w:t>
      </w:r>
      <w:r w:rsidR="004B2600" w:rsidRPr="00984572">
        <w:rPr>
          <w:sz w:val="22"/>
          <w:szCs w:val="22"/>
        </w:rPr>
        <w:t xml:space="preserve"> (para</w:t>
      </w:r>
      <w:r w:rsidR="00781A10" w:rsidRPr="00984572">
        <w:rPr>
          <w:sz w:val="22"/>
          <w:szCs w:val="22"/>
        </w:rPr>
        <w:t>.</w:t>
      </w:r>
      <w:r w:rsidR="004B2600" w:rsidRPr="00984572">
        <w:rPr>
          <w:sz w:val="22"/>
          <w:szCs w:val="22"/>
        </w:rPr>
        <w:t xml:space="preserve"> </w:t>
      </w:r>
      <w:r w:rsidR="00EC4921" w:rsidRPr="00984572">
        <w:rPr>
          <w:sz w:val="22"/>
          <w:szCs w:val="22"/>
        </w:rPr>
        <w:t>1</w:t>
      </w:r>
      <w:r w:rsidR="002C39B0" w:rsidRPr="00984572">
        <w:rPr>
          <w:sz w:val="22"/>
          <w:szCs w:val="22"/>
        </w:rPr>
        <w:t>3</w:t>
      </w:r>
      <w:r w:rsidR="004B2600" w:rsidRPr="00984572">
        <w:rPr>
          <w:sz w:val="22"/>
          <w:szCs w:val="22"/>
        </w:rPr>
        <w:t>)</w:t>
      </w:r>
      <w:r w:rsidR="00800718" w:rsidRPr="00984572">
        <w:rPr>
          <w:sz w:val="22"/>
          <w:szCs w:val="22"/>
        </w:rPr>
        <w:t xml:space="preserve">. </w:t>
      </w:r>
    </w:p>
    <w:p w:rsidR="0069399C" w:rsidRPr="00FE0E60" w:rsidRDefault="00902B80" w:rsidP="00984572">
      <w:pPr>
        <w:pStyle w:val="SingleTxt"/>
        <w:spacing w:after="0" w:line="240" w:lineRule="auto"/>
        <w:ind w:left="360" w:right="0"/>
        <w:jc w:val="left"/>
        <w:rPr>
          <w:sz w:val="22"/>
          <w:szCs w:val="22"/>
        </w:rPr>
      </w:pPr>
      <w:r w:rsidRPr="00FE0E60">
        <w:rPr>
          <w:sz w:val="22"/>
          <w:szCs w:val="22"/>
        </w:rPr>
        <w:t xml:space="preserve"> </w:t>
      </w:r>
    </w:p>
    <w:p w:rsidR="003A5E4C" w:rsidRDefault="00D553AE" w:rsidP="00984572">
      <w:pPr>
        <w:pStyle w:val="SingleTxt"/>
        <w:numPr>
          <w:ilvl w:val="0"/>
          <w:numId w:val="45"/>
        </w:numPr>
        <w:spacing w:after="0" w:line="240" w:lineRule="auto"/>
        <w:ind w:left="360" w:right="0" w:hanging="446"/>
        <w:jc w:val="left"/>
        <w:rPr>
          <w:w w:val="102"/>
          <w:sz w:val="22"/>
          <w:szCs w:val="22"/>
        </w:rPr>
      </w:pPr>
      <w:r w:rsidRPr="00B8738F">
        <w:rPr>
          <w:w w:val="102"/>
          <w:sz w:val="22"/>
          <w:szCs w:val="22"/>
        </w:rPr>
        <w:t>In addition</w:t>
      </w:r>
      <w:r w:rsidR="003A5E4C" w:rsidRPr="00B8738F">
        <w:rPr>
          <w:w w:val="102"/>
          <w:sz w:val="22"/>
          <w:szCs w:val="22"/>
        </w:rPr>
        <w:t xml:space="preserve">, </w:t>
      </w:r>
      <w:r w:rsidR="00534ED9" w:rsidRPr="00B8738F">
        <w:rPr>
          <w:w w:val="102"/>
          <w:sz w:val="22"/>
          <w:szCs w:val="22"/>
        </w:rPr>
        <w:t xml:space="preserve">the Secretary-General, </w:t>
      </w:r>
      <w:r w:rsidR="003A5E4C" w:rsidRPr="00B8738F">
        <w:rPr>
          <w:w w:val="102"/>
          <w:sz w:val="22"/>
          <w:szCs w:val="22"/>
        </w:rPr>
        <w:t xml:space="preserve">in </w:t>
      </w:r>
      <w:r w:rsidR="00534ED9" w:rsidRPr="00B8738F">
        <w:rPr>
          <w:w w:val="102"/>
          <w:sz w:val="22"/>
          <w:szCs w:val="22"/>
        </w:rPr>
        <w:t>his</w:t>
      </w:r>
      <w:r w:rsidR="003A5E4C" w:rsidRPr="00B8738F">
        <w:rPr>
          <w:w w:val="102"/>
          <w:sz w:val="22"/>
          <w:szCs w:val="22"/>
        </w:rPr>
        <w:t xml:space="preserve"> </w:t>
      </w:r>
      <w:r w:rsidR="005D4CB4" w:rsidRPr="00B8738F">
        <w:rPr>
          <w:w w:val="102"/>
          <w:sz w:val="22"/>
          <w:szCs w:val="22"/>
        </w:rPr>
        <w:t>r</w:t>
      </w:r>
      <w:r w:rsidR="003A5E4C" w:rsidRPr="00B8738F">
        <w:rPr>
          <w:w w:val="102"/>
          <w:sz w:val="22"/>
          <w:szCs w:val="22"/>
        </w:rPr>
        <w:t xml:space="preserve">eport on the </w:t>
      </w:r>
      <w:r w:rsidR="00DF2468" w:rsidRPr="00B8738F">
        <w:rPr>
          <w:w w:val="102"/>
          <w:sz w:val="22"/>
          <w:szCs w:val="22"/>
        </w:rPr>
        <w:t>s</w:t>
      </w:r>
      <w:r w:rsidR="003A5E4C" w:rsidRPr="00B8738F">
        <w:rPr>
          <w:w w:val="102"/>
          <w:sz w:val="22"/>
          <w:szCs w:val="22"/>
        </w:rPr>
        <w:t xml:space="preserve">tate of South-South </w:t>
      </w:r>
      <w:r w:rsidR="00DF2468" w:rsidRPr="00B8738F">
        <w:rPr>
          <w:w w:val="102"/>
          <w:sz w:val="22"/>
          <w:szCs w:val="22"/>
        </w:rPr>
        <w:t>c</w:t>
      </w:r>
      <w:r w:rsidR="003A5E4C" w:rsidRPr="00B8738F">
        <w:rPr>
          <w:w w:val="102"/>
          <w:sz w:val="22"/>
          <w:szCs w:val="22"/>
        </w:rPr>
        <w:t>ooperation</w:t>
      </w:r>
      <w:r w:rsidR="00DF2468" w:rsidRPr="00B8738F">
        <w:rPr>
          <w:w w:val="102"/>
          <w:sz w:val="22"/>
          <w:szCs w:val="22"/>
        </w:rPr>
        <w:t xml:space="preserve"> of 7 August 2017</w:t>
      </w:r>
      <w:r w:rsidR="005D4CB4" w:rsidRPr="00B8738F">
        <w:rPr>
          <w:w w:val="102"/>
          <w:sz w:val="22"/>
          <w:szCs w:val="22"/>
        </w:rPr>
        <w:t>,</w:t>
      </w:r>
      <w:r w:rsidR="005D4CB4" w:rsidRPr="00B8738F">
        <w:rPr>
          <w:rStyle w:val="FootnoteReference"/>
          <w:w w:val="102"/>
          <w:sz w:val="22"/>
          <w:szCs w:val="22"/>
        </w:rPr>
        <w:footnoteReference w:id="12"/>
      </w:r>
      <w:r w:rsidR="003A5E4C" w:rsidRPr="00B8738F">
        <w:rPr>
          <w:w w:val="102"/>
          <w:sz w:val="22"/>
          <w:szCs w:val="22"/>
        </w:rPr>
        <w:t xml:space="preserve"> </w:t>
      </w:r>
      <w:r w:rsidR="00D85677" w:rsidRPr="00B8738F">
        <w:rPr>
          <w:w w:val="102"/>
          <w:sz w:val="22"/>
          <w:szCs w:val="22"/>
        </w:rPr>
        <w:t xml:space="preserve">stated that he had </w:t>
      </w:r>
      <w:r w:rsidR="003A5E4C" w:rsidRPr="00B8738F">
        <w:rPr>
          <w:w w:val="102"/>
          <w:sz w:val="22"/>
          <w:szCs w:val="22"/>
        </w:rPr>
        <w:t xml:space="preserve">requested UNOSSC </w:t>
      </w:r>
      <w:r w:rsidR="00D85677" w:rsidRPr="00B8738F">
        <w:rPr>
          <w:w w:val="102"/>
          <w:sz w:val="22"/>
          <w:szCs w:val="22"/>
        </w:rPr>
        <w:t>to “</w:t>
      </w:r>
      <w:r w:rsidR="003A5E4C" w:rsidRPr="00B8738F">
        <w:rPr>
          <w:w w:val="102"/>
          <w:sz w:val="22"/>
          <w:szCs w:val="22"/>
        </w:rPr>
        <w:t>consider commissioning an independent annual comprehensive South-South cooperation</w:t>
      </w:r>
      <w:r w:rsidR="003E4321" w:rsidRPr="00B8738F">
        <w:rPr>
          <w:w w:val="102"/>
          <w:sz w:val="22"/>
          <w:szCs w:val="22"/>
        </w:rPr>
        <w:t xml:space="preserve"> report</w:t>
      </w:r>
      <w:r w:rsidR="00D85677" w:rsidRPr="00B8738F">
        <w:rPr>
          <w:w w:val="102"/>
          <w:sz w:val="22"/>
          <w:szCs w:val="22"/>
        </w:rPr>
        <w:t>”</w:t>
      </w:r>
      <w:r w:rsidR="00A17EBA" w:rsidRPr="00B8738F">
        <w:rPr>
          <w:w w:val="102"/>
          <w:sz w:val="22"/>
          <w:szCs w:val="22"/>
        </w:rPr>
        <w:t xml:space="preserve"> (para</w:t>
      </w:r>
      <w:r w:rsidR="00DF2468" w:rsidRPr="00B8738F">
        <w:rPr>
          <w:w w:val="102"/>
          <w:sz w:val="22"/>
          <w:szCs w:val="22"/>
        </w:rPr>
        <w:t>.</w:t>
      </w:r>
      <w:r w:rsidR="00A17EBA" w:rsidRPr="00B8738F">
        <w:rPr>
          <w:w w:val="102"/>
          <w:sz w:val="22"/>
          <w:szCs w:val="22"/>
        </w:rPr>
        <w:t xml:space="preserve"> 95), </w:t>
      </w:r>
      <w:r w:rsidR="00D85677" w:rsidRPr="00B8738F">
        <w:rPr>
          <w:w w:val="102"/>
          <w:sz w:val="22"/>
          <w:szCs w:val="22"/>
        </w:rPr>
        <w:t xml:space="preserve">“conduct </w:t>
      </w:r>
      <w:r w:rsidR="00A17EBA" w:rsidRPr="00B8738F">
        <w:rPr>
          <w:w w:val="102"/>
          <w:sz w:val="22"/>
          <w:szCs w:val="22"/>
        </w:rPr>
        <w:t>a mapping of major development cooperation activities led by developing countries</w:t>
      </w:r>
      <w:r w:rsidR="00D85677" w:rsidRPr="00B8738F">
        <w:rPr>
          <w:w w:val="102"/>
          <w:sz w:val="22"/>
          <w:szCs w:val="22"/>
        </w:rPr>
        <w:t xml:space="preserve"> and key South-South cooperation providers”</w:t>
      </w:r>
      <w:r w:rsidR="00A17EBA" w:rsidRPr="00B8738F">
        <w:rPr>
          <w:w w:val="102"/>
          <w:sz w:val="22"/>
          <w:szCs w:val="22"/>
        </w:rPr>
        <w:t xml:space="preserve"> (</w:t>
      </w:r>
      <w:r w:rsidR="003E4321" w:rsidRPr="00B8738F">
        <w:rPr>
          <w:w w:val="102"/>
          <w:sz w:val="22"/>
          <w:szCs w:val="22"/>
        </w:rPr>
        <w:t>i</w:t>
      </w:r>
      <w:r w:rsidR="005D4CB4" w:rsidRPr="00B8738F">
        <w:rPr>
          <w:w w:val="102"/>
          <w:sz w:val="22"/>
          <w:szCs w:val="22"/>
        </w:rPr>
        <w:t>bid</w:t>
      </w:r>
      <w:r w:rsidR="00DF2468" w:rsidRPr="00B8738F">
        <w:rPr>
          <w:w w:val="102"/>
          <w:sz w:val="22"/>
          <w:szCs w:val="22"/>
        </w:rPr>
        <w:t>.</w:t>
      </w:r>
      <w:r w:rsidR="00A17EBA" w:rsidRPr="00B8738F">
        <w:rPr>
          <w:w w:val="102"/>
          <w:sz w:val="22"/>
          <w:szCs w:val="22"/>
        </w:rPr>
        <w:t>)</w:t>
      </w:r>
      <w:r w:rsidR="00D85677" w:rsidRPr="00B8738F">
        <w:rPr>
          <w:w w:val="102"/>
          <w:sz w:val="22"/>
          <w:szCs w:val="22"/>
        </w:rPr>
        <w:t>,</w:t>
      </w:r>
      <w:r w:rsidR="00A17EBA" w:rsidRPr="00B8738F">
        <w:rPr>
          <w:w w:val="102"/>
          <w:sz w:val="22"/>
          <w:szCs w:val="22"/>
        </w:rPr>
        <w:t xml:space="preserve"> and </w:t>
      </w:r>
      <w:r w:rsidR="00D85677" w:rsidRPr="00B8738F">
        <w:rPr>
          <w:w w:val="102"/>
          <w:sz w:val="22"/>
          <w:szCs w:val="22"/>
        </w:rPr>
        <w:t>“develop</w:t>
      </w:r>
      <w:r w:rsidR="003E4321" w:rsidRPr="00B8738F">
        <w:rPr>
          <w:w w:val="102"/>
          <w:sz w:val="22"/>
          <w:szCs w:val="22"/>
        </w:rPr>
        <w:t>, in close connection with the United Nations agencies,</w:t>
      </w:r>
      <w:r w:rsidR="00D85677" w:rsidRPr="00B8738F">
        <w:rPr>
          <w:w w:val="102"/>
          <w:sz w:val="22"/>
          <w:szCs w:val="22"/>
        </w:rPr>
        <w:t xml:space="preserve"> </w:t>
      </w:r>
      <w:r w:rsidR="00A17EBA" w:rsidRPr="00B8738F">
        <w:rPr>
          <w:w w:val="102"/>
          <w:sz w:val="22"/>
          <w:szCs w:val="22"/>
        </w:rPr>
        <w:t xml:space="preserve">an action plan for South-South cooperation in support of [his] climate change engagement </w:t>
      </w:r>
      <w:r w:rsidR="00A17EBA" w:rsidRPr="00DA555C">
        <w:rPr>
          <w:w w:val="102"/>
          <w:sz w:val="22"/>
          <w:szCs w:val="22"/>
        </w:rPr>
        <w:t>strategy</w:t>
      </w:r>
      <w:r w:rsidR="00D85677" w:rsidRPr="00B8738F">
        <w:rPr>
          <w:w w:val="102"/>
          <w:sz w:val="22"/>
          <w:szCs w:val="22"/>
        </w:rPr>
        <w:t xml:space="preserve"> (</w:t>
      </w:r>
      <w:r w:rsidR="00A17EBA" w:rsidRPr="00B8738F">
        <w:rPr>
          <w:w w:val="102"/>
          <w:sz w:val="22"/>
          <w:szCs w:val="22"/>
        </w:rPr>
        <w:t>2017-</w:t>
      </w:r>
      <w:r w:rsidR="00DF2468" w:rsidRPr="00B8738F">
        <w:rPr>
          <w:w w:val="102"/>
          <w:sz w:val="22"/>
          <w:szCs w:val="22"/>
        </w:rPr>
        <w:t>20</w:t>
      </w:r>
      <w:r w:rsidR="00A17EBA" w:rsidRPr="00B8738F">
        <w:rPr>
          <w:w w:val="102"/>
          <w:sz w:val="22"/>
          <w:szCs w:val="22"/>
        </w:rPr>
        <w:t>21</w:t>
      </w:r>
      <w:r w:rsidR="00D85677" w:rsidRPr="00B8738F">
        <w:rPr>
          <w:w w:val="102"/>
          <w:sz w:val="22"/>
          <w:szCs w:val="22"/>
        </w:rPr>
        <w:t>)</w:t>
      </w:r>
      <w:r w:rsidR="003E4321" w:rsidRPr="00B8738F">
        <w:rPr>
          <w:w w:val="102"/>
          <w:sz w:val="22"/>
          <w:szCs w:val="22"/>
        </w:rPr>
        <w:t>”</w:t>
      </w:r>
      <w:r w:rsidR="00A17EBA" w:rsidRPr="00B8738F">
        <w:rPr>
          <w:w w:val="102"/>
          <w:sz w:val="22"/>
          <w:szCs w:val="22"/>
        </w:rPr>
        <w:t xml:space="preserve"> (para</w:t>
      </w:r>
      <w:r w:rsidR="00D85677" w:rsidRPr="00B8738F">
        <w:rPr>
          <w:w w:val="102"/>
          <w:sz w:val="22"/>
          <w:szCs w:val="22"/>
        </w:rPr>
        <w:t>.</w:t>
      </w:r>
      <w:r w:rsidR="00A17EBA" w:rsidRPr="00B8738F">
        <w:rPr>
          <w:w w:val="102"/>
          <w:sz w:val="22"/>
          <w:szCs w:val="22"/>
        </w:rPr>
        <w:t xml:space="preserve"> 96). </w:t>
      </w:r>
    </w:p>
    <w:p w:rsidR="003B6737" w:rsidRPr="00B8738F" w:rsidRDefault="003B6737" w:rsidP="00984572">
      <w:pPr>
        <w:pStyle w:val="SingleTxt"/>
        <w:spacing w:line="240" w:lineRule="auto"/>
        <w:ind w:left="360" w:right="0"/>
        <w:jc w:val="left"/>
        <w:rPr>
          <w:sz w:val="22"/>
          <w:szCs w:val="22"/>
        </w:rPr>
      </w:pPr>
    </w:p>
    <w:p w:rsidR="003B6737" w:rsidRDefault="00E7755C" w:rsidP="00984572">
      <w:pPr>
        <w:pStyle w:val="SingleTxt"/>
        <w:numPr>
          <w:ilvl w:val="0"/>
          <w:numId w:val="45"/>
        </w:numPr>
        <w:spacing w:after="0" w:line="240" w:lineRule="auto"/>
        <w:ind w:left="360" w:right="0" w:hanging="446"/>
        <w:jc w:val="left"/>
        <w:rPr>
          <w:sz w:val="22"/>
          <w:szCs w:val="22"/>
        </w:rPr>
      </w:pPr>
      <w:r w:rsidRPr="00B8738F">
        <w:rPr>
          <w:sz w:val="22"/>
          <w:szCs w:val="22"/>
        </w:rPr>
        <w:t xml:space="preserve">In </w:t>
      </w:r>
      <w:r w:rsidR="00A17EBA" w:rsidRPr="00B8738F">
        <w:rPr>
          <w:sz w:val="22"/>
          <w:szCs w:val="22"/>
        </w:rPr>
        <w:t>th</w:t>
      </w:r>
      <w:r w:rsidR="005D4CB4" w:rsidRPr="00B8738F">
        <w:rPr>
          <w:sz w:val="22"/>
          <w:szCs w:val="22"/>
        </w:rPr>
        <w:t>at</w:t>
      </w:r>
      <w:r w:rsidR="00A17EBA" w:rsidRPr="00B8738F">
        <w:rPr>
          <w:sz w:val="22"/>
          <w:szCs w:val="22"/>
        </w:rPr>
        <w:t xml:space="preserve"> same report</w:t>
      </w:r>
      <w:r w:rsidR="005D4CB4" w:rsidRPr="00B8738F">
        <w:rPr>
          <w:sz w:val="22"/>
          <w:szCs w:val="22"/>
        </w:rPr>
        <w:t>,</w:t>
      </w:r>
      <w:r w:rsidR="00A17EBA" w:rsidRPr="00B8738F">
        <w:rPr>
          <w:sz w:val="22"/>
          <w:szCs w:val="22"/>
        </w:rPr>
        <w:t xml:space="preserve"> the Secretary-General further requested </w:t>
      </w:r>
      <w:r w:rsidR="00BD47EE" w:rsidRPr="00B8738F">
        <w:rPr>
          <w:sz w:val="22"/>
          <w:szCs w:val="22"/>
        </w:rPr>
        <w:t>UNOSSC</w:t>
      </w:r>
      <w:r w:rsidR="00A17EBA" w:rsidRPr="00B8738F">
        <w:rPr>
          <w:sz w:val="22"/>
          <w:szCs w:val="22"/>
        </w:rPr>
        <w:t xml:space="preserve">, in </w:t>
      </w:r>
      <w:r w:rsidRPr="00B8738F">
        <w:rPr>
          <w:sz w:val="22"/>
          <w:szCs w:val="22"/>
        </w:rPr>
        <w:t xml:space="preserve">its role as the coordinator of United Nations system activities for South-South and triangular cooperation, </w:t>
      </w:r>
      <w:r w:rsidR="00BD47EE" w:rsidRPr="00B8738F">
        <w:rPr>
          <w:sz w:val="22"/>
          <w:szCs w:val="22"/>
        </w:rPr>
        <w:t>“…</w:t>
      </w:r>
      <w:r w:rsidRPr="00B8738F">
        <w:rPr>
          <w:sz w:val="22"/>
          <w:szCs w:val="22"/>
        </w:rPr>
        <w:t>to coordinate, in consultation with the United Nations agencies, the preparation of a United Nations system-wide South-South cooperation strategy</w:t>
      </w:r>
      <w:r w:rsidR="004B2600" w:rsidRPr="00B8738F">
        <w:rPr>
          <w:sz w:val="22"/>
          <w:szCs w:val="22"/>
        </w:rPr>
        <w:t>”</w:t>
      </w:r>
      <w:r w:rsidR="00B07C20" w:rsidRPr="00B8738F">
        <w:rPr>
          <w:sz w:val="22"/>
          <w:szCs w:val="22"/>
        </w:rPr>
        <w:t xml:space="preserve"> (para. 94)</w:t>
      </w:r>
      <w:r w:rsidRPr="00B8738F">
        <w:rPr>
          <w:sz w:val="22"/>
          <w:szCs w:val="22"/>
        </w:rPr>
        <w:t xml:space="preserve">. </w:t>
      </w:r>
      <w:r w:rsidR="004B2600" w:rsidRPr="00B8738F">
        <w:rPr>
          <w:sz w:val="22"/>
          <w:szCs w:val="22"/>
        </w:rPr>
        <w:t>F</w:t>
      </w:r>
      <w:r w:rsidR="00D553AE" w:rsidRPr="00B8738F">
        <w:rPr>
          <w:sz w:val="22"/>
          <w:szCs w:val="22"/>
        </w:rPr>
        <w:t>inally</w:t>
      </w:r>
      <w:r w:rsidR="004B2600" w:rsidRPr="00B8738F">
        <w:rPr>
          <w:sz w:val="22"/>
          <w:szCs w:val="22"/>
        </w:rPr>
        <w:t>, i</w:t>
      </w:r>
      <w:r w:rsidR="00B44BA2" w:rsidRPr="00B8738F">
        <w:rPr>
          <w:sz w:val="22"/>
          <w:szCs w:val="22"/>
        </w:rPr>
        <w:t xml:space="preserve">n December 2017, at the very end of the </w:t>
      </w:r>
      <w:r w:rsidR="00D87FE8" w:rsidRPr="00B8738F">
        <w:rPr>
          <w:sz w:val="22"/>
          <w:szCs w:val="22"/>
        </w:rPr>
        <w:t xml:space="preserve">UNOSSC </w:t>
      </w:r>
      <w:r w:rsidR="00B44BA2" w:rsidRPr="00B8738F">
        <w:rPr>
          <w:sz w:val="22"/>
          <w:szCs w:val="22"/>
        </w:rPr>
        <w:t xml:space="preserve">strategic framework, the Secretary-General issued </w:t>
      </w:r>
      <w:r w:rsidR="001A6714" w:rsidRPr="00B8738F">
        <w:rPr>
          <w:sz w:val="22"/>
          <w:szCs w:val="22"/>
        </w:rPr>
        <w:t>his</w:t>
      </w:r>
      <w:r w:rsidR="00D87FE8" w:rsidRPr="00B8738F">
        <w:rPr>
          <w:sz w:val="22"/>
          <w:szCs w:val="22"/>
        </w:rPr>
        <w:t xml:space="preserve"> </w:t>
      </w:r>
      <w:r w:rsidR="00B44BA2" w:rsidRPr="00B8738F">
        <w:rPr>
          <w:sz w:val="22"/>
          <w:szCs w:val="22"/>
        </w:rPr>
        <w:t>report</w:t>
      </w:r>
      <w:r w:rsidR="00D87FE8" w:rsidRPr="00B8738F">
        <w:rPr>
          <w:sz w:val="22"/>
          <w:szCs w:val="22"/>
        </w:rPr>
        <w:t xml:space="preserve"> </w:t>
      </w:r>
      <w:r w:rsidR="001A6714" w:rsidRPr="00B8738F">
        <w:rPr>
          <w:sz w:val="22"/>
          <w:szCs w:val="22"/>
        </w:rPr>
        <w:t>on</w:t>
      </w:r>
      <w:r w:rsidR="00B44BA2" w:rsidRPr="00B8738F">
        <w:rPr>
          <w:sz w:val="22"/>
          <w:szCs w:val="22"/>
        </w:rPr>
        <w:t xml:space="preserve"> </w:t>
      </w:r>
      <w:r w:rsidR="001A6714" w:rsidRPr="00B8738F">
        <w:rPr>
          <w:sz w:val="22"/>
          <w:szCs w:val="22"/>
        </w:rPr>
        <w:t>r</w:t>
      </w:r>
      <w:r w:rsidR="00B44BA2" w:rsidRPr="00B8738F">
        <w:rPr>
          <w:sz w:val="22"/>
          <w:szCs w:val="22"/>
        </w:rPr>
        <w:t>epositioning the U</w:t>
      </w:r>
      <w:r w:rsidR="00D87FE8" w:rsidRPr="00B8738F">
        <w:rPr>
          <w:sz w:val="22"/>
          <w:szCs w:val="22"/>
        </w:rPr>
        <w:t>nited Nations</w:t>
      </w:r>
      <w:r w:rsidR="00B44BA2" w:rsidRPr="00B8738F">
        <w:rPr>
          <w:sz w:val="22"/>
          <w:szCs w:val="22"/>
        </w:rPr>
        <w:t xml:space="preserve"> </w:t>
      </w:r>
      <w:r w:rsidR="00D87FE8" w:rsidRPr="00B8738F">
        <w:rPr>
          <w:sz w:val="22"/>
          <w:szCs w:val="22"/>
        </w:rPr>
        <w:t>d</w:t>
      </w:r>
      <w:r w:rsidR="00B44BA2" w:rsidRPr="00B8738F">
        <w:rPr>
          <w:sz w:val="22"/>
          <w:szCs w:val="22"/>
        </w:rPr>
        <w:t xml:space="preserve">evelopment system to deliver on the 2030 </w:t>
      </w:r>
      <w:r w:rsidR="00D87FE8" w:rsidRPr="00B8738F">
        <w:rPr>
          <w:sz w:val="22"/>
          <w:szCs w:val="22"/>
        </w:rPr>
        <w:t>A</w:t>
      </w:r>
      <w:r w:rsidR="00B44BA2" w:rsidRPr="00B8738F">
        <w:rPr>
          <w:sz w:val="22"/>
          <w:szCs w:val="22"/>
        </w:rPr>
        <w:t>genda</w:t>
      </w:r>
      <w:r w:rsidR="00BD47EE" w:rsidRPr="00B8738F">
        <w:rPr>
          <w:sz w:val="22"/>
          <w:szCs w:val="22"/>
        </w:rPr>
        <w:t>.</w:t>
      </w:r>
      <w:r w:rsidR="00B44BA2" w:rsidRPr="00B8738F">
        <w:rPr>
          <w:rStyle w:val="FootnoteReference"/>
          <w:sz w:val="22"/>
          <w:szCs w:val="22"/>
        </w:rPr>
        <w:footnoteReference w:id="13"/>
      </w:r>
      <w:r w:rsidR="00B44BA2" w:rsidRPr="00B8738F">
        <w:rPr>
          <w:sz w:val="22"/>
          <w:szCs w:val="22"/>
        </w:rPr>
        <w:t xml:space="preserve"> </w:t>
      </w:r>
      <w:r w:rsidR="00504A3B" w:rsidRPr="00B8738F">
        <w:rPr>
          <w:sz w:val="22"/>
          <w:szCs w:val="22"/>
        </w:rPr>
        <w:t xml:space="preserve">In that report, </w:t>
      </w:r>
      <w:r w:rsidR="004B2600" w:rsidRPr="00B8738F">
        <w:rPr>
          <w:sz w:val="22"/>
          <w:szCs w:val="22"/>
        </w:rPr>
        <w:t xml:space="preserve">South-South </w:t>
      </w:r>
      <w:r w:rsidR="00247195" w:rsidRPr="00B8738F">
        <w:rPr>
          <w:sz w:val="22"/>
          <w:szCs w:val="22"/>
        </w:rPr>
        <w:t>c</w:t>
      </w:r>
      <w:r w:rsidR="004B2600" w:rsidRPr="00B8738F">
        <w:rPr>
          <w:sz w:val="22"/>
          <w:szCs w:val="22"/>
        </w:rPr>
        <w:t xml:space="preserve">ooperation is given prominence as a means of implementation by the </w:t>
      </w:r>
      <w:r w:rsidR="00247195" w:rsidRPr="00B8738F">
        <w:rPr>
          <w:sz w:val="22"/>
          <w:szCs w:val="22"/>
        </w:rPr>
        <w:t>United Nations</w:t>
      </w:r>
      <w:r w:rsidR="004B2600" w:rsidRPr="00B8738F">
        <w:rPr>
          <w:sz w:val="22"/>
          <w:szCs w:val="22"/>
        </w:rPr>
        <w:t xml:space="preserve"> </w:t>
      </w:r>
      <w:r w:rsidR="00247195" w:rsidRPr="00B8738F">
        <w:rPr>
          <w:sz w:val="22"/>
          <w:szCs w:val="22"/>
        </w:rPr>
        <w:t>d</w:t>
      </w:r>
      <w:r w:rsidR="004B2600" w:rsidRPr="00B8738F">
        <w:rPr>
          <w:sz w:val="22"/>
          <w:szCs w:val="22"/>
        </w:rPr>
        <w:t xml:space="preserve">evelopment </w:t>
      </w:r>
      <w:r w:rsidR="00247195" w:rsidRPr="00B8738F">
        <w:rPr>
          <w:sz w:val="22"/>
          <w:szCs w:val="22"/>
        </w:rPr>
        <w:t>s</w:t>
      </w:r>
      <w:r w:rsidR="004B2600" w:rsidRPr="00B8738F">
        <w:rPr>
          <w:sz w:val="22"/>
          <w:szCs w:val="22"/>
        </w:rPr>
        <w:t>ystem in</w:t>
      </w:r>
      <w:r w:rsidR="00B44BA2" w:rsidRPr="00B8738F">
        <w:rPr>
          <w:sz w:val="22"/>
          <w:szCs w:val="22"/>
        </w:rPr>
        <w:t xml:space="preserve"> deliver</w:t>
      </w:r>
      <w:r w:rsidR="004B2600" w:rsidRPr="00B8738F">
        <w:rPr>
          <w:sz w:val="22"/>
          <w:szCs w:val="22"/>
        </w:rPr>
        <w:t>ing</w:t>
      </w:r>
      <w:r w:rsidR="00B44BA2" w:rsidRPr="00B8738F">
        <w:rPr>
          <w:sz w:val="22"/>
          <w:szCs w:val="22"/>
        </w:rPr>
        <w:t xml:space="preserve"> </w:t>
      </w:r>
      <w:r w:rsidR="00247195" w:rsidRPr="00B8738F">
        <w:rPr>
          <w:sz w:val="22"/>
          <w:szCs w:val="22"/>
        </w:rPr>
        <w:t xml:space="preserve">on </w:t>
      </w:r>
      <w:r w:rsidR="00B44BA2" w:rsidRPr="00B8738F">
        <w:rPr>
          <w:sz w:val="22"/>
          <w:szCs w:val="22"/>
        </w:rPr>
        <w:t>the</w:t>
      </w:r>
      <w:r w:rsidR="004B2600" w:rsidRPr="00B8738F">
        <w:rPr>
          <w:sz w:val="22"/>
          <w:szCs w:val="22"/>
        </w:rPr>
        <w:t xml:space="preserve"> </w:t>
      </w:r>
      <w:r w:rsidR="00D553AE" w:rsidRPr="00B8738F">
        <w:rPr>
          <w:sz w:val="22"/>
          <w:szCs w:val="22"/>
        </w:rPr>
        <w:t xml:space="preserve">2030 Agenda </w:t>
      </w:r>
      <w:r w:rsidR="00247195" w:rsidRPr="00B8738F">
        <w:rPr>
          <w:sz w:val="22"/>
          <w:szCs w:val="22"/>
        </w:rPr>
        <w:t>for</w:t>
      </w:r>
      <w:r w:rsidR="00D553AE" w:rsidRPr="00B8738F">
        <w:rPr>
          <w:sz w:val="22"/>
          <w:szCs w:val="22"/>
        </w:rPr>
        <w:t xml:space="preserve"> </w:t>
      </w:r>
      <w:r w:rsidR="004B2600" w:rsidRPr="00B8738F">
        <w:rPr>
          <w:sz w:val="22"/>
          <w:szCs w:val="22"/>
        </w:rPr>
        <w:t>Sustainable Development</w:t>
      </w:r>
      <w:r w:rsidR="00D553AE" w:rsidRPr="00B8738F">
        <w:rPr>
          <w:sz w:val="22"/>
          <w:szCs w:val="22"/>
        </w:rPr>
        <w:t>, including the Sustainable Development</w:t>
      </w:r>
      <w:r w:rsidR="004B2600" w:rsidRPr="00B8738F">
        <w:rPr>
          <w:sz w:val="22"/>
          <w:szCs w:val="22"/>
        </w:rPr>
        <w:t xml:space="preserve"> Goals.</w:t>
      </w:r>
    </w:p>
    <w:p w:rsidR="00984572" w:rsidRDefault="00984572" w:rsidP="00984572">
      <w:pPr>
        <w:pStyle w:val="SingleTxt"/>
        <w:spacing w:after="0" w:line="240" w:lineRule="auto"/>
        <w:ind w:left="360" w:right="0"/>
        <w:jc w:val="left"/>
        <w:rPr>
          <w:sz w:val="22"/>
          <w:szCs w:val="22"/>
        </w:rPr>
      </w:pPr>
    </w:p>
    <w:p w:rsidR="00984572" w:rsidRDefault="00984572" w:rsidP="00984572">
      <w:pPr>
        <w:pStyle w:val="SingleTxt"/>
        <w:numPr>
          <w:ilvl w:val="0"/>
          <w:numId w:val="45"/>
        </w:numPr>
        <w:spacing w:after="0" w:line="240" w:lineRule="auto"/>
        <w:ind w:left="360" w:right="0" w:hanging="446"/>
        <w:jc w:val="left"/>
        <w:rPr>
          <w:sz w:val="22"/>
          <w:szCs w:val="22"/>
        </w:rPr>
      </w:pPr>
      <w:r w:rsidRPr="00A9614A">
        <w:rPr>
          <w:sz w:val="22"/>
          <w:szCs w:val="22"/>
        </w:rPr>
        <w:t xml:space="preserve">All of these new mandates will give a higher profile to the Office but will also require higher levels of staff responsibility, especially </w:t>
      </w:r>
      <w:r w:rsidRPr="00DA555C">
        <w:rPr>
          <w:sz w:val="22"/>
          <w:szCs w:val="22"/>
        </w:rPr>
        <w:t xml:space="preserve">for the following: the Strategic Communications and Outreach Unit (hereinafter referred to as the </w:t>
      </w:r>
      <w:r w:rsidRPr="00FE0E60">
        <w:rPr>
          <w:sz w:val="22"/>
          <w:szCs w:val="22"/>
        </w:rPr>
        <w:t>“</w:t>
      </w:r>
      <w:r w:rsidRPr="00984572">
        <w:rPr>
          <w:sz w:val="22"/>
          <w:szCs w:val="22"/>
        </w:rPr>
        <w:t xml:space="preserve">Communications and Outreach Unit”); the Policy, Intergovernmental Support and UN Coordination Unit (hereinafter referred to as the “Policy and UN coordination Unit”); and the Knowledge and Advisory Services Unit. Activities related to these mandates will have to be included in the upcoming strategic </w:t>
      </w:r>
      <w:r w:rsidRPr="00984572">
        <w:rPr>
          <w:sz w:val="22"/>
          <w:szCs w:val="22"/>
        </w:rPr>
        <w:lastRenderedPageBreak/>
        <w:t>framework for 2018-2021. The reviewer has provided a rough outline for the new strategic framework, including the new mandates, in annex I.</w:t>
      </w:r>
    </w:p>
    <w:p w:rsidR="003B6737" w:rsidRPr="00984572" w:rsidRDefault="003B6737" w:rsidP="00984572">
      <w:pPr>
        <w:pStyle w:val="SingleTxt"/>
        <w:tabs>
          <w:tab w:val="clear" w:pos="1267"/>
          <w:tab w:val="left" w:pos="360"/>
        </w:tabs>
        <w:spacing w:after="0" w:line="240" w:lineRule="auto"/>
        <w:ind w:left="360" w:right="0"/>
        <w:jc w:val="left"/>
        <w:rPr>
          <w:sz w:val="22"/>
          <w:szCs w:val="22"/>
        </w:rPr>
      </w:pPr>
    </w:p>
    <w:p w:rsidR="000D6C2D" w:rsidRPr="00FE0E60" w:rsidRDefault="00870267" w:rsidP="00A9614A">
      <w:pPr>
        <w:pStyle w:val="SingleTxt"/>
        <w:numPr>
          <w:ilvl w:val="0"/>
          <w:numId w:val="45"/>
        </w:numPr>
        <w:tabs>
          <w:tab w:val="clear" w:pos="1267"/>
          <w:tab w:val="left" w:pos="360"/>
        </w:tabs>
        <w:spacing w:after="0" w:line="240" w:lineRule="auto"/>
        <w:ind w:left="360" w:right="0" w:hanging="450"/>
        <w:jc w:val="left"/>
        <w:rPr>
          <w:w w:val="102"/>
          <w:sz w:val="22"/>
          <w:szCs w:val="22"/>
        </w:rPr>
      </w:pPr>
      <w:r w:rsidRPr="00A9614A">
        <w:rPr>
          <w:sz w:val="22"/>
          <w:szCs w:val="22"/>
        </w:rPr>
        <w:t xml:space="preserve">Despite the general satisfaction with much of the work of UNOSSC in completing the tasks </w:t>
      </w:r>
      <w:r w:rsidR="00A07EBC" w:rsidRPr="00A9614A">
        <w:rPr>
          <w:sz w:val="22"/>
          <w:szCs w:val="22"/>
        </w:rPr>
        <w:t>included</w:t>
      </w:r>
      <w:r w:rsidRPr="00DA555C">
        <w:rPr>
          <w:sz w:val="22"/>
          <w:szCs w:val="22"/>
        </w:rPr>
        <w:t xml:space="preserve"> under the strategic framework, </w:t>
      </w:r>
      <w:r w:rsidR="00B44BA2" w:rsidRPr="00DA555C">
        <w:rPr>
          <w:sz w:val="22"/>
          <w:szCs w:val="22"/>
        </w:rPr>
        <w:t>2014-</w:t>
      </w:r>
      <w:r w:rsidR="00696151" w:rsidRPr="00DA555C">
        <w:rPr>
          <w:sz w:val="22"/>
          <w:szCs w:val="22"/>
        </w:rPr>
        <w:t>20</w:t>
      </w:r>
      <w:r w:rsidR="00B44BA2" w:rsidRPr="00DA555C">
        <w:rPr>
          <w:sz w:val="22"/>
          <w:szCs w:val="22"/>
        </w:rPr>
        <w:t xml:space="preserve">17, </w:t>
      </w:r>
      <w:r w:rsidRPr="00DA555C">
        <w:rPr>
          <w:sz w:val="22"/>
          <w:szCs w:val="22"/>
        </w:rPr>
        <w:t>several of the persons interviewed expressed the</w:t>
      </w:r>
      <w:r w:rsidR="00B44BA2" w:rsidRPr="00FE0E60">
        <w:rPr>
          <w:sz w:val="22"/>
          <w:szCs w:val="22"/>
        </w:rPr>
        <w:t>ir concern</w:t>
      </w:r>
      <w:r w:rsidRPr="00984572">
        <w:rPr>
          <w:sz w:val="22"/>
          <w:szCs w:val="22"/>
        </w:rPr>
        <w:t xml:space="preserve"> that the Office had operated in an environment without sufficient </w:t>
      </w:r>
      <w:r w:rsidR="00AD1485" w:rsidRPr="00984572">
        <w:rPr>
          <w:sz w:val="22"/>
          <w:szCs w:val="22"/>
        </w:rPr>
        <w:t xml:space="preserve">corporate </w:t>
      </w:r>
      <w:r w:rsidRPr="00984572">
        <w:rPr>
          <w:sz w:val="22"/>
          <w:szCs w:val="22"/>
        </w:rPr>
        <w:t>accountability and oversight</w:t>
      </w:r>
      <w:r w:rsidR="00CB78C6" w:rsidRPr="00984572">
        <w:rPr>
          <w:sz w:val="22"/>
          <w:szCs w:val="22"/>
        </w:rPr>
        <w:t xml:space="preserve">, especially </w:t>
      </w:r>
      <w:r w:rsidR="00696151" w:rsidRPr="00984572">
        <w:rPr>
          <w:sz w:val="22"/>
          <w:szCs w:val="22"/>
        </w:rPr>
        <w:t xml:space="preserve">with respect </w:t>
      </w:r>
      <w:r w:rsidR="00CB78C6" w:rsidRPr="00984572">
        <w:rPr>
          <w:sz w:val="22"/>
          <w:szCs w:val="22"/>
        </w:rPr>
        <w:t xml:space="preserve">to some of the </w:t>
      </w:r>
      <w:r w:rsidR="00E91F5E" w:rsidRPr="00984572">
        <w:rPr>
          <w:sz w:val="22"/>
          <w:szCs w:val="22"/>
        </w:rPr>
        <w:t>major</w:t>
      </w:r>
      <w:r w:rsidR="00CB78C6" w:rsidRPr="00984572">
        <w:rPr>
          <w:sz w:val="22"/>
          <w:szCs w:val="22"/>
        </w:rPr>
        <w:t xml:space="preserve"> programmes such as the Global South-South Development </w:t>
      </w:r>
      <w:r w:rsidR="00696151" w:rsidRPr="00984572">
        <w:rPr>
          <w:sz w:val="22"/>
          <w:szCs w:val="22"/>
        </w:rPr>
        <w:t xml:space="preserve">(GSSD) </w:t>
      </w:r>
      <w:r w:rsidR="00CB78C6" w:rsidRPr="00984572">
        <w:rPr>
          <w:sz w:val="22"/>
          <w:szCs w:val="22"/>
        </w:rPr>
        <w:t>Expos</w:t>
      </w:r>
      <w:r w:rsidRPr="00984572">
        <w:rPr>
          <w:sz w:val="22"/>
          <w:szCs w:val="22"/>
        </w:rPr>
        <w:t xml:space="preserve">. </w:t>
      </w:r>
      <w:r w:rsidR="00324CE0" w:rsidRPr="00384F37">
        <w:rPr>
          <w:sz w:val="22"/>
          <w:szCs w:val="22"/>
        </w:rPr>
        <w:t>In th</w:t>
      </w:r>
      <w:r w:rsidR="00236C48" w:rsidRPr="00384F37">
        <w:rPr>
          <w:sz w:val="22"/>
          <w:szCs w:val="22"/>
        </w:rPr>
        <w:t>at</w:t>
      </w:r>
      <w:r w:rsidR="00324CE0" w:rsidRPr="00384F37">
        <w:rPr>
          <w:sz w:val="22"/>
          <w:szCs w:val="22"/>
        </w:rPr>
        <w:t xml:space="preserve"> regard, an Expo Advisory Committee </w:t>
      </w:r>
      <w:r w:rsidR="00236C48" w:rsidRPr="00384F37">
        <w:rPr>
          <w:sz w:val="22"/>
          <w:szCs w:val="22"/>
        </w:rPr>
        <w:t>was</w:t>
      </w:r>
      <w:r w:rsidR="00324CE0" w:rsidRPr="00384F37">
        <w:rPr>
          <w:sz w:val="22"/>
          <w:szCs w:val="22"/>
        </w:rPr>
        <w:t xml:space="preserve"> established for </w:t>
      </w:r>
      <w:r w:rsidR="00696151" w:rsidRPr="00384F37">
        <w:rPr>
          <w:sz w:val="22"/>
          <w:szCs w:val="22"/>
        </w:rPr>
        <w:t xml:space="preserve">GSSD </w:t>
      </w:r>
      <w:r w:rsidR="00324CE0" w:rsidRPr="00384F37">
        <w:rPr>
          <w:sz w:val="22"/>
          <w:szCs w:val="22"/>
        </w:rPr>
        <w:t>Expo 2017</w:t>
      </w:r>
      <w:r w:rsidR="00A07EBC" w:rsidRPr="00384F37">
        <w:rPr>
          <w:sz w:val="22"/>
          <w:szCs w:val="22"/>
        </w:rPr>
        <w:t>,</w:t>
      </w:r>
      <w:r w:rsidR="00324CE0" w:rsidRPr="00384F37">
        <w:rPr>
          <w:sz w:val="22"/>
          <w:szCs w:val="22"/>
        </w:rPr>
        <w:t xml:space="preserve"> which would address th</w:t>
      </w:r>
      <w:r w:rsidR="000D6C2D" w:rsidRPr="00384F37">
        <w:rPr>
          <w:sz w:val="22"/>
          <w:szCs w:val="22"/>
        </w:rPr>
        <w:t>at</w:t>
      </w:r>
      <w:r w:rsidR="00324CE0" w:rsidRPr="00384F37">
        <w:rPr>
          <w:sz w:val="22"/>
          <w:szCs w:val="22"/>
        </w:rPr>
        <w:t xml:space="preserve"> issue. </w:t>
      </w:r>
      <w:r w:rsidR="00236C48" w:rsidRPr="00F94988">
        <w:rPr>
          <w:sz w:val="22"/>
          <w:szCs w:val="22"/>
        </w:rPr>
        <w:t xml:space="preserve">A </w:t>
      </w:r>
      <w:r w:rsidR="00856C2E" w:rsidRPr="00266365">
        <w:rPr>
          <w:sz w:val="22"/>
          <w:szCs w:val="22"/>
        </w:rPr>
        <w:t>question</w:t>
      </w:r>
      <w:r w:rsidR="00236C48" w:rsidRPr="00266365">
        <w:rPr>
          <w:sz w:val="22"/>
          <w:szCs w:val="22"/>
        </w:rPr>
        <w:t xml:space="preserve"> also was raised as to whether </w:t>
      </w:r>
      <w:r w:rsidR="00856C2E" w:rsidRPr="00266365">
        <w:rPr>
          <w:sz w:val="22"/>
          <w:szCs w:val="22"/>
        </w:rPr>
        <w:t xml:space="preserve">UNOSSC </w:t>
      </w:r>
      <w:r w:rsidR="00236C48" w:rsidRPr="00266365">
        <w:rPr>
          <w:sz w:val="22"/>
          <w:szCs w:val="22"/>
        </w:rPr>
        <w:t>was</w:t>
      </w:r>
      <w:r w:rsidR="00856C2E" w:rsidRPr="00266365">
        <w:rPr>
          <w:sz w:val="22"/>
          <w:szCs w:val="22"/>
        </w:rPr>
        <w:t xml:space="preserve"> accountable </w:t>
      </w:r>
      <w:r w:rsidR="00236C48" w:rsidRPr="00266365">
        <w:rPr>
          <w:sz w:val="22"/>
          <w:szCs w:val="22"/>
        </w:rPr>
        <w:t>to</w:t>
      </w:r>
      <w:r w:rsidR="0066260B" w:rsidRPr="00266365">
        <w:rPr>
          <w:sz w:val="22"/>
          <w:szCs w:val="22"/>
        </w:rPr>
        <w:t xml:space="preserve"> the High-level Committee</w:t>
      </w:r>
      <w:r w:rsidR="00FC536C" w:rsidRPr="003B6737">
        <w:rPr>
          <w:sz w:val="22"/>
          <w:szCs w:val="22"/>
        </w:rPr>
        <w:t xml:space="preserve"> on South-South Cooperation</w:t>
      </w:r>
      <w:r w:rsidR="0066260B" w:rsidRPr="003B6737">
        <w:rPr>
          <w:sz w:val="22"/>
          <w:szCs w:val="22"/>
        </w:rPr>
        <w:t xml:space="preserve"> or</w:t>
      </w:r>
      <w:r w:rsidR="00856C2E" w:rsidRPr="003B6737">
        <w:rPr>
          <w:sz w:val="22"/>
          <w:szCs w:val="22"/>
        </w:rPr>
        <w:t xml:space="preserve"> UNDP.</w:t>
      </w:r>
      <w:r w:rsidR="006C7C50" w:rsidRPr="003B6737">
        <w:rPr>
          <w:w w:val="102"/>
          <w:sz w:val="22"/>
          <w:szCs w:val="22"/>
        </w:rPr>
        <w:t xml:space="preserve"> I</w:t>
      </w:r>
      <w:r w:rsidR="000D6C2D" w:rsidRPr="003B6737">
        <w:rPr>
          <w:w w:val="102"/>
          <w:sz w:val="22"/>
          <w:szCs w:val="22"/>
        </w:rPr>
        <w:t xml:space="preserve">t is important to point out that </w:t>
      </w:r>
      <w:r w:rsidR="00236C48" w:rsidRPr="003B6737">
        <w:rPr>
          <w:w w:val="102"/>
          <w:sz w:val="22"/>
          <w:szCs w:val="22"/>
        </w:rPr>
        <w:t>the</w:t>
      </w:r>
      <w:r w:rsidR="000D6C2D" w:rsidRPr="003B6737">
        <w:rPr>
          <w:w w:val="102"/>
          <w:sz w:val="22"/>
          <w:szCs w:val="22"/>
        </w:rPr>
        <w:t xml:space="preserve"> </w:t>
      </w:r>
      <w:r w:rsidR="00504A3B" w:rsidRPr="003B6737">
        <w:rPr>
          <w:w w:val="102"/>
          <w:sz w:val="22"/>
          <w:szCs w:val="22"/>
        </w:rPr>
        <w:t xml:space="preserve">UNDP </w:t>
      </w:r>
      <w:r w:rsidR="00E91F5E" w:rsidRPr="003B6737">
        <w:rPr>
          <w:w w:val="102"/>
          <w:sz w:val="22"/>
          <w:szCs w:val="22"/>
        </w:rPr>
        <w:t xml:space="preserve">Office of Audit and Investigations (OAI) </w:t>
      </w:r>
      <w:r w:rsidR="000D6C2D" w:rsidRPr="003B6737">
        <w:rPr>
          <w:w w:val="102"/>
          <w:sz w:val="22"/>
          <w:szCs w:val="22"/>
        </w:rPr>
        <w:t>audit</w:t>
      </w:r>
      <w:r w:rsidR="00504A3B" w:rsidRPr="003B6737">
        <w:rPr>
          <w:w w:val="102"/>
          <w:sz w:val="22"/>
          <w:szCs w:val="22"/>
        </w:rPr>
        <w:t xml:space="preserve"> report </w:t>
      </w:r>
      <w:r w:rsidR="000D6C2D" w:rsidRPr="003B6737">
        <w:rPr>
          <w:w w:val="102"/>
          <w:sz w:val="22"/>
          <w:szCs w:val="22"/>
        </w:rPr>
        <w:t>of 24 February 2016</w:t>
      </w:r>
      <w:r w:rsidR="00236C48" w:rsidRPr="003B6737">
        <w:rPr>
          <w:w w:val="102"/>
          <w:sz w:val="22"/>
          <w:szCs w:val="22"/>
        </w:rPr>
        <w:t xml:space="preserve"> in which UNOSSC had received an “unsatisfactory” rating</w:t>
      </w:r>
      <w:r w:rsidR="00504A3B" w:rsidRPr="00B8738F">
        <w:rPr>
          <w:rStyle w:val="FootnoteReference"/>
          <w:w w:val="102"/>
          <w:sz w:val="22"/>
          <w:szCs w:val="22"/>
        </w:rPr>
        <w:footnoteReference w:id="14"/>
      </w:r>
      <w:r w:rsidR="00504A3B" w:rsidRPr="00A9614A">
        <w:rPr>
          <w:w w:val="102"/>
          <w:sz w:val="22"/>
          <w:szCs w:val="22"/>
        </w:rPr>
        <w:t xml:space="preserve"> </w:t>
      </w:r>
      <w:r w:rsidR="000D6C2D" w:rsidRPr="00A9614A">
        <w:rPr>
          <w:w w:val="102"/>
          <w:sz w:val="22"/>
          <w:szCs w:val="22"/>
        </w:rPr>
        <w:t xml:space="preserve">was followed up by </w:t>
      </w:r>
      <w:r w:rsidR="00FC536C" w:rsidRPr="00DA555C">
        <w:rPr>
          <w:w w:val="102"/>
          <w:sz w:val="22"/>
          <w:szCs w:val="22"/>
        </w:rPr>
        <w:t>OAI R</w:t>
      </w:r>
      <w:r w:rsidR="000D6C2D" w:rsidRPr="00DA555C">
        <w:rPr>
          <w:w w:val="102"/>
          <w:sz w:val="22"/>
          <w:szCs w:val="22"/>
        </w:rPr>
        <w:t>eport</w:t>
      </w:r>
      <w:r w:rsidR="00FC536C" w:rsidRPr="00DA555C">
        <w:rPr>
          <w:w w:val="102"/>
          <w:sz w:val="22"/>
          <w:szCs w:val="22"/>
        </w:rPr>
        <w:t xml:space="preserve"> No.</w:t>
      </w:r>
      <w:r w:rsidR="000D6C2D" w:rsidRPr="00DA555C">
        <w:rPr>
          <w:w w:val="102"/>
          <w:sz w:val="22"/>
          <w:szCs w:val="22"/>
        </w:rPr>
        <w:t xml:space="preserve"> 1754 </w:t>
      </w:r>
      <w:r w:rsidR="0073070C" w:rsidRPr="00FE0E60">
        <w:rPr>
          <w:w w:val="102"/>
          <w:sz w:val="22"/>
          <w:szCs w:val="22"/>
        </w:rPr>
        <w:t>dated</w:t>
      </w:r>
      <w:r w:rsidR="000D6C2D" w:rsidRPr="00984572">
        <w:rPr>
          <w:w w:val="102"/>
          <w:sz w:val="22"/>
          <w:szCs w:val="22"/>
        </w:rPr>
        <w:t xml:space="preserve"> 22 February 2017</w:t>
      </w:r>
      <w:r w:rsidR="00E7193C" w:rsidRPr="00B8738F">
        <w:rPr>
          <w:rStyle w:val="FootnoteReference"/>
          <w:w w:val="102"/>
          <w:sz w:val="22"/>
          <w:szCs w:val="22"/>
        </w:rPr>
        <w:footnoteReference w:id="15"/>
      </w:r>
      <w:r w:rsidR="000D6C2D" w:rsidRPr="00A9614A">
        <w:rPr>
          <w:w w:val="102"/>
          <w:sz w:val="22"/>
          <w:szCs w:val="22"/>
        </w:rPr>
        <w:t xml:space="preserve"> </w:t>
      </w:r>
      <w:r w:rsidR="00236C48" w:rsidRPr="00A9614A">
        <w:rPr>
          <w:w w:val="102"/>
          <w:sz w:val="22"/>
          <w:szCs w:val="22"/>
        </w:rPr>
        <w:t xml:space="preserve">in which </w:t>
      </w:r>
      <w:r w:rsidR="0073070C" w:rsidRPr="00DA555C">
        <w:rPr>
          <w:w w:val="102"/>
          <w:sz w:val="22"/>
          <w:szCs w:val="22"/>
        </w:rPr>
        <w:t>OAI</w:t>
      </w:r>
      <w:r w:rsidR="000D6C2D" w:rsidRPr="00DA555C">
        <w:rPr>
          <w:w w:val="102"/>
          <w:sz w:val="22"/>
          <w:szCs w:val="22"/>
        </w:rPr>
        <w:t xml:space="preserve"> concluded that UNOSSC had already implemented 15 out of its 16 recommendations. Later in </w:t>
      </w:r>
      <w:r w:rsidR="000D6C2D" w:rsidRPr="00FE0E60">
        <w:rPr>
          <w:w w:val="102"/>
          <w:sz w:val="22"/>
          <w:szCs w:val="22"/>
        </w:rPr>
        <w:t xml:space="preserve">2017, OAI reported that its final recommendation had also been implemented by the Office. </w:t>
      </w:r>
    </w:p>
    <w:p w:rsidR="006C7C50" w:rsidRPr="00B8738F" w:rsidRDefault="006C7C50" w:rsidP="004F1E52">
      <w:pPr>
        <w:pStyle w:val="SingleTxt"/>
        <w:tabs>
          <w:tab w:val="clear" w:pos="1267"/>
          <w:tab w:val="left" w:pos="360"/>
        </w:tabs>
        <w:spacing w:after="0" w:line="240" w:lineRule="auto"/>
        <w:ind w:left="360" w:right="0"/>
        <w:jc w:val="left"/>
        <w:rPr>
          <w:w w:val="102"/>
          <w:sz w:val="22"/>
          <w:szCs w:val="22"/>
        </w:rPr>
      </w:pPr>
    </w:p>
    <w:p w:rsidR="00A17EBA" w:rsidRPr="00B8738F" w:rsidRDefault="005D5649" w:rsidP="001B152E">
      <w:pPr>
        <w:pStyle w:val="SingleTxt"/>
        <w:numPr>
          <w:ilvl w:val="0"/>
          <w:numId w:val="45"/>
        </w:numPr>
        <w:tabs>
          <w:tab w:val="clear" w:pos="1267"/>
          <w:tab w:val="left" w:pos="0"/>
        </w:tabs>
        <w:spacing w:after="0" w:line="240" w:lineRule="auto"/>
        <w:ind w:left="360" w:right="0" w:hanging="450"/>
        <w:jc w:val="left"/>
        <w:rPr>
          <w:sz w:val="22"/>
          <w:szCs w:val="22"/>
        </w:rPr>
      </w:pPr>
      <w:r w:rsidRPr="00B8738F">
        <w:rPr>
          <w:sz w:val="22"/>
          <w:szCs w:val="22"/>
        </w:rPr>
        <w:t>S</w:t>
      </w:r>
      <w:r w:rsidR="00B44BA2" w:rsidRPr="00B8738F">
        <w:rPr>
          <w:sz w:val="22"/>
          <w:szCs w:val="22"/>
        </w:rPr>
        <w:t xml:space="preserve">ome </w:t>
      </w:r>
      <w:r w:rsidR="00870267" w:rsidRPr="00B8738F">
        <w:rPr>
          <w:sz w:val="22"/>
          <w:szCs w:val="22"/>
        </w:rPr>
        <w:t xml:space="preserve">respondents </w:t>
      </w:r>
      <w:r w:rsidR="0073070C" w:rsidRPr="00B8738F">
        <w:rPr>
          <w:sz w:val="22"/>
          <w:szCs w:val="22"/>
        </w:rPr>
        <w:t>stated</w:t>
      </w:r>
      <w:r w:rsidR="00870267" w:rsidRPr="00B8738F">
        <w:rPr>
          <w:sz w:val="22"/>
          <w:szCs w:val="22"/>
        </w:rPr>
        <w:t xml:space="preserve"> that it would be desirable to have guiding principles for conducting S</w:t>
      </w:r>
      <w:r w:rsidR="00B44BA2" w:rsidRPr="00B8738F">
        <w:rPr>
          <w:sz w:val="22"/>
          <w:szCs w:val="22"/>
        </w:rPr>
        <w:t>outh-</w:t>
      </w:r>
      <w:r w:rsidR="00870267" w:rsidRPr="00B8738F">
        <w:rPr>
          <w:sz w:val="22"/>
          <w:szCs w:val="22"/>
        </w:rPr>
        <w:t>S</w:t>
      </w:r>
      <w:r w:rsidR="00B44BA2" w:rsidRPr="00B8738F">
        <w:rPr>
          <w:sz w:val="22"/>
          <w:szCs w:val="22"/>
        </w:rPr>
        <w:t xml:space="preserve">outh </w:t>
      </w:r>
      <w:r w:rsidR="0073070C" w:rsidRPr="00B8738F">
        <w:rPr>
          <w:sz w:val="22"/>
          <w:szCs w:val="22"/>
        </w:rPr>
        <w:t>c</w:t>
      </w:r>
      <w:r w:rsidR="00B44BA2" w:rsidRPr="00B8738F">
        <w:rPr>
          <w:sz w:val="22"/>
          <w:szCs w:val="22"/>
        </w:rPr>
        <w:t>ooperation activities</w:t>
      </w:r>
      <w:r w:rsidR="00870267" w:rsidRPr="00B8738F">
        <w:rPr>
          <w:sz w:val="22"/>
          <w:szCs w:val="22"/>
        </w:rPr>
        <w:t xml:space="preserve"> and standardized statistical measures for reporting on budget and project expenditures</w:t>
      </w:r>
      <w:r w:rsidR="00B44BA2" w:rsidRPr="00B8738F">
        <w:rPr>
          <w:sz w:val="22"/>
          <w:szCs w:val="22"/>
        </w:rPr>
        <w:t xml:space="preserve"> as well as</w:t>
      </w:r>
      <w:r w:rsidR="00870267" w:rsidRPr="00B8738F">
        <w:rPr>
          <w:sz w:val="22"/>
          <w:szCs w:val="22"/>
        </w:rPr>
        <w:t xml:space="preserve"> funds management. The reviewer </w:t>
      </w:r>
      <w:r w:rsidR="00CB78C6" w:rsidRPr="00B8738F">
        <w:rPr>
          <w:sz w:val="22"/>
          <w:szCs w:val="22"/>
        </w:rPr>
        <w:t>found that it was somewhat difficult to compare projects under different cooperation funds</w:t>
      </w:r>
      <w:r w:rsidR="006322F6" w:rsidRPr="00B8738F">
        <w:rPr>
          <w:sz w:val="22"/>
          <w:szCs w:val="22"/>
        </w:rPr>
        <w:t xml:space="preserve"> </w:t>
      </w:r>
      <w:r w:rsidR="00321650" w:rsidRPr="00B8738F">
        <w:rPr>
          <w:sz w:val="22"/>
          <w:szCs w:val="22"/>
        </w:rPr>
        <w:t>and to differentiate South-South from triangular cooperation projects in some cases</w:t>
      </w:r>
      <w:r w:rsidR="00A17EBA" w:rsidRPr="00B8738F">
        <w:rPr>
          <w:sz w:val="22"/>
          <w:szCs w:val="22"/>
        </w:rPr>
        <w:t>.</w:t>
      </w:r>
    </w:p>
    <w:p w:rsidR="005D5021" w:rsidRPr="00B8738F" w:rsidRDefault="005D5021" w:rsidP="00E253EC">
      <w:pPr>
        <w:pStyle w:val="SingleTxt"/>
        <w:tabs>
          <w:tab w:val="clear" w:pos="1267"/>
          <w:tab w:val="left" w:pos="0"/>
        </w:tabs>
        <w:spacing w:after="0" w:line="240" w:lineRule="auto"/>
        <w:ind w:left="360" w:right="0"/>
        <w:jc w:val="left"/>
        <w:rPr>
          <w:w w:val="102"/>
          <w:sz w:val="22"/>
          <w:szCs w:val="22"/>
        </w:rPr>
      </w:pPr>
    </w:p>
    <w:p w:rsidR="005D5021" w:rsidRPr="00B8738F" w:rsidRDefault="00E217B8" w:rsidP="000740D8">
      <w:pPr>
        <w:ind w:left="-63"/>
        <w:rPr>
          <w:b/>
          <w:w w:val="102"/>
        </w:rPr>
      </w:pPr>
      <w:r w:rsidRPr="00B8738F">
        <w:rPr>
          <w:b/>
          <w:w w:val="102"/>
        </w:rPr>
        <w:t xml:space="preserve">Part </w:t>
      </w:r>
      <w:r w:rsidR="006778F9" w:rsidRPr="00B8738F">
        <w:rPr>
          <w:b/>
          <w:w w:val="102"/>
        </w:rPr>
        <w:t>II.</w:t>
      </w:r>
      <w:r w:rsidRPr="00B8738F">
        <w:rPr>
          <w:b/>
          <w:w w:val="102"/>
        </w:rPr>
        <w:t xml:space="preserve"> </w:t>
      </w:r>
      <w:r w:rsidR="006778F9" w:rsidRPr="00B8738F">
        <w:rPr>
          <w:b/>
          <w:w w:val="102"/>
        </w:rPr>
        <w:t xml:space="preserve"> </w:t>
      </w:r>
      <w:r w:rsidR="005D5021" w:rsidRPr="00B8738F">
        <w:rPr>
          <w:b/>
          <w:w w:val="102"/>
        </w:rPr>
        <w:t>Outputs under the strategic framework outcomes</w:t>
      </w:r>
    </w:p>
    <w:p w:rsidR="005D5021" w:rsidRPr="00B8738F" w:rsidRDefault="005D5021" w:rsidP="005D5021">
      <w:pPr>
        <w:pStyle w:val="SingleTxt"/>
        <w:tabs>
          <w:tab w:val="clear" w:pos="1267"/>
          <w:tab w:val="left" w:pos="0"/>
        </w:tabs>
        <w:spacing w:after="0" w:line="240" w:lineRule="auto"/>
        <w:ind w:left="0" w:right="0"/>
        <w:jc w:val="left"/>
        <w:rPr>
          <w:i/>
          <w:w w:val="102"/>
          <w:sz w:val="22"/>
          <w:szCs w:val="22"/>
        </w:rPr>
      </w:pPr>
    </w:p>
    <w:p w:rsidR="005D5021" w:rsidRPr="00B8738F" w:rsidRDefault="005D5021" w:rsidP="001B152E">
      <w:pPr>
        <w:pStyle w:val="SingleTxt"/>
        <w:numPr>
          <w:ilvl w:val="0"/>
          <w:numId w:val="45"/>
        </w:numPr>
        <w:tabs>
          <w:tab w:val="clear" w:pos="1267"/>
          <w:tab w:val="left" w:pos="0"/>
        </w:tabs>
        <w:spacing w:after="0" w:line="240" w:lineRule="auto"/>
        <w:ind w:left="360" w:right="0" w:hanging="450"/>
        <w:jc w:val="left"/>
        <w:rPr>
          <w:w w:val="102"/>
          <w:sz w:val="22"/>
          <w:szCs w:val="22"/>
        </w:rPr>
      </w:pPr>
      <w:r w:rsidRPr="00B8738F">
        <w:rPr>
          <w:w w:val="102"/>
          <w:sz w:val="22"/>
          <w:szCs w:val="22"/>
        </w:rPr>
        <w:t>The reviewer looked at the performance of UNOSSC in terms of the outp</w:t>
      </w:r>
      <w:r w:rsidR="00A17EBA" w:rsidRPr="00B8738F">
        <w:rPr>
          <w:w w:val="102"/>
          <w:sz w:val="22"/>
          <w:szCs w:val="22"/>
        </w:rPr>
        <w:t>u</w:t>
      </w:r>
      <w:r w:rsidRPr="00B8738F">
        <w:rPr>
          <w:w w:val="102"/>
          <w:sz w:val="22"/>
          <w:szCs w:val="22"/>
        </w:rPr>
        <w:t xml:space="preserve">ts listed under the three main outcomes found in </w:t>
      </w:r>
      <w:r w:rsidR="00A07EBC" w:rsidRPr="00B8738F">
        <w:rPr>
          <w:w w:val="102"/>
          <w:sz w:val="22"/>
          <w:szCs w:val="22"/>
        </w:rPr>
        <w:t xml:space="preserve">the </w:t>
      </w:r>
      <w:r w:rsidRPr="00B8738F">
        <w:rPr>
          <w:w w:val="102"/>
          <w:sz w:val="22"/>
          <w:szCs w:val="22"/>
        </w:rPr>
        <w:t>annex of the strategic framework. Through interviews</w:t>
      </w:r>
      <w:r w:rsidR="00CE39A6" w:rsidRPr="00B8738F">
        <w:rPr>
          <w:w w:val="102"/>
          <w:sz w:val="22"/>
          <w:szCs w:val="22"/>
        </w:rPr>
        <w:t xml:space="preserve"> and</w:t>
      </w:r>
      <w:r w:rsidRPr="00B8738F">
        <w:rPr>
          <w:w w:val="102"/>
          <w:sz w:val="22"/>
          <w:szCs w:val="22"/>
        </w:rPr>
        <w:t xml:space="preserve"> perusal of documents and the </w:t>
      </w:r>
      <w:r w:rsidR="0031280C" w:rsidRPr="00B8738F">
        <w:rPr>
          <w:w w:val="102"/>
          <w:sz w:val="22"/>
          <w:szCs w:val="22"/>
        </w:rPr>
        <w:t xml:space="preserve">new </w:t>
      </w:r>
      <w:r w:rsidR="00B5567D" w:rsidRPr="00B8738F">
        <w:rPr>
          <w:w w:val="102"/>
          <w:sz w:val="22"/>
          <w:szCs w:val="22"/>
        </w:rPr>
        <w:t>UNOSSC w</w:t>
      </w:r>
      <w:r w:rsidRPr="00B8738F">
        <w:rPr>
          <w:w w:val="102"/>
          <w:sz w:val="22"/>
          <w:szCs w:val="22"/>
        </w:rPr>
        <w:t>ebsite</w:t>
      </w:r>
      <w:r w:rsidR="00A07EBC" w:rsidRPr="00B8738F">
        <w:rPr>
          <w:w w:val="102"/>
          <w:sz w:val="22"/>
          <w:szCs w:val="22"/>
        </w:rPr>
        <w:t xml:space="preserve"> </w:t>
      </w:r>
      <w:r w:rsidR="0031280C" w:rsidRPr="00B8738F">
        <w:rPr>
          <w:w w:val="102"/>
          <w:sz w:val="22"/>
          <w:szCs w:val="22"/>
        </w:rPr>
        <w:t>(www.unsouthsouth.org)</w:t>
      </w:r>
      <w:r w:rsidRPr="00B8738F">
        <w:rPr>
          <w:w w:val="102"/>
          <w:sz w:val="22"/>
          <w:szCs w:val="22"/>
        </w:rPr>
        <w:t>, the reviewer examined wh</w:t>
      </w:r>
      <w:r w:rsidR="00A07EBC" w:rsidRPr="00B8738F">
        <w:rPr>
          <w:w w:val="102"/>
          <w:sz w:val="22"/>
          <w:szCs w:val="22"/>
        </w:rPr>
        <w:t>ich</w:t>
      </w:r>
      <w:r w:rsidRPr="00B8738F">
        <w:rPr>
          <w:w w:val="102"/>
          <w:sz w:val="22"/>
          <w:szCs w:val="22"/>
        </w:rPr>
        <w:t xml:space="preserve"> deliverables </w:t>
      </w:r>
      <w:r w:rsidR="00B5567D" w:rsidRPr="00B8738F">
        <w:rPr>
          <w:w w:val="102"/>
          <w:sz w:val="22"/>
          <w:szCs w:val="22"/>
        </w:rPr>
        <w:t>had been</w:t>
      </w:r>
      <w:r w:rsidR="00A07EBC" w:rsidRPr="00B8738F">
        <w:rPr>
          <w:w w:val="102"/>
          <w:sz w:val="22"/>
          <w:szCs w:val="22"/>
        </w:rPr>
        <w:t xml:space="preserve"> </w:t>
      </w:r>
      <w:r w:rsidRPr="00B8738F">
        <w:rPr>
          <w:w w:val="102"/>
          <w:sz w:val="22"/>
          <w:szCs w:val="22"/>
        </w:rPr>
        <w:t>completed under each of the outputs</w:t>
      </w:r>
      <w:r w:rsidR="00A07EBC" w:rsidRPr="00B8738F">
        <w:rPr>
          <w:w w:val="102"/>
          <w:sz w:val="22"/>
          <w:szCs w:val="22"/>
        </w:rPr>
        <w:t xml:space="preserve"> during the four-year period</w:t>
      </w:r>
      <w:r w:rsidRPr="00B8738F">
        <w:rPr>
          <w:w w:val="102"/>
          <w:sz w:val="22"/>
          <w:szCs w:val="22"/>
        </w:rPr>
        <w:t xml:space="preserve">. </w:t>
      </w:r>
    </w:p>
    <w:p w:rsidR="005D5021" w:rsidRPr="00B8738F" w:rsidRDefault="005D5021" w:rsidP="005D5021">
      <w:pPr>
        <w:pStyle w:val="SingleTxt"/>
        <w:tabs>
          <w:tab w:val="clear" w:pos="1267"/>
          <w:tab w:val="left" w:pos="0"/>
        </w:tabs>
        <w:spacing w:after="0" w:line="240" w:lineRule="auto"/>
        <w:ind w:left="0" w:right="0"/>
        <w:jc w:val="left"/>
        <w:rPr>
          <w:w w:val="102"/>
          <w:sz w:val="22"/>
          <w:szCs w:val="22"/>
        </w:rPr>
      </w:pPr>
    </w:p>
    <w:p w:rsidR="005D5021" w:rsidRPr="00B8738F" w:rsidRDefault="005D5021" w:rsidP="006778F9">
      <w:pPr>
        <w:pStyle w:val="SingleTxt"/>
        <w:numPr>
          <w:ilvl w:val="0"/>
          <w:numId w:val="59"/>
        </w:numPr>
        <w:tabs>
          <w:tab w:val="clear" w:pos="1267"/>
        </w:tabs>
        <w:spacing w:after="0" w:line="240" w:lineRule="auto"/>
        <w:ind w:right="0"/>
        <w:jc w:val="left"/>
        <w:rPr>
          <w:i/>
          <w:w w:val="102"/>
          <w:sz w:val="22"/>
          <w:szCs w:val="22"/>
        </w:rPr>
      </w:pPr>
      <w:r w:rsidRPr="00B8738F">
        <w:rPr>
          <w:b/>
          <w:w w:val="102"/>
          <w:sz w:val="22"/>
          <w:szCs w:val="22"/>
        </w:rPr>
        <w:t>Outcome 1</w:t>
      </w:r>
      <w:r w:rsidR="00874D6C" w:rsidRPr="00B8738F">
        <w:rPr>
          <w:b/>
          <w:w w:val="102"/>
          <w:sz w:val="22"/>
          <w:szCs w:val="22"/>
        </w:rPr>
        <w:t>.</w:t>
      </w:r>
      <w:r w:rsidRPr="00B8738F">
        <w:rPr>
          <w:b/>
          <w:w w:val="102"/>
          <w:sz w:val="22"/>
          <w:szCs w:val="22"/>
        </w:rPr>
        <w:t xml:space="preserve"> Strengthened multilateral South-South policy-making processes advance Southern perspectives, development agenda </w:t>
      </w:r>
      <w:r w:rsidR="00C51799" w:rsidRPr="00B8738F">
        <w:rPr>
          <w:b/>
          <w:w w:val="102"/>
          <w:sz w:val="22"/>
          <w:szCs w:val="22"/>
        </w:rPr>
        <w:t xml:space="preserve">and approaches </w:t>
      </w:r>
      <w:r w:rsidRPr="00B8738F">
        <w:rPr>
          <w:b/>
          <w:w w:val="102"/>
          <w:sz w:val="22"/>
          <w:szCs w:val="22"/>
        </w:rPr>
        <w:t xml:space="preserve">in major intergovernmental and </w:t>
      </w:r>
      <w:r w:rsidR="009C135C" w:rsidRPr="00B8738F">
        <w:rPr>
          <w:b/>
          <w:w w:val="102"/>
          <w:sz w:val="22"/>
          <w:szCs w:val="22"/>
        </w:rPr>
        <w:t>inter</w:t>
      </w:r>
      <w:r w:rsidR="00F40CDB" w:rsidRPr="00B8738F">
        <w:rPr>
          <w:b/>
          <w:w w:val="102"/>
          <w:sz w:val="22"/>
          <w:szCs w:val="22"/>
        </w:rPr>
        <w:t>-</w:t>
      </w:r>
      <w:r w:rsidR="009C135C" w:rsidRPr="00B8738F">
        <w:rPr>
          <w:b/>
          <w:w w:val="102"/>
          <w:sz w:val="22"/>
          <w:szCs w:val="22"/>
        </w:rPr>
        <w:t>agency</w:t>
      </w:r>
      <w:r w:rsidRPr="00B8738F">
        <w:rPr>
          <w:b/>
          <w:w w:val="102"/>
          <w:sz w:val="22"/>
          <w:szCs w:val="22"/>
        </w:rPr>
        <w:t xml:space="preserve"> processes and enhance the coherence and coordination of United Nations support to South-South and triangular cooperation</w:t>
      </w:r>
      <w:r w:rsidR="00C62DED" w:rsidRPr="00B8738F">
        <w:rPr>
          <w:b/>
          <w:w w:val="102"/>
          <w:sz w:val="22"/>
          <w:szCs w:val="22"/>
        </w:rPr>
        <w:t>.</w:t>
      </w:r>
      <w:r w:rsidRPr="00B8738F">
        <w:rPr>
          <w:b/>
          <w:w w:val="102"/>
          <w:sz w:val="22"/>
          <w:szCs w:val="22"/>
        </w:rPr>
        <w:t xml:space="preserve"> </w:t>
      </w:r>
    </w:p>
    <w:p w:rsidR="00F40CDB" w:rsidRPr="00B8738F" w:rsidRDefault="00F40CDB" w:rsidP="00DD184D">
      <w:pPr>
        <w:pStyle w:val="SingleTxt"/>
        <w:tabs>
          <w:tab w:val="clear" w:pos="1267"/>
        </w:tabs>
        <w:spacing w:after="0" w:line="240" w:lineRule="auto"/>
        <w:ind w:left="360" w:right="0"/>
        <w:jc w:val="left"/>
        <w:rPr>
          <w:i/>
          <w:w w:val="102"/>
          <w:sz w:val="22"/>
          <w:szCs w:val="22"/>
        </w:rPr>
      </w:pPr>
    </w:p>
    <w:p w:rsidR="000F1FB7" w:rsidRPr="00B8738F" w:rsidRDefault="00A5775D" w:rsidP="00E253EC">
      <w:pPr>
        <w:pStyle w:val="SingleTxt"/>
        <w:numPr>
          <w:ilvl w:val="0"/>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hanging="540"/>
        <w:jc w:val="left"/>
        <w:rPr>
          <w:w w:val="102"/>
          <w:sz w:val="22"/>
          <w:szCs w:val="22"/>
        </w:rPr>
      </w:pPr>
      <w:r w:rsidRPr="00B8738F">
        <w:rPr>
          <w:w w:val="102"/>
          <w:sz w:val="22"/>
          <w:szCs w:val="22"/>
        </w:rPr>
        <w:t>T</w:t>
      </w:r>
      <w:r w:rsidR="005D5021" w:rsidRPr="00B8738F">
        <w:rPr>
          <w:w w:val="102"/>
          <w:sz w:val="22"/>
          <w:szCs w:val="22"/>
        </w:rPr>
        <w:t>hree outputs</w:t>
      </w:r>
      <w:r w:rsidRPr="00B8738F">
        <w:rPr>
          <w:w w:val="102"/>
          <w:sz w:val="22"/>
          <w:szCs w:val="22"/>
        </w:rPr>
        <w:t xml:space="preserve"> are listed under outcome 1</w:t>
      </w:r>
      <w:r w:rsidR="005D5021" w:rsidRPr="00B8738F">
        <w:rPr>
          <w:i/>
          <w:w w:val="102"/>
          <w:sz w:val="22"/>
          <w:szCs w:val="22"/>
        </w:rPr>
        <w:t xml:space="preserve">. </w:t>
      </w:r>
    </w:p>
    <w:p w:rsidR="000F1FB7" w:rsidRPr="00B8738F" w:rsidRDefault="000F1FB7" w:rsidP="008A5F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jc w:val="left"/>
        <w:rPr>
          <w:w w:val="102"/>
          <w:sz w:val="22"/>
          <w:szCs w:val="22"/>
        </w:rPr>
      </w:pPr>
    </w:p>
    <w:p w:rsidR="0019250C" w:rsidRPr="00B8738F" w:rsidRDefault="0019250C" w:rsidP="0019250C">
      <w:pPr>
        <w:pStyle w:val="Default"/>
        <w:tabs>
          <w:tab w:val="left" w:pos="378"/>
        </w:tabs>
        <w:ind w:left="360"/>
        <w:rPr>
          <w:b/>
          <w:i/>
          <w:w w:val="102"/>
          <w:sz w:val="22"/>
          <w:szCs w:val="22"/>
        </w:rPr>
      </w:pPr>
      <w:r w:rsidRPr="00B8738F">
        <w:rPr>
          <w:b/>
          <w:w w:val="102"/>
          <w:sz w:val="22"/>
          <w:szCs w:val="22"/>
        </w:rPr>
        <w:t>1.</w:t>
      </w:r>
      <w:r w:rsidRPr="00B8738F">
        <w:rPr>
          <w:b/>
          <w:i/>
          <w:w w:val="102"/>
          <w:sz w:val="22"/>
          <w:szCs w:val="22"/>
        </w:rPr>
        <w:t xml:space="preserve">  </w:t>
      </w:r>
      <w:r w:rsidR="000F1FB7" w:rsidRPr="00B8738F">
        <w:rPr>
          <w:b/>
          <w:i/>
          <w:w w:val="102"/>
          <w:sz w:val="22"/>
          <w:szCs w:val="22"/>
        </w:rPr>
        <w:t xml:space="preserve">Output 1.1 </w:t>
      </w:r>
      <w:r w:rsidR="00C51799" w:rsidRPr="00B8738F">
        <w:rPr>
          <w:b/>
          <w:i/>
          <w:w w:val="102"/>
          <w:sz w:val="22"/>
          <w:szCs w:val="22"/>
        </w:rPr>
        <w:t xml:space="preserve">The </w:t>
      </w:r>
      <w:r w:rsidR="000F1FB7" w:rsidRPr="00B8738F">
        <w:rPr>
          <w:b/>
          <w:i/>
          <w:w w:val="102"/>
          <w:sz w:val="22"/>
          <w:szCs w:val="22"/>
        </w:rPr>
        <w:t>High-level Committee</w:t>
      </w:r>
      <w:r w:rsidR="0056492E" w:rsidRPr="00B8738F">
        <w:rPr>
          <w:b/>
          <w:i/>
          <w:w w:val="102"/>
          <w:sz w:val="22"/>
          <w:szCs w:val="22"/>
        </w:rPr>
        <w:t xml:space="preserve"> on South-South Cooperation</w:t>
      </w:r>
      <w:r w:rsidR="000F1FB7" w:rsidRPr="00B8738F">
        <w:rPr>
          <w:b/>
          <w:i/>
          <w:w w:val="102"/>
          <w:sz w:val="22"/>
          <w:szCs w:val="22"/>
        </w:rPr>
        <w:t xml:space="preserve"> has</w:t>
      </w:r>
      <w:r w:rsidR="00E57A22" w:rsidRPr="00B8738F">
        <w:rPr>
          <w:b/>
          <w:i/>
          <w:w w:val="102"/>
          <w:sz w:val="22"/>
          <w:szCs w:val="22"/>
        </w:rPr>
        <w:t xml:space="preserve"> </w:t>
      </w:r>
      <w:r w:rsidR="000F1FB7" w:rsidRPr="00B8738F">
        <w:rPr>
          <w:b/>
          <w:i/>
          <w:w w:val="102"/>
          <w:sz w:val="22"/>
          <w:szCs w:val="22"/>
        </w:rPr>
        <w:t>relevant information</w:t>
      </w:r>
    </w:p>
    <w:p w:rsidR="0019250C" w:rsidRPr="00B8738F" w:rsidRDefault="0019250C" w:rsidP="0019250C">
      <w:pPr>
        <w:pStyle w:val="Default"/>
        <w:tabs>
          <w:tab w:val="left" w:pos="378"/>
        </w:tabs>
        <w:ind w:left="360"/>
        <w:rPr>
          <w:b/>
          <w:i/>
          <w:w w:val="102"/>
          <w:sz w:val="22"/>
          <w:szCs w:val="22"/>
        </w:rPr>
      </w:pPr>
      <w:r w:rsidRPr="00B8738F">
        <w:rPr>
          <w:b/>
          <w:i/>
          <w:w w:val="102"/>
          <w:sz w:val="22"/>
          <w:szCs w:val="22"/>
        </w:rPr>
        <w:t xml:space="preserve">    </w:t>
      </w:r>
      <w:r w:rsidR="000F1FB7" w:rsidRPr="00B8738F">
        <w:rPr>
          <w:b/>
          <w:i/>
          <w:w w:val="102"/>
          <w:sz w:val="22"/>
          <w:szCs w:val="22"/>
        </w:rPr>
        <w:t xml:space="preserve"> to make informed decisions</w:t>
      </w:r>
      <w:r w:rsidR="0056492E" w:rsidRPr="00B8738F">
        <w:rPr>
          <w:b/>
          <w:i/>
          <w:w w:val="102"/>
          <w:sz w:val="22"/>
          <w:szCs w:val="22"/>
        </w:rPr>
        <w:t xml:space="preserve"> on South-South and triangular cooperation policies and </w:t>
      </w:r>
    </w:p>
    <w:p w:rsidR="000F1FB7" w:rsidRPr="00B8738F" w:rsidRDefault="0019250C" w:rsidP="0019250C">
      <w:pPr>
        <w:pStyle w:val="Default"/>
        <w:tabs>
          <w:tab w:val="left" w:pos="378"/>
        </w:tabs>
        <w:ind w:left="360"/>
        <w:rPr>
          <w:b/>
          <w:i/>
          <w:w w:val="102"/>
          <w:sz w:val="22"/>
          <w:szCs w:val="22"/>
        </w:rPr>
      </w:pPr>
      <w:r w:rsidRPr="00B8738F">
        <w:rPr>
          <w:b/>
          <w:i/>
          <w:w w:val="102"/>
          <w:sz w:val="22"/>
          <w:szCs w:val="22"/>
        </w:rPr>
        <w:t xml:space="preserve">     </w:t>
      </w:r>
      <w:r w:rsidR="0056492E" w:rsidRPr="00B8738F">
        <w:rPr>
          <w:b/>
          <w:i/>
          <w:w w:val="102"/>
          <w:sz w:val="22"/>
          <w:szCs w:val="22"/>
        </w:rPr>
        <w:t>strategies</w:t>
      </w:r>
      <w:r w:rsidR="00E57A22" w:rsidRPr="00B8738F">
        <w:rPr>
          <w:i/>
          <w:w w:val="102"/>
          <w:sz w:val="22"/>
          <w:szCs w:val="22"/>
        </w:rPr>
        <w:t>.</w:t>
      </w:r>
    </w:p>
    <w:p w:rsidR="000F1FB7" w:rsidRPr="00B8738F" w:rsidRDefault="000F1FB7" w:rsidP="008A5F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720" w:right="0"/>
        <w:jc w:val="left"/>
        <w:rPr>
          <w:w w:val="102"/>
          <w:sz w:val="22"/>
          <w:szCs w:val="22"/>
        </w:rPr>
      </w:pPr>
    </w:p>
    <w:p w:rsidR="005D5021" w:rsidRPr="00B8738F" w:rsidRDefault="005D5021" w:rsidP="00FD02E2">
      <w:pPr>
        <w:pStyle w:val="SingleTxt"/>
        <w:numPr>
          <w:ilvl w:val="0"/>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hanging="540"/>
        <w:jc w:val="left"/>
        <w:rPr>
          <w:w w:val="102"/>
          <w:sz w:val="22"/>
          <w:szCs w:val="22"/>
        </w:rPr>
      </w:pPr>
      <w:r w:rsidRPr="00B8738F">
        <w:rPr>
          <w:w w:val="102"/>
          <w:sz w:val="22"/>
          <w:szCs w:val="22"/>
        </w:rPr>
        <w:t>Under output 1.1, the High-</w:t>
      </w:r>
      <w:r w:rsidR="000F1FB7" w:rsidRPr="00B8738F">
        <w:rPr>
          <w:w w:val="102"/>
          <w:sz w:val="22"/>
          <w:szCs w:val="22"/>
        </w:rPr>
        <w:t>l</w:t>
      </w:r>
      <w:r w:rsidRPr="00B8738F">
        <w:rPr>
          <w:w w:val="102"/>
          <w:sz w:val="22"/>
          <w:szCs w:val="22"/>
        </w:rPr>
        <w:t xml:space="preserve">evel Committee on South-South </w:t>
      </w:r>
      <w:r w:rsidR="000F1FB7" w:rsidRPr="00B8738F">
        <w:rPr>
          <w:w w:val="102"/>
          <w:sz w:val="22"/>
          <w:szCs w:val="22"/>
        </w:rPr>
        <w:t>C</w:t>
      </w:r>
      <w:r w:rsidRPr="00B8738F">
        <w:rPr>
          <w:w w:val="102"/>
          <w:sz w:val="22"/>
          <w:szCs w:val="22"/>
        </w:rPr>
        <w:t xml:space="preserve">ooperation is to have relevant information to make informed decisions on South-South and triangular cooperation policies and strategies. </w:t>
      </w:r>
      <w:r w:rsidR="000C6B7E" w:rsidRPr="00B8738F">
        <w:rPr>
          <w:w w:val="102"/>
          <w:sz w:val="22"/>
          <w:szCs w:val="22"/>
        </w:rPr>
        <w:t>This is similar to priority</w:t>
      </w:r>
      <w:r w:rsidR="00E734B0" w:rsidRPr="00B8738F">
        <w:rPr>
          <w:w w:val="102"/>
          <w:sz w:val="22"/>
          <w:szCs w:val="22"/>
        </w:rPr>
        <w:t xml:space="preserve"> (a) in </w:t>
      </w:r>
      <w:r w:rsidR="004218E2" w:rsidRPr="00B8738F">
        <w:rPr>
          <w:w w:val="102"/>
          <w:sz w:val="22"/>
          <w:szCs w:val="22"/>
        </w:rPr>
        <w:t xml:space="preserve">the Secretary-General’s comprehensive proposal (See </w:t>
      </w:r>
      <w:r w:rsidR="00E734B0" w:rsidRPr="00B8738F">
        <w:rPr>
          <w:w w:val="102"/>
          <w:sz w:val="22"/>
          <w:szCs w:val="22"/>
        </w:rPr>
        <w:t>SSC/19/2</w:t>
      </w:r>
      <w:r w:rsidR="00127099" w:rsidRPr="00B8738F">
        <w:rPr>
          <w:w w:val="102"/>
          <w:sz w:val="22"/>
          <w:szCs w:val="22"/>
        </w:rPr>
        <w:t>, para. 22</w:t>
      </w:r>
      <w:r w:rsidR="004218E2" w:rsidRPr="00B8738F">
        <w:rPr>
          <w:w w:val="102"/>
          <w:sz w:val="22"/>
          <w:szCs w:val="22"/>
        </w:rPr>
        <w:t xml:space="preserve">: </w:t>
      </w:r>
      <w:r w:rsidR="00127099" w:rsidRPr="00B8738F">
        <w:rPr>
          <w:w w:val="102"/>
          <w:sz w:val="22"/>
          <w:szCs w:val="22"/>
        </w:rPr>
        <w:t>“</w:t>
      </w:r>
      <w:r w:rsidR="00CB78C6" w:rsidRPr="00B8738F">
        <w:rPr>
          <w:w w:val="102"/>
          <w:sz w:val="22"/>
          <w:szCs w:val="22"/>
        </w:rPr>
        <w:t>Provid</w:t>
      </w:r>
      <w:r w:rsidR="00127099" w:rsidRPr="00B8738F">
        <w:rPr>
          <w:w w:val="102"/>
          <w:sz w:val="22"/>
          <w:szCs w:val="22"/>
        </w:rPr>
        <w:t>ing</w:t>
      </w:r>
      <w:r w:rsidR="00CB78C6" w:rsidRPr="00B8738F">
        <w:rPr>
          <w:w w:val="102"/>
          <w:sz w:val="22"/>
          <w:szCs w:val="22"/>
        </w:rPr>
        <w:t xml:space="preserve"> effective secretariat support to intergovernmental bodies, </w:t>
      </w:r>
      <w:r w:rsidR="00CB78C6" w:rsidRPr="00B8738F">
        <w:rPr>
          <w:w w:val="102"/>
          <w:sz w:val="22"/>
          <w:szCs w:val="22"/>
        </w:rPr>
        <w:lastRenderedPageBreak/>
        <w:t>including analytical reporting on trends and opportunities</w:t>
      </w:r>
      <w:r w:rsidR="00127099" w:rsidRPr="00B8738F">
        <w:rPr>
          <w:w w:val="102"/>
          <w:sz w:val="22"/>
          <w:szCs w:val="22"/>
        </w:rPr>
        <w:t>”</w:t>
      </w:r>
      <w:r w:rsidR="00CB78C6" w:rsidRPr="00B8738F">
        <w:rPr>
          <w:w w:val="102"/>
          <w:sz w:val="22"/>
          <w:szCs w:val="22"/>
        </w:rPr>
        <w:t>).</w:t>
      </w:r>
      <w:r w:rsidR="00E734B0" w:rsidRPr="00B8738F">
        <w:rPr>
          <w:w w:val="102"/>
          <w:sz w:val="22"/>
          <w:szCs w:val="22"/>
        </w:rPr>
        <w:t xml:space="preserve"> </w:t>
      </w:r>
      <w:r w:rsidRPr="00B8738F">
        <w:rPr>
          <w:w w:val="102"/>
          <w:sz w:val="22"/>
          <w:szCs w:val="22"/>
        </w:rPr>
        <w:t xml:space="preserve">The </w:t>
      </w:r>
      <w:r w:rsidR="005E21FD" w:rsidRPr="00B8738F">
        <w:rPr>
          <w:w w:val="102"/>
          <w:sz w:val="22"/>
          <w:szCs w:val="22"/>
        </w:rPr>
        <w:t xml:space="preserve">Division for Policy and United Nations Affairs </w:t>
      </w:r>
      <w:r w:rsidR="00CB78C6" w:rsidRPr="00B8738F">
        <w:rPr>
          <w:w w:val="102"/>
          <w:sz w:val="22"/>
          <w:szCs w:val="22"/>
        </w:rPr>
        <w:t>(</w:t>
      </w:r>
      <w:r w:rsidR="009B4F11" w:rsidRPr="00B8738F">
        <w:rPr>
          <w:w w:val="102"/>
          <w:sz w:val="22"/>
          <w:szCs w:val="22"/>
        </w:rPr>
        <w:t xml:space="preserve">referred to as the </w:t>
      </w:r>
      <w:r w:rsidR="00C166EC" w:rsidRPr="00B8738F">
        <w:rPr>
          <w:w w:val="102"/>
          <w:sz w:val="22"/>
          <w:szCs w:val="22"/>
        </w:rPr>
        <w:t>“</w:t>
      </w:r>
      <w:r w:rsidR="005E21FD" w:rsidRPr="00B8738F">
        <w:rPr>
          <w:w w:val="102"/>
          <w:sz w:val="22"/>
          <w:szCs w:val="22"/>
        </w:rPr>
        <w:t xml:space="preserve">Policy and </w:t>
      </w:r>
      <w:r w:rsidR="00C4184B" w:rsidRPr="00B8738F">
        <w:rPr>
          <w:w w:val="102"/>
          <w:sz w:val="22"/>
          <w:szCs w:val="22"/>
        </w:rPr>
        <w:t>UN Coordination</w:t>
      </w:r>
      <w:r w:rsidR="005E21FD" w:rsidRPr="00B8738F">
        <w:rPr>
          <w:w w:val="102"/>
          <w:sz w:val="22"/>
          <w:szCs w:val="22"/>
        </w:rPr>
        <w:t xml:space="preserve"> Unit</w:t>
      </w:r>
      <w:r w:rsidR="00E6678C" w:rsidRPr="00B8738F">
        <w:rPr>
          <w:w w:val="102"/>
          <w:sz w:val="22"/>
          <w:szCs w:val="22"/>
        </w:rPr>
        <w:t>”</w:t>
      </w:r>
      <w:r w:rsidR="00CB78C6" w:rsidRPr="00B8738F">
        <w:rPr>
          <w:w w:val="102"/>
          <w:sz w:val="22"/>
          <w:szCs w:val="22"/>
        </w:rPr>
        <w:t xml:space="preserve"> in this </w:t>
      </w:r>
      <w:r w:rsidR="00250D1B" w:rsidRPr="00B8738F">
        <w:rPr>
          <w:w w:val="102"/>
          <w:sz w:val="22"/>
          <w:szCs w:val="22"/>
        </w:rPr>
        <w:t>final evaluation</w:t>
      </w:r>
      <w:r w:rsidR="009B4F11" w:rsidRPr="00B8738F">
        <w:rPr>
          <w:w w:val="102"/>
          <w:sz w:val="22"/>
          <w:szCs w:val="22"/>
        </w:rPr>
        <w:t>)</w:t>
      </w:r>
      <w:r w:rsidR="001E256B" w:rsidRPr="00B8738F">
        <w:rPr>
          <w:w w:val="102"/>
          <w:sz w:val="22"/>
          <w:szCs w:val="22"/>
        </w:rPr>
        <w:t xml:space="preserve"> </w:t>
      </w:r>
      <w:r w:rsidR="00840BEA">
        <w:rPr>
          <w:w w:val="102"/>
          <w:sz w:val="22"/>
          <w:szCs w:val="22"/>
        </w:rPr>
        <w:t>was</w:t>
      </w:r>
      <w:r w:rsidRPr="00B8738F">
        <w:rPr>
          <w:w w:val="102"/>
          <w:sz w:val="22"/>
          <w:szCs w:val="22"/>
        </w:rPr>
        <w:t xml:space="preserve"> responsible for servicing the High-level Committee and providing it with relevant reports to guide its deliberations. The reports that </w:t>
      </w:r>
      <w:r w:rsidR="00840BEA">
        <w:rPr>
          <w:w w:val="102"/>
          <w:sz w:val="22"/>
          <w:szCs w:val="22"/>
        </w:rPr>
        <w:t>were</w:t>
      </w:r>
      <w:r w:rsidRPr="00B8738F">
        <w:rPr>
          <w:w w:val="102"/>
          <w:sz w:val="22"/>
          <w:szCs w:val="22"/>
        </w:rPr>
        <w:t xml:space="preserve"> prepared </w:t>
      </w:r>
      <w:r w:rsidR="00127099" w:rsidRPr="00B8738F">
        <w:rPr>
          <w:w w:val="102"/>
          <w:sz w:val="22"/>
          <w:szCs w:val="22"/>
        </w:rPr>
        <w:t xml:space="preserve">specifically </w:t>
      </w:r>
      <w:r w:rsidRPr="00B8738F">
        <w:rPr>
          <w:w w:val="102"/>
          <w:sz w:val="22"/>
          <w:szCs w:val="22"/>
        </w:rPr>
        <w:t xml:space="preserve">for the Committee </w:t>
      </w:r>
      <w:r w:rsidR="00840BEA">
        <w:rPr>
          <w:w w:val="102"/>
          <w:sz w:val="22"/>
          <w:szCs w:val="22"/>
        </w:rPr>
        <w:t>fell</w:t>
      </w:r>
      <w:r w:rsidRPr="00B8738F">
        <w:rPr>
          <w:w w:val="102"/>
          <w:sz w:val="22"/>
          <w:szCs w:val="22"/>
        </w:rPr>
        <w:t xml:space="preserve"> mainly under output 1.1. Indicators of deliverables under </w:t>
      </w:r>
      <w:r w:rsidR="000F1FB7" w:rsidRPr="00B8738F">
        <w:rPr>
          <w:w w:val="102"/>
          <w:sz w:val="22"/>
          <w:szCs w:val="22"/>
        </w:rPr>
        <w:t xml:space="preserve">output </w:t>
      </w:r>
      <w:r w:rsidRPr="00B8738F">
        <w:rPr>
          <w:w w:val="102"/>
          <w:sz w:val="22"/>
          <w:szCs w:val="22"/>
        </w:rPr>
        <w:t>1.1 include</w:t>
      </w:r>
      <w:r w:rsidR="00840BEA">
        <w:rPr>
          <w:w w:val="102"/>
          <w:sz w:val="22"/>
          <w:szCs w:val="22"/>
        </w:rPr>
        <w:t>d</w:t>
      </w:r>
      <w:r w:rsidRPr="00B8738F">
        <w:rPr>
          <w:w w:val="102"/>
          <w:sz w:val="22"/>
          <w:szCs w:val="22"/>
        </w:rPr>
        <w:t xml:space="preserve"> evidence-based analytical reports (reports of the Secretary-General and reports of the Administrator to the </w:t>
      </w:r>
      <w:r w:rsidR="000F1FB7" w:rsidRPr="00B8738F">
        <w:rPr>
          <w:w w:val="102"/>
          <w:sz w:val="22"/>
          <w:szCs w:val="22"/>
        </w:rPr>
        <w:t>High-level Committee)</w:t>
      </w:r>
      <w:r w:rsidRPr="00B8738F">
        <w:rPr>
          <w:w w:val="102"/>
          <w:sz w:val="22"/>
          <w:szCs w:val="22"/>
        </w:rPr>
        <w:t>, issue-based policy dialogues and expert</w:t>
      </w:r>
      <w:r w:rsidR="00127099" w:rsidRPr="00B8738F">
        <w:rPr>
          <w:w w:val="102"/>
          <w:sz w:val="22"/>
          <w:szCs w:val="22"/>
        </w:rPr>
        <w:t>s’</w:t>
      </w:r>
      <w:r w:rsidRPr="00B8738F">
        <w:rPr>
          <w:w w:val="102"/>
          <w:sz w:val="22"/>
          <w:szCs w:val="22"/>
        </w:rPr>
        <w:t xml:space="preserve"> reports. </w:t>
      </w:r>
    </w:p>
    <w:p w:rsidR="005D5021" w:rsidRPr="00B8738F" w:rsidRDefault="005D5021" w:rsidP="005D5021">
      <w:pPr>
        <w:pStyle w:val="CommentText"/>
        <w:rPr>
          <w:w w:val="102"/>
          <w:sz w:val="22"/>
          <w:szCs w:val="22"/>
        </w:rPr>
      </w:pPr>
    </w:p>
    <w:p w:rsidR="005D5021" w:rsidRPr="00B8738F" w:rsidRDefault="005D5021" w:rsidP="00E253EC">
      <w:pPr>
        <w:pStyle w:val="SingleTxt"/>
        <w:numPr>
          <w:ilvl w:val="0"/>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hanging="540"/>
        <w:jc w:val="left"/>
        <w:rPr>
          <w:w w:val="102"/>
          <w:sz w:val="22"/>
          <w:szCs w:val="22"/>
        </w:rPr>
      </w:pPr>
      <w:r w:rsidRPr="00B8738F">
        <w:rPr>
          <w:w w:val="102"/>
          <w:sz w:val="22"/>
          <w:szCs w:val="22"/>
        </w:rPr>
        <w:t>The reviewer found that during the f</w:t>
      </w:r>
      <w:r w:rsidR="00FB52CC" w:rsidRPr="00B8738F">
        <w:rPr>
          <w:w w:val="102"/>
          <w:sz w:val="22"/>
          <w:szCs w:val="22"/>
        </w:rPr>
        <w:t>our</w:t>
      </w:r>
      <w:r w:rsidRPr="00B8738F">
        <w:rPr>
          <w:w w:val="102"/>
          <w:sz w:val="22"/>
          <w:szCs w:val="22"/>
        </w:rPr>
        <w:t xml:space="preserve"> years of the strategic framework, the </w:t>
      </w:r>
      <w:r w:rsidR="005E21FD" w:rsidRPr="00B8738F">
        <w:rPr>
          <w:w w:val="102"/>
          <w:sz w:val="22"/>
          <w:szCs w:val="22"/>
        </w:rPr>
        <w:t xml:space="preserve">Policy and </w:t>
      </w:r>
      <w:r w:rsidR="00C4184B" w:rsidRPr="00B8738F">
        <w:rPr>
          <w:w w:val="102"/>
          <w:sz w:val="22"/>
          <w:szCs w:val="22"/>
        </w:rPr>
        <w:t>UN Coordination</w:t>
      </w:r>
      <w:r w:rsidR="005E21FD" w:rsidRPr="00B8738F">
        <w:rPr>
          <w:w w:val="102"/>
          <w:sz w:val="22"/>
          <w:szCs w:val="22"/>
        </w:rPr>
        <w:t xml:space="preserve"> Unit </w:t>
      </w:r>
      <w:r w:rsidRPr="00B8738F">
        <w:rPr>
          <w:w w:val="102"/>
          <w:sz w:val="22"/>
          <w:szCs w:val="22"/>
        </w:rPr>
        <w:t xml:space="preserve">had successfully carried out much of the work </w:t>
      </w:r>
      <w:r w:rsidR="00C34798" w:rsidRPr="00B8738F">
        <w:rPr>
          <w:w w:val="102"/>
          <w:sz w:val="22"/>
          <w:szCs w:val="22"/>
        </w:rPr>
        <w:t xml:space="preserve">that had been requested </w:t>
      </w:r>
      <w:r w:rsidRPr="00B8738F">
        <w:rPr>
          <w:w w:val="102"/>
          <w:sz w:val="22"/>
          <w:szCs w:val="22"/>
        </w:rPr>
        <w:t>under output 1.1, in particular servicing of the High-level Committee on South-South Cooperation</w:t>
      </w:r>
      <w:r w:rsidR="00023990" w:rsidRPr="00B8738F">
        <w:rPr>
          <w:w w:val="102"/>
          <w:sz w:val="22"/>
          <w:szCs w:val="22"/>
        </w:rPr>
        <w:t>, which normally meets every other year</w:t>
      </w:r>
      <w:r w:rsidRPr="00B8738F">
        <w:rPr>
          <w:w w:val="102"/>
          <w:sz w:val="22"/>
          <w:szCs w:val="22"/>
        </w:rPr>
        <w:t xml:space="preserve">. </w:t>
      </w:r>
      <w:r w:rsidR="00B967A4" w:rsidRPr="00B8738F">
        <w:rPr>
          <w:w w:val="102"/>
          <w:sz w:val="22"/>
          <w:szCs w:val="22"/>
        </w:rPr>
        <w:t>Th</w:t>
      </w:r>
      <w:r w:rsidR="00030C71" w:rsidRPr="00B8738F">
        <w:rPr>
          <w:w w:val="102"/>
          <w:sz w:val="22"/>
          <w:szCs w:val="22"/>
        </w:rPr>
        <w:t>at</w:t>
      </w:r>
      <w:r w:rsidR="00B967A4" w:rsidRPr="00B8738F">
        <w:rPr>
          <w:w w:val="102"/>
          <w:sz w:val="22"/>
          <w:szCs w:val="22"/>
        </w:rPr>
        <w:t xml:space="preserve"> included n</w:t>
      </w:r>
      <w:r w:rsidR="00023990" w:rsidRPr="00B8738F">
        <w:rPr>
          <w:w w:val="102"/>
          <w:sz w:val="22"/>
          <w:szCs w:val="22"/>
        </w:rPr>
        <w:t>ot only providing the evidence-based analytical reports</w:t>
      </w:r>
      <w:r w:rsidR="00B967A4" w:rsidRPr="00B8738F">
        <w:rPr>
          <w:w w:val="102"/>
          <w:sz w:val="22"/>
          <w:szCs w:val="22"/>
        </w:rPr>
        <w:t xml:space="preserve"> but also </w:t>
      </w:r>
      <w:r w:rsidR="001F779F" w:rsidRPr="00B8738F">
        <w:rPr>
          <w:w w:val="102"/>
          <w:sz w:val="22"/>
          <w:szCs w:val="22"/>
        </w:rPr>
        <w:t xml:space="preserve">convening </w:t>
      </w:r>
      <w:r w:rsidR="00B967A4" w:rsidRPr="00B8738F">
        <w:rPr>
          <w:w w:val="102"/>
          <w:sz w:val="22"/>
          <w:szCs w:val="22"/>
        </w:rPr>
        <w:t xml:space="preserve">issue-based dialogues among </w:t>
      </w:r>
      <w:r w:rsidR="00127099" w:rsidRPr="00B8738F">
        <w:rPr>
          <w:w w:val="102"/>
          <w:sz w:val="22"/>
          <w:szCs w:val="22"/>
        </w:rPr>
        <w:t>South-South cooperation</w:t>
      </w:r>
      <w:r w:rsidR="00023990" w:rsidRPr="00B8738F">
        <w:rPr>
          <w:w w:val="102"/>
          <w:sz w:val="22"/>
          <w:szCs w:val="22"/>
        </w:rPr>
        <w:t xml:space="preserve"> practitioners</w:t>
      </w:r>
      <w:r w:rsidR="00B967A4" w:rsidRPr="00B8738F">
        <w:rPr>
          <w:w w:val="102"/>
          <w:sz w:val="22"/>
          <w:szCs w:val="22"/>
        </w:rPr>
        <w:t xml:space="preserve">. </w:t>
      </w:r>
      <w:r w:rsidR="00023990" w:rsidRPr="00B8738F">
        <w:rPr>
          <w:w w:val="102"/>
          <w:sz w:val="22"/>
          <w:szCs w:val="22"/>
        </w:rPr>
        <w:t>Th</w:t>
      </w:r>
      <w:r w:rsidR="00127099" w:rsidRPr="00B8738F">
        <w:rPr>
          <w:w w:val="102"/>
          <w:sz w:val="22"/>
          <w:szCs w:val="22"/>
        </w:rPr>
        <w:t>o</w:t>
      </w:r>
      <w:r w:rsidR="00023990" w:rsidRPr="00B8738F">
        <w:rPr>
          <w:w w:val="102"/>
          <w:sz w:val="22"/>
          <w:szCs w:val="22"/>
        </w:rPr>
        <w:t>se thematic dialogues</w:t>
      </w:r>
      <w:r w:rsidR="001F779F" w:rsidRPr="00B8738F">
        <w:rPr>
          <w:w w:val="102"/>
          <w:sz w:val="22"/>
          <w:szCs w:val="22"/>
        </w:rPr>
        <w:t xml:space="preserve"> required inputs of experts, for which</w:t>
      </w:r>
      <w:r w:rsidR="00023990" w:rsidRPr="00B8738F">
        <w:rPr>
          <w:w w:val="102"/>
          <w:sz w:val="22"/>
          <w:szCs w:val="22"/>
        </w:rPr>
        <w:t xml:space="preserve"> additional resources were needed. In general, the reviewer found that the dialogues had been organized in conjunction with the </w:t>
      </w:r>
      <w:r w:rsidR="00127099" w:rsidRPr="00B8738F">
        <w:rPr>
          <w:w w:val="102"/>
          <w:sz w:val="22"/>
          <w:szCs w:val="22"/>
        </w:rPr>
        <w:t>High-level Committee</w:t>
      </w:r>
      <w:r w:rsidR="00023990" w:rsidRPr="00B8738F">
        <w:rPr>
          <w:w w:val="102"/>
          <w:sz w:val="22"/>
          <w:szCs w:val="22"/>
        </w:rPr>
        <w:t xml:space="preserve"> but could </w:t>
      </w:r>
      <w:r w:rsidR="007579E2" w:rsidRPr="00B8738F">
        <w:rPr>
          <w:w w:val="102"/>
          <w:sz w:val="22"/>
          <w:szCs w:val="22"/>
        </w:rPr>
        <w:t>have been</w:t>
      </w:r>
      <w:r w:rsidR="00023990" w:rsidRPr="00B8738F">
        <w:rPr>
          <w:w w:val="102"/>
          <w:sz w:val="22"/>
          <w:szCs w:val="22"/>
        </w:rPr>
        <w:t xml:space="preserve"> held at other times during the two-year period, depending on resources available. Such periodic dialogues would have to be built into the work plan of the unit.  </w:t>
      </w:r>
      <w:r w:rsidR="001F779F" w:rsidRPr="00B8738F">
        <w:rPr>
          <w:w w:val="102"/>
          <w:sz w:val="22"/>
          <w:szCs w:val="22"/>
        </w:rPr>
        <w:t xml:space="preserve"> </w:t>
      </w:r>
    </w:p>
    <w:p w:rsidR="005D5021" w:rsidRPr="00B8738F" w:rsidRDefault="005D5021" w:rsidP="005D5021">
      <w:pPr>
        <w:pStyle w:val="Default"/>
        <w:rPr>
          <w:w w:val="102"/>
          <w:sz w:val="22"/>
          <w:szCs w:val="22"/>
        </w:rPr>
      </w:pPr>
    </w:p>
    <w:p w:rsidR="00D53E23" w:rsidRPr="00B8738F" w:rsidRDefault="005D5021" w:rsidP="00E253EC">
      <w:pPr>
        <w:pStyle w:val="SingleTxt"/>
        <w:numPr>
          <w:ilvl w:val="0"/>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hanging="540"/>
        <w:jc w:val="left"/>
        <w:rPr>
          <w:sz w:val="22"/>
          <w:szCs w:val="22"/>
        </w:rPr>
      </w:pPr>
      <w:r w:rsidRPr="00B8738F">
        <w:rPr>
          <w:w w:val="102"/>
          <w:sz w:val="22"/>
          <w:szCs w:val="22"/>
        </w:rPr>
        <w:t xml:space="preserve">The </w:t>
      </w:r>
      <w:r w:rsidR="000F1FB7" w:rsidRPr="00B8738F">
        <w:rPr>
          <w:w w:val="102"/>
          <w:sz w:val="22"/>
          <w:szCs w:val="22"/>
        </w:rPr>
        <w:t>High-level Committee</w:t>
      </w:r>
      <w:r w:rsidRPr="00B8738F">
        <w:rPr>
          <w:w w:val="102"/>
          <w:sz w:val="22"/>
          <w:szCs w:val="22"/>
        </w:rPr>
        <w:t xml:space="preserve"> held its eighteenth session in May</w:t>
      </w:r>
      <w:r w:rsidR="009B4F11" w:rsidRPr="00B8738F">
        <w:rPr>
          <w:w w:val="102"/>
          <w:sz w:val="22"/>
          <w:szCs w:val="22"/>
        </w:rPr>
        <w:t xml:space="preserve"> </w:t>
      </w:r>
      <w:r w:rsidRPr="00B8738F">
        <w:rPr>
          <w:w w:val="102"/>
          <w:sz w:val="22"/>
          <w:szCs w:val="22"/>
        </w:rPr>
        <w:t>and June 2014</w:t>
      </w:r>
      <w:r w:rsidR="00FB52CC" w:rsidRPr="00B8738F">
        <w:rPr>
          <w:w w:val="102"/>
          <w:sz w:val="22"/>
          <w:szCs w:val="22"/>
        </w:rPr>
        <w:t>,</w:t>
      </w:r>
      <w:r w:rsidRPr="00B8738F">
        <w:rPr>
          <w:w w:val="102"/>
          <w:sz w:val="22"/>
          <w:szCs w:val="22"/>
        </w:rPr>
        <w:t xml:space="preserve"> an </w:t>
      </w:r>
      <w:r w:rsidR="00BA4BFD" w:rsidRPr="00B8738F">
        <w:rPr>
          <w:w w:val="102"/>
          <w:sz w:val="22"/>
          <w:szCs w:val="22"/>
        </w:rPr>
        <w:t>i</w:t>
      </w:r>
      <w:r w:rsidRPr="00B8738F">
        <w:rPr>
          <w:w w:val="102"/>
          <w:sz w:val="22"/>
          <w:szCs w:val="22"/>
        </w:rPr>
        <w:t xml:space="preserve">ntersessional </w:t>
      </w:r>
      <w:r w:rsidR="00BA4BFD" w:rsidRPr="00B8738F">
        <w:rPr>
          <w:w w:val="102"/>
          <w:sz w:val="22"/>
          <w:szCs w:val="22"/>
        </w:rPr>
        <w:t>m</w:t>
      </w:r>
      <w:r w:rsidRPr="00B8738F">
        <w:rPr>
          <w:w w:val="102"/>
          <w:sz w:val="22"/>
          <w:szCs w:val="22"/>
        </w:rPr>
        <w:t>eeting in September 2015 (the latter not anticipated in the strategic framework)</w:t>
      </w:r>
      <w:r w:rsidR="00FB52CC" w:rsidRPr="00B8738F">
        <w:rPr>
          <w:w w:val="102"/>
          <w:sz w:val="22"/>
          <w:szCs w:val="22"/>
        </w:rPr>
        <w:t xml:space="preserve"> and its </w:t>
      </w:r>
      <w:r w:rsidR="00B40978" w:rsidRPr="00B8738F">
        <w:rPr>
          <w:w w:val="102"/>
          <w:sz w:val="22"/>
          <w:szCs w:val="22"/>
        </w:rPr>
        <w:t>nineteenth</w:t>
      </w:r>
      <w:r w:rsidR="00FB52CC" w:rsidRPr="00B8738F">
        <w:rPr>
          <w:w w:val="102"/>
          <w:sz w:val="22"/>
          <w:szCs w:val="22"/>
        </w:rPr>
        <w:t xml:space="preserve"> session in May 2016</w:t>
      </w:r>
      <w:r w:rsidRPr="00B8738F">
        <w:rPr>
          <w:w w:val="102"/>
          <w:sz w:val="22"/>
          <w:szCs w:val="22"/>
        </w:rPr>
        <w:t xml:space="preserve">. For the eighteenth session, the </w:t>
      </w:r>
      <w:r w:rsidR="005E21FD" w:rsidRPr="00B8738F">
        <w:rPr>
          <w:w w:val="102"/>
          <w:sz w:val="22"/>
          <w:szCs w:val="22"/>
        </w:rPr>
        <w:t xml:space="preserve">Policy and </w:t>
      </w:r>
      <w:r w:rsidR="00C4184B" w:rsidRPr="00B8738F">
        <w:rPr>
          <w:w w:val="102"/>
          <w:sz w:val="22"/>
          <w:szCs w:val="22"/>
        </w:rPr>
        <w:t>UN Coordination</w:t>
      </w:r>
      <w:r w:rsidR="005E21FD" w:rsidRPr="00B8738F">
        <w:rPr>
          <w:w w:val="102"/>
          <w:sz w:val="22"/>
          <w:szCs w:val="22"/>
        </w:rPr>
        <w:t xml:space="preserve"> Unit </w:t>
      </w:r>
      <w:r w:rsidRPr="00B8738F">
        <w:rPr>
          <w:w w:val="102"/>
          <w:sz w:val="22"/>
          <w:szCs w:val="22"/>
        </w:rPr>
        <w:t xml:space="preserve">prepared three main reports: </w:t>
      </w:r>
      <w:r w:rsidR="00B40978" w:rsidRPr="00B8738F">
        <w:rPr>
          <w:w w:val="102"/>
          <w:sz w:val="22"/>
          <w:szCs w:val="22"/>
        </w:rPr>
        <w:t xml:space="preserve">the </w:t>
      </w:r>
      <w:r w:rsidR="00A5775D" w:rsidRPr="00B8738F">
        <w:rPr>
          <w:w w:val="102"/>
          <w:sz w:val="22"/>
          <w:szCs w:val="22"/>
        </w:rPr>
        <w:t>r</w:t>
      </w:r>
      <w:r w:rsidRPr="00B8738F">
        <w:rPr>
          <w:w w:val="102"/>
          <w:sz w:val="22"/>
          <w:szCs w:val="22"/>
        </w:rPr>
        <w:t xml:space="preserve">eport of the Administrator on </w:t>
      </w:r>
      <w:r w:rsidR="00A5775D" w:rsidRPr="00B8738F">
        <w:rPr>
          <w:w w:val="102"/>
          <w:sz w:val="22"/>
          <w:szCs w:val="22"/>
        </w:rPr>
        <w:t>the r</w:t>
      </w:r>
      <w:r w:rsidRPr="00B8738F">
        <w:rPr>
          <w:sz w:val="22"/>
          <w:szCs w:val="22"/>
        </w:rPr>
        <w:t>eview of progress made in implementing the Buenos Aires Plan of Action, the new directions strategy for South-South cooperation and the Nairobi outcome document of the High-level United Nations Conference on South-South Cooperation</w:t>
      </w:r>
      <w:r w:rsidR="00A5775D" w:rsidRPr="00B8738F">
        <w:rPr>
          <w:sz w:val="22"/>
          <w:szCs w:val="22"/>
        </w:rPr>
        <w:t>;</w:t>
      </w:r>
      <w:r w:rsidRPr="00B8738F">
        <w:rPr>
          <w:rStyle w:val="FootnoteReference"/>
          <w:w w:val="102"/>
          <w:sz w:val="22"/>
          <w:szCs w:val="22"/>
        </w:rPr>
        <w:footnoteReference w:id="16"/>
      </w:r>
      <w:r w:rsidRPr="00B8738F">
        <w:rPr>
          <w:w w:val="102"/>
          <w:sz w:val="22"/>
          <w:szCs w:val="22"/>
        </w:rPr>
        <w:t xml:space="preserve"> </w:t>
      </w:r>
      <w:r w:rsidR="00C622F2" w:rsidRPr="00B8738F">
        <w:rPr>
          <w:w w:val="102"/>
          <w:sz w:val="22"/>
          <w:szCs w:val="22"/>
        </w:rPr>
        <w:t>the</w:t>
      </w:r>
      <w:r w:rsidRPr="00B8738F">
        <w:rPr>
          <w:w w:val="102"/>
          <w:sz w:val="22"/>
          <w:szCs w:val="22"/>
        </w:rPr>
        <w:t xml:space="preserve"> </w:t>
      </w:r>
      <w:r w:rsidR="00A5775D" w:rsidRPr="00B8738F">
        <w:rPr>
          <w:sz w:val="22"/>
          <w:szCs w:val="22"/>
        </w:rPr>
        <w:t>r</w:t>
      </w:r>
      <w:r w:rsidRPr="00B8738F">
        <w:rPr>
          <w:sz w:val="22"/>
          <w:szCs w:val="22"/>
        </w:rPr>
        <w:t xml:space="preserve">eport of the Secretary-General on measures to </w:t>
      </w:r>
      <w:r w:rsidR="00DD184D" w:rsidRPr="00B8738F">
        <w:rPr>
          <w:sz w:val="22"/>
          <w:szCs w:val="22"/>
        </w:rPr>
        <w:t xml:space="preserve">further </w:t>
      </w:r>
      <w:r w:rsidRPr="00B8738F">
        <w:rPr>
          <w:sz w:val="22"/>
          <w:szCs w:val="22"/>
        </w:rPr>
        <w:t>strengthen the United Nations Office for South-South Cooperation</w:t>
      </w:r>
      <w:r w:rsidR="00A5775D" w:rsidRPr="00B8738F">
        <w:rPr>
          <w:sz w:val="22"/>
          <w:szCs w:val="22"/>
        </w:rPr>
        <w:t>;</w:t>
      </w:r>
      <w:r w:rsidRPr="00B8738F">
        <w:rPr>
          <w:rStyle w:val="FootnoteReference"/>
          <w:sz w:val="22"/>
          <w:szCs w:val="22"/>
        </w:rPr>
        <w:footnoteReference w:id="17"/>
      </w:r>
      <w:r w:rsidRPr="00B8738F">
        <w:rPr>
          <w:sz w:val="22"/>
          <w:szCs w:val="22"/>
        </w:rPr>
        <w:t xml:space="preserve"> </w:t>
      </w:r>
      <w:r w:rsidRPr="00B8738F">
        <w:rPr>
          <w:w w:val="102"/>
          <w:sz w:val="22"/>
          <w:szCs w:val="22"/>
        </w:rPr>
        <w:t xml:space="preserve">and </w:t>
      </w:r>
      <w:r w:rsidR="00C622F2" w:rsidRPr="00B8738F">
        <w:rPr>
          <w:w w:val="102"/>
          <w:sz w:val="22"/>
          <w:szCs w:val="22"/>
        </w:rPr>
        <w:t>the</w:t>
      </w:r>
      <w:r w:rsidRPr="00B8738F">
        <w:rPr>
          <w:w w:val="102"/>
          <w:sz w:val="22"/>
          <w:szCs w:val="22"/>
        </w:rPr>
        <w:t xml:space="preserve"> </w:t>
      </w:r>
      <w:r w:rsidR="00A5775D" w:rsidRPr="00B8738F">
        <w:rPr>
          <w:w w:val="102"/>
          <w:sz w:val="22"/>
          <w:szCs w:val="22"/>
        </w:rPr>
        <w:t>n</w:t>
      </w:r>
      <w:r w:rsidRPr="00B8738F">
        <w:rPr>
          <w:sz w:val="22"/>
          <w:szCs w:val="22"/>
        </w:rPr>
        <w:t>ote by the Secretary-General on the framework of operational guidelines on United Nations support to South-South and triangular cooperation</w:t>
      </w:r>
      <w:r w:rsidR="00A5775D" w:rsidRPr="00B8738F">
        <w:rPr>
          <w:sz w:val="22"/>
          <w:szCs w:val="22"/>
        </w:rPr>
        <w:t>.</w:t>
      </w:r>
      <w:r w:rsidRPr="00B8738F">
        <w:rPr>
          <w:rStyle w:val="FootnoteReference"/>
          <w:sz w:val="22"/>
          <w:szCs w:val="22"/>
        </w:rPr>
        <w:footnoteReference w:id="18"/>
      </w:r>
      <w:r w:rsidRPr="00B8738F">
        <w:rPr>
          <w:sz w:val="22"/>
          <w:szCs w:val="22"/>
        </w:rPr>
        <w:t xml:space="preserve"> </w:t>
      </w:r>
      <w:r w:rsidRPr="00B8738F">
        <w:rPr>
          <w:w w:val="102"/>
          <w:sz w:val="22"/>
          <w:szCs w:val="22"/>
        </w:rPr>
        <w:t>The</w:t>
      </w:r>
      <w:r w:rsidR="009B4F11" w:rsidRPr="00B8738F">
        <w:rPr>
          <w:w w:val="102"/>
          <w:sz w:val="22"/>
          <w:szCs w:val="22"/>
        </w:rPr>
        <w:t xml:space="preserve"> </w:t>
      </w:r>
      <w:r w:rsidR="005E21FD" w:rsidRPr="00B8738F">
        <w:rPr>
          <w:w w:val="102"/>
          <w:sz w:val="22"/>
          <w:szCs w:val="22"/>
        </w:rPr>
        <w:t xml:space="preserve">Policy and </w:t>
      </w:r>
      <w:r w:rsidR="00C4184B" w:rsidRPr="00B8738F">
        <w:rPr>
          <w:w w:val="102"/>
          <w:sz w:val="22"/>
          <w:szCs w:val="22"/>
        </w:rPr>
        <w:t>UN Coordination</w:t>
      </w:r>
      <w:r w:rsidR="005E21FD" w:rsidRPr="00B8738F">
        <w:rPr>
          <w:w w:val="102"/>
          <w:sz w:val="22"/>
          <w:szCs w:val="22"/>
        </w:rPr>
        <w:t xml:space="preserve"> Unit </w:t>
      </w:r>
      <w:r w:rsidR="00D52117" w:rsidRPr="00B8738F">
        <w:rPr>
          <w:w w:val="102"/>
          <w:sz w:val="22"/>
          <w:szCs w:val="22"/>
        </w:rPr>
        <w:t>had</w:t>
      </w:r>
      <w:r w:rsidR="001028B7" w:rsidRPr="00B8738F">
        <w:rPr>
          <w:w w:val="102"/>
          <w:sz w:val="22"/>
          <w:szCs w:val="22"/>
        </w:rPr>
        <w:t xml:space="preserve"> revised </w:t>
      </w:r>
      <w:r w:rsidRPr="00B8738F">
        <w:rPr>
          <w:w w:val="102"/>
          <w:sz w:val="22"/>
          <w:szCs w:val="22"/>
        </w:rPr>
        <w:t>those guidelines to align them with the Sustainable Development Goals</w:t>
      </w:r>
      <w:r w:rsidR="00231D5C" w:rsidRPr="00B8738F">
        <w:rPr>
          <w:w w:val="102"/>
          <w:sz w:val="22"/>
          <w:szCs w:val="22"/>
        </w:rPr>
        <w:t>.</w:t>
      </w:r>
      <w:r w:rsidR="005B17F8" w:rsidRPr="00B8738F">
        <w:rPr>
          <w:rStyle w:val="FootnoteReference"/>
          <w:w w:val="102"/>
          <w:sz w:val="22"/>
          <w:szCs w:val="22"/>
        </w:rPr>
        <w:footnoteReference w:id="19"/>
      </w:r>
      <w:r w:rsidRPr="00B8738F">
        <w:rPr>
          <w:w w:val="102"/>
          <w:sz w:val="22"/>
          <w:szCs w:val="22"/>
        </w:rPr>
        <w:t xml:space="preserve"> </w:t>
      </w:r>
      <w:r w:rsidR="00C622F2" w:rsidRPr="00B8738F">
        <w:rPr>
          <w:w w:val="102"/>
          <w:sz w:val="22"/>
          <w:szCs w:val="22"/>
        </w:rPr>
        <w:t>I</w:t>
      </w:r>
      <w:r w:rsidR="00A5775D" w:rsidRPr="00B8738F">
        <w:rPr>
          <w:w w:val="102"/>
          <w:sz w:val="22"/>
          <w:szCs w:val="22"/>
        </w:rPr>
        <w:t>t</w:t>
      </w:r>
      <w:r w:rsidRPr="00B8738F">
        <w:rPr>
          <w:w w:val="102"/>
          <w:sz w:val="22"/>
          <w:szCs w:val="22"/>
        </w:rPr>
        <w:t xml:space="preserve"> </w:t>
      </w:r>
      <w:r w:rsidR="00C622F2" w:rsidRPr="00B8738F">
        <w:rPr>
          <w:w w:val="102"/>
          <w:sz w:val="22"/>
          <w:szCs w:val="22"/>
        </w:rPr>
        <w:t xml:space="preserve">also </w:t>
      </w:r>
      <w:r w:rsidRPr="00B8738F">
        <w:rPr>
          <w:w w:val="102"/>
          <w:sz w:val="22"/>
          <w:szCs w:val="22"/>
        </w:rPr>
        <w:t xml:space="preserve">prepared reports of the Secretary-General on </w:t>
      </w:r>
      <w:r w:rsidR="00A5775D" w:rsidRPr="00B8738F">
        <w:rPr>
          <w:sz w:val="22"/>
          <w:szCs w:val="22"/>
        </w:rPr>
        <w:t>t</w:t>
      </w:r>
      <w:r w:rsidRPr="00B8738F">
        <w:rPr>
          <w:sz w:val="22"/>
          <w:szCs w:val="22"/>
        </w:rPr>
        <w:t xml:space="preserve">he </w:t>
      </w:r>
      <w:r w:rsidR="009B065A" w:rsidRPr="00B8738F">
        <w:rPr>
          <w:sz w:val="22"/>
          <w:szCs w:val="22"/>
        </w:rPr>
        <w:t>s</w:t>
      </w:r>
      <w:r w:rsidRPr="00B8738F">
        <w:rPr>
          <w:sz w:val="22"/>
          <w:szCs w:val="22"/>
        </w:rPr>
        <w:t xml:space="preserve">tate of South-South cooperation </w:t>
      </w:r>
      <w:r w:rsidRPr="00B8738F">
        <w:rPr>
          <w:w w:val="102"/>
          <w:sz w:val="22"/>
          <w:szCs w:val="22"/>
        </w:rPr>
        <w:t>that were submitted to the General Assembly in 2014</w:t>
      </w:r>
      <w:r w:rsidR="00B40978" w:rsidRPr="00B8738F">
        <w:rPr>
          <w:w w:val="102"/>
          <w:sz w:val="22"/>
          <w:szCs w:val="22"/>
        </w:rPr>
        <w:t>,</w:t>
      </w:r>
      <w:r w:rsidRPr="00B8738F">
        <w:rPr>
          <w:rStyle w:val="FootnoteReference"/>
          <w:w w:val="102"/>
          <w:sz w:val="22"/>
          <w:szCs w:val="22"/>
        </w:rPr>
        <w:footnoteReference w:id="20"/>
      </w:r>
      <w:r w:rsidR="00FB52CC" w:rsidRPr="00B8738F">
        <w:rPr>
          <w:w w:val="102"/>
          <w:sz w:val="22"/>
          <w:szCs w:val="22"/>
        </w:rPr>
        <w:t xml:space="preserve"> </w:t>
      </w:r>
      <w:r w:rsidRPr="00B8738F">
        <w:rPr>
          <w:w w:val="102"/>
          <w:sz w:val="22"/>
          <w:szCs w:val="22"/>
        </w:rPr>
        <w:t>2015</w:t>
      </w:r>
      <w:r w:rsidR="00B40978" w:rsidRPr="00B8738F">
        <w:rPr>
          <w:w w:val="102"/>
          <w:sz w:val="22"/>
          <w:szCs w:val="22"/>
        </w:rPr>
        <w:t>,</w:t>
      </w:r>
      <w:r w:rsidRPr="00B8738F">
        <w:rPr>
          <w:rStyle w:val="FootnoteReference"/>
          <w:w w:val="102"/>
          <w:sz w:val="22"/>
          <w:szCs w:val="22"/>
        </w:rPr>
        <w:footnoteReference w:id="21"/>
      </w:r>
      <w:r w:rsidR="00FB52CC" w:rsidRPr="00B8738F">
        <w:rPr>
          <w:w w:val="102"/>
          <w:sz w:val="22"/>
          <w:szCs w:val="22"/>
        </w:rPr>
        <w:t xml:space="preserve"> 2016</w:t>
      </w:r>
      <w:r w:rsidR="00FB52CC" w:rsidRPr="00B8738F">
        <w:rPr>
          <w:rStyle w:val="FootnoteReference"/>
          <w:w w:val="102"/>
          <w:sz w:val="22"/>
          <w:szCs w:val="22"/>
        </w:rPr>
        <w:footnoteReference w:id="22"/>
      </w:r>
      <w:r w:rsidRPr="00B8738F">
        <w:rPr>
          <w:w w:val="102"/>
          <w:sz w:val="22"/>
          <w:szCs w:val="22"/>
        </w:rPr>
        <w:t xml:space="preserve"> </w:t>
      </w:r>
      <w:r w:rsidR="00FB52CC" w:rsidRPr="00B8738F">
        <w:rPr>
          <w:w w:val="102"/>
          <w:sz w:val="22"/>
          <w:szCs w:val="22"/>
        </w:rPr>
        <w:t>and 201</w:t>
      </w:r>
      <w:r w:rsidR="009B4F11" w:rsidRPr="00B8738F">
        <w:rPr>
          <w:w w:val="102"/>
          <w:sz w:val="22"/>
          <w:szCs w:val="22"/>
        </w:rPr>
        <w:t>7.</w:t>
      </w:r>
      <w:r w:rsidR="00FB52CC" w:rsidRPr="00B8738F">
        <w:rPr>
          <w:rStyle w:val="FootnoteReference"/>
          <w:w w:val="102"/>
          <w:sz w:val="22"/>
          <w:szCs w:val="22"/>
        </w:rPr>
        <w:footnoteReference w:id="23"/>
      </w:r>
      <w:r w:rsidR="009B4F11" w:rsidRPr="00B8738F">
        <w:rPr>
          <w:w w:val="102"/>
          <w:sz w:val="22"/>
          <w:szCs w:val="22"/>
        </w:rPr>
        <w:t xml:space="preserve"> </w:t>
      </w:r>
      <w:r w:rsidR="00C622F2" w:rsidRPr="00B8738F">
        <w:rPr>
          <w:w w:val="102"/>
          <w:sz w:val="22"/>
          <w:szCs w:val="22"/>
        </w:rPr>
        <w:t>In addition, it</w:t>
      </w:r>
      <w:r w:rsidRPr="00B8738F">
        <w:rPr>
          <w:w w:val="102"/>
          <w:sz w:val="22"/>
          <w:szCs w:val="22"/>
        </w:rPr>
        <w:t xml:space="preserve"> produced the </w:t>
      </w:r>
      <w:r w:rsidR="00A5775D" w:rsidRPr="00B8738F">
        <w:rPr>
          <w:w w:val="102"/>
          <w:sz w:val="22"/>
          <w:szCs w:val="22"/>
        </w:rPr>
        <w:t>r</w:t>
      </w:r>
      <w:r w:rsidRPr="00B8738F">
        <w:rPr>
          <w:sz w:val="22"/>
          <w:szCs w:val="22"/>
        </w:rPr>
        <w:t xml:space="preserve">eport of the eighteenth session </w:t>
      </w:r>
      <w:r w:rsidR="00BE7706" w:rsidRPr="00B8738F">
        <w:rPr>
          <w:sz w:val="22"/>
          <w:szCs w:val="22"/>
        </w:rPr>
        <w:t xml:space="preserve">[2014] </w:t>
      </w:r>
      <w:r w:rsidRPr="00B8738F">
        <w:rPr>
          <w:sz w:val="22"/>
          <w:szCs w:val="22"/>
        </w:rPr>
        <w:t xml:space="preserve">of the High-level Committee on South-South Cooperation </w:t>
      </w:r>
      <w:r w:rsidRPr="00B8738F">
        <w:rPr>
          <w:w w:val="102"/>
          <w:sz w:val="22"/>
          <w:szCs w:val="22"/>
        </w:rPr>
        <w:t>for the Economic and Social Council (ECOSOC)</w:t>
      </w:r>
      <w:r w:rsidRPr="00B8738F">
        <w:rPr>
          <w:rStyle w:val="FootnoteReference"/>
          <w:w w:val="102"/>
          <w:sz w:val="22"/>
          <w:szCs w:val="22"/>
        </w:rPr>
        <w:footnoteReference w:id="24"/>
      </w:r>
      <w:r w:rsidRPr="00B8738F">
        <w:rPr>
          <w:w w:val="102"/>
          <w:sz w:val="22"/>
          <w:szCs w:val="22"/>
        </w:rPr>
        <w:t xml:space="preserve"> and two reports relating to the</w:t>
      </w:r>
      <w:r w:rsidR="00BA4BFD" w:rsidRPr="00B8738F">
        <w:rPr>
          <w:w w:val="102"/>
          <w:sz w:val="22"/>
          <w:szCs w:val="22"/>
        </w:rPr>
        <w:t xml:space="preserve"> i</w:t>
      </w:r>
      <w:r w:rsidRPr="00B8738F">
        <w:rPr>
          <w:w w:val="102"/>
          <w:sz w:val="22"/>
          <w:szCs w:val="22"/>
        </w:rPr>
        <w:t xml:space="preserve">ntersessional </w:t>
      </w:r>
      <w:r w:rsidR="00BA4BFD" w:rsidRPr="00B8738F">
        <w:rPr>
          <w:w w:val="102"/>
          <w:sz w:val="22"/>
          <w:szCs w:val="22"/>
        </w:rPr>
        <w:t>m</w:t>
      </w:r>
      <w:r w:rsidRPr="00B8738F">
        <w:rPr>
          <w:w w:val="102"/>
          <w:sz w:val="22"/>
          <w:szCs w:val="22"/>
        </w:rPr>
        <w:t>eeting of the High-level Committee held in September 2015</w:t>
      </w:r>
      <w:r w:rsidR="00A5775D" w:rsidRPr="00B8738F">
        <w:rPr>
          <w:w w:val="102"/>
          <w:sz w:val="22"/>
          <w:szCs w:val="22"/>
        </w:rPr>
        <w:t>.</w:t>
      </w:r>
      <w:r w:rsidRPr="00B8738F">
        <w:rPr>
          <w:rStyle w:val="FootnoteReference"/>
          <w:w w:val="102"/>
          <w:sz w:val="22"/>
          <w:szCs w:val="22"/>
        </w:rPr>
        <w:footnoteReference w:id="25"/>
      </w:r>
      <w:r w:rsidRPr="00B8738F">
        <w:rPr>
          <w:w w:val="102"/>
          <w:sz w:val="22"/>
          <w:szCs w:val="22"/>
        </w:rPr>
        <w:t xml:space="preserve"> </w:t>
      </w:r>
    </w:p>
    <w:p w:rsidR="00C34798" w:rsidRPr="00B8738F" w:rsidRDefault="00C34798" w:rsidP="00C34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jc w:val="left"/>
        <w:rPr>
          <w:sz w:val="22"/>
          <w:szCs w:val="22"/>
        </w:rPr>
      </w:pPr>
    </w:p>
    <w:p w:rsidR="001F779F" w:rsidRPr="00B8738F" w:rsidRDefault="00D53E23" w:rsidP="00AC10CB">
      <w:pPr>
        <w:pStyle w:val="ListParagraph"/>
        <w:numPr>
          <w:ilvl w:val="0"/>
          <w:numId w:val="45"/>
        </w:numPr>
        <w:autoSpaceDE w:val="0"/>
        <w:autoSpaceDN w:val="0"/>
        <w:adjustRightInd w:val="0"/>
        <w:spacing w:line="240" w:lineRule="auto"/>
        <w:ind w:left="360"/>
        <w:rPr>
          <w:sz w:val="22"/>
          <w:szCs w:val="22"/>
        </w:rPr>
      </w:pPr>
      <w:r w:rsidRPr="00B8738F">
        <w:rPr>
          <w:sz w:val="22"/>
          <w:szCs w:val="22"/>
        </w:rPr>
        <w:lastRenderedPageBreak/>
        <w:t xml:space="preserve">The nineteenth session of the </w:t>
      </w:r>
      <w:r w:rsidR="00FF2C18" w:rsidRPr="00B8738F">
        <w:rPr>
          <w:sz w:val="22"/>
          <w:szCs w:val="22"/>
        </w:rPr>
        <w:t xml:space="preserve">High-level </w:t>
      </w:r>
      <w:r w:rsidRPr="00B8738F">
        <w:rPr>
          <w:sz w:val="22"/>
          <w:szCs w:val="22"/>
        </w:rPr>
        <w:t>Committee was h</w:t>
      </w:r>
      <w:r w:rsidR="00CC5A3F" w:rsidRPr="00B8738F">
        <w:rPr>
          <w:sz w:val="22"/>
          <w:szCs w:val="22"/>
        </w:rPr>
        <w:t>eld from 16</w:t>
      </w:r>
      <w:r w:rsidR="00EC5108" w:rsidRPr="00B8738F">
        <w:rPr>
          <w:sz w:val="22"/>
          <w:szCs w:val="22"/>
        </w:rPr>
        <w:t xml:space="preserve"> to </w:t>
      </w:r>
      <w:r w:rsidR="00CC5A3F" w:rsidRPr="00B8738F">
        <w:rPr>
          <w:sz w:val="22"/>
          <w:szCs w:val="22"/>
        </w:rPr>
        <w:t>19</w:t>
      </w:r>
      <w:r w:rsidRPr="00B8738F">
        <w:rPr>
          <w:sz w:val="22"/>
          <w:szCs w:val="22"/>
        </w:rPr>
        <w:t xml:space="preserve"> May 2016</w:t>
      </w:r>
      <w:r w:rsidR="00426D28" w:rsidRPr="00B8738F">
        <w:rPr>
          <w:sz w:val="22"/>
          <w:szCs w:val="22"/>
        </w:rPr>
        <w:t xml:space="preserve">. </w:t>
      </w:r>
      <w:r w:rsidR="00CC5A3F" w:rsidRPr="00B8738F">
        <w:rPr>
          <w:sz w:val="22"/>
          <w:szCs w:val="22"/>
        </w:rPr>
        <w:t xml:space="preserve">The </w:t>
      </w:r>
      <w:r w:rsidR="009B4F11" w:rsidRPr="00B8738F">
        <w:rPr>
          <w:sz w:val="22"/>
          <w:szCs w:val="22"/>
        </w:rPr>
        <w:t>Policy</w:t>
      </w:r>
      <w:r w:rsidR="00A776AF" w:rsidRPr="00B8738F">
        <w:rPr>
          <w:sz w:val="22"/>
          <w:szCs w:val="22"/>
        </w:rPr>
        <w:t xml:space="preserve"> and </w:t>
      </w:r>
      <w:r w:rsidR="00E6678C" w:rsidRPr="00B8738F">
        <w:rPr>
          <w:sz w:val="22"/>
          <w:szCs w:val="22"/>
        </w:rPr>
        <w:t>UN Coordination</w:t>
      </w:r>
      <w:r w:rsidR="009B4F11" w:rsidRPr="00B8738F">
        <w:rPr>
          <w:sz w:val="22"/>
          <w:szCs w:val="22"/>
        </w:rPr>
        <w:t xml:space="preserve"> Unit</w:t>
      </w:r>
      <w:r w:rsidR="003B3F6E" w:rsidRPr="00B8738F">
        <w:rPr>
          <w:sz w:val="22"/>
          <w:szCs w:val="22"/>
        </w:rPr>
        <w:t xml:space="preserve">, with </w:t>
      </w:r>
      <w:r w:rsidR="001F779F" w:rsidRPr="00B8738F">
        <w:rPr>
          <w:sz w:val="22"/>
          <w:szCs w:val="22"/>
        </w:rPr>
        <w:t xml:space="preserve">some </w:t>
      </w:r>
      <w:r w:rsidR="003B3F6E" w:rsidRPr="00B8738F">
        <w:rPr>
          <w:sz w:val="22"/>
          <w:szCs w:val="22"/>
        </w:rPr>
        <w:t>inputs from other units in the Office,</w:t>
      </w:r>
      <w:r w:rsidR="00CC5A3F" w:rsidRPr="00B8738F">
        <w:rPr>
          <w:sz w:val="22"/>
          <w:szCs w:val="22"/>
        </w:rPr>
        <w:t xml:space="preserve"> produced three documents for the session:</w:t>
      </w:r>
      <w:r w:rsidR="00FB52CC" w:rsidRPr="00B8738F">
        <w:rPr>
          <w:sz w:val="22"/>
          <w:szCs w:val="22"/>
        </w:rPr>
        <w:t xml:space="preserve"> </w:t>
      </w:r>
      <w:r w:rsidR="00CC5A3F" w:rsidRPr="00B8738F">
        <w:rPr>
          <w:sz w:val="22"/>
          <w:szCs w:val="22"/>
        </w:rPr>
        <w:t>Report on the review of progress made in implementing the Buenos Aires Plan of Action, the new directions strategy for South-South cooperation and the Nairobi outcome document of the High-level United Nations Conference on South-South Cooperation (</w:t>
      </w:r>
      <w:hyperlink r:id="rId8" w:history="1">
        <w:r w:rsidR="00CC5A3F" w:rsidRPr="00B8738F">
          <w:rPr>
            <w:rStyle w:val="Hyperlink"/>
            <w:sz w:val="22"/>
            <w:szCs w:val="22"/>
          </w:rPr>
          <w:t>SSC/19/1</w:t>
        </w:r>
      </w:hyperlink>
      <w:r w:rsidR="00CC5A3F" w:rsidRPr="00B8738F">
        <w:rPr>
          <w:sz w:val="22"/>
          <w:szCs w:val="22"/>
        </w:rPr>
        <w:t>); Report of the Secretary-General on a comprehensive proposal on concrete ways to enhance the role and impact of the United Nations Office for South-South Cooperation as well as the key measures taken to improve the coordination and coherence of United Nations support to South-South cooperation (</w:t>
      </w:r>
      <w:hyperlink r:id="rId9" w:history="1">
        <w:r w:rsidR="00CC5A3F" w:rsidRPr="00B8738F">
          <w:rPr>
            <w:rStyle w:val="Hyperlink"/>
            <w:sz w:val="22"/>
            <w:szCs w:val="22"/>
          </w:rPr>
          <w:t>SSC/19/2</w:t>
        </w:r>
      </w:hyperlink>
      <w:r w:rsidR="00CC5A3F" w:rsidRPr="00B8738F">
        <w:rPr>
          <w:sz w:val="22"/>
          <w:szCs w:val="22"/>
        </w:rPr>
        <w:t xml:space="preserve">); </w:t>
      </w:r>
      <w:r w:rsidR="000D1230" w:rsidRPr="00B8738F">
        <w:rPr>
          <w:sz w:val="22"/>
          <w:szCs w:val="22"/>
        </w:rPr>
        <w:t>and</w:t>
      </w:r>
      <w:r w:rsidR="00CC5A3F" w:rsidRPr="00B8738F">
        <w:rPr>
          <w:sz w:val="22"/>
          <w:szCs w:val="22"/>
        </w:rPr>
        <w:t xml:space="preserve"> Note by the Secretary-General on the framework of operational guidelines on United Nations support to South-South and triangular cooperation (</w:t>
      </w:r>
      <w:hyperlink r:id="rId10" w:history="1">
        <w:r w:rsidR="00CC5A3F" w:rsidRPr="00B8738F">
          <w:rPr>
            <w:rStyle w:val="Hyperlink"/>
            <w:sz w:val="22"/>
            <w:szCs w:val="22"/>
          </w:rPr>
          <w:t>SSC/19/3</w:t>
        </w:r>
      </w:hyperlink>
      <w:r w:rsidR="00CC5A3F" w:rsidRPr="00B8738F">
        <w:rPr>
          <w:sz w:val="22"/>
          <w:szCs w:val="22"/>
        </w:rPr>
        <w:t>). The Administrator of UNDP produced</w:t>
      </w:r>
      <w:r w:rsidR="00134A91" w:rsidRPr="00B8738F">
        <w:rPr>
          <w:sz w:val="22"/>
          <w:szCs w:val="22"/>
        </w:rPr>
        <w:t xml:space="preserve"> the</w:t>
      </w:r>
      <w:r w:rsidR="00CC5A3F" w:rsidRPr="00B8738F">
        <w:rPr>
          <w:sz w:val="22"/>
          <w:szCs w:val="22"/>
        </w:rPr>
        <w:t xml:space="preserve"> Note on the </w:t>
      </w:r>
      <w:r w:rsidR="00FF2C18" w:rsidRPr="00B8738F">
        <w:rPr>
          <w:sz w:val="22"/>
          <w:szCs w:val="22"/>
        </w:rPr>
        <w:t xml:space="preserve">adoption of the agenda and </w:t>
      </w:r>
      <w:r w:rsidR="00622A6E" w:rsidRPr="00B8738F">
        <w:rPr>
          <w:sz w:val="22"/>
          <w:szCs w:val="22"/>
        </w:rPr>
        <w:t>o</w:t>
      </w:r>
      <w:r w:rsidR="00CC5A3F" w:rsidRPr="00B8738F">
        <w:rPr>
          <w:sz w:val="22"/>
          <w:szCs w:val="22"/>
        </w:rPr>
        <w:t>rganization of</w:t>
      </w:r>
      <w:r w:rsidR="00BF6ABC" w:rsidRPr="00B8738F">
        <w:rPr>
          <w:sz w:val="22"/>
          <w:szCs w:val="22"/>
        </w:rPr>
        <w:t xml:space="preserve"> </w:t>
      </w:r>
      <w:r w:rsidR="00622A6E" w:rsidRPr="00B8738F">
        <w:rPr>
          <w:sz w:val="22"/>
          <w:szCs w:val="22"/>
        </w:rPr>
        <w:t>w</w:t>
      </w:r>
      <w:r w:rsidR="00BF6ABC" w:rsidRPr="00B8738F">
        <w:rPr>
          <w:sz w:val="22"/>
          <w:szCs w:val="22"/>
        </w:rPr>
        <w:t xml:space="preserve">ork </w:t>
      </w:r>
      <w:r w:rsidR="00CC5A3F" w:rsidRPr="00B8738F">
        <w:rPr>
          <w:sz w:val="22"/>
          <w:szCs w:val="22"/>
        </w:rPr>
        <w:t>(</w:t>
      </w:r>
      <w:hyperlink r:id="rId11" w:history="1">
        <w:r w:rsidR="00CC5A3F" w:rsidRPr="00B8738F">
          <w:rPr>
            <w:rStyle w:val="Hyperlink"/>
            <w:sz w:val="22"/>
            <w:szCs w:val="22"/>
          </w:rPr>
          <w:t>SSC/19/L.3</w:t>
        </w:r>
      </w:hyperlink>
      <w:r w:rsidR="00CC5A3F" w:rsidRPr="00B8738F">
        <w:rPr>
          <w:sz w:val="22"/>
          <w:szCs w:val="22"/>
        </w:rPr>
        <w:t xml:space="preserve">). </w:t>
      </w:r>
      <w:r w:rsidR="00C34798" w:rsidRPr="00B8738F">
        <w:rPr>
          <w:sz w:val="22"/>
          <w:szCs w:val="22"/>
        </w:rPr>
        <w:t xml:space="preserve">The </w:t>
      </w:r>
      <w:r w:rsidR="00FF2C18" w:rsidRPr="00B8738F">
        <w:rPr>
          <w:sz w:val="22"/>
          <w:szCs w:val="22"/>
        </w:rPr>
        <w:t>r</w:t>
      </w:r>
      <w:r w:rsidR="00C34798" w:rsidRPr="00B8738F">
        <w:rPr>
          <w:sz w:val="22"/>
          <w:szCs w:val="22"/>
        </w:rPr>
        <w:t>eport of the nineteenth session of the High-</w:t>
      </w:r>
      <w:r w:rsidR="00622A6E" w:rsidRPr="00B8738F">
        <w:rPr>
          <w:sz w:val="22"/>
          <w:szCs w:val="22"/>
        </w:rPr>
        <w:t>l</w:t>
      </w:r>
      <w:r w:rsidR="00C34798" w:rsidRPr="00B8738F">
        <w:rPr>
          <w:sz w:val="22"/>
          <w:szCs w:val="22"/>
        </w:rPr>
        <w:t xml:space="preserve">evel Committee on South-South Cooperation (A/71/39) was prepared by the secretariat and issued on </w:t>
      </w:r>
      <w:r w:rsidR="00622A6E" w:rsidRPr="00B8738F">
        <w:rPr>
          <w:sz w:val="22"/>
          <w:szCs w:val="22"/>
        </w:rPr>
        <w:t>1 July</w:t>
      </w:r>
      <w:r w:rsidR="00C34798" w:rsidRPr="00B8738F">
        <w:rPr>
          <w:sz w:val="22"/>
          <w:szCs w:val="22"/>
        </w:rPr>
        <w:t xml:space="preserve"> 2016. </w:t>
      </w:r>
      <w:r w:rsidR="001F779F" w:rsidRPr="00B8738F">
        <w:rPr>
          <w:sz w:val="22"/>
          <w:szCs w:val="22"/>
        </w:rPr>
        <w:t xml:space="preserve">For the </w:t>
      </w:r>
      <w:r w:rsidR="00622A6E" w:rsidRPr="00B8738F">
        <w:rPr>
          <w:sz w:val="22"/>
          <w:szCs w:val="22"/>
        </w:rPr>
        <w:t>nineteenth</w:t>
      </w:r>
      <w:r w:rsidR="001F779F" w:rsidRPr="00B8738F">
        <w:rPr>
          <w:sz w:val="22"/>
          <w:szCs w:val="22"/>
        </w:rPr>
        <w:t xml:space="preserve"> session of the </w:t>
      </w:r>
      <w:r w:rsidR="00622A6E" w:rsidRPr="00B8738F">
        <w:rPr>
          <w:sz w:val="22"/>
          <w:szCs w:val="22"/>
        </w:rPr>
        <w:t>Committee</w:t>
      </w:r>
      <w:r w:rsidR="001F779F" w:rsidRPr="00B8738F">
        <w:rPr>
          <w:sz w:val="22"/>
          <w:szCs w:val="22"/>
        </w:rPr>
        <w:t>, the Policy</w:t>
      </w:r>
      <w:r w:rsidR="00A776AF" w:rsidRPr="00B8738F">
        <w:rPr>
          <w:sz w:val="22"/>
          <w:szCs w:val="22"/>
        </w:rPr>
        <w:t xml:space="preserve"> and </w:t>
      </w:r>
      <w:r w:rsidR="00840BEA">
        <w:rPr>
          <w:sz w:val="22"/>
          <w:szCs w:val="22"/>
        </w:rPr>
        <w:t xml:space="preserve">UN Coordination </w:t>
      </w:r>
      <w:r w:rsidR="001F779F" w:rsidRPr="00B8738F">
        <w:rPr>
          <w:sz w:val="22"/>
          <w:szCs w:val="22"/>
        </w:rPr>
        <w:t xml:space="preserve">Unit organized a thematic discussion on “The contribution of South-South and triangular cooperation in the context of the 2030 Agenda for Sustainable Development”. As inputs to the discussion, nine experts made presentations on conceptual aspects and case studies related to the contributions of South-South and triangular cooperation to the 2030 </w:t>
      </w:r>
      <w:r w:rsidR="00E17063" w:rsidRPr="00B8738F">
        <w:rPr>
          <w:sz w:val="22"/>
          <w:szCs w:val="22"/>
        </w:rPr>
        <w:t>A</w:t>
      </w:r>
      <w:r w:rsidR="001F779F" w:rsidRPr="00B8738F">
        <w:rPr>
          <w:sz w:val="22"/>
          <w:szCs w:val="22"/>
        </w:rPr>
        <w:t>genda. The delegates discussed</w:t>
      </w:r>
      <w:r w:rsidR="007579E2" w:rsidRPr="00B8738F">
        <w:rPr>
          <w:sz w:val="22"/>
          <w:szCs w:val="22"/>
        </w:rPr>
        <w:t>, among other things,</w:t>
      </w:r>
      <w:r w:rsidR="001F779F" w:rsidRPr="00B8738F">
        <w:rPr>
          <w:sz w:val="22"/>
          <w:szCs w:val="22"/>
        </w:rPr>
        <w:t xml:space="preserve"> the good practices presented, ways to build partnerships to use </w:t>
      </w:r>
      <w:r w:rsidR="00E17063" w:rsidRPr="00B8738F">
        <w:rPr>
          <w:sz w:val="22"/>
          <w:szCs w:val="22"/>
        </w:rPr>
        <w:t>South-South cooperation</w:t>
      </w:r>
      <w:r w:rsidR="001F779F" w:rsidRPr="00B8738F">
        <w:rPr>
          <w:sz w:val="22"/>
          <w:szCs w:val="22"/>
        </w:rPr>
        <w:t xml:space="preserve"> as a means of implementation, and the role that UNOSSC could play in assisting with </w:t>
      </w:r>
      <w:r w:rsidR="00A776AF" w:rsidRPr="00B8738F">
        <w:rPr>
          <w:sz w:val="22"/>
          <w:szCs w:val="22"/>
        </w:rPr>
        <w:t xml:space="preserve">the </w:t>
      </w:r>
      <w:r w:rsidR="001F779F" w:rsidRPr="00B8738F">
        <w:rPr>
          <w:sz w:val="22"/>
          <w:szCs w:val="22"/>
        </w:rPr>
        <w:t>develop</w:t>
      </w:r>
      <w:r w:rsidR="00A776AF" w:rsidRPr="00B8738F">
        <w:rPr>
          <w:sz w:val="22"/>
          <w:szCs w:val="22"/>
        </w:rPr>
        <w:t xml:space="preserve">ment of </w:t>
      </w:r>
      <w:r w:rsidR="001F779F" w:rsidRPr="00B8738F">
        <w:rPr>
          <w:sz w:val="22"/>
          <w:szCs w:val="22"/>
        </w:rPr>
        <w:t>those</w:t>
      </w:r>
      <w:r w:rsidR="00A776AF" w:rsidRPr="00B8738F">
        <w:rPr>
          <w:sz w:val="22"/>
          <w:szCs w:val="22"/>
        </w:rPr>
        <w:t xml:space="preserve"> partnerships</w:t>
      </w:r>
      <w:r w:rsidR="001F779F" w:rsidRPr="00B8738F">
        <w:rPr>
          <w:sz w:val="22"/>
          <w:szCs w:val="22"/>
        </w:rPr>
        <w:t>.</w:t>
      </w:r>
      <w:r w:rsidR="00023990" w:rsidRPr="00B8738F">
        <w:rPr>
          <w:sz w:val="22"/>
          <w:szCs w:val="22"/>
        </w:rPr>
        <w:t xml:space="preserve"> </w:t>
      </w:r>
      <w:r w:rsidR="007579E2" w:rsidRPr="00B8738F">
        <w:rPr>
          <w:sz w:val="22"/>
          <w:szCs w:val="22"/>
        </w:rPr>
        <w:t>More frequent</w:t>
      </w:r>
      <w:r w:rsidR="00023990" w:rsidRPr="00B8738F">
        <w:rPr>
          <w:sz w:val="22"/>
          <w:szCs w:val="22"/>
        </w:rPr>
        <w:t xml:space="preserve"> dialogues among experts and practitioners could provide</w:t>
      </w:r>
      <w:r w:rsidR="007579E2" w:rsidRPr="00B8738F">
        <w:rPr>
          <w:sz w:val="22"/>
          <w:szCs w:val="22"/>
        </w:rPr>
        <w:t xml:space="preserve"> direction to both practitioners and UNOSSC.</w:t>
      </w:r>
      <w:r w:rsidR="00023990" w:rsidRPr="00B8738F">
        <w:rPr>
          <w:sz w:val="22"/>
          <w:szCs w:val="22"/>
        </w:rPr>
        <w:t xml:space="preserve">  </w:t>
      </w:r>
    </w:p>
    <w:p w:rsidR="00C34798" w:rsidRPr="00B8738F" w:rsidRDefault="00C34798" w:rsidP="00E253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0" w:right="0"/>
        <w:jc w:val="left"/>
        <w:rPr>
          <w:sz w:val="22"/>
          <w:szCs w:val="22"/>
        </w:rPr>
      </w:pPr>
    </w:p>
    <w:p w:rsidR="00C34798" w:rsidRPr="00B8738F" w:rsidRDefault="009B4F11" w:rsidP="00E253EC">
      <w:pPr>
        <w:pStyle w:val="SingleTxt"/>
        <w:numPr>
          <w:ilvl w:val="0"/>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60"/>
        </w:tabs>
        <w:spacing w:after="0" w:line="240" w:lineRule="auto"/>
        <w:ind w:left="360" w:right="0" w:hanging="540"/>
        <w:jc w:val="left"/>
        <w:rPr>
          <w:sz w:val="22"/>
          <w:szCs w:val="22"/>
        </w:rPr>
      </w:pPr>
      <w:r w:rsidRPr="00B8738F">
        <w:rPr>
          <w:sz w:val="22"/>
          <w:szCs w:val="22"/>
        </w:rPr>
        <w:t xml:space="preserve">Document SSC/19/2 outlined </w:t>
      </w:r>
      <w:r w:rsidR="005E21FD" w:rsidRPr="00B8738F">
        <w:rPr>
          <w:sz w:val="22"/>
          <w:szCs w:val="22"/>
        </w:rPr>
        <w:t xml:space="preserve">six </w:t>
      </w:r>
      <w:r w:rsidRPr="00B8738F">
        <w:rPr>
          <w:sz w:val="22"/>
          <w:szCs w:val="22"/>
        </w:rPr>
        <w:t>new priorities for UNOSSC</w:t>
      </w:r>
      <w:r w:rsidR="00E17063" w:rsidRPr="00B8738F">
        <w:rPr>
          <w:sz w:val="22"/>
          <w:szCs w:val="22"/>
        </w:rPr>
        <w:t xml:space="preserve"> (</w:t>
      </w:r>
      <w:r w:rsidR="00870267" w:rsidRPr="00B8738F">
        <w:rPr>
          <w:sz w:val="22"/>
          <w:szCs w:val="22"/>
        </w:rPr>
        <w:t>para</w:t>
      </w:r>
      <w:r w:rsidR="00E17063" w:rsidRPr="00B8738F">
        <w:rPr>
          <w:sz w:val="22"/>
          <w:szCs w:val="22"/>
        </w:rPr>
        <w:t xml:space="preserve">. </w:t>
      </w:r>
      <w:r w:rsidR="00870267" w:rsidRPr="00B8738F">
        <w:rPr>
          <w:sz w:val="22"/>
          <w:szCs w:val="22"/>
        </w:rPr>
        <w:t>22</w:t>
      </w:r>
      <w:r w:rsidR="00E17063" w:rsidRPr="00B8738F">
        <w:rPr>
          <w:sz w:val="22"/>
          <w:szCs w:val="22"/>
        </w:rPr>
        <w:t>)</w:t>
      </w:r>
      <w:r w:rsidRPr="00B8738F">
        <w:rPr>
          <w:sz w:val="22"/>
          <w:szCs w:val="22"/>
        </w:rPr>
        <w:t xml:space="preserve"> </w:t>
      </w:r>
      <w:r w:rsidR="00336293" w:rsidRPr="00B8738F">
        <w:rPr>
          <w:sz w:val="22"/>
          <w:szCs w:val="22"/>
        </w:rPr>
        <w:t>in light of the adoption of the Sustainable Development Goals by Member States</w:t>
      </w:r>
      <w:r w:rsidR="0070551F" w:rsidRPr="00B8738F">
        <w:rPr>
          <w:sz w:val="22"/>
          <w:szCs w:val="22"/>
        </w:rPr>
        <w:t xml:space="preserve"> as well as</w:t>
      </w:r>
      <w:r w:rsidR="00870267" w:rsidRPr="00B8738F">
        <w:rPr>
          <w:sz w:val="22"/>
          <w:szCs w:val="22"/>
        </w:rPr>
        <w:t xml:space="preserve"> concrete ways </w:t>
      </w:r>
      <w:r w:rsidR="0070551F" w:rsidRPr="00B8738F">
        <w:rPr>
          <w:sz w:val="22"/>
          <w:szCs w:val="22"/>
        </w:rPr>
        <w:t>in which</w:t>
      </w:r>
      <w:r w:rsidR="00870267" w:rsidRPr="00B8738F">
        <w:rPr>
          <w:sz w:val="22"/>
          <w:szCs w:val="22"/>
        </w:rPr>
        <w:t xml:space="preserve"> the role and impact of the Office could be enhanced</w:t>
      </w:r>
      <w:r w:rsidR="00CB78C6" w:rsidRPr="00B8738F">
        <w:rPr>
          <w:sz w:val="22"/>
          <w:szCs w:val="22"/>
        </w:rPr>
        <w:t xml:space="preserve"> (para</w:t>
      </w:r>
      <w:r w:rsidR="00E17063" w:rsidRPr="00B8738F">
        <w:rPr>
          <w:sz w:val="22"/>
          <w:szCs w:val="22"/>
        </w:rPr>
        <w:t>.</w:t>
      </w:r>
      <w:r w:rsidR="00CB78C6" w:rsidRPr="00B8738F">
        <w:rPr>
          <w:sz w:val="22"/>
          <w:szCs w:val="22"/>
        </w:rPr>
        <w:t xml:space="preserve"> 24)</w:t>
      </w:r>
      <w:r w:rsidR="00870267" w:rsidRPr="00B8738F">
        <w:rPr>
          <w:sz w:val="22"/>
          <w:szCs w:val="22"/>
        </w:rPr>
        <w:t xml:space="preserve">. </w:t>
      </w:r>
      <w:r w:rsidR="007579E2" w:rsidRPr="00B8738F">
        <w:rPr>
          <w:sz w:val="22"/>
          <w:szCs w:val="22"/>
        </w:rPr>
        <w:t xml:space="preserve">That document provided important direction for the Office and reflected many of the recommendations of the midterm review.  </w:t>
      </w:r>
    </w:p>
    <w:p w:rsidR="00870267" w:rsidRPr="00B8738F" w:rsidRDefault="00870267" w:rsidP="00870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60"/>
        </w:tabs>
        <w:spacing w:after="0" w:line="240" w:lineRule="auto"/>
        <w:ind w:left="0" w:right="0"/>
        <w:jc w:val="left"/>
        <w:rPr>
          <w:sz w:val="22"/>
          <w:szCs w:val="22"/>
        </w:rPr>
      </w:pPr>
    </w:p>
    <w:p w:rsidR="005D5021" w:rsidRPr="00B8738F" w:rsidRDefault="00870267" w:rsidP="00E253EC">
      <w:pPr>
        <w:pStyle w:val="SingleTxt"/>
        <w:numPr>
          <w:ilvl w:val="0"/>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80"/>
        </w:tabs>
        <w:spacing w:after="0" w:line="240" w:lineRule="auto"/>
        <w:ind w:left="360" w:right="0" w:hanging="540"/>
        <w:jc w:val="left"/>
        <w:rPr>
          <w:sz w:val="22"/>
          <w:szCs w:val="22"/>
        </w:rPr>
      </w:pPr>
      <w:r w:rsidRPr="00B8738F">
        <w:rPr>
          <w:w w:val="102"/>
          <w:sz w:val="22"/>
          <w:szCs w:val="22"/>
        </w:rPr>
        <w:t xml:space="preserve">  </w:t>
      </w:r>
      <w:r w:rsidR="005D5021" w:rsidRPr="00B8738F">
        <w:rPr>
          <w:w w:val="102"/>
          <w:sz w:val="22"/>
          <w:szCs w:val="22"/>
        </w:rPr>
        <w:t xml:space="preserve">The reviewer </w:t>
      </w:r>
      <w:r w:rsidR="00E17063" w:rsidRPr="00B8738F">
        <w:rPr>
          <w:w w:val="102"/>
          <w:sz w:val="22"/>
          <w:szCs w:val="22"/>
        </w:rPr>
        <w:t>concluded</w:t>
      </w:r>
      <w:r w:rsidR="005D5021" w:rsidRPr="00B8738F">
        <w:rPr>
          <w:w w:val="102"/>
          <w:sz w:val="22"/>
          <w:szCs w:val="22"/>
        </w:rPr>
        <w:t xml:space="preserve"> that</w:t>
      </w:r>
      <w:r w:rsidRPr="00B8738F">
        <w:rPr>
          <w:w w:val="102"/>
          <w:sz w:val="22"/>
          <w:szCs w:val="22"/>
        </w:rPr>
        <w:t xml:space="preserve"> </w:t>
      </w:r>
      <w:r w:rsidR="005D5021" w:rsidRPr="00B8738F">
        <w:rPr>
          <w:w w:val="102"/>
          <w:sz w:val="22"/>
          <w:szCs w:val="22"/>
        </w:rPr>
        <w:t xml:space="preserve">all of the documents requested </w:t>
      </w:r>
      <w:r w:rsidR="00A776AF" w:rsidRPr="00B8738F">
        <w:rPr>
          <w:w w:val="102"/>
          <w:sz w:val="22"/>
          <w:szCs w:val="22"/>
        </w:rPr>
        <w:t>for</w:t>
      </w:r>
      <w:r w:rsidR="005D5021" w:rsidRPr="00B8738F">
        <w:rPr>
          <w:w w:val="102"/>
          <w:sz w:val="22"/>
          <w:szCs w:val="22"/>
        </w:rPr>
        <w:t xml:space="preserve"> those sessions</w:t>
      </w:r>
      <w:r w:rsidR="0070551F" w:rsidRPr="00B8738F">
        <w:rPr>
          <w:w w:val="102"/>
          <w:sz w:val="22"/>
          <w:szCs w:val="22"/>
        </w:rPr>
        <w:t xml:space="preserve"> of the High-level Committee</w:t>
      </w:r>
      <w:r w:rsidR="005D5021" w:rsidRPr="00B8738F">
        <w:rPr>
          <w:w w:val="102"/>
          <w:sz w:val="22"/>
          <w:szCs w:val="22"/>
        </w:rPr>
        <w:t xml:space="preserve"> </w:t>
      </w:r>
      <w:r w:rsidR="00203B50" w:rsidRPr="00B8738F">
        <w:rPr>
          <w:w w:val="102"/>
          <w:sz w:val="22"/>
          <w:szCs w:val="22"/>
        </w:rPr>
        <w:t>had been</w:t>
      </w:r>
      <w:r w:rsidR="005D5021" w:rsidRPr="00B8738F">
        <w:rPr>
          <w:w w:val="102"/>
          <w:sz w:val="22"/>
          <w:szCs w:val="22"/>
        </w:rPr>
        <w:t xml:space="preserve"> successfully delivered, including those that originally</w:t>
      </w:r>
      <w:r w:rsidR="0070551F" w:rsidRPr="00B8738F">
        <w:rPr>
          <w:w w:val="102"/>
          <w:sz w:val="22"/>
          <w:szCs w:val="22"/>
        </w:rPr>
        <w:t xml:space="preserve"> had not been</w:t>
      </w:r>
      <w:r w:rsidR="005D5021" w:rsidRPr="00B8738F">
        <w:rPr>
          <w:w w:val="102"/>
          <w:sz w:val="22"/>
          <w:szCs w:val="22"/>
        </w:rPr>
        <w:t xml:space="preserve"> included in th</w:t>
      </w:r>
      <w:r w:rsidR="009B065A" w:rsidRPr="00B8738F">
        <w:rPr>
          <w:w w:val="102"/>
          <w:sz w:val="22"/>
          <w:szCs w:val="22"/>
        </w:rPr>
        <w:t>e</w:t>
      </w:r>
      <w:r w:rsidR="005D5021" w:rsidRPr="00B8738F">
        <w:rPr>
          <w:w w:val="102"/>
          <w:sz w:val="22"/>
          <w:szCs w:val="22"/>
        </w:rPr>
        <w:t xml:space="preserve"> strategic </w:t>
      </w:r>
      <w:r w:rsidR="00BA4BFD" w:rsidRPr="00B8738F">
        <w:rPr>
          <w:w w:val="102"/>
          <w:sz w:val="22"/>
          <w:szCs w:val="22"/>
        </w:rPr>
        <w:t>f</w:t>
      </w:r>
      <w:r w:rsidR="005D5021" w:rsidRPr="00B8738F">
        <w:rPr>
          <w:w w:val="102"/>
          <w:sz w:val="22"/>
          <w:szCs w:val="22"/>
        </w:rPr>
        <w:t xml:space="preserve">ramework. It should be noted here that activities called </w:t>
      </w:r>
      <w:r w:rsidR="00A5775D" w:rsidRPr="00B8738F">
        <w:rPr>
          <w:w w:val="102"/>
          <w:sz w:val="22"/>
          <w:szCs w:val="22"/>
        </w:rPr>
        <w:t xml:space="preserve">for </w:t>
      </w:r>
      <w:r w:rsidR="005D5021" w:rsidRPr="00B8738F">
        <w:rPr>
          <w:w w:val="102"/>
          <w:sz w:val="22"/>
          <w:szCs w:val="22"/>
        </w:rPr>
        <w:t xml:space="preserve">by the intergovernmental bodies must be delivered regardless of whether </w:t>
      </w:r>
      <w:r w:rsidR="007579E2" w:rsidRPr="00B8738F">
        <w:rPr>
          <w:w w:val="102"/>
          <w:sz w:val="22"/>
          <w:szCs w:val="22"/>
        </w:rPr>
        <w:t xml:space="preserve">or not </w:t>
      </w:r>
      <w:r w:rsidR="005D5021" w:rsidRPr="00B8738F">
        <w:rPr>
          <w:w w:val="102"/>
          <w:sz w:val="22"/>
          <w:szCs w:val="22"/>
        </w:rPr>
        <w:t xml:space="preserve">they </w:t>
      </w:r>
      <w:r w:rsidR="0070551F" w:rsidRPr="00B8738F">
        <w:rPr>
          <w:w w:val="102"/>
          <w:sz w:val="22"/>
          <w:szCs w:val="22"/>
        </w:rPr>
        <w:t>are</w:t>
      </w:r>
      <w:r w:rsidR="005D5021" w:rsidRPr="00B8738F">
        <w:rPr>
          <w:w w:val="102"/>
          <w:sz w:val="22"/>
          <w:szCs w:val="22"/>
        </w:rPr>
        <w:t xml:space="preserve"> included in the strategic framework.</w:t>
      </w:r>
    </w:p>
    <w:p w:rsidR="005D5021" w:rsidRPr="00B8738F" w:rsidRDefault="005D5021" w:rsidP="005D5021">
      <w:pPr>
        <w:pStyle w:val="SingleTxt"/>
        <w:tabs>
          <w:tab w:val="clear" w:pos="1267"/>
          <w:tab w:val="left" w:pos="0"/>
        </w:tabs>
        <w:spacing w:after="0" w:line="240" w:lineRule="auto"/>
        <w:ind w:left="0" w:right="0"/>
        <w:jc w:val="left"/>
        <w:rPr>
          <w:sz w:val="22"/>
          <w:szCs w:val="22"/>
        </w:rPr>
      </w:pPr>
    </w:p>
    <w:p w:rsidR="005D5021" w:rsidRPr="00B8738F" w:rsidRDefault="005D5021" w:rsidP="00E253EC">
      <w:pPr>
        <w:pStyle w:val="SingleTxt"/>
        <w:numPr>
          <w:ilvl w:val="0"/>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hanging="540"/>
        <w:jc w:val="left"/>
        <w:rPr>
          <w:w w:val="102"/>
          <w:sz w:val="22"/>
          <w:szCs w:val="22"/>
        </w:rPr>
      </w:pPr>
      <w:r w:rsidRPr="00B8738F">
        <w:rPr>
          <w:w w:val="102"/>
          <w:sz w:val="22"/>
          <w:szCs w:val="22"/>
        </w:rPr>
        <w:t>It can be said that the</w:t>
      </w:r>
      <w:r w:rsidR="00C34798" w:rsidRPr="00B8738F">
        <w:rPr>
          <w:w w:val="102"/>
          <w:sz w:val="22"/>
          <w:szCs w:val="22"/>
        </w:rPr>
        <w:t xml:space="preserve"> Office </w:t>
      </w:r>
      <w:r w:rsidR="00A776AF" w:rsidRPr="00B8738F">
        <w:rPr>
          <w:w w:val="102"/>
          <w:sz w:val="22"/>
          <w:szCs w:val="22"/>
        </w:rPr>
        <w:t>was</w:t>
      </w:r>
      <w:r w:rsidR="00C34798" w:rsidRPr="00B8738F">
        <w:rPr>
          <w:w w:val="102"/>
          <w:sz w:val="22"/>
          <w:szCs w:val="22"/>
        </w:rPr>
        <w:t xml:space="preserve"> considered</w:t>
      </w:r>
      <w:r w:rsidRPr="00B8738F">
        <w:rPr>
          <w:w w:val="102"/>
          <w:sz w:val="22"/>
          <w:szCs w:val="22"/>
        </w:rPr>
        <w:t xml:space="preserve"> responsive to the needs of the </w:t>
      </w:r>
      <w:r w:rsidR="00BA4BFD" w:rsidRPr="00B8738F">
        <w:rPr>
          <w:w w:val="102"/>
          <w:sz w:val="22"/>
          <w:szCs w:val="22"/>
        </w:rPr>
        <w:t>High-level Committee</w:t>
      </w:r>
      <w:r w:rsidRPr="00B8738F">
        <w:rPr>
          <w:w w:val="102"/>
          <w:sz w:val="22"/>
          <w:szCs w:val="22"/>
        </w:rPr>
        <w:t xml:space="preserve"> and its Bureau </w:t>
      </w:r>
      <w:r w:rsidR="00FC14D1" w:rsidRPr="00B8738F">
        <w:rPr>
          <w:w w:val="102"/>
          <w:sz w:val="22"/>
          <w:szCs w:val="22"/>
        </w:rPr>
        <w:t xml:space="preserve">and </w:t>
      </w:r>
      <w:r w:rsidR="007579E2" w:rsidRPr="00B8738F">
        <w:rPr>
          <w:w w:val="102"/>
          <w:sz w:val="22"/>
          <w:szCs w:val="22"/>
        </w:rPr>
        <w:t xml:space="preserve">to </w:t>
      </w:r>
      <w:r w:rsidR="00FC14D1" w:rsidRPr="00B8738F">
        <w:rPr>
          <w:w w:val="102"/>
          <w:sz w:val="22"/>
          <w:szCs w:val="22"/>
        </w:rPr>
        <w:t xml:space="preserve">developing countries. </w:t>
      </w:r>
      <w:r w:rsidR="00840BEA">
        <w:rPr>
          <w:w w:val="102"/>
          <w:sz w:val="22"/>
          <w:szCs w:val="22"/>
        </w:rPr>
        <w:t>T</w:t>
      </w:r>
      <w:r w:rsidR="007579E2" w:rsidRPr="00B8738F">
        <w:rPr>
          <w:w w:val="102"/>
          <w:sz w:val="22"/>
          <w:szCs w:val="22"/>
        </w:rPr>
        <w:t xml:space="preserve">he </w:t>
      </w:r>
      <w:r w:rsidR="0048548A" w:rsidRPr="00B8738F">
        <w:rPr>
          <w:w w:val="102"/>
          <w:sz w:val="22"/>
          <w:szCs w:val="22"/>
        </w:rPr>
        <w:t>E</w:t>
      </w:r>
      <w:r w:rsidR="00FC14D1" w:rsidRPr="00B8738F">
        <w:rPr>
          <w:w w:val="102"/>
          <w:sz w:val="22"/>
          <w:szCs w:val="22"/>
        </w:rPr>
        <w:t xml:space="preserve">xecutive </w:t>
      </w:r>
      <w:r w:rsidR="0048548A" w:rsidRPr="00B8738F">
        <w:rPr>
          <w:w w:val="102"/>
          <w:sz w:val="22"/>
          <w:szCs w:val="22"/>
        </w:rPr>
        <w:t>S</w:t>
      </w:r>
      <w:r w:rsidR="00FC14D1" w:rsidRPr="00B8738F">
        <w:rPr>
          <w:w w:val="102"/>
          <w:sz w:val="22"/>
          <w:szCs w:val="22"/>
        </w:rPr>
        <w:t>ec</w:t>
      </w:r>
      <w:r w:rsidR="007579E2" w:rsidRPr="00B8738F">
        <w:rPr>
          <w:w w:val="102"/>
          <w:sz w:val="22"/>
          <w:szCs w:val="22"/>
        </w:rPr>
        <w:t>retary</w:t>
      </w:r>
      <w:r w:rsidR="00FC14D1" w:rsidRPr="00B8738F">
        <w:rPr>
          <w:w w:val="102"/>
          <w:sz w:val="22"/>
          <w:szCs w:val="22"/>
        </w:rPr>
        <w:t xml:space="preserve"> of </w:t>
      </w:r>
      <w:r w:rsidR="00923909" w:rsidRPr="00B8738F">
        <w:rPr>
          <w:w w:val="102"/>
          <w:sz w:val="22"/>
          <w:szCs w:val="22"/>
        </w:rPr>
        <w:t>the</w:t>
      </w:r>
      <w:r w:rsidR="007579E2" w:rsidRPr="00B8738F">
        <w:rPr>
          <w:w w:val="102"/>
          <w:sz w:val="22"/>
          <w:szCs w:val="22"/>
        </w:rPr>
        <w:t xml:space="preserve"> Group of 77</w:t>
      </w:r>
      <w:r w:rsidR="00934E7C" w:rsidRPr="00B8738F">
        <w:rPr>
          <w:w w:val="102"/>
          <w:sz w:val="22"/>
          <w:szCs w:val="22"/>
        </w:rPr>
        <w:t xml:space="preserve"> (G-77)</w:t>
      </w:r>
      <w:r w:rsidR="007579E2" w:rsidRPr="00B8738F">
        <w:rPr>
          <w:w w:val="102"/>
          <w:sz w:val="22"/>
          <w:szCs w:val="22"/>
        </w:rPr>
        <w:t xml:space="preserve"> </w:t>
      </w:r>
      <w:r w:rsidR="00923909" w:rsidRPr="00B8738F">
        <w:rPr>
          <w:w w:val="102"/>
          <w:sz w:val="22"/>
          <w:szCs w:val="22"/>
        </w:rPr>
        <w:t xml:space="preserve">had been </w:t>
      </w:r>
      <w:r w:rsidR="00FC14D1" w:rsidRPr="00B8738F">
        <w:rPr>
          <w:w w:val="102"/>
          <w:sz w:val="22"/>
          <w:szCs w:val="22"/>
        </w:rPr>
        <w:t>supported by</w:t>
      </w:r>
      <w:r w:rsidR="00923909" w:rsidRPr="00B8738F">
        <w:rPr>
          <w:w w:val="102"/>
          <w:sz w:val="22"/>
          <w:szCs w:val="22"/>
        </w:rPr>
        <w:t xml:space="preserve"> UN</w:t>
      </w:r>
      <w:r w:rsidR="007579E2" w:rsidRPr="00B8738F">
        <w:rPr>
          <w:w w:val="102"/>
          <w:sz w:val="22"/>
          <w:szCs w:val="22"/>
        </w:rPr>
        <w:t>OSSC</w:t>
      </w:r>
      <w:r w:rsidR="00923909" w:rsidRPr="00B8738F">
        <w:rPr>
          <w:w w:val="102"/>
          <w:sz w:val="22"/>
          <w:szCs w:val="22"/>
        </w:rPr>
        <w:t xml:space="preserve"> under the strategic framework</w:t>
      </w:r>
      <w:r w:rsidR="00840BEA">
        <w:rPr>
          <w:w w:val="102"/>
          <w:sz w:val="22"/>
          <w:szCs w:val="22"/>
        </w:rPr>
        <w:t xml:space="preserve">. </w:t>
      </w:r>
      <w:r w:rsidRPr="00B8738F">
        <w:rPr>
          <w:w w:val="102"/>
          <w:sz w:val="22"/>
          <w:szCs w:val="22"/>
        </w:rPr>
        <w:t>Member States appreciated the work of the Office in the preparation of policy documents</w:t>
      </w:r>
      <w:r w:rsidR="0070168F" w:rsidRPr="00B8738F">
        <w:rPr>
          <w:w w:val="102"/>
          <w:sz w:val="22"/>
          <w:szCs w:val="22"/>
        </w:rPr>
        <w:t xml:space="preserve"> and thematic dialogues</w:t>
      </w:r>
      <w:r w:rsidRPr="00B8738F">
        <w:rPr>
          <w:w w:val="102"/>
          <w:sz w:val="22"/>
          <w:szCs w:val="22"/>
        </w:rPr>
        <w:t xml:space="preserve"> to guide the </w:t>
      </w:r>
      <w:r w:rsidR="00BA4BFD" w:rsidRPr="00B8738F">
        <w:rPr>
          <w:w w:val="102"/>
          <w:sz w:val="22"/>
          <w:szCs w:val="22"/>
        </w:rPr>
        <w:t xml:space="preserve">Committee </w:t>
      </w:r>
      <w:r w:rsidRPr="00B8738F">
        <w:rPr>
          <w:w w:val="102"/>
          <w:sz w:val="22"/>
          <w:szCs w:val="22"/>
        </w:rPr>
        <w:t>discussion</w:t>
      </w:r>
      <w:r w:rsidR="0070551F" w:rsidRPr="00B8738F">
        <w:rPr>
          <w:w w:val="102"/>
          <w:sz w:val="22"/>
          <w:szCs w:val="22"/>
        </w:rPr>
        <w:t>s</w:t>
      </w:r>
      <w:r w:rsidR="00923909" w:rsidRPr="00B8738F">
        <w:rPr>
          <w:w w:val="102"/>
          <w:sz w:val="22"/>
          <w:szCs w:val="22"/>
        </w:rPr>
        <w:t xml:space="preserve"> as well as wider discussion</w:t>
      </w:r>
      <w:r w:rsidR="0070168F" w:rsidRPr="00B8738F">
        <w:rPr>
          <w:w w:val="102"/>
          <w:sz w:val="22"/>
          <w:szCs w:val="22"/>
        </w:rPr>
        <w:t>s</w:t>
      </w:r>
      <w:r w:rsidR="00923909" w:rsidRPr="00B8738F">
        <w:rPr>
          <w:w w:val="102"/>
          <w:sz w:val="22"/>
          <w:szCs w:val="22"/>
        </w:rPr>
        <w:t xml:space="preserve"> at </w:t>
      </w:r>
      <w:r w:rsidR="005E21FD" w:rsidRPr="00B8738F">
        <w:rPr>
          <w:w w:val="102"/>
          <w:sz w:val="22"/>
          <w:szCs w:val="22"/>
        </w:rPr>
        <w:t xml:space="preserve">ECOSOC and </w:t>
      </w:r>
      <w:r w:rsidR="00923909" w:rsidRPr="00B8738F">
        <w:rPr>
          <w:w w:val="102"/>
          <w:sz w:val="22"/>
          <w:szCs w:val="22"/>
        </w:rPr>
        <w:t>the General Assembly</w:t>
      </w:r>
      <w:r w:rsidRPr="00B8738F">
        <w:rPr>
          <w:w w:val="102"/>
          <w:sz w:val="22"/>
          <w:szCs w:val="22"/>
        </w:rPr>
        <w:t xml:space="preserve">. </w:t>
      </w:r>
    </w:p>
    <w:p w:rsidR="005D5021" w:rsidRPr="00B8738F" w:rsidRDefault="005D5021" w:rsidP="00EC69DA">
      <w:pPr>
        <w:widowControl w:val="0"/>
        <w:autoSpaceDE w:val="0"/>
        <w:autoSpaceDN w:val="0"/>
        <w:adjustRightInd w:val="0"/>
        <w:rPr>
          <w:w w:val="102"/>
          <w:sz w:val="22"/>
          <w:szCs w:val="22"/>
        </w:rPr>
      </w:pPr>
    </w:p>
    <w:p w:rsidR="006E7923" w:rsidRPr="00B8738F" w:rsidRDefault="005D5021" w:rsidP="00E253EC">
      <w:pPr>
        <w:pStyle w:val="SingleTxt"/>
        <w:numPr>
          <w:ilvl w:val="0"/>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hanging="547"/>
        <w:jc w:val="left"/>
        <w:rPr>
          <w:w w:val="102"/>
          <w:sz w:val="22"/>
          <w:szCs w:val="22"/>
        </w:rPr>
      </w:pPr>
      <w:r w:rsidRPr="00B8738F">
        <w:rPr>
          <w:w w:val="102"/>
          <w:sz w:val="22"/>
          <w:szCs w:val="22"/>
        </w:rPr>
        <w:t xml:space="preserve">The reviewer examined the policy documents that </w:t>
      </w:r>
      <w:r w:rsidR="00203B50" w:rsidRPr="00B8738F">
        <w:rPr>
          <w:w w:val="102"/>
          <w:sz w:val="22"/>
          <w:szCs w:val="22"/>
        </w:rPr>
        <w:t>had been</w:t>
      </w:r>
      <w:r w:rsidRPr="00B8738F">
        <w:rPr>
          <w:w w:val="102"/>
          <w:sz w:val="22"/>
          <w:szCs w:val="22"/>
        </w:rPr>
        <w:t xml:space="preserve"> drafted and submitted to relevant oversight bodies during the </w:t>
      </w:r>
      <w:r w:rsidR="00A026DD" w:rsidRPr="00B8738F">
        <w:rPr>
          <w:w w:val="102"/>
          <w:sz w:val="22"/>
          <w:szCs w:val="22"/>
        </w:rPr>
        <w:t>four</w:t>
      </w:r>
      <w:r w:rsidRPr="00B8738F">
        <w:rPr>
          <w:w w:val="102"/>
          <w:sz w:val="22"/>
          <w:szCs w:val="22"/>
        </w:rPr>
        <w:t xml:space="preserve">-year period under </w:t>
      </w:r>
      <w:r w:rsidR="00C41932" w:rsidRPr="00B8738F">
        <w:rPr>
          <w:w w:val="102"/>
          <w:sz w:val="22"/>
          <w:szCs w:val="22"/>
        </w:rPr>
        <w:t>evaluation</w:t>
      </w:r>
      <w:r w:rsidRPr="00B8738F">
        <w:rPr>
          <w:w w:val="102"/>
          <w:sz w:val="22"/>
          <w:szCs w:val="22"/>
        </w:rPr>
        <w:t>. The</w:t>
      </w:r>
      <w:r w:rsidR="00C41932" w:rsidRPr="00B8738F">
        <w:rPr>
          <w:w w:val="102"/>
          <w:sz w:val="22"/>
          <w:szCs w:val="22"/>
        </w:rPr>
        <w:t>y</w:t>
      </w:r>
      <w:r w:rsidRPr="00B8738F">
        <w:rPr>
          <w:w w:val="102"/>
          <w:sz w:val="22"/>
          <w:szCs w:val="22"/>
        </w:rPr>
        <w:t xml:space="preserve"> included</w:t>
      </w:r>
      <w:r w:rsidR="00A026DD" w:rsidRPr="00B8738F">
        <w:rPr>
          <w:w w:val="102"/>
          <w:sz w:val="22"/>
          <w:szCs w:val="22"/>
        </w:rPr>
        <w:t>:</w:t>
      </w:r>
      <w:r w:rsidRPr="00B8738F">
        <w:rPr>
          <w:w w:val="102"/>
          <w:sz w:val="22"/>
          <w:szCs w:val="22"/>
        </w:rPr>
        <w:t xml:space="preserve"> the </w:t>
      </w:r>
      <w:r w:rsidR="00A026DD" w:rsidRPr="00B8738F">
        <w:rPr>
          <w:w w:val="102"/>
          <w:sz w:val="22"/>
          <w:szCs w:val="22"/>
        </w:rPr>
        <w:t>seven</w:t>
      </w:r>
      <w:r w:rsidRPr="00B8738F">
        <w:rPr>
          <w:w w:val="102"/>
          <w:sz w:val="22"/>
          <w:szCs w:val="22"/>
        </w:rPr>
        <w:t xml:space="preserve"> reports serving as inputs to the High-level Committee on South-South Cooperation </w:t>
      </w:r>
      <w:r w:rsidR="00764C3B" w:rsidRPr="00B8738F">
        <w:rPr>
          <w:w w:val="102"/>
          <w:sz w:val="22"/>
          <w:szCs w:val="22"/>
        </w:rPr>
        <w:t>for its eighteenth</w:t>
      </w:r>
      <w:r w:rsidRPr="00B8738F">
        <w:rPr>
          <w:w w:val="102"/>
          <w:sz w:val="22"/>
          <w:szCs w:val="22"/>
        </w:rPr>
        <w:t xml:space="preserve"> session</w:t>
      </w:r>
      <w:r w:rsidR="00A026DD" w:rsidRPr="00B8738F">
        <w:rPr>
          <w:w w:val="102"/>
          <w:sz w:val="22"/>
          <w:szCs w:val="22"/>
        </w:rPr>
        <w:t>,</w:t>
      </w:r>
      <w:r w:rsidRPr="00B8738F">
        <w:rPr>
          <w:w w:val="102"/>
          <w:sz w:val="22"/>
          <w:szCs w:val="22"/>
        </w:rPr>
        <w:t xml:space="preserve"> </w:t>
      </w:r>
      <w:r w:rsidR="00764C3B" w:rsidRPr="00B8738F">
        <w:rPr>
          <w:w w:val="102"/>
          <w:sz w:val="22"/>
          <w:szCs w:val="22"/>
        </w:rPr>
        <w:t xml:space="preserve">the </w:t>
      </w:r>
      <w:r w:rsidRPr="00B8738F">
        <w:rPr>
          <w:w w:val="102"/>
          <w:sz w:val="22"/>
          <w:szCs w:val="22"/>
        </w:rPr>
        <w:t>intersessional meeting</w:t>
      </w:r>
      <w:r w:rsidR="00A026DD" w:rsidRPr="00B8738F">
        <w:rPr>
          <w:w w:val="102"/>
          <w:sz w:val="22"/>
          <w:szCs w:val="22"/>
        </w:rPr>
        <w:t xml:space="preserve"> and the nineteenth session;</w:t>
      </w:r>
      <w:r w:rsidRPr="00B8738F">
        <w:rPr>
          <w:w w:val="102"/>
          <w:sz w:val="22"/>
          <w:szCs w:val="22"/>
        </w:rPr>
        <w:t xml:space="preserve"> </w:t>
      </w:r>
      <w:r w:rsidR="00A026DD" w:rsidRPr="00B8738F">
        <w:rPr>
          <w:w w:val="102"/>
          <w:sz w:val="22"/>
          <w:szCs w:val="22"/>
        </w:rPr>
        <w:t>four</w:t>
      </w:r>
      <w:r w:rsidRPr="00B8738F">
        <w:rPr>
          <w:w w:val="102"/>
          <w:sz w:val="22"/>
          <w:szCs w:val="22"/>
        </w:rPr>
        <w:t xml:space="preserve"> reports to the General Assembly detailing the </w:t>
      </w:r>
      <w:r w:rsidR="00764C3B" w:rsidRPr="00B8738F">
        <w:rPr>
          <w:w w:val="102"/>
          <w:sz w:val="22"/>
          <w:szCs w:val="22"/>
        </w:rPr>
        <w:t>s</w:t>
      </w:r>
      <w:r w:rsidRPr="00B8738F">
        <w:rPr>
          <w:w w:val="102"/>
          <w:sz w:val="22"/>
          <w:szCs w:val="22"/>
        </w:rPr>
        <w:t xml:space="preserve">tate of South-South </w:t>
      </w:r>
      <w:r w:rsidR="00764C3B" w:rsidRPr="00B8738F">
        <w:rPr>
          <w:w w:val="102"/>
          <w:sz w:val="22"/>
          <w:szCs w:val="22"/>
        </w:rPr>
        <w:t>c</w:t>
      </w:r>
      <w:r w:rsidRPr="00B8738F">
        <w:rPr>
          <w:w w:val="102"/>
          <w:sz w:val="22"/>
          <w:szCs w:val="22"/>
        </w:rPr>
        <w:t>ooperation</w:t>
      </w:r>
      <w:r w:rsidR="003625B6" w:rsidRPr="00B8738F">
        <w:rPr>
          <w:w w:val="102"/>
          <w:sz w:val="22"/>
          <w:szCs w:val="22"/>
        </w:rPr>
        <w:t>;</w:t>
      </w:r>
      <w:r w:rsidRPr="00B8738F">
        <w:rPr>
          <w:w w:val="102"/>
          <w:sz w:val="22"/>
          <w:szCs w:val="22"/>
        </w:rPr>
        <w:t xml:space="preserve"> and the reports of the </w:t>
      </w:r>
      <w:r w:rsidR="008D2950" w:rsidRPr="00B8738F">
        <w:rPr>
          <w:w w:val="102"/>
          <w:sz w:val="22"/>
          <w:szCs w:val="22"/>
        </w:rPr>
        <w:t>eighteenth</w:t>
      </w:r>
      <w:r w:rsidRPr="00B8738F">
        <w:rPr>
          <w:w w:val="102"/>
          <w:sz w:val="22"/>
          <w:szCs w:val="22"/>
        </w:rPr>
        <w:t xml:space="preserve"> </w:t>
      </w:r>
      <w:r w:rsidR="00FB52CC" w:rsidRPr="00B8738F">
        <w:rPr>
          <w:w w:val="102"/>
          <w:sz w:val="22"/>
          <w:szCs w:val="22"/>
        </w:rPr>
        <w:t xml:space="preserve">and nineteenth </w:t>
      </w:r>
      <w:r w:rsidRPr="00B8738F">
        <w:rPr>
          <w:w w:val="102"/>
          <w:sz w:val="22"/>
          <w:szCs w:val="22"/>
        </w:rPr>
        <w:t>session</w:t>
      </w:r>
      <w:r w:rsidR="00FB52CC" w:rsidRPr="00B8738F">
        <w:rPr>
          <w:w w:val="102"/>
          <w:sz w:val="22"/>
          <w:szCs w:val="22"/>
        </w:rPr>
        <w:t>s</w:t>
      </w:r>
      <w:r w:rsidRPr="00B8738F">
        <w:rPr>
          <w:w w:val="102"/>
          <w:sz w:val="22"/>
          <w:szCs w:val="22"/>
        </w:rPr>
        <w:t xml:space="preserve"> and the intersessional meeting of the </w:t>
      </w:r>
      <w:r w:rsidR="008D2950" w:rsidRPr="00B8738F">
        <w:rPr>
          <w:w w:val="102"/>
          <w:sz w:val="22"/>
          <w:szCs w:val="22"/>
        </w:rPr>
        <w:t>Committee</w:t>
      </w:r>
      <w:r w:rsidRPr="00B8738F">
        <w:rPr>
          <w:w w:val="102"/>
          <w:sz w:val="22"/>
          <w:szCs w:val="22"/>
        </w:rPr>
        <w:t>. Overall, th</w:t>
      </w:r>
      <w:r w:rsidR="00E217B8" w:rsidRPr="00B8738F">
        <w:rPr>
          <w:w w:val="102"/>
          <w:sz w:val="22"/>
          <w:szCs w:val="22"/>
        </w:rPr>
        <w:t>o</w:t>
      </w:r>
      <w:r w:rsidRPr="00B8738F">
        <w:rPr>
          <w:w w:val="102"/>
          <w:sz w:val="22"/>
          <w:szCs w:val="22"/>
        </w:rPr>
        <w:t xml:space="preserve">se documents are of high quality and provide valuable information </w:t>
      </w:r>
      <w:r w:rsidR="00764C3B" w:rsidRPr="00B8738F">
        <w:rPr>
          <w:w w:val="102"/>
          <w:sz w:val="22"/>
          <w:szCs w:val="22"/>
        </w:rPr>
        <w:t>by</w:t>
      </w:r>
      <w:r w:rsidRPr="00B8738F">
        <w:rPr>
          <w:w w:val="102"/>
          <w:sz w:val="22"/>
          <w:szCs w:val="22"/>
        </w:rPr>
        <w:t xml:space="preserve"> surveying developments in </w:t>
      </w:r>
      <w:r w:rsidR="00764C3B" w:rsidRPr="00B8738F">
        <w:rPr>
          <w:w w:val="102"/>
          <w:sz w:val="22"/>
          <w:szCs w:val="22"/>
        </w:rPr>
        <w:t>South-South cooperation</w:t>
      </w:r>
      <w:r w:rsidR="00A776AF" w:rsidRPr="00B8738F">
        <w:rPr>
          <w:w w:val="102"/>
          <w:sz w:val="22"/>
          <w:szCs w:val="22"/>
        </w:rPr>
        <w:t>,</w:t>
      </w:r>
      <w:r w:rsidRPr="00B8738F">
        <w:rPr>
          <w:w w:val="102"/>
          <w:sz w:val="22"/>
          <w:szCs w:val="22"/>
        </w:rPr>
        <w:t xml:space="preserve"> thus building a strong research base for policymakers in the field, which </w:t>
      </w:r>
      <w:r w:rsidRPr="00B8738F">
        <w:rPr>
          <w:w w:val="102"/>
          <w:sz w:val="22"/>
          <w:szCs w:val="22"/>
        </w:rPr>
        <w:lastRenderedPageBreak/>
        <w:t xml:space="preserve">strongly correlates with their stated purpose. </w:t>
      </w:r>
      <w:r w:rsidR="0070168F" w:rsidRPr="00B8738F">
        <w:rPr>
          <w:w w:val="102"/>
          <w:sz w:val="22"/>
          <w:szCs w:val="22"/>
        </w:rPr>
        <w:t>However,</w:t>
      </w:r>
      <w:r w:rsidRPr="00B8738F">
        <w:rPr>
          <w:w w:val="102"/>
          <w:sz w:val="22"/>
          <w:szCs w:val="22"/>
        </w:rPr>
        <w:t xml:space="preserve"> </w:t>
      </w:r>
      <w:r w:rsidR="0070168F" w:rsidRPr="00B8738F">
        <w:rPr>
          <w:w w:val="102"/>
          <w:sz w:val="22"/>
          <w:szCs w:val="22"/>
        </w:rPr>
        <w:t xml:space="preserve">the reviewer noted that </w:t>
      </w:r>
      <w:r w:rsidRPr="00B8738F">
        <w:rPr>
          <w:w w:val="102"/>
          <w:sz w:val="22"/>
          <w:szCs w:val="22"/>
        </w:rPr>
        <w:t xml:space="preserve">UNOSSC was required to report similar information to different legislative bodies during the same period (i.e., multiple reports to the High-level Committee on </w:t>
      </w:r>
      <w:r w:rsidR="00764C3B" w:rsidRPr="00B8738F">
        <w:rPr>
          <w:w w:val="102"/>
          <w:sz w:val="22"/>
          <w:szCs w:val="22"/>
        </w:rPr>
        <w:t xml:space="preserve">South-South </w:t>
      </w:r>
      <w:r w:rsidR="00764C3B" w:rsidRPr="00B8738F">
        <w:rPr>
          <w:w w:val="102"/>
          <w:sz w:val="22"/>
          <w:szCs w:val="22"/>
          <w:lang w:val="en-US"/>
        </w:rPr>
        <w:t>Cooperation</w:t>
      </w:r>
      <w:r w:rsidRPr="00B8738F">
        <w:rPr>
          <w:w w:val="102"/>
          <w:sz w:val="22"/>
          <w:szCs w:val="22"/>
        </w:rPr>
        <w:t xml:space="preserve"> and the annual reports on the </w:t>
      </w:r>
      <w:r w:rsidR="00764C3B" w:rsidRPr="00B8738F">
        <w:rPr>
          <w:w w:val="102"/>
          <w:sz w:val="22"/>
          <w:szCs w:val="22"/>
        </w:rPr>
        <w:t>s</w:t>
      </w:r>
      <w:r w:rsidRPr="00B8738F">
        <w:rPr>
          <w:w w:val="102"/>
          <w:sz w:val="22"/>
          <w:szCs w:val="22"/>
        </w:rPr>
        <w:t xml:space="preserve">tate of </w:t>
      </w:r>
      <w:r w:rsidR="00764C3B" w:rsidRPr="00B8738F">
        <w:rPr>
          <w:w w:val="102"/>
          <w:sz w:val="22"/>
          <w:szCs w:val="22"/>
        </w:rPr>
        <w:t>South-South cooperation</w:t>
      </w:r>
      <w:r w:rsidRPr="00B8738F">
        <w:rPr>
          <w:w w:val="102"/>
          <w:sz w:val="22"/>
          <w:szCs w:val="22"/>
        </w:rPr>
        <w:t xml:space="preserve"> to the General Assembly that are produced in the same year)</w:t>
      </w:r>
      <w:r w:rsidR="0070168F" w:rsidRPr="00B8738F">
        <w:rPr>
          <w:w w:val="102"/>
          <w:sz w:val="22"/>
          <w:szCs w:val="22"/>
        </w:rPr>
        <w:t>.</w:t>
      </w:r>
      <w:r w:rsidRPr="00B8738F">
        <w:rPr>
          <w:w w:val="102"/>
          <w:sz w:val="22"/>
          <w:szCs w:val="22"/>
        </w:rPr>
        <w:t xml:space="preserve"> </w:t>
      </w:r>
      <w:r w:rsidR="0070168F" w:rsidRPr="00B8738F">
        <w:rPr>
          <w:w w:val="102"/>
          <w:sz w:val="22"/>
          <w:szCs w:val="22"/>
        </w:rPr>
        <w:t xml:space="preserve">Thus, </w:t>
      </w:r>
      <w:r w:rsidRPr="00B8738F">
        <w:rPr>
          <w:w w:val="102"/>
          <w:sz w:val="22"/>
          <w:szCs w:val="22"/>
        </w:rPr>
        <w:t>the reviewer questioned whether it would be possible to consolidate the information into fewer documents to better highlight trends and take a longer</w:t>
      </w:r>
      <w:r w:rsidR="00764C3B" w:rsidRPr="00B8738F">
        <w:rPr>
          <w:w w:val="102"/>
          <w:sz w:val="22"/>
          <w:szCs w:val="22"/>
        </w:rPr>
        <w:t>-</w:t>
      </w:r>
      <w:r w:rsidRPr="00B8738F">
        <w:rPr>
          <w:w w:val="102"/>
          <w:sz w:val="22"/>
          <w:szCs w:val="22"/>
        </w:rPr>
        <w:t xml:space="preserve">term view to understand the implications of the information under review. </w:t>
      </w:r>
    </w:p>
    <w:p w:rsidR="00B71C0D" w:rsidRPr="00B8738F" w:rsidRDefault="00B71C0D" w:rsidP="00B71C0D">
      <w:pPr>
        <w:pStyle w:val="yiv2280699493msonormal"/>
        <w:spacing w:before="0" w:beforeAutospacing="0" w:after="0" w:afterAutospacing="0"/>
        <w:rPr>
          <w:color w:val="000000"/>
          <w:sz w:val="22"/>
          <w:szCs w:val="22"/>
        </w:rPr>
      </w:pPr>
    </w:p>
    <w:p w:rsidR="005D5021" w:rsidRPr="00B8738F" w:rsidRDefault="00B71C0D" w:rsidP="00E253EC">
      <w:pPr>
        <w:pStyle w:val="SingleTxt"/>
        <w:numPr>
          <w:ilvl w:val="0"/>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hanging="547"/>
        <w:jc w:val="left"/>
        <w:rPr>
          <w:w w:val="102"/>
          <w:sz w:val="22"/>
          <w:szCs w:val="22"/>
        </w:rPr>
      </w:pPr>
      <w:r w:rsidRPr="00B8738F">
        <w:rPr>
          <w:w w:val="102"/>
          <w:sz w:val="22"/>
          <w:szCs w:val="22"/>
        </w:rPr>
        <w:t>Th</w:t>
      </w:r>
      <w:r w:rsidR="0070551F" w:rsidRPr="00B8738F">
        <w:rPr>
          <w:w w:val="102"/>
          <w:sz w:val="22"/>
          <w:szCs w:val="22"/>
        </w:rPr>
        <w:t>at</w:t>
      </w:r>
      <w:r w:rsidRPr="00B8738F">
        <w:rPr>
          <w:w w:val="102"/>
          <w:sz w:val="22"/>
          <w:szCs w:val="22"/>
        </w:rPr>
        <w:t xml:space="preserve"> </w:t>
      </w:r>
      <w:r w:rsidR="00C41932" w:rsidRPr="00B8738F">
        <w:rPr>
          <w:w w:val="102"/>
          <w:sz w:val="22"/>
          <w:szCs w:val="22"/>
        </w:rPr>
        <w:t xml:space="preserve">reporting </w:t>
      </w:r>
      <w:r w:rsidRPr="00B8738F">
        <w:rPr>
          <w:w w:val="102"/>
          <w:sz w:val="22"/>
          <w:szCs w:val="22"/>
        </w:rPr>
        <w:t xml:space="preserve">issue also arose </w:t>
      </w:r>
      <w:r w:rsidR="00C41932" w:rsidRPr="00B8738F">
        <w:rPr>
          <w:w w:val="102"/>
          <w:sz w:val="22"/>
          <w:szCs w:val="22"/>
        </w:rPr>
        <w:t>with regard to</w:t>
      </w:r>
      <w:r w:rsidRPr="00B8738F">
        <w:rPr>
          <w:w w:val="102"/>
          <w:sz w:val="22"/>
          <w:szCs w:val="22"/>
        </w:rPr>
        <w:t xml:space="preserve"> the new mandates that were given to </w:t>
      </w:r>
      <w:r w:rsidR="00C41932" w:rsidRPr="00B8738F">
        <w:rPr>
          <w:w w:val="102"/>
          <w:sz w:val="22"/>
          <w:szCs w:val="22"/>
        </w:rPr>
        <w:t>UNOSSC</w:t>
      </w:r>
      <w:r w:rsidRPr="00B8738F">
        <w:rPr>
          <w:w w:val="102"/>
          <w:sz w:val="22"/>
          <w:szCs w:val="22"/>
        </w:rPr>
        <w:t xml:space="preserve"> in 2017. For example, </w:t>
      </w:r>
      <w:r w:rsidR="00DB103B" w:rsidRPr="00B8738F">
        <w:rPr>
          <w:w w:val="102"/>
          <w:sz w:val="22"/>
          <w:szCs w:val="22"/>
        </w:rPr>
        <w:t xml:space="preserve">the General Assembly, in its </w:t>
      </w:r>
      <w:r w:rsidRPr="00B8738F">
        <w:rPr>
          <w:sz w:val="22"/>
          <w:szCs w:val="22"/>
        </w:rPr>
        <w:t>resolution 71/318 of 28 August 2017</w:t>
      </w:r>
      <w:r w:rsidR="00DB103B" w:rsidRPr="00B8738F">
        <w:rPr>
          <w:sz w:val="22"/>
          <w:szCs w:val="22"/>
        </w:rPr>
        <w:t>,</w:t>
      </w:r>
      <w:r w:rsidRPr="00B8738F">
        <w:rPr>
          <w:sz w:val="22"/>
          <w:szCs w:val="22"/>
        </w:rPr>
        <w:t xml:space="preserve"> request</w:t>
      </w:r>
      <w:r w:rsidR="00DB103B" w:rsidRPr="00B8738F">
        <w:rPr>
          <w:sz w:val="22"/>
          <w:szCs w:val="22"/>
        </w:rPr>
        <w:t>ed</w:t>
      </w:r>
      <w:r w:rsidRPr="00B8738F">
        <w:rPr>
          <w:sz w:val="22"/>
          <w:szCs w:val="22"/>
        </w:rPr>
        <w:t xml:space="preserve"> that the </w:t>
      </w:r>
      <w:r w:rsidRPr="00B8738F">
        <w:rPr>
          <w:spacing w:val="2"/>
          <w:sz w:val="22"/>
          <w:szCs w:val="22"/>
        </w:rPr>
        <w:t xml:space="preserve">Secretary-General provide </w:t>
      </w:r>
      <w:r w:rsidRPr="00B8738F">
        <w:rPr>
          <w:spacing w:val="0"/>
          <w:sz w:val="22"/>
          <w:szCs w:val="22"/>
        </w:rPr>
        <w:t>all necessary assistance to the preparatory process</w:t>
      </w:r>
      <w:r w:rsidRPr="00B8738F">
        <w:rPr>
          <w:sz w:val="22"/>
          <w:szCs w:val="22"/>
        </w:rPr>
        <w:t xml:space="preserve"> </w:t>
      </w:r>
      <w:r w:rsidR="00DB103B" w:rsidRPr="00B8738F">
        <w:rPr>
          <w:sz w:val="22"/>
          <w:szCs w:val="22"/>
        </w:rPr>
        <w:t xml:space="preserve">and the second High-level United Nations </w:t>
      </w:r>
      <w:r w:rsidRPr="00B8738F">
        <w:rPr>
          <w:sz w:val="22"/>
          <w:szCs w:val="22"/>
        </w:rPr>
        <w:t>Conference</w:t>
      </w:r>
      <w:r w:rsidR="00DB103B" w:rsidRPr="00B8738F">
        <w:rPr>
          <w:sz w:val="22"/>
          <w:szCs w:val="22"/>
        </w:rPr>
        <w:t xml:space="preserve"> on South-South Cooperation</w:t>
      </w:r>
      <w:r w:rsidRPr="00B8738F">
        <w:rPr>
          <w:sz w:val="22"/>
          <w:szCs w:val="22"/>
        </w:rPr>
        <w:t xml:space="preserve"> </w:t>
      </w:r>
      <w:r w:rsidR="00DB103B" w:rsidRPr="00B8738F">
        <w:rPr>
          <w:sz w:val="22"/>
          <w:szCs w:val="22"/>
        </w:rPr>
        <w:t xml:space="preserve">to be held </w:t>
      </w:r>
      <w:r w:rsidRPr="00B8738F">
        <w:rPr>
          <w:sz w:val="22"/>
          <w:szCs w:val="22"/>
        </w:rPr>
        <w:t>in 2019</w:t>
      </w:r>
      <w:r w:rsidRPr="00B8738F">
        <w:rPr>
          <w:spacing w:val="0"/>
          <w:sz w:val="22"/>
          <w:szCs w:val="22"/>
        </w:rPr>
        <w:t xml:space="preserve">, including the </w:t>
      </w:r>
      <w:r w:rsidRPr="00B8738F">
        <w:rPr>
          <w:sz w:val="22"/>
          <w:szCs w:val="22"/>
        </w:rPr>
        <w:t xml:space="preserve">preparation of a comprehensive report, </w:t>
      </w:r>
      <w:r w:rsidRPr="00B8738F">
        <w:rPr>
          <w:spacing w:val="0"/>
          <w:sz w:val="22"/>
          <w:szCs w:val="22"/>
        </w:rPr>
        <w:t xml:space="preserve">consistent with the overarching theme of the Conference, no later </w:t>
      </w:r>
      <w:r w:rsidRPr="00B8738F">
        <w:rPr>
          <w:spacing w:val="2"/>
          <w:sz w:val="22"/>
          <w:szCs w:val="22"/>
        </w:rPr>
        <w:t>than August 2018 (para</w:t>
      </w:r>
      <w:r w:rsidR="00DB103B" w:rsidRPr="00B8738F">
        <w:rPr>
          <w:spacing w:val="2"/>
          <w:sz w:val="22"/>
          <w:szCs w:val="22"/>
        </w:rPr>
        <w:t>.</w:t>
      </w:r>
      <w:r w:rsidRPr="00B8738F">
        <w:rPr>
          <w:spacing w:val="2"/>
          <w:sz w:val="22"/>
          <w:szCs w:val="22"/>
        </w:rPr>
        <w:t xml:space="preserve"> 2). </w:t>
      </w:r>
      <w:r w:rsidRPr="00B8738F">
        <w:rPr>
          <w:w w:val="102"/>
          <w:sz w:val="22"/>
          <w:szCs w:val="22"/>
        </w:rPr>
        <w:t xml:space="preserve">In addition, the </w:t>
      </w:r>
      <w:r w:rsidR="00DB103B" w:rsidRPr="00B8738F">
        <w:rPr>
          <w:w w:val="102"/>
          <w:sz w:val="22"/>
          <w:szCs w:val="22"/>
        </w:rPr>
        <w:t xml:space="preserve">Secretary-General, in his </w:t>
      </w:r>
      <w:r w:rsidRPr="00B8738F">
        <w:rPr>
          <w:w w:val="102"/>
          <w:sz w:val="22"/>
          <w:szCs w:val="22"/>
        </w:rPr>
        <w:t xml:space="preserve">2017 </w:t>
      </w:r>
      <w:r w:rsidR="00B54857" w:rsidRPr="00B8738F">
        <w:rPr>
          <w:w w:val="102"/>
          <w:sz w:val="22"/>
          <w:szCs w:val="22"/>
        </w:rPr>
        <w:t>r</w:t>
      </w:r>
      <w:r w:rsidRPr="00B8738F">
        <w:rPr>
          <w:w w:val="102"/>
          <w:sz w:val="22"/>
          <w:szCs w:val="22"/>
        </w:rPr>
        <w:t xml:space="preserve">eport on the </w:t>
      </w:r>
      <w:r w:rsidR="00DB103B" w:rsidRPr="00B8738F">
        <w:rPr>
          <w:w w:val="102"/>
          <w:sz w:val="22"/>
          <w:szCs w:val="22"/>
        </w:rPr>
        <w:t>s</w:t>
      </w:r>
      <w:r w:rsidRPr="00B8738F">
        <w:rPr>
          <w:w w:val="102"/>
          <w:sz w:val="22"/>
          <w:szCs w:val="22"/>
        </w:rPr>
        <w:t xml:space="preserve">tate of South-South </w:t>
      </w:r>
      <w:r w:rsidR="00DB103B" w:rsidRPr="00B8738F">
        <w:rPr>
          <w:w w:val="102"/>
          <w:sz w:val="22"/>
          <w:szCs w:val="22"/>
        </w:rPr>
        <w:t>c</w:t>
      </w:r>
      <w:r w:rsidRPr="00B8738F">
        <w:rPr>
          <w:w w:val="102"/>
          <w:sz w:val="22"/>
          <w:szCs w:val="22"/>
        </w:rPr>
        <w:t>ooperation</w:t>
      </w:r>
      <w:r w:rsidR="00A46E94" w:rsidRPr="00B8738F">
        <w:rPr>
          <w:w w:val="102"/>
          <w:sz w:val="22"/>
          <w:szCs w:val="22"/>
        </w:rPr>
        <w:t>,</w:t>
      </w:r>
      <w:r w:rsidRPr="00B8738F">
        <w:rPr>
          <w:w w:val="102"/>
          <w:sz w:val="22"/>
          <w:szCs w:val="22"/>
        </w:rPr>
        <w:t xml:space="preserve"> request</w:t>
      </w:r>
      <w:r w:rsidR="00DB103B" w:rsidRPr="00B8738F">
        <w:rPr>
          <w:w w:val="102"/>
          <w:sz w:val="22"/>
          <w:szCs w:val="22"/>
        </w:rPr>
        <w:t>ed</w:t>
      </w:r>
      <w:r w:rsidRPr="00B8738F">
        <w:rPr>
          <w:w w:val="102"/>
          <w:sz w:val="22"/>
          <w:szCs w:val="22"/>
        </w:rPr>
        <w:t xml:space="preserve"> UNOSSC to consider commissioning an independent annual</w:t>
      </w:r>
      <w:r w:rsidRPr="00B8738F">
        <w:rPr>
          <w:i/>
          <w:w w:val="102"/>
          <w:sz w:val="22"/>
          <w:szCs w:val="22"/>
        </w:rPr>
        <w:t xml:space="preserve"> </w:t>
      </w:r>
      <w:r w:rsidRPr="00B8738F">
        <w:rPr>
          <w:w w:val="102"/>
          <w:sz w:val="22"/>
          <w:szCs w:val="22"/>
        </w:rPr>
        <w:t>comprehensive report on South-South cooperation</w:t>
      </w:r>
      <w:r w:rsidR="00A46E94" w:rsidRPr="00B8738F">
        <w:rPr>
          <w:w w:val="102"/>
          <w:sz w:val="22"/>
          <w:szCs w:val="22"/>
        </w:rPr>
        <w:t>.</w:t>
      </w:r>
      <w:r w:rsidR="00A46E94" w:rsidRPr="00B8738F">
        <w:rPr>
          <w:rStyle w:val="FootnoteReference"/>
          <w:w w:val="102"/>
          <w:sz w:val="22"/>
          <w:szCs w:val="22"/>
        </w:rPr>
        <w:footnoteReference w:id="26"/>
      </w:r>
      <w:r w:rsidR="00A46E94" w:rsidRPr="00B8738F">
        <w:rPr>
          <w:w w:val="102"/>
          <w:sz w:val="22"/>
          <w:szCs w:val="22"/>
        </w:rPr>
        <w:t xml:space="preserve"> </w:t>
      </w:r>
      <w:r w:rsidRPr="00B8738F">
        <w:rPr>
          <w:w w:val="102"/>
          <w:sz w:val="22"/>
          <w:szCs w:val="22"/>
        </w:rPr>
        <w:t xml:space="preserve">The </w:t>
      </w:r>
      <w:r w:rsidR="00D80A21" w:rsidRPr="00B8738F">
        <w:rPr>
          <w:w w:val="102"/>
          <w:sz w:val="22"/>
          <w:szCs w:val="22"/>
        </w:rPr>
        <w:t>reviewer suggested</w:t>
      </w:r>
      <w:r w:rsidR="006E7923" w:rsidRPr="00B8738F">
        <w:rPr>
          <w:w w:val="102"/>
          <w:sz w:val="22"/>
          <w:szCs w:val="22"/>
        </w:rPr>
        <w:t xml:space="preserve"> that it would be more cost-effective to produce the comprehensive report for the Conference</w:t>
      </w:r>
      <w:r w:rsidR="007C644D" w:rsidRPr="00B8738F">
        <w:rPr>
          <w:w w:val="102"/>
          <w:sz w:val="22"/>
          <w:szCs w:val="22"/>
        </w:rPr>
        <w:t xml:space="preserve"> in 2018 and the </w:t>
      </w:r>
      <w:r w:rsidR="006E7923" w:rsidRPr="00B8738F">
        <w:rPr>
          <w:w w:val="102"/>
          <w:sz w:val="22"/>
          <w:szCs w:val="22"/>
        </w:rPr>
        <w:t>first in the series of independent annual c</w:t>
      </w:r>
      <w:r w:rsidR="00575BE2" w:rsidRPr="00B8738F">
        <w:rPr>
          <w:w w:val="102"/>
          <w:sz w:val="22"/>
          <w:szCs w:val="22"/>
        </w:rPr>
        <w:t>omprehensive reports on South-</w:t>
      </w:r>
      <w:r w:rsidR="000843FE" w:rsidRPr="00B8738F">
        <w:rPr>
          <w:w w:val="102"/>
          <w:sz w:val="22"/>
          <w:szCs w:val="22"/>
        </w:rPr>
        <w:t>So</w:t>
      </w:r>
      <w:r w:rsidR="006E7923" w:rsidRPr="00B8738F">
        <w:rPr>
          <w:w w:val="102"/>
          <w:sz w:val="22"/>
          <w:szCs w:val="22"/>
        </w:rPr>
        <w:t>uth cooperation</w:t>
      </w:r>
      <w:r w:rsidR="007C644D" w:rsidRPr="00B8738F">
        <w:rPr>
          <w:w w:val="102"/>
          <w:sz w:val="22"/>
          <w:szCs w:val="22"/>
        </w:rPr>
        <w:t xml:space="preserve"> in 2019</w:t>
      </w:r>
      <w:r w:rsidR="006E7923" w:rsidRPr="00B8738F">
        <w:rPr>
          <w:w w:val="102"/>
          <w:sz w:val="22"/>
          <w:szCs w:val="22"/>
        </w:rPr>
        <w:t xml:space="preserve"> rather than produc</w:t>
      </w:r>
      <w:r w:rsidR="00DB103B" w:rsidRPr="00B8738F">
        <w:rPr>
          <w:w w:val="102"/>
          <w:sz w:val="22"/>
          <w:szCs w:val="22"/>
        </w:rPr>
        <w:t>ing</w:t>
      </w:r>
      <w:r w:rsidR="006E7923" w:rsidRPr="00B8738F">
        <w:rPr>
          <w:w w:val="102"/>
          <w:sz w:val="22"/>
          <w:szCs w:val="22"/>
        </w:rPr>
        <w:t xml:space="preserve"> two comprehensive reports in 2018.</w:t>
      </w:r>
      <w:r w:rsidRPr="00B8738F">
        <w:rPr>
          <w:w w:val="102"/>
          <w:sz w:val="22"/>
          <w:szCs w:val="22"/>
        </w:rPr>
        <w:t xml:space="preserve"> However, the Office pointed out that the two reports </w:t>
      </w:r>
      <w:r w:rsidR="00DB103B" w:rsidRPr="00B8738F">
        <w:rPr>
          <w:w w:val="102"/>
          <w:sz w:val="22"/>
          <w:szCs w:val="22"/>
        </w:rPr>
        <w:t>might</w:t>
      </w:r>
      <w:r w:rsidRPr="00B8738F">
        <w:rPr>
          <w:w w:val="102"/>
          <w:sz w:val="22"/>
          <w:szCs w:val="22"/>
        </w:rPr>
        <w:t xml:space="preserve"> serve different purposes and that the latter would be more analytical, providing a broad overview of issues for discussion. If the research were to be undertaken by partners outside the Office and the Office </w:t>
      </w:r>
      <w:r w:rsidR="005C4232" w:rsidRPr="00B8738F">
        <w:rPr>
          <w:w w:val="102"/>
          <w:sz w:val="22"/>
          <w:szCs w:val="22"/>
        </w:rPr>
        <w:t xml:space="preserve">were to </w:t>
      </w:r>
      <w:r w:rsidRPr="00B8738F">
        <w:rPr>
          <w:w w:val="102"/>
          <w:sz w:val="22"/>
          <w:szCs w:val="22"/>
        </w:rPr>
        <w:t xml:space="preserve">serve mainly </w:t>
      </w:r>
      <w:r w:rsidR="005C4232" w:rsidRPr="00B8738F">
        <w:rPr>
          <w:w w:val="102"/>
          <w:sz w:val="22"/>
          <w:szCs w:val="22"/>
        </w:rPr>
        <w:t xml:space="preserve">as the </w:t>
      </w:r>
      <w:r w:rsidRPr="00B8738F">
        <w:rPr>
          <w:w w:val="102"/>
          <w:sz w:val="22"/>
          <w:szCs w:val="22"/>
        </w:rPr>
        <w:t>coordinat</w:t>
      </w:r>
      <w:r w:rsidR="005C4232" w:rsidRPr="00B8738F">
        <w:rPr>
          <w:w w:val="102"/>
          <w:sz w:val="22"/>
          <w:szCs w:val="22"/>
        </w:rPr>
        <w:t>or</w:t>
      </w:r>
      <w:r w:rsidRPr="00B8738F">
        <w:rPr>
          <w:w w:val="102"/>
          <w:sz w:val="22"/>
          <w:szCs w:val="22"/>
        </w:rPr>
        <w:t xml:space="preserve"> </w:t>
      </w:r>
      <w:r w:rsidR="005C4232" w:rsidRPr="00B8738F">
        <w:rPr>
          <w:w w:val="102"/>
          <w:sz w:val="22"/>
          <w:szCs w:val="22"/>
        </w:rPr>
        <w:t xml:space="preserve">of </w:t>
      </w:r>
      <w:r w:rsidRPr="00B8738F">
        <w:rPr>
          <w:w w:val="102"/>
          <w:sz w:val="22"/>
          <w:szCs w:val="22"/>
        </w:rPr>
        <w:t xml:space="preserve">partner inputs, perhaps the two </w:t>
      </w:r>
      <w:r w:rsidR="00934E7C" w:rsidRPr="00B8738F">
        <w:rPr>
          <w:w w:val="102"/>
          <w:sz w:val="22"/>
          <w:szCs w:val="22"/>
        </w:rPr>
        <w:t xml:space="preserve">reports </w:t>
      </w:r>
      <w:r w:rsidRPr="00B8738F">
        <w:rPr>
          <w:w w:val="102"/>
          <w:sz w:val="22"/>
          <w:szCs w:val="22"/>
        </w:rPr>
        <w:t xml:space="preserve">could be produced in the same year, although Office staff </w:t>
      </w:r>
      <w:r w:rsidR="005C4232" w:rsidRPr="00B8738F">
        <w:rPr>
          <w:w w:val="102"/>
          <w:sz w:val="22"/>
          <w:szCs w:val="22"/>
        </w:rPr>
        <w:t xml:space="preserve">already </w:t>
      </w:r>
      <w:r w:rsidRPr="00B8738F">
        <w:rPr>
          <w:w w:val="102"/>
          <w:sz w:val="22"/>
          <w:szCs w:val="22"/>
        </w:rPr>
        <w:t>seem</w:t>
      </w:r>
      <w:r w:rsidR="005C4232" w:rsidRPr="00B8738F">
        <w:rPr>
          <w:w w:val="102"/>
          <w:sz w:val="22"/>
          <w:szCs w:val="22"/>
        </w:rPr>
        <w:t>ed</w:t>
      </w:r>
      <w:r w:rsidRPr="00B8738F">
        <w:rPr>
          <w:w w:val="102"/>
          <w:sz w:val="22"/>
          <w:szCs w:val="22"/>
        </w:rPr>
        <w:t xml:space="preserve"> to be overextended. Whether produced in 2018 or 2019, the independent </w:t>
      </w:r>
      <w:r w:rsidR="005C4232" w:rsidRPr="00B8738F">
        <w:rPr>
          <w:w w:val="102"/>
          <w:sz w:val="22"/>
          <w:szCs w:val="22"/>
        </w:rPr>
        <w:t xml:space="preserve">annual </w:t>
      </w:r>
      <w:r w:rsidRPr="00B8738F">
        <w:rPr>
          <w:w w:val="102"/>
          <w:sz w:val="22"/>
          <w:szCs w:val="22"/>
        </w:rPr>
        <w:t xml:space="preserve">comprehensive reports on South-South cooperation will be flagship knowledge products of the Office and will require at least one staff member dedicated to </w:t>
      </w:r>
      <w:r w:rsidR="005C4232" w:rsidRPr="00B8738F">
        <w:rPr>
          <w:w w:val="102"/>
          <w:sz w:val="22"/>
          <w:szCs w:val="22"/>
        </w:rPr>
        <w:t>their</w:t>
      </w:r>
      <w:r w:rsidRPr="00B8738F">
        <w:rPr>
          <w:w w:val="102"/>
          <w:sz w:val="22"/>
          <w:szCs w:val="22"/>
        </w:rPr>
        <w:t xml:space="preserve"> production. Th</w:t>
      </w:r>
      <w:r w:rsidR="00A46E94" w:rsidRPr="00B8738F">
        <w:rPr>
          <w:w w:val="102"/>
          <w:sz w:val="22"/>
          <w:szCs w:val="22"/>
        </w:rPr>
        <w:t>e</w:t>
      </w:r>
      <w:r w:rsidRPr="00B8738F">
        <w:rPr>
          <w:w w:val="102"/>
          <w:sz w:val="22"/>
          <w:szCs w:val="22"/>
        </w:rPr>
        <w:t xml:space="preserve"> </w:t>
      </w:r>
      <w:r w:rsidR="005C4232" w:rsidRPr="00B8738F">
        <w:rPr>
          <w:w w:val="102"/>
          <w:sz w:val="22"/>
          <w:szCs w:val="22"/>
        </w:rPr>
        <w:t xml:space="preserve">annual </w:t>
      </w:r>
      <w:r w:rsidR="00A46E94" w:rsidRPr="00B8738F">
        <w:rPr>
          <w:w w:val="102"/>
          <w:sz w:val="22"/>
          <w:szCs w:val="22"/>
        </w:rPr>
        <w:t xml:space="preserve">comprehensive </w:t>
      </w:r>
      <w:r w:rsidRPr="00B8738F">
        <w:rPr>
          <w:w w:val="102"/>
          <w:sz w:val="22"/>
          <w:szCs w:val="22"/>
        </w:rPr>
        <w:t xml:space="preserve">report should </w:t>
      </w:r>
      <w:r w:rsidRPr="00B8738F">
        <w:rPr>
          <w:color w:val="000000"/>
          <w:sz w:val="22"/>
          <w:szCs w:val="22"/>
        </w:rPr>
        <w:t xml:space="preserve">address the challenges of developing countries to meet the </w:t>
      </w:r>
      <w:r w:rsidR="00840BEA">
        <w:rPr>
          <w:color w:val="000000"/>
          <w:sz w:val="22"/>
          <w:szCs w:val="22"/>
        </w:rPr>
        <w:t>Sustainable Development Goals</w:t>
      </w:r>
      <w:r w:rsidR="005C4232" w:rsidRPr="00B8738F">
        <w:rPr>
          <w:color w:val="000000"/>
          <w:sz w:val="22"/>
          <w:szCs w:val="22"/>
        </w:rPr>
        <w:t xml:space="preserve"> and</w:t>
      </w:r>
      <w:r w:rsidRPr="00B8738F">
        <w:rPr>
          <w:rStyle w:val="apple-converted-space"/>
          <w:rFonts w:eastAsiaTheme="minorEastAsia"/>
          <w:color w:val="000000"/>
          <w:sz w:val="22"/>
          <w:szCs w:val="22"/>
        </w:rPr>
        <w:t> </w:t>
      </w:r>
      <w:r w:rsidR="005C4232" w:rsidRPr="00B8738F">
        <w:rPr>
          <w:rStyle w:val="apple-converted-space"/>
          <w:rFonts w:eastAsiaTheme="minorEastAsia"/>
          <w:color w:val="000000"/>
          <w:sz w:val="22"/>
          <w:szCs w:val="22"/>
        </w:rPr>
        <w:t>could</w:t>
      </w:r>
      <w:r w:rsidRPr="00B8738F">
        <w:rPr>
          <w:rStyle w:val="apple-converted-space"/>
          <w:rFonts w:eastAsiaTheme="minorEastAsia"/>
          <w:color w:val="000000"/>
          <w:sz w:val="22"/>
          <w:szCs w:val="22"/>
        </w:rPr>
        <w:t xml:space="preserve"> be the basis of regional or global dialogues. </w:t>
      </w:r>
    </w:p>
    <w:p w:rsidR="005D5021" w:rsidRPr="00B8738F" w:rsidRDefault="005D5021" w:rsidP="005D5021">
      <w:pPr>
        <w:widowControl w:val="0"/>
        <w:autoSpaceDE w:val="0"/>
        <w:autoSpaceDN w:val="0"/>
        <w:adjustRightInd w:val="0"/>
        <w:rPr>
          <w:w w:val="102"/>
          <w:sz w:val="22"/>
          <w:szCs w:val="22"/>
        </w:rPr>
      </w:pPr>
    </w:p>
    <w:p w:rsidR="005019EA" w:rsidRPr="00B8738F" w:rsidRDefault="00764C3B" w:rsidP="00E253EC">
      <w:pPr>
        <w:pStyle w:val="SingleTxt"/>
        <w:numPr>
          <w:ilvl w:val="0"/>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hanging="547"/>
        <w:jc w:val="left"/>
        <w:rPr>
          <w:sz w:val="22"/>
          <w:szCs w:val="22"/>
        </w:rPr>
      </w:pPr>
      <w:r w:rsidRPr="00B8738F">
        <w:rPr>
          <w:w w:val="102"/>
          <w:sz w:val="22"/>
          <w:szCs w:val="22"/>
        </w:rPr>
        <w:t>I</w:t>
      </w:r>
      <w:r w:rsidR="005D5021" w:rsidRPr="00B8738F">
        <w:rPr>
          <w:w w:val="102"/>
          <w:sz w:val="22"/>
          <w:szCs w:val="22"/>
        </w:rPr>
        <w:t xml:space="preserve">n the report of the Secretary-General </w:t>
      </w:r>
      <w:r w:rsidR="00A46E94" w:rsidRPr="00B8738F">
        <w:rPr>
          <w:w w:val="102"/>
          <w:sz w:val="22"/>
          <w:szCs w:val="22"/>
        </w:rPr>
        <w:t>on f</w:t>
      </w:r>
      <w:r w:rsidR="005D5021" w:rsidRPr="00B8738F">
        <w:rPr>
          <w:sz w:val="22"/>
          <w:szCs w:val="22"/>
        </w:rPr>
        <w:t xml:space="preserve">urther mainstreaming and coordination of South-South and triangular cooperation in the United Nations system submitted to the </w:t>
      </w:r>
      <w:r w:rsidR="005C78D8" w:rsidRPr="00B8738F">
        <w:rPr>
          <w:sz w:val="22"/>
          <w:szCs w:val="22"/>
        </w:rPr>
        <w:t xml:space="preserve">2015 </w:t>
      </w:r>
      <w:r w:rsidR="005D5021" w:rsidRPr="00B8738F">
        <w:rPr>
          <w:sz w:val="22"/>
          <w:szCs w:val="22"/>
        </w:rPr>
        <w:t xml:space="preserve">intersessional meeting of the </w:t>
      </w:r>
      <w:r w:rsidRPr="00B8738F">
        <w:rPr>
          <w:sz w:val="22"/>
          <w:szCs w:val="22"/>
        </w:rPr>
        <w:t>High-level Committee</w:t>
      </w:r>
      <w:r w:rsidR="005D5021" w:rsidRPr="00B8738F">
        <w:rPr>
          <w:sz w:val="22"/>
          <w:szCs w:val="22"/>
        </w:rPr>
        <w:t xml:space="preserve">, the Secretary-General called on UNDP to continue to provide </w:t>
      </w:r>
      <w:r w:rsidR="00B54857" w:rsidRPr="00B8738F">
        <w:rPr>
          <w:sz w:val="22"/>
          <w:szCs w:val="22"/>
        </w:rPr>
        <w:t>the</w:t>
      </w:r>
      <w:r w:rsidR="005D5021" w:rsidRPr="00B8738F">
        <w:rPr>
          <w:sz w:val="22"/>
          <w:szCs w:val="22"/>
        </w:rPr>
        <w:t xml:space="preserve"> institutional home for </w:t>
      </w:r>
      <w:r w:rsidRPr="00B8738F">
        <w:rPr>
          <w:sz w:val="22"/>
          <w:szCs w:val="22"/>
        </w:rPr>
        <w:t>UNOSSC</w:t>
      </w:r>
      <w:r w:rsidR="00B54857" w:rsidRPr="00B8738F">
        <w:rPr>
          <w:rStyle w:val="FootnoteReference"/>
          <w:sz w:val="22"/>
          <w:szCs w:val="22"/>
        </w:rPr>
        <w:footnoteReference w:id="27"/>
      </w:r>
      <w:r w:rsidR="005D5021" w:rsidRPr="00B8738F">
        <w:rPr>
          <w:sz w:val="22"/>
          <w:szCs w:val="22"/>
        </w:rPr>
        <w:t xml:space="preserve"> and requested Member States and United Nations agencies, funds and programmes (if they had not already done so) to designate institutional focal points for South-South and triangular cooperation</w:t>
      </w:r>
      <w:r w:rsidR="00DD6372" w:rsidRPr="00B8738F">
        <w:rPr>
          <w:sz w:val="22"/>
          <w:szCs w:val="22"/>
        </w:rPr>
        <w:t>.</w:t>
      </w:r>
      <w:r w:rsidR="00D12985" w:rsidRPr="00B8738F">
        <w:rPr>
          <w:rStyle w:val="FootnoteReference"/>
          <w:sz w:val="22"/>
          <w:szCs w:val="22"/>
        </w:rPr>
        <w:footnoteReference w:id="28"/>
      </w:r>
      <w:r w:rsidR="00D12985" w:rsidRPr="00B8738F">
        <w:rPr>
          <w:sz w:val="22"/>
          <w:szCs w:val="22"/>
        </w:rPr>
        <w:t xml:space="preserve"> </w:t>
      </w:r>
      <w:r w:rsidR="00DD6372" w:rsidRPr="00B8738F">
        <w:rPr>
          <w:sz w:val="22"/>
          <w:szCs w:val="22"/>
        </w:rPr>
        <w:t>Delegations at the nineteenth session of the Committee also encouraged cou</w:t>
      </w:r>
      <w:r w:rsidR="00597F49" w:rsidRPr="00B8738F">
        <w:rPr>
          <w:sz w:val="22"/>
          <w:szCs w:val="22"/>
        </w:rPr>
        <w:t>ntries that had not done so to appoint such institutional focal points</w:t>
      </w:r>
      <w:r w:rsidR="00D12985" w:rsidRPr="00B8738F">
        <w:rPr>
          <w:sz w:val="22"/>
          <w:szCs w:val="22"/>
        </w:rPr>
        <w:t>.</w:t>
      </w:r>
      <w:r w:rsidR="00D12985" w:rsidRPr="00B8738F">
        <w:rPr>
          <w:rStyle w:val="FootnoteReference"/>
          <w:sz w:val="22"/>
          <w:szCs w:val="22"/>
        </w:rPr>
        <w:footnoteReference w:id="29"/>
      </w:r>
      <w:r w:rsidR="005D5021" w:rsidRPr="00B8738F">
        <w:rPr>
          <w:sz w:val="22"/>
          <w:szCs w:val="22"/>
        </w:rPr>
        <w:t xml:space="preserve"> It should be noted here that a number of South-South focal points at both the national and </w:t>
      </w:r>
      <w:r w:rsidR="009C135C" w:rsidRPr="00B8738F">
        <w:rPr>
          <w:sz w:val="22"/>
          <w:szCs w:val="22"/>
        </w:rPr>
        <w:t>inter</w:t>
      </w:r>
      <w:r w:rsidR="00597F49" w:rsidRPr="00B8738F">
        <w:rPr>
          <w:sz w:val="22"/>
          <w:szCs w:val="22"/>
        </w:rPr>
        <w:t>-</w:t>
      </w:r>
      <w:r w:rsidR="009C135C" w:rsidRPr="00B8738F">
        <w:rPr>
          <w:sz w:val="22"/>
          <w:szCs w:val="22"/>
        </w:rPr>
        <w:t>agency</w:t>
      </w:r>
      <w:r w:rsidR="005D5021" w:rsidRPr="00B8738F">
        <w:rPr>
          <w:sz w:val="22"/>
          <w:szCs w:val="22"/>
        </w:rPr>
        <w:t xml:space="preserve"> level</w:t>
      </w:r>
      <w:r w:rsidRPr="00B8738F">
        <w:rPr>
          <w:sz w:val="22"/>
          <w:szCs w:val="22"/>
        </w:rPr>
        <w:t>s</w:t>
      </w:r>
      <w:r w:rsidR="005D5021" w:rsidRPr="00B8738F">
        <w:rPr>
          <w:sz w:val="22"/>
          <w:szCs w:val="22"/>
        </w:rPr>
        <w:t xml:space="preserve"> had been functioning </w:t>
      </w:r>
      <w:r w:rsidR="005019EA" w:rsidRPr="00B8738F">
        <w:rPr>
          <w:sz w:val="22"/>
          <w:szCs w:val="22"/>
        </w:rPr>
        <w:t xml:space="preserve">informally </w:t>
      </w:r>
      <w:r w:rsidR="005D5021" w:rsidRPr="00B8738F">
        <w:rPr>
          <w:sz w:val="22"/>
          <w:szCs w:val="22"/>
        </w:rPr>
        <w:t xml:space="preserve">quite effectively for several years. The recommendations on national and </w:t>
      </w:r>
      <w:r w:rsidRPr="00B8738F">
        <w:rPr>
          <w:sz w:val="22"/>
          <w:szCs w:val="22"/>
        </w:rPr>
        <w:t>United Nations</w:t>
      </w:r>
      <w:r w:rsidR="005D5021" w:rsidRPr="00B8738F">
        <w:rPr>
          <w:sz w:val="22"/>
          <w:szCs w:val="22"/>
        </w:rPr>
        <w:t xml:space="preserve"> country-team focal points were being followed up by UNOSSC in early 2016 through letters to national governments and U</w:t>
      </w:r>
      <w:r w:rsidRPr="00B8738F">
        <w:rPr>
          <w:sz w:val="22"/>
          <w:szCs w:val="22"/>
        </w:rPr>
        <w:t xml:space="preserve">nited </w:t>
      </w:r>
      <w:r w:rsidR="005D5021" w:rsidRPr="00B8738F">
        <w:rPr>
          <w:sz w:val="22"/>
          <w:szCs w:val="22"/>
        </w:rPr>
        <w:t>N</w:t>
      </w:r>
      <w:r w:rsidRPr="00B8738F">
        <w:rPr>
          <w:sz w:val="22"/>
          <w:szCs w:val="22"/>
        </w:rPr>
        <w:t>ations</w:t>
      </w:r>
      <w:r w:rsidR="005D5021" w:rsidRPr="00B8738F">
        <w:rPr>
          <w:sz w:val="22"/>
          <w:szCs w:val="22"/>
        </w:rPr>
        <w:t xml:space="preserve"> </w:t>
      </w:r>
      <w:r w:rsidR="006A535D" w:rsidRPr="00B8738F">
        <w:rPr>
          <w:sz w:val="22"/>
          <w:szCs w:val="22"/>
        </w:rPr>
        <w:t>r</w:t>
      </w:r>
      <w:r w:rsidR="005D5021" w:rsidRPr="00B8738F">
        <w:rPr>
          <w:sz w:val="22"/>
          <w:szCs w:val="22"/>
        </w:rPr>
        <w:t xml:space="preserve">esident </w:t>
      </w:r>
      <w:r w:rsidR="006A535D" w:rsidRPr="00B8738F">
        <w:rPr>
          <w:sz w:val="22"/>
          <w:szCs w:val="22"/>
        </w:rPr>
        <w:t>c</w:t>
      </w:r>
      <w:r w:rsidR="005D5021" w:rsidRPr="00B8738F">
        <w:rPr>
          <w:sz w:val="22"/>
          <w:szCs w:val="22"/>
        </w:rPr>
        <w:t>oordinators. The reviewer thought that implementation of the focal point network would provide strong institutional support to the work of the Office</w:t>
      </w:r>
      <w:r w:rsidR="005019EA" w:rsidRPr="00B8738F">
        <w:rPr>
          <w:sz w:val="22"/>
          <w:szCs w:val="22"/>
        </w:rPr>
        <w:t>, especially at the regional level.</w:t>
      </w:r>
      <w:r w:rsidR="005D5021" w:rsidRPr="00B8738F">
        <w:rPr>
          <w:sz w:val="22"/>
          <w:szCs w:val="22"/>
        </w:rPr>
        <w:t xml:space="preserve"> </w:t>
      </w:r>
    </w:p>
    <w:p w:rsidR="005D5021" w:rsidRPr="00B8738F" w:rsidRDefault="005D5021" w:rsidP="005D5021">
      <w:pPr>
        <w:pStyle w:val="SingleTxt"/>
        <w:tabs>
          <w:tab w:val="clear" w:pos="1267"/>
          <w:tab w:val="left" w:pos="0"/>
        </w:tabs>
        <w:spacing w:after="0" w:line="240" w:lineRule="auto"/>
        <w:ind w:left="0" w:right="0"/>
        <w:jc w:val="left"/>
        <w:rPr>
          <w:w w:val="102"/>
          <w:sz w:val="22"/>
          <w:szCs w:val="22"/>
        </w:rPr>
      </w:pPr>
    </w:p>
    <w:p w:rsidR="005D5021" w:rsidRPr="00B8738F" w:rsidRDefault="005D5021" w:rsidP="001B152E">
      <w:pPr>
        <w:pStyle w:val="SingleTxt"/>
        <w:numPr>
          <w:ilvl w:val="0"/>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hanging="450"/>
        <w:jc w:val="left"/>
        <w:rPr>
          <w:w w:val="102"/>
          <w:sz w:val="22"/>
          <w:szCs w:val="22"/>
        </w:rPr>
      </w:pPr>
      <w:r w:rsidRPr="00B8738F">
        <w:rPr>
          <w:sz w:val="22"/>
          <w:szCs w:val="22"/>
        </w:rPr>
        <w:lastRenderedPageBreak/>
        <w:t>The reports o</w:t>
      </w:r>
      <w:r w:rsidR="00B075C2" w:rsidRPr="00B8738F">
        <w:rPr>
          <w:sz w:val="22"/>
          <w:szCs w:val="22"/>
        </w:rPr>
        <w:t>n</w:t>
      </w:r>
      <w:r w:rsidRPr="00B8738F">
        <w:rPr>
          <w:sz w:val="22"/>
          <w:szCs w:val="22"/>
        </w:rPr>
        <w:t xml:space="preserve"> the eighteenth session</w:t>
      </w:r>
      <w:r w:rsidR="00BF6ABC" w:rsidRPr="00B8738F">
        <w:rPr>
          <w:sz w:val="22"/>
          <w:szCs w:val="22"/>
        </w:rPr>
        <w:t xml:space="preserve">, </w:t>
      </w:r>
      <w:r w:rsidRPr="00B8738F">
        <w:rPr>
          <w:sz w:val="22"/>
          <w:szCs w:val="22"/>
        </w:rPr>
        <w:t xml:space="preserve">the </w:t>
      </w:r>
      <w:r w:rsidR="00597F49" w:rsidRPr="00B8738F">
        <w:rPr>
          <w:sz w:val="22"/>
          <w:szCs w:val="22"/>
        </w:rPr>
        <w:t xml:space="preserve">2015 </w:t>
      </w:r>
      <w:r w:rsidRPr="00B8738F">
        <w:rPr>
          <w:sz w:val="22"/>
          <w:szCs w:val="22"/>
        </w:rPr>
        <w:t xml:space="preserve">intersessional meeting </w:t>
      </w:r>
      <w:r w:rsidR="00BF6ABC" w:rsidRPr="00B8738F">
        <w:rPr>
          <w:sz w:val="22"/>
          <w:szCs w:val="22"/>
        </w:rPr>
        <w:t xml:space="preserve">and the nineteenth session </w:t>
      </w:r>
      <w:r w:rsidRPr="00B8738F">
        <w:rPr>
          <w:sz w:val="22"/>
          <w:szCs w:val="22"/>
        </w:rPr>
        <w:t xml:space="preserve">of the High-level Committee on South-South Cooperation </w:t>
      </w:r>
      <w:r w:rsidRPr="00B8738F">
        <w:rPr>
          <w:w w:val="102"/>
          <w:sz w:val="22"/>
          <w:szCs w:val="22"/>
        </w:rPr>
        <w:t>indicated the value that Member States place</w:t>
      </w:r>
      <w:r w:rsidR="00B075C2" w:rsidRPr="00B8738F">
        <w:rPr>
          <w:w w:val="102"/>
          <w:sz w:val="22"/>
          <w:szCs w:val="22"/>
        </w:rPr>
        <w:t>d</w:t>
      </w:r>
      <w:r w:rsidRPr="00B8738F">
        <w:rPr>
          <w:w w:val="102"/>
          <w:sz w:val="22"/>
          <w:szCs w:val="22"/>
        </w:rPr>
        <w:t xml:space="preserve"> on the work of UNOSSC in creating a space where Member States, United Nations system organizations, the private sector and non-governmental organization</w:t>
      </w:r>
      <w:r w:rsidR="00CE599F" w:rsidRPr="00B8738F">
        <w:rPr>
          <w:w w:val="102"/>
          <w:sz w:val="22"/>
          <w:szCs w:val="22"/>
        </w:rPr>
        <w:t>s</w:t>
      </w:r>
      <w:r w:rsidRPr="00B8738F">
        <w:rPr>
          <w:w w:val="102"/>
          <w:sz w:val="22"/>
          <w:szCs w:val="22"/>
        </w:rPr>
        <w:t xml:space="preserve"> (NGO</w:t>
      </w:r>
      <w:r w:rsidR="00CE599F" w:rsidRPr="00B8738F">
        <w:rPr>
          <w:w w:val="102"/>
          <w:sz w:val="22"/>
          <w:szCs w:val="22"/>
        </w:rPr>
        <w:t>s</w:t>
      </w:r>
      <w:r w:rsidRPr="00B8738F">
        <w:rPr>
          <w:w w:val="102"/>
          <w:sz w:val="22"/>
          <w:szCs w:val="22"/>
        </w:rPr>
        <w:t xml:space="preserve">) </w:t>
      </w:r>
      <w:r w:rsidR="00B075C2" w:rsidRPr="00B8738F">
        <w:rPr>
          <w:w w:val="102"/>
          <w:sz w:val="22"/>
          <w:szCs w:val="22"/>
        </w:rPr>
        <w:t>could</w:t>
      </w:r>
      <w:r w:rsidRPr="00B8738F">
        <w:rPr>
          <w:w w:val="102"/>
          <w:sz w:val="22"/>
          <w:szCs w:val="22"/>
        </w:rPr>
        <w:t xml:space="preserve"> forge inclusive partnerships for effective development. In the report of the </w:t>
      </w:r>
      <w:r w:rsidR="00CE599F" w:rsidRPr="00B8738F">
        <w:rPr>
          <w:w w:val="102"/>
          <w:sz w:val="22"/>
          <w:szCs w:val="22"/>
        </w:rPr>
        <w:t>i</w:t>
      </w:r>
      <w:r w:rsidRPr="00B8738F">
        <w:rPr>
          <w:w w:val="102"/>
          <w:sz w:val="22"/>
          <w:szCs w:val="22"/>
        </w:rPr>
        <w:t xml:space="preserve">ntersessional </w:t>
      </w:r>
      <w:r w:rsidR="00CE599F" w:rsidRPr="00B8738F">
        <w:rPr>
          <w:w w:val="102"/>
          <w:sz w:val="22"/>
          <w:szCs w:val="22"/>
        </w:rPr>
        <w:t>m</w:t>
      </w:r>
      <w:r w:rsidRPr="00B8738F">
        <w:rPr>
          <w:w w:val="102"/>
          <w:sz w:val="22"/>
          <w:szCs w:val="22"/>
        </w:rPr>
        <w:t xml:space="preserve">eeting, Member States </w:t>
      </w:r>
      <w:r w:rsidR="00E85A5E" w:rsidRPr="00B8738F">
        <w:rPr>
          <w:w w:val="102"/>
          <w:sz w:val="22"/>
          <w:szCs w:val="22"/>
        </w:rPr>
        <w:t>“</w:t>
      </w:r>
      <w:r w:rsidRPr="00B8738F">
        <w:rPr>
          <w:w w:val="102"/>
          <w:sz w:val="22"/>
          <w:szCs w:val="22"/>
        </w:rPr>
        <w:t xml:space="preserve">urged </w:t>
      </w:r>
      <w:r w:rsidR="00E85A5E" w:rsidRPr="00B8738F">
        <w:rPr>
          <w:w w:val="102"/>
          <w:sz w:val="22"/>
          <w:szCs w:val="22"/>
        </w:rPr>
        <w:t>the O</w:t>
      </w:r>
      <w:r w:rsidRPr="00B8738F">
        <w:rPr>
          <w:w w:val="102"/>
          <w:sz w:val="22"/>
          <w:szCs w:val="22"/>
        </w:rPr>
        <w:t>ffice</w:t>
      </w:r>
      <w:r w:rsidR="00E85A5E" w:rsidRPr="00B8738F">
        <w:rPr>
          <w:w w:val="102"/>
          <w:sz w:val="22"/>
          <w:szCs w:val="22"/>
        </w:rPr>
        <w:t xml:space="preserve"> and</w:t>
      </w:r>
      <w:r w:rsidRPr="00B8738F">
        <w:rPr>
          <w:w w:val="102"/>
          <w:sz w:val="22"/>
          <w:szCs w:val="22"/>
        </w:rPr>
        <w:t xml:space="preserve"> the United Nations development system to step up </w:t>
      </w:r>
      <w:r w:rsidR="00E85A5E" w:rsidRPr="00B8738F">
        <w:rPr>
          <w:w w:val="102"/>
          <w:sz w:val="22"/>
          <w:szCs w:val="22"/>
        </w:rPr>
        <w:t xml:space="preserve">their </w:t>
      </w:r>
      <w:r w:rsidRPr="00B8738F">
        <w:rPr>
          <w:w w:val="102"/>
          <w:sz w:val="22"/>
          <w:szCs w:val="22"/>
        </w:rPr>
        <w:t>efforts to strengthen</w:t>
      </w:r>
      <w:r w:rsidR="00E85A5E" w:rsidRPr="00B8738F">
        <w:rPr>
          <w:w w:val="102"/>
          <w:sz w:val="22"/>
          <w:szCs w:val="22"/>
        </w:rPr>
        <w:t xml:space="preserve"> the Office and South-South cooperation </w:t>
      </w:r>
      <w:r w:rsidRPr="00B8738F">
        <w:rPr>
          <w:w w:val="102"/>
          <w:sz w:val="22"/>
          <w:szCs w:val="22"/>
        </w:rPr>
        <w:t>overall</w:t>
      </w:r>
      <w:r w:rsidR="00E85A5E" w:rsidRPr="00B8738F">
        <w:rPr>
          <w:w w:val="102"/>
          <w:sz w:val="22"/>
          <w:szCs w:val="22"/>
        </w:rPr>
        <w:t>”</w:t>
      </w:r>
      <w:r w:rsidR="0045023A" w:rsidRPr="00B8738F">
        <w:rPr>
          <w:w w:val="102"/>
          <w:sz w:val="22"/>
          <w:szCs w:val="22"/>
        </w:rPr>
        <w:t>.</w:t>
      </w:r>
      <w:r w:rsidR="0045023A" w:rsidRPr="00B8738F">
        <w:rPr>
          <w:rStyle w:val="FootnoteReference"/>
          <w:w w:val="102"/>
          <w:sz w:val="22"/>
          <w:szCs w:val="22"/>
        </w:rPr>
        <w:footnoteReference w:id="30"/>
      </w:r>
      <w:r w:rsidRPr="00B8738F">
        <w:rPr>
          <w:w w:val="102"/>
          <w:sz w:val="22"/>
          <w:szCs w:val="22"/>
        </w:rPr>
        <w:t xml:space="preserve"> Thus, although deliberations on many of the issues were not concluded, the reviewer considered that the </w:t>
      </w:r>
      <w:r w:rsidR="00923909" w:rsidRPr="00B8738F">
        <w:rPr>
          <w:w w:val="102"/>
          <w:sz w:val="22"/>
          <w:szCs w:val="22"/>
        </w:rPr>
        <w:t xml:space="preserve">Policy and </w:t>
      </w:r>
      <w:r w:rsidR="00C4184B" w:rsidRPr="00B8738F">
        <w:rPr>
          <w:w w:val="102"/>
          <w:sz w:val="22"/>
          <w:szCs w:val="22"/>
        </w:rPr>
        <w:t>UN Coordination</w:t>
      </w:r>
      <w:r w:rsidR="005E21FD" w:rsidRPr="00B8738F">
        <w:rPr>
          <w:w w:val="102"/>
          <w:sz w:val="22"/>
          <w:szCs w:val="22"/>
        </w:rPr>
        <w:t xml:space="preserve"> </w:t>
      </w:r>
      <w:r w:rsidR="00923909" w:rsidRPr="00B8738F">
        <w:rPr>
          <w:w w:val="102"/>
          <w:sz w:val="22"/>
          <w:szCs w:val="22"/>
        </w:rPr>
        <w:t>Unit</w:t>
      </w:r>
      <w:r w:rsidR="005E21FD" w:rsidRPr="00B8738F">
        <w:rPr>
          <w:w w:val="102"/>
          <w:sz w:val="22"/>
          <w:szCs w:val="22"/>
        </w:rPr>
        <w:t xml:space="preserve"> </w:t>
      </w:r>
      <w:r w:rsidRPr="00B8738F">
        <w:rPr>
          <w:w w:val="102"/>
          <w:sz w:val="22"/>
          <w:szCs w:val="22"/>
        </w:rPr>
        <w:t>had successfully carried out its tasks under output 1.</w:t>
      </w:r>
      <w:r w:rsidR="00C51799" w:rsidRPr="00B8738F">
        <w:rPr>
          <w:w w:val="102"/>
          <w:sz w:val="22"/>
          <w:szCs w:val="22"/>
        </w:rPr>
        <w:t>1</w:t>
      </w:r>
      <w:r w:rsidRPr="00B8738F">
        <w:rPr>
          <w:w w:val="102"/>
          <w:sz w:val="22"/>
          <w:szCs w:val="22"/>
        </w:rPr>
        <w:t xml:space="preserve"> of the strategic framework. </w:t>
      </w:r>
    </w:p>
    <w:p w:rsidR="008349E2" w:rsidRPr="00B8738F" w:rsidRDefault="008349E2" w:rsidP="008349E2">
      <w:pPr>
        <w:pStyle w:val="Default"/>
        <w:rPr>
          <w:b/>
          <w:i/>
          <w:w w:val="102"/>
          <w:sz w:val="22"/>
          <w:szCs w:val="22"/>
        </w:rPr>
      </w:pPr>
    </w:p>
    <w:p w:rsidR="00293139" w:rsidRPr="00B8738F" w:rsidRDefault="008349E2" w:rsidP="00E253EC">
      <w:pPr>
        <w:pStyle w:val="SingleTxt"/>
        <w:numPr>
          <w:ilvl w:val="0"/>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hanging="547"/>
        <w:jc w:val="left"/>
        <w:rPr>
          <w:sz w:val="22"/>
          <w:szCs w:val="22"/>
        </w:rPr>
      </w:pPr>
      <w:r w:rsidRPr="00B8738F">
        <w:rPr>
          <w:sz w:val="22"/>
          <w:szCs w:val="22"/>
        </w:rPr>
        <w:t xml:space="preserve">The reviewer observed that, although the </w:t>
      </w:r>
      <w:r w:rsidR="005E21FD" w:rsidRPr="00B8738F">
        <w:rPr>
          <w:sz w:val="22"/>
          <w:szCs w:val="22"/>
        </w:rPr>
        <w:t xml:space="preserve">Policy and </w:t>
      </w:r>
      <w:r w:rsidR="00C4184B" w:rsidRPr="00B8738F">
        <w:rPr>
          <w:sz w:val="22"/>
          <w:szCs w:val="22"/>
        </w:rPr>
        <w:t>UN Coordination</w:t>
      </w:r>
      <w:r w:rsidR="005E21FD" w:rsidRPr="00B8738F">
        <w:rPr>
          <w:sz w:val="22"/>
          <w:szCs w:val="22"/>
        </w:rPr>
        <w:t xml:space="preserve"> Unit </w:t>
      </w:r>
      <w:r w:rsidRPr="00B8738F">
        <w:rPr>
          <w:sz w:val="22"/>
          <w:szCs w:val="22"/>
        </w:rPr>
        <w:t>had produced all of the reports requested by intergovernmental bodies, especially for the High-level Committee, it had not been able to produce many of the publications (evidence-based analytical reports</w:t>
      </w:r>
      <w:r w:rsidR="00203B50" w:rsidRPr="00B8738F">
        <w:rPr>
          <w:sz w:val="22"/>
          <w:szCs w:val="22"/>
        </w:rPr>
        <w:t>)</w:t>
      </w:r>
      <w:r w:rsidRPr="00B8738F">
        <w:rPr>
          <w:sz w:val="22"/>
          <w:szCs w:val="22"/>
        </w:rPr>
        <w:t xml:space="preserve"> that had previously </w:t>
      </w:r>
      <w:r w:rsidR="00043CD7" w:rsidRPr="00B8738F">
        <w:rPr>
          <w:sz w:val="22"/>
          <w:szCs w:val="22"/>
        </w:rPr>
        <w:t>been within</w:t>
      </w:r>
      <w:r w:rsidRPr="00B8738F">
        <w:rPr>
          <w:sz w:val="22"/>
          <w:szCs w:val="22"/>
        </w:rPr>
        <w:t xml:space="preserve"> its purview. </w:t>
      </w:r>
      <w:r w:rsidR="0045023A" w:rsidRPr="00B8738F">
        <w:rPr>
          <w:sz w:val="22"/>
          <w:szCs w:val="22"/>
        </w:rPr>
        <w:t>Such publications</w:t>
      </w:r>
      <w:r w:rsidRPr="00B8738F">
        <w:rPr>
          <w:sz w:val="22"/>
          <w:szCs w:val="22"/>
        </w:rPr>
        <w:t xml:space="preserve"> included </w:t>
      </w:r>
      <w:r w:rsidRPr="00B8738F">
        <w:rPr>
          <w:i/>
          <w:sz w:val="22"/>
          <w:szCs w:val="22"/>
        </w:rPr>
        <w:t>Southern Innovator</w:t>
      </w:r>
      <w:r w:rsidRPr="00B8738F">
        <w:rPr>
          <w:sz w:val="22"/>
          <w:szCs w:val="22"/>
        </w:rPr>
        <w:t xml:space="preserve"> magazine and the monthly e-newsletter </w:t>
      </w:r>
      <w:r w:rsidR="00E85A5E" w:rsidRPr="00B8738F">
        <w:rPr>
          <w:sz w:val="22"/>
          <w:szCs w:val="22"/>
        </w:rPr>
        <w:t>“</w:t>
      </w:r>
      <w:r w:rsidRPr="00B8738F">
        <w:rPr>
          <w:sz w:val="22"/>
          <w:szCs w:val="22"/>
        </w:rPr>
        <w:t>Development Challenges</w:t>
      </w:r>
      <w:r w:rsidR="008D2950" w:rsidRPr="00B8738F">
        <w:rPr>
          <w:sz w:val="22"/>
          <w:szCs w:val="22"/>
        </w:rPr>
        <w:t>,</w:t>
      </w:r>
      <w:r w:rsidRPr="00B8738F">
        <w:rPr>
          <w:sz w:val="22"/>
          <w:szCs w:val="22"/>
        </w:rPr>
        <w:t xml:space="preserve"> South-South Solutions</w:t>
      </w:r>
      <w:r w:rsidR="00E85A5E" w:rsidRPr="00B8738F">
        <w:rPr>
          <w:i/>
          <w:sz w:val="22"/>
          <w:szCs w:val="22"/>
        </w:rPr>
        <w:t>”</w:t>
      </w:r>
      <w:r w:rsidR="00297AFC" w:rsidRPr="00B8738F">
        <w:rPr>
          <w:i/>
          <w:sz w:val="22"/>
          <w:szCs w:val="22"/>
        </w:rPr>
        <w:t>.</w:t>
      </w:r>
      <w:r w:rsidR="00297AFC" w:rsidRPr="00B8738F">
        <w:rPr>
          <w:w w:val="102"/>
          <w:sz w:val="22"/>
          <w:szCs w:val="22"/>
        </w:rPr>
        <w:t xml:space="preserve"> In the case of </w:t>
      </w:r>
      <w:r w:rsidR="00297AFC" w:rsidRPr="00B8738F">
        <w:rPr>
          <w:i/>
          <w:w w:val="102"/>
          <w:sz w:val="22"/>
          <w:szCs w:val="22"/>
        </w:rPr>
        <w:t>Southern Innovator</w:t>
      </w:r>
      <w:r w:rsidR="00297AFC" w:rsidRPr="00B8738F">
        <w:rPr>
          <w:w w:val="102"/>
          <w:sz w:val="22"/>
          <w:szCs w:val="22"/>
        </w:rPr>
        <w:t>, one issue (No. 5</w:t>
      </w:r>
      <w:r w:rsidR="003D5D11" w:rsidRPr="00B8738F">
        <w:rPr>
          <w:w w:val="102"/>
          <w:sz w:val="22"/>
          <w:szCs w:val="22"/>
        </w:rPr>
        <w:t xml:space="preserve"> on </w:t>
      </w:r>
      <w:r w:rsidR="00B075C2" w:rsidRPr="00B8738F">
        <w:rPr>
          <w:w w:val="102"/>
          <w:sz w:val="22"/>
          <w:szCs w:val="22"/>
        </w:rPr>
        <w:t>w</w:t>
      </w:r>
      <w:r w:rsidR="003D5D11" w:rsidRPr="00B8738F">
        <w:rPr>
          <w:w w:val="102"/>
          <w:sz w:val="22"/>
          <w:szCs w:val="22"/>
        </w:rPr>
        <w:t xml:space="preserve">aste and </w:t>
      </w:r>
      <w:r w:rsidR="00B075C2" w:rsidRPr="00B8738F">
        <w:rPr>
          <w:w w:val="102"/>
          <w:sz w:val="22"/>
          <w:szCs w:val="22"/>
        </w:rPr>
        <w:t>r</w:t>
      </w:r>
      <w:r w:rsidR="003D5D11" w:rsidRPr="00B8738F">
        <w:rPr>
          <w:w w:val="102"/>
          <w:sz w:val="22"/>
          <w:szCs w:val="22"/>
        </w:rPr>
        <w:t>ecycling</w:t>
      </w:r>
      <w:r w:rsidR="00297AFC" w:rsidRPr="00B8738F">
        <w:rPr>
          <w:w w:val="102"/>
          <w:sz w:val="22"/>
          <w:szCs w:val="22"/>
        </w:rPr>
        <w:t xml:space="preserve">) was published during the </w:t>
      </w:r>
      <w:r w:rsidR="003D5D11" w:rsidRPr="00B8738F">
        <w:rPr>
          <w:w w:val="102"/>
          <w:sz w:val="22"/>
          <w:szCs w:val="22"/>
        </w:rPr>
        <w:t>four</w:t>
      </w:r>
      <w:r w:rsidR="00297AFC" w:rsidRPr="00B8738F">
        <w:rPr>
          <w:w w:val="102"/>
          <w:sz w:val="22"/>
          <w:szCs w:val="22"/>
        </w:rPr>
        <w:t xml:space="preserve">-year period </w:t>
      </w:r>
      <w:r w:rsidR="00B075C2" w:rsidRPr="00B8738F">
        <w:rPr>
          <w:w w:val="102"/>
          <w:sz w:val="22"/>
          <w:szCs w:val="22"/>
        </w:rPr>
        <w:t>of the framework</w:t>
      </w:r>
      <w:r w:rsidR="00297AFC" w:rsidRPr="00B8738F">
        <w:rPr>
          <w:w w:val="102"/>
          <w:sz w:val="22"/>
          <w:szCs w:val="22"/>
        </w:rPr>
        <w:t xml:space="preserve"> but did not have wide online distribution, and </w:t>
      </w:r>
      <w:r w:rsidR="002E7833" w:rsidRPr="00B8738F">
        <w:rPr>
          <w:w w:val="102"/>
          <w:sz w:val="22"/>
          <w:szCs w:val="22"/>
        </w:rPr>
        <w:t>issue No. 6 wa</w:t>
      </w:r>
      <w:r w:rsidR="00297AFC" w:rsidRPr="00B8738F">
        <w:rPr>
          <w:w w:val="102"/>
          <w:sz w:val="22"/>
          <w:szCs w:val="22"/>
        </w:rPr>
        <w:t xml:space="preserve">s awaiting funds for publication. The e-newsletter was last issued in July 2014 even though the reviewer found it a good way to communicate with focal points at the national and </w:t>
      </w:r>
      <w:r w:rsidR="009C135C" w:rsidRPr="00B8738F">
        <w:rPr>
          <w:w w:val="102"/>
          <w:sz w:val="22"/>
          <w:szCs w:val="22"/>
        </w:rPr>
        <w:t>inter</w:t>
      </w:r>
      <w:r w:rsidR="00280EB6" w:rsidRPr="00B8738F">
        <w:rPr>
          <w:w w:val="102"/>
          <w:sz w:val="22"/>
          <w:szCs w:val="22"/>
        </w:rPr>
        <w:t>-</w:t>
      </w:r>
      <w:r w:rsidR="009C135C" w:rsidRPr="00B8738F">
        <w:rPr>
          <w:w w:val="102"/>
          <w:sz w:val="22"/>
          <w:szCs w:val="22"/>
        </w:rPr>
        <w:t>agency</w:t>
      </w:r>
      <w:r w:rsidR="00297AFC" w:rsidRPr="00B8738F">
        <w:rPr>
          <w:w w:val="102"/>
          <w:sz w:val="22"/>
          <w:szCs w:val="22"/>
        </w:rPr>
        <w:t xml:space="preserve"> levels. In fact, the shortage of funds for th</w:t>
      </w:r>
      <w:r w:rsidR="00E217B8" w:rsidRPr="00B8738F">
        <w:rPr>
          <w:w w:val="102"/>
          <w:sz w:val="22"/>
          <w:szCs w:val="22"/>
        </w:rPr>
        <w:t>o</w:t>
      </w:r>
      <w:r w:rsidR="00297AFC" w:rsidRPr="00B8738F">
        <w:rPr>
          <w:w w:val="102"/>
          <w:sz w:val="22"/>
          <w:szCs w:val="22"/>
        </w:rPr>
        <w:t xml:space="preserve">se knowledge products was the main reason that they had </w:t>
      </w:r>
      <w:r w:rsidR="002066B1" w:rsidRPr="00B8738F">
        <w:rPr>
          <w:w w:val="102"/>
          <w:sz w:val="22"/>
          <w:szCs w:val="22"/>
        </w:rPr>
        <w:t>ceased being</w:t>
      </w:r>
      <w:r w:rsidR="00297AFC" w:rsidRPr="00B8738F">
        <w:rPr>
          <w:w w:val="102"/>
          <w:sz w:val="22"/>
          <w:szCs w:val="22"/>
        </w:rPr>
        <w:t xml:space="preserve"> produced </w:t>
      </w:r>
      <w:r w:rsidR="002066B1" w:rsidRPr="00B8738F">
        <w:rPr>
          <w:w w:val="102"/>
          <w:sz w:val="22"/>
          <w:szCs w:val="22"/>
        </w:rPr>
        <w:t xml:space="preserve">during the </w:t>
      </w:r>
      <w:r w:rsidR="00250D1B" w:rsidRPr="00B8738F">
        <w:rPr>
          <w:w w:val="102"/>
          <w:sz w:val="22"/>
          <w:szCs w:val="22"/>
        </w:rPr>
        <w:t xml:space="preserve">evaluation </w:t>
      </w:r>
      <w:r w:rsidR="002066B1" w:rsidRPr="00B8738F">
        <w:rPr>
          <w:w w:val="102"/>
          <w:sz w:val="22"/>
          <w:szCs w:val="22"/>
        </w:rPr>
        <w:t>period</w:t>
      </w:r>
      <w:r w:rsidR="00297AFC" w:rsidRPr="00B8738F">
        <w:rPr>
          <w:w w:val="102"/>
          <w:sz w:val="22"/>
          <w:szCs w:val="22"/>
        </w:rPr>
        <w:t xml:space="preserve">. </w:t>
      </w:r>
      <w:r w:rsidR="002066B1" w:rsidRPr="00B8738F">
        <w:rPr>
          <w:w w:val="102"/>
          <w:sz w:val="22"/>
          <w:szCs w:val="22"/>
        </w:rPr>
        <w:t xml:space="preserve">At the same time, a new </w:t>
      </w:r>
      <w:r w:rsidR="00F91B85" w:rsidRPr="00B8738F">
        <w:rPr>
          <w:w w:val="102"/>
          <w:sz w:val="22"/>
          <w:szCs w:val="22"/>
        </w:rPr>
        <w:t>series</w:t>
      </w:r>
      <w:r w:rsidR="002066B1" w:rsidRPr="00B8738F">
        <w:rPr>
          <w:w w:val="102"/>
          <w:sz w:val="22"/>
          <w:szCs w:val="22"/>
        </w:rPr>
        <w:t xml:space="preserve">, South-South in Action, </w:t>
      </w:r>
      <w:r w:rsidR="00210FD6" w:rsidRPr="00B8738F">
        <w:rPr>
          <w:w w:val="102"/>
          <w:sz w:val="22"/>
          <w:szCs w:val="22"/>
        </w:rPr>
        <w:t xml:space="preserve">was being </w:t>
      </w:r>
      <w:r w:rsidR="00045CFD" w:rsidRPr="00B8738F">
        <w:rPr>
          <w:w w:val="102"/>
          <w:sz w:val="22"/>
          <w:szCs w:val="22"/>
        </w:rPr>
        <w:t>issued under the Knowledge and Advisory Services Unit</w:t>
      </w:r>
      <w:r w:rsidR="00210FD6" w:rsidRPr="00B8738F">
        <w:rPr>
          <w:w w:val="102"/>
          <w:sz w:val="22"/>
          <w:szCs w:val="22"/>
        </w:rPr>
        <w:t>. Each issue of South-South in</w:t>
      </w:r>
      <w:r w:rsidR="005019EA" w:rsidRPr="00B8738F">
        <w:rPr>
          <w:w w:val="102"/>
          <w:sz w:val="22"/>
          <w:szCs w:val="22"/>
        </w:rPr>
        <w:t xml:space="preserve"> </w:t>
      </w:r>
      <w:r w:rsidR="00210FD6" w:rsidRPr="00B8738F">
        <w:rPr>
          <w:w w:val="102"/>
          <w:sz w:val="22"/>
          <w:szCs w:val="22"/>
        </w:rPr>
        <w:t>Action</w:t>
      </w:r>
      <w:r w:rsidR="00210FD6" w:rsidRPr="00B8738F">
        <w:rPr>
          <w:i/>
          <w:w w:val="102"/>
          <w:sz w:val="22"/>
          <w:szCs w:val="22"/>
        </w:rPr>
        <w:t xml:space="preserve"> </w:t>
      </w:r>
      <w:r w:rsidR="00210FD6" w:rsidRPr="00B8738F">
        <w:rPr>
          <w:w w:val="102"/>
          <w:sz w:val="22"/>
          <w:szCs w:val="22"/>
        </w:rPr>
        <w:t>is submitted independently by one country or</w:t>
      </w:r>
      <w:r w:rsidR="005019EA" w:rsidRPr="00B8738F">
        <w:rPr>
          <w:w w:val="102"/>
          <w:sz w:val="22"/>
          <w:szCs w:val="22"/>
        </w:rPr>
        <w:t xml:space="preserve"> organization</w:t>
      </w:r>
      <w:r w:rsidR="00210FD6" w:rsidRPr="00B8738F">
        <w:rPr>
          <w:w w:val="102"/>
          <w:sz w:val="22"/>
          <w:szCs w:val="22"/>
        </w:rPr>
        <w:t xml:space="preserve"> and is edited, printed and distributed by </w:t>
      </w:r>
      <w:r w:rsidR="0045023A" w:rsidRPr="00B8738F">
        <w:rPr>
          <w:w w:val="102"/>
          <w:sz w:val="22"/>
          <w:szCs w:val="22"/>
        </w:rPr>
        <w:t>UNOSSC</w:t>
      </w:r>
      <w:r w:rsidR="00210FD6" w:rsidRPr="00B8738F">
        <w:rPr>
          <w:w w:val="102"/>
          <w:sz w:val="22"/>
          <w:szCs w:val="22"/>
        </w:rPr>
        <w:t xml:space="preserve">. </w:t>
      </w:r>
      <w:r w:rsidR="00DE51B1" w:rsidRPr="00B8738F">
        <w:rPr>
          <w:w w:val="102"/>
          <w:sz w:val="22"/>
          <w:szCs w:val="22"/>
        </w:rPr>
        <w:t>The</w:t>
      </w:r>
      <w:r w:rsidR="00210FD6" w:rsidRPr="00B8738F">
        <w:rPr>
          <w:w w:val="102"/>
          <w:sz w:val="22"/>
          <w:szCs w:val="22"/>
        </w:rPr>
        <w:t xml:space="preserve"> series does not replace </w:t>
      </w:r>
      <w:r w:rsidR="009C192E" w:rsidRPr="00B8738F">
        <w:rPr>
          <w:w w:val="102"/>
          <w:sz w:val="22"/>
          <w:szCs w:val="22"/>
        </w:rPr>
        <w:t>the analytical reports</w:t>
      </w:r>
      <w:r w:rsidR="00210FD6" w:rsidRPr="00B8738F">
        <w:rPr>
          <w:w w:val="102"/>
          <w:sz w:val="22"/>
          <w:szCs w:val="22"/>
        </w:rPr>
        <w:t xml:space="preserve"> that had previously been produced by the Office</w:t>
      </w:r>
      <w:r w:rsidR="00293139" w:rsidRPr="00B8738F">
        <w:rPr>
          <w:w w:val="102"/>
          <w:sz w:val="22"/>
          <w:szCs w:val="22"/>
        </w:rPr>
        <w:t xml:space="preserve"> but it does contribute to advocacy for the work </w:t>
      </w:r>
      <w:r w:rsidR="00DE51B1" w:rsidRPr="00B8738F">
        <w:rPr>
          <w:w w:val="102"/>
          <w:sz w:val="22"/>
          <w:szCs w:val="22"/>
        </w:rPr>
        <w:t xml:space="preserve">of partners </w:t>
      </w:r>
      <w:r w:rsidR="00293139" w:rsidRPr="00B8738F">
        <w:rPr>
          <w:w w:val="102"/>
          <w:sz w:val="22"/>
          <w:szCs w:val="22"/>
        </w:rPr>
        <w:t xml:space="preserve">and </w:t>
      </w:r>
      <w:r w:rsidR="00280EB6" w:rsidRPr="00B8738F">
        <w:rPr>
          <w:w w:val="102"/>
          <w:sz w:val="22"/>
          <w:szCs w:val="22"/>
        </w:rPr>
        <w:t xml:space="preserve">the </w:t>
      </w:r>
      <w:r w:rsidR="00293139" w:rsidRPr="00B8738F">
        <w:rPr>
          <w:w w:val="102"/>
          <w:sz w:val="22"/>
          <w:szCs w:val="22"/>
        </w:rPr>
        <w:t>visibility of the Office</w:t>
      </w:r>
      <w:r w:rsidR="009C192E" w:rsidRPr="00B8738F">
        <w:rPr>
          <w:w w:val="102"/>
          <w:sz w:val="22"/>
          <w:szCs w:val="22"/>
        </w:rPr>
        <w:t xml:space="preserve">. </w:t>
      </w:r>
      <w:r w:rsidR="005019EA" w:rsidRPr="00B8738F">
        <w:rPr>
          <w:w w:val="102"/>
          <w:sz w:val="22"/>
          <w:szCs w:val="22"/>
        </w:rPr>
        <w:t xml:space="preserve"> </w:t>
      </w:r>
    </w:p>
    <w:p w:rsidR="00DE51B1" w:rsidRPr="00B8738F" w:rsidRDefault="00DE51B1" w:rsidP="00E253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jc w:val="left"/>
        <w:rPr>
          <w:sz w:val="22"/>
          <w:szCs w:val="22"/>
        </w:rPr>
      </w:pPr>
    </w:p>
    <w:p w:rsidR="008349E2" w:rsidRPr="00B8738F" w:rsidRDefault="00DE51B1" w:rsidP="00E253EC">
      <w:pPr>
        <w:pStyle w:val="SingleTxt"/>
        <w:numPr>
          <w:ilvl w:val="0"/>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hanging="547"/>
        <w:jc w:val="left"/>
        <w:rPr>
          <w:sz w:val="22"/>
          <w:szCs w:val="22"/>
        </w:rPr>
      </w:pPr>
      <w:r w:rsidRPr="00B8738F">
        <w:rPr>
          <w:w w:val="102"/>
          <w:sz w:val="22"/>
          <w:szCs w:val="22"/>
        </w:rPr>
        <w:t xml:space="preserve">The new </w:t>
      </w:r>
      <w:r w:rsidR="002F01FB" w:rsidRPr="00B8738F">
        <w:rPr>
          <w:w w:val="102"/>
          <w:sz w:val="22"/>
          <w:szCs w:val="22"/>
        </w:rPr>
        <w:t xml:space="preserve">UNOSSC </w:t>
      </w:r>
      <w:r w:rsidRPr="00B8738F">
        <w:rPr>
          <w:w w:val="102"/>
          <w:sz w:val="22"/>
          <w:szCs w:val="22"/>
        </w:rPr>
        <w:t xml:space="preserve">website </w:t>
      </w:r>
      <w:hyperlink r:id="rId12" w:history="1">
        <w:r w:rsidRPr="00B8738F">
          <w:rPr>
            <w:rStyle w:val="Hyperlink"/>
            <w:w w:val="102"/>
            <w:sz w:val="22"/>
            <w:szCs w:val="22"/>
          </w:rPr>
          <w:t>www.unsouthsouth.org</w:t>
        </w:r>
      </w:hyperlink>
      <w:r w:rsidR="00032002" w:rsidRPr="00B8738F">
        <w:rPr>
          <w:rStyle w:val="Hyperlink"/>
          <w:w w:val="102"/>
          <w:sz w:val="22"/>
          <w:szCs w:val="22"/>
          <w:u w:val="none"/>
        </w:rPr>
        <w:t xml:space="preserve"> </w:t>
      </w:r>
      <w:r w:rsidRPr="00B8738F">
        <w:rPr>
          <w:rStyle w:val="Hyperlink"/>
          <w:color w:val="000000" w:themeColor="text1"/>
          <w:w w:val="102"/>
          <w:sz w:val="22"/>
          <w:szCs w:val="22"/>
          <w:u w:val="none"/>
        </w:rPr>
        <w:t>was launched in mid-2017</w:t>
      </w:r>
      <w:r w:rsidR="0038714C" w:rsidRPr="00B8738F">
        <w:rPr>
          <w:rStyle w:val="Hyperlink"/>
          <w:color w:val="000000" w:themeColor="text1"/>
          <w:w w:val="102"/>
          <w:sz w:val="22"/>
          <w:szCs w:val="22"/>
          <w:u w:val="none"/>
        </w:rPr>
        <w:t xml:space="preserve">. Content in </w:t>
      </w:r>
      <w:r w:rsidRPr="00B8738F">
        <w:rPr>
          <w:rStyle w:val="Hyperlink"/>
          <w:color w:val="000000" w:themeColor="text1"/>
          <w:w w:val="102"/>
          <w:sz w:val="22"/>
          <w:szCs w:val="22"/>
          <w:u w:val="none"/>
        </w:rPr>
        <w:t>French</w:t>
      </w:r>
      <w:r w:rsidR="00280EB6" w:rsidRPr="00B8738F">
        <w:rPr>
          <w:rStyle w:val="Hyperlink"/>
          <w:color w:val="000000" w:themeColor="text1"/>
          <w:w w:val="102"/>
          <w:sz w:val="22"/>
          <w:szCs w:val="22"/>
          <w:u w:val="none"/>
        </w:rPr>
        <w:t xml:space="preserve"> and</w:t>
      </w:r>
      <w:r w:rsidRPr="00B8738F">
        <w:rPr>
          <w:rStyle w:val="Hyperlink"/>
          <w:color w:val="000000" w:themeColor="text1"/>
          <w:w w:val="102"/>
          <w:sz w:val="22"/>
          <w:szCs w:val="22"/>
          <w:u w:val="none"/>
        </w:rPr>
        <w:t xml:space="preserve"> Spanish</w:t>
      </w:r>
      <w:r w:rsidR="0038714C" w:rsidRPr="00B8738F">
        <w:rPr>
          <w:rStyle w:val="Hyperlink"/>
          <w:color w:val="000000" w:themeColor="text1"/>
          <w:w w:val="102"/>
          <w:sz w:val="22"/>
          <w:szCs w:val="22"/>
          <w:u w:val="none"/>
        </w:rPr>
        <w:t xml:space="preserve"> was added during the second half of 2017</w:t>
      </w:r>
      <w:r w:rsidR="00D80BC0" w:rsidRPr="00B8738F">
        <w:rPr>
          <w:rStyle w:val="Hyperlink"/>
          <w:color w:val="000000" w:themeColor="text1"/>
          <w:w w:val="102"/>
          <w:sz w:val="22"/>
          <w:szCs w:val="22"/>
          <w:u w:val="none"/>
        </w:rPr>
        <w:t>,</w:t>
      </w:r>
      <w:r w:rsidR="0038714C" w:rsidRPr="00B8738F">
        <w:rPr>
          <w:rStyle w:val="Hyperlink"/>
          <w:color w:val="000000" w:themeColor="text1"/>
          <w:w w:val="102"/>
          <w:sz w:val="22"/>
          <w:szCs w:val="22"/>
          <w:u w:val="none"/>
        </w:rPr>
        <w:t xml:space="preserve"> and </w:t>
      </w:r>
      <w:r w:rsidRPr="00B8738F">
        <w:rPr>
          <w:rStyle w:val="Hyperlink"/>
          <w:color w:val="000000" w:themeColor="text1"/>
          <w:w w:val="102"/>
          <w:sz w:val="22"/>
          <w:szCs w:val="22"/>
          <w:u w:val="none"/>
        </w:rPr>
        <w:t xml:space="preserve">Chinese content </w:t>
      </w:r>
      <w:r w:rsidR="0038714C" w:rsidRPr="00B8738F">
        <w:rPr>
          <w:rStyle w:val="Hyperlink"/>
          <w:color w:val="000000" w:themeColor="text1"/>
          <w:w w:val="102"/>
          <w:sz w:val="22"/>
          <w:szCs w:val="22"/>
          <w:u w:val="none"/>
        </w:rPr>
        <w:t xml:space="preserve">will be included </w:t>
      </w:r>
      <w:r w:rsidRPr="00B8738F">
        <w:rPr>
          <w:rStyle w:val="Hyperlink"/>
          <w:color w:val="000000" w:themeColor="text1"/>
          <w:w w:val="102"/>
          <w:sz w:val="22"/>
          <w:szCs w:val="22"/>
          <w:u w:val="none"/>
        </w:rPr>
        <w:t>in the first quarter of 2018. The website</w:t>
      </w:r>
      <w:r w:rsidR="00032002" w:rsidRPr="00B8738F">
        <w:rPr>
          <w:rStyle w:val="Hyperlink"/>
          <w:color w:val="000000" w:themeColor="text1"/>
          <w:w w:val="102"/>
          <w:sz w:val="22"/>
          <w:szCs w:val="22"/>
          <w:u w:val="none"/>
        </w:rPr>
        <w:t>, which</w:t>
      </w:r>
      <w:r w:rsidRPr="00B8738F">
        <w:rPr>
          <w:w w:val="102"/>
          <w:sz w:val="22"/>
          <w:szCs w:val="22"/>
        </w:rPr>
        <w:t xml:space="preserve"> is a Web </w:t>
      </w:r>
      <w:r w:rsidR="00C217D0" w:rsidRPr="00B8738F">
        <w:rPr>
          <w:w w:val="102"/>
          <w:sz w:val="22"/>
          <w:szCs w:val="22"/>
        </w:rPr>
        <w:t>p</w:t>
      </w:r>
      <w:r w:rsidRPr="00B8738F">
        <w:rPr>
          <w:w w:val="102"/>
          <w:sz w:val="22"/>
          <w:szCs w:val="22"/>
        </w:rPr>
        <w:t>ortal</w:t>
      </w:r>
      <w:r w:rsidR="00032002" w:rsidRPr="00B8738F">
        <w:rPr>
          <w:w w:val="102"/>
          <w:sz w:val="22"/>
          <w:szCs w:val="22"/>
        </w:rPr>
        <w:t>,</w:t>
      </w:r>
      <w:r w:rsidRPr="00B8738F">
        <w:rPr>
          <w:w w:val="102"/>
          <w:sz w:val="22"/>
          <w:szCs w:val="22"/>
        </w:rPr>
        <w:t xml:space="preserve"> is a significant improvement over the earlier</w:t>
      </w:r>
      <w:r w:rsidR="00032002" w:rsidRPr="00B8738F">
        <w:rPr>
          <w:w w:val="102"/>
          <w:sz w:val="22"/>
          <w:szCs w:val="22"/>
        </w:rPr>
        <w:t xml:space="preserve"> website</w:t>
      </w:r>
      <w:r w:rsidRPr="00B8738F">
        <w:rPr>
          <w:w w:val="102"/>
          <w:sz w:val="22"/>
          <w:szCs w:val="22"/>
        </w:rPr>
        <w:t xml:space="preserve"> but its </w:t>
      </w:r>
      <w:r w:rsidR="004B765F" w:rsidRPr="00B8738F">
        <w:rPr>
          <w:w w:val="102"/>
          <w:sz w:val="22"/>
          <w:szCs w:val="22"/>
        </w:rPr>
        <w:t>M</w:t>
      </w:r>
      <w:r w:rsidRPr="00B8738F">
        <w:rPr>
          <w:w w:val="102"/>
          <w:sz w:val="22"/>
          <w:szCs w:val="22"/>
        </w:rPr>
        <w:t xml:space="preserve">ember States </w:t>
      </w:r>
      <w:r w:rsidR="00594188" w:rsidRPr="00B8738F">
        <w:rPr>
          <w:w w:val="102"/>
          <w:sz w:val="22"/>
          <w:szCs w:val="22"/>
        </w:rPr>
        <w:t>P</w:t>
      </w:r>
      <w:r w:rsidRPr="00B8738F">
        <w:rPr>
          <w:w w:val="102"/>
          <w:sz w:val="22"/>
          <w:szCs w:val="22"/>
        </w:rPr>
        <w:t xml:space="preserve">ortal </w:t>
      </w:r>
      <w:r w:rsidR="00B159D9" w:rsidRPr="00B8738F">
        <w:rPr>
          <w:w w:val="102"/>
          <w:sz w:val="22"/>
          <w:szCs w:val="22"/>
        </w:rPr>
        <w:t xml:space="preserve">was </w:t>
      </w:r>
      <w:r w:rsidRPr="00B8738F">
        <w:rPr>
          <w:w w:val="102"/>
          <w:sz w:val="22"/>
          <w:szCs w:val="22"/>
        </w:rPr>
        <w:t>not yet operational</w:t>
      </w:r>
      <w:r w:rsidR="00B159D9" w:rsidRPr="00B8738F">
        <w:rPr>
          <w:w w:val="102"/>
          <w:sz w:val="22"/>
          <w:szCs w:val="22"/>
        </w:rPr>
        <w:t xml:space="preserve"> at the time of the </w:t>
      </w:r>
      <w:r w:rsidR="00250D1B" w:rsidRPr="00B8738F">
        <w:rPr>
          <w:w w:val="102"/>
          <w:sz w:val="22"/>
          <w:szCs w:val="22"/>
        </w:rPr>
        <w:t>final evaluation</w:t>
      </w:r>
      <w:r w:rsidRPr="00B8738F">
        <w:rPr>
          <w:w w:val="102"/>
          <w:sz w:val="22"/>
          <w:szCs w:val="22"/>
        </w:rPr>
        <w:t>.</w:t>
      </w:r>
      <w:r w:rsidR="000843FE" w:rsidRPr="00B8738F">
        <w:rPr>
          <w:w w:val="102"/>
          <w:sz w:val="22"/>
          <w:szCs w:val="22"/>
        </w:rPr>
        <w:t xml:space="preserve"> </w:t>
      </w:r>
      <w:r w:rsidR="00297AFC" w:rsidRPr="00B8738F">
        <w:rPr>
          <w:w w:val="102"/>
          <w:sz w:val="22"/>
          <w:szCs w:val="22"/>
        </w:rPr>
        <w:t xml:space="preserve">The reviewer </w:t>
      </w:r>
      <w:r w:rsidR="00210FD6" w:rsidRPr="00B8738F">
        <w:rPr>
          <w:w w:val="102"/>
          <w:sz w:val="22"/>
          <w:szCs w:val="22"/>
        </w:rPr>
        <w:t>had observed in the midterm review</w:t>
      </w:r>
      <w:r w:rsidR="00297AFC" w:rsidRPr="00B8738F">
        <w:rPr>
          <w:w w:val="102"/>
          <w:sz w:val="22"/>
          <w:szCs w:val="22"/>
        </w:rPr>
        <w:t xml:space="preserve"> that </w:t>
      </w:r>
      <w:r w:rsidR="00F91B85" w:rsidRPr="00B8738F">
        <w:rPr>
          <w:w w:val="102"/>
          <w:sz w:val="22"/>
          <w:szCs w:val="22"/>
        </w:rPr>
        <w:t>a timely electronic communication product, such as the newsletter</w:t>
      </w:r>
      <w:r w:rsidR="00210FD6" w:rsidRPr="00B8738F">
        <w:rPr>
          <w:w w:val="102"/>
          <w:sz w:val="22"/>
          <w:szCs w:val="22"/>
        </w:rPr>
        <w:t xml:space="preserve"> previously issued by the Policy and </w:t>
      </w:r>
      <w:r w:rsidR="00C4184B" w:rsidRPr="00B8738F">
        <w:rPr>
          <w:w w:val="102"/>
          <w:sz w:val="22"/>
          <w:szCs w:val="22"/>
        </w:rPr>
        <w:t>UN Coordination</w:t>
      </w:r>
      <w:r w:rsidR="00210FD6" w:rsidRPr="00B8738F">
        <w:rPr>
          <w:w w:val="102"/>
          <w:sz w:val="22"/>
          <w:szCs w:val="22"/>
        </w:rPr>
        <w:t xml:space="preserve"> Unit</w:t>
      </w:r>
      <w:r w:rsidR="00F91B85" w:rsidRPr="00B8738F">
        <w:rPr>
          <w:w w:val="102"/>
          <w:sz w:val="22"/>
          <w:szCs w:val="22"/>
        </w:rPr>
        <w:t xml:space="preserve">, </w:t>
      </w:r>
      <w:r w:rsidR="00297AFC" w:rsidRPr="00B8738F">
        <w:rPr>
          <w:w w:val="102"/>
          <w:sz w:val="22"/>
          <w:szCs w:val="22"/>
        </w:rPr>
        <w:t xml:space="preserve">had provided evidence on new trends, opportunities and challenges for South-South and triangular cooperation and that funds should be made available for some form of </w:t>
      </w:r>
      <w:r w:rsidR="00F91B85" w:rsidRPr="00B8738F">
        <w:rPr>
          <w:w w:val="102"/>
          <w:sz w:val="22"/>
          <w:szCs w:val="22"/>
        </w:rPr>
        <w:t xml:space="preserve">real-time </w:t>
      </w:r>
      <w:r w:rsidR="00297AFC" w:rsidRPr="00B8738F">
        <w:rPr>
          <w:w w:val="102"/>
          <w:sz w:val="22"/>
          <w:szCs w:val="22"/>
        </w:rPr>
        <w:t>outreach</w:t>
      </w:r>
      <w:r w:rsidR="004B765F" w:rsidRPr="00B8738F">
        <w:rPr>
          <w:w w:val="102"/>
          <w:sz w:val="22"/>
          <w:szCs w:val="22"/>
        </w:rPr>
        <w:t xml:space="preserve"> such as</w:t>
      </w:r>
      <w:r w:rsidR="00F91B85" w:rsidRPr="00B8738F">
        <w:rPr>
          <w:w w:val="102"/>
          <w:sz w:val="22"/>
          <w:szCs w:val="22"/>
        </w:rPr>
        <w:t xml:space="preserve"> a</w:t>
      </w:r>
      <w:r w:rsidR="00297AFC" w:rsidRPr="00B8738F">
        <w:rPr>
          <w:w w:val="102"/>
          <w:sz w:val="22"/>
          <w:szCs w:val="22"/>
        </w:rPr>
        <w:t xml:space="preserve"> newsletter or a more interactive website.</w:t>
      </w:r>
      <w:r w:rsidR="0031280C" w:rsidRPr="00B8738F">
        <w:rPr>
          <w:w w:val="102"/>
          <w:sz w:val="22"/>
          <w:szCs w:val="22"/>
        </w:rPr>
        <w:t xml:space="preserve"> </w:t>
      </w:r>
      <w:r w:rsidRPr="00B8738F">
        <w:rPr>
          <w:w w:val="102"/>
          <w:sz w:val="22"/>
          <w:szCs w:val="22"/>
        </w:rPr>
        <w:t xml:space="preserve">A UNOSSC electronic bulletin </w:t>
      </w:r>
      <w:r w:rsidR="00B075C2" w:rsidRPr="00B8738F">
        <w:rPr>
          <w:w w:val="102"/>
          <w:sz w:val="22"/>
          <w:szCs w:val="22"/>
        </w:rPr>
        <w:t>was also</w:t>
      </w:r>
      <w:r w:rsidRPr="00B8738F">
        <w:rPr>
          <w:w w:val="102"/>
          <w:sz w:val="22"/>
          <w:szCs w:val="22"/>
        </w:rPr>
        <w:t xml:space="preserve"> lau</w:t>
      </w:r>
      <w:r w:rsidR="00514AF5" w:rsidRPr="00B8738F">
        <w:rPr>
          <w:w w:val="102"/>
          <w:sz w:val="22"/>
          <w:szCs w:val="22"/>
        </w:rPr>
        <w:t xml:space="preserve">nched along with the new </w:t>
      </w:r>
      <w:r w:rsidR="004B765F" w:rsidRPr="00B8738F">
        <w:rPr>
          <w:w w:val="102"/>
          <w:sz w:val="22"/>
          <w:szCs w:val="22"/>
        </w:rPr>
        <w:t>W</w:t>
      </w:r>
      <w:r w:rsidR="00514AF5" w:rsidRPr="00B8738F">
        <w:rPr>
          <w:w w:val="102"/>
          <w:sz w:val="22"/>
          <w:szCs w:val="22"/>
        </w:rPr>
        <w:t>eb portal</w:t>
      </w:r>
      <w:r w:rsidRPr="00B8738F">
        <w:rPr>
          <w:w w:val="102"/>
          <w:sz w:val="22"/>
          <w:szCs w:val="22"/>
        </w:rPr>
        <w:t xml:space="preserve"> partially to meet th</w:t>
      </w:r>
      <w:r w:rsidR="00B159D9" w:rsidRPr="00B8738F">
        <w:rPr>
          <w:w w:val="102"/>
          <w:sz w:val="22"/>
          <w:szCs w:val="22"/>
        </w:rPr>
        <w:t>at</w:t>
      </w:r>
      <w:r w:rsidRPr="00B8738F">
        <w:rPr>
          <w:w w:val="102"/>
          <w:sz w:val="22"/>
          <w:szCs w:val="22"/>
        </w:rPr>
        <w:t xml:space="preserve"> need. </w:t>
      </w:r>
      <w:r w:rsidR="004B765F" w:rsidRPr="00B8738F">
        <w:rPr>
          <w:w w:val="102"/>
          <w:sz w:val="22"/>
          <w:szCs w:val="22"/>
        </w:rPr>
        <w:t>At the time of the</w:t>
      </w:r>
      <w:r w:rsidR="00250D1B" w:rsidRPr="00B8738F">
        <w:rPr>
          <w:w w:val="102"/>
          <w:sz w:val="22"/>
          <w:szCs w:val="22"/>
        </w:rPr>
        <w:t xml:space="preserve"> final evaluation</w:t>
      </w:r>
      <w:r w:rsidR="004B765F" w:rsidRPr="00B8738F">
        <w:rPr>
          <w:w w:val="102"/>
          <w:sz w:val="22"/>
          <w:szCs w:val="22"/>
        </w:rPr>
        <w:t>, t</w:t>
      </w:r>
      <w:r w:rsidRPr="00B8738F">
        <w:rPr>
          <w:w w:val="102"/>
          <w:sz w:val="22"/>
          <w:szCs w:val="22"/>
        </w:rPr>
        <w:t xml:space="preserve">he </w:t>
      </w:r>
      <w:r w:rsidR="005D394E" w:rsidRPr="00B8738F">
        <w:rPr>
          <w:w w:val="102"/>
          <w:sz w:val="22"/>
          <w:szCs w:val="22"/>
        </w:rPr>
        <w:t>electronic bulletin was being issued once</w:t>
      </w:r>
      <w:r w:rsidR="00A467F3" w:rsidRPr="00B8738F">
        <w:rPr>
          <w:w w:val="102"/>
          <w:sz w:val="22"/>
          <w:szCs w:val="22"/>
        </w:rPr>
        <w:t xml:space="preserve"> a month</w:t>
      </w:r>
      <w:r w:rsidR="005D394E" w:rsidRPr="00B8738F">
        <w:rPr>
          <w:w w:val="102"/>
          <w:sz w:val="22"/>
          <w:szCs w:val="22"/>
        </w:rPr>
        <w:t xml:space="preserve"> by the Communications and Outreach Unit</w:t>
      </w:r>
      <w:r w:rsidR="00032002" w:rsidRPr="00B8738F">
        <w:rPr>
          <w:w w:val="102"/>
          <w:sz w:val="22"/>
          <w:szCs w:val="22"/>
        </w:rPr>
        <w:t>. I</w:t>
      </w:r>
      <w:r w:rsidRPr="00B8738F">
        <w:rPr>
          <w:w w:val="102"/>
          <w:sz w:val="22"/>
          <w:szCs w:val="22"/>
        </w:rPr>
        <w:t>t had</w:t>
      </w:r>
      <w:r w:rsidR="005D394E" w:rsidRPr="00B8738F">
        <w:rPr>
          <w:w w:val="102"/>
          <w:sz w:val="22"/>
          <w:szCs w:val="22"/>
        </w:rPr>
        <w:t xml:space="preserve"> a circulation of about 2,000 and included updates, photos and summaries of the Expos</w:t>
      </w:r>
      <w:r w:rsidRPr="00B8738F">
        <w:rPr>
          <w:w w:val="102"/>
          <w:sz w:val="22"/>
          <w:szCs w:val="22"/>
        </w:rPr>
        <w:t>, meetings</w:t>
      </w:r>
      <w:r w:rsidR="005D394E" w:rsidRPr="00B8738F">
        <w:rPr>
          <w:w w:val="102"/>
          <w:sz w:val="22"/>
          <w:szCs w:val="22"/>
        </w:rPr>
        <w:t xml:space="preserve"> and other </w:t>
      </w:r>
      <w:r w:rsidRPr="00B8738F">
        <w:rPr>
          <w:w w:val="102"/>
          <w:sz w:val="22"/>
          <w:szCs w:val="22"/>
        </w:rPr>
        <w:t>news</w:t>
      </w:r>
      <w:r w:rsidR="005D394E" w:rsidRPr="00B8738F">
        <w:rPr>
          <w:w w:val="102"/>
          <w:sz w:val="22"/>
          <w:szCs w:val="22"/>
        </w:rPr>
        <w:t xml:space="preserve">. </w:t>
      </w:r>
      <w:r w:rsidRPr="00B8738F">
        <w:rPr>
          <w:w w:val="102"/>
          <w:sz w:val="22"/>
          <w:szCs w:val="22"/>
        </w:rPr>
        <w:t xml:space="preserve">There is still some way to go to have timely interactive communications with national </w:t>
      </w:r>
      <w:r w:rsidR="00170BBD" w:rsidRPr="00B8738F">
        <w:rPr>
          <w:w w:val="102"/>
          <w:sz w:val="22"/>
          <w:szCs w:val="22"/>
        </w:rPr>
        <w:t>f</w:t>
      </w:r>
      <w:r w:rsidRPr="00B8738F">
        <w:rPr>
          <w:w w:val="102"/>
          <w:sz w:val="22"/>
          <w:szCs w:val="22"/>
        </w:rPr>
        <w:t xml:space="preserve">ocal </w:t>
      </w:r>
      <w:r w:rsidR="00170BBD" w:rsidRPr="00B8738F">
        <w:rPr>
          <w:w w:val="102"/>
          <w:sz w:val="22"/>
          <w:szCs w:val="22"/>
        </w:rPr>
        <w:t>p</w:t>
      </w:r>
      <w:r w:rsidRPr="00B8738F">
        <w:rPr>
          <w:w w:val="102"/>
          <w:sz w:val="22"/>
          <w:szCs w:val="22"/>
        </w:rPr>
        <w:t>oints for South-South cooperation but the Office is moving in that direction.</w:t>
      </w:r>
      <w:r w:rsidR="00A467F3" w:rsidRPr="00B8738F">
        <w:rPr>
          <w:w w:val="102"/>
          <w:sz w:val="22"/>
          <w:szCs w:val="22"/>
        </w:rPr>
        <w:t xml:space="preserve"> </w:t>
      </w:r>
      <w:r w:rsidR="005D394E" w:rsidRPr="00B8738F">
        <w:rPr>
          <w:w w:val="102"/>
          <w:sz w:val="22"/>
          <w:szCs w:val="22"/>
        </w:rPr>
        <w:t xml:space="preserve">Some of the national respondents indicated that they would like to have an annual calendar of </w:t>
      </w:r>
      <w:r w:rsidRPr="00B8738F">
        <w:rPr>
          <w:w w:val="102"/>
          <w:sz w:val="22"/>
          <w:szCs w:val="22"/>
        </w:rPr>
        <w:t xml:space="preserve">UNOSSC and partner </w:t>
      </w:r>
      <w:r w:rsidR="005D394E" w:rsidRPr="00B8738F">
        <w:rPr>
          <w:w w:val="102"/>
          <w:sz w:val="22"/>
          <w:szCs w:val="22"/>
        </w:rPr>
        <w:t xml:space="preserve">events to guide their inputs and participation. </w:t>
      </w:r>
      <w:r w:rsidRPr="00B8738F">
        <w:rPr>
          <w:w w:val="102"/>
          <w:sz w:val="22"/>
          <w:szCs w:val="22"/>
        </w:rPr>
        <w:t xml:space="preserve">Such a calendar </w:t>
      </w:r>
      <w:r w:rsidR="005D394E" w:rsidRPr="00B8738F">
        <w:rPr>
          <w:w w:val="102"/>
          <w:sz w:val="22"/>
          <w:szCs w:val="22"/>
        </w:rPr>
        <w:t>would also be useful for the different units in the Office</w:t>
      </w:r>
      <w:r w:rsidRPr="00B8738F">
        <w:rPr>
          <w:w w:val="102"/>
          <w:sz w:val="22"/>
          <w:szCs w:val="22"/>
        </w:rPr>
        <w:t xml:space="preserve"> but </w:t>
      </w:r>
      <w:r w:rsidR="005D394E" w:rsidRPr="00B8738F">
        <w:rPr>
          <w:w w:val="102"/>
          <w:sz w:val="22"/>
          <w:szCs w:val="22"/>
        </w:rPr>
        <w:t xml:space="preserve">would require the participation of all staff. </w:t>
      </w:r>
    </w:p>
    <w:p w:rsidR="00575BE2" w:rsidRPr="00B8738F" w:rsidRDefault="00575BE2" w:rsidP="00E253EC">
      <w:pPr>
        <w:pStyle w:val="Default"/>
        <w:ind w:left="720"/>
        <w:rPr>
          <w:b/>
          <w:i/>
          <w:w w:val="102"/>
          <w:sz w:val="22"/>
          <w:szCs w:val="22"/>
        </w:rPr>
      </w:pPr>
    </w:p>
    <w:p w:rsidR="00020505" w:rsidRPr="00B8738F" w:rsidRDefault="00020505" w:rsidP="00020505">
      <w:pPr>
        <w:pStyle w:val="Default"/>
        <w:rPr>
          <w:b/>
          <w:i/>
          <w:w w:val="102"/>
          <w:sz w:val="22"/>
          <w:szCs w:val="22"/>
        </w:rPr>
      </w:pPr>
      <w:r w:rsidRPr="00B8738F">
        <w:rPr>
          <w:b/>
          <w:w w:val="102"/>
          <w:sz w:val="22"/>
          <w:szCs w:val="22"/>
        </w:rPr>
        <w:t xml:space="preserve">      2.</w:t>
      </w:r>
      <w:r w:rsidRPr="00B8738F">
        <w:rPr>
          <w:b/>
          <w:i/>
          <w:w w:val="102"/>
          <w:sz w:val="22"/>
          <w:szCs w:val="22"/>
        </w:rPr>
        <w:t xml:space="preserve"> </w:t>
      </w:r>
      <w:r w:rsidR="0019250C" w:rsidRPr="00B8738F">
        <w:rPr>
          <w:b/>
          <w:i/>
          <w:w w:val="102"/>
          <w:sz w:val="22"/>
          <w:szCs w:val="22"/>
        </w:rPr>
        <w:t xml:space="preserve"> </w:t>
      </w:r>
      <w:r w:rsidR="00575BE2" w:rsidRPr="00B8738F">
        <w:rPr>
          <w:b/>
          <w:i/>
          <w:w w:val="102"/>
          <w:sz w:val="22"/>
          <w:szCs w:val="22"/>
        </w:rPr>
        <w:t>Output 1.2 Mechanisms established for more inclusive and systematically</w:t>
      </w:r>
      <w:r w:rsidR="00032002" w:rsidRPr="00B8738F">
        <w:rPr>
          <w:b/>
          <w:i/>
          <w:w w:val="102"/>
          <w:sz w:val="22"/>
          <w:szCs w:val="22"/>
        </w:rPr>
        <w:t xml:space="preserve"> </w:t>
      </w:r>
      <w:r w:rsidR="00B66A44" w:rsidRPr="00B8738F">
        <w:rPr>
          <w:b/>
          <w:i/>
          <w:w w:val="102"/>
          <w:sz w:val="22"/>
          <w:szCs w:val="22"/>
        </w:rPr>
        <w:t>organize</w:t>
      </w:r>
      <w:r w:rsidR="000D7450" w:rsidRPr="00B8738F">
        <w:rPr>
          <w:b/>
          <w:i/>
          <w:w w:val="102"/>
          <w:sz w:val="22"/>
          <w:szCs w:val="22"/>
        </w:rPr>
        <w:t>d</w:t>
      </w:r>
      <w:r w:rsidR="00032002" w:rsidRPr="00B8738F">
        <w:rPr>
          <w:b/>
          <w:i/>
          <w:w w:val="102"/>
          <w:sz w:val="22"/>
          <w:szCs w:val="22"/>
        </w:rPr>
        <w:t xml:space="preserve"> </w:t>
      </w:r>
      <w:r w:rsidR="00575BE2" w:rsidRPr="00B8738F">
        <w:rPr>
          <w:b/>
          <w:i/>
          <w:w w:val="102"/>
          <w:sz w:val="22"/>
          <w:szCs w:val="22"/>
        </w:rPr>
        <w:t>High-</w:t>
      </w:r>
    </w:p>
    <w:p w:rsidR="00020505" w:rsidRPr="00B8738F" w:rsidRDefault="00020505" w:rsidP="00020505">
      <w:pPr>
        <w:pStyle w:val="Default"/>
        <w:rPr>
          <w:b/>
          <w:i/>
          <w:w w:val="102"/>
          <w:sz w:val="22"/>
          <w:szCs w:val="22"/>
        </w:rPr>
      </w:pPr>
      <w:r w:rsidRPr="00B8738F">
        <w:rPr>
          <w:b/>
          <w:i/>
          <w:w w:val="102"/>
          <w:sz w:val="22"/>
          <w:szCs w:val="22"/>
        </w:rPr>
        <w:t xml:space="preserve">           </w:t>
      </w:r>
      <w:r w:rsidR="00575BE2" w:rsidRPr="00B8738F">
        <w:rPr>
          <w:b/>
          <w:i/>
          <w:w w:val="102"/>
          <w:sz w:val="22"/>
          <w:szCs w:val="22"/>
        </w:rPr>
        <w:t xml:space="preserve">level Committee for policy guidance and coordination of South-South </w:t>
      </w:r>
      <w:r w:rsidR="00032002" w:rsidRPr="00B8738F">
        <w:rPr>
          <w:b/>
          <w:i/>
          <w:w w:val="102"/>
          <w:sz w:val="22"/>
          <w:szCs w:val="22"/>
        </w:rPr>
        <w:t xml:space="preserve">and </w:t>
      </w:r>
      <w:r w:rsidR="00575BE2" w:rsidRPr="00B8738F">
        <w:rPr>
          <w:b/>
          <w:i/>
          <w:w w:val="102"/>
          <w:sz w:val="22"/>
          <w:szCs w:val="22"/>
        </w:rPr>
        <w:t xml:space="preserve">triangular </w:t>
      </w:r>
    </w:p>
    <w:p w:rsidR="00575BE2" w:rsidRPr="00B8738F" w:rsidRDefault="00020505" w:rsidP="00061824">
      <w:pPr>
        <w:pStyle w:val="Default"/>
        <w:rPr>
          <w:i/>
          <w:w w:val="102"/>
          <w:sz w:val="22"/>
          <w:szCs w:val="22"/>
        </w:rPr>
      </w:pPr>
      <w:r w:rsidRPr="00B8738F">
        <w:rPr>
          <w:b/>
          <w:i/>
          <w:w w:val="102"/>
          <w:sz w:val="22"/>
          <w:szCs w:val="22"/>
        </w:rPr>
        <w:lastRenderedPageBreak/>
        <w:t xml:space="preserve">           </w:t>
      </w:r>
      <w:r w:rsidR="0019250C" w:rsidRPr="00B8738F">
        <w:rPr>
          <w:b/>
          <w:i/>
          <w:w w:val="102"/>
          <w:sz w:val="22"/>
          <w:szCs w:val="22"/>
        </w:rPr>
        <w:t xml:space="preserve"> </w:t>
      </w:r>
      <w:r w:rsidR="00575BE2" w:rsidRPr="00B8738F">
        <w:rPr>
          <w:b/>
          <w:i/>
          <w:w w:val="102"/>
          <w:sz w:val="22"/>
          <w:szCs w:val="22"/>
        </w:rPr>
        <w:t>cooperation in the United Nations system</w:t>
      </w:r>
      <w:r w:rsidR="007D4C3B" w:rsidRPr="00B8738F">
        <w:rPr>
          <w:b/>
          <w:i/>
          <w:w w:val="102"/>
          <w:sz w:val="22"/>
          <w:szCs w:val="22"/>
        </w:rPr>
        <w:t>.</w:t>
      </w:r>
    </w:p>
    <w:p w:rsidR="00575BE2" w:rsidRPr="00B8738F" w:rsidRDefault="00575BE2" w:rsidP="00EC6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jc w:val="left"/>
        <w:rPr>
          <w:sz w:val="22"/>
          <w:szCs w:val="22"/>
        </w:rPr>
      </w:pPr>
    </w:p>
    <w:p w:rsidR="00575BE2" w:rsidRPr="00B8738F" w:rsidRDefault="00575BE2" w:rsidP="00024F6C">
      <w:pPr>
        <w:pStyle w:val="SingleTxt"/>
        <w:numPr>
          <w:ilvl w:val="0"/>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hanging="547"/>
        <w:jc w:val="left"/>
        <w:rPr>
          <w:sz w:val="22"/>
          <w:szCs w:val="22"/>
        </w:rPr>
      </w:pPr>
      <w:r w:rsidRPr="00B8738F">
        <w:rPr>
          <w:sz w:val="22"/>
          <w:szCs w:val="22"/>
        </w:rPr>
        <w:t xml:space="preserve">Under output 1.2, the </w:t>
      </w:r>
      <w:r w:rsidRPr="00B8738F">
        <w:rPr>
          <w:w w:val="102"/>
          <w:sz w:val="22"/>
          <w:szCs w:val="22"/>
        </w:rPr>
        <w:t xml:space="preserve">Policy and </w:t>
      </w:r>
      <w:r w:rsidR="00C4184B" w:rsidRPr="00B8738F">
        <w:rPr>
          <w:w w:val="102"/>
          <w:sz w:val="22"/>
          <w:szCs w:val="22"/>
        </w:rPr>
        <w:t>UN Coordination</w:t>
      </w:r>
      <w:r w:rsidRPr="00B8738F">
        <w:rPr>
          <w:w w:val="102"/>
          <w:sz w:val="22"/>
          <w:szCs w:val="22"/>
        </w:rPr>
        <w:t xml:space="preserve"> Unit </w:t>
      </w:r>
      <w:r w:rsidR="001E3992" w:rsidRPr="00B8738F">
        <w:rPr>
          <w:w w:val="102"/>
          <w:sz w:val="22"/>
          <w:szCs w:val="22"/>
        </w:rPr>
        <w:t>was</w:t>
      </w:r>
      <w:r w:rsidRPr="00B8738F">
        <w:rPr>
          <w:sz w:val="22"/>
          <w:szCs w:val="22"/>
        </w:rPr>
        <w:t xml:space="preserve"> responsible for enhancing </w:t>
      </w:r>
      <w:r w:rsidRPr="00B8738F">
        <w:rPr>
          <w:w w:val="102"/>
          <w:sz w:val="22"/>
          <w:szCs w:val="22"/>
        </w:rPr>
        <w:t xml:space="preserve">the coherence and coordination of United Nations support to South-South and triangular cooperation, which is similar to priority (b) in </w:t>
      </w:r>
      <w:r w:rsidR="00F14A66" w:rsidRPr="00B8738F">
        <w:rPr>
          <w:w w:val="102"/>
          <w:sz w:val="22"/>
          <w:szCs w:val="22"/>
        </w:rPr>
        <w:t>the Secretary-General’s comprehensive proposal (</w:t>
      </w:r>
      <w:r w:rsidRPr="00B8738F">
        <w:rPr>
          <w:w w:val="102"/>
          <w:sz w:val="22"/>
          <w:szCs w:val="22"/>
        </w:rPr>
        <w:t>SSC/19/2</w:t>
      </w:r>
      <w:r w:rsidR="00290A22" w:rsidRPr="00B8738F">
        <w:rPr>
          <w:w w:val="102"/>
          <w:sz w:val="22"/>
          <w:szCs w:val="22"/>
        </w:rPr>
        <w:t>, para. 22</w:t>
      </w:r>
      <w:r w:rsidR="00F14A66" w:rsidRPr="00B8738F">
        <w:rPr>
          <w:w w:val="102"/>
          <w:sz w:val="22"/>
          <w:szCs w:val="22"/>
        </w:rPr>
        <w:t>):</w:t>
      </w:r>
      <w:r w:rsidR="00643351" w:rsidRPr="00B8738F">
        <w:rPr>
          <w:w w:val="102"/>
          <w:sz w:val="22"/>
          <w:szCs w:val="22"/>
        </w:rPr>
        <w:t xml:space="preserve"> </w:t>
      </w:r>
      <w:r w:rsidR="00290A22" w:rsidRPr="00B8738F">
        <w:rPr>
          <w:w w:val="102"/>
          <w:sz w:val="22"/>
          <w:szCs w:val="22"/>
        </w:rPr>
        <w:t>“</w:t>
      </w:r>
      <w:r w:rsidRPr="00B8738F">
        <w:rPr>
          <w:w w:val="102"/>
          <w:sz w:val="22"/>
          <w:szCs w:val="22"/>
        </w:rPr>
        <w:t>Coordinat</w:t>
      </w:r>
      <w:r w:rsidR="00290A22" w:rsidRPr="00B8738F">
        <w:rPr>
          <w:w w:val="102"/>
          <w:sz w:val="22"/>
          <w:szCs w:val="22"/>
        </w:rPr>
        <w:t>ing</w:t>
      </w:r>
      <w:r w:rsidRPr="00B8738F">
        <w:rPr>
          <w:w w:val="102"/>
          <w:sz w:val="22"/>
          <w:szCs w:val="22"/>
        </w:rPr>
        <w:t xml:space="preserve"> coherent United Nations system support to South-South and triangular cooperation, and monitor</w:t>
      </w:r>
      <w:r w:rsidR="00290A22" w:rsidRPr="00B8738F">
        <w:rPr>
          <w:w w:val="102"/>
          <w:sz w:val="22"/>
          <w:szCs w:val="22"/>
        </w:rPr>
        <w:t>ing</w:t>
      </w:r>
      <w:r w:rsidRPr="00B8738F">
        <w:rPr>
          <w:w w:val="102"/>
          <w:sz w:val="22"/>
          <w:szCs w:val="22"/>
        </w:rPr>
        <w:t xml:space="preserve"> and report</w:t>
      </w:r>
      <w:r w:rsidR="00290A22" w:rsidRPr="00B8738F">
        <w:rPr>
          <w:w w:val="102"/>
          <w:sz w:val="22"/>
          <w:szCs w:val="22"/>
        </w:rPr>
        <w:t>ing</w:t>
      </w:r>
      <w:r w:rsidRPr="00B8738F">
        <w:rPr>
          <w:w w:val="102"/>
          <w:sz w:val="22"/>
          <w:szCs w:val="22"/>
        </w:rPr>
        <w:t xml:space="preserve"> on the mainstreaming of </w:t>
      </w:r>
      <w:r w:rsidR="00290A22" w:rsidRPr="00B8738F">
        <w:rPr>
          <w:w w:val="102"/>
          <w:sz w:val="22"/>
          <w:szCs w:val="22"/>
        </w:rPr>
        <w:t>that</w:t>
      </w:r>
      <w:r w:rsidRPr="00B8738F">
        <w:rPr>
          <w:w w:val="102"/>
          <w:sz w:val="22"/>
          <w:szCs w:val="22"/>
        </w:rPr>
        <w:t xml:space="preserve"> cooperation</w:t>
      </w:r>
      <w:r w:rsidR="00290A22" w:rsidRPr="00B8738F">
        <w:rPr>
          <w:w w:val="102"/>
          <w:sz w:val="22"/>
          <w:szCs w:val="22"/>
        </w:rPr>
        <w:t>”</w:t>
      </w:r>
      <w:r w:rsidRPr="00B8738F">
        <w:rPr>
          <w:w w:val="102"/>
          <w:sz w:val="22"/>
          <w:szCs w:val="22"/>
        </w:rPr>
        <w:t>. The Unit</w:t>
      </w:r>
      <w:r w:rsidRPr="00B8738F">
        <w:rPr>
          <w:sz w:val="22"/>
          <w:szCs w:val="22"/>
        </w:rPr>
        <w:t xml:space="preserve"> supported the meetings of the United Nations </w:t>
      </w:r>
      <w:r w:rsidR="009C135C" w:rsidRPr="00B8738F">
        <w:rPr>
          <w:sz w:val="22"/>
          <w:szCs w:val="22"/>
        </w:rPr>
        <w:t>inter</w:t>
      </w:r>
      <w:r w:rsidR="00290A22" w:rsidRPr="00B8738F">
        <w:rPr>
          <w:sz w:val="22"/>
          <w:szCs w:val="22"/>
        </w:rPr>
        <w:t>-</w:t>
      </w:r>
      <w:r w:rsidR="009C135C" w:rsidRPr="00B8738F">
        <w:rPr>
          <w:sz w:val="22"/>
          <w:szCs w:val="22"/>
        </w:rPr>
        <w:t>agency</w:t>
      </w:r>
      <w:r w:rsidRPr="00B8738F">
        <w:rPr>
          <w:sz w:val="22"/>
          <w:szCs w:val="22"/>
        </w:rPr>
        <w:t xml:space="preserve"> focal points</w:t>
      </w:r>
      <w:r w:rsidR="00032002" w:rsidRPr="00B8738F">
        <w:rPr>
          <w:sz w:val="22"/>
          <w:szCs w:val="22"/>
        </w:rPr>
        <w:t xml:space="preserve"> </w:t>
      </w:r>
      <w:r w:rsidR="0048635C" w:rsidRPr="00B8738F">
        <w:rPr>
          <w:sz w:val="22"/>
          <w:szCs w:val="22"/>
        </w:rPr>
        <w:t>for South-South cooperation</w:t>
      </w:r>
      <w:r w:rsidRPr="00B8738F">
        <w:rPr>
          <w:sz w:val="22"/>
          <w:szCs w:val="22"/>
        </w:rPr>
        <w:t>, particularly those held simultaneously with the High-level Committee or with the GSSD Expos. A large number of United Nations offices,</w:t>
      </w:r>
      <w:r w:rsidR="00EA59AD" w:rsidRPr="00B8738F">
        <w:rPr>
          <w:sz w:val="22"/>
          <w:szCs w:val="22"/>
        </w:rPr>
        <w:t xml:space="preserve"> agencies,</w:t>
      </w:r>
      <w:r w:rsidRPr="00B8738F">
        <w:rPr>
          <w:sz w:val="22"/>
          <w:szCs w:val="22"/>
        </w:rPr>
        <w:t xml:space="preserve"> funds and programmes had already designated focal points for South-South cooperation to participate at those meetings, and some of th</w:t>
      </w:r>
      <w:r w:rsidR="0048635C" w:rsidRPr="00B8738F">
        <w:rPr>
          <w:sz w:val="22"/>
          <w:szCs w:val="22"/>
        </w:rPr>
        <w:t>em</w:t>
      </w:r>
      <w:r w:rsidRPr="00B8738F">
        <w:rPr>
          <w:sz w:val="22"/>
          <w:szCs w:val="22"/>
        </w:rPr>
        <w:t xml:space="preserve"> were designated to participate in the United Nations Development Group (UNDG) </w:t>
      </w:r>
      <w:r w:rsidRPr="00B8738F">
        <w:rPr>
          <w:w w:val="102"/>
          <w:sz w:val="22"/>
          <w:szCs w:val="22"/>
        </w:rPr>
        <w:t>South-South and Triangular Cooperation Task Team</w:t>
      </w:r>
      <w:r w:rsidRPr="00B8738F">
        <w:rPr>
          <w:sz w:val="22"/>
          <w:szCs w:val="22"/>
        </w:rPr>
        <w:t xml:space="preserve"> (discussed later in this </w:t>
      </w:r>
      <w:r w:rsidR="00250D1B" w:rsidRPr="00B8738F">
        <w:rPr>
          <w:sz w:val="22"/>
          <w:szCs w:val="22"/>
        </w:rPr>
        <w:t>report</w:t>
      </w:r>
      <w:r w:rsidRPr="00B8738F">
        <w:rPr>
          <w:sz w:val="22"/>
          <w:szCs w:val="22"/>
        </w:rPr>
        <w:t xml:space="preserve">). The Task Team has completed its work but the Office </w:t>
      </w:r>
      <w:r w:rsidR="000843FE" w:rsidRPr="00B8738F">
        <w:rPr>
          <w:sz w:val="22"/>
          <w:szCs w:val="22"/>
        </w:rPr>
        <w:t xml:space="preserve">should </w:t>
      </w:r>
      <w:r w:rsidRPr="00B8738F">
        <w:rPr>
          <w:sz w:val="22"/>
          <w:szCs w:val="22"/>
        </w:rPr>
        <w:t>continue to work with U</w:t>
      </w:r>
      <w:r w:rsidR="00290A22" w:rsidRPr="00B8738F">
        <w:rPr>
          <w:sz w:val="22"/>
          <w:szCs w:val="22"/>
        </w:rPr>
        <w:t xml:space="preserve">nited </w:t>
      </w:r>
      <w:r w:rsidRPr="00B8738F">
        <w:rPr>
          <w:sz w:val="22"/>
          <w:szCs w:val="22"/>
        </w:rPr>
        <w:t>N</w:t>
      </w:r>
      <w:r w:rsidR="00290A22" w:rsidRPr="00B8738F">
        <w:rPr>
          <w:sz w:val="22"/>
          <w:szCs w:val="22"/>
        </w:rPr>
        <w:t>ations s</w:t>
      </w:r>
      <w:r w:rsidRPr="00B8738F">
        <w:rPr>
          <w:sz w:val="22"/>
          <w:szCs w:val="22"/>
        </w:rPr>
        <w:t xml:space="preserve">ystem </w:t>
      </w:r>
      <w:r w:rsidR="00290A22" w:rsidRPr="00B8738F">
        <w:rPr>
          <w:sz w:val="22"/>
          <w:szCs w:val="22"/>
        </w:rPr>
        <w:t>f</w:t>
      </w:r>
      <w:r w:rsidRPr="00B8738F">
        <w:rPr>
          <w:sz w:val="22"/>
          <w:szCs w:val="22"/>
        </w:rPr>
        <w:t xml:space="preserve">ocal </w:t>
      </w:r>
      <w:r w:rsidR="00290A22" w:rsidRPr="00B8738F">
        <w:rPr>
          <w:sz w:val="22"/>
          <w:szCs w:val="22"/>
        </w:rPr>
        <w:t>p</w:t>
      </w:r>
      <w:r w:rsidRPr="00B8738F">
        <w:rPr>
          <w:sz w:val="22"/>
          <w:szCs w:val="22"/>
        </w:rPr>
        <w:t>oints by providing advisory services to th</w:t>
      </w:r>
      <w:r w:rsidR="0048635C" w:rsidRPr="00B8738F">
        <w:rPr>
          <w:sz w:val="22"/>
          <w:szCs w:val="22"/>
        </w:rPr>
        <w:t>o</w:t>
      </w:r>
      <w:r w:rsidRPr="00B8738F">
        <w:rPr>
          <w:sz w:val="22"/>
          <w:szCs w:val="22"/>
        </w:rPr>
        <w:t>se agencies as they dev</w:t>
      </w:r>
      <w:r w:rsidR="00495BDB" w:rsidRPr="00B8738F">
        <w:rPr>
          <w:sz w:val="22"/>
          <w:szCs w:val="22"/>
        </w:rPr>
        <w:t xml:space="preserve">elop </w:t>
      </w:r>
      <w:r w:rsidR="00290A22" w:rsidRPr="00B8738F">
        <w:rPr>
          <w:sz w:val="22"/>
          <w:szCs w:val="22"/>
        </w:rPr>
        <w:t>South-South cooperation</w:t>
      </w:r>
      <w:r w:rsidR="00495BDB" w:rsidRPr="00B8738F">
        <w:rPr>
          <w:sz w:val="22"/>
          <w:szCs w:val="22"/>
        </w:rPr>
        <w:t xml:space="preserve"> policy instruments</w:t>
      </w:r>
      <w:r w:rsidR="0088540E" w:rsidRPr="00B8738F">
        <w:rPr>
          <w:sz w:val="22"/>
          <w:szCs w:val="22"/>
        </w:rPr>
        <w:t xml:space="preserve"> and </w:t>
      </w:r>
      <w:r w:rsidR="00C2568D" w:rsidRPr="00B8738F">
        <w:rPr>
          <w:sz w:val="22"/>
          <w:szCs w:val="22"/>
        </w:rPr>
        <w:t xml:space="preserve">in coordinating </w:t>
      </w:r>
      <w:r w:rsidR="00732E73" w:rsidRPr="00B8738F">
        <w:rPr>
          <w:sz w:val="22"/>
          <w:szCs w:val="22"/>
        </w:rPr>
        <w:t xml:space="preserve">the preparation </w:t>
      </w:r>
      <w:r w:rsidR="0088540E" w:rsidRPr="00B8738F">
        <w:rPr>
          <w:sz w:val="22"/>
          <w:szCs w:val="22"/>
        </w:rPr>
        <w:t>of</w:t>
      </w:r>
      <w:r w:rsidRPr="00B8738F">
        <w:rPr>
          <w:sz w:val="22"/>
          <w:szCs w:val="22"/>
        </w:rPr>
        <w:t xml:space="preserve"> a system-wide strategy </w:t>
      </w:r>
      <w:r w:rsidR="00732E73" w:rsidRPr="00B8738F">
        <w:rPr>
          <w:sz w:val="22"/>
          <w:szCs w:val="22"/>
        </w:rPr>
        <w:t>on</w:t>
      </w:r>
      <w:r w:rsidRPr="00B8738F">
        <w:rPr>
          <w:sz w:val="22"/>
          <w:szCs w:val="22"/>
        </w:rPr>
        <w:t xml:space="preserve"> South-South cooperation.</w:t>
      </w:r>
    </w:p>
    <w:p w:rsidR="00575BE2" w:rsidRPr="00B8738F" w:rsidRDefault="00575BE2" w:rsidP="00E253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right="0"/>
        <w:jc w:val="left"/>
        <w:rPr>
          <w:sz w:val="22"/>
          <w:szCs w:val="22"/>
        </w:rPr>
      </w:pPr>
    </w:p>
    <w:p w:rsidR="00575BE2" w:rsidRPr="00B8738F" w:rsidRDefault="00862A25" w:rsidP="00E253EC">
      <w:pPr>
        <w:pStyle w:val="SingleTxt"/>
        <w:numPr>
          <w:ilvl w:val="0"/>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hanging="547"/>
        <w:jc w:val="left"/>
        <w:rPr>
          <w:sz w:val="22"/>
          <w:szCs w:val="22"/>
        </w:rPr>
      </w:pPr>
      <w:r w:rsidRPr="00B8738F">
        <w:rPr>
          <w:w w:val="102"/>
          <w:sz w:val="22"/>
          <w:szCs w:val="22"/>
        </w:rPr>
        <w:t>T</w:t>
      </w:r>
      <w:r w:rsidR="00575BE2" w:rsidRPr="00B8738F">
        <w:rPr>
          <w:w w:val="102"/>
          <w:sz w:val="22"/>
          <w:szCs w:val="22"/>
        </w:rPr>
        <w:t xml:space="preserve">he number </w:t>
      </w:r>
      <w:r w:rsidR="00575BE2" w:rsidRPr="00B8738F">
        <w:rPr>
          <w:sz w:val="22"/>
          <w:szCs w:val="22"/>
        </w:rPr>
        <w:t>of United Nations agencies that contribute</w:t>
      </w:r>
      <w:r w:rsidRPr="00B8738F">
        <w:rPr>
          <w:sz w:val="22"/>
          <w:szCs w:val="22"/>
        </w:rPr>
        <w:t>d</w:t>
      </w:r>
      <w:r w:rsidR="00575BE2" w:rsidRPr="00B8738F">
        <w:rPr>
          <w:sz w:val="22"/>
          <w:szCs w:val="22"/>
        </w:rPr>
        <w:t xml:space="preserve"> to the reports for the High-level Committee and the General Assembly (indicator 1.1.2) increased considerably during the period</w:t>
      </w:r>
      <w:r w:rsidR="00250D1B" w:rsidRPr="00B8738F">
        <w:rPr>
          <w:sz w:val="22"/>
          <w:szCs w:val="22"/>
        </w:rPr>
        <w:t xml:space="preserve"> covered by the final evaluation</w:t>
      </w:r>
      <w:r w:rsidR="00575BE2" w:rsidRPr="00B8738F">
        <w:rPr>
          <w:sz w:val="22"/>
          <w:szCs w:val="22"/>
        </w:rPr>
        <w:t>. During the first two years of the framework</w:t>
      </w:r>
      <w:r w:rsidR="00496D63" w:rsidRPr="00B8738F">
        <w:rPr>
          <w:sz w:val="22"/>
          <w:szCs w:val="22"/>
        </w:rPr>
        <w:t>,</w:t>
      </w:r>
      <w:r w:rsidR="00575BE2" w:rsidRPr="00B8738F">
        <w:rPr>
          <w:sz w:val="22"/>
          <w:szCs w:val="22"/>
        </w:rPr>
        <w:t xml:space="preserve"> only seven United Nations </w:t>
      </w:r>
      <w:r w:rsidR="00496D63" w:rsidRPr="00B8738F">
        <w:rPr>
          <w:sz w:val="22"/>
          <w:szCs w:val="22"/>
        </w:rPr>
        <w:t>bodies</w:t>
      </w:r>
      <w:r w:rsidR="00575BE2" w:rsidRPr="00B8738F">
        <w:rPr>
          <w:sz w:val="22"/>
          <w:szCs w:val="22"/>
        </w:rPr>
        <w:t>, including regional economic commissions, responded to the on</w:t>
      </w:r>
      <w:r w:rsidR="00496D63" w:rsidRPr="00B8738F">
        <w:rPr>
          <w:sz w:val="22"/>
          <w:szCs w:val="22"/>
        </w:rPr>
        <w:t>line</w:t>
      </w:r>
      <w:r w:rsidR="00575BE2" w:rsidRPr="00B8738F">
        <w:rPr>
          <w:sz w:val="22"/>
          <w:szCs w:val="22"/>
        </w:rPr>
        <w:t xml:space="preserve"> survey to gather agency inputs to th</w:t>
      </w:r>
      <w:r w:rsidR="00496D63" w:rsidRPr="00B8738F">
        <w:rPr>
          <w:sz w:val="22"/>
          <w:szCs w:val="22"/>
        </w:rPr>
        <w:t>o</w:t>
      </w:r>
      <w:r w:rsidR="00575BE2" w:rsidRPr="00B8738F">
        <w:rPr>
          <w:sz w:val="22"/>
          <w:szCs w:val="22"/>
        </w:rPr>
        <w:t>se reports. In 2016</w:t>
      </w:r>
      <w:r w:rsidR="00496D63" w:rsidRPr="00B8738F">
        <w:rPr>
          <w:sz w:val="22"/>
          <w:szCs w:val="22"/>
        </w:rPr>
        <w:t>,</w:t>
      </w:r>
      <w:r w:rsidR="00575BE2" w:rsidRPr="00B8738F">
        <w:rPr>
          <w:sz w:val="22"/>
          <w:szCs w:val="22"/>
        </w:rPr>
        <w:t xml:space="preserve"> th</w:t>
      </w:r>
      <w:r w:rsidR="00496D63" w:rsidRPr="00B8738F">
        <w:rPr>
          <w:sz w:val="22"/>
          <w:szCs w:val="22"/>
        </w:rPr>
        <w:t>at</w:t>
      </w:r>
      <w:r w:rsidR="00575BE2" w:rsidRPr="00B8738F">
        <w:rPr>
          <w:sz w:val="22"/>
          <w:szCs w:val="22"/>
        </w:rPr>
        <w:t xml:space="preserve"> number rose to 11 and by 2017, 23 United Nations </w:t>
      </w:r>
      <w:r w:rsidR="00496D63" w:rsidRPr="00B8738F">
        <w:rPr>
          <w:sz w:val="22"/>
          <w:szCs w:val="22"/>
        </w:rPr>
        <w:t xml:space="preserve">entities </w:t>
      </w:r>
      <w:r w:rsidR="00575BE2" w:rsidRPr="00B8738F">
        <w:rPr>
          <w:sz w:val="22"/>
          <w:szCs w:val="22"/>
        </w:rPr>
        <w:t>had responded to have their</w:t>
      </w:r>
      <w:r w:rsidR="00496D63" w:rsidRPr="00B8738F">
        <w:rPr>
          <w:sz w:val="22"/>
          <w:szCs w:val="22"/>
        </w:rPr>
        <w:t xml:space="preserve"> South-South cooperation</w:t>
      </w:r>
      <w:r w:rsidR="00575BE2" w:rsidRPr="00B8738F">
        <w:rPr>
          <w:sz w:val="22"/>
          <w:szCs w:val="22"/>
        </w:rPr>
        <w:t xml:space="preserve"> activities included in the reports. The large increase in responses by the end of the</w:t>
      </w:r>
      <w:r w:rsidR="00250D1B" w:rsidRPr="00B8738F">
        <w:rPr>
          <w:sz w:val="22"/>
          <w:szCs w:val="22"/>
        </w:rPr>
        <w:t xml:space="preserve"> evaluation </w:t>
      </w:r>
      <w:r w:rsidR="00575BE2" w:rsidRPr="00B8738F">
        <w:rPr>
          <w:sz w:val="22"/>
          <w:szCs w:val="22"/>
        </w:rPr>
        <w:t xml:space="preserve">period </w:t>
      </w:r>
      <w:r w:rsidR="00F14A66" w:rsidRPr="00B8738F">
        <w:rPr>
          <w:sz w:val="22"/>
          <w:szCs w:val="22"/>
        </w:rPr>
        <w:t>was</w:t>
      </w:r>
      <w:r w:rsidR="00575BE2" w:rsidRPr="00B8738F">
        <w:rPr>
          <w:sz w:val="22"/>
          <w:szCs w:val="22"/>
        </w:rPr>
        <w:t xml:space="preserve"> an achievement of the </w:t>
      </w:r>
      <w:r w:rsidR="0048635C" w:rsidRPr="00B8738F">
        <w:rPr>
          <w:sz w:val="22"/>
          <w:szCs w:val="22"/>
        </w:rPr>
        <w:t xml:space="preserve">Policy and </w:t>
      </w:r>
      <w:r w:rsidR="001E3992" w:rsidRPr="00B8738F">
        <w:rPr>
          <w:sz w:val="22"/>
          <w:szCs w:val="22"/>
        </w:rPr>
        <w:t xml:space="preserve">UN Coordination </w:t>
      </w:r>
      <w:r w:rsidR="00575BE2" w:rsidRPr="00B8738F">
        <w:rPr>
          <w:sz w:val="22"/>
          <w:szCs w:val="22"/>
        </w:rPr>
        <w:t>Unit under th</w:t>
      </w:r>
      <w:r w:rsidR="0048635C" w:rsidRPr="00B8738F">
        <w:rPr>
          <w:sz w:val="22"/>
          <w:szCs w:val="22"/>
        </w:rPr>
        <w:t xml:space="preserve">e 2014-2017 </w:t>
      </w:r>
      <w:r w:rsidR="00575BE2" w:rsidRPr="00B8738F">
        <w:rPr>
          <w:sz w:val="22"/>
          <w:szCs w:val="22"/>
        </w:rPr>
        <w:t>framework.</w:t>
      </w:r>
    </w:p>
    <w:p w:rsidR="00575BE2" w:rsidRPr="00B8738F" w:rsidRDefault="00575BE2" w:rsidP="00575BE2">
      <w:pPr>
        <w:pStyle w:val="ListParagraph"/>
        <w:rPr>
          <w:sz w:val="22"/>
          <w:szCs w:val="22"/>
        </w:rPr>
      </w:pPr>
    </w:p>
    <w:p w:rsidR="00575BE2" w:rsidRPr="00B8738F" w:rsidRDefault="00575BE2" w:rsidP="00E253EC">
      <w:pPr>
        <w:pStyle w:val="SingleTxt"/>
        <w:numPr>
          <w:ilvl w:val="0"/>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360" w:right="0" w:hanging="547"/>
        <w:jc w:val="left"/>
        <w:rPr>
          <w:sz w:val="22"/>
          <w:szCs w:val="22"/>
        </w:rPr>
      </w:pPr>
      <w:r w:rsidRPr="00B8738F">
        <w:rPr>
          <w:sz w:val="22"/>
          <w:szCs w:val="22"/>
        </w:rPr>
        <w:t>The upturn in interest among U</w:t>
      </w:r>
      <w:r w:rsidR="00496D63" w:rsidRPr="00B8738F">
        <w:rPr>
          <w:sz w:val="22"/>
          <w:szCs w:val="22"/>
        </w:rPr>
        <w:t xml:space="preserve">nited </w:t>
      </w:r>
      <w:r w:rsidRPr="00B8738F">
        <w:rPr>
          <w:sz w:val="22"/>
          <w:szCs w:val="22"/>
        </w:rPr>
        <w:t>N</w:t>
      </w:r>
      <w:r w:rsidR="00496D63" w:rsidRPr="00B8738F">
        <w:rPr>
          <w:sz w:val="22"/>
          <w:szCs w:val="22"/>
        </w:rPr>
        <w:t>ations</w:t>
      </w:r>
      <w:r w:rsidRPr="00B8738F">
        <w:rPr>
          <w:sz w:val="22"/>
          <w:szCs w:val="22"/>
        </w:rPr>
        <w:t xml:space="preserve"> agencies may be partly in response to the 2030 Agenda for Sustainable Development and the identification of South-South cooperation as an important means of implementation. Many large United Nations agencies now have their own units on South-South </w:t>
      </w:r>
      <w:r w:rsidR="00496D63" w:rsidRPr="00B8738F">
        <w:rPr>
          <w:sz w:val="22"/>
          <w:szCs w:val="22"/>
        </w:rPr>
        <w:t>c</w:t>
      </w:r>
      <w:r w:rsidRPr="00B8738F">
        <w:rPr>
          <w:sz w:val="22"/>
          <w:szCs w:val="22"/>
        </w:rPr>
        <w:t>ooperation that have been active in implementing joint projects. While some respondents felt that the plethora of th</w:t>
      </w:r>
      <w:r w:rsidR="0048635C" w:rsidRPr="00B8738F">
        <w:rPr>
          <w:sz w:val="22"/>
          <w:szCs w:val="22"/>
        </w:rPr>
        <w:t>o</w:t>
      </w:r>
      <w:r w:rsidRPr="00B8738F">
        <w:rPr>
          <w:sz w:val="22"/>
          <w:szCs w:val="22"/>
        </w:rPr>
        <w:t>se</w:t>
      </w:r>
      <w:r w:rsidR="00496D63" w:rsidRPr="00B8738F">
        <w:rPr>
          <w:sz w:val="22"/>
          <w:szCs w:val="22"/>
        </w:rPr>
        <w:t xml:space="preserve"> South-South cooperation</w:t>
      </w:r>
      <w:r w:rsidR="00862A25" w:rsidRPr="00B8738F">
        <w:rPr>
          <w:sz w:val="22"/>
          <w:szCs w:val="22"/>
        </w:rPr>
        <w:t xml:space="preserve"> </w:t>
      </w:r>
      <w:r w:rsidRPr="00B8738F">
        <w:rPr>
          <w:sz w:val="22"/>
          <w:szCs w:val="22"/>
        </w:rPr>
        <w:t>units was confusing, especially at the country level, proper coordination of S</w:t>
      </w:r>
      <w:r w:rsidR="00496D63" w:rsidRPr="00B8738F">
        <w:rPr>
          <w:sz w:val="22"/>
          <w:szCs w:val="22"/>
        </w:rPr>
        <w:t>outh-</w:t>
      </w:r>
      <w:r w:rsidRPr="00B8738F">
        <w:rPr>
          <w:sz w:val="22"/>
          <w:szCs w:val="22"/>
        </w:rPr>
        <w:t>S</w:t>
      </w:r>
      <w:r w:rsidR="00496D63" w:rsidRPr="00B8738F">
        <w:rPr>
          <w:sz w:val="22"/>
          <w:szCs w:val="22"/>
        </w:rPr>
        <w:t>outh cooperation</w:t>
      </w:r>
      <w:r w:rsidRPr="00B8738F">
        <w:rPr>
          <w:sz w:val="22"/>
          <w:szCs w:val="22"/>
        </w:rPr>
        <w:t xml:space="preserve"> units across the U</w:t>
      </w:r>
      <w:r w:rsidR="00496D63" w:rsidRPr="00B8738F">
        <w:rPr>
          <w:sz w:val="22"/>
          <w:szCs w:val="22"/>
        </w:rPr>
        <w:t xml:space="preserve">nited </w:t>
      </w:r>
      <w:r w:rsidRPr="00B8738F">
        <w:rPr>
          <w:sz w:val="22"/>
          <w:szCs w:val="22"/>
        </w:rPr>
        <w:t>N</w:t>
      </w:r>
      <w:r w:rsidR="00496D63" w:rsidRPr="00B8738F">
        <w:rPr>
          <w:sz w:val="22"/>
          <w:szCs w:val="22"/>
        </w:rPr>
        <w:t>ations</w:t>
      </w:r>
      <w:r w:rsidRPr="00B8738F">
        <w:rPr>
          <w:sz w:val="22"/>
          <w:szCs w:val="22"/>
        </w:rPr>
        <w:t xml:space="preserve"> development system could be a</w:t>
      </w:r>
      <w:r w:rsidR="00495BDB" w:rsidRPr="00B8738F">
        <w:rPr>
          <w:sz w:val="22"/>
          <w:szCs w:val="22"/>
        </w:rPr>
        <w:t>dvanced</w:t>
      </w:r>
      <w:r w:rsidRPr="00B8738F">
        <w:rPr>
          <w:sz w:val="22"/>
          <w:szCs w:val="22"/>
        </w:rPr>
        <w:t xml:space="preserve"> through the proposed system-wide strategy and might lead to greater visibility and resources for </w:t>
      </w:r>
      <w:r w:rsidR="00496D63" w:rsidRPr="00B8738F">
        <w:rPr>
          <w:sz w:val="22"/>
          <w:szCs w:val="22"/>
        </w:rPr>
        <w:t>South-South cooperation</w:t>
      </w:r>
      <w:r w:rsidRPr="00B8738F">
        <w:rPr>
          <w:sz w:val="22"/>
          <w:szCs w:val="22"/>
        </w:rPr>
        <w:t>. UNOSSC should be in</w:t>
      </w:r>
      <w:r w:rsidR="00496D63" w:rsidRPr="00B8738F">
        <w:rPr>
          <w:sz w:val="22"/>
          <w:szCs w:val="22"/>
        </w:rPr>
        <w:t xml:space="preserve"> </w:t>
      </w:r>
      <w:r w:rsidRPr="00B8738F">
        <w:rPr>
          <w:sz w:val="22"/>
          <w:szCs w:val="22"/>
        </w:rPr>
        <w:t xml:space="preserve">a position to provide a coordinating mechanism for South-South and triangular cooperation at </w:t>
      </w:r>
      <w:r w:rsidR="00496D63" w:rsidRPr="00B8738F">
        <w:rPr>
          <w:sz w:val="22"/>
          <w:szCs w:val="22"/>
        </w:rPr>
        <w:t xml:space="preserve">the </w:t>
      </w:r>
      <w:r w:rsidRPr="00B8738F">
        <w:rPr>
          <w:sz w:val="22"/>
          <w:szCs w:val="22"/>
        </w:rPr>
        <w:t xml:space="preserve">global and regional levels. </w:t>
      </w:r>
    </w:p>
    <w:p w:rsidR="00575BE2" w:rsidRPr="00B8738F" w:rsidRDefault="00575BE2" w:rsidP="00E253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0" w:right="0"/>
        <w:jc w:val="left"/>
        <w:rPr>
          <w:b/>
          <w:sz w:val="22"/>
          <w:szCs w:val="22"/>
        </w:rPr>
      </w:pPr>
    </w:p>
    <w:p w:rsidR="0048635C" w:rsidRPr="00B8738F" w:rsidRDefault="00020505" w:rsidP="00020505">
      <w:pPr>
        <w:pStyle w:val="Default"/>
        <w:ind w:left="378"/>
        <w:rPr>
          <w:b/>
          <w:i/>
          <w:w w:val="102"/>
          <w:sz w:val="22"/>
          <w:szCs w:val="22"/>
        </w:rPr>
      </w:pPr>
      <w:r w:rsidRPr="00B8738F">
        <w:rPr>
          <w:b/>
          <w:w w:val="102"/>
          <w:sz w:val="22"/>
          <w:szCs w:val="22"/>
        </w:rPr>
        <w:t>3.</w:t>
      </w:r>
      <w:r w:rsidRPr="00B8738F">
        <w:rPr>
          <w:b/>
          <w:i/>
          <w:w w:val="102"/>
          <w:sz w:val="22"/>
          <w:szCs w:val="22"/>
        </w:rPr>
        <w:t xml:space="preserve">  </w:t>
      </w:r>
      <w:r w:rsidR="00297AFC" w:rsidRPr="00B8738F">
        <w:rPr>
          <w:b/>
          <w:i/>
          <w:w w:val="102"/>
          <w:sz w:val="22"/>
          <w:szCs w:val="22"/>
        </w:rPr>
        <w:t>Output 1.3 South-South approaches are integrated into polic</w:t>
      </w:r>
      <w:r w:rsidR="00496D63" w:rsidRPr="00B8738F">
        <w:rPr>
          <w:b/>
          <w:i/>
          <w:w w:val="102"/>
          <w:sz w:val="22"/>
          <w:szCs w:val="22"/>
        </w:rPr>
        <w:t>ies</w:t>
      </w:r>
      <w:r w:rsidR="00297AFC" w:rsidRPr="00B8738F">
        <w:rPr>
          <w:b/>
          <w:i/>
          <w:w w:val="102"/>
          <w:sz w:val="22"/>
          <w:szCs w:val="22"/>
        </w:rPr>
        <w:t xml:space="preserve"> and operational</w:t>
      </w:r>
    </w:p>
    <w:p w:rsidR="00297AFC" w:rsidRPr="00B8738F" w:rsidRDefault="0048635C" w:rsidP="001C5212">
      <w:pPr>
        <w:pStyle w:val="Default"/>
        <w:ind w:left="360"/>
        <w:rPr>
          <w:b/>
          <w:i/>
          <w:w w:val="102"/>
          <w:sz w:val="22"/>
          <w:szCs w:val="22"/>
        </w:rPr>
      </w:pPr>
      <w:r w:rsidRPr="00B8738F">
        <w:rPr>
          <w:b/>
          <w:i/>
          <w:w w:val="102"/>
          <w:sz w:val="22"/>
          <w:szCs w:val="22"/>
        </w:rPr>
        <w:t xml:space="preserve">    </w:t>
      </w:r>
      <w:r w:rsidR="00297AFC" w:rsidRPr="00B8738F">
        <w:rPr>
          <w:b/>
          <w:i/>
          <w:w w:val="102"/>
          <w:sz w:val="22"/>
          <w:szCs w:val="22"/>
        </w:rPr>
        <w:t xml:space="preserve"> activities of the United Nations development system</w:t>
      </w:r>
      <w:r w:rsidR="00496D63" w:rsidRPr="00B8738F">
        <w:rPr>
          <w:b/>
          <w:i/>
          <w:w w:val="102"/>
          <w:sz w:val="22"/>
          <w:szCs w:val="22"/>
        </w:rPr>
        <w:t>.</w:t>
      </w:r>
    </w:p>
    <w:p w:rsidR="00297AFC" w:rsidRPr="00B8738F" w:rsidRDefault="00297AFC" w:rsidP="00E253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1080" w:right="0" w:hanging="360"/>
        <w:jc w:val="left"/>
        <w:rPr>
          <w:sz w:val="22"/>
          <w:szCs w:val="22"/>
        </w:rPr>
      </w:pPr>
    </w:p>
    <w:p w:rsidR="00E24C35" w:rsidRPr="00B8738F" w:rsidRDefault="00297AFC" w:rsidP="008C769A">
      <w:pPr>
        <w:pStyle w:val="p1"/>
        <w:numPr>
          <w:ilvl w:val="0"/>
          <w:numId w:val="45"/>
        </w:numPr>
        <w:ind w:left="360" w:hanging="540"/>
        <w:rPr>
          <w:sz w:val="22"/>
          <w:szCs w:val="22"/>
        </w:rPr>
      </w:pPr>
      <w:r w:rsidRPr="00B8738F">
        <w:rPr>
          <w:w w:val="102"/>
          <w:sz w:val="22"/>
          <w:szCs w:val="22"/>
        </w:rPr>
        <w:t xml:space="preserve">The </w:t>
      </w:r>
      <w:r w:rsidR="005E21FD" w:rsidRPr="00B8738F">
        <w:rPr>
          <w:w w:val="102"/>
          <w:sz w:val="22"/>
          <w:szCs w:val="22"/>
        </w:rPr>
        <w:t xml:space="preserve">Policy and </w:t>
      </w:r>
      <w:r w:rsidR="00C4184B" w:rsidRPr="00B8738F">
        <w:rPr>
          <w:w w:val="102"/>
          <w:sz w:val="22"/>
          <w:szCs w:val="22"/>
        </w:rPr>
        <w:t>UN Coordination</w:t>
      </w:r>
      <w:r w:rsidR="005E21FD" w:rsidRPr="00B8738F">
        <w:rPr>
          <w:w w:val="102"/>
          <w:sz w:val="22"/>
          <w:szCs w:val="22"/>
        </w:rPr>
        <w:t xml:space="preserve"> Unit </w:t>
      </w:r>
      <w:r w:rsidRPr="00B8738F">
        <w:rPr>
          <w:w w:val="102"/>
          <w:sz w:val="22"/>
          <w:szCs w:val="22"/>
        </w:rPr>
        <w:t xml:space="preserve">contributed to output 1.3 by </w:t>
      </w:r>
      <w:r w:rsidR="005D5021" w:rsidRPr="00B8738F">
        <w:rPr>
          <w:w w:val="102"/>
          <w:sz w:val="22"/>
          <w:szCs w:val="22"/>
        </w:rPr>
        <w:t xml:space="preserve">assisting the Administrator to establish the </w:t>
      </w:r>
      <w:r w:rsidR="00115AB2" w:rsidRPr="00B8738F">
        <w:rPr>
          <w:w w:val="102"/>
          <w:sz w:val="22"/>
          <w:szCs w:val="22"/>
        </w:rPr>
        <w:t xml:space="preserve">UNDG </w:t>
      </w:r>
      <w:r w:rsidR="005D5021" w:rsidRPr="00B8738F">
        <w:rPr>
          <w:w w:val="102"/>
          <w:sz w:val="22"/>
          <w:szCs w:val="22"/>
        </w:rPr>
        <w:t>South-South and Triangular Cooperation Task Team under the UNDG Sustainable Development Working Group</w:t>
      </w:r>
      <w:r w:rsidR="00115AB2" w:rsidRPr="00B8738F">
        <w:rPr>
          <w:w w:val="102"/>
          <w:sz w:val="22"/>
          <w:szCs w:val="22"/>
        </w:rPr>
        <w:t>,</w:t>
      </w:r>
      <w:r w:rsidR="005D5021" w:rsidRPr="00B8738F">
        <w:rPr>
          <w:w w:val="102"/>
          <w:sz w:val="22"/>
          <w:szCs w:val="22"/>
        </w:rPr>
        <w:t xml:space="preserve"> which </w:t>
      </w:r>
      <w:r w:rsidR="00F91B85" w:rsidRPr="00B8738F">
        <w:rPr>
          <w:w w:val="102"/>
          <w:sz w:val="22"/>
          <w:szCs w:val="22"/>
        </w:rPr>
        <w:t>was</w:t>
      </w:r>
      <w:r w:rsidR="005D5021" w:rsidRPr="00B8738F">
        <w:rPr>
          <w:w w:val="102"/>
          <w:sz w:val="22"/>
          <w:szCs w:val="22"/>
        </w:rPr>
        <w:t xml:space="preserve"> co-chaired by UNOSSC and the International </w:t>
      </w:r>
      <w:proofErr w:type="spellStart"/>
      <w:r w:rsidR="005D5021" w:rsidRPr="00B8738F">
        <w:rPr>
          <w:w w:val="102"/>
          <w:sz w:val="22"/>
          <w:szCs w:val="22"/>
        </w:rPr>
        <w:t>Labour</w:t>
      </w:r>
      <w:proofErr w:type="spellEnd"/>
      <w:r w:rsidR="005D5021" w:rsidRPr="00B8738F">
        <w:rPr>
          <w:w w:val="102"/>
          <w:sz w:val="22"/>
          <w:szCs w:val="22"/>
        </w:rPr>
        <w:t xml:space="preserve"> Organization. The Task Team, which held three meetings in 2015, aim</w:t>
      </w:r>
      <w:r w:rsidR="00F91B85" w:rsidRPr="00B8738F">
        <w:rPr>
          <w:w w:val="102"/>
          <w:sz w:val="22"/>
          <w:szCs w:val="22"/>
        </w:rPr>
        <w:t>ed</w:t>
      </w:r>
      <w:r w:rsidR="005D5021" w:rsidRPr="00B8738F">
        <w:rPr>
          <w:w w:val="102"/>
          <w:sz w:val="22"/>
          <w:szCs w:val="22"/>
        </w:rPr>
        <w:t xml:space="preserve"> to i</w:t>
      </w:r>
      <w:r w:rsidR="00F91B85" w:rsidRPr="00B8738F">
        <w:rPr>
          <w:w w:val="102"/>
          <w:sz w:val="22"/>
          <w:szCs w:val="22"/>
        </w:rPr>
        <w:t>ntegrate</w:t>
      </w:r>
      <w:r w:rsidR="005D5021" w:rsidRPr="00B8738F">
        <w:rPr>
          <w:w w:val="102"/>
          <w:sz w:val="22"/>
          <w:szCs w:val="22"/>
        </w:rPr>
        <w:t xml:space="preserve"> South-South cooperation approaches into United Nations operational activities in order to meet the internationally</w:t>
      </w:r>
      <w:r w:rsidR="00C028C7" w:rsidRPr="00B8738F">
        <w:rPr>
          <w:w w:val="102"/>
          <w:sz w:val="22"/>
          <w:szCs w:val="22"/>
        </w:rPr>
        <w:t xml:space="preserve"> </w:t>
      </w:r>
      <w:r w:rsidR="005D5021" w:rsidRPr="00B8738F">
        <w:rPr>
          <w:w w:val="102"/>
          <w:sz w:val="22"/>
          <w:szCs w:val="22"/>
        </w:rPr>
        <w:t xml:space="preserve">agreed </w:t>
      </w:r>
      <w:r w:rsidR="0048635C" w:rsidRPr="00B8738F">
        <w:rPr>
          <w:w w:val="102"/>
          <w:sz w:val="22"/>
          <w:szCs w:val="22"/>
        </w:rPr>
        <w:t>Sustainable Development Goals</w:t>
      </w:r>
      <w:r w:rsidR="005D5021" w:rsidRPr="00B8738F">
        <w:rPr>
          <w:w w:val="102"/>
          <w:sz w:val="22"/>
          <w:szCs w:val="22"/>
        </w:rPr>
        <w:t xml:space="preserve">. </w:t>
      </w:r>
      <w:r w:rsidR="00CF43BF" w:rsidRPr="00B8738F">
        <w:rPr>
          <w:w w:val="102"/>
          <w:sz w:val="22"/>
          <w:szCs w:val="22"/>
        </w:rPr>
        <w:t xml:space="preserve">The </w:t>
      </w:r>
      <w:r w:rsidR="00F91B85" w:rsidRPr="00B8738F">
        <w:rPr>
          <w:w w:val="102"/>
          <w:sz w:val="22"/>
          <w:szCs w:val="22"/>
        </w:rPr>
        <w:t xml:space="preserve">Policy </w:t>
      </w:r>
      <w:r w:rsidR="00C028C7" w:rsidRPr="00B8738F">
        <w:rPr>
          <w:w w:val="102"/>
          <w:sz w:val="22"/>
          <w:szCs w:val="22"/>
        </w:rPr>
        <w:t>and U</w:t>
      </w:r>
      <w:r w:rsidR="001E3992" w:rsidRPr="00B8738F">
        <w:rPr>
          <w:w w:val="102"/>
          <w:sz w:val="22"/>
          <w:szCs w:val="22"/>
        </w:rPr>
        <w:t>N</w:t>
      </w:r>
      <w:r w:rsidR="00C028C7" w:rsidRPr="00B8738F">
        <w:rPr>
          <w:w w:val="102"/>
          <w:sz w:val="22"/>
          <w:szCs w:val="22"/>
        </w:rPr>
        <w:t xml:space="preserve"> Coordination </w:t>
      </w:r>
      <w:r w:rsidR="00F91B85" w:rsidRPr="00B8738F">
        <w:rPr>
          <w:w w:val="102"/>
          <w:sz w:val="22"/>
          <w:szCs w:val="22"/>
        </w:rPr>
        <w:t>Unit</w:t>
      </w:r>
      <w:r w:rsidR="005D5021" w:rsidRPr="00B8738F">
        <w:rPr>
          <w:w w:val="102"/>
          <w:sz w:val="22"/>
          <w:szCs w:val="22"/>
        </w:rPr>
        <w:t xml:space="preserve"> led the preparation of the work plan of the Task Team and the implementation of various activities that </w:t>
      </w:r>
      <w:r w:rsidR="00F91B85" w:rsidRPr="00B8738F">
        <w:rPr>
          <w:w w:val="102"/>
          <w:sz w:val="22"/>
          <w:szCs w:val="22"/>
        </w:rPr>
        <w:t>improved</w:t>
      </w:r>
      <w:r w:rsidR="005D5021" w:rsidRPr="00B8738F">
        <w:rPr>
          <w:w w:val="102"/>
          <w:sz w:val="22"/>
          <w:szCs w:val="22"/>
        </w:rPr>
        <w:t xml:space="preserve"> </w:t>
      </w:r>
      <w:r w:rsidR="00F91B85" w:rsidRPr="00B8738F">
        <w:rPr>
          <w:w w:val="102"/>
          <w:sz w:val="22"/>
          <w:szCs w:val="22"/>
        </w:rPr>
        <w:t>coordination of</w:t>
      </w:r>
      <w:r w:rsidR="005D5021" w:rsidRPr="00B8738F">
        <w:rPr>
          <w:w w:val="102"/>
          <w:sz w:val="22"/>
          <w:szCs w:val="22"/>
        </w:rPr>
        <w:t xml:space="preserve"> U</w:t>
      </w:r>
      <w:r w:rsidR="00115AB2" w:rsidRPr="00B8738F">
        <w:rPr>
          <w:w w:val="102"/>
          <w:sz w:val="22"/>
          <w:szCs w:val="22"/>
        </w:rPr>
        <w:t xml:space="preserve">nited </w:t>
      </w:r>
      <w:r w:rsidR="005D5021" w:rsidRPr="00B8738F">
        <w:rPr>
          <w:w w:val="102"/>
          <w:sz w:val="22"/>
          <w:szCs w:val="22"/>
        </w:rPr>
        <w:t>N</w:t>
      </w:r>
      <w:r w:rsidR="00115AB2" w:rsidRPr="00B8738F">
        <w:rPr>
          <w:w w:val="102"/>
          <w:sz w:val="22"/>
          <w:szCs w:val="22"/>
        </w:rPr>
        <w:t>ations</w:t>
      </w:r>
      <w:r w:rsidR="00F331D6" w:rsidRPr="00B8738F">
        <w:rPr>
          <w:w w:val="102"/>
          <w:sz w:val="22"/>
          <w:szCs w:val="22"/>
        </w:rPr>
        <w:t xml:space="preserve"> entities in</w:t>
      </w:r>
      <w:r w:rsidR="005D5021" w:rsidRPr="00B8738F">
        <w:rPr>
          <w:w w:val="102"/>
          <w:sz w:val="22"/>
          <w:szCs w:val="22"/>
        </w:rPr>
        <w:t xml:space="preserve"> mainstreaming South-South and triangular cooperation in</w:t>
      </w:r>
      <w:r w:rsidR="00115AB2" w:rsidRPr="00B8738F">
        <w:rPr>
          <w:w w:val="102"/>
          <w:sz w:val="22"/>
          <w:szCs w:val="22"/>
        </w:rPr>
        <w:t>to</w:t>
      </w:r>
      <w:r w:rsidR="005D5021" w:rsidRPr="00B8738F">
        <w:rPr>
          <w:w w:val="102"/>
          <w:sz w:val="22"/>
          <w:szCs w:val="22"/>
        </w:rPr>
        <w:t xml:space="preserve"> operational activities at the country level. Th</w:t>
      </w:r>
      <w:r w:rsidR="0048635C" w:rsidRPr="00B8738F">
        <w:rPr>
          <w:w w:val="102"/>
          <w:sz w:val="22"/>
          <w:szCs w:val="22"/>
        </w:rPr>
        <w:t>at</w:t>
      </w:r>
      <w:r w:rsidR="005D5021" w:rsidRPr="00B8738F">
        <w:rPr>
          <w:w w:val="102"/>
          <w:sz w:val="22"/>
          <w:szCs w:val="22"/>
        </w:rPr>
        <w:t xml:space="preserve"> </w:t>
      </w:r>
      <w:r w:rsidR="0048635C" w:rsidRPr="00B8738F">
        <w:rPr>
          <w:w w:val="102"/>
          <w:sz w:val="22"/>
          <w:szCs w:val="22"/>
        </w:rPr>
        <w:t>was</w:t>
      </w:r>
      <w:r w:rsidR="005D5021" w:rsidRPr="00B8738F">
        <w:rPr>
          <w:w w:val="102"/>
          <w:sz w:val="22"/>
          <w:szCs w:val="22"/>
        </w:rPr>
        <w:t xml:space="preserve"> another function not included in the strategic framework but the reviewer found that it was extremely important in transitioning </w:t>
      </w:r>
      <w:r w:rsidR="005D5021" w:rsidRPr="00B8738F">
        <w:rPr>
          <w:w w:val="102"/>
          <w:sz w:val="22"/>
          <w:szCs w:val="22"/>
        </w:rPr>
        <w:lastRenderedPageBreak/>
        <w:t xml:space="preserve">from </w:t>
      </w:r>
      <w:r w:rsidR="005455F8" w:rsidRPr="00B8738F">
        <w:rPr>
          <w:w w:val="102"/>
          <w:sz w:val="22"/>
          <w:szCs w:val="22"/>
        </w:rPr>
        <w:t>the</w:t>
      </w:r>
      <w:r w:rsidR="005D5021" w:rsidRPr="00B8738F">
        <w:rPr>
          <w:w w:val="102"/>
          <w:sz w:val="22"/>
          <w:szCs w:val="22"/>
        </w:rPr>
        <w:t xml:space="preserve"> focus on the Millennium Development Goals to the post-2015 sustainable development agenda, thus expanding the relevance of South-South and triangular cooperation much beyond the Office. </w:t>
      </w:r>
      <w:r w:rsidR="00F331D6" w:rsidRPr="00B8738F">
        <w:rPr>
          <w:w w:val="102"/>
          <w:sz w:val="22"/>
          <w:szCs w:val="22"/>
        </w:rPr>
        <w:t>The Task Team completed its work and was dis</w:t>
      </w:r>
      <w:r w:rsidR="0070404A" w:rsidRPr="00B8738F">
        <w:rPr>
          <w:w w:val="102"/>
          <w:sz w:val="22"/>
          <w:szCs w:val="22"/>
        </w:rPr>
        <w:t>continued in March 2017</w:t>
      </w:r>
      <w:r w:rsidR="00F331D6" w:rsidRPr="00B8738F">
        <w:rPr>
          <w:w w:val="102"/>
          <w:sz w:val="22"/>
          <w:szCs w:val="22"/>
        </w:rPr>
        <w:t xml:space="preserve">. </w:t>
      </w:r>
      <w:r w:rsidR="00832AC7" w:rsidRPr="00B8738F">
        <w:rPr>
          <w:w w:val="102"/>
          <w:sz w:val="22"/>
          <w:szCs w:val="22"/>
        </w:rPr>
        <w:t>UNOSSC w</w:t>
      </w:r>
      <w:r w:rsidR="00F331D6" w:rsidRPr="00B8738F">
        <w:rPr>
          <w:w w:val="102"/>
          <w:sz w:val="22"/>
          <w:szCs w:val="22"/>
        </w:rPr>
        <w:t xml:space="preserve">as requested </w:t>
      </w:r>
      <w:r w:rsidR="0074481E" w:rsidRPr="00B8738F">
        <w:rPr>
          <w:w w:val="102"/>
          <w:sz w:val="22"/>
          <w:szCs w:val="22"/>
        </w:rPr>
        <w:t xml:space="preserve">by the Secretary-General </w:t>
      </w:r>
      <w:r w:rsidR="00F331D6" w:rsidRPr="00B8738F">
        <w:rPr>
          <w:w w:val="102"/>
          <w:sz w:val="22"/>
          <w:szCs w:val="22"/>
        </w:rPr>
        <w:t xml:space="preserve">to </w:t>
      </w:r>
      <w:r w:rsidR="00C028C7" w:rsidRPr="00B8738F">
        <w:rPr>
          <w:w w:val="102"/>
          <w:sz w:val="22"/>
          <w:szCs w:val="22"/>
        </w:rPr>
        <w:t>coordinate</w:t>
      </w:r>
      <w:r w:rsidR="0074481E" w:rsidRPr="00B8738F">
        <w:rPr>
          <w:w w:val="102"/>
          <w:sz w:val="22"/>
          <w:szCs w:val="22"/>
        </w:rPr>
        <w:t>, in consultation with the United Nations agencies,</w:t>
      </w:r>
      <w:r w:rsidR="00C028C7" w:rsidRPr="00B8738F">
        <w:rPr>
          <w:w w:val="102"/>
          <w:sz w:val="22"/>
          <w:szCs w:val="22"/>
        </w:rPr>
        <w:t xml:space="preserve"> the preparation of </w:t>
      </w:r>
      <w:r w:rsidR="00F331D6" w:rsidRPr="00B8738F">
        <w:rPr>
          <w:w w:val="102"/>
          <w:sz w:val="22"/>
          <w:szCs w:val="22"/>
        </w:rPr>
        <w:t xml:space="preserve">a </w:t>
      </w:r>
      <w:r w:rsidR="0074481E" w:rsidRPr="00B8738F">
        <w:rPr>
          <w:w w:val="102"/>
          <w:sz w:val="22"/>
          <w:szCs w:val="22"/>
        </w:rPr>
        <w:t xml:space="preserve">United Nations </w:t>
      </w:r>
      <w:r w:rsidR="00F331D6" w:rsidRPr="00B8738F">
        <w:rPr>
          <w:w w:val="102"/>
          <w:sz w:val="22"/>
          <w:szCs w:val="22"/>
        </w:rPr>
        <w:t>system-wide strategy on South-South cooperation.</w:t>
      </w:r>
      <w:r w:rsidR="00E92C4E" w:rsidRPr="00B8738F">
        <w:rPr>
          <w:rStyle w:val="FootnoteReference"/>
          <w:w w:val="102"/>
          <w:sz w:val="22"/>
          <w:szCs w:val="22"/>
        </w:rPr>
        <w:footnoteReference w:id="31"/>
      </w:r>
      <w:r w:rsidR="00F331D6" w:rsidRPr="00B8738F">
        <w:rPr>
          <w:w w:val="102"/>
          <w:sz w:val="22"/>
          <w:szCs w:val="22"/>
        </w:rPr>
        <w:t xml:space="preserve"> </w:t>
      </w:r>
      <w:r w:rsidR="00832AC7" w:rsidRPr="00B8738F">
        <w:rPr>
          <w:sz w:val="22"/>
          <w:szCs w:val="22"/>
        </w:rPr>
        <w:t xml:space="preserve">Several respondents </w:t>
      </w:r>
      <w:r w:rsidR="00F14A66" w:rsidRPr="00B8738F">
        <w:rPr>
          <w:sz w:val="22"/>
          <w:szCs w:val="22"/>
        </w:rPr>
        <w:t>were of the opinion</w:t>
      </w:r>
      <w:r w:rsidR="00832AC7" w:rsidRPr="00B8738F">
        <w:rPr>
          <w:sz w:val="22"/>
          <w:szCs w:val="22"/>
        </w:rPr>
        <w:t xml:space="preserve"> that th</w:t>
      </w:r>
      <w:r w:rsidR="00C028C7" w:rsidRPr="00B8738F">
        <w:rPr>
          <w:sz w:val="22"/>
          <w:szCs w:val="22"/>
        </w:rPr>
        <w:t>at</w:t>
      </w:r>
      <w:r w:rsidR="00832AC7" w:rsidRPr="00B8738F">
        <w:rPr>
          <w:sz w:val="22"/>
          <w:szCs w:val="22"/>
        </w:rPr>
        <w:t xml:space="preserve"> process might be an extension of the work of the Task Team</w:t>
      </w:r>
      <w:r w:rsidR="004942C4" w:rsidRPr="00B8738F">
        <w:rPr>
          <w:sz w:val="22"/>
          <w:szCs w:val="22"/>
        </w:rPr>
        <w:t xml:space="preserve"> but </w:t>
      </w:r>
      <w:r w:rsidR="00732E73" w:rsidRPr="00B8738F">
        <w:rPr>
          <w:sz w:val="22"/>
          <w:szCs w:val="22"/>
        </w:rPr>
        <w:t xml:space="preserve">that it </w:t>
      </w:r>
      <w:r w:rsidR="004942C4" w:rsidRPr="00B8738F">
        <w:rPr>
          <w:sz w:val="22"/>
          <w:szCs w:val="22"/>
        </w:rPr>
        <w:t>would be broader since it would involve the whole U</w:t>
      </w:r>
      <w:r w:rsidR="00C028C7" w:rsidRPr="00B8738F">
        <w:rPr>
          <w:sz w:val="22"/>
          <w:szCs w:val="22"/>
        </w:rPr>
        <w:t xml:space="preserve">nited </w:t>
      </w:r>
      <w:r w:rsidR="004942C4" w:rsidRPr="00B8738F">
        <w:rPr>
          <w:sz w:val="22"/>
          <w:szCs w:val="22"/>
        </w:rPr>
        <w:t>N</w:t>
      </w:r>
      <w:r w:rsidR="00C028C7" w:rsidRPr="00B8738F">
        <w:rPr>
          <w:sz w:val="22"/>
          <w:szCs w:val="22"/>
        </w:rPr>
        <w:t>ations</w:t>
      </w:r>
      <w:r w:rsidR="004942C4" w:rsidRPr="00B8738F">
        <w:rPr>
          <w:sz w:val="22"/>
          <w:szCs w:val="22"/>
        </w:rPr>
        <w:t xml:space="preserve"> system</w:t>
      </w:r>
      <w:r w:rsidR="00832AC7" w:rsidRPr="00B8738F">
        <w:rPr>
          <w:sz w:val="22"/>
          <w:szCs w:val="22"/>
        </w:rPr>
        <w:t xml:space="preserve">. </w:t>
      </w:r>
      <w:r w:rsidR="005455F8" w:rsidRPr="00B8738F">
        <w:rPr>
          <w:sz w:val="22"/>
          <w:szCs w:val="22"/>
        </w:rPr>
        <w:t xml:space="preserve">Convening focal points from all the </w:t>
      </w:r>
      <w:r w:rsidR="00C028C7" w:rsidRPr="00B8738F">
        <w:rPr>
          <w:sz w:val="22"/>
          <w:szCs w:val="22"/>
        </w:rPr>
        <w:t>United Nations s</w:t>
      </w:r>
      <w:r w:rsidR="005455F8" w:rsidRPr="00B8738F">
        <w:rPr>
          <w:sz w:val="22"/>
          <w:szCs w:val="22"/>
        </w:rPr>
        <w:t xml:space="preserve">ystem agencies and guiding the process of developing a system-wide strategy would enable UNOSSC to provide advisory services and share its </w:t>
      </w:r>
      <w:r w:rsidR="00C028C7" w:rsidRPr="00B8738F">
        <w:rPr>
          <w:sz w:val="22"/>
          <w:szCs w:val="22"/>
        </w:rPr>
        <w:t>South-South cooperation</w:t>
      </w:r>
      <w:r w:rsidR="005455F8" w:rsidRPr="00B8738F">
        <w:rPr>
          <w:sz w:val="22"/>
          <w:szCs w:val="22"/>
        </w:rPr>
        <w:t xml:space="preserve"> expertise and tools with the </w:t>
      </w:r>
      <w:r w:rsidR="00C028C7" w:rsidRPr="00B8738F">
        <w:rPr>
          <w:sz w:val="22"/>
          <w:szCs w:val="22"/>
        </w:rPr>
        <w:t>entire</w:t>
      </w:r>
      <w:r w:rsidR="005455F8" w:rsidRPr="00B8738F">
        <w:rPr>
          <w:sz w:val="22"/>
          <w:szCs w:val="22"/>
        </w:rPr>
        <w:t xml:space="preserve"> United Nations system.</w:t>
      </w:r>
    </w:p>
    <w:p w:rsidR="00E24C35" w:rsidRPr="00B8738F" w:rsidRDefault="00E24C35" w:rsidP="008C769A">
      <w:pPr>
        <w:pStyle w:val="p1"/>
        <w:ind w:left="360"/>
        <w:rPr>
          <w:sz w:val="22"/>
          <w:szCs w:val="22"/>
        </w:rPr>
      </w:pPr>
    </w:p>
    <w:p w:rsidR="00E253EC" w:rsidRPr="00B8738F" w:rsidRDefault="00832AC7" w:rsidP="00BD3578">
      <w:pPr>
        <w:pStyle w:val="p1"/>
        <w:numPr>
          <w:ilvl w:val="0"/>
          <w:numId w:val="45"/>
        </w:numPr>
        <w:ind w:left="360" w:hanging="540"/>
        <w:rPr>
          <w:w w:val="102"/>
          <w:sz w:val="22"/>
          <w:szCs w:val="22"/>
        </w:rPr>
      </w:pPr>
      <w:r w:rsidRPr="00B8738F">
        <w:rPr>
          <w:w w:val="102"/>
          <w:sz w:val="22"/>
          <w:szCs w:val="22"/>
        </w:rPr>
        <w:t xml:space="preserve">As part of the effort to </w:t>
      </w:r>
      <w:r w:rsidR="005D5021" w:rsidRPr="00B8738F">
        <w:rPr>
          <w:w w:val="102"/>
          <w:sz w:val="22"/>
          <w:szCs w:val="22"/>
        </w:rPr>
        <w:t>mainstream South-South and triangular cooperation in</w:t>
      </w:r>
      <w:r w:rsidR="008D2950" w:rsidRPr="00B8738F">
        <w:rPr>
          <w:w w:val="102"/>
          <w:sz w:val="22"/>
          <w:szCs w:val="22"/>
        </w:rPr>
        <w:t>to</w:t>
      </w:r>
      <w:r w:rsidR="005D5021" w:rsidRPr="00B8738F">
        <w:rPr>
          <w:w w:val="102"/>
          <w:sz w:val="22"/>
          <w:szCs w:val="22"/>
        </w:rPr>
        <w:t xml:space="preserve"> the operational activities of the United Nations</w:t>
      </w:r>
      <w:r w:rsidR="009C192E" w:rsidRPr="00B8738F">
        <w:rPr>
          <w:w w:val="102"/>
          <w:sz w:val="22"/>
          <w:szCs w:val="22"/>
        </w:rPr>
        <w:t xml:space="preserve"> development </w:t>
      </w:r>
      <w:r w:rsidR="005D5021" w:rsidRPr="00B8738F">
        <w:rPr>
          <w:w w:val="102"/>
          <w:sz w:val="22"/>
          <w:szCs w:val="22"/>
        </w:rPr>
        <w:t xml:space="preserve">system, the </w:t>
      </w:r>
      <w:r w:rsidR="005E21FD" w:rsidRPr="00B8738F">
        <w:rPr>
          <w:w w:val="102"/>
          <w:sz w:val="22"/>
          <w:szCs w:val="22"/>
        </w:rPr>
        <w:t xml:space="preserve">Policy and </w:t>
      </w:r>
      <w:r w:rsidR="00C4184B" w:rsidRPr="00B8738F">
        <w:rPr>
          <w:w w:val="102"/>
          <w:sz w:val="22"/>
          <w:szCs w:val="22"/>
        </w:rPr>
        <w:t>UN Coordination</w:t>
      </w:r>
      <w:r w:rsidR="005E21FD" w:rsidRPr="00B8738F">
        <w:rPr>
          <w:w w:val="102"/>
          <w:sz w:val="22"/>
          <w:szCs w:val="22"/>
        </w:rPr>
        <w:t xml:space="preserve"> Unit </w:t>
      </w:r>
      <w:r w:rsidR="005D5021" w:rsidRPr="00B8738F">
        <w:rPr>
          <w:w w:val="102"/>
          <w:sz w:val="22"/>
          <w:szCs w:val="22"/>
        </w:rPr>
        <w:t xml:space="preserve">guided </w:t>
      </w:r>
      <w:r w:rsidRPr="00B8738F">
        <w:rPr>
          <w:w w:val="102"/>
          <w:sz w:val="22"/>
          <w:szCs w:val="22"/>
        </w:rPr>
        <w:t xml:space="preserve">roll-out countries in Eastern and Southern Africa on integrating </w:t>
      </w:r>
      <w:r w:rsidR="00D91542" w:rsidRPr="00B8738F">
        <w:rPr>
          <w:w w:val="102"/>
          <w:sz w:val="22"/>
          <w:szCs w:val="22"/>
        </w:rPr>
        <w:t xml:space="preserve">South-South </w:t>
      </w:r>
      <w:r w:rsidRPr="00B8738F">
        <w:rPr>
          <w:w w:val="102"/>
          <w:sz w:val="22"/>
          <w:szCs w:val="22"/>
        </w:rPr>
        <w:t xml:space="preserve">and </w:t>
      </w:r>
      <w:r w:rsidR="00D91542" w:rsidRPr="00B8738F">
        <w:rPr>
          <w:w w:val="102"/>
          <w:sz w:val="22"/>
          <w:szCs w:val="22"/>
        </w:rPr>
        <w:t>triangular cooperation</w:t>
      </w:r>
      <w:r w:rsidRPr="00B8738F">
        <w:rPr>
          <w:w w:val="102"/>
          <w:sz w:val="22"/>
          <w:szCs w:val="22"/>
        </w:rPr>
        <w:t xml:space="preserve"> in</w:t>
      </w:r>
      <w:r w:rsidR="00D91542" w:rsidRPr="00B8738F">
        <w:rPr>
          <w:w w:val="102"/>
          <w:sz w:val="22"/>
          <w:szCs w:val="22"/>
        </w:rPr>
        <w:t>to</w:t>
      </w:r>
      <w:r w:rsidRPr="00B8738F">
        <w:rPr>
          <w:w w:val="102"/>
          <w:sz w:val="22"/>
          <w:szCs w:val="22"/>
        </w:rPr>
        <w:t xml:space="preserve"> the </w:t>
      </w:r>
      <w:r w:rsidR="005D5021" w:rsidRPr="00B8738F">
        <w:rPr>
          <w:w w:val="102"/>
          <w:sz w:val="22"/>
          <w:szCs w:val="22"/>
        </w:rPr>
        <w:t>United Nations Development Assistance Framework (UNDAF)</w:t>
      </w:r>
      <w:r w:rsidRPr="00B8738F">
        <w:rPr>
          <w:w w:val="102"/>
          <w:sz w:val="22"/>
          <w:szCs w:val="22"/>
        </w:rPr>
        <w:t>,</w:t>
      </w:r>
      <w:r w:rsidR="005D5021" w:rsidRPr="00B8738F">
        <w:rPr>
          <w:w w:val="102"/>
          <w:sz w:val="22"/>
          <w:szCs w:val="22"/>
        </w:rPr>
        <w:t xml:space="preserve"> “Delivering as one” </w:t>
      </w:r>
      <w:proofErr w:type="spellStart"/>
      <w:r w:rsidR="005D5021" w:rsidRPr="00B8738F">
        <w:rPr>
          <w:w w:val="102"/>
          <w:sz w:val="22"/>
          <w:szCs w:val="22"/>
        </w:rPr>
        <w:t>programmes</w:t>
      </w:r>
      <w:proofErr w:type="spellEnd"/>
      <w:r w:rsidRPr="00B8738F">
        <w:rPr>
          <w:w w:val="102"/>
          <w:sz w:val="22"/>
          <w:szCs w:val="22"/>
        </w:rPr>
        <w:t xml:space="preserve"> and </w:t>
      </w:r>
      <w:r w:rsidR="005D5021" w:rsidRPr="00B8738F">
        <w:rPr>
          <w:w w:val="102"/>
          <w:sz w:val="22"/>
          <w:szCs w:val="22"/>
        </w:rPr>
        <w:t>the UNDG strategy for work in middle-income countries in Africa. Th</w:t>
      </w:r>
      <w:r w:rsidR="00D91542" w:rsidRPr="00B8738F">
        <w:rPr>
          <w:w w:val="102"/>
          <w:sz w:val="22"/>
          <w:szCs w:val="22"/>
        </w:rPr>
        <w:t>o</w:t>
      </w:r>
      <w:r w:rsidR="005D5021" w:rsidRPr="00B8738F">
        <w:rPr>
          <w:w w:val="102"/>
          <w:sz w:val="22"/>
          <w:szCs w:val="22"/>
        </w:rPr>
        <w:t xml:space="preserve">se initiatives </w:t>
      </w:r>
      <w:r w:rsidRPr="00B8738F">
        <w:rPr>
          <w:w w:val="102"/>
          <w:sz w:val="22"/>
          <w:szCs w:val="22"/>
        </w:rPr>
        <w:t>wer</w:t>
      </w:r>
      <w:r w:rsidR="005D5021" w:rsidRPr="00B8738F">
        <w:rPr>
          <w:w w:val="102"/>
          <w:sz w:val="22"/>
          <w:szCs w:val="22"/>
        </w:rPr>
        <w:t>e</w:t>
      </w:r>
      <w:r w:rsidRPr="00B8738F">
        <w:rPr>
          <w:w w:val="102"/>
          <w:sz w:val="22"/>
          <w:szCs w:val="22"/>
        </w:rPr>
        <w:t xml:space="preserve"> useful</w:t>
      </w:r>
      <w:r w:rsidR="005D5021" w:rsidRPr="00B8738F">
        <w:rPr>
          <w:w w:val="102"/>
          <w:sz w:val="22"/>
          <w:szCs w:val="22"/>
        </w:rPr>
        <w:t xml:space="preserve"> </w:t>
      </w:r>
      <w:r w:rsidRPr="00B8738F">
        <w:rPr>
          <w:w w:val="102"/>
          <w:sz w:val="22"/>
          <w:szCs w:val="22"/>
        </w:rPr>
        <w:t>in</w:t>
      </w:r>
      <w:r w:rsidR="005D5021" w:rsidRPr="00B8738F">
        <w:rPr>
          <w:w w:val="102"/>
          <w:sz w:val="22"/>
          <w:szCs w:val="22"/>
        </w:rPr>
        <w:t xml:space="preserve"> implementing the strategic framework and operationalizing South-South cooperation in practice.</w:t>
      </w:r>
      <w:r w:rsidR="00E071DF" w:rsidRPr="00B8738F">
        <w:rPr>
          <w:w w:val="102"/>
          <w:sz w:val="22"/>
          <w:szCs w:val="22"/>
        </w:rPr>
        <w:t xml:space="preserve"> </w:t>
      </w:r>
      <w:r w:rsidR="00385B15" w:rsidRPr="00B8738F">
        <w:rPr>
          <w:w w:val="102"/>
          <w:sz w:val="22"/>
          <w:szCs w:val="22"/>
        </w:rPr>
        <w:t xml:space="preserve">The Governments of Honduras and Panama, along with the United Nations </w:t>
      </w:r>
      <w:r w:rsidR="00250213" w:rsidRPr="00B8738F">
        <w:rPr>
          <w:w w:val="102"/>
          <w:sz w:val="22"/>
          <w:szCs w:val="22"/>
        </w:rPr>
        <w:t>c</w:t>
      </w:r>
      <w:r w:rsidR="00385B15" w:rsidRPr="00B8738F">
        <w:rPr>
          <w:w w:val="102"/>
          <w:sz w:val="22"/>
          <w:szCs w:val="22"/>
        </w:rPr>
        <w:t xml:space="preserve">ountry </w:t>
      </w:r>
      <w:r w:rsidR="00250213" w:rsidRPr="00B8738F">
        <w:rPr>
          <w:w w:val="102"/>
          <w:sz w:val="22"/>
          <w:szCs w:val="22"/>
        </w:rPr>
        <w:t>t</w:t>
      </w:r>
      <w:r w:rsidR="00385B15" w:rsidRPr="00B8738F">
        <w:rPr>
          <w:w w:val="102"/>
          <w:sz w:val="22"/>
          <w:szCs w:val="22"/>
        </w:rPr>
        <w:t>eams in the respective countries and UNOSSC</w:t>
      </w:r>
      <w:r w:rsidR="00D91542" w:rsidRPr="00B8738F">
        <w:rPr>
          <w:w w:val="102"/>
          <w:sz w:val="22"/>
          <w:szCs w:val="22"/>
        </w:rPr>
        <w:t>,</w:t>
      </w:r>
      <w:r w:rsidR="00385B15" w:rsidRPr="00B8738F">
        <w:rPr>
          <w:w w:val="102"/>
          <w:sz w:val="22"/>
          <w:szCs w:val="22"/>
        </w:rPr>
        <w:t xml:space="preserve"> entered into innovative new partnership agreements that brought together all three parties to promote and support the achievement of the Sustainable Development Goals through expanded South-South and triangular cooperation.  UNOSSC, possibly through its regional offices, should build on such innovative experiences and provide advisory services </w:t>
      </w:r>
      <w:r w:rsidR="004574A3" w:rsidRPr="00B8738F">
        <w:rPr>
          <w:w w:val="102"/>
          <w:sz w:val="22"/>
          <w:szCs w:val="22"/>
        </w:rPr>
        <w:t>on</w:t>
      </w:r>
      <w:r w:rsidR="00385B15" w:rsidRPr="00B8738F">
        <w:rPr>
          <w:w w:val="102"/>
          <w:sz w:val="22"/>
          <w:szCs w:val="22"/>
        </w:rPr>
        <w:t xml:space="preserve"> national-level integration of South-South and triangular cooperation into UNDAFs and other national policies.</w:t>
      </w:r>
    </w:p>
    <w:p w:rsidR="00E253EC" w:rsidRPr="00B8738F" w:rsidRDefault="00E253EC" w:rsidP="00E253EC">
      <w:pPr>
        <w:ind w:left="360" w:hanging="360"/>
        <w:rPr>
          <w:w w:val="102"/>
          <w:sz w:val="22"/>
          <w:szCs w:val="22"/>
        </w:rPr>
      </w:pPr>
    </w:p>
    <w:p w:rsidR="00E253EC" w:rsidRPr="00B8738F" w:rsidRDefault="005D5021">
      <w:pPr>
        <w:pStyle w:val="ListParagraph"/>
        <w:numPr>
          <w:ilvl w:val="0"/>
          <w:numId w:val="45"/>
        </w:numPr>
        <w:spacing w:line="240" w:lineRule="auto"/>
        <w:ind w:left="360" w:hanging="540"/>
        <w:rPr>
          <w:sz w:val="22"/>
          <w:szCs w:val="22"/>
        </w:rPr>
      </w:pPr>
      <w:r w:rsidRPr="00B8738F">
        <w:rPr>
          <w:sz w:val="22"/>
          <w:szCs w:val="22"/>
        </w:rPr>
        <w:t xml:space="preserve">The initiatives under the strategic framework </w:t>
      </w:r>
      <w:r w:rsidR="00E019E6" w:rsidRPr="00B8738F">
        <w:rPr>
          <w:sz w:val="22"/>
          <w:szCs w:val="22"/>
        </w:rPr>
        <w:t>we</w:t>
      </w:r>
      <w:r w:rsidRPr="00B8738F">
        <w:rPr>
          <w:sz w:val="22"/>
          <w:szCs w:val="22"/>
        </w:rPr>
        <w:t xml:space="preserve">re also expected to be in line with </w:t>
      </w:r>
      <w:r w:rsidR="00115AB2" w:rsidRPr="00B8738F">
        <w:rPr>
          <w:sz w:val="22"/>
          <w:szCs w:val="22"/>
        </w:rPr>
        <w:t xml:space="preserve">the </w:t>
      </w:r>
      <w:r w:rsidRPr="00B8738F">
        <w:rPr>
          <w:sz w:val="22"/>
          <w:szCs w:val="22"/>
        </w:rPr>
        <w:t xml:space="preserve">UNDP </w:t>
      </w:r>
      <w:r w:rsidR="00D26FFA" w:rsidRPr="00B8738F">
        <w:rPr>
          <w:sz w:val="22"/>
          <w:szCs w:val="22"/>
        </w:rPr>
        <w:t>S</w:t>
      </w:r>
      <w:r w:rsidRPr="00B8738F">
        <w:rPr>
          <w:sz w:val="22"/>
          <w:szCs w:val="22"/>
        </w:rPr>
        <w:t xml:space="preserve">trategic </w:t>
      </w:r>
      <w:r w:rsidR="00D26FFA" w:rsidRPr="00B8738F">
        <w:rPr>
          <w:sz w:val="22"/>
          <w:szCs w:val="22"/>
        </w:rPr>
        <w:t>P</w:t>
      </w:r>
      <w:r w:rsidRPr="00B8738F">
        <w:rPr>
          <w:sz w:val="22"/>
          <w:szCs w:val="22"/>
        </w:rPr>
        <w:t>lan, 2014-</w:t>
      </w:r>
      <w:r w:rsidR="008D2950" w:rsidRPr="00B8738F">
        <w:rPr>
          <w:sz w:val="22"/>
          <w:szCs w:val="22"/>
        </w:rPr>
        <w:t>20</w:t>
      </w:r>
      <w:r w:rsidRPr="00B8738F">
        <w:rPr>
          <w:sz w:val="22"/>
          <w:szCs w:val="22"/>
        </w:rPr>
        <w:t>17</w:t>
      </w:r>
      <w:r w:rsidR="006D1243" w:rsidRPr="00B8738F">
        <w:rPr>
          <w:sz w:val="22"/>
          <w:szCs w:val="22"/>
        </w:rPr>
        <w:t>,</w:t>
      </w:r>
      <w:r w:rsidRPr="00B8738F">
        <w:rPr>
          <w:sz w:val="22"/>
          <w:szCs w:val="22"/>
        </w:rPr>
        <w:t xml:space="preserve"> </w:t>
      </w:r>
      <w:r w:rsidR="008D2950" w:rsidRPr="00B8738F">
        <w:rPr>
          <w:sz w:val="22"/>
          <w:szCs w:val="22"/>
        </w:rPr>
        <w:t>since</w:t>
      </w:r>
      <w:r w:rsidRPr="00B8738F">
        <w:rPr>
          <w:sz w:val="22"/>
          <w:szCs w:val="22"/>
        </w:rPr>
        <w:t xml:space="preserve"> </w:t>
      </w:r>
      <w:r w:rsidR="008D2950" w:rsidRPr="00B8738F">
        <w:rPr>
          <w:sz w:val="22"/>
          <w:szCs w:val="22"/>
        </w:rPr>
        <w:t>UNOSSC</w:t>
      </w:r>
      <w:r w:rsidRPr="00B8738F">
        <w:rPr>
          <w:sz w:val="22"/>
          <w:szCs w:val="22"/>
        </w:rPr>
        <w:t xml:space="preserve"> </w:t>
      </w:r>
      <w:r w:rsidR="00D26FFA" w:rsidRPr="00B8738F">
        <w:rPr>
          <w:sz w:val="22"/>
          <w:szCs w:val="22"/>
        </w:rPr>
        <w:t>was</w:t>
      </w:r>
      <w:r w:rsidRPr="00B8738F">
        <w:rPr>
          <w:sz w:val="22"/>
          <w:szCs w:val="22"/>
        </w:rPr>
        <w:t xml:space="preserve"> still </w:t>
      </w:r>
      <w:r w:rsidR="00D91542" w:rsidRPr="00B8738F">
        <w:rPr>
          <w:sz w:val="22"/>
          <w:szCs w:val="22"/>
        </w:rPr>
        <w:t>hosted by</w:t>
      </w:r>
      <w:r w:rsidRPr="00B8738F">
        <w:rPr>
          <w:sz w:val="22"/>
          <w:szCs w:val="22"/>
        </w:rPr>
        <w:t xml:space="preserve"> UNDP and </w:t>
      </w:r>
      <w:r w:rsidR="00D26FFA" w:rsidRPr="00B8738F">
        <w:rPr>
          <w:sz w:val="22"/>
          <w:szCs w:val="22"/>
        </w:rPr>
        <w:t>had to</w:t>
      </w:r>
      <w:r w:rsidRPr="00B8738F">
        <w:rPr>
          <w:sz w:val="22"/>
          <w:szCs w:val="22"/>
        </w:rPr>
        <w:t xml:space="preserve"> </w:t>
      </w:r>
      <w:r w:rsidR="0074481E" w:rsidRPr="00B8738F">
        <w:rPr>
          <w:sz w:val="22"/>
          <w:szCs w:val="22"/>
        </w:rPr>
        <w:t xml:space="preserve">adhere to </w:t>
      </w:r>
      <w:r w:rsidRPr="00B8738F">
        <w:rPr>
          <w:sz w:val="22"/>
          <w:szCs w:val="22"/>
        </w:rPr>
        <w:t>UNDP policies even though its mandate require</w:t>
      </w:r>
      <w:r w:rsidR="0074481E" w:rsidRPr="00B8738F">
        <w:rPr>
          <w:sz w:val="22"/>
          <w:szCs w:val="22"/>
        </w:rPr>
        <w:t>d</w:t>
      </w:r>
      <w:r w:rsidRPr="00B8738F">
        <w:rPr>
          <w:sz w:val="22"/>
          <w:szCs w:val="22"/>
        </w:rPr>
        <w:t xml:space="preserve"> that its work cover the entire U</w:t>
      </w:r>
      <w:r w:rsidR="00115AB2" w:rsidRPr="00B8738F">
        <w:rPr>
          <w:sz w:val="22"/>
          <w:szCs w:val="22"/>
        </w:rPr>
        <w:t xml:space="preserve">nited </w:t>
      </w:r>
      <w:r w:rsidRPr="00B8738F">
        <w:rPr>
          <w:sz w:val="22"/>
          <w:szCs w:val="22"/>
        </w:rPr>
        <w:t>N</w:t>
      </w:r>
      <w:r w:rsidR="00115AB2" w:rsidRPr="00B8738F">
        <w:rPr>
          <w:sz w:val="22"/>
          <w:szCs w:val="22"/>
        </w:rPr>
        <w:t>ations</w:t>
      </w:r>
      <w:r w:rsidRPr="00B8738F">
        <w:rPr>
          <w:sz w:val="22"/>
          <w:szCs w:val="22"/>
        </w:rPr>
        <w:t xml:space="preserve"> system. </w:t>
      </w:r>
      <w:r w:rsidR="0074481E" w:rsidRPr="00B8738F">
        <w:rPr>
          <w:sz w:val="22"/>
          <w:szCs w:val="22"/>
        </w:rPr>
        <w:t xml:space="preserve">In chapter 4 of </w:t>
      </w:r>
      <w:r w:rsidR="00864B24" w:rsidRPr="00B8738F">
        <w:rPr>
          <w:sz w:val="22"/>
          <w:szCs w:val="22"/>
        </w:rPr>
        <w:t xml:space="preserve">its </w:t>
      </w:r>
      <w:r w:rsidR="0074481E" w:rsidRPr="00B8738F">
        <w:rPr>
          <w:sz w:val="22"/>
          <w:szCs w:val="22"/>
        </w:rPr>
        <w:t xml:space="preserve">Strategic Plan, </w:t>
      </w:r>
      <w:r w:rsidR="00296103" w:rsidRPr="00B8738F">
        <w:rPr>
          <w:sz w:val="22"/>
          <w:szCs w:val="22"/>
        </w:rPr>
        <w:t xml:space="preserve">UNDP </w:t>
      </w:r>
      <w:r w:rsidRPr="00B8738F">
        <w:rPr>
          <w:sz w:val="22"/>
          <w:szCs w:val="22"/>
        </w:rPr>
        <w:t>propose</w:t>
      </w:r>
      <w:r w:rsidR="0074481E" w:rsidRPr="00B8738F">
        <w:rPr>
          <w:sz w:val="22"/>
          <w:szCs w:val="22"/>
        </w:rPr>
        <w:t>d</w:t>
      </w:r>
      <w:r w:rsidR="00D26FFA" w:rsidRPr="00B8738F">
        <w:rPr>
          <w:sz w:val="22"/>
          <w:szCs w:val="22"/>
        </w:rPr>
        <w:t xml:space="preserve"> to </w:t>
      </w:r>
      <w:r w:rsidRPr="00B8738F">
        <w:rPr>
          <w:sz w:val="22"/>
          <w:szCs w:val="22"/>
        </w:rPr>
        <w:t xml:space="preserve">make South-South </w:t>
      </w:r>
      <w:r w:rsidR="008D2950" w:rsidRPr="00B8738F">
        <w:rPr>
          <w:sz w:val="22"/>
          <w:szCs w:val="22"/>
        </w:rPr>
        <w:t xml:space="preserve">cooperation </w:t>
      </w:r>
      <w:r w:rsidRPr="00B8738F">
        <w:rPr>
          <w:sz w:val="22"/>
          <w:szCs w:val="22"/>
        </w:rPr>
        <w:t xml:space="preserve">and triangular cooperation core ways of working in its programme and operations at </w:t>
      </w:r>
      <w:r w:rsidR="00D835A8" w:rsidRPr="00B8738F">
        <w:rPr>
          <w:sz w:val="22"/>
          <w:szCs w:val="22"/>
        </w:rPr>
        <w:t xml:space="preserve">the </w:t>
      </w:r>
      <w:r w:rsidRPr="00B8738F">
        <w:rPr>
          <w:sz w:val="22"/>
          <w:szCs w:val="22"/>
        </w:rPr>
        <w:t>global, regional and country level</w:t>
      </w:r>
      <w:r w:rsidR="00D835A8" w:rsidRPr="00B8738F">
        <w:rPr>
          <w:sz w:val="22"/>
          <w:szCs w:val="22"/>
        </w:rPr>
        <w:t>s</w:t>
      </w:r>
      <w:r w:rsidRPr="00B8738F">
        <w:rPr>
          <w:sz w:val="22"/>
          <w:szCs w:val="22"/>
        </w:rPr>
        <w:t>.</w:t>
      </w:r>
      <w:r w:rsidR="00D26FFA" w:rsidRPr="00B8738F">
        <w:rPr>
          <w:rStyle w:val="FootnoteReference"/>
          <w:sz w:val="22"/>
          <w:szCs w:val="22"/>
        </w:rPr>
        <w:footnoteReference w:id="32"/>
      </w:r>
      <w:r w:rsidRPr="00B8738F">
        <w:rPr>
          <w:sz w:val="22"/>
          <w:szCs w:val="22"/>
        </w:rPr>
        <w:t xml:space="preserve"> </w:t>
      </w:r>
      <w:r w:rsidR="00296103" w:rsidRPr="00B8738F">
        <w:rPr>
          <w:sz w:val="22"/>
          <w:szCs w:val="22"/>
        </w:rPr>
        <w:t>It</w:t>
      </w:r>
      <w:r w:rsidRPr="00B8738F">
        <w:rPr>
          <w:sz w:val="22"/>
          <w:szCs w:val="22"/>
        </w:rPr>
        <w:t xml:space="preserve"> </w:t>
      </w:r>
      <w:r w:rsidR="00753BB9" w:rsidRPr="00B8738F">
        <w:rPr>
          <w:sz w:val="22"/>
          <w:szCs w:val="22"/>
        </w:rPr>
        <w:t xml:space="preserve">also </w:t>
      </w:r>
      <w:r w:rsidR="00D26FFA" w:rsidRPr="00B8738F">
        <w:rPr>
          <w:sz w:val="22"/>
          <w:szCs w:val="22"/>
        </w:rPr>
        <w:t>would</w:t>
      </w:r>
      <w:r w:rsidRPr="00B8738F">
        <w:rPr>
          <w:sz w:val="22"/>
          <w:szCs w:val="22"/>
        </w:rPr>
        <w:t xml:space="preserve"> continue to host the Office and strengthen support for system-wide coordination and </w:t>
      </w:r>
      <w:r w:rsidR="000D7DA7" w:rsidRPr="00B8738F">
        <w:rPr>
          <w:sz w:val="22"/>
          <w:szCs w:val="22"/>
        </w:rPr>
        <w:t>action</w:t>
      </w:r>
      <w:r w:rsidR="00832AC7" w:rsidRPr="00B8738F">
        <w:rPr>
          <w:sz w:val="22"/>
          <w:szCs w:val="22"/>
        </w:rPr>
        <w:t>.</w:t>
      </w:r>
      <w:r w:rsidR="00753BB9" w:rsidRPr="00B8738F">
        <w:rPr>
          <w:rStyle w:val="FootnoteReference"/>
          <w:sz w:val="22"/>
          <w:szCs w:val="22"/>
        </w:rPr>
        <w:footnoteReference w:id="33"/>
      </w:r>
      <w:r w:rsidRPr="00B8738F">
        <w:rPr>
          <w:sz w:val="22"/>
          <w:szCs w:val="22"/>
        </w:rPr>
        <w:t xml:space="preserve"> The UNDP </w:t>
      </w:r>
      <w:r w:rsidR="00250213" w:rsidRPr="00B8738F">
        <w:rPr>
          <w:sz w:val="22"/>
          <w:szCs w:val="22"/>
        </w:rPr>
        <w:t>Strategic P</w:t>
      </w:r>
      <w:r w:rsidR="007A31F0" w:rsidRPr="00B8738F">
        <w:rPr>
          <w:sz w:val="22"/>
          <w:szCs w:val="22"/>
        </w:rPr>
        <w:t xml:space="preserve">lan </w:t>
      </w:r>
      <w:r w:rsidRPr="00B8738F">
        <w:rPr>
          <w:sz w:val="22"/>
          <w:szCs w:val="22"/>
        </w:rPr>
        <w:t xml:space="preserve">provides valuable support to the principles of South-South and triangular cooperation. </w:t>
      </w:r>
      <w:r w:rsidR="000C6B7E" w:rsidRPr="00B8738F">
        <w:rPr>
          <w:bCs/>
          <w:sz w:val="22"/>
          <w:szCs w:val="22"/>
        </w:rPr>
        <w:t>Under its</w:t>
      </w:r>
      <w:r w:rsidR="00D91EFB" w:rsidRPr="00B8738F">
        <w:rPr>
          <w:bCs/>
          <w:sz w:val="22"/>
          <w:szCs w:val="22"/>
        </w:rPr>
        <w:t xml:space="preserve"> new Strategic Plan,</w:t>
      </w:r>
      <w:r w:rsidR="00521091" w:rsidRPr="00B8738F">
        <w:rPr>
          <w:bCs/>
          <w:sz w:val="22"/>
          <w:szCs w:val="22"/>
        </w:rPr>
        <w:t xml:space="preserve"> 2018-</w:t>
      </w:r>
      <w:r w:rsidR="00250213" w:rsidRPr="00B8738F">
        <w:rPr>
          <w:bCs/>
          <w:sz w:val="22"/>
          <w:szCs w:val="22"/>
        </w:rPr>
        <w:t>20</w:t>
      </w:r>
      <w:r w:rsidR="00521091" w:rsidRPr="00B8738F">
        <w:rPr>
          <w:bCs/>
          <w:sz w:val="22"/>
          <w:szCs w:val="22"/>
        </w:rPr>
        <w:t>21,</w:t>
      </w:r>
      <w:r w:rsidR="00D91EFB" w:rsidRPr="00B8738F">
        <w:rPr>
          <w:bCs/>
          <w:sz w:val="22"/>
          <w:szCs w:val="22"/>
        </w:rPr>
        <w:t xml:space="preserve"> </w:t>
      </w:r>
      <w:r w:rsidR="00484B64" w:rsidRPr="00B8738F">
        <w:rPr>
          <w:bCs/>
          <w:sz w:val="22"/>
          <w:szCs w:val="22"/>
        </w:rPr>
        <w:t>“</w:t>
      </w:r>
      <w:r w:rsidR="00D91EFB" w:rsidRPr="00B8738F">
        <w:rPr>
          <w:bCs/>
          <w:sz w:val="22"/>
          <w:szCs w:val="22"/>
        </w:rPr>
        <w:t xml:space="preserve">UNDP will continue to work closely with </w:t>
      </w:r>
      <w:r w:rsidR="00484B64" w:rsidRPr="00B8738F">
        <w:rPr>
          <w:bCs/>
          <w:sz w:val="22"/>
          <w:szCs w:val="22"/>
        </w:rPr>
        <w:t xml:space="preserve">the United Nations Office for </w:t>
      </w:r>
      <w:r w:rsidR="00840BEA">
        <w:rPr>
          <w:bCs/>
          <w:sz w:val="22"/>
          <w:szCs w:val="22"/>
        </w:rPr>
        <w:t>S</w:t>
      </w:r>
      <w:r w:rsidR="00484B64" w:rsidRPr="00B8738F">
        <w:rPr>
          <w:bCs/>
          <w:sz w:val="22"/>
          <w:szCs w:val="22"/>
        </w:rPr>
        <w:t>outh-South Cooperation</w:t>
      </w:r>
      <w:r w:rsidR="00D91EFB" w:rsidRPr="00B8738F">
        <w:rPr>
          <w:bCs/>
          <w:sz w:val="22"/>
          <w:szCs w:val="22"/>
        </w:rPr>
        <w:t xml:space="preserve"> and Member States to implement the UNDP strategy on South-South and triangular cooperation as an essential instrument to support implementation of the</w:t>
      </w:r>
      <w:r w:rsidR="00521091" w:rsidRPr="00B8738F">
        <w:rPr>
          <w:bCs/>
          <w:sz w:val="22"/>
          <w:szCs w:val="22"/>
        </w:rPr>
        <w:t xml:space="preserve"> 2030 Agenda.</w:t>
      </w:r>
      <w:r w:rsidR="00484B64" w:rsidRPr="00B8738F">
        <w:rPr>
          <w:bCs/>
          <w:sz w:val="22"/>
          <w:szCs w:val="22"/>
        </w:rPr>
        <w:t>"</w:t>
      </w:r>
      <w:r w:rsidR="004C7DF8" w:rsidRPr="00B8738F">
        <w:rPr>
          <w:rStyle w:val="FootnoteReference"/>
          <w:bCs/>
          <w:sz w:val="22"/>
          <w:szCs w:val="22"/>
        </w:rPr>
        <w:footnoteReference w:id="34"/>
      </w:r>
      <w:r w:rsidR="00521091" w:rsidRPr="00B8738F">
        <w:rPr>
          <w:bCs/>
          <w:sz w:val="22"/>
          <w:szCs w:val="22"/>
        </w:rPr>
        <w:t xml:space="preserve"> </w:t>
      </w:r>
      <w:r w:rsidR="008A4764" w:rsidRPr="00B8738F">
        <w:rPr>
          <w:bCs/>
          <w:sz w:val="22"/>
          <w:szCs w:val="22"/>
        </w:rPr>
        <w:t>UNDP (and several other U</w:t>
      </w:r>
      <w:r w:rsidR="00D3143A" w:rsidRPr="00B8738F">
        <w:rPr>
          <w:bCs/>
          <w:sz w:val="22"/>
          <w:szCs w:val="22"/>
        </w:rPr>
        <w:t xml:space="preserve">nited </w:t>
      </w:r>
      <w:r w:rsidR="008A4764" w:rsidRPr="00B8738F">
        <w:rPr>
          <w:bCs/>
          <w:sz w:val="22"/>
          <w:szCs w:val="22"/>
        </w:rPr>
        <w:t>N</w:t>
      </w:r>
      <w:r w:rsidR="00D3143A" w:rsidRPr="00B8738F">
        <w:rPr>
          <w:bCs/>
          <w:sz w:val="22"/>
          <w:szCs w:val="22"/>
        </w:rPr>
        <w:t>ations</w:t>
      </w:r>
      <w:r w:rsidR="008A4764" w:rsidRPr="00B8738F">
        <w:rPr>
          <w:bCs/>
          <w:sz w:val="22"/>
          <w:szCs w:val="22"/>
        </w:rPr>
        <w:t xml:space="preserve"> agencies) also has its own unit on South-South cooperation</w:t>
      </w:r>
      <w:r w:rsidR="00E010A5" w:rsidRPr="00B8738F">
        <w:rPr>
          <w:bCs/>
          <w:sz w:val="22"/>
          <w:szCs w:val="22"/>
        </w:rPr>
        <w:t>.</w:t>
      </w:r>
    </w:p>
    <w:p w:rsidR="00E253EC" w:rsidRPr="00B8738F" w:rsidRDefault="00E253EC" w:rsidP="00E24C35">
      <w:pPr>
        <w:pStyle w:val="ListParagraph"/>
        <w:spacing w:line="240" w:lineRule="auto"/>
        <w:ind w:left="360"/>
        <w:rPr>
          <w:sz w:val="22"/>
          <w:szCs w:val="22"/>
        </w:rPr>
      </w:pPr>
    </w:p>
    <w:p w:rsidR="00E253EC" w:rsidRPr="00B8738F" w:rsidRDefault="00E010A5">
      <w:pPr>
        <w:pStyle w:val="ListParagraph"/>
        <w:numPr>
          <w:ilvl w:val="0"/>
          <w:numId w:val="45"/>
        </w:numPr>
        <w:spacing w:line="240" w:lineRule="auto"/>
        <w:ind w:left="360" w:hanging="540"/>
        <w:rPr>
          <w:sz w:val="22"/>
          <w:szCs w:val="22"/>
        </w:rPr>
      </w:pPr>
      <w:r w:rsidRPr="00B8738F">
        <w:rPr>
          <w:w w:val="102"/>
          <w:sz w:val="22"/>
          <w:szCs w:val="22"/>
        </w:rPr>
        <w:t>In</w:t>
      </w:r>
      <w:r w:rsidR="005E1E94" w:rsidRPr="00B8738F">
        <w:rPr>
          <w:bCs/>
          <w:sz w:val="22"/>
          <w:szCs w:val="22"/>
        </w:rPr>
        <w:t xml:space="preserve"> </w:t>
      </w:r>
      <w:r w:rsidR="00D3143A" w:rsidRPr="00B8738F">
        <w:rPr>
          <w:bCs/>
          <w:sz w:val="22"/>
          <w:szCs w:val="22"/>
        </w:rPr>
        <w:t xml:space="preserve">the </w:t>
      </w:r>
      <w:r w:rsidR="00EA7688" w:rsidRPr="00B8738F">
        <w:rPr>
          <w:bCs/>
          <w:sz w:val="22"/>
          <w:szCs w:val="22"/>
        </w:rPr>
        <w:t xml:space="preserve">UNDP </w:t>
      </w:r>
      <w:r w:rsidR="00E253EC" w:rsidRPr="00B8738F">
        <w:rPr>
          <w:bCs/>
          <w:sz w:val="22"/>
          <w:szCs w:val="22"/>
        </w:rPr>
        <w:t>i</w:t>
      </w:r>
      <w:r w:rsidR="005E1E94" w:rsidRPr="00B8738F">
        <w:rPr>
          <w:bCs/>
          <w:sz w:val="22"/>
          <w:szCs w:val="22"/>
        </w:rPr>
        <w:t>ntegrated resources plan and integrated budget estimates</w:t>
      </w:r>
      <w:r w:rsidR="00D3143A" w:rsidRPr="00B8738F">
        <w:rPr>
          <w:bCs/>
          <w:sz w:val="22"/>
          <w:szCs w:val="22"/>
        </w:rPr>
        <w:t>,</w:t>
      </w:r>
      <w:r w:rsidR="00BF5BAE" w:rsidRPr="00B8738F">
        <w:rPr>
          <w:bCs/>
          <w:sz w:val="22"/>
          <w:szCs w:val="22"/>
        </w:rPr>
        <w:t xml:space="preserve"> 2018-2021,</w:t>
      </w:r>
      <w:r w:rsidR="005E1E94" w:rsidRPr="00B8738F">
        <w:rPr>
          <w:bCs/>
          <w:sz w:val="22"/>
          <w:szCs w:val="22"/>
        </w:rPr>
        <w:t xml:space="preserve"> </w:t>
      </w:r>
      <w:r w:rsidR="00D3143A" w:rsidRPr="00B8738F">
        <w:rPr>
          <w:bCs/>
          <w:sz w:val="22"/>
          <w:szCs w:val="22"/>
        </w:rPr>
        <w:t>UNDP</w:t>
      </w:r>
      <w:r w:rsidR="005E1E94" w:rsidRPr="00B8738F">
        <w:rPr>
          <w:bCs/>
          <w:sz w:val="22"/>
          <w:szCs w:val="22"/>
        </w:rPr>
        <w:t xml:space="preserve"> has </w:t>
      </w:r>
      <w:r w:rsidR="00BF5BAE" w:rsidRPr="00B8738F">
        <w:rPr>
          <w:bCs/>
          <w:sz w:val="22"/>
          <w:szCs w:val="22"/>
        </w:rPr>
        <w:t>proposed</w:t>
      </w:r>
      <w:r w:rsidR="005E1E94" w:rsidRPr="00B8738F">
        <w:rPr>
          <w:bCs/>
          <w:sz w:val="22"/>
          <w:szCs w:val="22"/>
        </w:rPr>
        <w:t xml:space="preserve"> </w:t>
      </w:r>
      <w:r w:rsidR="00BF5BAE" w:rsidRPr="00B8738F">
        <w:rPr>
          <w:bCs/>
          <w:sz w:val="22"/>
          <w:szCs w:val="22"/>
        </w:rPr>
        <w:t>maintain</w:t>
      </w:r>
      <w:r w:rsidR="006D1243" w:rsidRPr="00B8738F">
        <w:rPr>
          <w:bCs/>
          <w:sz w:val="22"/>
          <w:szCs w:val="22"/>
        </w:rPr>
        <w:t>ing</w:t>
      </w:r>
      <w:r w:rsidR="005E1E94" w:rsidRPr="00B8738F">
        <w:rPr>
          <w:bCs/>
          <w:sz w:val="22"/>
          <w:szCs w:val="22"/>
        </w:rPr>
        <w:t xml:space="preserve"> its support </w:t>
      </w:r>
      <w:r w:rsidR="006D1243" w:rsidRPr="00B8738F">
        <w:rPr>
          <w:bCs/>
          <w:sz w:val="22"/>
          <w:szCs w:val="22"/>
        </w:rPr>
        <w:t>to</w:t>
      </w:r>
      <w:r w:rsidR="005E1E94" w:rsidRPr="00B8738F">
        <w:rPr>
          <w:bCs/>
          <w:sz w:val="22"/>
          <w:szCs w:val="22"/>
        </w:rPr>
        <w:t xml:space="preserve"> UNOSSC </w:t>
      </w:r>
      <w:r w:rsidR="00C809D7" w:rsidRPr="00B8738F">
        <w:rPr>
          <w:bCs/>
          <w:sz w:val="22"/>
          <w:szCs w:val="22"/>
        </w:rPr>
        <w:t>“</w:t>
      </w:r>
      <w:r w:rsidR="005E1E94" w:rsidRPr="00B8738F">
        <w:rPr>
          <w:bCs/>
          <w:sz w:val="22"/>
          <w:szCs w:val="22"/>
        </w:rPr>
        <w:t xml:space="preserve">at the same level as </w:t>
      </w:r>
      <w:r w:rsidR="00BF5BAE" w:rsidRPr="00B8738F">
        <w:rPr>
          <w:bCs/>
          <w:sz w:val="22"/>
          <w:szCs w:val="22"/>
        </w:rPr>
        <w:t>actual allocations for</w:t>
      </w:r>
      <w:r w:rsidR="005E1E94" w:rsidRPr="00B8738F">
        <w:rPr>
          <w:bCs/>
          <w:sz w:val="22"/>
          <w:szCs w:val="22"/>
        </w:rPr>
        <w:t xml:space="preserve"> 2014-</w:t>
      </w:r>
      <w:r w:rsidR="00D3143A" w:rsidRPr="00B8738F">
        <w:rPr>
          <w:bCs/>
          <w:sz w:val="22"/>
          <w:szCs w:val="22"/>
        </w:rPr>
        <w:t>20</w:t>
      </w:r>
      <w:r w:rsidR="005E1E94" w:rsidRPr="00B8738F">
        <w:rPr>
          <w:bCs/>
          <w:sz w:val="22"/>
          <w:szCs w:val="22"/>
        </w:rPr>
        <w:t>17</w:t>
      </w:r>
      <w:r w:rsidR="00BF5BAE" w:rsidRPr="00B8738F">
        <w:rPr>
          <w:bCs/>
          <w:sz w:val="22"/>
          <w:szCs w:val="22"/>
        </w:rPr>
        <w:t>, based on projected regular resources contributions for the integrated budget, 2018-2021</w:t>
      </w:r>
      <w:r w:rsidR="00C809D7" w:rsidRPr="00B8738F">
        <w:rPr>
          <w:bCs/>
          <w:sz w:val="22"/>
          <w:szCs w:val="22"/>
        </w:rPr>
        <w:t>”</w:t>
      </w:r>
      <w:r w:rsidR="005E1E94" w:rsidRPr="00B8738F">
        <w:rPr>
          <w:bCs/>
          <w:sz w:val="22"/>
          <w:szCs w:val="22"/>
        </w:rPr>
        <w:t>.</w:t>
      </w:r>
      <w:r w:rsidR="00BF5BAE" w:rsidRPr="00B8738F">
        <w:rPr>
          <w:rStyle w:val="FootnoteReference"/>
          <w:bCs/>
          <w:sz w:val="22"/>
          <w:szCs w:val="22"/>
        </w:rPr>
        <w:footnoteReference w:id="35"/>
      </w:r>
      <w:r w:rsidR="00BF5BAE" w:rsidRPr="00B8738F">
        <w:rPr>
          <w:bCs/>
          <w:sz w:val="22"/>
          <w:szCs w:val="22"/>
        </w:rPr>
        <w:t xml:space="preserve"> </w:t>
      </w:r>
      <w:r w:rsidR="005E1E94" w:rsidRPr="00B8738F">
        <w:rPr>
          <w:bCs/>
          <w:sz w:val="22"/>
          <w:szCs w:val="22"/>
        </w:rPr>
        <w:t>For 2018-</w:t>
      </w:r>
      <w:r w:rsidR="00BF5BAE" w:rsidRPr="00B8738F">
        <w:rPr>
          <w:bCs/>
          <w:sz w:val="22"/>
          <w:szCs w:val="22"/>
        </w:rPr>
        <w:t>20</w:t>
      </w:r>
      <w:r w:rsidR="005E1E94" w:rsidRPr="00B8738F">
        <w:rPr>
          <w:bCs/>
          <w:sz w:val="22"/>
          <w:szCs w:val="22"/>
        </w:rPr>
        <w:t>21</w:t>
      </w:r>
      <w:r w:rsidR="00314A76" w:rsidRPr="00B8738F">
        <w:rPr>
          <w:bCs/>
          <w:sz w:val="22"/>
          <w:szCs w:val="22"/>
        </w:rPr>
        <w:t>,</w:t>
      </w:r>
      <w:r w:rsidR="00005710" w:rsidRPr="00B8738F">
        <w:rPr>
          <w:bCs/>
          <w:sz w:val="22"/>
          <w:szCs w:val="22"/>
        </w:rPr>
        <w:t xml:space="preserve"> UNDP has committed a total of </w:t>
      </w:r>
      <w:r w:rsidR="00314A76" w:rsidRPr="00B8738F">
        <w:rPr>
          <w:bCs/>
          <w:sz w:val="22"/>
          <w:szCs w:val="22"/>
        </w:rPr>
        <w:t>$</w:t>
      </w:r>
      <w:r w:rsidR="00181F88" w:rsidRPr="00B8738F">
        <w:rPr>
          <w:bCs/>
          <w:sz w:val="22"/>
          <w:szCs w:val="22"/>
        </w:rPr>
        <w:t>26.2</w:t>
      </w:r>
      <w:r w:rsidR="00314A76" w:rsidRPr="00B8738F">
        <w:rPr>
          <w:bCs/>
          <w:sz w:val="22"/>
          <w:szCs w:val="22"/>
        </w:rPr>
        <w:t> </w:t>
      </w:r>
      <w:r w:rsidR="00005710" w:rsidRPr="00B8738F">
        <w:rPr>
          <w:bCs/>
          <w:sz w:val="22"/>
          <w:szCs w:val="22"/>
        </w:rPr>
        <w:t>million</w:t>
      </w:r>
      <w:r w:rsidR="00314A76" w:rsidRPr="00B8738F">
        <w:rPr>
          <w:bCs/>
          <w:sz w:val="22"/>
          <w:szCs w:val="22"/>
        </w:rPr>
        <w:t>:</w:t>
      </w:r>
      <w:r w:rsidR="00181F88" w:rsidRPr="00B8738F">
        <w:rPr>
          <w:bCs/>
          <w:sz w:val="22"/>
          <w:szCs w:val="22"/>
        </w:rPr>
        <w:t xml:space="preserve"> $14 million under </w:t>
      </w:r>
      <w:r w:rsidR="00296103" w:rsidRPr="00B8738F">
        <w:rPr>
          <w:bCs/>
          <w:sz w:val="22"/>
          <w:szCs w:val="22"/>
        </w:rPr>
        <w:t xml:space="preserve">the </w:t>
      </w:r>
      <w:r w:rsidR="00181F88" w:rsidRPr="00B8738F">
        <w:rPr>
          <w:bCs/>
          <w:sz w:val="22"/>
          <w:szCs w:val="22"/>
        </w:rPr>
        <w:lastRenderedPageBreak/>
        <w:t>program</w:t>
      </w:r>
      <w:r w:rsidR="00314A76" w:rsidRPr="00B8738F">
        <w:rPr>
          <w:bCs/>
          <w:sz w:val="22"/>
          <w:szCs w:val="22"/>
        </w:rPr>
        <w:t>m</w:t>
      </w:r>
      <w:r w:rsidR="00296103" w:rsidRPr="00B8738F">
        <w:rPr>
          <w:bCs/>
          <w:sz w:val="22"/>
          <w:szCs w:val="22"/>
        </w:rPr>
        <w:t>atic component of the integrated</w:t>
      </w:r>
      <w:r w:rsidR="00181F88" w:rsidRPr="00B8738F">
        <w:rPr>
          <w:bCs/>
          <w:sz w:val="22"/>
          <w:szCs w:val="22"/>
        </w:rPr>
        <w:t xml:space="preserve"> budget (development effectiveness line) and $12.2</w:t>
      </w:r>
      <w:r w:rsidR="00E650E4">
        <w:rPr>
          <w:bCs/>
          <w:sz w:val="22"/>
          <w:szCs w:val="22"/>
        </w:rPr>
        <w:t> </w:t>
      </w:r>
      <w:r w:rsidR="008C14AE" w:rsidRPr="00B8738F">
        <w:rPr>
          <w:bCs/>
          <w:sz w:val="22"/>
          <w:szCs w:val="22"/>
        </w:rPr>
        <w:t xml:space="preserve">million </w:t>
      </w:r>
      <w:r w:rsidR="00181F88" w:rsidRPr="00B8738F">
        <w:rPr>
          <w:bCs/>
          <w:sz w:val="22"/>
          <w:szCs w:val="22"/>
        </w:rPr>
        <w:t xml:space="preserve">under the </w:t>
      </w:r>
      <w:r w:rsidR="00BE3557" w:rsidRPr="00B8738F">
        <w:rPr>
          <w:bCs/>
          <w:sz w:val="22"/>
          <w:szCs w:val="22"/>
        </w:rPr>
        <w:t>i</w:t>
      </w:r>
      <w:r w:rsidR="00181F88" w:rsidRPr="00B8738F">
        <w:rPr>
          <w:bCs/>
          <w:sz w:val="22"/>
          <w:szCs w:val="22"/>
        </w:rPr>
        <w:t xml:space="preserve">nstitutional </w:t>
      </w:r>
      <w:r w:rsidR="00296103" w:rsidRPr="00B8738F">
        <w:rPr>
          <w:bCs/>
          <w:sz w:val="22"/>
          <w:szCs w:val="22"/>
        </w:rPr>
        <w:t>component</w:t>
      </w:r>
      <w:r w:rsidR="00181F88" w:rsidRPr="00B8738F">
        <w:rPr>
          <w:bCs/>
          <w:sz w:val="22"/>
          <w:szCs w:val="22"/>
        </w:rPr>
        <w:t>.</w:t>
      </w:r>
      <w:r w:rsidR="00314A76" w:rsidRPr="00B8738F">
        <w:rPr>
          <w:rStyle w:val="FootnoteReference"/>
          <w:bCs/>
          <w:sz w:val="22"/>
          <w:szCs w:val="22"/>
        </w:rPr>
        <w:footnoteReference w:id="36"/>
      </w:r>
      <w:r w:rsidR="00181F88" w:rsidRPr="00B8738F">
        <w:rPr>
          <w:bCs/>
          <w:sz w:val="22"/>
          <w:szCs w:val="22"/>
        </w:rPr>
        <w:t xml:space="preserve"> </w:t>
      </w:r>
    </w:p>
    <w:p w:rsidR="00E253EC" w:rsidRPr="00B8738F" w:rsidRDefault="00E253EC" w:rsidP="00E253EC">
      <w:pPr>
        <w:pStyle w:val="ListParagraph"/>
        <w:rPr>
          <w:w w:val="102"/>
          <w:sz w:val="22"/>
          <w:szCs w:val="22"/>
        </w:rPr>
      </w:pPr>
    </w:p>
    <w:p w:rsidR="00E253EC" w:rsidRPr="00B8738F" w:rsidRDefault="005D5021" w:rsidP="008C769A">
      <w:pPr>
        <w:pStyle w:val="ListParagraph"/>
        <w:numPr>
          <w:ilvl w:val="0"/>
          <w:numId w:val="45"/>
        </w:numPr>
        <w:spacing w:line="240" w:lineRule="auto"/>
        <w:ind w:left="360" w:hanging="446"/>
        <w:rPr>
          <w:sz w:val="22"/>
          <w:szCs w:val="22"/>
        </w:rPr>
      </w:pPr>
      <w:r w:rsidRPr="00B8738F">
        <w:rPr>
          <w:w w:val="102"/>
          <w:sz w:val="22"/>
          <w:szCs w:val="22"/>
        </w:rPr>
        <w:t xml:space="preserve">While UNDP pledged to </w:t>
      </w:r>
      <w:r w:rsidR="00FC77EB" w:rsidRPr="00B8738F">
        <w:rPr>
          <w:w w:val="102"/>
          <w:sz w:val="22"/>
          <w:szCs w:val="22"/>
        </w:rPr>
        <w:t xml:space="preserve">support </w:t>
      </w:r>
      <w:r w:rsidR="0021467C" w:rsidRPr="00B8738F">
        <w:rPr>
          <w:w w:val="102"/>
          <w:sz w:val="22"/>
          <w:szCs w:val="22"/>
        </w:rPr>
        <w:t>UNOSSC</w:t>
      </w:r>
      <w:r w:rsidRPr="00B8738F">
        <w:rPr>
          <w:w w:val="102"/>
          <w:sz w:val="22"/>
          <w:szCs w:val="22"/>
        </w:rPr>
        <w:t xml:space="preserve"> </w:t>
      </w:r>
      <w:r w:rsidR="00FC77EB" w:rsidRPr="00B8738F">
        <w:rPr>
          <w:w w:val="102"/>
          <w:sz w:val="22"/>
          <w:szCs w:val="22"/>
        </w:rPr>
        <w:t>at the same level as in previous years, th</w:t>
      </w:r>
      <w:r w:rsidRPr="00B8738F">
        <w:rPr>
          <w:w w:val="102"/>
          <w:sz w:val="22"/>
          <w:szCs w:val="22"/>
        </w:rPr>
        <w:t xml:space="preserve">e reviewer noted that the </w:t>
      </w:r>
      <w:r w:rsidR="005E21FD" w:rsidRPr="00B8738F">
        <w:rPr>
          <w:w w:val="102"/>
          <w:sz w:val="22"/>
          <w:szCs w:val="22"/>
        </w:rPr>
        <w:t xml:space="preserve">Policy and </w:t>
      </w:r>
      <w:r w:rsidR="00C4184B" w:rsidRPr="00B8738F">
        <w:rPr>
          <w:w w:val="102"/>
          <w:sz w:val="22"/>
          <w:szCs w:val="22"/>
        </w:rPr>
        <w:t>UN Coordination</w:t>
      </w:r>
      <w:r w:rsidR="005E21FD" w:rsidRPr="00B8738F">
        <w:rPr>
          <w:w w:val="102"/>
          <w:sz w:val="22"/>
          <w:szCs w:val="22"/>
        </w:rPr>
        <w:t xml:space="preserve"> Unit </w:t>
      </w:r>
      <w:r w:rsidR="00B10583" w:rsidRPr="00B8738F">
        <w:rPr>
          <w:w w:val="102"/>
          <w:sz w:val="22"/>
          <w:szCs w:val="22"/>
        </w:rPr>
        <w:t xml:space="preserve">and the Communications and Outreach Unit </w:t>
      </w:r>
      <w:r w:rsidR="00FC77EB" w:rsidRPr="00B8738F">
        <w:rPr>
          <w:w w:val="102"/>
          <w:sz w:val="22"/>
          <w:szCs w:val="22"/>
        </w:rPr>
        <w:t>had been</w:t>
      </w:r>
      <w:r w:rsidRPr="00B8738F">
        <w:rPr>
          <w:w w:val="102"/>
          <w:sz w:val="22"/>
          <w:szCs w:val="22"/>
        </w:rPr>
        <w:t xml:space="preserve"> operating without sufficient staff under core resources</w:t>
      </w:r>
      <w:r w:rsidR="00FC77EB" w:rsidRPr="00B8738F">
        <w:rPr>
          <w:w w:val="102"/>
          <w:sz w:val="22"/>
          <w:szCs w:val="22"/>
        </w:rPr>
        <w:t xml:space="preserve"> and seemed to be smaller than all other units at the end of the </w:t>
      </w:r>
      <w:r w:rsidR="004D28D1" w:rsidRPr="00B8738F">
        <w:rPr>
          <w:w w:val="102"/>
          <w:sz w:val="22"/>
          <w:szCs w:val="22"/>
        </w:rPr>
        <w:t>s</w:t>
      </w:r>
      <w:r w:rsidR="00FC77EB" w:rsidRPr="00B8738F">
        <w:rPr>
          <w:w w:val="102"/>
          <w:sz w:val="22"/>
          <w:szCs w:val="22"/>
        </w:rPr>
        <w:t xml:space="preserve">trategic </w:t>
      </w:r>
      <w:r w:rsidR="004D28D1" w:rsidRPr="00B8738F">
        <w:rPr>
          <w:w w:val="102"/>
          <w:sz w:val="22"/>
          <w:szCs w:val="22"/>
        </w:rPr>
        <w:t>framework</w:t>
      </w:r>
      <w:r w:rsidR="00BE3557" w:rsidRPr="00B8738F">
        <w:rPr>
          <w:w w:val="102"/>
          <w:sz w:val="22"/>
          <w:szCs w:val="22"/>
        </w:rPr>
        <w:t xml:space="preserve"> period</w:t>
      </w:r>
      <w:r w:rsidRPr="00B8738F">
        <w:rPr>
          <w:w w:val="102"/>
          <w:sz w:val="22"/>
          <w:szCs w:val="22"/>
        </w:rPr>
        <w:t>.</w:t>
      </w:r>
      <w:r w:rsidR="00B10583" w:rsidRPr="00B8738F">
        <w:rPr>
          <w:w w:val="102"/>
          <w:sz w:val="22"/>
          <w:szCs w:val="22"/>
        </w:rPr>
        <w:t xml:space="preserve"> A</w:t>
      </w:r>
      <w:r w:rsidRPr="00B8738F">
        <w:rPr>
          <w:w w:val="102"/>
          <w:sz w:val="22"/>
          <w:szCs w:val="22"/>
        </w:rPr>
        <w:t xml:space="preserve">ll of </w:t>
      </w:r>
      <w:r w:rsidR="0070404A" w:rsidRPr="00B8738F">
        <w:rPr>
          <w:w w:val="102"/>
          <w:sz w:val="22"/>
          <w:szCs w:val="22"/>
        </w:rPr>
        <w:t xml:space="preserve">the </w:t>
      </w:r>
      <w:r w:rsidRPr="00B8738F">
        <w:rPr>
          <w:w w:val="102"/>
          <w:sz w:val="22"/>
          <w:szCs w:val="22"/>
        </w:rPr>
        <w:t>personnel</w:t>
      </w:r>
      <w:r w:rsidR="00B10583" w:rsidRPr="00B8738F">
        <w:rPr>
          <w:w w:val="102"/>
          <w:sz w:val="22"/>
          <w:szCs w:val="22"/>
        </w:rPr>
        <w:t xml:space="preserve"> in those </w:t>
      </w:r>
      <w:r w:rsidR="009C1342" w:rsidRPr="00B8738F">
        <w:rPr>
          <w:w w:val="102"/>
          <w:sz w:val="22"/>
          <w:szCs w:val="22"/>
        </w:rPr>
        <w:t xml:space="preserve">two </w:t>
      </w:r>
      <w:r w:rsidR="00B10583" w:rsidRPr="00B8738F">
        <w:rPr>
          <w:w w:val="102"/>
          <w:sz w:val="22"/>
          <w:szCs w:val="22"/>
        </w:rPr>
        <w:t>units</w:t>
      </w:r>
      <w:r w:rsidRPr="00B8738F">
        <w:rPr>
          <w:w w:val="102"/>
          <w:sz w:val="22"/>
          <w:szCs w:val="22"/>
        </w:rPr>
        <w:t xml:space="preserve"> </w:t>
      </w:r>
      <w:r w:rsidR="0070404A" w:rsidRPr="00B8738F">
        <w:rPr>
          <w:w w:val="102"/>
          <w:sz w:val="22"/>
          <w:szCs w:val="22"/>
        </w:rPr>
        <w:t xml:space="preserve">had </w:t>
      </w:r>
      <w:r w:rsidRPr="00B8738F">
        <w:rPr>
          <w:w w:val="102"/>
          <w:sz w:val="22"/>
          <w:szCs w:val="22"/>
        </w:rPr>
        <w:t>temporary or fixed-term contracts</w:t>
      </w:r>
      <w:r w:rsidR="0070404A" w:rsidRPr="00B8738F">
        <w:rPr>
          <w:w w:val="102"/>
          <w:sz w:val="22"/>
          <w:szCs w:val="22"/>
        </w:rPr>
        <w:t xml:space="preserve"> under the United Nations Office for Project Services (UNOPS). It should be noted that UNOPS contracts were </w:t>
      </w:r>
      <w:r w:rsidR="005D5649" w:rsidRPr="00B8738F">
        <w:rPr>
          <w:w w:val="102"/>
          <w:sz w:val="22"/>
          <w:szCs w:val="22"/>
        </w:rPr>
        <w:t xml:space="preserve">to be </w:t>
      </w:r>
      <w:r w:rsidR="0070404A" w:rsidRPr="00B8738F">
        <w:rPr>
          <w:w w:val="102"/>
          <w:sz w:val="22"/>
          <w:szCs w:val="22"/>
        </w:rPr>
        <w:t>discontinued in 2016 and shifted to UNDP.</w:t>
      </w:r>
      <w:r w:rsidRPr="00B8738F">
        <w:rPr>
          <w:w w:val="102"/>
          <w:sz w:val="22"/>
          <w:szCs w:val="22"/>
        </w:rPr>
        <w:t xml:space="preserve"> </w:t>
      </w:r>
      <w:r w:rsidR="007C644D" w:rsidRPr="00B8738F">
        <w:rPr>
          <w:w w:val="102"/>
          <w:sz w:val="22"/>
          <w:szCs w:val="22"/>
        </w:rPr>
        <w:t>S</w:t>
      </w:r>
      <w:r w:rsidR="005D5649" w:rsidRPr="00B8738F">
        <w:rPr>
          <w:sz w:val="22"/>
          <w:szCs w:val="22"/>
        </w:rPr>
        <w:t>everal respondents wanted to see a more transparent allocation of funds among the various units</w:t>
      </w:r>
      <w:r w:rsidR="004D28D1" w:rsidRPr="00B8738F">
        <w:rPr>
          <w:sz w:val="22"/>
          <w:szCs w:val="22"/>
        </w:rPr>
        <w:t xml:space="preserve"> of UNOSSC</w:t>
      </w:r>
      <w:r w:rsidR="005D5649" w:rsidRPr="00B8738F">
        <w:rPr>
          <w:sz w:val="22"/>
          <w:szCs w:val="22"/>
        </w:rPr>
        <w:t xml:space="preserve">. </w:t>
      </w:r>
      <w:r w:rsidR="00FC77EB" w:rsidRPr="00B8738F">
        <w:rPr>
          <w:w w:val="102"/>
          <w:sz w:val="22"/>
          <w:szCs w:val="22"/>
        </w:rPr>
        <w:t>It is hoped that under the next st</w:t>
      </w:r>
      <w:r w:rsidR="00864B24" w:rsidRPr="00B8738F">
        <w:rPr>
          <w:w w:val="102"/>
          <w:sz w:val="22"/>
          <w:szCs w:val="22"/>
        </w:rPr>
        <w:t xml:space="preserve">rategic </w:t>
      </w:r>
      <w:r w:rsidR="004D28D1" w:rsidRPr="00B8738F">
        <w:rPr>
          <w:w w:val="102"/>
          <w:sz w:val="22"/>
          <w:szCs w:val="22"/>
        </w:rPr>
        <w:t>framework</w:t>
      </w:r>
      <w:r w:rsidR="00FC77EB" w:rsidRPr="00B8738F">
        <w:rPr>
          <w:w w:val="102"/>
          <w:sz w:val="22"/>
          <w:szCs w:val="22"/>
        </w:rPr>
        <w:t>, a</w:t>
      </w:r>
      <w:r w:rsidRPr="00B8738F">
        <w:rPr>
          <w:w w:val="102"/>
          <w:sz w:val="22"/>
          <w:szCs w:val="22"/>
        </w:rPr>
        <w:t xml:space="preserve"> more</w:t>
      </w:r>
      <w:r w:rsidR="00FC77EB" w:rsidRPr="00B8738F">
        <w:rPr>
          <w:w w:val="102"/>
          <w:sz w:val="22"/>
          <w:szCs w:val="22"/>
        </w:rPr>
        <w:t xml:space="preserve"> balanced</w:t>
      </w:r>
      <w:r w:rsidRPr="00B8738F">
        <w:rPr>
          <w:w w:val="102"/>
          <w:sz w:val="22"/>
          <w:szCs w:val="22"/>
        </w:rPr>
        <w:t xml:space="preserve"> allocation of resources among the various units of UNOSSC would improve the productivity of the Office.</w:t>
      </w:r>
      <w:r w:rsidR="00F624BF" w:rsidRPr="00B8738F">
        <w:rPr>
          <w:w w:val="102"/>
          <w:sz w:val="22"/>
          <w:szCs w:val="22"/>
        </w:rPr>
        <w:t xml:space="preserve"> </w:t>
      </w:r>
    </w:p>
    <w:p w:rsidR="00E253EC" w:rsidRPr="00B8738F" w:rsidRDefault="00E253EC" w:rsidP="00E253EC">
      <w:pPr>
        <w:pStyle w:val="ListParagraph"/>
        <w:rPr>
          <w:w w:val="102"/>
          <w:sz w:val="22"/>
          <w:szCs w:val="22"/>
        </w:rPr>
      </w:pPr>
    </w:p>
    <w:p w:rsidR="00E253EC" w:rsidRPr="00B8738F" w:rsidRDefault="00AA4CC1" w:rsidP="008C769A">
      <w:pPr>
        <w:pStyle w:val="ListParagraph"/>
        <w:numPr>
          <w:ilvl w:val="0"/>
          <w:numId w:val="45"/>
        </w:numPr>
        <w:spacing w:line="240" w:lineRule="auto"/>
        <w:ind w:left="360" w:hanging="446"/>
        <w:rPr>
          <w:sz w:val="22"/>
          <w:szCs w:val="22"/>
        </w:rPr>
      </w:pPr>
      <w:r w:rsidRPr="00B8738F">
        <w:rPr>
          <w:w w:val="102"/>
          <w:sz w:val="22"/>
          <w:szCs w:val="22"/>
        </w:rPr>
        <w:t xml:space="preserve">The four UNOSSC regional offices are included under </w:t>
      </w:r>
      <w:r w:rsidR="005D5021" w:rsidRPr="00B8738F">
        <w:rPr>
          <w:w w:val="102"/>
          <w:sz w:val="22"/>
          <w:szCs w:val="22"/>
        </w:rPr>
        <w:t>output 1.3</w:t>
      </w:r>
      <w:r w:rsidR="004534E1" w:rsidRPr="00B8738F">
        <w:rPr>
          <w:w w:val="102"/>
          <w:sz w:val="22"/>
          <w:szCs w:val="22"/>
        </w:rPr>
        <w:t xml:space="preserve">. </w:t>
      </w:r>
      <w:r w:rsidR="004D28D1" w:rsidRPr="00B8738F">
        <w:rPr>
          <w:w w:val="102"/>
          <w:sz w:val="22"/>
          <w:szCs w:val="22"/>
        </w:rPr>
        <w:t>T</w:t>
      </w:r>
      <w:r w:rsidR="008A4764" w:rsidRPr="00B8738F">
        <w:rPr>
          <w:w w:val="102"/>
          <w:sz w:val="22"/>
          <w:szCs w:val="22"/>
        </w:rPr>
        <w:t xml:space="preserve">hese offices could become more prominent in coming years, </w:t>
      </w:r>
      <w:r w:rsidR="004D28D1" w:rsidRPr="00B8738F">
        <w:rPr>
          <w:w w:val="102"/>
          <w:sz w:val="22"/>
          <w:szCs w:val="22"/>
        </w:rPr>
        <w:t>since</w:t>
      </w:r>
      <w:r w:rsidR="008A4764" w:rsidRPr="00B8738F">
        <w:rPr>
          <w:w w:val="102"/>
          <w:sz w:val="22"/>
          <w:szCs w:val="22"/>
        </w:rPr>
        <w:t xml:space="preserve"> priority (c) in </w:t>
      </w:r>
      <w:r w:rsidR="00E830B7" w:rsidRPr="00B8738F">
        <w:rPr>
          <w:w w:val="102"/>
          <w:sz w:val="22"/>
          <w:szCs w:val="22"/>
        </w:rPr>
        <w:t>the Secretary-General</w:t>
      </w:r>
      <w:r w:rsidR="00F521B7" w:rsidRPr="00B8738F">
        <w:rPr>
          <w:w w:val="102"/>
          <w:sz w:val="22"/>
          <w:szCs w:val="22"/>
        </w:rPr>
        <w:t>’s comprehensive proposal</w:t>
      </w:r>
      <w:r w:rsidR="00024F6C" w:rsidRPr="00B8738F">
        <w:rPr>
          <w:w w:val="102"/>
          <w:sz w:val="22"/>
          <w:szCs w:val="22"/>
        </w:rPr>
        <w:t xml:space="preserve"> (</w:t>
      </w:r>
      <w:r w:rsidR="008A4764" w:rsidRPr="00B8738F">
        <w:rPr>
          <w:w w:val="102"/>
          <w:sz w:val="22"/>
          <w:szCs w:val="22"/>
        </w:rPr>
        <w:t>19/2</w:t>
      </w:r>
      <w:r w:rsidR="00031651" w:rsidRPr="00B8738F">
        <w:rPr>
          <w:w w:val="102"/>
          <w:sz w:val="22"/>
          <w:szCs w:val="22"/>
        </w:rPr>
        <w:t>, para. 24</w:t>
      </w:r>
      <w:r w:rsidR="00024F6C" w:rsidRPr="00B8738F">
        <w:rPr>
          <w:w w:val="102"/>
          <w:sz w:val="22"/>
          <w:szCs w:val="22"/>
        </w:rPr>
        <w:t>)</w:t>
      </w:r>
      <w:r w:rsidR="008A4764" w:rsidRPr="00B8738F">
        <w:rPr>
          <w:w w:val="102"/>
          <w:sz w:val="22"/>
          <w:szCs w:val="22"/>
        </w:rPr>
        <w:t xml:space="preserve"> refer</w:t>
      </w:r>
      <w:r w:rsidR="00A229C6" w:rsidRPr="00B8738F">
        <w:rPr>
          <w:w w:val="102"/>
          <w:sz w:val="22"/>
          <w:szCs w:val="22"/>
        </w:rPr>
        <w:t>s</w:t>
      </w:r>
      <w:r w:rsidR="008A4764" w:rsidRPr="00B8738F">
        <w:rPr>
          <w:w w:val="102"/>
          <w:sz w:val="22"/>
          <w:szCs w:val="22"/>
        </w:rPr>
        <w:t xml:space="preserve"> specifically to the importance of deepening regional partnerships</w:t>
      </w:r>
      <w:r w:rsidR="00A229C6" w:rsidRPr="00B8738F">
        <w:rPr>
          <w:w w:val="102"/>
          <w:sz w:val="22"/>
          <w:szCs w:val="22"/>
        </w:rPr>
        <w:t xml:space="preserve">. </w:t>
      </w:r>
      <w:r w:rsidR="00024F6C" w:rsidRPr="00B8738F">
        <w:rPr>
          <w:w w:val="102"/>
          <w:sz w:val="22"/>
          <w:szCs w:val="22"/>
        </w:rPr>
        <w:t>In the UNOSSC structure, there are provisions for four regional offices, which c</w:t>
      </w:r>
      <w:r w:rsidR="00A229C6" w:rsidRPr="00B8738F">
        <w:rPr>
          <w:w w:val="102"/>
          <w:sz w:val="22"/>
          <w:szCs w:val="22"/>
        </w:rPr>
        <w:t>urrently</w:t>
      </w:r>
      <w:r w:rsidR="00024F6C" w:rsidRPr="00B8738F">
        <w:rPr>
          <w:w w:val="102"/>
          <w:sz w:val="22"/>
          <w:szCs w:val="22"/>
        </w:rPr>
        <w:t xml:space="preserve"> </w:t>
      </w:r>
      <w:r w:rsidR="00A229C6" w:rsidRPr="00B8738F">
        <w:rPr>
          <w:w w:val="102"/>
          <w:sz w:val="22"/>
          <w:szCs w:val="22"/>
        </w:rPr>
        <w:t xml:space="preserve">report directly to the </w:t>
      </w:r>
      <w:r w:rsidR="00B10583" w:rsidRPr="00B8738F">
        <w:rPr>
          <w:w w:val="102"/>
          <w:sz w:val="22"/>
          <w:szCs w:val="22"/>
        </w:rPr>
        <w:t>Deputy Director for Program</w:t>
      </w:r>
      <w:r w:rsidR="00367004" w:rsidRPr="00B8738F">
        <w:rPr>
          <w:w w:val="102"/>
          <w:sz w:val="22"/>
          <w:szCs w:val="22"/>
        </w:rPr>
        <w:t>me</w:t>
      </w:r>
      <w:r w:rsidR="00B10583" w:rsidRPr="00B8738F">
        <w:rPr>
          <w:w w:val="102"/>
          <w:sz w:val="22"/>
          <w:szCs w:val="22"/>
        </w:rPr>
        <w:t xml:space="preserve"> and Operations</w:t>
      </w:r>
      <w:r w:rsidR="00A229C6" w:rsidRPr="00B8738F">
        <w:rPr>
          <w:w w:val="102"/>
          <w:sz w:val="22"/>
          <w:szCs w:val="22"/>
        </w:rPr>
        <w:t xml:space="preserve"> and provide s</w:t>
      </w:r>
      <w:r w:rsidR="005D5021" w:rsidRPr="00B8738F">
        <w:rPr>
          <w:w w:val="102"/>
          <w:sz w:val="22"/>
          <w:szCs w:val="22"/>
        </w:rPr>
        <w:t>upport to country teams</w:t>
      </w:r>
      <w:r w:rsidR="00A229C6" w:rsidRPr="00B8738F">
        <w:rPr>
          <w:w w:val="102"/>
          <w:sz w:val="22"/>
          <w:szCs w:val="22"/>
        </w:rPr>
        <w:t>,</w:t>
      </w:r>
      <w:r w:rsidR="005D5021" w:rsidRPr="00B8738F">
        <w:rPr>
          <w:w w:val="102"/>
          <w:sz w:val="22"/>
          <w:szCs w:val="22"/>
        </w:rPr>
        <w:t xml:space="preserve"> focal points</w:t>
      </w:r>
      <w:r w:rsidR="00A229C6" w:rsidRPr="00B8738F">
        <w:rPr>
          <w:w w:val="102"/>
          <w:sz w:val="22"/>
          <w:szCs w:val="22"/>
        </w:rPr>
        <w:t xml:space="preserve"> and national partners</w:t>
      </w:r>
      <w:r w:rsidR="005D5021" w:rsidRPr="00B8738F">
        <w:rPr>
          <w:w w:val="102"/>
          <w:sz w:val="22"/>
          <w:szCs w:val="22"/>
        </w:rPr>
        <w:t xml:space="preserve">. </w:t>
      </w:r>
      <w:r w:rsidR="00EA7688" w:rsidRPr="00B8738F">
        <w:rPr>
          <w:w w:val="102"/>
          <w:sz w:val="22"/>
          <w:szCs w:val="22"/>
        </w:rPr>
        <w:t>While the regional offices had varying degrees of activit</w:t>
      </w:r>
      <w:r w:rsidR="00CE1E0D" w:rsidRPr="00B8738F">
        <w:rPr>
          <w:w w:val="102"/>
          <w:sz w:val="22"/>
          <w:szCs w:val="22"/>
        </w:rPr>
        <w:t>y</w:t>
      </w:r>
      <w:r w:rsidR="00EA7688" w:rsidRPr="00B8738F">
        <w:rPr>
          <w:w w:val="102"/>
          <w:sz w:val="22"/>
          <w:szCs w:val="22"/>
        </w:rPr>
        <w:t xml:space="preserve"> during the </w:t>
      </w:r>
      <w:r w:rsidR="00DD733D" w:rsidRPr="00B8738F">
        <w:rPr>
          <w:w w:val="102"/>
          <w:sz w:val="22"/>
          <w:szCs w:val="22"/>
        </w:rPr>
        <w:t>four</w:t>
      </w:r>
      <w:r w:rsidR="005D5021" w:rsidRPr="00B8738F">
        <w:rPr>
          <w:w w:val="102"/>
          <w:sz w:val="22"/>
          <w:szCs w:val="22"/>
        </w:rPr>
        <w:t xml:space="preserve">-year </w:t>
      </w:r>
      <w:r w:rsidR="00250D1B" w:rsidRPr="00B8738F">
        <w:rPr>
          <w:w w:val="102"/>
          <w:sz w:val="22"/>
          <w:szCs w:val="22"/>
        </w:rPr>
        <w:t>evaluation</w:t>
      </w:r>
      <w:r w:rsidR="005D5021" w:rsidRPr="00B8738F">
        <w:rPr>
          <w:w w:val="102"/>
          <w:sz w:val="22"/>
          <w:szCs w:val="22"/>
        </w:rPr>
        <w:t xml:space="preserve"> period</w:t>
      </w:r>
      <w:r w:rsidR="00EA7688" w:rsidRPr="00B8738F">
        <w:rPr>
          <w:w w:val="102"/>
          <w:sz w:val="22"/>
          <w:szCs w:val="22"/>
        </w:rPr>
        <w:t>, it is expected that they will become more active in the lead</w:t>
      </w:r>
      <w:r w:rsidR="00024F6C" w:rsidRPr="00B8738F">
        <w:rPr>
          <w:w w:val="102"/>
          <w:sz w:val="22"/>
          <w:szCs w:val="22"/>
        </w:rPr>
        <w:t>-</w:t>
      </w:r>
      <w:r w:rsidR="00EA7688" w:rsidRPr="00B8738F">
        <w:rPr>
          <w:w w:val="102"/>
          <w:sz w:val="22"/>
          <w:szCs w:val="22"/>
        </w:rPr>
        <w:t xml:space="preserve">up to the </w:t>
      </w:r>
      <w:r w:rsidR="00367004" w:rsidRPr="00B8738F">
        <w:rPr>
          <w:w w:val="102"/>
          <w:sz w:val="22"/>
          <w:szCs w:val="22"/>
        </w:rPr>
        <w:t xml:space="preserve">second High-level United Nations </w:t>
      </w:r>
      <w:r w:rsidR="00CE1E0D" w:rsidRPr="00B8738F">
        <w:rPr>
          <w:w w:val="102"/>
          <w:sz w:val="22"/>
          <w:szCs w:val="22"/>
        </w:rPr>
        <w:t xml:space="preserve">Conference on </w:t>
      </w:r>
      <w:r w:rsidR="00367004" w:rsidRPr="00B8738F">
        <w:rPr>
          <w:w w:val="102"/>
          <w:sz w:val="22"/>
          <w:szCs w:val="22"/>
        </w:rPr>
        <w:t xml:space="preserve">South-South Cooperation </w:t>
      </w:r>
      <w:r w:rsidR="00EA7688" w:rsidRPr="00B8738F">
        <w:rPr>
          <w:w w:val="102"/>
          <w:sz w:val="22"/>
          <w:szCs w:val="22"/>
        </w:rPr>
        <w:t xml:space="preserve">in 2019. </w:t>
      </w:r>
    </w:p>
    <w:p w:rsidR="00E253EC" w:rsidRPr="00B8738F" w:rsidRDefault="00E253EC" w:rsidP="00E253EC">
      <w:pPr>
        <w:pStyle w:val="ListParagraph"/>
        <w:rPr>
          <w:w w:val="102"/>
          <w:sz w:val="22"/>
          <w:szCs w:val="22"/>
        </w:rPr>
      </w:pPr>
    </w:p>
    <w:p w:rsidR="003A4FE3" w:rsidRPr="00B8738F" w:rsidRDefault="00EA7688" w:rsidP="008C769A">
      <w:pPr>
        <w:pStyle w:val="ListParagraph"/>
        <w:numPr>
          <w:ilvl w:val="0"/>
          <w:numId w:val="45"/>
        </w:numPr>
        <w:spacing w:line="240" w:lineRule="auto"/>
        <w:ind w:left="360" w:hanging="446"/>
        <w:rPr>
          <w:sz w:val="22"/>
          <w:szCs w:val="22"/>
        </w:rPr>
      </w:pPr>
      <w:r w:rsidRPr="00B8738F">
        <w:rPr>
          <w:w w:val="102"/>
          <w:sz w:val="22"/>
          <w:szCs w:val="22"/>
        </w:rPr>
        <w:t>T</w:t>
      </w:r>
      <w:r w:rsidR="005D5021" w:rsidRPr="00B8738F">
        <w:rPr>
          <w:w w:val="102"/>
          <w:sz w:val="22"/>
          <w:szCs w:val="22"/>
        </w:rPr>
        <w:t xml:space="preserve">he Regional </w:t>
      </w:r>
      <w:r w:rsidR="00F2579D" w:rsidRPr="00B8738F">
        <w:rPr>
          <w:w w:val="102"/>
          <w:sz w:val="22"/>
          <w:szCs w:val="22"/>
        </w:rPr>
        <w:t>Office</w:t>
      </w:r>
      <w:r w:rsidR="005D5021" w:rsidRPr="00B8738F">
        <w:rPr>
          <w:w w:val="102"/>
          <w:sz w:val="22"/>
          <w:szCs w:val="22"/>
        </w:rPr>
        <w:t xml:space="preserve"> for Arab States, </w:t>
      </w:r>
      <w:r w:rsidR="00490917" w:rsidRPr="00B8738F">
        <w:rPr>
          <w:w w:val="102"/>
          <w:sz w:val="22"/>
          <w:szCs w:val="22"/>
        </w:rPr>
        <w:t xml:space="preserve">Europe and the </w:t>
      </w:r>
      <w:r w:rsidR="008503C5" w:rsidRPr="00B8738F">
        <w:rPr>
          <w:w w:val="102"/>
          <w:sz w:val="22"/>
          <w:szCs w:val="22"/>
        </w:rPr>
        <w:t>Commonwealth of Independent States (</w:t>
      </w:r>
      <w:r w:rsidR="00490917" w:rsidRPr="00B8738F">
        <w:rPr>
          <w:w w:val="102"/>
          <w:sz w:val="22"/>
          <w:szCs w:val="22"/>
        </w:rPr>
        <w:t>CIS</w:t>
      </w:r>
      <w:r w:rsidR="008503C5" w:rsidRPr="00B8738F">
        <w:rPr>
          <w:w w:val="102"/>
          <w:sz w:val="22"/>
          <w:szCs w:val="22"/>
        </w:rPr>
        <w:t>),</w:t>
      </w:r>
      <w:r w:rsidR="00490917" w:rsidRPr="00B8738F">
        <w:rPr>
          <w:w w:val="102"/>
          <w:sz w:val="22"/>
          <w:szCs w:val="22"/>
        </w:rPr>
        <w:t xml:space="preserve"> </w:t>
      </w:r>
      <w:r w:rsidR="005D5021" w:rsidRPr="00B8738F">
        <w:rPr>
          <w:w w:val="102"/>
          <w:sz w:val="22"/>
          <w:szCs w:val="22"/>
        </w:rPr>
        <w:t>currently located in Istanbul</w:t>
      </w:r>
      <w:r w:rsidR="008503C5" w:rsidRPr="00B8738F">
        <w:rPr>
          <w:w w:val="102"/>
          <w:sz w:val="22"/>
          <w:szCs w:val="22"/>
        </w:rPr>
        <w:t>,</w:t>
      </w:r>
      <w:r w:rsidR="005D5021" w:rsidRPr="00B8738F">
        <w:rPr>
          <w:w w:val="102"/>
          <w:sz w:val="22"/>
          <w:szCs w:val="22"/>
        </w:rPr>
        <w:t xml:space="preserve"> </w:t>
      </w:r>
      <w:r w:rsidR="00A10EEE" w:rsidRPr="00B8738F">
        <w:rPr>
          <w:w w:val="102"/>
          <w:sz w:val="22"/>
          <w:szCs w:val="22"/>
        </w:rPr>
        <w:t>was very productive during the</w:t>
      </w:r>
      <w:r w:rsidR="00250D1B" w:rsidRPr="00B8738F">
        <w:rPr>
          <w:w w:val="102"/>
          <w:sz w:val="22"/>
          <w:szCs w:val="22"/>
        </w:rPr>
        <w:t xml:space="preserve"> evaluation </w:t>
      </w:r>
      <w:r w:rsidR="00A10EEE" w:rsidRPr="00B8738F">
        <w:rPr>
          <w:w w:val="102"/>
          <w:sz w:val="22"/>
          <w:szCs w:val="22"/>
        </w:rPr>
        <w:t xml:space="preserve">period. It </w:t>
      </w:r>
      <w:r w:rsidR="005D5021" w:rsidRPr="00B8738F">
        <w:rPr>
          <w:w w:val="102"/>
          <w:sz w:val="22"/>
          <w:szCs w:val="22"/>
        </w:rPr>
        <w:t>was responsible for the Regional South-South Development Expo in Qatar in 2014 and produced</w:t>
      </w:r>
      <w:r w:rsidR="00BF0687" w:rsidRPr="00B8738F">
        <w:rPr>
          <w:w w:val="102"/>
          <w:sz w:val="22"/>
          <w:szCs w:val="22"/>
        </w:rPr>
        <w:t xml:space="preserve"> a number of publications</w:t>
      </w:r>
      <w:r w:rsidR="006365F7" w:rsidRPr="00B8738F">
        <w:rPr>
          <w:w w:val="102"/>
          <w:sz w:val="22"/>
          <w:szCs w:val="22"/>
        </w:rPr>
        <w:t xml:space="preserve"> over the four-year period. </w:t>
      </w:r>
      <w:r w:rsidR="006365F7" w:rsidRPr="00B8738F">
        <w:rPr>
          <w:color w:val="161922"/>
          <w:sz w:val="22"/>
          <w:szCs w:val="22"/>
        </w:rPr>
        <w:t xml:space="preserve">In 2017, </w:t>
      </w:r>
      <w:r w:rsidR="00EA4C1E" w:rsidRPr="00B8738F">
        <w:rPr>
          <w:color w:val="161922"/>
          <w:sz w:val="22"/>
          <w:szCs w:val="22"/>
        </w:rPr>
        <w:t>its</w:t>
      </w:r>
      <w:r w:rsidR="006365F7" w:rsidRPr="00B8738F">
        <w:rPr>
          <w:color w:val="161922"/>
          <w:sz w:val="22"/>
          <w:szCs w:val="22"/>
        </w:rPr>
        <w:t xml:space="preserve"> publications</w:t>
      </w:r>
      <w:r w:rsidR="00EC4FFE" w:rsidRPr="00B8738F">
        <w:rPr>
          <w:color w:val="161922"/>
          <w:sz w:val="22"/>
          <w:szCs w:val="22"/>
        </w:rPr>
        <w:t xml:space="preserve"> includ</w:t>
      </w:r>
      <w:r w:rsidR="00EA4C1E" w:rsidRPr="00B8738F">
        <w:rPr>
          <w:color w:val="161922"/>
          <w:sz w:val="22"/>
          <w:szCs w:val="22"/>
        </w:rPr>
        <w:t>ed</w:t>
      </w:r>
      <w:r w:rsidR="006365F7" w:rsidRPr="00B8738F">
        <w:rPr>
          <w:i/>
          <w:color w:val="161922"/>
          <w:sz w:val="22"/>
          <w:szCs w:val="22"/>
          <w:bdr w:val="none" w:sz="0" w:space="0" w:color="auto" w:frame="1"/>
        </w:rPr>
        <w:t>: The Cooperation Council of Turkic Speaking States</w:t>
      </w:r>
      <w:r w:rsidR="0026210B" w:rsidRPr="00B8738F">
        <w:rPr>
          <w:i/>
          <w:color w:val="161922"/>
          <w:sz w:val="22"/>
          <w:szCs w:val="22"/>
          <w:bdr w:val="none" w:sz="0" w:space="0" w:color="auto" w:frame="1"/>
        </w:rPr>
        <w:t xml:space="preserve"> (</w:t>
      </w:r>
      <w:r w:rsidR="006365F7" w:rsidRPr="00B8738F">
        <w:rPr>
          <w:i/>
          <w:color w:val="161922"/>
          <w:sz w:val="22"/>
          <w:szCs w:val="22"/>
          <w:bdr w:val="none" w:sz="0" w:space="0" w:color="auto" w:frame="1"/>
        </w:rPr>
        <w:t>The Turkic Council</w:t>
      </w:r>
      <w:r w:rsidR="0026210B" w:rsidRPr="00B8738F">
        <w:rPr>
          <w:i/>
          <w:color w:val="161922"/>
          <w:sz w:val="22"/>
          <w:szCs w:val="22"/>
          <w:bdr w:val="none" w:sz="0" w:space="0" w:color="auto" w:frame="1"/>
        </w:rPr>
        <w:t>): How a Regional Organization Uses South-South Cooperation to Promote Regional and Global Development</w:t>
      </w:r>
      <w:r w:rsidR="00E46A41" w:rsidRPr="00B8738F">
        <w:rPr>
          <w:color w:val="161922"/>
          <w:sz w:val="22"/>
          <w:szCs w:val="22"/>
          <w:bdr w:val="none" w:sz="0" w:space="0" w:color="auto" w:frame="1"/>
        </w:rPr>
        <w:t xml:space="preserve">, South-South in Action </w:t>
      </w:r>
      <w:r w:rsidR="00E207B4" w:rsidRPr="00B8738F">
        <w:rPr>
          <w:color w:val="161922"/>
          <w:sz w:val="22"/>
          <w:szCs w:val="22"/>
          <w:bdr w:val="none" w:sz="0" w:space="0" w:color="auto" w:frame="1"/>
        </w:rPr>
        <w:t>s</w:t>
      </w:r>
      <w:r w:rsidR="00E46A41" w:rsidRPr="00B8738F">
        <w:rPr>
          <w:color w:val="161922"/>
          <w:sz w:val="22"/>
          <w:szCs w:val="22"/>
          <w:bdr w:val="none" w:sz="0" w:space="0" w:color="auto" w:frame="1"/>
        </w:rPr>
        <w:t>eries</w:t>
      </w:r>
      <w:r w:rsidR="00EC4FFE" w:rsidRPr="00B8738F">
        <w:rPr>
          <w:color w:val="161922"/>
          <w:sz w:val="22"/>
          <w:szCs w:val="22"/>
          <w:bdr w:val="none" w:sz="0" w:space="0" w:color="auto" w:frame="1"/>
        </w:rPr>
        <w:t>;</w:t>
      </w:r>
      <w:r w:rsidR="00D176A2" w:rsidRPr="00B8738F">
        <w:rPr>
          <w:rStyle w:val="FootnoteReference"/>
          <w:w w:val="102"/>
          <w:sz w:val="22"/>
          <w:szCs w:val="22"/>
        </w:rPr>
        <w:footnoteReference w:id="37"/>
      </w:r>
      <w:r w:rsidR="006365F7" w:rsidRPr="00B8738F">
        <w:rPr>
          <w:color w:val="161922"/>
          <w:sz w:val="22"/>
          <w:szCs w:val="22"/>
        </w:rPr>
        <w:t xml:space="preserve"> </w:t>
      </w:r>
      <w:hyperlink r:id="rId13" w:history="1">
        <w:r w:rsidR="006365F7" w:rsidRPr="00B8738F">
          <w:rPr>
            <w:rStyle w:val="Hyperlink"/>
            <w:bCs/>
            <w:i/>
            <w:color w:val="000000" w:themeColor="text1"/>
            <w:sz w:val="22"/>
            <w:szCs w:val="22"/>
            <w:u w:val="none"/>
            <w:bdr w:val="none" w:sz="0" w:space="0" w:color="auto" w:frame="1"/>
          </w:rPr>
          <w:t>South-South and Triangular Cooperation: Towards Sustainable Human Development in Europe and the Commonwealth of Independent States</w:t>
        </w:r>
      </w:hyperlink>
      <w:r w:rsidR="004534E1" w:rsidRPr="00B8738F">
        <w:rPr>
          <w:rStyle w:val="Hyperlink"/>
          <w:bCs/>
          <w:i/>
          <w:color w:val="000000" w:themeColor="text1"/>
          <w:sz w:val="22"/>
          <w:szCs w:val="22"/>
          <w:u w:val="none"/>
          <w:bdr w:val="none" w:sz="0" w:space="0" w:color="auto" w:frame="1"/>
        </w:rPr>
        <w:t xml:space="preserve"> –</w:t>
      </w:r>
      <w:r w:rsidR="006365F7" w:rsidRPr="00B8738F">
        <w:rPr>
          <w:bCs/>
          <w:color w:val="161922"/>
          <w:sz w:val="22"/>
          <w:szCs w:val="22"/>
        </w:rPr>
        <w:t xml:space="preserve"> </w:t>
      </w:r>
      <w:r w:rsidR="006365F7" w:rsidRPr="00B8738F">
        <w:rPr>
          <w:bCs/>
          <w:i/>
          <w:color w:val="161922"/>
          <w:sz w:val="22"/>
          <w:szCs w:val="22"/>
        </w:rPr>
        <w:t>The Power of Knowledge</w:t>
      </w:r>
      <w:r w:rsidR="0026210B" w:rsidRPr="00B8738F">
        <w:rPr>
          <w:bCs/>
          <w:i/>
          <w:color w:val="161922"/>
          <w:sz w:val="22"/>
          <w:szCs w:val="22"/>
        </w:rPr>
        <w:t>-s</w:t>
      </w:r>
      <w:r w:rsidR="006365F7" w:rsidRPr="00B8738F">
        <w:rPr>
          <w:bCs/>
          <w:i/>
          <w:color w:val="161922"/>
          <w:sz w:val="22"/>
          <w:szCs w:val="22"/>
        </w:rPr>
        <w:t>haring</w:t>
      </w:r>
      <w:r w:rsidR="006365F7" w:rsidRPr="00B8738F">
        <w:rPr>
          <w:bCs/>
          <w:color w:val="161922"/>
          <w:sz w:val="22"/>
          <w:szCs w:val="22"/>
        </w:rPr>
        <w:t xml:space="preserve">, </w:t>
      </w:r>
      <w:r w:rsidR="00EC4FFE" w:rsidRPr="00B8738F">
        <w:rPr>
          <w:bCs/>
          <w:color w:val="161922"/>
          <w:sz w:val="22"/>
          <w:szCs w:val="22"/>
        </w:rPr>
        <w:t>a r</w:t>
      </w:r>
      <w:r w:rsidR="006365F7" w:rsidRPr="00B8738F">
        <w:rPr>
          <w:bCs/>
          <w:color w:val="161922"/>
          <w:sz w:val="22"/>
          <w:szCs w:val="22"/>
        </w:rPr>
        <w:t xml:space="preserve">egional </w:t>
      </w:r>
      <w:r w:rsidR="00EC4FFE" w:rsidRPr="00B8738F">
        <w:rPr>
          <w:bCs/>
          <w:color w:val="161922"/>
          <w:sz w:val="22"/>
          <w:szCs w:val="22"/>
        </w:rPr>
        <w:t>r</w:t>
      </w:r>
      <w:r w:rsidR="006365F7" w:rsidRPr="00B8738F">
        <w:rPr>
          <w:bCs/>
          <w:color w:val="161922"/>
          <w:sz w:val="22"/>
          <w:szCs w:val="22"/>
        </w:rPr>
        <w:t>eport</w:t>
      </w:r>
      <w:r w:rsidR="00EC4FFE" w:rsidRPr="00B8738F">
        <w:rPr>
          <w:bCs/>
          <w:color w:val="161922"/>
          <w:sz w:val="22"/>
          <w:szCs w:val="22"/>
        </w:rPr>
        <w:t>;</w:t>
      </w:r>
      <w:r w:rsidR="00D176A2" w:rsidRPr="00B8738F">
        <w:rPr>
          <w:rStyle w:val="FootnoteReference"/>
          <w:bCs/>
          <w:color w:val="161922"/>
          <w:sz w:val="22"/>
          <w:szCs w:val="22"/>
        </w:rPr>
        <w:footnoteReference w:id="38"/>
      </w:r>
      <w:r w:rsidR="00EC4FFE" w:rsidRPr="00B8738F">
        <w:rPr>
          <w:bCs/>
          <w:color w:val="161922"/>
          <w:sz w:val="22"/>
          <w:szCs w:val="22"/>
        </w:rPr>
        <w:t xml:space="preserve"> and </w:t>
      </w:r>
      <w:r w:rsidR="00EC4FFE" w:rsidRPr="00B8738F">
        <w:rPr>
          <w:bCs/>
          <w:i/>
          <w:color w:val="161922"/>
          <w:sz w:val="22"/>
          <w:szCs w:val="22"/>
        </w:rPr>
        <w:t>South-South</w:t>
      </w:r>
      <w:r w:rsidR="002E5DE5" w:rsidRPr="00B8738F">
        <w:rPr>
          <w:bCs/>
          <w:i/>
          <w:color w:val="161922"/>
          <w:sz w:val="22"/>
          <w:szCs w:val="22"/>
        </w:rPr>
        <w:t xml:space="preserve"> and Triangular</w:t>
      </w:r>
      <w:r w:rsidR="00EC4FFE" w:rsidRPr="00B8738F">
        <w:rPr>
          <w:bCs/>
          <w:i/>
          <w:color w:val="161922"/>
          <w:sz w:val="22"/>
          <w:szCs w:val="22"/>
        </w:rPr>
        <w:t xml:space="preserve"> Cooperation: Towards Sustainable Human Development in the Arab States</w:t>
      </w:r>
      <w:r w:rsidR="006365F7" w:rsidRPr="00B8738F">
        <w:rPr>
          <w:bCs/>
          <w:color w:val="161922"/>
          <w:sz w:val="22"/>
          <w:szCs w:val="22"/>
        </w:rPr>
        <w:t>.</w:t>
      </w:r>
      <w:r w:rsidR="002E5DE5" w:rsidRPr="00B8738F">
        <w:rPr>
          <w:rStyle w:val="FootnoteReference"/>
          <w:bCs/>
          <w:color w:val="161922"/>
          <w:sz w:val="22"/>
          <w:szCs w:val="22"/>
        </w:rPr>
        <w:footnoteReference w:id="39"/>
      </w:r>
      <w:r w:rsidR="006365F7" w:rsidRPr="00B8738F">
        <w:rPr>
          <w:bCs/>
          <w:color w:val="161922"/>
          <w:sz w:val="22"/>
          <w:szCs w:val="22"/>
        </w:rPr>
        <w:t xml:space="preserve"> </w:t>
      </w:r>
      <w:r w:rsidR="007A31F0" w:rsidRPr="00B8738F">
        <w:rPr>
          <w:bCs/>
          <w:color w:val="161922"/>
          <w:sz w:val="22"/>
          <w:szCs w:val="22"/>
        </w:rPr>
        <w:t xml:space="preserve">The </w:t>
      </w:r>
      <w:r w:rsidR="00EC4FFE" w:rsidRPr="00B8738F">
        <w:rPr>
          <w:bCs/>
          <w:color w:val="161922"/>
          <w:sz w:val="22"/>
          <w:szCs w:val="22"/>
        </w:rPr>
        <w:t>R</w:t>
      </w:r>
      <w:r w:rsidR="007A31F0" w:rsidRPr="00B8738F">
        <w:rPr>
          <w:bCs/>
          <w:color w:val="161922"/>
          <w:sz w:val="22"/>
          <w:szCs w:val="22"/>
        </w:rPr>
        <w:t xml:space="preserve">egional </w:t>
      </w:r>
      <w:r w:rsidR="00EC4FFE" w:rsidRPr="00B8738F">
        <w:rPr>
          <w:bCs/>
          <w:color w:val="161922"/>
          <w:sz w:val="22"/>
          <w:szCs w:val="22"/>
        </w:rPr>
        <w:t>O</w:t>
      </w:r>
      <w:r w:rsidR="007A31F0" w:rsidRPr="00B8738F">
        <w:rPr>
          <w:bCs/>
          <w:color w:val="161922"/>
          <w:sz w:val="22"/>
          <w:szCs w:val="22"/>
        </w:rPr>
        <w:t>ffice</w:t>
      </w:r>
      <w:r w:rsidR="006365F7" w:rsidRPr="00B8738F">
        <w:rPr>
          <w:bCs/>
          <w:color w:val="161922"/>
          <w:sz w:val="22"/>
          <w:szCs w:val="22"/>
        </w:rPr>
        <w:t xml:space="preserve"> </w:t>
      </w:r>
      <w:r w:rsidR="00A10EEE" w:rsidRPr="00B8738F">
        <w:rPr>
          <w:bCs/>
          <w:color w:val="161922"/>
          <w:sz w:val="22"/>
          <w:szCs w:val="22"/>
        </w:rPr>
        <w:t xml:space="preserve">also </w:t>
      </w:r>
      <w:r w:rsidR="006365F7" w:rsidRPr="00B8738F">
        <w:rPr>
          <w:bCs/>
          <w:color w:val="161922"/>
          <w:sz w:val="22"/>
          <w:szCs w:val="22"/>
        </w:rPr>
        <w:t>published</w:t>
      </w:r>
      <w:r w:rsidR="005D5021" w:rsidRPr="00B8738F">
        <w:rPr>
          <w:w w:val="102"/>
          <w:sz w:val="22"/>
          <w:szCs w:val="22"/>
        </w:rPr>
        <w:t xml:space="preserve"> </w:t>
      </w:r>
      <w:r w:rsidR="005D5021" w:rsidRPr="00B8738F">
        <w:rPr>
          <w:i/>
          <w:w w:val="102"/>
          <w:sz w:val="22"/>
          <w:szCs w:val="22"/>
        </w:rPr>
        <w:t xml:space="preserve">Mapping South-South </w:t>
      </w:r>
      <w:r w:rsidR="00075D00" w:rsidRPr="00B8738F">
        <w:rPr>
          <w:i/>
          <w:w w:val="102"/>
          <w:sz w:val="22"/>
          <w:szCs w:val="22"/>
        </w:rPr>
        <w:t>Cooperation</w:t>
      </w:r>
      <w:r w:rsidR="00EC4FFE" w:rsidRPr="00B8738F">
        <w:rPr>
          <w:i/>
          <w:w w:val="102"/>
          <w:sz w:val="22"/>
          <w:szCs w:val="22"/>
        </w:rPr>
        <w:t xml:space="preserve"> </w:t>
      </w:r>
      <w:r w:rsidR="005D5021" w:rsidRPr="00B8738F">
        <w:rPr>
          <w:i/>
          <w:w w:val="102"/>
          <w:sz w:val="22"/>
          <w:szCs w:val="22"/>
        </w:rPr>
        <w:t>Mechanisms and Solutions in the Arab States</w:t>
      </w:r>
      <w:r w:rsidR="005D5021" w:rsidRPr="00B8738F">
        <w:rPr>
          <w:w w:val="102"/>
          <w:sz w:val="22"/>
          <w:szCs w:val="22"/>
        </w:rPr>
        <w:t xml:space="preserve"> </w:t>
      </w:r>
      <w:r w:rsidR="006365F7" w:rsidRPr="00B8738F">
        <w:rPr>
          <w:w w:val="102"/>
          <w:sz w:val="22"/>
          <w:szCs w:val="22"/>
        </w:rPr>
        <w:t xml:space="preserve">in </w:t>
      </w:r>
      <w:r w:rsidR="005D5021" w:rsidRPr="00B8738F">
        <w:rPr>
          <w:w w:val="102"/>
          <w:sz w:val="22"/>
          <w:szCs w:val="22"/>
        </w:rPr>
        <w:t>2014 in collaboration with</w:t>
      </w:r>
      <w:r w:rsidR="00BF0687" w:rsidRPr="00B8738F">
        <w:rPr>
          <w:w w:val="102"/>
          <w:sz w:val="22"/>
          <w:szCs w:val="22"/>
        </w:rPr>
        <w:t xml:space="preserve"> the Islamic Development Bank and</w:t>
      </w:r>
      <w:r w:rsidR="005D5021" w:rsidRPr="00B8738F">
        <w:rPr>
          <w:w w:val="102"/>
          <w:sz w:val="22"/>
          <w:szCs w:val="22"/>
        </w:rPr>
        <w:t xml:space="preserve"> UNDP</w:t>
      </w:r>
      <w:r w:rsidR="00EC4FFE" w:rsidRPr="00B8738F">
        <w:rPr>
          <w:w w:val="102"/>
          <w:sz w:val="22"/>
          <w:szCs w:val="22"/>
        </w:rPr>
        <w:t xml:space="preserve">, </w:t>
      </w:r>
      <w:r w:rsidR="00EA4C1E" w:rsidRPr="00B8738F">
        <w:rPr>
          <w:w w:val="102"/>
          <w:sz w:val="22"/>
          <w:szCs w:val="22"/>
        </w:rPr>
        <w:t>with</w:t>
      </w:r>
      <w:r w:rsidR="00EC4FFE" w:rsidRPr="00B8738F">
        <w:rPr>
          <w:w w:val="102"/>
          <w:sz w:val="22"/>
          <w:szCs w:val="22"/>
        </w:rPr>
        <w:t xml:space="preserve"> a </w:t>
      </w:r>
      <w:r w:rsidR="005D5021" w:rsidRPr="00B8738F">
        <w:rPr>
          <w:w w:val="102"/>
          <w:sz w:val="22"/>
          <w:szCs w:val="22"/>
        </w:rPr>
        <w:t xml:space="preserve">similar mapping exercise carried out </w:t>
      </w:r>
      <w:r w:rsidR="00BF0687" w:rsidRPr="00B8738F">
        <w:rPr>
          <w:w w:val="102"/>
          <w:sz w:val="22"/>
          <w:szCs w:val="22"/>
        </w:rPr>
        <w:t>for Europe and the CIS in 2016</w:t>
      </w:r>
      <w:r w:rsidR="00EC4FFE" w:rsidRPr="00B8738F">
        <w:rPr>
          <w:w w:val="102"/>
          <w:sz w:val="22"/>
          <w:szCs w:val="22"/>
        </w:rPr>
        <w:t>; both publications are</w:t>
      </w:r>
      <w:r w:rsidR="004921E7" w:rsidRPr="00B8738F">
        <w:rPr>
          <w:w w:val="102"/>
          <w:sz w:val="22"/>
          <w:szCs w:val="22"/>
        </w:rPr>
        <w:t xml:space="preserve"> available </w:t>
      </w:r>
      <w:r w:rsidR="00EC4FFE" w:rsidRPr="00B8738F">
        <w:rPr>
          <w:w w:val="102"/>
          <w:sz w:val="22"/>
          <w:szCs w:val="22"/>
        </w:rPr>
        <w:t xml:space="preserve">from </w:t>
      </w:r>
      <w:r w:rsidR="004921E7" w:rsidRPr="00B8738F">
        <w:rPr>
          <w:w w:val="102"/>
          <w:sz w:val="22"/>
          <w:szCs w:val="22"/>
        </w:rPr>
        <w:t xml:space="preserve">the </w:t>
      </w:r>
      <w:r w:rsidR="00075D00" w:rsidRPr="00B8738F">
        <w:rPr>
          <w:w w:val="102"/>
          <w:sz w:val="22"/>
          <w:szCs w:val="22"/>
        </w:rPr>
        <w:t>m</w:t>
      </w:r>
      <w:r w:rsidR="004921E7" w:rsidRPr="00B8738F">
        <w:rPr>
          <w:w w:val="102"/>
          <w:sz w:val="22"/>
          <w:szCs w:val="22"/>
        </w:rPr>
        <w:t>apping</w:t>
      </w:r>
      <w:r w:rsidR="00A10EEE" w:rsidRPr="00B8738F">
        <w:rPr>
          <w:w w:val="102"/>
          <w:sz w:val="22"/>
          <w:szCs w:val="22"/>
        </w:rPr>
        <w:t xml:space="preserve"> </w:t>
      </w:r>
      <w:r w:rsidR="00075D00" w:rsidRPr="00B8738F">
        <w:rPr>
          <w:w w:val="102"/>
          <w:sz w:val="22"/>
          <w:szCs w:val="22"/>
        </w:rPr>
        <w:t>p</w:t>
      </w:r>
      <w:r w:rsidR="00A10EEE" w:rsidRPr="00B8738F">
        <w:rPr>
          <w:w w:val="102"/>
          <w:sz w:val="22"/>
          <w:szCs w:val="22"/>
        </w:rPr>
        <w:t xml:space="preserve">ortal </w:t>
      </w:r>
      <w:r w:rsidR="004534E1" w:rsidRPr="00B8738F">
        <w:rPr>
          <w:w w:val="102"/>
          <w:sz w:val="22"/>
          <w:szCs w:val="22"/>
        </w:rPr>
        <w:t>South-South World (</w:t>
      </w:r>
      <w:hyperlink r:id="rId14" w:history="1">
        <w:r w:rsidR="004921E7" w:rsidRPr="00B8738F">
          <w:rPr>
            <w:rStyle w:val="Hyperlink"/>
            <w:w w:val="102"/>
            <w:sz w:val="22"/>
            <w:szCs w:val="22"/>
          </w:rPr>
          <w:t>www.southsouthworld.org</w:t>
        </w:r>
      </w:hyperlink>
      <w:r w:rsidR="004534E1" w:rsidRPr="00B8738F">
        <w:rPr>
          <w:rStyle w:val="Hyperlink"/>
          <w:w w:val="102"/>
          <w:sz w:val="22"/>
          <w:szCs w:val="22"/>
        </w:rPr>
        <w:t>)</w:t>
      </w:r>
      <w:r w:rsidR="004921E7" w:rsidRPr="00B8738F">
        <w:rPr>
          <w:w w:val="102"/>
          <w:sz w:val="22"/>
          <w:szCs w:val="22"/>
        </w:rPr>
        <w:t xml:space="preserve">. </w:t>
      </w:r>
      <w:r w:rsidR="00A10EEE" w:rsidRPr="00B8738F">
        <w:rPr>
          <w:w w:val="102"/>
          <w:sz w:val="22"/>
          <w:szCs w:val="22"/>
        </w:rPr>
        <w:t>In 2016</w:t>
      </w:r>
      <w:r w:rsidR="00EC4FFE" w:rsidRPr="00B8738F">
        <w:rPr>
          <w:w w:val="102"/>
          <w:sz w:val="22"/>
          <w:szCs w:val="22"/>
        </w:rPr>
        <w:t>,</w:t>
      </w:r>
      <w:r w:rsidR="00A10EEE" w:rsidRPr="00B8738F">
        <w:rPr>
          <w:w w:val="102"/>
          <w:sz w:val="22"/>
          <w:szCs w:val="22"/>
        </w:rPr>
        <w:t xml:space="preserve"> the </w:t>
      </w:r>
      <w:r w:rsidR="004534E1" w:rsidRPr="00B8738F">
        <w:rPr>
          <w:w w:val="102"/>
          <w:sz w:val="22"/>
          <w:szCs w:val="22"/>
        </w:rPr>
        <w:t>R</w:t>
      </w:r>
      <w:r w:rsidR="00A10EEE" w:rsidRPr="00B8738F">
        <w:rPr>
          <w:w w:val="102"/>
          <w:sz w:val="22"/>
          <w:szCs w:val="22"/>
        </w:rPr>
        <w:t xml:space="preserve">egional </w:t>
      </w:r>
      <w:r w:rsidR="004534E1" w:rsidRPr="00B8738F">
        <w:rPr>
          <w:w w:val="102"/>
          <w:sz w:val="22"/>
          <w:szCs w:val="22"/>
        </w:rPr>
        <w:t>O</w:t>
      </w:r>
      <w:r w:rsidR="00F624BF" w:rsidRPr="00B8738F">
        <w:rPr>
          <w:w w:val="102"/>
          <w:sz w:val="22"/>
          <w:szCs w:val="22"/>
        </w:rPr>
        <w:t>ffice also issued a series</w:t>
      </w:r>
      <w:r w:rsidR="00F624BF" w:rsidRPr="00B8738F">
        <w:rPr>
          <w:color w:val="000000"/>
          <w:sz w:val="22"/>
          <w:szCs w:val="22"/>
        </w:rPr>
        <w:t xml:space="preserve"> on </w:t>
      </w:r>
      <w:r w:rsidR="00C44884" w:rsidRPr="00B8738F">
        <w:rPr>
          <w:color w:val="000000"/>
          <w:sz w:val="22"/>
          <w:szCs w:val="22"/>
        </w:rPr>
        <w:t>t</w:t>
      </w:r>
      <w:r w:rsidR="00F624BF" w:rsidRPr="00B8738F">
        <w:rPr>
          <w:color w:val="000000"/>
          <w:sz w:val="22"/>
          <w:szCs w:val="22"/>
        </w:rPr>
        <w:t xml:space="preserve">rends and </w:t>
      </w:r>
      <w:r w:rsidR="00C44884" w:rsidRPr="00B8738F">
        <w:rPr>
          <w:color w:val="000000"/>
          <w:sz w:val="22"/>
          <w:szCs w:val="22"/>
        </w:rPr>
        <w:t>o</w:t>
      </w:r>
      <w:r w:rsidR="00F624BF" w:rsidRPr="00B8738F">
        <w:rPr>
          <w:color w:val="000000"/>
          <w:sz w:val="22"/>
          <w:szCs w:val="22"/>
        </w:rPr>
        <w:t xml:space="preserve">pportunities in </w:t>
      </w:r>
      <w:r w:rsidR="00C44884" w:rsidRPr="00B8738F">
        <w:rPr>
          <w:color w:val="000000"/>
          <w:sz w:val="22"/>
          <w:szCs w:val="22"/>
        </w:rPr>
        <w:t>a</w:t>
      </w:r>
      <w:r w:rsidR="00F624BF" w:rsidRPr="00B8738F">
        <w:rPr>
          <w:color w:val="000000"/>
          <w:sz w:val="22"/>
          <w:szCs w:val="22"/>
        </w:rPr>
        <w:t xml:space="preserve">dvancing South-South and </w:t>
      </w:r>
      <w:r w:rsidR="00C44884" w:rsidRPr="00B8738F">
        <w:rPr>
          <w:color w:val="000000"/>
          <w:sz w:val="22"/>
          <w:szCs w:val="22"/>
        </w:rPr>
        <w:t>t</w:t>
      </w:r>
      <w:r w:rsidR="00F624BF" w:rsidRPr="00B8738F">
        <w:rPr>
          <w:color w:val="000000"/>
          <w:sz w:val="22"/>
          <w:szCs w:val="22"/>
        </w:rPr>
        <w:t>riangular</w:t>
      </w:r>
      <w:r w:rsidR="00E650E4">
        <w:rPr>
          <w:color w:val="000000"/>
          <w:sz w:val="22"/>
          <w:szCs w:val="22"/>
        </w:rPr>
        <w:t xml:space="preserve"> </w:t>
      </w:r>
      <w:r w:rsidR="00E650E4" w:rsidRPr="00B8738F">
        <w:rPr>
          <w:color w:val="000000"/>
          <w:sz w:val="22"/>
          <w:szCs w:val="22"/>
        </w:rPr>
        <w:lastRenderedPageBreak/>
        <w:t>cooperation in</w:t>
      </w:r>
      <w:r w:rsidR="00E650E4" w:rsidRPr="00B8738F">
        <w:rPr>
          <w:w w:val="102"/>
          <w:sz w:val="22"/>
          <w:szCs w:val="22"/>
        </w:rPr>
        <w:t xml:space="preserve"> specific countries: Tajikistan</w:t>
      </w:r>
      <w:r w:rsidR="00E650E4" w:rsidRPr="00B8738F">
        <w:rPr>
          <w:rStyle w:val="FootnoteReference"/>
          <w:w w:val="102"/>
          <w:sz w:val="22"/>
          <w:szCs w:val="22"/>
        </w:rPr>
        <w:footnoteReference w:id="40"/>
      </w:r>
      <w:r w:rsidR="00E650E4" w:rsidRPr="00B8738F">
        <w:rPr>
          <w:w w:val="102"/>
          <w:sz w:val="22"/>
          <w:szCs w:val="22"/>
        </w:rPr>
        <w:t xml:space="preserve"> and Kyrgyzstan</w:t>
      </w:r>
      <w:r w:rsidR="00E650E4" w:rsidRPr="00B8738F">
        <w:rPr>
          <w:rStyle w:val="FootnoteReference"/>
          <w:w w:val="102"/>
          <w:sz w:val="22"/>
          <w:szCs w:val="22"/>
        </w:rPr>
        <w:footnoteReference w:id="41"/>
      </w:r>
      <w:r w:rsidR="00E650E4" w:rsidRPr="00B8738F">
        <w:rPr>
          <w:w w:val="102"/>
          <w:sz w:val="22"/>
          <w:szCs w:val="22"/>
        </w:rPr>
        <w:t xml:space="preserve"> in 2015; and Azerbaijan,</w:t>
      </w:r>
      <w:r w:rsidR="00E650E4" w:rsidRPr="00B8738F">
        <w:rPr>
          <w:rStyle w:val="FootnoteReference"/>
          <w:w w:val="102"/>
          <w:sz w:val="22"/>
          <w:szCs w:val="22"/>
        </w:rPr>
        <w:footnoteReference w:id="42"/>
      </w:r>
      <w:r w:rsidR="00E650E4" w:rsidRPr="00B8738F">
        <w:rPr>
          <w:w w:val="102"/>
          <w:sz w:val="22"/>
          <w:szCs w:val="22"/>
        </w:rPr>
        <w:t xml:space="preserve"> the Republic of Moldova</w:t>
      </w:r>
      <w:r w:rsidR="00E650E4" w:rsidRPr="00B8738F">
        <w:rPr>
          <w:rStyle w:val="FootnoteReference"/>
          <w:w w:val="102"/>
          <w:sz w:val="22"/>
          <w:szCs w:val="22"/>
        </w:rPr>
        <w:footnoteReference w:id="43"/>
      </w:r>
      <w:r w:rsidR="00E650E4" w:rsidRPr="00B8738F">
        <w:rPr>
          <w:w w:val="102"/>
          <w:sz w:val="22"/>
          <w:szCs w:val="22"/>
        </w:rPr>
        <w:t xml:space="preserve"> and Somalia in 2016.</w:t>
      </w:r>
      <w:r w:rsidR="00E650E4" w:rsidRPr="00B8738F">
        <w:rPr>
          <w:rStyle w:val="FootnoteReference"/>
          <w:w w:val="102"/>
          <w:sz w:val="22"/>
          <w:szCs w:val="22"/>
        </w:rPr>
        <w:footnoteReference w:id="44"/>
      </w:r>
      <w:r w:rsidR="00E650E4" w:rsidRPr="00B8738F">
        <w:rPr>
          <w:w w:val="102"/>
          <w:sz w:val="22"/>
          <w:szCs w:val="22"/>
        </w:rPr>
        <w:t xml:space="preserve"> </w:t>
      </w:r>
      <w:r w:rsidR="00E650E4">
        <w:rPr>
          <w:color w:val="000000"/>
          <w:sz w:val="22"/>
          <w:szCs w:val="22"/>
        </w:rPr>
        <w:t xml:space="preserve">                                              </w:t>
      </w:r>
    </w:p>
    <w:p w:rsidR="00C34798" w:rsidRPr="00B8738F" w:rsidRDefault="00C34798" w:rsidP="00C34798">
      <w:pPr>
        <w:pStyle w:val="SingleTxt"/>
        <w:tabs>
          <w:tab w:val="clear" w:pos="1267"/>
          <w:tab w:val="left" w:pos="360"/>
        </w:tabs>
        <w:spacing w:after="0" w:line="240" w:lineRule="auto"/>
        <w:ind w:left="630" w:right="0"/>
        <w:jc w:val="left"/>
        <w:rPr>
          <w:w w:val="102"/>
          <w:sz w:val="22"/>
          <w:szCs w:val="22"/>
        </w:rPr>
      </w:pPr>
    </w:p>
    <w:p w:rsidR="00CB019E" w:rsidRPr="00B8738F" w:rsidRDefault="005D5021" w:rsidP="008C769A">
      <w:pPr>
        <w:pStyle w:val="yiv2736052696msolistparagraph"/>
        <w:numPr>
          <w:ilvl w:val="0"/>
          <w:numId w:val="45"/>
        </w:numPr>
        <w:spacing w:before="0" w:beforeAutospacing="0" w:after="0" w:afterAutospacing="0"/>
        <w:ind w:left="360" w:hanging="450"/>
        <w:rPr>
          <w:color w:val="000000" w:themeColor="text1"/>
          <w:sz w:val="22"/>
          <w:szCs w:val="22"/>
        </w:rPr>
      </w:pPr>
      <w:r w:rsidRPr="00B8738F">
        <w:rPr>
          <w:w w:val="102"/>
          <w:sz w:val="22"/>
          <w:szCs w:val="22"/>
        </w:rPr>
        <w:t xml:space="preserve">The functions of the Regional </w:t>
      </w:r>
      <w:r w:rsidR="00F2579D" w:rsidRPr="00B8738F">
        <w:rPr>
          <w:w w:val="102"/>
          <w:sz w:val="22"/>
          <w:szCs w:val="22"/>
        </w:rPr>
        <w:t>Office</w:t>
      </w:r>
      <w:r w:rsidRPr="00B8738F">
        <w:rPr>
          <w:w w:val="102"/>
          <w:sz w:val="22"/>
          <w:szCs w:val="22"/>
        </w:rPr>
        <w:t xml:space="preserve"> for Asia and the Pacific were carried out </w:t>
      </w:r>
      <w:r w:rsidR="004942C4" w:rsidRPr="00B8738F">
        <w:rPr>
          <w:w w:val="102"/>
          <w:sz w:val="22"/>
          <w:szCs w:val="22"/>
        </w:rPr>
        <w:t>partly</w:t>
      </w:r>
      <w:r w:rsidRPr="00B8738F">
        <w:rPr>
          <w:w w:val="102"/>
          <w:sz w:val="22"/>
          <w:szCs w:val="22"/>
        </w:rPr>
        <w:t xml:space="preserve"> by the UNDP Regional Bureau for Asia and the Pacific in New York</w:t>
      </w:r>
      <w:r w:rsidR="00545954" w:rsidRPr="00B8738F">
        <w:rPr>
          <w:w w:val="102"/>
          <w:sz w:val="22"/>
          <w:szCs w:val="22"/>
        </w:rPr>
        <w:t xml:space="preserve"> from</w:t>
      </w:r>
      <w:r w:rsidR="006365F7" w:rsidRPr="00B8738F">
        <w:rPr>
          <w:w w:val="102"/>
          <w:sz w:val="22"/>
          <w:szCs w:val="22"/>
        </w:rPr>
        <w:t xml:space="preserve"> 2014 </w:t>
      </w:r>
      <w:r w:rsidR="00545954" w:rsidRPr="00B8738F">
        <w:rPr>
          <w:w w:val="102"/>
          <w:sz w:val="22"/>
          <w:szCs w:val="22"/>
        </w:rPr>
        <w:t xml:space="preserve">to 2016 </w:t>
      </w:r>
      <w:r w:rsidRPr="00B8738F">
        <w:rPr>
          <w:w w:val="102"/>
          <w:sz w:val="22"/>
          <w:szCs w:val="22"/>
        </w:rPr>
        <w:t>in cooperation with UNOSSC headquarters</w:t>
      </w:r>
      <w:r w:rsidR="00075D00" w:rsidRPr="00B8738F">
        <w:rPr>
          <w:w w:val="102"/>
          <w:sz w:val="22"/>
          <w:szCs w:val="22"/>
        </w:rPr>
        <w:t>;</w:t>
      </w:r>
      <w:r w:rsidRPr="00B8738F">
        <w:rPr>
          <w:w w:val="102"/>
          <w:sz w:val="22"/>
          <w:szCs w:val="22"/>
        </w:rPr>
        <w:t xml:space="preserve"> </w:t>
      </w:r>
      <w:r w:rsidR="00075D00" w:rsidRPr="00B8738F">
        <w:rPr>
          <w:w w:val="102"/>
          <w:sz w:val="22"/>
          <w:szCs w:val="22"/>
        </w:rPr>
        <w:t>t</w:t>
      </w:r>
      <w:r w:rsidRPr="00B8738F">
        <w:rPr>
          <w:w w:val="102"/>
          <w:sz w:val="22"/>
          <w:szCs w:val="22"/>
        </w:rPr>
        <w:t xml:space="preserve">he </w:t>
      </w:r>
      <w:r w:rsidR="001B2975" w:rsidRPr="00B8738F">
        <w:rPr>
          <w:w w:val="102"/>
          <w:sz w:val="22"/>
          <w:szCs w:val="22"/>
        </w:rPr>
        <w:t>Coordinator</w:t>
      </w:r>
      <w:r w:rsidRPr="00B8738F">
        <w:rPr>
          <w:w w:val="102"/>
          <w:sz w:val="22"/>
          <w:szCs w:val="22"/>
        </w:rPr>
        <w:t xml:space="preserve"> of the </w:t>
      </w:r>
      <w:r w:rsidR="00D835A8" w:rsidRPr="00B8738F">
        <w:rPr>
          <w:w w:val="102"/>
          <w:sz w:val="22"/>
          <w:szCs w:val="22"/>
        </w:rPr>
        <w:t>R</w:t>
      </w:r>
      <w:r w:rsidRPr="00B8738F">
        <w:rPr>
          <w:w w:val="102"/>
          <w:sz w:val="22"/>
          <w:szCs w:val="22"/>
        </w:rPr>
        <w:t xml:space="preserve">egional </w:t>
      </w:r>
      <w:r w:rsidR="00F2579D" w:rsidRPr="00B8738F">
        <w:rPr>
          <w:w w:val="102"/>
          <w:sz w:val="22"/>
          <w:szCs w:val="22"/>
        </w:rPr>
        <w:t>O</w:t>
      </w:r>
      <w:r w:rsidRPr="00B8738F">
        <w:rPr>
          <w:w w:val="102"/>
          <w:sz w:val="22"/>
          <w:szCs w:val="22"/>
        </w:rPr>
        <w:t>ffice</w:t>
      </w:r>
      <w:r w:rsidR="00A229C6" w:rsidRPr="00B8738F">
        <w:rPr>
          <w:w w:val="102"/>
          <w:sz w:val="22"/>
          <w:szCs w:val="22"/>
        </w:rPr>
        <w:t xml:space="preserve"> </w:t>
      </w:r>
      <w:r w:rsidRPr="00B8738F">
        <w:rPr>
          <w:w w:val="102"/>
          <w:sz w:val="22"/>
          <w:szCs w:val="22"/>
        </w:rPr>
        <w:t xml:space="preserve">was based at </w:t>
      </w:r>
      <w:r w:rsidR="004921E7" w:rsidRPr="00B8738F">
        <w:rPr>
          <w:w w:val="102"/>
          <w:sz w:val="22"/>
          <w:szCs w:val="22"/>
        </w:rPr>
        <w:t>h</w:t>
      </w:r>
      <w:r w:rsidRPr="00B8738F">
        <w:rPr>
          <w:w w:val="102"/>
          <w:sz w:val="22"/>
          <w:szCs w:val="22"/>
        </w:rPr>
        <w:t>eadquarters</w:t>
      </w:r>
      <w:r w:rsidR="00545954" w:rsidRPr="00B8738F">
        <w:rPr>
          <w:w w:val="102"/>
          <w:sz w:val="22"/>
          <w:szCs w:val="22"/>
        </w:rPr>
        <w:t xml:space="preserve"> until he returned to Bangkok in July 2017</w:t>
      </w:r>
      <w:r w:rsidR="00A229C6" w:rsidRPr="00B8738F">
        <w:rPr>
          <w:w w:val="102"/>
          <w:sz w:val="22"/>
          <w:szCs w:val="22"/>
        </w:rPr>
        <w:t>. While</w:t>
      </w:r>
      <w:r w:rsidRPr="00B8738F">
        <w:rPr>
          <w:w w:val="102"/>
          <w:sz w:val="22"/>
          <w:szCs w:val="22"/>
        </w:rPr>
        <w:t xml:space="preserve"> </w:t>
      </w:r>
      <w:r w:rsidR="00A229C6" w:rsidRPr="00B8738F">
        <w:rPr>
          <w:w w:val="102"/>
          <w:sz w:val="22"/>
          <w:szCs w:val="22"/>
        </w:rPr>
        <w:t>in New York</w:t>
      </w:r>
      <w:r w:rsidR="00075D00" w:rsidRPr="00B8738F">
        <w:rPr>
          <w:w w:val="102"/>
          <w:sz w:val="22"/>
          <w:szCs w:val="22"/>
        </w:rPr>
        <w:t>,</w:t>
      </w:r>
      <w:r w:rsidR="00A229C6" w:rsidRPr="00B8738F">
        <w:rPr>
          <w:w w:val="102"/>
          <w:sz w:val="22"/>
          <w:szCs w:val="22"/>
        </w:rPr>
        <w:t xml:space="preserve"> he </w:t>
      </w:r>
      <w:r w:rsidRPr="00B8738F">
        <w:rPr>
          <w:w w:val="102"/>
          <w:sz w:val="22"/>
          <w:szCs w:val="22"/>
        </w:rPr>
        <w:t xml:space="preserve">continued to be responsible for </w:t>
      </w:r>
      <w:r w:rsidRPr="00B8738F">
        <w:rPr>
          <w:sz w:val="22"/>
          <w:szCs w:val="22"/>
        </w:rPr>
        <w:t xml:space="preserve">the South-South focal points and </w:t>
      </w:r>
      <w:r w:rsidR="00521075" w:rsidRPr="00B8738F">
        <w:rPr>
          <w:sz w:val="22"/>
          <w:szCs w:val="22"/>
        </w:rPr>
        <w:t xml:space="preserve">a number of activities in the region. For example, </w:t>
      </w:r>
      <w:r w:rsidR="00075D00" w:rsidRPr="00B8738F">
        <w:rPr>
          <w:sz w:val="22"/>
          <w:szCs w:val="22"/>
        </w:rPr>
        <w:t>he</w:t>
      </w:r>
      <w:r w:rsidR="00521075" w:rsidRPr="00B8738F">
        <w:rPr>
          <w:sz w:val="22"/>
          <w:szCs w:val="22"/>
        </w:rPr>
        <w:t xml:space="preserve"> </w:t>
      </w:r>
      <w:r w:rsidRPr="00B8738F">
        <w:rPr>
          <w:sz w:val="22"/>
          <w:szCs w:val="22"/>
        </w:rPr>
        <w:t xml:space="preserve">provided support to the </w:t>
      </w:r>
      <w:r w:rsidR="00596FC4" w:rsidRPr="00B8738F">
        <w:rPr>
          <w:sz w:val="22"/>
          <w:szCs w:val="22"/>
        </w:rPr>
        <w:t>High-level Meeting on “</w:t>
      </w:r>
      <w:r w:rsidRPr="00B8738F">
        <w:rPr>
          <w:w w:val="102"/>
          <w:sz w:val="22"/>
          <w:szCs w:val="22"/>
        </w:rPr>
        <w:t>Financing for Development in the South and Technology Transfer” held in Dhaka, Bangladesh</w:t>
      </w:r>
      <w:r w:rsidR="00E72619" w:rsidRPr="00B8738F">
        <w:rPr>
          <w:w w:val="102"/>
          <w:sz w:val="22"/>
          <w:szCs w:val="22"/>
        </w:rPr>
        <w:t xml:space="preserve"> (</w:t>
      </w:r>
      <w:r w:rsidRPr="00B8738F">
        <w:rPr>
          <w:w w:val="102"/>
          <w:sz w:val="22"/>
          <w:szCs w:val="22"/>
        </w:rPr>
        <w:t>May 2015</w:t>
      </w:r>
      <w:r w:rsidR="00521075" w:rsidRPr="00B8738F">
        <w:rPr>
          <w:w w:val="102"/>
          <w:sz w:val="22"/>
          <w:szCs w:val="22"/>
        </w:rPr>
        <w:t>)</w:t>
      </w:r>
      <w:r w:rsidR="002167D1" w:rsidRPr="00B8738F">
        <w:rPr>
          <w:w w:val="102"/>
          <w:sz w:val="22"/>
          <w:szCs w:val="22"/>
        </w:rPr>
        <w:t>,</w:t>
      </w:r>
      <w:r w:rsidRPr="00B8738F">
        <w:rPr>
          <w:w w:val="102"/>
          <w:sz w:val="22"/>
          <w:szCs w:val="22"/>
        </w:rPr>
        <w:t xml:space="preserve"> and the High-level Multi-stakeholder Strategy Forum held in Maca</w:t>
      </w:r>
      <w:r w:rsidR="00627418" w:rsidRPr="00B8738F">
        <w:rPr>
          <w:w w:val="102"/>
          <w:sz w:val="22"/>
          <w:szCs w:val="22"/>
        </w:rPr>
        <w:t>o</w:t>
      </w:r>
      <w:r w:rsidRPr="00B8738F">
        <w:rPr>
          <w:w w:val="102"/>
          <w:sz w:val="22"/>
          <w:szCs w:val="22"/>
        </w:rPr>
        <w:t>, China</w:t>
      </w:r>
      <w:r w:rsidR="00521075" w:rsidRPr="00B8738F">
        <w:rPr>
          <w:w w:val="102"/>
          <w:sz w:val="22"/>
          <w:szCs w:val="22"/>
        </w:rPr>
        <w:t xml:space="preserve"> (</w:t>
      </w:r>
      <w:r w:rsidRPr="00B8738F">
        <w:rPr>
          <w:w w:val="102"/>
          <w:sz w:val="22"/>
          <w:szCs w:val="22"/>
        </w:rPr>
        <w:t>August 2015</w:t>
      </w:r>
      <w:r w:rsidR="00521075" w:rsidRPr="00B8738F">
        <w:rPr>
          <w:w w:val="102"/>
          <w:sz w:val="22"/>
          <w:szCs w:val="22"/>
        </w:rPr>
        <w:t>)</w:t>
      </w:r>
      <w:r w:rsidR="002167D1" w:rsidRPr="00B8738F">
        <w:rPr>
          <w:w w:val="102"/>
          <w:sz w:val="22"/>
          <w:szCs w:val="22"/>
        </w:rPr>
        <w:t>,</w:t>
      </w:r>
      <w:r w:rsidR="00EA4C1E" w:rsidRPr="00B8738F">
        <w:rPr>
          <w:w w:val="102"/>
          <w:sz w:val="22"/>
          <w:szCs w:val="22"/>
        </w:rPr>
        <w:t xml:space="preserve"> and</w:t>
      </w:r>
      <w:r w:rsidR="00EA4C1E" w:rsidRPr="00B8738F">
        <w:rPr>
          <w:sz w:val="22"/>
          <w:szCs w:val="22"/>
        </w:rPr>
        <w:t xml:space="preserve"> convened the Eighth South-South </w:t>
      </w:r>
      <w:r w:rsidR="0039425A" w:rsidRPr="00B8738F">
        <w:rPr>
          <w:sz w:val="22"/>
          <w:szCs w:val="22"/>
        </w:rPr>
        <w:t xml:space="preserve">Citizenry-based Development </w:t>
      </w:r>
      <w:r w:rsidR="00EA4C1E" w:rsidRPr="00B8738F">
        <w:rPr>
          <w:sz w:val="22"/>
          <w:szCs w:val="22"/>
        </w:rPr>
        <w:t xml:space="preserve">Academy </w:t>
      </w:r>
      <w:r w:rsidR="0039425A" w:rsidRPr="00B8738F">
        <w:rPr>
          <w:sz w:val="22"/>
          <w:szCs w:val="22"/>
        </w:rPr>
        <w:t xml:space="preserve">on Building </w:t>
      </w:r>
      <w:r w:rsidR="002167D1" w:rsidRPr="00B8738F">
        <w:rPr>
          <w:sz w:val="22"/>
          <w:szCs w:val="22"/>
        </w:rPr>
        <w:t>U</w:t>
      </w:r>
      <w:r w:rsidR="0039425A" w:rsidRPr="00B8738F">
        <w:rPr>
          <w:sz w:val="22"/>
          <w:szCs w:val="22"/>
        </w:rPr>
        <w:t>rban Resi</w:t>
      </w:r>
      <w:r w:rsidR="008D664D" w:rsidRPr="00B8738F">
        <w:rPr>
          <w:sz w:val="22"/>
          <w:szCs w:val="22"/>
        </w:rPr>
        <w:t>li</w:t>
      </w:r>
      <w:r w:rsidR="0039425A" w:rsidRPr="00B8738F">
        <w:rPr>
          <w:sz w:val="22"/>
          <w:szCs w:val="22"/>
        </w:rPr>
        <w:t xml:space="preserve">ence: Risk Transfer and Insurance, </w:t>
      </w:r>
      <w:r w:rsidR="00EA4C1E" w:rsidRPr="00B8738F">
        <w:rPr>
          <w:sz w:val="22"/>
          <w:szCs w:val="22"/>
        </w:rPr>
        <w:t>at the All-India Disaster Mitigation Institute in Ahmedabad, Gujarat (January 2016)</w:t>
      </w:r>
      <w:r w:rsidRPr="00B8738F">
        <w:rPr>
          <w:sz w:val="22"/>
          <w:szCs w:val="22"/>
        </w:rPr>
        <w:t xml:space="preserve">. </w:t>
      </w:r>
      <w:r w:rsidR="00CB019E" w:rsidRPr="00B8738F">
        <w:rPr>
          <w:sz w:val="22"/>
          <w:szCs w:val="22"/>
        </w:rPr>
        <w:t>As part of the</w:t>
      </w:r>
      <w:r w:rsidR="00291935" w:rsidRPr="00B8738F">
        <w:rPr>
          <w:w w:val="102"/>
          <w:sz w:val="22"/>
          <w:szCs w:val="22"/>
        </w:rPr>
        <w:t xml:space="preserve"> South-South Global Thinkers: The Global Coalition of Think Tank Networks for South-South Cooperation (South-South Global Thinkers initiative), </w:t>
      </w:r>
      <w:r w:rsidR="00CB019E" w:rsidRPr="00B8738F">
        <w:rPr>
          <w:color w:val="000000" w:themeColor="text1"/>
          <w:sz w:val="22"/>
          <w:szCs w:val="22"/>
        </w:rPr>
        <w:t xml:space="preserve">a </w:t>
      </w:r>
      <w:r w:rsidR="00101766" w:rsidRPr="00B8738F">
        <w:rPr>
          <w:color w:val="000000" w:themeColor="text1"/>
          <w:sz w:val="22"/>
          <w:szCs w:val="22"/>
        </w:rPr>
        <w:t>w</w:t>
      </w:r>
      <w:r w:rsidR="00CB019E" w:rsidRPr="00B8738F">
        <w:rPr>
          <w:color w:val="000000" w:themeColor="text1"/>
          <w:sz w:val="22"/>
          <w:szCs w:val="22"/>
        </w:rPr>
        <w:t>orkshop</w:t>
      </w:r>
      <w:r w:rsidR="00C748E5" w:rsidRPr="00B8738F">
        <w:rPr>
          <w:color w:val="000000" w:themeColor="text1"/>
          <w:sz w:val="22"/>
          <w:szCs w:val="22"/>
        </w:rPr>
        <w:t xml:space="preserve"> titled “</w:t>
      </w:r>
      <w:hyperlink r:id="rId15" w:tgtFrame="_blank" w:history="1">
        <w:r w:rsidR="00CB019E" w:rsidRPr="00B8738F">
          <w:rPr>
            <w:rStyle w:val="Hyperlink"/>
            <w:color w:val="000000" w:themeColor="text1"/>
            <w:sz w:val="22"/>
            <w:szCs w:val="22"/>
            <w:u w:val="none"/>
          </w:rPr>
          <w:t xml:space="preserve">South-South Investment for Sustainable Development Goals: Policy and Legal </w:t>
        </w:r>
        <w:r w:rsidR="00101766" w:rsidRPr="00B8738F">
          <w:rPr>
            <w:rStyle w:val="Hyperlink"/>
            <w:color w:val="000000" w:themeColor="text1"/>
            <w:sz w:val="22"/>
            <w:szCs w:val="22"/>
            <w:u w:val="none"/>
          </w:rPr>
          <w:t>E</w:t>
        </w:r>
        <w:r w:rsidR="00CB019E" w:rsidRPr="00B8738F">
          <w:rPr>
            <w:rStyle w:val="Hyperlink"/>
            <w:color w:val="000000" w:themeColor="text1"/>
            <w:sz w:val="22"/>
            <w:szCs w:val="22"/>
            <w:u w:val="none"/>
          </w:rPr>
          <w:t>nvironment in Asia</w:t>
        </w:r>
      </w:hyperlink>
      <w:r w:rsidR="00C748E5" w:rsidRPr="00B8738F">
        <w:rPr>
          <w:rStyle w:val="Hyperlink"/>
          <w:color w:val="000000" w:themeColor="text1"/>
          <w:sz w:val="22"/>
          <w:szCs w:val="22"/>
          <w:u w:val="none"/>
        </w:rPr>
        <w:t>”</w:t>
      </w:r>
      <w:r w:rsidR="00CB019E" w:rsidRPr="00B8738F">
        <w:rPr>
          <w:color w:val="000000" w:themeColor="text1"/>
          <w:sz w:val="22"/>
          <w:szCs w:val="22"/>
        </w:rPr>
        <w:t xml:space="preserve"> was held at </w:t>
      </w:r>
      <w:r w:rsidR="00101766" w:rsidRPr="00B8738F">
        <w:rPr>
          <w:color w:val="000000" w:themeColor="text1"/>
          <w:sz w:val="22"/>
          <w:szCs w:val="22"/>
        </w:rPr>
        <w:t>the United Nations Economic and Social Commission for Asia and the Pacific (</w:t>
      </w:r>
      <w:r w:rsidR="00CB019E" w:rsidRPr="00B8738F">
        <w:rPr>
          <w:color w:val="000000" w:themeColor="text1"/>
          <w:sz w:val="22"/>
          <w:szCs w:val="22"/>
        </w:rPr>
        <w:t>UNESCAP</w:t>
      </w:r>
      <w:r w:rsidR="00101766" w:rsidRPr="00B8738F">
        <w:rPr>
          <w:color w:val="000000" w:themeColor="text1"/>
          <w:sz w:val="22"/>
          <w:szCs w:val="22"/>
        </w:rPr>
        <w:t>)</w:t>
      </w:r>
      <w:r w:rsidR="00CB019E" w:rsidRPr="00B8738F">
        <w:rPr>
          <w:color w:val="000000" w:themeColor="text1"/>
          <w:sz w:val="22"/>
          <w:szCs w:val="22"/>
        </w:rPr>
        <w:t xml:space="preserve"> in Bangkok on 1 September 2017. The research agenda identified policy and legal issues that </w:t>
      </w:r>
      <w:r w:rsidR="00EA4C1E" w:rsidRPr="00B8738F">
        <w:rPr>
          <w:color w:val="000000" w:themeColor="text1"/>
          <w:sz w:val="22"/>
          <w:szCs w:val="22"/>
        </w:rPr>
        <w:t>were</w:t>
      </w:r>
      <w:r w:rsidR="00CB019E" w:rsidRPr="00B8738F">
        <w:rPr>
          <w:color w:val="000000" w:themeColor="text1"/>
          <w:sz w:val="22"/>
          <w:szCs w:val="22"/>
        </w:rPr>
        <w:t xml:space="preserve"> enabling or hindering Southern countries in engaging in </w:t>
      </w:r>
      <w:r w:rsidR="00101766" w:rsidRPr="00B8738F">
        <w:rPr>
          <w:color w:val="000000" w:themeColor="text1"/>
          <w:sz w:val="22"/>
          <w:szCs w:val="22"/>
        </w:rPr>
        <w:t>South-South cooperation</w:t>
      </w:r>
      <w:r w:rsidR="00CB019E" w:rsidRPr="00B8738F">
        <w:rPr>
          <w:color w:val="000000" w:themeColor="text1"/>
          <w:sz w:val="22"/>
          <w:szCs w:val="22"/>
        </w:rPr>
        <w:t xml:space="preserve"> within the Asian region. Over 130 participants from 18 countries attended the </w:t>
      </w:r>
      <w:r w:rsidR="002167D1" w:rsidRPr="00B8738F">
        <w:rPr>
          <w:color w:val="000000" w:themeColor="text1"/>
          <w:sz w:val="22"/>
          <w:szCs w:val="22"/>
        </w:rPr>
        <w:t>workshop</w:t>
      </w:r>
      <w:r w:rsidR="00CB019E" w:rsidRPr="00B8738F">
        <w:rPr>
          <w:color w:val="000000" w:themeColor="text1"/>
          <w:sz w:val="22"/>
          <w:szCs w:val="22"/>
        </w:rPr>
        <w:t>.</w:t>
      </w:r>
    </w:p>
    <w:p w:rsidR="00CB019E" w:rsidRPr="00B8738F" w:rsidRDefault="00CB019E" w:rsidP="00E253EC">
      <w:pPr>
        <w:pStyle w:val="yiv2736052696msolistparagraph"/>
        <w:spacing w:before="0" w:beforeAutospacing="0" w:after="0" w:afterAutospacing="0"/>
        <w:ind w:left="360"/>
        <w:rPr>
          <w:color w:val="000000" w:themeColor="text1"/>
          <w:sz w:val="22"/>
          <w:szCs w:val="22"/>
        </w:rPr>
      </w:pPr>
    </w:p>
    <w:p w:rsidR="003A4FE3" w:rsidRPr="00B8738F" w:rsidRDefault="005D5021" w:rsidP="008C769A">
      <w:pPr>
        <w:pStyle w:val="SingleTxt"/>
        <w:numPr>
          <w:ilvl w:val="0"/>
          <w:numId w:val="45"/>
        </w:numPr>
        <w:tabs>
          <w:tab w:val="clear" w:pos="1267"/>
          <w:tab w:val="left" w:pos="360"/>
        </w:tabs>
        <w:spacing w:after="0" w:line="240" w:lineRule="auto"/>
        <w:ind w:left="360" w:right="0" w:hanging="540"/>
        <w:jc w:val="left"/>
        <w:rPr>
          <w:color w:val="000000"/>
          <w:sz w:val="22"/>
          <w:szCs w:val="22"/>
        </w:rPr>
      </w:pPr>
      <w:r w:rsidRPr="00B8738F">
        <w:rPr>
          <w:sz w:val="22"/>
          <w:szCs w:val="22"/>
        </w:rPr>
        <w:t xml:space="preserve">The </w:t>
      </w:r>
      <w:r w:rsidR="00C44884" w:rsidRPr="00B8738F">
        <w:rPr>
          <w:sz w:val="22"/>
          <w:szCs w:val="22"/>
        </w:rPr>
        <w:t>R</w:t>
      </w:r>
      <w:r w:rsidR="00A229C6" w:rsidRPr="00B8738F">
        <w:rPr>
          <w:sz w:val="22"/>
          <w:szCs w:val="22"/>
        </w:rPr>
        <w:t xml:space="preserve">egional </w:t>
      </w:r>
      <w:r w:rsidR="00C44884" w:rsidRPr="00B8738F">
        <w:rPr>
          <w:sz w:val="22"/>
          <w:szCs w:val="22"/>
        </w:rPr>
        <w:t>O</w:t>
      </w:r>
      <w:r w:rsidR="00A229C6" w:rsidRPr="00B8738F">
        <w:rPr>
          <w:sz w:val="22"/>
          <w:szCs w:val="22"/>
        </w:rPr>
        <w:t>ffice</w:t>
      </w:r>
      <w:r w:rsidRPr="00B8738F">
        <w:rPr>
          <w:sz w:val="22"/>
          <w:szCs w:val="22"/>
        </w:rPr>
        <w:t xml:space="preserve"> continue</w:t>
      </w:r>
      <w:r w:rsidR="00CB019E" w:rsidRPr="00B8738F">
        <w:rPr>
          <w:sz w:val="22"/>
          <w:szCs w:val="22"/>
        </w:rPr>
        <w:t>d</w:t>
      </w:r>
      <w:r w:rsidRPr="00B8738F">
        <w:rPr>
          <w:sz w:val="22"/>
          <w:szCs w:val="22"/>
        </w:rPr>
        <w:t xml:space="preserve"> to be responsible </w:t>
      </w:r>
      <w:r w:rsidRPr="00B8738F">
        <w:rPr>
          <w:w w:val="102"/>
          <w:sz w:val="22"/>
          <w:szCs w:val="22"/>
        </w:rPr>
        <w:t xml:space="preserve">for managing the </w:t>
      </w:r>
      <w:r w:rsidR="00B52281" w:rsidRPr="00B8738F">
        <w:rPr>
          <w:w w:val="102"/>
          <w:sz w:val="22"/>
          <w:szCs w:val="22"/>
        </w:rPr>
        <w:t xml:space="preserve">Republic of Korea </w:t>
      </w:r>
      <w:r w:rsidR="004921E7" w:rsidRPr="00B8738F">
        <w:rPr>
          <w:w w:val="102"/>
          <w:sz w:val="22"/>
          <w:szCs w:val="22"/>
          <w:lang w:val="en-US"/>
        </w:rPr>
        <w:t>Facility</w:t>
      </w:r>
      <w:r w:rsidRPr="00B8738F">
        <w:rPr>
          <w:w w:val="102"/>
          <w:sz w:val="22"/>
          <w:szCs w:val="22"/>
        </w:rPr>
        <w:t xml:space="preserve"> for Poverty Reduction through South-South and Triangular Cooperation in Education, Science and Technology</w:t>
      </w:r>
      <w:r w:rsidR="00D835A8" w:rsidRPr="00B8738F">
        <w:rPr>
          <w:w w:val="102"/>
          <w:sz w:val="22"/>
          <w:szCs w:val="22"/>
        </w:rPr>
        <w:t xml:space="preserve"> (Korean Facility)</w:t>
      </w:r>
      <w:r w:rsidRPr="00B8738F">
        <w:rPr>
          <w:w w:val="102"/>
          <w:sz w:val="22"/>
          <w:szCs w:val="22"/>
        </w:rPr>
        <w:t>, which supported a number of sustainable development projects, mainly in Asian countries. The Korean Facility is implemented as a separate entity under the legal framework of the U</w:t>
      </w:r>
      <w:r w:rsidR="00D835A8" w:rsidRPr="00B8738F">
        <w:rPr>
          <w:w w:val="102"/>
          <w:sz w:val="22"/>
          <w:szCs w:val="22"/>
        </w:rPr>
        <w:t xml:space="preserve">nited </w:t>
      </w:r>
      <w:r w:rsidRPr="00B8738F">
        <w:rPr>
          <w:w w:val="102"/>
          <w:sz w:val="22"/>
          <w:szCs w:val="22"/>
        </w:rPr>
        <w:t>N</w:t>
      </w:r>
      <w:r w:rsidR="00D835A8" w:rsidRPr="00B8738F">
        <w:rPr>
          <w:w w:val="102"/>
          <w:sz w:val="22"/>
          <w:szCs w:val="22"/>
        </w:rPr>
        <w:t>ations</w:t>
      </w:r>
      <w:r w:rsidRPr="00B8738F">
        <w:rPr>
          <w:w w:val="102"/>
          <w:sz w:val="22"/>
          <w:szCs w:val="22"/>
        </w:rPr>
        <w:t xml:space="preserve"> Fund for South-South </w:t>
      </w:r>
      <w:r w:rsidR="00D835A8" w:rsidRPr="00B8738F">
        <w:rPr>
          <w:w w:val="102"/>
          <w:sz w:val="22"/>
          <w:szCs w:val="22"/>
        </w:rPr>
        <w:t>C</w:t>
      </w:r>
      <w:r w:rsidRPr="00B8738F">
        <w:rPr>
          <w:w w:val="102"/>
          <w:sz w:val="22"/>
          <w:szCs w:val="22"/>
        </w:rPr>
        <w:t>ooperation</w:t>
      </w:r>
      <w:r w:rsidR="00932975" w:rsidRPr="00B8738F">
        <w:rPr>
          <w:w w:val="102"/>
          <w:sz w:val="22"/>
          <w:szCs w:val="22"/>
        </w:rPr>
        <w:t xml:space="preserve"> (UNFSSC)</w:t>
      </w:r>
      <w:r w:rsidRPr="00B8738F">
        <w:rPr>
          <w:w w:val="102"/>
          <w:sz w:val="22"/>
          <w:szCs w:val="22"/>
        </w:rPr>
        <w:t xml:space="preserve">. It has its own governance structure but uses the Fund as an operational tool. </w:t>
      </w:r>
      <w:r w:rsidR="00800E33" w:rsidRPr="00B8738F">
        <w:rPr>
          <w:color w:val="000000"/>
          <w:sz w:val="22"/>
          <w:szCs w:val="22"/>
        </w:rPr>
        <w:t>Under the Facility</w:t>
      </w:r>
      <w:r w:rsidR="00FB3F46" w:rsidRPr="00B8738F">
        <w:rPr>
          <w:color w:val="000000"/>
          <w:sz w:val="22"/>
          <w:szCs w:val="22"/>
        </w:rPr>
        <w:t>,</w:t>
      </w:r>
      <w:r w:rsidR="00800E33" w:rsidRPr="00B8738F">
        <w:rPr>
          <w:color w:val="000000"/>
          <w:sz w:val="22"/>
          <w:szCs w:val="22"/>
        </w:rPr>
        <w:t xml:space="preserve"> the </w:t>
      </w:r>
      <w:r w:rsidR="00C44884" w:rsidRPr="00B8738F">
        <w:rPr>
          <w:color w:val="000000"/>
          <w:sz w:val="22"/>
          <w:szCs w:val="22"/>
        </w:rPr>
        <w:t>R</w:t>
      </w:r>
      <w:r w:rsidR="00800E33" w:rsidRPr="00B8738F">
        <w:rPr>
          <w:color w:val="000000"/>
          <w:sz w:val="22"/>
          <w:szCs w:val="22"/>
        </w:rPr>
        <w:t xml:space="preserve">egional </w:t>
      </w:r>
      <w:r w:rsidR="00C44884" w:rsidRPr="00B8738F">
        <w:rPr>
          <w:color w:val="000000"/>
          <w:sz w:val="22"/>
          <w:szCs w:val="22"/>
        </w:rPr>
        <w:t>O</w:t>
      </w:r>
      <w:r w:rsidR="00800E33" w:rsidRPr="00B8738F">
        <w:rPr>
          <w:color w:val="000000"/>
          <w:sz w:val="22"/>
          <w:szCs w:val="22"/>
        </w:rPr>
        <w:t>ffice convened</w:t>
      </w:r>
      <w:r w:rsidR="00A10EEE" w:rsidRPr="00B8738F">
        <w:rPr>
          <w:color w:val="000000"/>
          <w:sz w:val="22"/>
          <w:szCs w:val="22"/>
        </w:rPr>
        <w:t xml:space="preserve"> capacity-</w:t>
      </w:r>
      <w:r w:rsidR="00370D28" w:rsidRPr="00B8738F">
        <w:rPr>
          <w:color w:val="000000"/>
          <w:sz w:val="22"/>
          <w:szCs w:val="22"/>
        </w:rPr>
        <w:t>building</w:t>
      </w:r>
      <w:r w:rsidR="00800E33" w:rsidRPr="00B8738F">
        <w:rPr>
          <w:color w:val="000000"/>
          <w:sz w:val="22"/>
          <w:szCs w:val="22"/>
        </w:rPr>
        <w:t xml:space="preserve"> workshops in Cambodia (June 2017) and Indonesia (September 2017). </w:t>
      </w:r>
      <w:r w:rsidR="00FB3F46" w:rsidRPr="00B8738F">
        <w:rPr>
          <w:color w:val="000000"/>
          <w:sz w:val="22"/>
          <w:szCs w:val="22"/>
        </w:rPr>
        <w:t>It</w:t>
      </w:r>
      <w:r w:rsidR="00800E33" w:rsidRPr="00B8738F">
        <w:rPr>
          <w:color w:val="000000"/>
          <w:sz w:val="22"/>
          <w:szCs w:val="22"/>
        </w:rPr>
        <w:t xml:space="preserve"> also co-convened </w:t>
      </w:r>
      <w:r w:rsidR="00B52281" w:rsidRPr="00B8738F">
        <w:rPr>
          <w:color w:val="000000"/>
          <w:sz w:val="22"/>
          <w:szCs w:val="22"/>
        </w:rPr>
        <w:t xml:space="preserve">with UNDP </w:t>
      </w:r>
      <w:r w:rsidR="00800E33" w:rsidRPr="00B8738F">
        <w:rPr>
          <w:color w:val="000000"/>
          <w:sz w:val="22"/>
          <w:szCs w:val="22"/>
        </w:rPr>
        <w:t xml:space="preserve">a workshop on </w:t>
      </w:r>
      <w:r w:rsidR="00FB3F46" w:rsidRPr="00B8738F">
        <w:rPr>
          <w:color w:val="000000"/>
          <w:sz w:val="22"/>
          <w:szCs w:val="22"/>
        </w:rPr>
        <w:t>i</w:t>
      </w:r>
      <w:r w:rsidR="00800E33" w:rsidRPr="00B8738F">
        <w:rPr>
          <w:color w:val="000000"/>
          <w:sz w:val="22"/>
          <w:szCs w:val="22"/>
        </w:rPr>
        <w:t>nvestment in Bangkok on 23 August 2017.</w:t>
      </w:r>
      <w:r w:rsidR="004942C4" w:rsidRPr="00B8738F">
        <w:rPr>
          <w:color w:val="000000"/>
          <w:sz w:val="22"/>
          <w:szCs w:val="22"/>
        </w:rPr>
        <w:t xml:space="preserve"> </w:t>
      </w:r>
      <w:r w:rsidR="00A229C6" w:rsidRPr="00B8738F">
        <w:rPr>
          <w:color w:val="000000"/>
          <w:sz w:val="22"/>
          <w:szCs w:val="22"/>
        </w:rPr>
        <w:t>The Facility is discussed in more detail later in the report.</w:t>
      </w:r>
    </w:p>
    <w:p w:rsidR="003A4FE3" w:rsidRPr="00B8738F" w:rsidRDefault="003A4FE3" w:rsidP="00433856">
      <w:pPr>
        <w:pStyle w:val="SingleTxt"/>
        <w:tabs>
          <w:tab w:val="clear" w:pos="1267"/>
          <w:tab w:val="left" w:pos="360"/>
        </w:tabs>
        <w:spacing w:after="0" w:line="240" w:lineRule="auto"/>
        <w:ind w:left="0" w:right="0"/>
        <w:jc w:val="left"/>
        <w:rPr>
          <w:color w:val="000000"/>
          <w:sz w:val="22"/>
          <w:szCs w:val="22"/>
        </w:rPr>
      </w:pPr>
    </w:p>
    <w:p w:rsidR="003A4FE3" w:rsidRPr="00B8738F" w:rsidRDefault="00545954" w:rsidP="008C769A">
      <w:pPr>
        <w:pStyle w:val="SingleTxt"/>
        <w:numPr>
          <w:ilvl w:val="0"/>
          <w:numId w:val="45"/>
        </w:numPr>
        <w:tabs>
          <w:tab w:val="clear" w:pos="1267"/>
          <w:tab w:val="left" w:pos="360"/>
        </w:tabs>
        <w:spacing w:after="0" w:line="240" w:lineRule="auto"/>
        <w:ind w:left="360" w:right="0" w:hanging="450"/>
        <w:jc w:val="left"/>
        <w:rPr>
          <w:color w:val="000000"/>
          <w:sz w:val="22"/>
          <w:szCs w:val="22"/>
        </w:rPr>
      </w:pPr>
      <w:r w:rsidRPr="00B8738F">
        <w:rPr>
          <w:sz w:val="22"/>
          <w:szCs w:val="22"/>
        </w:rPr>
        <w:t xml:space="preserve">The </w:t>
      </w:r>
      <w:r w:rsidR="00C44884" w:rsidRPr="00B8738F">
        <w:rPr>
          <w:sz w:val="22"/>
          <w:szCs w:val="22"/>
        </w:rPr>
        <w:t>R</w:t>
      </w:r>
      <w:r w:rsidRPr="00B8738F">
        <w:rPr>
          <w:sz w:val="22"/>
          <w:szCs w:val="22"/>
        </w:rPr>
        <w:t xml:space="preserve">egional </w:t>
      </w:r>
      <w:r w:rsidR="00C44884" w:rsidRPr="00B8738F">
        <w:rPr>
          <w:sz w:val="22"/>
          <w:szCs w:val="22"/>
        </w:rPr>
        <w:t>C</w:t>
      </w:r>
      <w:r w:rsidR="001B2975" w:rsidRPr="00B8738F">
        <w:rPr>
          <w:sz w:val="22"/>
          <w:szCs w:val="22"/>
        </w:rPr>
        <w:t>oordinator</w:t>
      </w:r>
      <w:r w:rsidRPr="00B8738F">
        <w:rPr>
          <w:sz w:val="22"/>
          <w:szCs w:val="22"/>
        </w:rPr>
        <w:t xml:space="preserve"> is now assisted by</w:t>
      </w:r>
      <w:r w:rsidR="00B75F90" w:rsidRPr="00B8738F">
        <w:rPr>
          <w:sz w:val="22"/>
          <w:szCs w:val="22"/>
        </w:rPr>
        <w:t xml:space="preserve"> a program</w:t>
      </w:r>
      <w:r w:rsidR="00FB3F46" w:rsidRPr="00B8738F">
        <w:rPr>
          <w:sz w:val="22"/>
          <w:szCs w:val="22"/>
        </w:rPr>
        <w:t>me</w:t>
      </w:r>
      <w:r w:rsidR="00B75F90" w:rsidRPr="00B8738F">
        <w:rPr>
          <w:sz w:val="22"/>
          <w:szCs w:val="22"/>
        </w:rPr>
        <w:t xml:space="preserve"> assistant and</w:t>
      </w:r>
      <w:r w:rsidRPr="00B8738F">
        <w:rPr>
          <w:sz w:val="22"/>
          <w:szCs w:val="22"/>
        </w:rPr>
        <w:t xml:space="preserve"> </w:t>
      </w:r>
      <w:r w:rsidR="00800E33" w:rsidRPr="00B8738F">
        <w:rPr>
          <w:sz w:val="22"/>
          <w:szCs w:val="22"/>
        </w:rPr>
        <w:t xml:space="preserve">two staff seconded </w:t>
      </w:r>
      <w:r w:rsidRPr="00B8738F">
        <w:rPr>
          <w:sz w:val="22"/>
          <w:szCs w:val="22"/>
        </w:rPr>
        <w:t xml:space="preserve">by the </w:t>
      </w:r>
      <w:r w:rsidR="00FB3F46" w:rsidRPr="00B8738F">
        <w:rPr>
          <w:sz w:val="22"/>
          <w:szCs w:val="22"/>
        </w:rPr>
        <w:t>G</w:t>
      </w:r>
      <w:r w:rsidRPr="00B8738F">
        <w:rPr>
          <w:sz w:val="22"/>
          <w:szCs w:val="22"/>
        </w:rPr>
        <w:t>overnment</w:t>
      </w:r>
      <w:r w:rsidR="00FB3F46" w:rsidRPr="00B8738F">
        <w:rPr>
          <w:sz w:val="22"/>
          <w:szCs w:val="22"/>
        </w:rPr>
        <w:t xml:space="preserve"> of Thailand</w:t>
      </w:r>
      <w:r w:rsidRPr="00B8738F">
        <w:rPr>
          <w:sz w:val="22"/>
          <w:szCs w:val="22"/>
        </w:rPr>
        <w:t xml:space="preserve"> as part of its contribution to </w:t>
      </w:r>
      <w:r w:rsidR="00800E33" w:rsidRPr="00B8738F">
        <w:rPr>
          <w:sz w:val="22"/>
          <w:szCs w:val="22"/>
        </w:rPr>
        <w:t xml:space="preserve">the </w:t>
      </w:r>
      <w:r w:rsidR="00B52281" w:rsidRPr="00B8738F">
        <w:rPr>
          <w:sz w:val="22"/>
          <w:szCs w:val="22"/>
        </w:rPr>
        <w:t xml:space="preserve">South-South cooperation </w:t>
      </w:r>
      <w:r w:rsidR="00800E33" w:rsidRPr="00B8738F">
        <w:rPr>
          <w:sz w:val="22"/>
          <w:szCs w:val="22"/>
        </w:rPr>
        <w:t xml:space="preserve">agenda. </w:t>
      </w:r>
      <w:r w:rsidR="00521075" w:rsidRPr="00B8738F">
        <w:rPr>
          <w:sz w:val="22"/>
          <w:szCs w:val="22"/>
        </w:rPr>
        <w:t xml:space="preserve">This is in line with </w:t>
      </w:r>
      <w:r w:rsidR="00FB3F46" w:rsidRPr="00B8738F">
        <w:rPr>
          <w:sz w:val="22"/>
          <w:szCs w:val="22"/>
        </w:rPr>
        <w:t xml:space="preserve">General Assembly </w:t>
      </w:r>
      <w:r w:rsidR="00167CD2" w:rsidRPr="00B8738F">
        <w:rPr>
          <w:sz w:val="22"/>
          <w:szCs w:val="22"/>
        </w:rPr>
        <w:t xml:space="preserve">resolution </w:t>
      </w:r>
      <w:r w:rsidR="00433856" w:rsidRPr="00B8738F">
        <w:rPr>
          <w:sz w:val="22"/>
          <w:szCs w:val="22"/>
        </w:rPr>
        <w:t>71/244 (para</w:t>
      </w:r>
      <w:r w:rsidR="00FB3F46" w:rsidRPr="00B8738F">
        <w:rPr>
          <w:sz w:val="22"/>
          <w:szCs w:val="22"/>
        </w:rPr>
        <w:t>.</w:t>
      </w:r>
      <w:r w:rsidR="00433856" w:rsidRPr="00B8738F">
        <w:rPr>
          <w:sz w:val="22"/>
          <w:szCs w:val="22"/>
        </w:rPr>
        <w:t xml:space="preserve"> 10)</w:t>
      </w:r>
      <w:r w:rsidR="00CA403E" w:rsidRPr="00B8738F">
        <w:rPr>
          <w:sz w:val="22"/>
          <w:szCs w:val="22"/>
        </w:rPr>
        <w:t xml:space="preserve"> on additional support that United Nations system organizations and all States</w:t>
      </w:r>
      <w:r w:rsidR="00433856" w:rsidRPr="00B8738F">
        <w:rPr>
          <w:sz w:val="22"/>
          <w:szCs w:val="22"/>
        </w:rPr>
        <w:t xml:space="preserve"> </w:t>
      </w:r>
      <w:r w:rsidR="00CA403E" w:rsidRPr="00B8738F">
        <w:rPr>
          <w:sz w:val="22"/>
          <w:szCs w:val="22"/>
        </w:rPr>
        <w:t xml:space="preserve">could </w:t>
      </w:r>
      <w:r w:rsidR="00433856" w:rsidRPr="00B8738F">
        <w:rPr>
          <w:sz w:val="22"/>
          <w:szCs w:val="22"/>
        </w:rPr>
        <w:t xml:space="preserve">provide </w:t>
      </w:r>
      <w:r w:rsidR="00CA403E" w:rsidRPr="00B8738F">
        <w:rPr>
          <w:sz w:val="22"/>
          <w:szCs w:val="22"/>
        </w:rPr>
        <w:t>to South-South and triangular cooperation</w:t>
      </w:r>
      <w:r w:rsidR="00433856" w:rsidRPr="00B8738F">
        <w:rPr>
          <w:sz w:val="22"/>
          <w:szCs w:val="22"/>
        </w:rPr>
        <w:t xml:space="preserve">, including “voluntary </w:t>
      </w:r>
      <w:r w:rsidR="00567120" w:rsidRPr="00B8738F">
        <w:rPr>
          <w:sz w:val="22"/>
          <w:szCs w:val="22"/>
        </w:rPr>
        <w:t>secondment of staff</w:t>
      </w:r>
      <w:r w:rsidR="00433856" w:rsidRPr="00B8738F">
        <w:rPr>
          <w:sz w:val="22"/>
          <w:szCs w:val="22"/>
        </w:rPr>
        <w:t xml:space="preserve">”. </w:t>
      </w:r>
      <w:r w:rsidR="00E72619" w:rsidRPr="00B8738F">
        <w:rPr>
          <w:sz w:val="22"/>
          <w:szCs w:val="22"/>
        </w:rPr>
        <w:t>The</w:t>
      </w:r>
      <w:r w:rsidR="002167D1" w:rsidRPr="00B8738F">
        <w:rPr>
          <w:sz w:val="22"/>
          <w:szCs w:val="22"/>
        </w:rPr>
        <w:t>y</w:t>
      </w:r>
      <w:r w:rsidR="00E72619" w:rsidRPr="00B8738F">
        <w:rPr>
          <w:sz w:val="22"/>
          <w:szCs w:val="22"/>
        </w:rPr>
        <w:t xml:space="preserve"> are the first staff seconded by a </w:t>
      </w:r>
      <w:r w:rsidR="00B52281" w:rsidRPr="00B8738F">
        <w:rPr>
          <w:sz w:val="22"/>
          <w:szCs w:val="22"/>
        </w:rPr>
        <w:t>g</w:t>
      </w:r>
      <w:r w:rsidR="00E72619" w:rsidRPr="00B8738F">
        <w:rPr>
          <w:sz w:val="22"/>
          <w:szCs w:val="22"/>
        </w:rPr>
        <w:t xml:space="preserve">overnment to a </w:t>
      </w:r>
      <w:r w:rsidR="00C44884" w:rsidRPr="00B8738F">
        <w:rPr>
          <w:sz w:val="22"/>
          <w:szCs w:val="22"/>
        </w:rPr>
        <w:t xml:space="preserve">UNOSSC </w:t>
      </w:r>
      <w:r w:rsidR="00E72619" w:rsidRPr="00B8738F">
        <w:rPr>
          <w:sz w:val="22"/>
          <w:szCs w:val="22"/>
        </w:rPr>
        <w:t xml:space="preserve">regional office. </w:t>
      </w:r>
      <w:r w:rsidR="00CA403E" w:rsidRPr="00B8738F">
        <w:rPr>
          <w:sz w:val="22"/>
          <w:szCs w:val="22"/>
        </w:rPr>
        <w:t>To date, the secondment</w:t>
      </w:r>
      <w:r w:rsidR="00E72619" w:rsidRPr="00B8738F">
        <w:rPr>
          <w:sz w:val="22"/>
          <w:szCs w:val="22"/>
        </w:rPr>
        <w:t xml:space="preserve"> has work</w:t>
      </w:r>
      <w:r w:rsidR="002167D1" w:rsidRPr="00B8738F">
        <w:rPr>
          <w:sz w:val="22"/>
          <w:szCs w:val="22"/>
        </w:rPr>
        <w:t>ed</w:t>
      </w:r>
      <w:r w:rsidR="00E72619" w:rsidRPr="00B8738F">
        <w:rPr>
          <w:sz w:val="22"/>
          <w:szCs w:val="22"/>
        </w:rPr>
        <w:t xml:space="preserve"> well</w:t>
      </w:r>
      <w:r w:rsidR="00E748EC" w:rsidRPr="00B8738F">
        <w:rPr>
          <w:sz w:val="22"/>
          <w:szCs w:val="22"/>
        </w:rPr>
        <w:t>.</w:t>
      </w:r>
      <w:r w:rsidR="00E72619" w:rsidRPr="00B8738F">
        <w:rPr>
          <w:sz w:val="22"/>
          <w:szCs w:val="22"/>
        </w:rPr>
        <w:t xml:space="preserve"> </w:t>
      </w:r>
      <w:r w:rsidR="00B75F90" w:rsidRPr="00B8738F">
        <w:rPr>
          <w:sz w:val="22"/>
          <w:szCs w:val="22"/>
        </w:rPr>
        <w:t>Thailand has been a good partner in piloting this program</w:t>
      </w:r>
      <w:r w:rsidR="00CA403E" w:rsidRPr="00B8738F">
        <w:rPr>
          <w:sz w:val="22"/>
          <w:szCs w:val="22"/>
        </w:rPr>
        <w:t>me</w:t>
      </w:r>
      <w:r w:rsidR="00B75F90" w:rsidRPr="00B8738F">
        <w:rPr>
          <w:sz w:val="22"/>
          <w:szCs w:val="22"/>
        </w:rPr>
        <w:t>.</w:t>
      </w:r>
      <w:r w:rsidR="00A10EEE" w:rsidRPr="00B8738F">
        <w:rPr>
          <w:sz w:val="22"/>
          <w:szCs w:val="22"/>
        </w:rPr>
        <w:t xml:space="preserve"> The reviewer observed that the secondment programme was an excellent way to involve partners in the work of the Office </w:t>
      </w:r>
      <w:r w:rsidR="00A10EEE" w:rsidRPr="00B8738F">
        <w:rPr>
          <w:sz w:val="22"/>
          <w:szCs w:val="22"/>
        </w:rPr>
        <w:lastRenderedPageBreak/>
        <w:t>and provided much</w:t>
      </w:r>
      <w:r w:rsidR="00E650E4">
        <w:rPr>
          <w:sz w:val="22"/>
          <w:szCs w:val="22"/>
        </w:rPr>
        <w:t>-</w:t>
      </w:r>
      <w:r w:rsidR="00A10EEE" w:rsidRPr="00B8738F">
        <w:rPr>
          <w:sz w:val="22"/>
          <w:szCs w:val="22"/>
        </w:rPr>
        <w:t xml:space="preserve">needed staff assistance for both </w:t>
      </w:r>
      <w:r w:rsidR="00120AA6" w:rsidRPr="00B8738F">
        <w:rPr>
          <w:sz w:val="22"/>
          <w:szCs w:val="22"/>
        </w:rPr>
        <w:t xml:space="preserve">UNOSSC </w:t>
      </w:r>
      <w:r w:rsidR="00A10EEE" w:rsidRPr="00B8738F">
        <w:rPr>
          <w:sz w:val="22"/>
          <w:szCs w:val="22"/>
        </w:rPr>
        <w:t xml:space="preserve">headquarters and the regional offices. </w:t>
      </w:r>
    </w:p>
    <w:p w:rsidR="005D5021" w:rsidRPr="00B8738F" w:rsidRDefault="005D5021" w:rsidP="005B17F8">
      <w:pPr>
        <w:pStyle w:val="SingleTxt"/>
        <w:tabs>
          <w:tab w:val="clear" w:pos="1267"/>
          <w:tab w:val="left" w:pos="360"/>
        </w:tabs>
        <w:spacing w:after="0" w:line="240" w:lineRule="auto"/>
        <w:ind w:left="360" w:right="0" w:hanging="450"/>
        <w:jc w:val="left"/>
        <w:rPr>
          <w:w w:val="102"/>
          <w:sz w:val="22"/>
          <w:szCs w:val="22"/>
        </w:rPr>
      </w:pPr>
    </w:p>
    <w:p w:rsidR="009D556E" w:rsidRPr="00B8738F" w:rsidRDefault="005A10DD" w:rsidP="008C769A">
      <w:pPr>
        <w:pStyle w:val="ListParagraph"/>
        <w:numPr>
          <w:ilvl w:val="0"/>
          <w:numId w:val="45"/>
        </w:numPr>
        <w:spacing w:line="240" w:lineRule="auto"/>
        <w:ind w:left="360" w:hanging="450"/>
        <w:rPr>
          <w:sz w:val="22"/>
          <w:szCs w:val="22"/>
        </w:rPr>
      </w:pPr>
      <w:r w:rsidRPr="00B8738F">
        <w:rPr>
          <w:w w:val="102"/>
          <w:sz w:val="22"/>
          <w:szCs w:val="22"/>
        </w:rPr>
        <w:t>T</w:t>
      </w:r>
      <w:r w:rsidR="005D5021" w:rsidRPr="00B8738F">
        <w:rPr>
          <w:w w:val="102"/>
          <w:sz w:val="22"/>
          <w:szCs w:val="22"/>
        </w:rPr>
        <w:t xml:space="preserve">he </w:t>
      </w:r>
      <w:r w:rsidRPr="00B8738F">
        <w:rPr>
          <w:w w:val="102"/>
          <w:sz w:val="22"/>
          <w:szCs w:val="22"/>
        </w:rPr>
        <w:t>R</w:t>
      </w:r>
      <w:r w:rsidR="005D5021" w:rsidRPr="00B8738F">
        <w:rPr>
          <w:w w:val="102"/>
          <w:sz w:val="22"/>
          <w:szCs w:val="22"/>
        </w:rPr>
        <w:t xml:space="preserve">egional </w:t>
      </w:r>
      <w:r w:rsidR="00F2579D" w:rsidRPr="00B8738F">
        <w:rPr>
          <w:w w:val="102"/>
          <w:sz w:val="22"/>
          <w:szCs w:val="22"/>
        </w:rPr>
        <w:t>Office for Africa</w:t>
      </w:r>
      <w:r w:rsidR="008503C5" w:rsidRPr="00B8738F">
        <w:rPr>
          <w:w w:val="102"/>
          <w:sz w:val="22"/>
          <w:szCs w:val="22"/>
        </w:rPr>
        <w:t>, now located in Addis Ababa</w:t>
      </w:r>
      <w:r w:rsidR="00043583" w:rsidRPr="00B8738F">
        <w:rPr>
          <w:w w:val="102"/>
          <w:sz w:val="22"/>
          <w:szCs w:val="22"/>
        </w:rPr>
        <w:t>,</w:t>
      </w:r>
      <w:r w:rsidR="008503C5" w:rsidRPr="00B8738F">
        <w:rPr>
          <w:w w:val="102"/>
          <w:sz w:val="22"/>
          <w:szCs w:val="22"/>
        </w:rPr>
        <w:t xml:space="preserve"> Ethiopia,</w:t>
      </w:r>
      <w:r w:rsidR="00B75F90" w:rsidRPr="00B8738F">
        <w:rPr>
          <w:w w:val="102"/>
          <w:sz w:val="22"/>
          <w:szCs w:val="22"/>
        </w:rPr>
        <w:t xml:space="preserve"> </w:t>
      </w:r>
      <w:r w:rsidR="00043583" w:rsidRPr="00B8738F">
        <w:rPr>
          <w:w w:val="102"/>
          <w:sz w:val="22"/>
          <w:szCs w:val="22"/>
        </w:rPr>
        <w:t>provided support to the African Union in developing its partnership strategies in 2015 and 2016</w:t>
      </w:r>
      <w:r w:rsidR="00601EE2" w:rsidRPr="00B8738F">
        <w:rPr>
          <w:w w:val="102"/>
          <w:sz w:val="22"/>
          <w:szCs w:val="22"/>
        </w:rPr>
        <w:t>.</w:t>
      </w:r>
      <w:r w:rsidR="0062135A" w:rsidRPr="00B8738F">
        <w:rPr>
          <w:rStyle w:val="FootnoteReference"/>
          <w:w w:val="102"/>
          <w:sz w:val="22"/>
          <w:szCs w:val="22"/>
        </w:rPr>
        <w:footnoteReference w:id="45"/>
      </w:r>
      <w:r w:rsidR="00043583" w:rsidRPr="00B8738F">
        <w:rPr>
          <w:w w:val="102"/>
          <w:sz w:val="22"/>
          <w:szCs w:val="22"/>
        </w:rPr>
        <w:t xml:space="preserve"> The </w:t>
      </w:r>
      <w:r w:rsidR="00A56D3A" w:rsidRPr="00B8738F">
        <w:rPr>
          <w:w w:val="102"/>
          <w:sz w:val="22"/>
          <w:szCs w:val="22"/>
        </w:rPr>
        <w:t>C</w:t>
      </w:r>
      <w:r w:rsidR="001B2975" w:rsidRPr="00B8738F">
        <w:rPr>
          <w:w w:val="102"/>
          <w:sz w:val="22"/>
          <w:szCs w:val="22"/>
        </w:rPr>
        <w:t>oordinator</w:t>
      </w:r>
      <w:r w:rsidR="00043583" w:rsidRPr="00B8738F">
        <w:rPr>
          <w:w w:val="102"/>
          <w:sz w:val="22"/>
          <w:szCs w:val="22"/>
        </w:rPr>
        <w:t xml:space="preserve"> of the </w:t>
      </w:r>
      <w:r w:rsidR="00A56D3A" w:rsidRPr="00B8738F">
        <w:rPr>
          <w:w w:val="102"/>
          <w:sz w:val="22"/>
          <w:szCs w:val="22"/>
        </w:rPr>
        <w:t>R</w:t>
      </w:r>
      <w:r w:rsidR="00550A76" w:rsidRPr="00B8738F">
        <w:rPr>
          <w:w w:val="102"/>
          <w:sz w:val="22"/>
          <w:szCs w:val="22"/>
        </w:rPr>
        <w:t xml:space="preserve">egional </w:t>
      </w:r>
      <w:r w:rsidR="00A56D3A" w:rsidRPr="00B8738F">
        <w:rPr>
          <w:w w:val="102"/>
          <w:sz w:val="22"/>
          <w:szCs w:val="22"/>
        </w:rPr>
        <w:t>O</w:t>
      </w:r>
      <w:r w:rsidR="00550A76" w:rsidRPr="00B8738F">
        <w:rPr>
          <w:w w:val="102"/>
          <w:sz w:val="22"/>
          <w:szCs w:val="22"/>
        </w:rPr>
        <w:t>ffice</w:t>
      </w:r>
      <w:r w:rsidR="00043583" w:rsidRPr="00B8738F">
        <w:rPr>
          <w:w w:val="102"/>
          <w:sz w:val="22"/>
          <w:szCs w:val="22"/>
        </w:rPr>
        <w:t xml:space="preserve"> assisted with a youth employment initiative that led to </w:t>
      </w:r>
      <w:r w:rsidR="00A56D3A" w:rsidRPr="00B8738F">
        <w:rPr>
          <w:w w:val="102"/>
          <w:sz w:val="22"/>
          <w:szCs w:val="22"/>
        </w:rPr>
        <w:t xml:space="preserve">the </w:t>
      </w:r>
      <w:r w:rsidR="00043583" w:rsidRPr="00B8738F">
        <w:rPr>
          <w:w w:val="102"/>
          <w:sz w:val="22"/>
          <w:szCs w:val="22"/>
        </w:rPr>
        <w:t>development of young entrepreneurs in Togo; their products were showcased at the GSSD Expo</w:t>
      </w:r>
      <w:r w:rsidR="00A56D3A" w:rsidRPr="00B8738F">
        <w:rPr>
          <w:w w:val="102"/>
          <w:sz w:val="22"/>
          <w:szCs w:val="22"/>
        </w:rPr>
        <w:t xml:space="preserve"> 2016</w:t>
      </w:r>
      <w:r w:rsidR="00822ED3" w:rsidRPr="00B8738F">
        <w:rPr>
          <w:w w:val="102"/>
          <w:sz w:val="22"/>
          <w:szCs w:val="22"/>
        </w:rPr>
        <w:t>.</w:t>
      </w:r>
      <w:r w:rsidR="00601EE2" w:rsidRPr="00B8738F">
        <w:rPr>
          <w:rStyle w:val="FootnoteReference"/>
          <w:w w:val="102"/>
          <w:sz w:val="22"/>
          <w:szCs w:val="22"/>
        </w:rPr>
        <w:footnoteReference w:id="46"/>
      </w:r>
      <w:r w:rsidR="00043583" w:rsidRPr="00B8738F">
        <w:rPr>
          <w:w w:val="102"/>
          <w:sz w:val="22"/>
          <w:szCs w:val="22"/>
        </w:rPr>
        <w:t xml:space="preserve"> Th</w:t>
      </w:r>
      <w:r w:rsidR="00550A76" w:rsidRPr="00B8738F">
        <w:rPr>
          <w:w w:val="102"/>
          <w:sz w:val="22"/>
          <w:szCs w:val="22"/>
        </w:rPr>
        <w:t xml:space="preserve">e </w:t>
      </w:r>
      <w:r w:rsidR="00A56D3A" w:rsidRPr="00B8738F">
        <w:rPr>
          <w:w w:val="102"/>
          <w:sz w:val="22"/>
          <w:szCs w:val="22"/>
        </w:rPr>
        <w:t>C</w:t>
      </w:r>
      <w:r w:rsidR="001B2975" w:rsidRPr="00B8738F">
        <w:rPr>
          <w:w w:val="102"/>
          <w:sz w:val="22"/>
          <w:szCs w:val="22"/>
        </w:rPr>
        <w:t>oordinator</w:t>
      </w:r>
      <w:r w:rsidR="00550A76" w:rsidRPr="00B8738F">
        <w:rPr>
          <w:w w:val="102"/>
          <w:sz w:val="22"/>
          <w:szCs w:val="22"/>
        </w:rPr>
        <w:t xml:space="preserve"> also produced and delivered analytical</w:t>
      </w:r>
      <w:r w:rsidR="00043583" w:rsidRPr="00B8738F">
        <w:rPr>
          <w:w w:val="102"/>
          <w:sz w:val="22"/>
          <w:szCs w:val="22"/>
        </w:rPr>
        <w:t xml:space="preserve"> papers on democ</w:t>
      </w:r>
      <w:r w:rsidR="00550A76" w:rsidRPr="00B8738F">
        <w:rPr>
          <w:w w:val="102"/>
          <w:sz w:val="22"/>
          <w:szCs w:val="22"/>
        </w:rPr>
        <w:t>ratization in Africa in 2016 and 2017</w:t>
      </w:r>
      <w:r w:rsidR="0096398E" w:rsidRPr="00B8738F">
        <w:rPr>
          <w:rStyle w:val="FootnoteReference"/>
          <w:w w:val="102"/>
          <w:sz w:val="22"/>
          <w:szCs w:val="22"/>
        </w:rPr>
        <w:footnoteReference w:id="47"/>
      </w:r>
      <w:r w:rsidR="00550A76" w:rsidRPr="00B8738F">
        <w:rPr>
          <w:w w:val="102"/>
          <w:sz w:val="22"/>
          <w:szCs w:val="22"/>
        </w:rPr>
        <w:t xml:space="preserve"> and provided briefings on the informal economy to the </w:t>
      </w:r>
      <w:r w:rsidR="00C60CBA" w:rsidRPr="00B8738F">
        <w:rPr>
          <w:w w:val="102"/>
          <w:sz w:val="22"/>
          <w:szCs w:val="22"/>
        </w:rPr>
        <w:t xml:space="preserve">deputy </w:t>
      </w:r>
      <w:r w:rsidR="00550A76" w:rsidRPr="00B8738F">
        <w:rPr>
          <w:w w:val="102"/>
          <w:sz w:val="22"/>
          <w:szCs w:val="22"/>
        </w:rPr>
        <w:t>chair of the</w:t>
      </w:r>
      <w:r w:rsidR="00C60CBA" w:rsidRPr="00B8738F">
        <w:rPr>
          <w:w w:val="102"/>
          <w:sz w:val="22"/>
          <w:szCs w:val="22"/>
        </w:rPr>
        <w:t xml:space="preserve"> African Union Commission and the</w:t>
      </w:r>
      <w:r w:rsidR="00550A76" w:rsidRPr="00B8738F">
        <w:rPr>
          <w:w w:val="102"/>
          <w:sz w:val="22"/>
          <w:szCs w:val="22"/>
        </w:rPr>
        <w:t xml:space="preserve"> committee</w:t>
      </w:r>
      <w:r w:rsidR="002E0112" w:rsidRPr="00B8738F">
        <w:rPr>
          <w:w w:val="102"/>
          <w:sz w:val="22"/>
          <w:szCs w:val="22"/>
        </w:rPr>
        <w:t xml:space="preserve"> on the second high-level United Nations conference on South-South cooperation to be held in 2019</w:t>
      </w:r>
      <w:r w:rsidR="00550A76" w:rsidRPr="00B8738F">
        <w:rPr>
          <w:w w:val="102"/>
          <w:sz w:val="22"/>
          <w:szCs w:val="22"/>
        </w:rPr>
        <w:t xml:space="preserve">. </w:t>
      </w:r>
      <w:r w:rsidR="00C60CBA" w:rsidRPr="00B8738F">
        <w:rPr>
          <w:w w:val="102"/>
          <w:sz w:val="22"/>
          <w:szCs w:val="22"/>
        </w:rPr>
        <w:t>Moreover, t</w:t>
      </w:r>
      <w:r w:rsidR="00550A76" w:rsidRPr="00B8738F">
        <w:rPr>
          <w:w w:val="102"/>
          <w:sz w:val="22"/>
          <w:szCs w:val="22"/>
        </w:rPr>
        <w:t xml:space="preserve">he </w:t>
      </w:r>
      <w:r w:rsidR="002E0112" w:rsidRPr="00B8738F">
        <w:rPr>
          <w:w w:val="102"/>
          <w:sz w:val="22"/>
          <w:szCs w:val="22"/>
        </w:rPr>
        <w:t>R</w:t>
      </w:r>
      <w:r w:rsidR="00550A76" w:rsidRPr="00B8738F">
        <w:rPr>
          <w:w w:val="102"/>
          <w:sz w:val="22"/>
          <w:szCs w:val="22"/>
        </w:rPr>
        <w:t xml:space="preserve">egional </w:t>
      </w:r>
      <w:r w:rsidR="002E0112" w:rsidRPr="00B8738F">
        <w:rPr>
          <w:w w:val="102"/>
          <w:sz w:val="22"/>
          <w:szCs w:val="22"/>
        </w:rPr>
        <w:t>O</w:t>
      </w:r>
      <w:r w:rsidR="00550A76" w:rsidRPr="00B8738F">
        <w:rPr>
          <w:w w:val="102"/>
          <w:sz w:val="22"/>
          <w:szCs w:val="22"/>
        </w:rPr>
        <w:t xml:space="preserve">ffice </w:t>
      </w:r>
      <w:r w:rsidR="00822ED3" w:rsidRPr="00B8738F">
        <w:rPr>
          <w:w w:val="102"/>
          <w:sz w:val="22"/>
          <w:szCs w:val="22"/>
        </w:rPr>
        <w:t xml:space="preserve">staff </w:t>
      </w:r>
      <w:r w:rsidR="00550A76" w:rsidRPr="00B8738F">
        <w:rPr>
          <w:w w:val="102"/>
          <w:sz w:val="22"/>
          <w:szCs w:val="22"/>
        </w:rPr>
        <w:t xml:space="preserve">reviewed documents </w:t>
      </w:r>
      <w:r w:rsidR="000F78A5" w:rsidRPr="00B8738F">
        <w:rPr>
          <w:w w:val="102"/>
          <w:sz w:val="22"/>
          <w:szCs w:val="22"/>
        </w:rPr>
        <w:t>produced by</w:t>
      </w:r>
      <w:r w:rsidR="00550A76" w:rsidRPr="00B8738F">
        <w:rPr>
          <w:w w:val="102"/>
          <w:sz w:val="22"/>
          <w:szCs w:val="22"/>
        </w:rPr>
        <w:t xml:space="preserve"> </w:t>
      </w:r>
      <w:r w:rsidR="00822ED3" w:rsidRPr="00B8738F">
        <w:rPr>
          <w:w w:val="102"/>
          <w:sz w:val="22"/>
          <w:szCs w:val="22"/>
        </w:rPr>
        <w:t xml:space="preserve">the </w:t>
      </w:r>
      <w:r w:rsidR="00550A76" w:rsidRPr="00B8738F">
        <w:rPr>
          <w:w w:val="102"/>
          <w:sz w:val="22"/>
          <w:szCs w:val="22"/>
        </w:rPr>
        <w:t>UNDP Regional Service Centre</w:t>
      </w:r>
      <w:r w:rsidR="00622144" w:rsidRPr="00B8738F">
        <w:rPr>
          <w:w w:val="102"/>
          <w:sz w:val="22"/>
          <w:szCs w:val="22"/>
        </w:rPr>
        <w:t xml:space="preserve"> for Africa</w:t>
      </w:r>
      <w:r w:rsidR="00550A76" w:rsidRPr="00B8738F">
        <w:rPr>
          <w:w w:val="102"/>
          <w:sz w:val="22"/>
          <w:szCs w:val="22"/>
        </w:rPr>
        <w:t>, such as those relat</w:t>
      </w:r>
      <w:r w:rsidR="00622144" w:rsidRPr="00B8738F">
        <w:rPr>
          <w:w w:val="102"/>
          <w:sz w:val="22"/>
          <w:szCs w:val="22"/>
        </w:rPr>
        <w:t>ing</w:t>
      </w:r>
      <w:r w:rsidR="00550A76" w:rsidRPr="00B8738F">
        <w:rPr>
          <w:w w:val="102"/>
          <w:sz w:val="22"/>
          <w:szCs w:val="22"/>
        </w:rPr>
        <w:t xml:space="preserve"> to </w:t>
      </w:r>
      <w:r w:rsidR="00350BD1" w:rsidRPr="00B8738F">
        <w:rPr>
          <w:w w:val="102"/>
          <w:sz w:val="22"/>
          <w:szCs w:val="22"/>
        </w:rPr>
        <w:t>the informal economy,</w:t>
      </w:r>
      <w:r w:rsidR="00550A76" w:rsidRPr="00B8738F">
        <w:rPr>
          <w:w w:val="102"/>
          <w:sz w:val="22"/>
          <w:szCs w:val="22"/>
        </w:rPr>
        <w:t xml:space="preserve"> methods of mapping </w:t>
      </w:r>
      <w:r w:rsidR="00622144" w:rsidRPr="00B8738F">
        <w:rPr>
          <w:w w:val="102"/>
          <w:sz w:val="22"/>
          <w:szCs w:val="22"/>
        </w:rPr>
        <w:t>South-South cooperation</w:t>
      </w:r>
      <w:r w:rsidR="00550A76" w:rsidRPr="00B8738F">
        <w:rPr>
          <w:w w:val="102"/>
          <w:sz w:val="22"/>
          <w:szCs w:val="22"/>
        </w:rPr>
        <w:t xml:space="preserve"> in Africa</w:t>
      </w:r>
      <w:r w:rsidR="001209D4" w:rsidRPr="00B8738F">
        <w:rPr>
          <w:w w:val="102"/>
          <w:sz w:val="22"/>
          <w:szCs w:val="22"/>
        </w:rPr>
        <w:t>,</w:t>
      </w:r>
      <w:r w:rsidR="00350BD1" w:rsidRPr="00B8738F">
        <w:rPr>
          <w:w w:val="102"/>
          <w:sz w:val="22"/>
          <w:szCs w:val="22"/>
        </w:rPr>
        <w:t xml:space="preserve"> and </w:t>
      </w:r>
      <w:r w:rsidR="00FD25BA" w:rsidRPr="00B8738F">
        <w:rPr>
          <w:w w:val="102"/>
          <w:sz w:val="22"/>
          <w:szCs w:val="22"/>
        </w:rPr>
        <w:t xml:space="preserve">the </w:t>
      </w:r>
      <w:r w:rsidR="00622144" w:rsidRPr="00B8738F">
        <w:rPr>
          <w:w w:val="102"/>
          <w:sz w:val="22"/>
          <w:szCs w:val="22"/>
        </w:rPr>
        <w:t>African, Caribbean and Pacific Group of States (ACP)-European Union</w:t>
      </w:r>
      <w:r w:rsidR="00FD25BA" w:rsidRPr="00B8738F">
        <w:rPr>
          <w:w w:val="102"/>
          <w:sz w:val="22"/>
          <w:szCs w:val="22"/>
        </w:rPr>
        <w:t xml:space="preserve"> Strategic Dialogue.</w:t>
      </w:r>
      <w:r w:rsidR="006832CF" w:rsidRPr="00B8738F">
        <w:rPr>
          <w:w w:val="102"/>
          <w:sz w:val="22"/>
          <w:szCs w:val="22"/>
        </w:rPr>
        <w:t xml:space="preserve"> </w:t>
      </w:r>
      <w:r w:rsidR="00350BD1" w:rsidRPr="00B8738F">
        <w:rPr>
          <w:w w:val="102"/>
          <w:sz w:val="22"/>
          <w:szCs w:val="22"/>
        </w:rPr>
        <w:t>Close collabor</w:t>
      </w:r>
      <w:r w:rsidR="00FD25BA" w:rsidRPr="00B8738F">
        <w:rPr>
          <w:w w:val="102"/>
          <w:sz w:val="22"/>
          <w:szCs w:val="22"/>
        </w:rPr>
        <w:t>ation among</w:t>
      </w:r>
      <w:r w:rsidR="00350BD1" w:rsidRPr="00B8738F">
        <w:rPr>
          <w:w w:val="102"/>
          <w:sz w:val="22"/>
          <w:szCs w:val="22"/>
        </w:rPr>
        <w:t xml:space="preserve"> the </w:t>
      </w:r>
      <w:r w:rsidR="00FD25BA" w:rsidRPr="00B8738F">
        <w:rPr>
          <w:w w:val="102"/>
          <w:sz w:val="22"/>
          <w:szCs w:val="22"/>
        </w:rPr>
        <w:t xml:space="preserve">UNDP </w:t>
      </w:r>
      <w:r w:rsidR="001209D4" w:rsidRPr="00B8738F">
        <w:rPr>
          <w:w w:val="102"/>
          <w:sz w:val="22"/>
          <w:szCs w:val="22"/>
        </w:rPr>
        <w:t xml:space="preserve">Regional </w:t>
      </w:r>
      <w:r w:rsidR="00350BD1" w:rsidRPr="00B8738F">
        <w:rPr>
          <w:w w:val="102"/>
          <w:sz w:val="22"/>
          <w:szCs w:val="22"/>
        </w:rPr>
        <w:t>Service Centre</w:t>
      </w:r>
      <w:r w:rsidR="00FD25BA" w:rsidRPr="00B8738F">
        <w:rPr>
          <w:w w:val="102"/>
          <w:sz w:val="22"/>
          <w:szCs w:val="22"/>
        </w:rPr>
        <w:t>, the Economic Commission for Africa</w:t>
      </w:r>
      <w:r w:rsidR="00350BD1" w:rsidRPr="00B8738F">
        <w:rPr>
          <w:w w:val="102"/>
          <w:sz w:val="22"/>
          <w:szCs w:val="22"/>
        </w:rPr>
        <w:t xml:space="preserve"> and the UNOSSC </w:t>
      </w:r>
      <w:r w:rsidR="0064765F" w:rsidRPr="00B8738F">
        <w:rPr>
          <w:w w:val="102"/>
          <w:sz w:val="22"/>
          <w:szCs w:val="22"/>
        </w:rPr>
        <w:t>R</w:t>
      </w:r>
      <w:r w:rsidR="00350BD1" w:rsidRPr="00B8738F">
        <w:rPr>
          <w:w w:val="102"/>
          <w:sz w:val="22"/>
          <w:szCs w:val="22"/>
        </w:rPr>
        <w:t xml:space="preserve">egional </w:t>
      </w:r>
      <w:r w:rsidR="0064765F" w:rsidRPr="00B8738F">
        <w:rPr>
          <w:w w:val="102"/>
          <w:sz w:val="22"/>
          <w:szCs w:val="22"/>
        </w:rPr>
        <w:t>O</w:t>
      </w:r>
      <w:r w:rsidR="00350BD1" w:rsidRPr="00B8738F">
        <w:rPr>
          <w:w w:val="102"/>
          <w:sz w:val="22"/>
          <w:szCs w:val="22"/>
        </w:rPr>
        <w:t xml:space="preserve">ffice </w:t>
      </w:r>
      <w:r w:rsidR="00FD25BA" w:rsidRPr="00B8738F">
        <w:rPr>
          <w:w w:val="102"/>
          <w:sz w:val="22"/>
          <w:szCs w:val="22"/>
        </w:rPr>
        <w:t>(all located in Addis Ababa)</w:t>
      </w:r>
      <w:r w:rsidR="000D6C2D" w:rsidRPr="00B8738F">
        <w:rPr>
          <w:w w:val="102"/>
          <w:sz w:val="22"/>
          <w:szCs w:val="22"/>
        </w:rPr>
        <w:t xml:space="preserve"> </w:t>
      </w:r>
      <w:r w:rsidR="00350BD1" w:rsidRPr="00B8738F">
        <w:rPr>
          <w:w w:val="102"/>
          <w:sz w:val="22"/>
          <w:szCs w:val="22"/>
        </w:rPr>
        <w:t xml:space="preserve">was </w:t>
      </w:r>
      <w:r w:rsidR="00FD25BA" w:rsidRPr="00B8738F">
        <w:rPr>
          <w:w w:val="102"/>
          <w:sz w:val="22"/>
          <w:szCs w:val="22"/>
        </w:rPr>
        <w:t xml:space="preserve">considered </w:t>
      </w:r>
      <w:r w:rsidR="00350BD1" w:rsidRPr="00B8738F">
        <w:rPr>
          <w:w w:val="102"/>
          <w:sz w:val="22"/>
          <w:szCs w:val="22"/>
        </w:rPr>
        <w:t xml:space="preserve">important for </w:t>
      </w:r>
      <w:r w:rsidR="001209D4" w:rsidRPr="00B8738F">
        <w:rPr>
          <w:w w:val="102"/>
          <w:sz w:val="22"/>
          <w:szCs w:val="22"/>
        </w:rPr>
        <w:t>up</w:t>
      </w:r>
      <w:r w:rsidR="00350BD1" w:rsidRPr="00B8738F">
        <w:rPr>
          <w:w w:val="102"/>
          <w:sz w:val="22"/>
          <w:szCs w:val="22"/>
        </w:rPr>
        <w:t xml:space="preserve">coming regional consultations in preparation for the </w:t>
      </w:r>
      <w:r w:rsidR="0064765F" w:rsidRPr="00B8738F">
        <w:rPr>
          <w:w w:val="102"/>
          <w:sz w:val="22"/>
          <w:szCs w:val="22"/>
        </w:rPr>
        <w:t>h</w:t>
      </w:r>
      <w:r w:rsidR="001209D4" w:rsidRPr="00B8738F">
        <w:rPr>
          <w:vanish/>
          <w:w w:val="102"/>
          <w:sz w:val="22"/>
          <w:szCs w:val="22"/>
        </w:rPr>
        <w:t xml:space="preserve">high-level United </w:t>
      </w:r>
      <w:r w:rsidR="001209D4" w:rsidRPr="00B8738F">
        <w:rPr>
          <w:w w:val="102"/>
          <w:sz w:val="22"/>
          <w:szCs w:val="22"/>
        </w:rPr>
        <w:t xml:space="preserve">igh-level United Nations </w:t>
      </w:r>
      <w:r w:rsidR="0064765F" w:rsidRPr="00B8738F">
        <w:rPr>
          <w:w w:val="102"/>
          <w:sz w:val="22"/>
          <w:szCs w:val="22"/>
        </w:rPr>
        <w:t>c</w:t>
      </w:r>
      <w:r w:rsidR="00350BD1" w:rsidRPr="00B8738F">
        <w:rPr>
          <w:w w:val="102"/>
          <w:sz w:val="22"/>
          <w:szCs w:val="22"/>
        </w:rPr>
        <w:t>onference</w:t>
      </w:r>
      <w:r w:rsidR="001209D4" w:rsidRPr="00B8738F">
        <w:rPr>
          <w:w w:val="102"/>
          <w:sz w:val="22"/>
          <w:szCs w:val="22"/>
        </w:rPr>
        <w:t xml:space="preserve"> </w:t>
      </w:r>
      <w:r w:rsidR="0064765F" w:rsidRPr="00B8738F">
        <w:rPr>
          <w:w w:val="102"/>
          <w:sz w:val="22"/>
          <w:szCs w:val="22"/>
        </w:rPr>
        <w:t xml:space="preserve">on South-South cooperation </w:t>
      </w:r>
      <w:r w:rsidR="001209D4" w:rsidRPr="00B8738F">
        <w:rPr>
          <w:w w:val="102"/>
          <w:sz w:val="22"/>
          <w:szCs w:val="22"/>
        </w:rPr>
        <w:t>in 2019</w:t>
      </w:r>
      <w:r w:rsidR="00350BD1" w:rsidRPr="00B8738F">
        <w:rPr>
          <w:w w:val="102"/>
          <w:sz w:val="22"/>
          <w:szCs w:val="22"/>
        </w:rPr>
        <w:t xml:space="preserve">. </w:t>
      </w:r>
      <w:r w:rsidR="006832CF" w:rsidRPr="00B8738F">
        <w:rPr>
          <w:w w:val="102"/>
          <w:sz w:val="22"/>
          <w:szCs w:val="22"/>
        </w:rPr>
        <w:t xml:space="preserve">The </w:t>
      </w:r>
      <w:r w:rsidR="0064765F" w:rsidRPr="00B8738F">
        <w:rPr>
          <w:w w:val="102"/>
          <w:sz w:val="22"/>
          <w:szCs w:val="22"/>
        </w:rPr>
        <w:t>R</w:t>
      </w:r>
      <w:r w:rsidR="00FA262C" w:rsidRPr="00B8738F">
        <w:rPr>
          <w:w w:val="102"/>
          <w:sz w:val="22"/>
          <w:szCs w:val="22"/>
        </w:rPr>
        <w:t xml:space="preserve">egional </w:t>
      </w:r>
      <w:r w:rsidR="0064765F" w:rsidRPr="00B8738F">
        <w:rPr>
          <w:w w:val="102"/>
          <w:sz w:val="22"/>
          <w:szCs w:val="22"/>
        </w:rPr>
        <w:t>O</w:t>
      </w:r>
      <w:r w:rsidR="00FA262C" w:rsidRPr="00B8738F">
        <w:rPr>
          <w:w w:val="102"/>
          <w:sz w:val="22"/>
          <w:szCs w:val="22"/>
        </w:rPr>
        <w:t>ffice</w:t>
      </w:r>
      <w:r w:rsidR="00550A76" w:rsidRPr="00B8738F">
        <w:rPr>
          <w:w w:val="102"/>
          <w:sz w:val="22"/>
          <w:szCs w:val="22"/>
        </w:rPr>
        <w:t xml:space="preserve"> </w:t>
      </w:r>
      <w:r w:rsidR="00B75F90" w:rsidRPr="00B8738F">
        <w:rPr>
          <w:w w:val="102"/>
          <w:sz w:val="22"/>
          <w:szCs w:val="22"/>
        </w:rPr>
        <w:t>was</w:t>
      </w:r>
      <w:r w:rsidR="00550A76" w:rsidRPr="00B8738F">
        <w:rPr>
          <w:w w:val="102"/>
          <w:sz w:val="22"/>
          <w:szCs w:val="22"/>
        </w:rPr>
        <w:t xml:space="preserve"> also</w:t>
      </w:r>
      <w:r w:rsidR="00B75F90" w:rsidRPr="00B8738F">
        <w:rPr>
          <w:w w:val="102"/>
          <w:sz w:val="22"/>
          <w:szCs w:val="22"/>
        </w:rPr>
        <w:t xml:space="preserve"> involved in conceptualizing</w:t>
      </w:r>
      <w:r w:rsidR="00EB58FF" w:rsidRPr="00B8738F">
        <w:rPr>
          <w:w w:val="102"/>
          <w:sz w:val="22"/>
          <w:szCs w:val="22"/>
        </w:rPr>
        <w:t xml:space="preserve"> </w:t>
      </w:r>
      <w:r w:rsidR="00EB58FF" w:rsidRPr="00B8738F">
        <w:rPr>
          <w:sz w:val="22"/>
          <w:szCs w:val="22"/>
        </w:rPr>
        <w:t>three capacity</w:t>
      </w:r>
      <w:r w:rsidR="001209D4" w:rsidRPr="00B8738F">
        <w:rPr>
          <w:sz w:val="22"/>
          <w:szCs w:val="22"/>
        </w:rPr>
        <w:t>-</w:t>
      </w:r>
      <w:r w:rsidR="00EB58FF" w:rsidRPr="00B8738F">
        <w:rPr>
          <w:sz w:val="22"/>
          <w:szCs w:val="22"/>
        </w:rPr>
        <w:t>building workshops in Africa</w:t>
      </w:r>
      <w:r w:rsidR="00FF7292" w:rsidRPr="00B8738F">
        <w:rPr>
          <w:w w:val="102"/>
          <w:sz w:val="22"/>
          <w:szCs w:val="22"/>
        </w:rPr>
        <w:t xml:space="preserve"> </w:t>
      </w:r>
      <w:r w:rsidR="00EB58FF" w:rsidRPr="00B8738F">
        <w:rPr>
          <w:w w:val="102"/>
          <w:sz w:val="22"/>
          <w:szCs w:val="22"/>
        </w:rPr>
        <w:t xml:space="preserve">on South-South and </w:t>
      </w:r>
      <w:r w:rsidR="0064765F" w:rsidRPr="00B8738F">
        <w:rPr>
          <w:w w:val="102"/>
          <w:sz w:val="22"/>
          <w:szCs w:val="22"/>
        </w:rPr>
        <w:t>t</w:t>
      </w:r>
      <w:r w:rsidR="00EB58FF" w:rsidRPr="00B8738F">
        <w:rPr>
          <w:w w:val="102"/>
          <w:sz w:val="22"/>
          <w:szCs w:val="22"/>
        </w:rPr>
        <w:t xml:space="preserve">riangular </w:t>
      </w:r>
      <w:r w:rsidR="0064765F" w:rsidRPr="00B8738F">
        <w:rPr>
          <w:w w:val="102"/>
          <w:sz w:val="22"/>
          <w:szCs w:val="22"/>
        </w:rPr>
        <w:t>c</w:t>
      </w:r>
      <w:r w:rsidR="00EB58FF" w:rsidRPr="00B8738F">
        <w:rPr>
          <w:w w:val="102"/>
          <w:sz w:val="22"/>
          <w:szCs w:val="22"/>
        </w:rPr>
        <w:t xml:space="preserve">ooperation for </w:t>
      </w:r>
      <w:r w:rsidR="0064765F" w:rsidRPr="00B8738F">
        <w:rPr>
          <w:w w:val="102"/>
          <w:sz w:val="22"/>
          <w:szCs w:val="22"/>
        </w:rPr>
        <w:t>s</w:t>
      </w:r>
      <w:r w:rsidR="00EB58FF" w:rsidRPr="00B8738F">
        <w:rPr>
          <w:w w:val="102"/>
          <w:sz w:val="22"/>
          <w:szCs w:val="22"/>
        </w:rPr>
        <w:t xml:space="preserve">ustainable </w:t>
      </w:r>
      <w:r w:rsidR="0064765F" w:rsidRPr="00B8738F">
        <w:rPr>
          <w:w w:val="102"/>
          <w:sz w:val="22"/>
          <w:szCs w:val="22"/>
        </w:rPr>
        <w:t>d</w:t>
      </w:r>
      <w:r w:rsidR="00EB58FF" w:rsidRPr="00B8738F">
        <w:rPr>
          <w:w w:val="102"/>
          <w:sz w:val="22"/>
          <w:szCs w:val="22"/>
        </w:rPr>
        <w:t xml:space="preserve">evelopment </w:t>
      </w:r>
      <w:r w:rsidR="00550A76" w:rsidRPr="00B8738F">
        <w:rPr>
          <w:w w:val="102"/>
          <w:sz w:val="22"/>
          <w:szCs w:val="22"/>
        </w:rPr>
        <w:t>in 2017</w:t>
      </w:r>
      <w:r w:rsidR="00FD25BA" w:rsidRPr="00B8738F">
        <w:rPr>
          <w:w w:val="102"/>
          <w:sz w:val="22"/>
          <w:szCs w:val="22"/>
        </w:rPr>
        <w:t>, while</w:t>
      </w:r>
      <w:r w:rsidR="00E650E4" w:rsidRPr="00E650E4">
        <w:rPr>
          <w:sz w:val="22"/>
          <w:szCs w:val="22"/>
        </w:rPr>
        <w:t xml:space="preserve"> </w:t>
      </w:r>
      <w:r w:rsidR="00E650E4" w:rsidRPr="00B8738F">
        <w:rPr>
          <w:sz w:val="22"/>
          <w:szCs w:val="22"/>
        </w:rPr>
        <w:t>the Regional Coordinator for Asia and the Pacific</w:t>
      </w:r>
      <w:r w:rsidR="00E650E4">
        <w:rPr>
          <w:sz w:val="22"/>
          <w:szCs w:val="22"/>
        </w:rPr>
        <w:t xml:space="preserve"> assisted in</w:t>
      </w:r>
      <w:r w:rsidR="00550A76" w:rsidRPr="00B8738F">
        <w:rPr>
          <w:w w:val="102"/>
          <w:sz w:val="22"/>
          <w:szCs w:val="22"/>
        </w:rPr>
        <w:t xml:space="preserve"> </w:t>
      </w:r>
      <w:r w:rsidR="00FD25BA" w:rsidRPr="00B8738F">
        <w:rPr>
          <w:sz w:val="22"/>
          <w:szCs w:val="22"/>
        </w:rPr>
        <w:t>t</w:t>
      </w:r>
      <w:r w:rsidR="00A229C6" w:rsidRPr="00B8738F">
        <w:rPr>
          <w:sz w:val="22"/>
          <w:szCs w:val="22"/>
        </w:rPr>
        <w:t xml:space="preserve">he implementation of those workshops. </w:t>
      </w:r>
      <w:r w:rsidR="00350BD1" w:rsidRPr="00B8738F">
        <w:rPr>
          <w:sz w:val="22"/>
          <w:szCs w:val="22"/>
        </w:rPr>
        <w:t>The reviewer observed that th</w:t>
      </w:r>
      <w:r w:rsidR="00B75F90" w:rsidRPr="00B8738F">
        <w:rPr>
          <w:sz w:val="22"/>
          <w:szCs w:val="22"/>
        </w:rPr>
        <w:t xml:space="preserve">e Regional Office </w:t>
      </w:r>
      <w:r w:rsidR="00A229C6" w:rsidRPr="00B8738F">
        <w:rPr>
          <w:sz w:val="22"/>
          <w:szCs w:val="22"/>
        </w:rPr>
        <w:t xml:space="preserve">for Africa </w:t>
      </w:r>
      <w:r w:rsidR="00B75F90" w:rsidRPr="00B8738F">
        <w:rPr>
          <w:sz w:val="22"/>
          <w:szCs w:val="22"/>
        </w:rPr>
        <w:t>ha</w:t>
      </w:r>
      <w:r w:rsidR="008503C5" w:rsidRPr="00B8738F">
        <w:rPr>
          <w:sz w:val="22"/>
          <w:szCs w:val="22"/>
        </w:rPr>
        <w:t>d</w:t>
      </w:r>
      <w:r w:rsidR="00B75F90" w:rsidRPr="00B8738F">
        <w:rPr>
          <w:sz w:val="22"/>
          <w:szCs w:val="22"/>
        </w:rPr>
        <w:t xml:space="preserve"> </w:t>
      </w:r>
      <w:r w:rsidR="00C60CBA" w:rsidRPr="00B8738F">
        <w:rPr>
          <w:sz w:val="22"/>
          <w:szCs w:val="22"/>
        </w:rPr>
        <w:t xml:space="preserve">a limited budget during the </w:t>
      </w:r>
      <w:r w:rsidR="006B6833" w:rsidRPr="00B8738F">
        <w:rPr>
          <w:sz w:val="22"/>
          <w:szCs w:val="22"/>
        </w:rPr>
        <w:t>evaluation</w:t>
      </w:r>
      <w:r w:rsidR="00C60CBA" w:rsidRPr="00B8738F">
        <w:rPr>
          <w:sz w:val="22"/>
          <w:szCs w:val="22"/>
        </w:rPr>
        <w:t xml:space="preserve"> period</w:t>
      </w:r>
      <w:r w:rsidR="00350BD1" w:rsidRPr="00B8738F">
        <w:rPr>
          <w:sz w:val="22"/>
          <w:szCs w:val="22"/>
        </w:rPr>
        <w:t xml:space="preserve"> and that its activities were not reflected on the UNOSSC website</w:t>
      </w:r>
      <w:r w:rsidR="00C60CBA" w:rsidRPr="00B8738F">
        <w:rPr>
          <w:sz w:val="22"/>
          <w:szCs w:val="22"/>
        </w:rPr>
        <w:t xml:space="preserve">. </w:t>
      </w:r>
    </w:p>
    <w:p w:rsidR="00B75F90" w:rsidRPr="00B8738F" w:rsidRDefault="00B75F90" w:rsidP="004F1E52">
      <w:pPr>
        <w:pStyle w:val="ListParagraph"/>
        <w:spacing w:line="240" w:lineRule="auto"/>
        <w:ind w:left="360"/>
        <w:rPr>
          <w:sz w:val="22"/>
          <w:szCs w:val="22"/>
        </w:rPr>
      </w:pPr>
    </w:p>
    <w:p w:rsidR="009D556E" w:rsidRPr="00B8738F" w:rsidRDefault="00B75F90" w:rsidP="008C769A">
      <w:pPr>
        <w:pStyle w:val="SingleTxt"/>
        <w:numPr>
          <w:ilvl w:val="0"/>
          <w:numId w:val="45"/>
        </w:numPr>
        <w:tabs>
          <w:tab w:val="clear" w:pos="1267"/>
          <w:tab w:val="left" w:pos="360"/>
        </w:tabs>
        <w:spacing w:after="0" w:line="240" w:lineRule="auto"/>
        <w:ind w:left="360" w:right="0" w:hanging="450"/>
        <w:jc w:val="left"/>
        <w:rPr>
          <w:spacing w:val="0"/>
          <w:w w:val="100"/>
          <w:kern w:val="0"/>
          <w:sz w:val="22"/>
          <w:szCs w:val="22"/>
          <w:lang w:val="en-US"/>
        </w:rPr>
      </w:pPr>
      <w:r w:rsidRPr="00B8738F">
        <w:rPr>
          <w:w w:val="102"/>
          <w:sz w:val="22"/>
          <w:szCs w:val="22"/>
        </w:rPr>
        <w:t>T</w:t>
      </w:r>
      <w:r w:rsidR="005D5021" w:rsidRPr="00B8738F">
        <w:rPr>
          <w:w w:val="102"/>
          <w:sz w:val="22"/>
          <w:szCs w:val="22"/>
        </w:rPr>
        <w:t xml:space="preserve">he </w:t>
      </w:r>
      <w:r w:rsidR="00F2579D" w:rsidRPr="00B8738F">
        <w:rPr>
          <w:w w:val="102"/>
          <w:sz w:val="22"/>
          <w:szCs w:val="22"/>
        </w:rPr>
        <w:t xml:space="preserve">Regional Office for </w:t>
      </w:r>
      <w:r w:rsidR="005D5021" w:rsidRPr="00B8738F">
        <w:rPr>
          <w:w w:val="102"/>
          <w:sz w:val="22"/>
          <w:szCs w:val="22"/>
        </w:rPr>
        <w:t>Latin America and the Caribbean has yet to be created</w:t>
      </w:r>
      <w:r w:rsidRPr="00B8738F">
        <w:rPr>
          <w:w w:val="102"/>
          <w:sz w:val="22"/>
          <w:szCs w:val="22"/>
        </w:rPr>
        <w:t xml:space="preserve">, and the post for its director </w:t>
      </w:r>
      <w:r w:rsidR="00ED7C38" w:rsidRPr="00B8738F">
        <w:rPr>
          <w:w w:val="102"/>
          <w:sz w:val="22"/>
          <w:szCs w:val="22"/>
        </w:rPr>
        <w:t>was</w:t>
      </w:r>
      <w:r w:rsidR="00C34798" w:rsidRPr="00B8738F">
        <w:rPr>
          <w:w w:val="102"/>
          <w:sz w:val="22"/>
          <w:szCs w:val="22"/>
        </w:rPr>
        <w:t xml:space="preserve"> tempora</w:t>
      </w:r>
      <w:r w:rsidR="00E24C35" w:rsidRPr="00B8738F">
        <w:rPr>
          <w:w w:val="102"/>
          <w:sz w:val="22"/>
          <w:szCs w:val="22"/>
        </w:rPr>
        <w:t>r</w:t>
      </w:r>
      <w:r w:rsidR="00C34798" w:rsidRPr="00B8738F">
        <w:rPr>
          <w:w w:val="102"/>
          <w:sz w:val="22"/>
          <w:szCs w:val="22"/>
        </w:rPr>
        <w:t xml:space="preserve">ily used by </w:t>
      </w:r>
      <w:r w:rsidRPr="00B8738F">
        <w:rPr>
          <w:w w:val="102"/>
          <w:sz w:val="22"/>
          <w:szCs w:val="22"/>
        </w:rPr>
        <w:t>t</w:t>
      </w:r>
      <w:r w:rsidR="003A4FE3" w:rsidRPr="00B8738F">
        <w:rPr>
          <w:w w:val="102"/>
          <w:sz w:val="22"/>
          <w:szCs w:val="22"/>
        </w:rPr>
        <w:t>he Regional Office for Europe in Geneva</w:t>
      </w:r>
      <w:r w:rsidRPr="00B8738F">
        <w:rPr>
          <w:w w:val="102"/>
          <w:sz w:val="22"/>
          <w:szCs w:val="22"/>
        </w:rPr>
        <w:t xml:space="preserve"> for </w:t>
      </w:r>
      <w:r w:rsidR="002A48CF" w:rsidRPr="00B8738F">
        <w:rPr>
          <w:w w:val="102"/>
          <w:sz w:val="22"/>
          <w:szCs w:val="22"/>
        </w:rPr>
        <w:t xml:space="preserve">the period </w:t>
      </w:r>
      <w:r w:rsidRPr="00B8738F">
        <w:rPr>
          <w:w w:val="102"/>
          <w:sz w:val="22"/>
          <w:szCs w:val="22"/>
        </w:rPr>
        <w:t xml:space="preserve">2014-2016. The </w:t>
      </w:r>
      <w:r w:rsidR="002A48CF" w:rsidRPr="00B8738F">
        <w:rPr>
          <w:w w:val="102"/>
          <w:sz w:val="22"/>
          <w:szCs w:val="22"/>
        </w:rPr>
        <w:t xml:space="preserve">Regional </w:t>
      </w:r>
      <w:r w:rsidRPr="00B8738F">
        <w:rPr>
          <w:w w:val="102"/>
          <w:sz w:val="22"/>
          <w:szCs w:val="22"/>
        </w:rPr>
        <w:t xml:space="preserve">Office </w:t>
      </w:r>
      <w:r w:rsidR="002A48CF" w:rsidRPr="00B8738F">
        <w:rPr>
          <w:w w:val="102"/>
          <w:sz w:val="22"/>
          <w:szCs w:val="22"/>
        </w:rPr>
        <w:t xml:space="preserve">for Europe </w:t>
      </w:r>
      <w:r w:rsidR="003A4FE3" w:rsidRPr="00B8738F">
        <w:rPr>
          <w:w w:val="102"/>
          <w:sz w:val="22"/>
          <w:szCs w:val="22"/>
        </w:rPr>
        <w:t xml:space="preserve">had </w:t>
      </w:r>
      <w:r w:rsidR="002A48CF" w:rsidRPr="00B8738F">
        <w:rPr>
          <w:w w:val="102"/>
          <w:sz w:val="22"/>
          <w:szCs w:val="22"/>
        </w:rPr>
        <w:t>been</w:t>
      </w:r>
      <w:r w:rsidR="003A4FE3" w:rsidRPr="00B8738F">
        <w:rPr>
          <w:w w:val="102"/>
          <w:sz w:val="22"/>
          <w:szCs w:val="22"/>
        </w:rPr>
        <w:t xml:space="preserve"> the secretariat of the World Alliance of Cities Against Poverty (WACAP), </w:t>
      </w:r>
      <w:r w:rsidRPr="00B8738F">
        <w:rPr>
          <w:w w:val="102"/>
          <w:sz w:val="22"/>
          <w:szCs w:val="22"/>
        </w:rPr>
        <w:t xml:space="preserve">which </w:t>
      </w:r>
      <w:r w:rsidR="003A4FE3" w:rsidRPr="00B8738F">
        <w:rPr>
          <w:w w:val="102"/>
          <w:sz w:val="22"/>
          <w:szCs w:val="22"/>
        </w:rPr>
        <w:t xml:space="preserve">was discontinued in mid-2017. WACAP had </w:t>
      </w:r>
      <w:r w:rsidR="002A48CF" w:rsidRPr="00B8738F">
        <w:rPr>
          <w:w w:val="102"/>
          <w:sz w:val="22"/>
          <w:szCs w:val="22"/>
        </w:rPr>
        <w:t xml:space="preserve">had </w:t>
      </w:r>
      <w:r w:rsidR="003A4FE3" w:rsidRPr="00B8738F">
        <w:rPr>
          <w:w w:val="102"/>
          <w:sz w:val="22"/>
          <w:szCs w:val="22"/>
        </w:rPr>
        <w:t xml:space="preserve">a number of issue-oriented dialogues in 2014 and 2015 but </w:t>
      </w:r>
      <w:r w:rsidR="0064765F" w:rsidRPr="00B8738F">
        <w:rPr>
          <w:w w:val="102"/>
          <w:sz w:val="22"/>
          <w:szCs w:val="22"/>
        </w:rPr>
        <w:t>its</w:t>
      </w:r>
      <w:r w:rsidR="003A4FE3" w:rsidRPr="00B8738F">
        <w:rPr>
          <w:w w:val="102"/>
          <w:sz w:val="22"/>
          <w:szCs w:val="22"/>
        </w:rPr>
        <w:t xml:space="preserve"> secretariat function was not in the strategic framework and that function was transferred to the U</w:t>
      </w:r>
      <w:r w:rsidR="002A48CF" w:rsidRPr="00B8738F">
        <w:rPr>
          <w:w w:val="102"/>
          <w:sz w:val="22"/>
          <w:szCs w:val="22"/>
        </w:rPr>
        <w:t xml:space="preserve">nited </w:t>
      </w:r>
      <w:r w:rsidR="003A4FE3" w:rsidRPr="00B8738F">
        <w:rPr>
          <w:w w:val="102"/>
          <w:sz w:val="22"/>
          <w:szCs w:val="22"/>
        </w:rPr>
        <w:t>N</w:t>
      </w:r>
      <w:r w:rsidR="002A48CF" w:rsidRPr="00B8738F">
        <w:rPr>
          <w:w w:val="102"/>
          <w:sz w:val="22"/>
          <w:szCs w:val="22"/>
        </w:rPr>
        <w:t>ations</w:t>
      </w:r>
      <w:r w:rsidR="003A4FE3" w:rsidRPr="00B8738F">
        <w:rPr>
          <w:w w:val="102"/>
          <w:sz w:val="22"/>
          <w:szCs w:val="22"/>
        </w:rPr>
        <w:t xml:space="preserve"> Capital Development Fund (UNCDF) in 2017. </w:t>
      </w:r>
      <w:r w:rsidR="008503C5" w:rsidRPr="00B8738F">
        <w:rPr>
          <w:w w:val="102"/>
          <w:sz w:val="22"/>
          <w:szCs w:val="22"/>
        </w:rPr>
        <w:t xml:space="preserve">The </w:t>
      </w:r>
      <w:r w:rsidR="0064765F" w:rsidRPr="00B8738F">
        <w:rPr>
          <w:w w:val="102"/>
          <w:sz w:val="22"/>
          <w:szCs w:val="22"/>
        </w:rPr>
        <w:t>R</w:t>
      </w:r>
      <w:r w:rsidR="008503C5" w:rsidRPr="00B8738F">
        <w:rPr>
          <w:w w:val="102"/>
          <w:sz w:val="22"/>
          <w:szCs w:val="22"/>
        </w:rPr>
        <w:t xml:space="preserve">egional </w:t>
      </w:r>
      <w:r w:rsidR="0064765F" w:rsidRPr="00B8738F">
        <w:rPr>
          <w:w w:val="102"/>
          <w:sz w:val="22"/>
          <w:szCs w:val="22"/>
        </w:rPr>
        <w:t>O</w:t>
      </w:r>
      <w:r w:rsidR="008503C5" w:rsidRPr="00B8738F">
        <w:rPr>
          <w:w w:val="102"/>
          <w:sz w:val="22"/>
          <w:szCs w:val="22"/>
        </w:rPr>
        <w:t xml:space="preserve">ffice for Europe was then integrated into the </w:t>
      </w:r>
      <w:r w:rsidR="0064765F" w:rsidRPr="00B8738F">
        <w:rPr>
          <w:w w:val="102"/>
          <w:sz w:val="22"/>
          <w:szCs w:val="22"/>
        </w:rPr>
        <w:t>R</w:t>
      </w:r>
      <w:r w:rsidR="008503C5" w:rsidRPr="00B8738F">
        <w:rPr>
          <w:w w:val="102"/>
          <w:sz w:val="22"/>
          <w:szCs w:val="22"/>
        </w:rPr>
        <w:t xml:space="preserve">egional </w:t>
      </w:r>
      <w:r w:rsidR="0064765F" w:rsidRPr="00B8738F">
        <w:rPr>
          <w:w w:val="102"/>
          <w:sz w:val="22"/>
          <w:szCs w:val="22"/>
        </w:rPr>
        <w:t>O</w:t>
      </w:r>
      <w:r w:rsidR="008503C5" w:rsidRPr="00B8738F">
        <w:rPr>
          <w:w w:val="102"/>
          <w:sz w:val="22"/>
          <w:szCs w:val="22"/>
        </w:rPr>
        <w:t xml:space="preserve">ffice for Arab States, Europe and the CIS. </w:t>
      </w:r>
    </w:p>
    <w:p w:rsidR="009D556E" w:rsidRPr="00B8738F" w:rsidRDefault="009D556E" w:rsidP="004F1E52">
      <w:pPr>
        <w:pStyle w:val="SingleTxt"/>
        <w:tabs>
          <w:tab w:val="clear" w:pos="1267"/>
          <w:tab w:val="left" w:pos="360"/>
        </w:tabs>
        <w:spacing w:after="0" w:line="240" w:lineRule="auto"/>
        <w:ind w:left="360" w:right="0"/>
        <w:jc w:val="left"/>
        <w:rPr>
          <w:spacing w:val="0"/>
          <w:w w:val="100"/>
          <w:kern w:val="0"/>
          <w:sz w:val="22"/>
          <w:szCs w:val="22"/>
          <w:lang w:val="en-US"/>
        </w:rPr>
      </w:pPr>
    </w:p>
    <w:p w:rsidR="009D556E" w:rsidRPr="00B8738F" w:rsidRDefault="005D5021" w:rsidP="00AC10CB">
      <w:pPr>
        <w:pStyle w:val="SingleTxt"/>
        <w:numPr>
          <w:ilvl w:val="0"/>
          <w:numId w:val="45"/>
        </w:numPr>
        <w:tabs>
          <w:tab w:val="clear" w:pos="1267"/>
          <w:tab w:val="left" w:pos="360"/>
        </w:tabs>
        <w:spacing w:after="0" w:line="240" w:lineRule="auto"/>
        <w:ind w:left="360" w:right="0" w:hanging="450"/>
        <w:jc w:val="left"/>
        <w:rPr>
          <w:w w:val="102"/>
          <w:sz w:val="22"/>
          <w:szCs w:val="22"/>
        </w:rPr>
      </w:pPr>
      <w:r w:rsidRPr="00B8738F">
        <w:rPr>
          <w:w w:val="102"/>
          <w:sz w:val="22"/>
          <w:szCs w:val="22"/>
        </w:rPr>
        <w:t xml:space="preserve">The reviewer felt that the regional </w:t>
      </w:r>
      <w:r w:rsidR="00F2579D" w:rsidRPr="00B8738F">
        <w:rPr>
          <w:w w:val="102"/>
          <w:sz w:val="22"/>
          <w:szCs w:val="22"/>
        </w:rPr>
        <w:t>offices</w:t>
      </w:r>
      <w:r w:rsidRPr="00B8738F">
        <w:rPr>
          <w:w w:val="102"/>
          <w:sz w:val="22"/>
          <w:szCs w:val="22"/>
        </w:rPr>
        <w:t xml:space="preserve"> could play a much greater role in outreach for South-South cooperation among Member States, United Nations organizations, the private sector and NGOs</w:t>
      </w:r>
      <w:r w:rsidR="00FC77EB" w:rsidRPr="00B8738F">
        <w:rPr>
          <w:w w:val="102"/>
          <w:sz w:val="22"/>
          <w:szCs w:val="22"/>
        </w:rPr>
        <w:t>, especially with the consultations and preparations for th</w:t>
      </w:r>
      <w:r w:rsidR="0049467E" w:rsidRPr="00B8738F">
        <w:rPr>
          <w:w w:val="102"/>
          <w:sz w:val="22"/>
          <w:szCs w:val="22"/>
        </w:rPr>
        <w:t xml:space="preserve">e </w:t>
      </w:r>
      <w:r w:rsidR="0064765F" w:rsidRPr="00B8738F">
        <w:rPr>
          <w:w w:val="102"/>
          <w:sz w:val="22"/>
          <w:szCs w:val="22"/>
        </w:rPr>
        <w:t>h</w:t>
      </w:r>
      <w:r w:rsidR="00806154" w:rsidRPr="00B8738F">
        <w:rPr>
          <w:w w:val="102"/>
          <w:sz w:val="22"/>
          <w:szCs w:val="22"/>
        </w:rPr>
        <w:t xml:space="preserve">igh-level United Nations </w:t>
      </w:r>
      <w:r w:rsidR="0064765F" w:rsidRPr="00B8738F">
        <w:rPr>
          <w:w w:val="102"/>
          <w:sz w:val="22"/>
          <w:szCs w:val="22"/>
        </w:rPr>
        <w:t>c</w:t>
      </w:r>
      <w:r w:rsidR="0049467E" w:rsidRPr="00B8738F">
        <w:rPr>
          <w:w w:val="102"/>
          <w:sz w:val="22"/>
          <w:szCs w:val="22"/>
        </w:rPr>
        <w:t xml:space="preserve">onference on South-South </w:t>
      </w:r>
      <w:r w:rsidR="0064765F" w:rsidRPr="00B8738F">
        <w:rPr>
          <w:w w:val="102"/>
          <w:sz w:val="22"/>
          <w:szCs w:val="22"/>
        </w:rPr>
        <w:t>c</w:t>
      </w:r>
      <w:r w:rsidR="00FC77EB" w:rsidRPr="00B8738F">
        <w:rPr>
          <w:w w:val="102"/>
          <w:sz w:val="22"/>
          <w:szCs w:val="22"/>
        </w:rPr>
        <w:t xml:space="preserve">ooperation </w:t>
      </w:r>
      <w:r w:rsidR="0064765F" w:rsidRPr="00B8738F">
        <w:rPr>
          <w:w w:val="102"/>
          <w:sz w:val="22"/>
          <w:szCs w:val="22"/>
        </w:rPr>
        <w:t>to be</w:t>
      </w:r>
      <w:r w:rsidR="00FC77EB" w:rsidRPr="00B8738F">
        <w:rPr>
          <w:w w:val="102"/>
          <w:sz w:val="22"/>
          <w:szCs w:val="22"/>
        </w:rPr>
        <w:t xml:space="preserve"> </w:t>
      </w:r>
      <w:r w:rsidR="0049467E" w:rsidRPr="00B8738F">
        <w:rPr>
          <w:w w:val="102"/>
          <w:sz w:val="22"/>
          <w:szCs w:val="22"/>
        </w:rPr>
        <w:t>undertaken</w:t>
      </w:r>
      <w:r w:rsidR="00FC77EB" w:rsidRPr="00B8738F">
        <w:rPr>
          <w:w w:val="102"/>
          <w:sz w:val="22"/>
          <w:szCs w:val="22"/>
        </w:rPr>
        <w:t xml:space="preserve"> in 2018</w:t>
      </w:r>
      <w:r w:rsidRPr="00B8738F">
        <w:rPr>
          <w:w w:val="102"/>
          <w:sz w:val="22"/>
          <w:szCs w:val="22"/>
        </w:rPr>
        <w:t xml:space="preserve">. </w:t>
      </w:r>
      <w:r w:rsidR="00376458" w:rsidRPr="00B8738F">
        <w:rPr>
          <w:w w:val="102"/>
          <w:sz w:val="22"/>
          <w:szCs w:val="22"/>
        </w:rPr>
        <w:t>T</w:t>
      </w:r>
      <w:r w:rsidRPr="00B8738F">
        <w:rPr>
          <w:w w:val="102"/>
          <w:sz w:val="22"/>
          <w:szCs w:val="22"/>
        </w:rPr>
        <w:t>he</w:t>
      </w:r>
      <w:r w:rsidR="00806154" w:rsidRPr="00B8738F">
        <w:rPr>
          <w:w w:val="102"/>
          <w:sz w:val="22"/>
          <w:szCs w:val="22"/>
        </w:rPr>
        <w:t xml:space="preserve"> regional offices </w:t>
      </w:r>
      <w:r w:rsidR="005D5F33" w:rsidRPr="00B8738F">
        <w:rPr>
          <w:w w:val="102"/>
          <w:sz w:val="22"/>
          <w:szCs w:val="22"/>
        </w:rPr>
        <w:t>we</w:t>
      </w:r>
      <w:r w:rsidRPr="00B8738F">
        <w:rPr>
          <w:w w:val="102"/>
          <w:sz w:val="22"/>
          <w:szCs w:val="22"/>
        </w:rPr>
        <w:t xml:space="preserve">re </w:t>
      </w:r>
      <w:r w:rsidR="00703859" w:rsidRPr="00B8738F">
        <w:rPr>
          <w:w w:val="102"/>
          <w:sz w:val="22"/>
          <w:szCs w:val="22"/>
        </w:rPr>
        <w:t xml:space="preserve">then </w:t>
      </w:r>
      <w:r w:rsidR="00376458" w:rsidRPr="00B8738F">
        <w:rPr>
          <w:w w:val="102"/>
          <w:sz w:val="22"/>
          <w:szCs w:val="22"/>
        </w:rPr>
        <w:t>quite</w:t>
      </w:r>
      <w:r w:rsidRPr="00B8738F">
        <w:rPr>
          <w:w w:val="102"/>
          <w:sz w:val="22"/>
          <w:szCs w:val="22"/>
        </w:rPr>
        <w:t xml:space="preserve"> weak and need</w:t>
      </w:r>
      <w:r w:rsidR="00C60CBA" w:rsidRPr="00B8738F">
        <w:rPr>
          <w:w w:val="102"/>
          <w:sz w:val="22"/>
          <w:szCs w:val="22"/>
        </w:rPr>
        <w:t>ed</w:t>
      </w:r>
      <w:r w:rsidRPr="00B8738F">
        <w:rPr>
          <w:w w:val="102"/>
          <w:sz w:val="22"/>
          <w:szCs w:val="22"/>
        </w:rPr>
        <w:t xml:space="preserve"> support and resources from UNOSSC and partners within the regions.</w:t>
      </w:r>
      <w:r w:rsidR="00B75F90" w:rsidRPr="00B8738F">
        <w:rPr>
          <w:w w:val="102"/>
          <w:sz w:val="22"/>
          <w:szCs w:val="22"/>
        </w:rPr>
        <w:t xml:space="preserve"> </w:t>
      </w:r>
      <w:r w:rsidR="009C192E" w:rsidRPr="00B8738F">
        <w:rPr>
          <w:w w:val="102"/>
          <w:sz w:val="22"/>
          <w:szCs w:val="22"/>
        </w:rPr>
        <w:t xml:space="preserve">The </w:t>
      </w:r>
      <w:r w:rsidR="008503C5" w:rsidRPr="00B8738F">
        <w:rPr>
          <w:w w:val="102"/>
          <w:sz w:val="22"/>
          <w:szCs w:val="22"/>
        </w:rPr>
        <w:t xml:space="preserve">reviewer considered that the </w:t>
      </w:r>
      <w:r w:rsidR="009C192E" w:rsidRPr="00B8738F">
        <w:rPr>
          <w:w w:val="102"/>
          <w:sz w:val="22"/>
          <w:szCs w:val="22"/>
        </w:rPr>
        <w:t>work of the regional</w:t>
      </w:r>
      <w:r w:rsidR="008503C5" w:rsidRPr="00B8738F">
        <w:rPr>
          <w:w w:val="102"/>
          <w:sz w:val="22"/>
          <w:szCs w:val="22"/>
        </w:rPr>
        <w:t xml:space="preserve"> offices would become increasingly important </w:t>
      </w:r>
      <w:r w:rsidR="005D5F33" w:rsidRPr="00B8738F">
        <w:rPr>
          <w:w w:val="102"/>
          <w:sz w:val="22"/>
          <w:szCs w:val="22"/>
        </w:rPr>
        <w:t>in the run-up to</w:t>
      </w:r>
      <w:r w:rsidR="00806154" w:rsidRPr="00B8738F">
        <w:rPr>
          <w:w w:val="102"/>
          <w:sz w:val="22"/>
          <w:szCs w:val="22"/>
        </w:rPr>
        <w:t xml:space="preserve"> the 2019 </w:t>
      </w:r>
      <w:r w:rsidR="00703859" w:rsidRPr="00B8738F">
        <w:rPr>
          <w:w w:val="102"/>
          <w:sz w:val="22"/>
          <w:szCs w:val="22"/>
        </w:rPr>
        <w:t>c</w:t>
      </w:r>
      <w:r w:rsidR="00806154" w:rsidRPr="00B8738F">
        <w:rPr>
          <w:w w:val="102"/>
          <w:sz w:val="22"/>
          <w:szCs w:val="22"/>
        </w:rPr>
        <w:t>onference</w:t>
      </w:r>
      <w:r w:rsidR="005D5F33" w:rsidRPr="00B8738F">
        <w:rPr>
          <w:w w:val="102"/>
          <w:sz w:val="22"/>
          <w:szCs w:val="22"/>
        </w:rPr>
        <w:t xml:space="preserve"> </w:t>
      </w:r>
      <w:r w:rsidR="008503C5" w:rsidRPr="00B8738F">
        <w:rPr>
          <w:w w:val="102"/>
          <w:sz w:val="22"/>
          <w:szCs w:val="22"/>
        </w:rPr>
        <w:t>and that the regional teams needed to</w:t>
      </w:r>
      <w:r w:rsidR="009C192E" w:rsidRPr="00B8738F">
        <w:rPr>
          <w:w w:val="102"/>
          <w:sz w:val="22"/>
          <w:szCs w:val="22"/>
        </w:rPr>
        <w:t xml:space="preserve"> be more strategic, coherent and more aligned with the </w:t>
      </w:r>
      <w:r w:rsidR="00806154" w:rsidRPr="00B8738F">
        <w:rPr>
          <w:w w:val="102"/>
          <w:sz w:val="22"/>
          <w:szCs w:val="22"/>
        </w:rPr>
        <w:t>UNOSSC</w:t>
      </w:r>
      <w:r w:rsidR="009C192E" w:rsidRPr="00B8738F">
        <w:rPr>
          <w:w w:val="102"/>
          <w:sz w:val="22"/>
          <w:szCs w:val="22"/>
        </w:rPr>
        <w:t xml:space="preserve"> strategic framework</w:t>
      </w:r>
      <w:r w:rsidR="00806154" w:rsidRPr="00B8738F">
        <w:rPr>
          <w:w w:val="102"/>
          <w:sz w:val="22"/>
          <w:szCs w:val="22"/>
        </w:rPr>
        <w:t>, 2018-</w:t>
      </w:r>
      <w:r w:rsidR="00806154" w:rsidRPr="00B8738F">
        <w:rPr>
          <w:w w:val="102"/>
          <w:sz w:val="22"/>
          <w:szCs w:val="22"/>
        </w:rPr>
        <w:lastRenderedPageBreak/>
        <w:t>2021</w:t>
      </w:r>
      <w:r w:rsidR="009C192E" w:rsidRPr="00B8738F">
        <w:rPr>
          <w:w w:val="102"/>
          <w:sz w:val="22"/>
          <w:szCs w:val="22"/>
        </w:rPr>
        <w:t>.</w:t>
      </w:r>
      <w:r w:rsidR="008503C5" w:rsidRPr="00B8738F">
        <w:rPr>
          <w:w w:val="102"/>
          <w:sz w:val="22"/>
          <w:szCs w:val="22"/>
        </w:rPr>
        <w:t xml:space="preserve"> It would be advantageous for them to work closely with the regional economic commissions, UNDP regional offices and other regional organizations. </w:t>
      </w:r>
      <w:r w:rsidR="009C192E" w:rsidRPr="00B8738F">
        <w:rPr>
          <w:w w:val="102"/>
          <w:sz w:val="22"/>
          <w:szCs w:val="22"/>
        </w:rPr>
        <w:t xml:space="preserve">It would be useful for each regional office to </w:t>
      </w:r>
      <w:r w:rsidR="00CB019E" w:rsidRPr="00B8738F">
        <w:rPr>
          <w:w w:val="102"/>
          <w:sz w:val="22"/>
          <w:szCs w:val="22"/>
        </w:rPr>
        <w:t>prepare</w:t>
      </w:r>
      <w:r w:rsidR="008503C5" w:rsidRPr="00B8738F">
        <w:rPr>
          <w:w w:val="102"/>
          <w:sz w:val="22"/>
          <w:szCs w:val="22"/>
        </w:rPr>
        <w:t xml:space="preserve"> </w:t>
      </w:r>
      <w:r w:rsidR="00806154" w:rsidRPr="00B8738F">
        <w:rPr>
          <w:w w:val="102"/>
          <w:sz w:val="22"/>
          <w:szCs w:val="22"/>
        </w:rPr>
        <w:t xml:space="preserve">a </w:t>
      </w:r>
      <w:r w:rsidR="008503C5" w:rsidRPr="00B8738F">
        <w:rPr>
          <w:w w:val="102"/>
          <w:sz w:val="22"/>
          <w:szCs w:val="22"/>
        </w:rPr>
        <w:t>two-</w:t>
      </w:r>
      <w:r w:rsidR="009C192E" w:rsidRPr="00B8738F">
        <w:rPr>
          <w:w w:val="102"/>
          <w:sz w:val="22"/>
          <w:szCs w:val="22"/>
        </w:rPr>
        <w:t xml:space="preserve"> or four-year work plan</w:t>
      </w:r>
      <w:r w:rsidR="005D5F33" w:rsidRPr="00B8738F">
        <w:rPr>
          <w:w w:val="102"/>
          <w:sz w:val="22"/>
          <w:szCs w:val="22"/>
        </w:rPr>
        <w:t xml:space="preserve"> in consultation with </w:t>
      </w:r>
      <w:r w:rsidR="00ED7C38" w:rsidRPr="00B8738F">
        <w:rPr>
          <w:w w:val="102"/>
          <w:sz w:val="22"/>
          <w:szCs w:val="22"/>
        </w:rPr>
        <w:t xml:space="preserve">UNOSSC </w:t>
      </w:r>
      <w:r w:rsidR="005D5F33" w:rsidRPr="00B8738F">
        <w:rPr>
          <w:w w:val="102"/>
          <w:sz w:val="22"/>
          <w:szCs w:val="22"/>
        </w:rPr>
        <w:t>headquarters</w:t>
      </w:r>
      <w:r w:rsidR="009C192E" w:rsidRPr="00B8738F">
        <w:rPr>
          <w:w w:val="102"/>
          <w:sz w:val="22"/>
          <w:szCs w:val="22"/>
        </w:rPr>
        <w:t xml:space="preserve"> </w:t>
      </w:r>
      <w:r w:rsidR="00806154" w:rsidRPr="00B8738F">
        <w:rPr>
          <w:w w:val="102"/>
          <w:sz w:val="22"/>
          <w:szCs w:val="22"/>
        </w:rPr>
        <w:t>that</w:t>
      </w:r>
      <w:r w:rsidR="009C192E" w:rsidRPr="00B8738F">
        <w:rPr>
          <w:w w:val="102"/>
          <w:sz w:val="22"/>
          <w:szCs w:val="22"/>
        </w:rPr>
        <w:t xml:space="preserve"> would fit into the budget available. </w:t>
      </w:r>
      <w:r w:rsidR="00CB019E" w:rsidRPr="00B8738F">
        <w:rPr>
          <w:w w:val="102"/>
          <w:sz w:val="22"/>
          <w:szCs w:val="22"/>
        </w:rPr>
        <w:t xml:space="preserve">After approval by UNOSSC </w:t>
      </w:r>
      <w:r w:rsidR="00806154" w:rsidRPr="00B8738F">
        <w:rPr>
          <w:w w:val="102"/>
          <w:sz w:val="22"/>
          <w:szCs w:val="22"/>
        </w:rPr>
        <w:t>h</w:t>
      </w:r>
      <w:r w:rsidR="00CB019E" w:rsidRPr="00B8738F">
        <w:rPr>
          <w:w w:val="102"/>
          <w:sz w:val="22"/>
          <w:szCs w:val="22"/>
        </w:rPr>
        <w:t>eadquarters, t</w:t>
      </w:r>
      <w:r w:rsidR="009C192E" w:rsidRPr="00B8738F">
        <w:rPr>
          <w:w w:val="102"/>
          <w:sz w:val="22"/>
          <w:szCs w:val="22"/>
        </w:rPr>
        <w:t>he</w:t>
      </w:r>
      <w:r w:rsidR="00CB019E" w:rsidRPr="00B8738F">
        <w:rPr>
          <w:w w:val="102"/>
          <w:sz w:val="22"/>
          <w:szCs w:val="22"/>
        </w:rPr>
        <w:t xml:space="preserve">y would have a clear </w:t>
      </w:r>
      <w:r w:rsidR="009C192E" w:rsidRPr="00B8738F">
        <w:rPr>
          <w:w w:val="102"/>
          <w:sz w:val="22"/>
          <w:szCs w:val="22"/>
        </w:rPr>
        <w:t xml:space="preserve">budget </w:t>
      </w:r>
      <w:r w:rsidR="00CB019E" w:rsidRPr="00B8738F">
        <w:rPr>
          <w:w w:val="102"/>
          <w:sz w:val="22"/>
          <w:szCs w:val="22"/>
        </w:rPr>
        <w:t xml:space="preserve">to work within and </w:t>
      </w:r>
      <w:r w:rsidR="009C192E" w:rsidRPr="00B8738F">
        <w:rPr>
          <w:w w:val="102"/>
          <w:sz w:val="22"/>
          <w:szCs w:val="22"/>
        </w:rPr>
        <w:t xml:space="preserve">could </w:t>
      </w:r>
      <w:r w:rsidR="00CB019E" w:rsidRPr="00B8738F">
        <w:rPr>
          <w:w w:val="102"/>
          <w:sz w:val="22"/>
          <w:szCs w:val="22"/>
        </w:rPr>
        <w:t xml:space="preserve">also </w:t>
      </w:r>
      <w:r w:rsidR="009C192E" w:rsidRPr="00B8738F">
        <w:rPr>
          <w:w w:val="102"/>
          <w:sz w:val="22"/>
          <w:szCs w:val="22"/>
        </w:rPr>
        <w:t>mobilize resources from regional partners.</w:t>
      </w:r>
      <w:r w:rsidR="009D556E" w:rsidRPr="00B8738F">
        <w:rPr>
          <w:w w:val="102"/>
          <w:sz w:val="22"/>
          <w:szCs w:val="22"/>
        </w:rPr>
        <w:t xml:space="preserve"> </w:t>
      </w:r>
      <w:r w:rsidR="009D556E" w:rsidRPr="00B8738F">
        <w:rPr>
          <w:sz w:val="22"/>
          <w:szCs w:val="22"/>
        </w:rPr>
        <w:t xml:space="preserve">The reviewer noted that it was important to have active regional offices in Africa and Latin America, </w:t>
      </w:r>
      <w:r w:rsidR="00806154" w:rsidRPr="00B8738F">
        <w:rPr>
          <w:sz w:val="22"/>
          <w:szCs w:val="22"/>
        </w:rPr>
        <w:t xml:space="preserve">each </w:t>
      </w:r>
      <w:r w:rsidR="009D556E" w:rsidRPr="00B8738F">
        <w:rPr>
          <w:sz w:val="22"/>
          <w:szCs w:val="22"/>
        </w:rPr>
        <w:t xml:space="preserve">with adequate staff and </w:t>
      </w:r>
      <w:r w:rsidR="00806154" w:rsidRPr="00B8738F">
        <w:rPr>
          <w:sz w:val="22"/>
          <w:szCs w:val="22"/>
        </w:rPr>
        <w:t xml:space="preserve">an adequate </w:t>
      </w:r>
      <w:r w:rsidR="009D556E" w:rsidRPr="00B8738F">
        <w:rPr>
          <w:sz w:val="22"/>
          <w:szCs w:val="22"/>
        </w:rPr>
        <w:t xml:space="preserve">budget, during the </w:t>
      </w:r>
      <w:r w:rsidR="00ED7C38" w:rsidRPr="00B8738F">
        <w:rPr>
          <w:sz w:val="22"/>
          <w:szCs w:val="22"/>
        </w:rPr>
        <w:t xml:space="preserve">period of the </w:t>
      </w:r>
      <w:r w:rsidR="009D556E" w:rsidRPr="00B8738F">
        <w:rPr>
          <w:sz w:val="22"/>
          <w:szCs w:val="22"/>
        </w:rPr>
        <w:t>next strategic framework.</w:t>
      </w:r>
    </w:p>
    <w:p w:rsidR="005D5021" w:rsidRPr="00B8738F" w:rsidRDefault="0096398E" w:rsidP="005D5021">
      <w:pPr>
        <w:pStyle w:val="ListParagraph"/>
        <w:tabs>
          <w:tab w:val="left" w:pos="0"/>
        </w:tabs>
        <w:spacing w:line="240" w:lineRule="auto"/>
        <w:ind w:left="0"/>
        <w:rPr>
          <w:sz w:val="22"/>
          <w:szCs w:val="22"/>
        </w:rPr>
      </w:pPr>
      <w:r w:rsidRPr="00B8738F">
        <w:rPr>
          <w:sz w:val="22"/>
          <w:szCs w:val="22"/>
        </w:rPr>
        <w:t xml:space="preserve"> </w:t>
      </w:r>
    </w:p>
    <w:p w:rsidR="005D5021" w:rsidRPr="00B8738F" w:rsidRDefault="005D5021" w:rsidP="00BD3578">
      <w:pPr>
        <w:pStyle w:val="SingleTxt"/>
        <w:numPr>
          <w:ilvl w:val="0"/>
          <w:numId w:val="59"/>
        </w:numPr>
        <w:tabs>
          <w:tab w:val="clear" w:pos="1267"/>
        </w:tabs>
        <w:spacing w:after="0" w:line="240" w:lineRule="auto"/>
        <w:ind w:right="0"/>
        <w:jc w:val="left"/>
        <w:rPr>
          <w:w w:val="102"/>
          <w:sz w:val="22"/>
          <w:szCs w:val="22"/>
        </w:rPr>
      </w:pPr>
      <w:r w:rsidRPr="00B8738F">
        <w:rPr>
          <w:b/>
          <w:w w:val="102"/>
          <w:sz w:val="22"/>
          <w:szCs w:val="22"/>
        </w:rPr>
        <w:t>Outcome 2</w:t>
      </w:r>
      <w:r w:rsidR="00B64535">
        <w:rPr>
          <w:b/>
          <w:w w:val="102"/>
          <w:sz w:val="22"/>
          <w:szCs w:val="22"/>
        </w:rPr>
        <w:t>.</w:t>
      </w:r>
      <w:r w:rsidRPr="00B8738F">
        <w:rPr>
          <w:b/>
          <w:w w:val="102"/>
          <w:sz w:val="22"/>
          <w:szCs w:val="22"/>
        </w:rPr>
        <w:t xml:space="preserve"> Institutional capacities of Member States, United Nations system organizations and other partners to effectively initiate, manage, coordinate and implement South-South cooperation and triangular cooperation are enhanced.</w:t>
      </w:r>
    </w:p>
    <w:p w:rsidR="005D5021" w:rsidRPr="00B8738F" w:rsidRDefault="005D5021" w:rsidP="005D5021">
      <w:pPr>
        <w:pStyle w:val="SingleTxt"/>
        <w:tabs>
          <w:tab w:val="clear" w:pos="1267"/>
          <w:tab w:val="left" w:pos="0"/>
        </w:tabs>
        <w:spacing w:after="0" w:line="240" w:lineRule="auto"/>
        <w:ind w:left="360" w:right="0"/>
        <w:jc w:val="left"/>
        <w:rPr>
          <w:i/>
          <w:w w:val="102"/>
          <w:sz w:val="22"/>
          <w:szCs w:val="22"/>
        </w:rPr>
      </w:pPr>
    </w:p>
    <w:p w:rsidR="008E30C8" w:rsidRPr="00B8738F" w:rsidRDefault="005D5021" w:rsidP="00AC10CB">
      <w:pPr>
        <w:pStyle w:val="SingleTxt"/>
        <w:numPr>
          <w:ilvl w:val="0"/>
          <w:numId w:val="45"/>
        </w:numPr>
        <w:tabs>
          <w:tab w:val="clear" w:pos="1267"/>
          <w:tab w:val="left" w:pos="360"/>
        </w:tabs>
        <w:spacing w:after="0" w:line="240" w:lineRule="auto"/>
        <w:ind w:left="360" w:right="0" w:hanging="450"/>
        <w:jc w:val="left"/>
        <w:rPr>
          <w:sz w:val="22"/>
          <w:szCs w:val="22"/>
        </w:rPr>
      </w:pPr>
      <w:r w:rsidRPr="00B8738F">
        <w:rPr>
          <w:w w:val="102"/>
          <w:sz w:val="22"/>
          <w:szCs w:val="22"/>
        </w:rPr>
        <w:t xml:space="preserve">The reviewer </w:t>
      </w:r>
      <w:r w:rsidR="00703859" w:rsidRPr="00B8738F">
        <w:rPr>
          <w:w w:val="102"/>
          <w:sz w:val="22"/>
          <w:szCs w:val="22"/>
        </w:rPr>
        <w:t xml:space="preserve">looked at </w:t>
      </w:r>
      <w:r w:rsidRPr="00B8738F">
        <w:rPr>
          <w:w w:val="102"/>
          <w:sz w:val="22"/>
          <w:szCs w:val="22"/>
        </w:rPr>
        <w:t xml:space="preserve">UNOSSC performance with respect to the three outputs under outcome 2. </w:t>
      </w:r>
      <w:r w:rsidR="00A229C6" w:rsidRPr="00B8738F">
        <w:rPr>
          <w:w w:val="102"/>
          <w:sz w:val="22"/>
          <w:szCs w:val="22"/>
        </w:rPr>
        <w:t xml:space="preserve">This outcome is similar to priority (d) in </w:t>
      </w:r>
      <w:r w:rsidR="00703859" w:rsidRPr="00B8738F">
        <w:rPr>
          <w:w w:val="102"/>
          <w:sz w:val="22"/>
          <w:szCs w:val="22"/>
        </w:rPr>
        <w:t>the comprehensive proposal of the Secretary-General (</w:t>
      </w:r>
      <w:r w:rsidR="00A229C6" w:rsidRPr="00B8738F">
        <w:rPr>
          <w:w w:val="102"/>
          <w:sz w:val="22"/>
          <w:szCs w:val="22"/>
        </w:rPr>
        <w:t>SSC/19/2</w:t>
      </w:r>
      <w:r w:rsidR="00703859" w:rsidRPr="00B8738F">
        <w:rPr>
          <w:w w:val="102"/>
          <w:sz w:val="22"/>
          <w:szCs w:val="22"/>
        </w:rPr>
        <w:t>,</w:t>
      </w:r>
      <w:r w:rsidR="00CC1B6A" w:rsidRPr="00B8738F">
        <w:rPr>
          <w:w w:val="102"/>
          <w:sz w:val="22"/>
          <w:szCs w:val="22"/>
        </w:rPr>
        <w:t xml:space="preserve"> para.</w:t>
      </w:r>
      <w:r w:rsidR="00656B3A" w:rsidRPr="00B8738F">
        <w:rPr>
          <w:w w:val="102"/>
          <w:sz w:val="22"/>
          <w:szCs w:val="22"/>
        </w:rPr>
        <w:t xml:space="preserve"> 2</w:t>
      </w:r>
      <w:r w:rsidR="00623EF6" w:rsidRPr="00B8738F">
        <w:rPr>
          <w:w w:val="102"/>
          <w:sz w:val="22"/>
          <w:szCs w:val="22"/>
        </w:rPr>
        <w:t>4</w:t>
      </w:r>
      <w:r w:rsidR="00656B3A" w:rsidRPr="00B8738F">
        <w:rPr>
          <w:w w:val="102"/>
          <w:sz w:val="22"/>
          <w:szCs w:val="22"/>
        </w:rPr>
        <w:t>)</w:t>
      </w:r>
      <w:r w:rsidR="00A229C6" w:rsidRPr="00B8738F">
        <w:rPr>
          <w:w w:val="102"/>
          <w:sz w:val="22"/>
          <w:szCs w:val="22"/>
        </w:rPr>
        <w:t xml:space="preserve">, which stresses that the Office should </w:t>
      </w:r>
      <w:r w:rsidR="00383515" w:rsidRPr="00B8738F">
        <w:rPr>
          <w:w w:val="102"/>
          <w:sz w:val="22"/>
          <w:szCs w:val="22"/>
        </w:rPr>
        <w:t>become</w:t>
      </w:r>
      <w:r w:rsidR="00A229C6" w:rsidRPr="00B8738F">
        <w:rPr>
          <w:w w:val="102"/>
          <w:sz w:val="22"/>
          <w:szCs w:val="22"/>
        </w:rPr>
        <w:t xml:space="preserve"> a robust knowledge hub on </w:t>
      </w:r>
      <w:r w:rsidR="00CC1B6A" w:rsidRPr="00B8738F">
        <w:rPr>
          <w:w w:val="102"/>
          <w:sz w:val="22"/>
          <w:szCs w:val="22"/>
        </w:rPr>
        <w:t>S</w:t>
      </w:r>
      <w:r w:rsidR="00A229C6" w:rsidRPr="00B8738F">
        <w:rPr>
          <w:w w:val="102"/>
          <w:sz w:val="22"/>
          <w:szCs w:val="22"/>
        </w:rPr>
        <w:t>outh-</w:t>
      </w:r>
      <w:r w:rsidR="00CC1B6A" w:rsidRPr="00B8738F">
        <w:rPr>
          <w:w w:val="102"/>
          <w:sz w:val="22"/>
          <w:szCs w:val="22"/>
        </w:rPr>
        <w:t>S</w:t>
      </w:r>
      <w:r w:rsidR="00A229C6" w:rsidRPr="00B8738F">
        <w:rPr>
          <w:w w:val="102"/>
          <w:sz w:val="22"/>
          <w:szCs w:val="22"/>
        </w:rPr>
        <w:t xml:space="preserve">outh and triangular cooperation. </w:t>
      </w:r>
    </w:p>
    <w:p w:rsidR="008E30C8" w:rsidRPr="00B8738F" w:rsidRDefault="008E30C8" w:rsidP="00BD3578">
      <w:pPr>
        <w:pStyle w:val="SingleTxt"/>
        <w:tabs>
          <w:tab w:val="clear" w:pos="1267"/>
          <w:tab w:val="left" w:pos="360"/>
        </w:tabs>
        <w:spacing w:after="0" w:line="240" w:lineRule="auto"/>
        <w:ind w:left="360" w:right="0"/>
        <w:jc w:val="left"/>
        <w:rPr>
          <w:sz w:val="22"/>
          <w:szCs w:val="22"/>
        </w:rPr>
      </w:pPr>
    </w:p>
    <w:p w:rsidR="0019250C" w:rsidRPr="00B8738F" w:rsidRDefault="0019250C" w:rsidP="0019250C">
      <w:pPr>
        <w:pStyle w:val="Default"/>
        <w:ind w:left="360"/>
        <w:rPr>
          <w:b/>
          <w:i/>
          <w:w w:val="102"/>
          <w:sz w:val="22"/>
          <w:szCs w:val="22"/>
        </w:rPr>
      </w:pPr>
      <w:r w:rsidRPr="00B8738F">
        <w:rPr>
          <w:b/>
          <w:w w:val="102"/>
          <w:sz w:val="22"/>
          <w:szCs w:val="22"/>
        </w:rPr>
        <w:t>1.</w:t>
      </w:r>
      <w:r w:rsidRPr="00B8738F">
        <w:rPr>
          <w:b/>
          <w:i/>
          <w:w w:val="102"/>
          <w:sz w:val="22"/>
          <w:szCs w:val="22"/>
        </w:rPr>
        <w:t xml:space="preserve">  </w:t>
      </w:r>
      <w:r w:rsidR="0045416E" w:rsidRPr="00B8738F">
        <w:rPr>
          <w:b/>
          <w:i/>
          <w:w w:val="102"/>
          <w:sz w:val="22"/>
          <w:szCs w:val="22"/>
        </w:rPr>
        <w:t xml:space="preserve">Output 2.1 Development partners including Southern governments, policymakers, </w:t>
      </w:r>
    </w:p>
    <w:p w:rsidR="0019250C" w:rsidRPr="00B8738F" w:rsidRDefault="0019250C" w:rsidP="0019250C">
      <w:pPr>
        <w:pStyle w:val="Default"/>
        <w:ind w:left="360"/>
        <w:rPr>
          <w:b/>
          <w:i/>
          <w:w w:val="102"/>
          <w:sz w:val="22"/>
          <w:szCs w:val="22"/>
        </w:rPr>
      </w:pPr>
      <w:r w:rsidRPr="00B8738F">
        <w:rPr>
          <w:b/>
          <w:w w:val="102"/>
          <w:sz w:val="22"/>
          <w:szCs w:val="22"/>
        </w:rPr>
        <w:t xml:space="preserve">     </w:t>
      </w:r>
      <w:r w:rsidR="0045416E" w:rsidRPr="00B8738F">
        <w:rPr>
          <w:b/>
          <w:i/>
          <w:w w:val="102"/>
          <w:sz w:val="22"/>
          <w:szCs w:val="22"/>
        </w:rPr>
        <w:t>practitioners and United Nations development system have access to high-quality, peer-</w:t>
      </w:r>
    </w:p>
    <w:p w:rsidR="0045416E" w:rsidRPr="00B8738F" w:rsidRDefault="0019250C" w:rsidP="0019250C">
      <w:pPr>
        <w:pStyle w:val="Default"/>
        <w:ind w:left="360"/>
        <w:rPr>
          <w:b/>
          <w:i/>
          <w:w w:val="102"/>
          <w:sz w:val="22"/>
          <w:szCs w:val="22"/>
        </w:rPr>
      </w:pPr>
      <w:r w:rsidRPr="00B8738F">
        <w:rPr>
          <w:b/>
          <w:i/>
          <w:w w:val="102"/>
          <w:sz w:val="22"/>
          <w:szCs w:val="22"/>
        </w:rPr>
        <w:t xml:space="preserve">     </w:t>
      </w:r>
      <w:r w:rsidR="0045416E" w:rsidRPr="00B8738F">
        <w:rPr>
          <w:b/>
          <w:i/>
          <w:w w:val="102"/>
          <w:sz w:val="22"/>
          <w:szCs w:val="22"/>
        </w:rPr>
        <w:t>reviewed knowledge on South-South and triangular practices.</w:t>
      </w:r>
    </w:p>
    <w:p w:rsidR="008E30C8" w:rsidRPr="00B8738F" w:rsidRDefault="008E30C8" w:rsidP="00BD3578">
      <w:pPr>
        <w:pStyle w:val="SingleTxt"/>
        <w:tabs>
          <w:tab w:val="clear" w:pos="1267"/>
          <w:tab w:val="left" w:pos="360"/>
        </w:tabs>
        <w:spacing w:after="0" w:line="240" w:lineRule="auto"/>
        <w:ind w:left="360" w:right="0"/>
        <w:jc w:val="left"/>
        <w:rPr>
          <w:sz w:val="22"/>
          <w:szCs w:val="22"/>
        </w:rPr>
      </w:pPr>
    </w:p>
    <w:p w:rsidR="00481ECB" w:rsidRPr="00B8738F" w:rsidRDefault="00A229C6" w:rsidP="00AC10CB">
      <w:pPr>
        <w:pStyle w:val="SingleTxt"/>
        <w:numPr>
          <w:ilvl w:val="0"/>
          <w:numId w:val="45"/>
        </w:numPr>
        <w:tabs>
          <w:tab w:val="clear" w:pos="1267"/>
          <w:tab w:val="left" w:pos="360"/>
        </w:tabs>
        <w:spacing w:after="0" w:line="240" w:lineRule="auto"/>
        <w:ind w:left="360" w:right="0" w:hanging="450"/>
        <w:jc w:val="left"/>
        <w:rPr>
          <w:sz w:val="22"/>
          <w:szCs w:val="22"/>
        </w:rPr>
      </w:pPr>
      <w:r w:rsidRPr="00B8738F">
        <w:rPr>
          <w:w w:val="102"/>
          <w:sz w:val="22"/>
          <w:szCs w:val="22"/>
        </w:rPr>
        <w:t xml:space="preserve">During the first half of the </w:t>
      </w:r>
      <w:r w:rsidR="0045416E" w:rsidRPr="00B8738F">
        <w:rPr>
          <w:w w:val="102"/>
          <w:sz w:val="22"/>
          <w:szCs w:val="22"/>
        </w:rPr>
        <w:t xml:space="preserve">period covered by the </w:t>
      </w:r>
      <w:r w:rsidRPr="00B8738F">
        <w:rPr>
          <w:w w:val="102"/>
          <w:sz w:val="22"/>
          <w:szCs w:val="22"/>
        </w:rPr>
        <w:t xml:space="preserve">strategic framework, </w:t>
      </w:r>
      <w:r w:rsidR="005D5021" w:rsidRPr="00B8738F">
        <w:rPr>
          <w:w w:val="102"/>
          <w:sz w:val="22"/>
          <w:szCs w:val="22"/>
        </w:rPr>
        <w:t xml:space="preserve">the GSSD Academy </w:t>
      </w:r>
      <w:r w:rsidR="0045416E" w:rsidRPr="00B8738F">
        <w:rPr>
          <w:w w:val="102"/>
          <w:sz w:val="22"/>
          <w:szCs w:val="22"/>
        </w:rPr>
        <w:t>was</w:t>
      </w:r>
      <w:r w:rsidR="005D5021" w:rsidRPr="00B8738F">
        <w:rPr>
          <w:w w:val="102"/>
          <w:sz w:val="22"/>
          <w:szCs w:val="22"/>
        </w:rPr>
        <w:t xml:space="preserve"> responsible for </w:t>
      </w:r>
      <w:r w:rsidR="005A10DD" w:rsidRPr="00B8738F">
        <w:rPr>
          <w:w w:val="102"/>
          <w:sz w:val="22"/>
          <w:szCs w:val="22"/>
        </w:rPr>
        <w:t>UNOSSC</w:t>
      </w:r>
      <w:r w:rsidR="005D5021" w:rsidRPr="00B8738F">
        <w:rPr>
          <w:w w:val="102"/>
          <w:sz w:val="22"/>
          <w:szCs w:val="22"/>
        </w:rPr>
        <w:t xml:space="preserve"> </w:t>
      </w:r>
      <w:r w:rsidRPr="00B8738F">
        <w:rPr>
          <w:w w:val="102"/>
          <w:sz w:val="22"/>
          <w:szCs w:val="22"/>
        </w:rPr>
        <w:t xml:space="preserve">knowledge </w:t>
      </w:r>
      <w:r w:rsidR="005A10DD" w:rsidRPr="00B8738F">
        <w:rPr>
          <w:w w:val="102"/>
          <w:sz w:val="22"/>
          <w:szCs w:val="22"/>
        </w:rPr>
        <w:t>management regarding</w:t>
      </w:r>
      <w:r w:rsidR="005D5021" w:rsidRPr="00B8738F">
        <w:rPr>
          <w:w w:val="102"/>
          <w:sz w:val="22"/>
          <w:szCs w:val="22"/>
        </w:rPr>
        <w:t xml:space="preserve"> South-South and triangular cooperation. The Academy </w:t>
      </w:r>
      <w:r w:rsidR="0056447D" w:rsidRPr="00B8738F">
        <w:rPr>
          <w:w w:val="102"/>
          <w:sz w:val="22"/>
          <w:szCs w:val="22"/>
        </w:rPr>
        <w:t xml:space="preserve">came </w:t>
      </w:r>
      <w:r w:rsidR="005D5021" w:rsidRPr="00B8738F">
        <w:rPr>
          <w:w w:val="102"/>
          <w:sz w:val="22"/>
          <w:szCs w:val="22"/>
        </w:rPr>
        <w:t>under the Division for Funds and Programme Management.</w:t>
      </w:r>
      <w:r w:rsidR="000F2B85" w:rsidRPr="00B8738F">
        <w:rPr>
          <w:w w:val="102"/>
          <w:sz w:val="22"/>
          <w:szCs w:val="22"/>
        </w:rPr>
        <w:t xml:space="preserve"> </w:t>
      </w:r>
      <w:r w:rsidR="005D5021" w:rsidRPr="00B8738F">
        <w:rPr>
          <w:w w:val="102"/>
          <w:sz w:val="22"/>
          <w:szCs w:val="22"/>
        </w:rPr>
        <w:t xml:space="preserve">Over the years, </w:t>
      </w:r>
      <w:r w:rsidR="00623EF6" w:rsidRPr="00B8738F">
        <w:rPr>
          <w:w w:val="102"/>
          <w:sz w:val="22"/>
          <w:szCs w:val="22"/>
        </w:rPr>
        <w:t>it</w:t>
      </w:r>
      <w:r w:rsidR="005D5021" w:rsidRPr="00B8738F">
        <w:rPr>
          <w:w w:val="102"/>
          <w:sz w:val="22"/>
          <w:szCs w:val="22"/>
        </w:rPr>
        <w:t xml:space="preserve"> produced </w:t>
      </w:r>
      <w:r w:rsidR="00656B3A" w:rsidRPr="00B8738F">
        <w:rPr>
          <w:w w:val="102"/>
          <w:sz w:val="22"/>
          <w:szCs w:val="22"/>
        </w:rPr>
        <w:t>20</w:t>
      </w:r>
      <w:r w:rsidR="005D5021" w:rsidRPr="00B8738F">
        <w:rPr>
          <w:w w:val="102"/>
          <w:sz w:val="22"/>
          <w:szCs w:val="22"/>
        </w:rPr>
        <w:t xml:space="preserve"> volumes of</w:t>
      </w:r>
      <w:r w:rsidR="009A6258" w:rsidRPr="00B8738F">
        <w:rPr>
          <w:w w:val="102"/>
          <w:sz w:val="22"/>
          <w:szCs w:val="22"/>
        </w:rPr>
        <w:t xml:space="preserve"> the series </w:t>
      </w:r>
      <w:r w:rsidR="005D5021" w:rsidRPr="00B8738F">
        <w:rPr>
          <w:w w:val="102"/>
          <w:sz w:val="22"/>
          <w:szCs w:val="22"/>
        </w:rPr>
        <w:t xml:space="preserve">Sharing Innovative Experiences (SIE), which showcased 330 Southern development solutions up </w:t>
      </w:r>
      <w:r w:rsidR="00181ED6" w:rsidRPr="00B8738F">
        <w:rPr>
          <w:w w:val="102"/>
          <w:sz w:val="22"/>
          <w:szCs w:val="22"/>
        </w:rPr>
        <w:t>through</w:t>
      </w:r>
      <w:r w:rsidR="005D5021" w:rsidRPr="00B8738F">
        <w:rPr>
          <w:w w:val="102"/>
          <w:sz w:val="22"/>
          <w:szCs w:val="22"/>
        </w:rPr>
        <w:t xml:space="preserve"> 201</w:t>
      </w:r>
      <w:r w:rsidR="00181ED6" w:rsidRPr="00B8738F">
        <w:rPr>
          <w:w w:val="102"/>
          <w:sz w:val="22"/>
          <w:szCs w:val="22"/>
        </w:rPr>
        <w:t>4</w:t>
      </w:r>
      <w:r w:rsidR="005D5021" w:rsidRPr="00B8738F">
        <w:rPr>
          <w:w w:val="102"/>
          <w:sz w:val="22"/>
          <w:szCs w:val="22"/>
        </w:rPr>
        <w:t>.</w:t>
      </w:r>
      <w:r w:rsidR="00181ED6" w:rsidRPr="00B8738F">
        <w:rPr>
          <w:w w:val="102"/>
          <w:sz w:val="22"/>
          <w:szCs w:val="22"/>
        </w:rPr>
        <w:t xml:space="preserve"> </w:t>
      </w:r>
      <w:r w:rsidR="005D5021" w:rsidRPr="00B8738F">
        <w:rPr>
          <w:sz w:val="22"/>
          <w:szCs w:val="22"/>
        </w:rPr>
        <w:t xml:space="preserve">Publications such as </w:t>
      </w:r>
      <w:r w:rsidR="000F2B85" w:rsidRPr="00B8738F">
        <w:rPr>
          <w:sz w:val="22"/>
          <w:szCs w:val="22"/>
        </w:rPr>
        <w:t>those volumes</w:t>
      </w:r>
      <w:r w:rsidR="008E30C8" w:rsidRPr="00B8738F">
        <w:rPr>
          <w:sz w:val="22"/>
          <w:szCs w:val="22"/>
        </w:rPr>
        <w:t xml:space="preserve"> of SIE</w:t>
      </w:r>
      <w:r w:rsidR="005D5021" w:rsidRPr="00B8738F">
        <w:rPr>
          <w:sz w:val="22"/>
          <w:szCs w:val="22"/>
        </w:rPr>
        <w:t xml:space="preserve"> reflected a well-established niche that UNOSSC had created in terms of knowledge management, particularly in the documenting of Southern development solutions. Specific volumes of the SIE series had generated interest among participants who </w:t>
      </w:r>
      <w:r w:rsidR="009A6258" w:rsidRPr="00B8738F">
        <w:rPr>
          <w:sz w:val="22"/>
          <w:szCs w:val="22"/>
        </w:rPr>
        <w:t xml:space="preserve">had </w:t>
      </w:r>
      <w:r w:rsidR="005D5021" w:rsidRPr="00B8738F">
        <w:rPr>
          <w:sz w:val="22"/>
          <w:szCs w:val="22"/>
        </w:rPr>
        <w:t xml:space="preserve">attended </w:t>
      </w:r>
      <w:r w:rsidR="009A6258" w:rsidRPr="00B8738F">
        <w:rPr>
          <w:sz w:val="22"/>
          <w:szCs w:val="22"/>
        </w:rPr>
        <w:t xml:space="preserve">related </w:t>
      </w:r>
      <w:r w:rsidR="005D5021" w:rsidRPr="00B8738F">
        <w:rPr>
          <w:sz w:val="22"/>
          <w:szCs w:val="22"/>
        </w:rPr>
        <w:t>workshops</w:t>
      </w:r>
      <w:r w:rsidR="00370D28" w:rsidRPr="00B8738F">
        <w:rPr>
          <w:sz w:val="22"/>
          <w:szCs w:val="22"/>
        </w:rPr>
        <w:t>,</w:t>
      </w:r>
      <w:r w:rsidR="005D5021" w:rsidRPr="00B8738F">
        <w:rPr>
          <w:sz w:val="22"/>
          <w:szCs w:val="22"/>
        </w:rPr>
        <w:t xml:space="preserve"> and</w:t>
      </w:r>
      <w:r w:rsidR="005A10DD" w:rsidRPr="00B8738F">
        <w:rPr>
          <w:sz w:val="22"/>
          <w:szCs w:val="22"/>
        </w:rPr>
        <w:t xml:space="preserve"> </w:t>
      </w:r>
      <w:r w:rsidR="000709C2" w:rsidRPr="00B8738F">
        <w:rPr>
          <w:sz w:val="22"/>
          <w:szCs w:val="22"/>
        </w:rPr>
        <w:t>that</w:t>
      </w:r>
      <w:r w:rsidR="005A10DD" w:rsidRPr="00B8738F">
        <w:rPr>
          <w:sz w:val="22"/>
          <w:szCs w:val="22"/>
        </w:rPr>
        <w:t xml:space="preserve"> had</w:t>
      </w:r>
      <w:r w:rsidR="005D5021" w:rsidRPr="00B8738F">
        <w:rPr>
          <w:sz w:val="22"/>
          <w:szCs w:val="22"/>
        </w:rPr>
        <w:t xml:space="preserve"> led to follow</w:t>
      </w:r>
      <w:r w:rsidR="005A10DD" w:rsidRPr="00B8738F">
        <w:rPr>
          <w:sz w:val="22"/>
          <w:szCs w:val="22"/>
        </w:rPr>
        <w:t>-</w:t>
      </w:r>
      <w:r w:rsidR="005D5021" w:rsidRPr="00B8738F">
        <w:rPr>
          <w:sz w:val="22"/>
          <w:szCs w:val="22"/>
        </w:rPr>
        <w:t>up projects and visibility. The effort to connect th</w:t>
      </w:r>
      <w:r w:rsidR="00B54B49" w:rsidRPr="00B8738F">
        <w:rPr>
          <w:sz w:val="22"/>
          <w:szCs w:val="22"/>
        </w:rPr>
        <w:t>o</w:t>
      </w:r>
      <w:r w:rsidR="005D5021" w:rsidRPr="00B8738F">
        <w:rPr>
          <w:sz w:val="22"/>
          <w:szCs w:val="22"/>
        </w:rPr>
        <w:t xml:space="preserve">se publications to current international topics and conferences assisted the Office in appealing to a broader audience and expanding knowledge of South-South cooperation. </w:t>
      </w:r>
      <w:r w:rsidR="00623EF6" w:rsidRPr="00B8738F">
        <w:rPr>
          <w:w w:val="102"/>
          <w:sz w:val="22"/>
          <w:szCs w:val="22"/>
        </w:rPr>
        <w:t xml:space="preserve">While the Academy has been phased out, those knowledge management functions are now undertaken by the Knowledge and Advisory Services Unit, which comes </w:t>
      </w:r>
      <w:r w:rsidR="00043CD7" w:rsidRPr="00B8738F">
        <w:rPr>
          <w:w w:val="102"/>
          <w:sz w:val="22"/>
          <w:szCs w:val="22"/>
        </w:rPr>
        <w:t xml:space="preserve">within </w:t>
      </w:r>
      <w:r w:rsidR="00623EF6" w:rsidRPr="00B8738F">
        <w:rPr>
          <w:w w:val="102"/>
          <w:sz w:val="22"/>
          <w:szCs w:val="22"/>
        </w:rPr>
        <w:t xml:space="preserve">the purview of the Deputy Director for Programme and Operations. </w:t>
      </w:r>
      <w:r w:rsidR="00A87268" w:rsidRPr="00B8738F">
        <w:rPr>
          <w:sz w:val="22"/>
          <w:szCs w:val="22"/>
        </w:rPr>
        <w:t xml:space="preserve">In 2016, </w:t>
      </w:r>
      <w:r w:rsidR="00A87268" w:rsidRPr="00B8738F">
        <w:rPr>
          <w:w w:val="102"/>
          <w:sz w:val="22"/>
          <w:szCs w:val="22"/>
        </w:rPr>
        <w:t xml:space="preserve">61 </w:t>
      </w:r>
      <w:r w:rsidR="000F2B85" w:rsidRPr="00B8738F">
        <w:rPr>
          <w:w w:val="102"/>
          <w:sz w:val="22"/>
          <w:szCs w:val="22"/>
        </w:rPr>
        <w:t xml:space="preserve">development solutions were </w:t>
      </w:r>
      <w:r w:rsidR="00A87268" w:rsidRPr="00B8738F">
        <w:rPr>
          <w:w w:val="102"/>
          <w:sz w:val="22"/>
          <w:szCs w:val="22"/>
        </w:rPr>
        <w:t xml:space="preserve">documented </w:t>
      </w:r>
      <w:r w:rsidR="000F2B85" w:rsidRPr="00B8738F">
        <w:rPr>
          <w:w w:val="102"/>
          <w:sz w:val="22"/>
          <w:szCs w:val="22"/>
        </w:rPr>
        <w:t xml:space="preserve">in the volume </w:t>
      </w:r>
      <w:r w:rsidR="000F2B85" w:rsidRPr="00B8738F">
        <w:rPr>
          <w:i/>
          <w:w w:val="102"/>
          <w:sz w:val="22"/>
          <w:szCs w:val="22"/>
        </w:rPr>
        <w:t xml:space="preserve">Good </w:t>
      </w:r>
      <w:r w:rsidR="008E30C8" w:rsidRPr="00B8738F">
        <w:rPr>
          <w:i/>
          <w:w w:val="102"/>
          <w:sz w:val="22"/>
          <w:szCs w:val="22"/>
        </w:rPr>
        <w:t>P</w:t>
      </w:r>
      <w:r w:rsidR="000F2B85" w:rsidRPr="00B8738F">
        <w:rPr>
          <w:i/>
          <w:w w:val="102"/>
          <w:sz w:val="22"/>
          <w:szCs w:val="22"/>
        </w:rPr>
        <w:t xml:space="preserve">ractices in </w:t>
      </w:r>
      <w:r w:rsidR="00A87268" w:rsidRPr="00B8738F">
        <w:rPr>
          <w:i/>
          <w:w w:val="102"/>
          <w:sz w:val="22"/>
          <w:szCs w:val="22"/>
        </w:rPr>
        <w:t>South-South and Triangular Cooperation for Sustainable Development,</w:t>
      </w:r>
      <w:r w:rsidR="007F5B43" w:rsidRPr="00B8738F">
        <w:rPr>
          <w:rStyle w:val="FootnoteReference"/>
          <w:w w:val="102"/>
          <w:sz w:val="22"/>
          <w:szCs w:val="22"/>
        </w:rPr>
        <w:footnoteReference w:id="48"/>
      </w:r>
      <w:r w:rsidR="00A87268" w:rsidRPr="00B8738F">
        <w:rPr>
          <w:w w:val="102"/>
          <w:sz w:val="22"/>
          <w:szCs w:val="22"/>
        </w:rPr>
        <w:t xml:space="preserve"> a joint publication with ILO and UNDP. </w:t>
      </w:r>
      <w:r w:rsidR="007F5B43" w:rsidRPr="00B8738F">
        <w:rPr>
          <w:w w:val="102"/>
          <w:sz w:val="22"/>
          <w:szCs w:val="22"/>
        </w:rPr>
        <w:t>Th</w:t>
      </w:r>
      <w:r w:rsidR="008E30C8" w:rsidRPr="00B8738F">
        <w:rPr>
          <w:w w:val="102"/>
          <w:sz w:val="22"/>
          <w:szCs w:val="22"/>
        </w:rPr>
        <w:t>at</w:t>
      </w:r>
      <w:r w:rsidR="007F5B43" w:rsidRPr="00B8738F">
        <w:rPr>
          <w:w w:val="102"/>
          <w:sz w:val="22"/>
          <w:szCs w:val="22"/>
        </w:rPr>
        <w:t xml:space="preserve"> </w:t>
      </w:r>
      <w:r w:rsidR="008E30C8" w:rsidRPr="00B8738F">
        <w:rPr>
          <w:w w:val="102"/>
          <w:sz w:val="22"/>
          <w:szCs w:val="22"/>
        </w:rPr>
        <w:t>publication</w:t>
      </w:r>
      <w:r w:rsidR="007F5B43" w:rsidRPr="00B8738F">
        <w:rPr>
          <w:w w:val="102"/>
          <w:sz w:val="22"/>
          <w:szCs w:val="22"/>
        </w:rPr>
        <w:t xml:space="preserve"> was well</w:t>
      </w:r>
      <w:r w:rsidR="008E30C8" w:rsidRPr="00B8738F">
        <w:rPr>
          <w:w w:val="102"/>
          <w:sz w:val="22"/>
          <w:szCs w:val="22"/>
        </w:rPr>
        <w:t xml:space="preserve"> </w:t>
      </w:r>
      <w:r w:rsidR="007F5B43" w:rsidRPr="00B8738F">
        <w:rPr>
          <w:w w:val="102"/>
          <w:sz w:val="22"/>
          <w:szCs w:val="22"/>
        </w:rPr>
        <w:t xml:space="preserve">received by stakeholders. The Office is in the process of collecting new case studies and updating the compendium for release in 2018. </w:t>
      </w:r>
      <w:r w:rsidR="00623EF6" w:rsidRPr="00B8738F">
        <w:rPr>
          <w:w w:val="102"/>
          <w:sz w:val="22"/>
          <w:szCs w:val="22"/>
        </w:rPr>
        <w:t>It is anticipated that a</w:t>
      </w:r>
      <w:r w:rsidR="00A87268" w:rsidRPr="00B8738F">
        <w:rPr>
          <w:w w:val="102"/>
          <w:sz w:val="22"/>
          <w:szCs w:val="22"/>
        </w:rPr>
        <w:t>ll U</w:t>
      </w:r>
      <w:r w:rsidR="008E30C8" w:rsidRPr="00B8738F">
        <w:rPr>
          <w:w w:val="102"/>
          <w:sz w:val="22"/>
          <w:szCs w:val="22"/>
        </w:rPr>
        <w:t xml:space="preserve">nited </w:t>
      </w:r>
      <w:r w:rsidR="00A87268" w:rsidRPr="00B8738F">
        <w:rPr>
          <w:w w:val="102"/>
          <w:sz w:val="22"/>
          <w:szCs w:val="22"/>
        </w:rPr>
        <w:t>N</w:t>
      </w:r>
      <w:r w:rsidR="008E30C8" w:rsidRPr="00B8738F">
        <w:rPr>
          <w:w w:val="102"/>
          <w:sz w:val="22"/>
          <w:szCs w:val="22"/>
        </w:rPr>
        <w:t>ations</w:t>
      </w:r>
      <w:r w:rsidR="00A87268" w:rsidRPr="00B8738F">
        <w:rPr>
          <w:w w:val="102"/>
          <w:sz w:val="22"/>
          <w:szCs w:val="22"/>
        </w:rPr>
        <w:t xml:space="preserve"> agencies </w:t>
      </w:r>
      <w:r w:rsidR="00623EF6" w:rsidRPr="00B8738F">
        <w:rPr>
          <w:w w:val="102"/>
          <w:sz w:val="22"/>
          <w:szCs w:val="22"/>
        </w:rPr>
        <w:t xml:space="preserve">will </w:t>
      </w:r>
      <w:r w:rsidR="00A87268" w:rsidRPr="00B8738F">
        <w:rPr>
          <w:w w:val="102"/>
          <w:sz w:val="22"/>
          <w:szCs w:val="22"/>
        </w:rPr>
        <w:t xml:space="preserve">contribute. </w:t>
      </w:r>
    </w:p>
    <w:p w:rsidR="00481ECB" w:rsidRPr="00B8738F" w:rsidRDefault="00481ECB" w:rsidP="00E253EC">
      <w:pPr>
        <w:pStyle w:val="SingleTxt"/>
        <w:tabs>
          <w:tab w:val="clear" w:pos="1267"/>
          <w:tab w:val="left" w:pos="360"/>
        </w:tabs>
        <w:spacing w:after="0" w:line="240" w:lineRule="auto"/>
        <w:ind w:left="360" w:right="0"/>
        <w:jc w:val="left"/>
        <w:rPr>
          <w:sz w:val="22"/>
          <w:szCs w:val="22"/>
        </w:rPr>
      </w:pPr>
    </w:p>
    <w:p w:rsidR="005D5021" w:rsidRPr="00B8738F" w:rsidRDefault="00A87268" w:rsidP="00AC10CB">
      <w:pPr>
        <w:pStyle w:val="SingleTxt"/>
        <w:numPr>
          <w:ilvl w:val="0"/>
          <w:numId w:val="45"/>
        </w:numPr>
        <w:tabs>
          <w:tab w:val="clear" w:pos="1267"/>
          <w:tab w:val="left" w:pos="360"/>
        </w:tabs>
        <w:spacing w:after="0" w:line="240" w:lineRule="auto"/>
        <w:ind w:left="360" w:right="0" w:hanging="450"/>
        <w:jc w:val="left"/>
        <w:rPr>
          <w:sz w:val="22"/>
          <w:szCs w:val="22"/>
        </w:rPr>
      </w:pPr>
      <w:r w:rsidRPr="00B8738F">
        <w:rPr>
          <w:w w:val="102"/>
          <w:sz w:val="22"/>
          <w:szCs w:val="22"/>
        </w:rPr>
        <w:t>Th</w:t>
      </w:r>
      <w:r w:rsidR="00FC77EB" w:rsidRPr="00B8738F">
        <w:rPr>
          <w:w w:val="102"/>
          <w:sz w:val="22"/>
          <w:szCs w:val="22"/>
        </w:rPr>
        <w:t xml:space="preserve">e </w:t>
      </w:r>
      <w:r w:rsidR="00481ECB" w:rsidRPr="00B8738F">
        <w:rPr>
          <w:w w:val="102"/>
          <w:sz w:val="22"/>
          <w:szCs w:val="22"/>
        </w:rPr>
        <w:t xml:space="preserve">functions of the </w:t>
      </w:r>
      <w:r w:rsidR="00FC77EB" w:rsidRPr="00B8738F">
        <w:rPr>
          <w:w w:val="102"/>
          <w:sz w:val="22"/>
          <w:szCs w:val="22"/>
        </w:rPr>
        <w:t xml:space="preserve">Academy </w:t>
      </w:r>
      <w:r w:rsidR="00DB4EFA" w:rsidRPr="00B8738F">
        <w:rPr>
          <w:w w:val="102"/>
          <w:sz w:val="22"/>
          <w:szCs w:val="22"/>
        </w:rPr>
        <w:t xml:space="preserve">as a knowledge hub </w:t>
      </w:r>
      <w:r w:rsidR="00FC77EB" w:rsidRPr="00B8738F">
        <w:rPr>
          <w:w w:val="102"/>
          <w:sz w:val="22"/>
          <w:szCs w:val="22"/>
        </w:rPr>
        <w:t>ha</w:t>
      </w:r>
      <w:r w:rsidR="00481ECB" w:rsidRPr="00B8738F">
        <w:rPr>
          <w:w w:val="102"/>
          <w:sz w:val="22"/>
          <w:szCs w:val="22"/>
        </w:rPr>
        <w:t>ve</w:t>
      </w:r>
      <w:r w:rsidR="00FC77EB" w:rsidRPr="00B8738F">
        <w:rPr>
          <w:w w:val="102"/>
          <w:sz w:val="22"/>
          <w:szCs w:val="22"/>
        </w:rPr>
        <w:t xml:space="preserve"> also been supplanted</w:t>
      </w:r>
      <w:r w:rsidRPr="00B8738F">
        <w:rPr>
          <w:w w:val="102"/>
          <w:sz w:val="22"/>
          <w:szCs w:val="22"/>
        </w:rPr>
        <w:t xml:space="preserve"> by </w:t>
      </w:r>
      <w:r w:rsidR="0045416E" w:rsidRPr="00B8738F">
        <w:rPr>
          <w:w w:val="102"/>
          <w:sz w:val="22"/>
          <w:szCs w:val="22"/>
        </w:rPr>
        <w:t>the</w:t>
      </w:r>
      <w:r w:rsidR="0049467E" w:rsidRPr="00B8738F">
        <w:rPr>
          <w:w w:val="102"/>
          <w:sz w:val="22"/>
          <w:szCs w:val="22"/>
        </w:rPr>
        <w:t xml:space="preserve"> </w:t>
      </w:r>
      <w:r w:rsidR="00291935" w:rsidRPr="00B8738F">
        <w:rPr>
          <w:w w:val="102"/>
          <w:sz w:val="22"/>
          <w:szCs w:val="22"/>
        </w:rPr>
        <w:t>South-South Global Thinkers initiative</w:t>
      </w:r>
      <w:r w:rsidRPr="00B8738F">
        <w:rPr>
          <w:w w:val="102"/>
          <w:sz w:val="22"/>
          <w:szCs w:val="22"/>
        </w:rPr>
        <w:t xml:space="preserve"> </w:t>
      </w:r>
      <w:r w:rsidR="009F089B" w:rsidRPr="00B8738F">
        <w:rPr>
          <w:w w:val="102"/>
          <w:sz w:val="22"/>
          <w:szCs w:val="22"/>
        </w:rPr>
        <w:t xml:space="preserve">(discussed </w:t>
      </w:r>
      <w:r w:rsidR="00291935" w:rsidRPr="00B8738F">
        <w:rPr>
          <w:w w:val="102"/>
          <w:sz w:val="22"/>
          <w:szCs w:val="22"/>
        </w:rPr>
        <w:t>later in this report</w:t>
      </w:r>
      <w:r w:rsidR="009F089B" w:rsidRPr="00B8738F">
        <w:rPr>
          <w:w w:val="102"/>
          <w:sz w:val="22"/>
          <w:szCs w:val="22"/>
        </w:rPr>
        <w:t>)</w:t>
      </w:r>
      <w:r w:rsidR="00250E41" w:rsidRPr="00B8738F">
        <w:rPr>
          <w:w w:val="102"/>
          <w:sz w:val="22"/>
          <w:szCs w:val="22"/>
        </w:rPr>
        <w:t>,</w:t>
      </w:r>
      <w:r w:rsidR="009F089B" w:rsidRPr="00B8738F">
        <w:rPr>
          <w:w w:val="102"/>
          <w:sz w:val="22"/>
          <w:szCs w:val="22"/>
        </w:rPr>
        <w:t xml:space="preserve"> </w:t>
      </w:r>
      <w:r w:rsidRPr="00B8738F">
        <w:rPr>
          <w:w w:val="102"/>
          <w:sz w:val="22"/>
          <w:szCs w:val="22"/>
        </w:rPr>
        <w:t xml:space="preserve">and </w:t>
      </w:r>
      <w:r w:rsidR="0045416E" w:rsidRPr="00B8738F">
        <w:rPr>
          <w:w w:val="102"/>
          <w:sz w:val="22"/>
          <w:szCs w:val="22"/>
        </w:rPr>
        <w:t>the SIE series</w:t>
      </w:r>
      <w:r w:rsidR="00FC77EB" w:rsidRPr="00B8738F">
        <w:rPr>
          <w:w w:val="102"/>
          <w:sz w:val="22"/>
          <w:szCs w:val="22"/>
        </w:rPr>
        <w:t xml:space="preserve"> </w:t>
      </w:r>
      <w:r w:rsidR="0045416E" w:rsidRPr="00B8738F">
        <w:rPr>
          <w:w w:val="102"/>
          <w:sz w:val="22"/>
          <w:szCs w:val="22"/>
        </w:rPr>
        <w:t xml:space="preserve">has been </w:t>
      </w:r>
      <w:r w:rsidR="00250E41" w:rsidRPr="00B8738F">
        <w:rPr>
          <w:w w:val="102"/>
          <w:sz w:val="22"/>
          <w:szCs w:val="22"/>
        </w:rPr>
        <w:t>superseded</w:t>
      </w:r>
      <w:r w:rsidR="0045416E" w:rsidRPr="00B8738F">
        <w:rPr>
          <w:w w:val="102"/>
          <w:sz w:val="22"/>
          <w:szCs w:val="22"/>
        </w:rPr>
        <w:t xml:space="preserve"> by a new series, </w:t>
      </w:r>
      <w:r w:rsidRPr="00B8738F">
        <w:rPr>
          <w:w w:val="102"/>
          <w:sz w:val="22"/>
          <w:szCs w:val="22"/>
        </w:rPr>
        <w:t xml:space="preserve">South-South in Action </w:t>
      </w:r>
      <w:r w:rsidR="0045416E" w:rsidRPr="00B8738F">
        <w:rPr>
          <w:w w:val="102"/>
          <w:sz w:val="22"/>
          <w:szCs w:val="22"/>
        </w:rPr>
        <w:t>(</w:t>
      </w:r>
      <w:proofErr w:type="spellStart"/>
      <w:r w:rsidR="0045416E" w:rsidRPr="00B8738F">
        <w:rPr>
          <w:w w:val="102"/>
          <w:sz w:val="22"/>
          <w:szCs w:val="22"/>
        </w:rPr>
        <w:t>SSiA</w:t>
      </w:r>
      <w:proofErr w:type="spellEnd"/>
      <w:r w:rsidR="0045416E" w:rsidRPr="00B8738F">
        <w:rPr>
          <w:w w:val="102"/>
          <w:sz w:val="22"/>
          <w:szCs w:val="22"/>
        </w:rPr>
        <w:t>)</w:t>
      </w:r>
      <w:r w:rsidR="00250E41" w:rsidRPr="00B8738F">
        <w:rPr>
          <w:w w:val="102"/>
          <w:sz w:val="22"/>
          <w:szCs w:val="22"/>
        </w:rPr>
        <w:t>, with v</w:t>
      </w:r>
      <w:r w:rsidR="0045416E" w:rsidRPr="00B8738F">
        <w:rPr>
          <w:w w:val="102"/>
          <w:sz w:val="22"/>
          <w:szCs w:val="22"/>
        </w:rPr>
        <w:t xml:space="preserve">olumes </w:t>
      </w:r>
      <w:r w:rsidR="00C44751" w:rsidRPr="00B8738F">
        <w:rPr>
          <w:w w:val="102"/>
          <w:sz w:val="22"/>
          <w:szCs w:val="22"/>
        </w:rPr>
        <w:t>produced independently by Member States and partner organizations but developed jointly with UNOSSC.</w:t>
      </w:r>
      <w:r w:rsidR="00ED5386" w:rsidRPr="00B8738F">
        <w:rPr>
          <w:w w:val="102"/>
          <w:sz w:val="22"/>
          <w:szCs w:val="22"/>
        </w:rPr>
        <w:t xml:space="preserve"> </w:t>
      </w:r>
    </w:p>
    <w:p w:rsidR="00481ECB" w:rsidRPr="00B8738F" w:rsidRDefault="00481ECB" w:rsidP="00E253EC">
      <w:pPr>
        <w:pStyle w:val="ListParagraph"/>
        <w:rPr>
          <w:sz w:val="22"/>
          <w:szCs w:val="22"/>
        </w:rPr>
      </w:pPr>
    </w:p>
    <w:p w:rsidR="005D5021" w:rsidRPr="00B8738F" w:rsidRDefault="00250E41" w:rsidP="00AC10CB">
      <w:pPr>
        <w:pStyle w:val="SingleTxt"/>
        <w:numPr>
          <w:ilvl w:val="0"/>
          <w:numId w:val="45"/>
        </w:numPr>
        <w:tabs>
          <w:tab w:val="clear" w:pos="1267"/>
          <w:tab w:val="left" w:pos="360"/>
        </w:tabs>
        <w:spacing w:after="0" w:line="240" w:lineRule="auto"/>
        <w:ind w:left="360" w:right="0" w:hanging="450"/>
        <w:jc w:val="left"/>
        <w:rPr>
          <w:sz w:val="22"/>
          <w:szCs w:val="22"/>
        </w:rPr>
      </w:pPr>
      <w:r w:rsidRPr="00B8738F">
        <w:rPr>
          <w:color w:val="000000"/>
          <w:sz w:val="22"/>
          <w:szCs w:val="22"/>
        </w:rPr>
        <w:lastRenderedPageBreak/>
        <w:t xml:space="preserve">Through the </w:t>
      </w:r>
      <w:proofErr w:type="spellStart"/>
      <w:r w:rsidRPr="00B8738F">
        <w:rPr>
          <w:color w:val="000000"/>
          <w:sz w:val="22"/>
          <w:szCs w:val="22"/>
        </w:rPr>
        <w:t>SSiA</w:t>
      </w:r>
      <w:proofErr w:type="spellEnd"/>
      <w:r w:rsidRPr="00B8738F">
        <w:rPr>
          <w:color w:val="000000"/>
          <w:sz w:val="22"/>
          <w:szCs w:val="22"/>
        </w:rPr>
        <w:t xml:space="preserve"> series, which has become a flagship knowledge product of the Office, </w:t>
      </w:r>
      <w:r w:rsidR="00FF24E5" w:rsidRPr="00B8738F">
        <w:rPr>
          <w:color w:val="000000"/>
          <w:sz w:val="22"/>
          <w:szCs w:val="22"/>
        </w:rPr>
        <w:t>UNOSSC</w:t>
      </w:r>
      <w:r w:rsidR="00ED37C8" w:rsidRPr="00B8738F">
        <w:rPr>
          <w:color w:val="000000"/>
          <w:sz w:val="22"/>
          <w:szCs w:val="22"/>
        </w:rPr>
        <w:t xml:space="preserve"> has begun to build a repository of best practices and case studies </w:t>
      </w:r>
      <w:r w:rsidR="00FF24E5" w:rsidRPr="00B8738F">
        <w:rPr>
          <w:color w:val="000000"/>
          <w:sz w:val="22"/>
          <w:szCs w:val="22"/>
        </w:rPr>
        <w:t xml:space="preserve">relating to </w:t>
      </w:r>
      <w:r w:rsidR="00ED37C8" w:rsidRPr="00B8738F">
        <w:rPr>
          <w:color w:val="000000"/>
          <w:sz w:val="22"/>
          <w:szCs w:val="22"/>
        </w:rPr>
        <w:t xml:space="preserve">South-South and triangular cooperation. Since </w:t>
      </w:r>
      <w:r w:rsidR="00FF24E5" w:rsidRPr="00B8738F">
        <w:rPr>
          <w:color w:val="000000"/>
          <w:sz w:val="22"/>
          <w:szCs w:val="22"/>
        </w:rPr>
        <w:t xml:space="preserve">the </w:t>
      </w:r>
      <w:r w:rsidR="00ED37C8" w:rsidRPr="00B8738F">
        <w:rPr>
          <w:color w:val="000000"/>
          <w:sz w:val="22"/>
          <w:szCs w:val="22"/>
        </w:rPr>
        <w:t>establishment</w:t>
      </w:r>
      <w:r w:rsidR="00FF24E5" w:rsidRPr="00B8738F">
        <w:rPr>
          <w:color w:val="000000"/>
          <w:sz w:val="22"/>
          <w:szCs w:val="22"/>
        </w:rPr>
        <w:t xml:space="preserve"> of the series</w:t>
      </w:r>
      <w:r w:rsidR="00ED37C8" w:rsidRPr="00B8738F">
        <w:rPr>
          <w:color w:val="000000"/>
          <w:sz w:val="22"/>
          <w:szCs w:val="22"/>
        </w:rPr>
        <w:t xml:space="preserve"> in 2017, six </w:t>
      </w:r>
      <w:proofErr w:type="spellStart"/>
      <w:r w:rsidR="00ED37C8" w:rsidRPr="00B8738F">
        <w:rPr>
          <w:color w:val="000000"/>
          <w:sz w:val="22"/>
          <w:szCs w:val="22"/>
        </w:rPr>
        <w:t>SSiA</w:t>
      </w:r>
      <w:proofErr w:type="spellEnd"/>
      <w:r w:rsidR="00ED37C8" w:rsidRPr="00B8738F">
        <w:rPr>
          <w:color w:val="000000"/>
          <w:sz w:val="22"/>
          <w:szCs w:val="22"/>
        </w:rPr>
        <w:t xml:space="preserve"> reports – two with Member States, four with intergovernmental organizations – have been completed and launched</w:t>
      </w:r>
      <w:r w:rsidR="00AC5941" w:rsidRPr="00B8738F">
        <w:rPr>
          <w:color w:val="000000"/>
          <w:sz w:val="22"/>
          <w:szCs w:val="22"/>
        </w:rPr>
        <w:t>; a</w:t>
      </w:r>
      <w:r w:rsidR="00ED37C8" w:rsidRPr="00B8738F">
        <w:rPr>
          <w:color w:val="000000"/>
          <w:sz w:val="22"/>
          <w:szCs w:val="22"/>
        </w:rPr>
        <w:t xml:space="preserve">nother 16 are in the pipeline. </w:t>
      </w:r>
      <w:r w:rsidR="00337B9B" w:rsidRPr="00B8738F">
        <w:rPr>
          <w:color w:val="000000"/>
          <w:sz w:val="22"/>
          <w:szCs w:val="22"/>
        </w:rPr>
        <w:t>In addition, d</w:t>
      </w:r>
      <w:r w:rsidR="00ED37C8" w:rsidRPr="00B8738F">
        <w:rPr>
          <w:color w:val="000000"/>
          <w:sz w:val="22"/>
          <w:szCs w:val="22"/>
        </w:rPr>
        <w:t xml:space="preserve">iscussions have been held with more than 40 </w:t>
      </w:r>
      <w:r w:rsidR="00337B9B" w:rsidRPr="00B8738F">
        <w:rPr>
          <w:color w:val="000000"/>
          <w:sz w:val="22"/>
          <w:szCs w:val="22"/>
        </w:rPr>
        <w:t xml:space="preserve">potential </w:t>
      </w:r>
      <w:r w:rsidR="00ED37C8" w:rsidRPr="00B8738F">
        <w:rPr>
          <w:color w:val="000000"/>
          <w:sz w:val="22"/>
          <w:szCs w:val="22"/>
        </w:rPr>
        <w:t xml:space="preserve">partners who are interested in the series. </w:t>
      </w:r>
      <w:proofErr w:type="spellStart"/>
      <w:r w:rsidR="00FF24E5" w:rsidRPr="00B8738F">
        <w:rPr>
          <w:color w:val="000000"/>
          <w:sz w:val="22"/>
          <w:szCs w:val="22"/>
        </w:rPr>
        <w:t>SSiA</w:t>
      </w:r>
      <w:proofErr w:type="spellEnd"/>
      <w:r w:rsidR="00ED37C8" w:rsidRPr="00B8738F">
        <w:rPr>
          <w:color w:val="000000"/>
          <w:sz w:val="22"/>
          <w:szCs w:val="22"/>
        </w:rPr>
        <w:t xml:space="preserve"> is </w:t>
      </w:r>
      <w:r w:rsidR="00337B9B" w:rsidRPr="00B8738F">
        <w:rPr>
          <w:color w:val="000000"/>
          <w:sz w:val="22"/>
          <w:szCs w:val="22"/>
        </w:rPr>
        <w:t xml:space="preserve">thus </w:t>
      </w:r>
      <w:r w:rsidR="00ED37C8" w:rsidRPr="00B8738F">
        <w:rPr>
          <w:color w:val="000000"/>
          <w:sz w:val="22"/>
          <w:szCs w:val="22"/>
        </w:rPr>
        <w:t xml:space="preserve">an important </w:t>
      </w:r>
      <w:r w:rsidR="00AC5941" w:rsidRPr="00B8738F">
        <w:rPr>
          <w:color w:val="000000"/>
          <w:sz w:val="22"/>
          <w:szCs w:val="22"/>
        </w:rPr>
        <w:t xml:space="preserve">means </w:t>
      </w:r>
      <w:r w:rsidR="00ED37C8" w:rsidRPr="00B8738F">
        <w:rPr>
          <w:color w:val="000000"/>
          <w:sz w:val="22"/>
          <w:szCs w:val="22"/>
        </w:rPr>
        <w:t xml:space="preserve">through which UNOSSC can solidify partnerships and engage in advocacy. </w:t>
      </w:r>
      <w:r w:rsidR="00481ECB" w:rsidRPr="00B8738F">
        <w:rPr>
          <w:sz w:val="22"/>
          <w:szCs w:val="22"/>
        </w:rPr>
        <w:t>Topics</w:t>
      </w:r>
      <w:r w:rsidR="00D13CAF" w:rsidRPr="00B8738F">
        <w:rPr>
          <w:sz w:val="22"/>
          <w:szCs w:val="22"/>
        </w:rPr>
        <w:t xml:space="preserve"> </w:t>
      </w:r>
      <w:r w:rsidR="00AC5941" w:rsidRPr="00B8738F">
        <w:rPr>
          <w:sz w:val="22"/>
          <w:szCs w:val="22"/>
        </w:rPr>
        <w:t xml:space="preserve">covered in </w:t>
      </w:r>
      <w:r w:rsidR="00D13CAF" w:rsidRPr="00B8738F">
        <w:rPr>
          <w:sz w:val="22"/>
          <w:szCs w:val="22"/>
        </w:rPr>
        <w:t xml:space="preserve">the first six </w:t>
      </w:r>
      <w:r w:rsidR="00FF24E5" w:rsidRPr="00B8738F">
        <w:rPr>
          <w:sz w:val="22"/>
          <w:szCs w:val="22"/>
        </w:rPr>
        <w:t>volumes</w:t>
      </w:r>
      <w:r w:rsidR="00481ECB" w:rsidRPr="00B8738F">
        <w:rPr>
          <w:sz w:val="22"/>
          <w:szCs w:val="22"/>
        </w:rPr>
        <w:t xml:space="preserve"> range from </w:t>
      </w:r>
      <w:r w:rsidR="00AC5941" w:rsidRPr="00B8738F">
        <w:rPr>
          <w:sz w:val="22"/>
          <w:szCs w:val="22"/>
        </w:rPr>
        <w:t xml:space="preserve">the </w:t>
      </w:r>
      <w:r w:rsidR="00DB4EFA" w:rsidRPr="00B8738F">
        <w:rPr>
          <w:sz w:val="22"/>
          <w:szCs w:val="22"/>
        </w:rPr>
        <w:t>Thailand sufficiency economy model, citizen-friendly public service innovations</w:t>
      </w:r>
      <w:r w:rsidR="00AC5941" w:rsidRPr="00B8738F">
        <w:rPr>
          <w:sz w:val="22"/>
          <w:szCs w:val="22"/>
        </w:rPr>
        <w:t xml:space="preserve"> in Bangladesh, and</w:t>
      </w:r>
      <w:r w:rsidR="00DB4EFA" w:rsidRPr="00B8738F">
        <w:rPr>
          <w:sz w:val="22"/>
          <w:szCs w:val="22"/>
        </w:rPr>
        <w:t xml:space="preserve"> examples of </w:t>
      </w:r>
      <w:r w:rsidR="00D13CAF" w:rsidRPr="00B8738F">
        <w:rPr>
          <w:sz w:val="22"/>
          <w:szCs w:val="22"/>
        </w:rPr>
        <w:t xml:space="preserve">regional </w:t>
      </w:r>
      <w:r w:rsidR="00DB4EFA" w:rsidRPr="00B8738F">
        <w:rPr>
          <w:sz w:val="22"/>
          <w:szCs w:val="22"/>
        </w:rPr>
        <w:t>cooperation from the Turkic Council</w:t>
      </w:r>
      <w:r w:rsidR="00D13CAF" w:rsidRPr="00B8738F">
        <w:rPr>
          <w:sz w:val="22"/>
          <w:szCs w:val="22"/>
        </w:rPr>
        <w:t xml:space="preserve"> and the Union for the Mediterranean</w:t>
      </w:r>
      <w:r w:rsidR="00AC5941" w:rsidRPr="00B8738F">
        <w:rPr>
          <w:sz w:val="22"/>
          <w:szCs w:val="22"/>
        </w:rPr>
        <w:t xml:space="preserve"> to</w:t>
      </w:r>
      <w:r w:rsidR="00DB4EFA" w:rsidRPr="00B8738F">
        <w:rPr>
          <w:sz w:val="22"/>
          <w:szCs w:val="22"/>
        </w:rPr>
        <w:t xml:space="preserve"> bamboo and rattan as building materials and “</w:t>
      </w:r>
      <w:r w:rsidR="00AC5941" w:rsidRPr="00B8738F">
        <w:rPr>
          <w:sz w:val="22"/>
          <w:szCs w:val="22"/>
        </w:rPr>
        <w:t>f</w:t>
      </w:r>
      <w:r w:rsidR="00DB4EFA" w:rsidRPr="00B8738F">
        <w:rPr>
          <w:sz w:val="22"/>
          <w:szCs w:val="22"/>
        </w:rPr>
        <w:t>ragile</w:t>
      </w:r>
      <w:r w:rsidR="001A001E" w:rsidRPr="00B8738F">
        <w:rPr>
          <w:sz w:val="22"/>
          <w:szCs w:val="22"/>
        </w:rPr>
        <w:t>-</w:t>
      </w:r>
      <w:r w:rsidR="00DB4EFA" w:rsidRPr="00B8738F">
        <w:rPr>
          <w:sz w:val="22"/>
          <w:szCs w:val="22"/>
        </w:rPr>
        <w:t>to</w:t>
      </w:r>
      <w:r w:rsidR="001A001E" w:rsidRPr="00B8738F">
        <w:rPr>
          <w:sz w:val="22"/>
          <w:szCs w:val="22"/>
        </w:rPr>
        <w:t>-</w:t>
      </w:r>
      <w:r w:rsidR="00AC5941" w:rsidRPr="00B8738F">
        <w:rPr>
          <w:sz w:val="22"/>
          <w:szCs w:val="22"/>
        </w:rPr>
        <w:t>f</w:t>
      </w:r>
      <w:r w:rsidR="00DB4EFA" w:rsidRPr="00B8738F">
        <w:rPr>
          <w:sz w:val="22"/>
          <w:szCs w:val="22"/>
        </w:rPr>
        <w:t xml:space="preserve">ragile </w:t>
      </w:r>
      <w:r w:rsidR="00AC5941" w:rsidRPr="00B8738F">
        <w:rPr>
          <w:sz w:val="22"/>
          <w:szCs w:val="22"/>
        </w:rPr>
        <w:t>c</w:t>
      </w:r>
      <w:r w:rsidR="00DB4EFA" w:rsidRPr="00B8738F">
        <w:rPr>
          <w:sz w:val="22"/>
          <w:szCs w:val="22"/>
        </w:rPr>
        <w:t>ooperation</w:t>
      </w:r>
      <w:r w:rsidR="00AC5941" w:rsidRPr="00B8738F">
        <w:rPr>
          <w:sz w:val="22"/>
          <w:szCs w:val="22"/>
        </w:rPr>
        <w:t xml:space="preserve">”. </w:t>
      </w:r>
      <w:r w:rsidR="00DB4EFA" w:rsidRPr="00B8738F">
        <w:rPr>
          <w:sz w:val="22"/>
          <w:szCs w:val="22"/>
        </w:rPr>
        <w:t xml:space="preserve">Each </w:t>
      </w:r>
      <w:r w:rsidR="00AC5941" w:rsidRPr="00B8738F">
        <w:rPr>
          <w:sz w:val="22"/>
          <w:szCs w:val="22"/>
        </w:rPr>
        <w:t>volume</w:t>
      </w:r>
      <w:r w:rsidR="00DB4EFA" w:rsidRPr="00B8738F">
        <w:rPr>
          <w:sz w:val="22"/>
          <w:szCs w:val="22"/>
        </w:rPr>
        <w:t xml:space="preserve"> was created and written by a national government agency</w:t>
      </w:r>
      <w:r w:rsidR="006122BF" w:rsidRPr="00B8738F">
        <w:rPr>
          <w:sz w:val="22"/>
          <w:szCs w:val="22"/>
        </w:rPr>
        <w:t xml:space="preserve"> or</w:t>
      </w:r>
      <w:r w:rsidR="00DB4EFA" w:rsidRPr="00B8738F">
        <w:rPr>
          <w:sz w:val="22"/>
          <w:szCs w:val="22"/>
        </w:rPr>
        <w:t xml:space="preserve"> an international association or organization </w:t>
      </w:r>
      <w:r w:rsidR="008B3496" w:rsidRPr="00B8738F">
        <w:rPr>
          <w:sz w:val="22"/>
          <w:szCs w:val="22"/>
        </w:rPr>
        <w:t xml:space="preserve">and </w:t>
      </w:r>
      <w:r w:rsidR="00DB4EFA" w:rsidRPr="00B8738F">
        <w:rPr>
          <w:sz w:val="22"/>
          <w:szCs w:val="22"/>
        </w:rPr>
        <w:t xml:space="preserve">edited and published by UNOSSC. </w:t>
      </w:r>
      <w:r w:rsidR="006122BF" w:rsidRPr="00B8738F">
        <w:rPr>
          <w:sz w:val="22"/>
          <w:szCs w:val="22"/>
        </w:rPr>
        <w:t xml:space="preserve">All of the volumes, which </w:t>
      </w:r>
      <w:r w:rsidR="00DB4EFA" w:rsidRPr="00B8738F">
        <w:rPr>
          <w:sz w:val="22"/>
          <w:szCs w:val="22"/>
        </w:rPr>
        <w:t xml:space="preserve">can be downloaded at </w:t>
      </w:r>
      <w:hyperlink r:id="rId16" w:history="1">
        <w:r w:rsidR="00DB4EFA" w:rsidRPr="00B8738F">
          <w:rPr>
            <w:rStyle w:val="Hyperlink"/>
            <w:sz w:val="22"/>
            <w:szCs w:val="22"/>
          </w:rPr>
          <w:t>South-South in Action</w:t>
        </w:r>
      </w:hyperlink>
      <w:r w:rsidR="006122BF" w:rsidRPr="00B8738F">
        <w:rPr>
          <w:sz w:val="22"/>
          <w:szCs w:val="22"/>
        </w:rPr>
        <w:t>,</w:t>
      </w:r>
      <w:r w:rsidR="00DB4EFA" w:rsidRPr="00B8738F">
        <w:rPr>
          <w:rStyle w:val="FootnoteReference"/>
          <w:sz w:val="22"/>
          <w:szCs w:val="22"/>
        </w:rPr>
        <w:footnoteReference w:id="49"/>
      </w:r>
      <w:r w:rsidR="00DB4EFA" w:rsidRPr="00B8738F">
        <w:rPr>
          <w:sz w:val="22"/>
          <w:szCs w:val="22"/>
        </w:rPr>
        <w:t xml:space="preserve"> </w:t>
      </w:r>
      <w:r w:rsidR="00D13CAF" w:rsidRPr="00B8738F">
        <w:rPr>
          <w:sz w:val="22"/>
          <w:szCs w:val="22"/>
        </w:rPr>
        <w:t>showcase examples of South-South cooperation on the ground that</w:t>
      </w:r>
      <w:r w:rsidR="008B3496" w:rsidRPr="00B8738F">
        <w:rPr>
          <w:sz w:val="22"/>
          <w:szCs w:val="22"/>
        </w:rPr>
        <w:t xml:space="preserve"> can </w:t>
      </w:r>
      <w:r w:rsidR="00D13CAF" w:rsidRPr="00B8738F">
        <w:rPr>
          <w:sz w:val="22"/>
          <w:szCs w:val="22"/>
        </w:rPr>
        <w:t>be replicated</w:t>
      </w:r>
      <w:r w:rsidR="000E5996" w:rsidRPr="00B8738F">
        <w:rPr>
          <w:sz w:val="22"/>
          <w:szCs w:val="22"/>
        </w:rPr>
        <w:t xml:space="preserve"> or adapted</w:t>
      </w:r>
      <w:r w:rsidR="008B3496" w:rsidRPr="00B8738F">
        <w:rPr>
          <w:sz w:val="22"/>
          <w:szCs w:val="22"/>
        </w:rPr>
        <w:t>.</w:t>
      </w:r>
      <w:r w:rsidR="00D13CAF" w:rsidRPr="00B8738F">
        <w:rPr>
          <w:sz w:val="22"/>
          <w:szCs w:val="22"/>
        </w:rPr>
        <w:t xml:space="preserve"> </w:t>
      </w:r>
      <w:r w:rsidR="00337B9B" w:rsidRPr="00B8738F">
        <w:rPr>
          <w:sz w:val="22"/>
          <w:szCs w:val="22"/>
        </w:rPr>
        <w:t>The intention is to offer hands-on experiences and insights into what has and has not worked r</w:t>
      </w:r>
      <w:r w:rsidR="00F019D1" w:rsidRPr="00B8738F">
        <w:rPr>
          <w:sz w:val="22"/>
          <w:szCs w:val="22"/>
        </w:rPr>
        <w:t xml:space="preserve">ather than </w:t>
      </w:r>
      <w:r w:rsidR="00337B9B" w:rsidRPr="00B8738F">
        <w:rPr>
          <w:sz w:val="22"/>
          <w:szCs w:val="22"/>
        </w:rPr>
        <w:t>providing</w:t>
      </w:r>
      <w:r w:rsidR="00F019D1" w:rsidRPr="00B8738F">
        <w:rPr>
          <w:sz w:val="22"/>
          <w:szCs w:val="22"/>
        </w:rPr>
        <w:t xml:space="preserve"> analytical reports that could </w:t>
      </w:r>
      <w:r w:rsidR="00337B9B" w:rsidRPr="00B8738F">
        <w:rPr>
          <w:sz w:val="22"/>
          <w:szCs w:val="22"/>
        </w:rPr>
        <w:t xml:space="preserve">offer </w:t>
      </w:r>
      <w:r w:rsidR="00F019D1" w:rsidRPr="00B8738F">
        <w:rPr>
          <w:sz w:val="22"/>
          <w:szCs w:val="22"/>
        </w:rPr>
        <w:t>direction to policymakers</w:t>
      </w:r>
      <w:r w:rsidR="00337B9B" w:rsidRPr="00B8738F">
        <w:rPr>
          <w:sz w:val="22"/>
          <w:szCs w:val="22"/>
        </w:rPr>
        <w:t>.</w:t>
      </w:r>
      <w:r w:rsidR="00F019D1" w:rsidRPr="00B8738F">
        <w:rPr>
          <w:sz w:val="22"/>
          <w:szCs w:val="22"/>
        </w:rPr>
        <w:t xml:space="preserve"> </w:t>
      </w:r>
      <w:r w:rsidR="008B3496" w:rsidRPr="00B8738F">
        <w:rPr>
          <w:color w:val="000000"/>
          <w:sz w:val="22"/>
          <w:szCs w:val="22"/>
          <w:shd w:val="clear" w:color="auto" w:fill="FFFFFF"/>
        </w:rPr>
        <w:t xml:space="preserve">Since the reports are partner-led, </w:t>
      </w:r>
      <w:r w:rsidR="00337B9B" w:rsidRPr="00B8738F">
        <w:rPr>
          <w:color w:val="000000"/>
          <w:sz w:val="22"/>
          <w:szCs w:val="22"/>
          <w:shd w:val="clear" w:color="auto" w:fill="FFFFFF"/>
        </w:rPr>
        <w:t xml:space="preserve">focusing on partner-selected areas of interest, </w:t>
      </w:r>
      <w:r w:rsidR="008B3496" w:rsidRPr="00B8738F">
        <w:rPr>
          <w:color w:val="000000"/>
          <w:sz w:val="22"/>
          <w:szCs w:val="22"/>
          <w:shd w:val="clear" w:color="auto" w:fill="FFFFFF"/>
        </w:rPr>
        <w:t>t</w:t>
      </w:r>
      <w:r w:rsidR="006A3B11" w:rsidRPr="00B8738F">
        <w:rPr>
          <w:color w:val="000000"/>
          <w:sz w:val="22"/>
          <w:szCs w:val="22"/>
          <w:shd w:val="clear" w:color="auto" w:fill="FFFFFF"/>
        </w:rPr>
        <w:t xml:space="preserve">here is no </w:t>
      </w:r>
      <w:r w:rsidR="00C44751" w:rsidRPr="00B8738F">
        <w:rPr>
          <w:color w:val="000000"/>
          <w:sz w:val="22"/>
          <w:szCs w:val="22"/>
          <w:shd w:val="clear" w:color="auto" w:fill="FFFFFF"/>
        </w:rPr>
        <w:t xml:space="preserve">set framework for who will </w:t>
      </w:r>
      <w:r w:rsidR="00337B9B" w:rsidRPr="00B8738F">
        <w:rPr>
          <w:color w:val="000000"/>
          <w:sz w:val="22"/>
          <w:szCs w:val="22"/>
          <w:shd w:val="clear" w:color="auto" w:fill="FFFFFF"/>
        </w:rPr>
        <w:t xml:space="preserve">partner and </w:t>
      </w:r>
      <w:r w:rsidR="00C44751" w:rsidRPr="00B8738F">
        <w:rPr>
          <w:color w:val="000000"/>
          <w:sz w:val="22"/>
          <w:szCs w:val="22"/>
          <w:shd w:val="clear" w:color="auto" w:fill="FFFFFF"/>
        </w:rPr>
        <w:t xml:space="preserve">produce </w:t>
      </w:r>
      <w:r w:rsidR="008B3496" w:rsidRPr="00B8738F">
        <w:rPr>
          <w:color w:val="000000"/>
          <w:sz w:val="22"/>
          <w:szCs w:val="22"/>
          <w:shd w:val="clear" w:color="auto" w:fill="FFFFFF"/>
        </w:rPr>
        <w:t>a</w:t>
      </w:r>
      <w:r w:rsidR="00C44751" w:rsidRPr="00B8738F">
        <w:rPr>
          <w:color w:val="000000"/>
          <w:sz w:val="22"/>
          <w:szCs w:val="22"/>
          <w:shd w:val="clear" w:color="auto" w:fill="FFFFFF"/>
        </w:rPr>
        <w:t xml:space="preserve"> report</w:t>
      </w:r>
      <w:r w:rsidR="00F019D1" w:rsidRPr="00B8738F">
        <w:rPr>
          <w:color w:val="000000"/>
          <w:sz w:val="22"/>
          <w:szCs w:val="22"/>
          <w:shd w:val="clear" w:color="auto" w:fill="FFFFFF"/>
        </w:rPr>
        <w:t>,</w:t>
      </w:r>
      <w:r w:rsidR="008B3496" w:rsidRPr="00B8738F">
        <w:rPr>
          <w:color w:val="000000"/>
          <w:sz w:val="22"/>
          <w:szCs w:val="22"/>
          <w:shd w:val="clear" w:color="auto" w:fill="FFFFFF"/>
        </w:rPr>
        <w:t xml:space="preserve"> the topics </w:t>
      </w:r>
      <w:r w:rsidR="00F019D1" w:rsidRPr="00B8738F">
        <w:rPr>
          <w:color w:val="000000"/>
          <w:sz w:val="22"/>
          <w:szCs w:val="22"/>
          <w:shd w:val="clear" w:color="auto" w:fill="FFFFFF"/>
        </w:rPr>
        <w:t xml:space="preserve">to be </w:t>
      </w:r>
      <w:r w:rsidR="008B3496" w:rsidRPr="00B8738F">
        <w:rPr>
          <w:color w:val="000000"/>
          <w:sz w:val="22"/>
          <w:szCs w:val="22"/>
          <w:shd w:val="clear" w:color="auto" w:fill="FFFFFF"/>
        </w:rPr>
        <w:t>covered</w:t>
      </w:r>
      <w:r w:rsidR="00C44751" w:rsidRPr="00B8738F">
        <w:rPr>
          <w:color w:val="000000"/>
          <w:sz w:val="22"/>
          <w:szCs w:val="22"/>
          <w:shd w:val="clear" w:color="auto" w:fill="FFFFFF"/>
        </w:rPr>
        <w:t xml:space="preserve"> </w:t>
      </w:r>
      <w:r w:rsidR="006122BF" w:rsidRPr="00B8738F">
        <w:rPr>
          <w:color w:val="000000"/>
          <w:sz w:val="22"/>
          <w:szCs w:val="22"/>
          <w:shd w:val="clear" w:color="auto" w:fill="FFFFFF"/>
        </w:rPr>
        <w:t>or</w:t>
      </w:r>
      <w:r w:rsidR="00C44751" w:rsidRPr="00B8738F">
        <w:rPr>
          <w:color w:val="000000"/>
          <w:sz w:val="22"/>
          <w:szCs w:val="22"/>
          <w:shd w:val="clear" w:color="auto" w:fill="FFFFFF"/>
        </w:rPr>
        <w:t xml:space="preserve"> </w:t>
      </w:r>
      <w:r w:rsidR="008B3496" w:rsidRPr="00B8738F">
        <w:rPr>
          <w:color w:val="000000"/>
          <w:sz w:val="22"/>
          <w:szCs w:val="22"/>
          <w:shd w:val="clear" w:color="auto" w:fill="FFFFFF"/>
        </w:rPr>
        <w:t>the timeline. There are, however, guidelines</w:t>
      </w:r>
      <w:r w:rsidR="00F019D1" w:rsidRPr="00B8738F">
        <w:rPr>
          <w:color w:val="000000"/>
          <w:sz w:val="22"/>
          <w:szCs w:val="22"/>
          <w:shd w:val="clear" w:color="auto" w:fill="FFFFFF"/>
        </w:rPr>
        <w:t xml:space="preserve"> </w:t>
      </w:r>
      <w:r w:rsidR="00CB26E0" w:rsidRPr="00B8738F">
        <w:rPr>
          <w:color w:val="000000"/>
          <w:sz w:val="22"/>
          <w:szCs w:val="22"/>
          <w:shd w:val="clear" w:color="auto" w:fill="FFFFFF"/>
        </w:rPr>
        <w:t xml:space="preserve">for the content of each publication </w:t>
      </w:r>
      <w:r w:rsidR="00F019D1" w:rsidRPr="00B8738F">
        <w:rPr>
          <w:color w:val="000000"/>
          <w:sz w:val="22"/>
          <w:szCs w:val="22"/>
          <w:shd w:val="clear" w:color="auto" w:fill="FFFFFF"/>
        </w:rPr>
        <w:t xml:space="preserve">on the </w:t>
      </w:r>
      <w:proofErr w:type="spellStart"/>
      <w:r w:rsidR="00337B9B" w:rsidRPr="00B8738F">
        <w:rPr>
          <w:color w:val="000000"/>
          <w:sz w:val="22"/>
          <w:szCs w:val="22"/>
          <w:shd w:val="clear" w:color="auto" w:fill="FFFFFF"/>
        </w:rPr>
        <w:t>S</w:t>
      </w:r>
      <w:r w:rsidR="00F019D1" w:rsidRPr="00B8738F">
        <w:rPr>
          <w:color w:val="000000"/>
          <w:sz w:val="22"/>
          <w:szCs w:val="22"/>
          <w:shd w:val="clear" w:color="auto" w:fill="FFFFFF"/>
        </w:rPr>
        <w:t>S</w:t>
      </w:r>
      <w:r w:rsidR="00337B9B" w:rsidRPr="00B8738F">
        <w:rPr>
          <w:color w:val="000000"/>
          <w:sz w:val="22"/>
          <w:szCs w:val="22"/>
          <w:shd w:val="clear" w:color="auto" w:fill="FFFFFF"/>
        </w:rPr>
        <w:t>i</w:t>
      </w:r>
      <w:r w:rsidR="00F019D1" w:rsidRPr="00B8738F">
        <w:rPr>
          <w:color w:val="000000"/>
          <w:sz w:val="22"/>
          <w:szCs w:val="22"/>
          <w:shd w:val="clear" w:color="auto" w:fill="FFFFFF"/>
        </w:rPr>
        <w:t>A</w:t>
      </w:r>
      <w:proofErr w:type="spellEnd"/>
      <w:r w:rsidR="00F019D1" w:rsidRPr="00B8738F">
        <w:rPr>
          <w:color w:val="000000"/>
          <w:sz w:val="22"/>
          <w:szCs w:val="22"/>
          <w:shd w:val="clear" w:color="auto" w:fill="FFFFFF"/>
        </w:rPr>
        <w:t xml:space="preserve"> website.</w:t>
      </w:r>
      <w:r w:rsidR="006A3B11" w:rsidRPr="00B8738F">
        <w:rPr>
          <w:color w:val="000000"/>
          <w:sz w:val="22"/>
          <w:szCs w:val="22"/>
        </w:rPr>
        <w:t xml:space="preserve"> </w:t>
      </w:r>
      <w:r w:rsidR="00337B9B" w:rsidRPr="00B8738F">
        <w:rPr>
          <w:color w:val="000000"/>
          <w:sz w:val="22"/>
          <w:szCs w:val="22"/>
        </w:rPr>
        <w:t>With respect to t</w:t>
      </w:r>
      <w:r w:rsidR="006A3B11" w:rsidRPr="00B8738F">
        <w:rPr>
          <w:color w:val="000000"/>
          <w:sz w:val="22"/>
          <w:szCs w:val="22"/>
        </w:rPr>
        <w:t xml:space="preserve">he analytical reports previously produced by the </w:t>
      </w:r>
      <w:r w:rsidR="00C44751" w:rsidRPr="00B8738F">
        <w:rPr>
          <w:color w:val="000000"/>
          <w:sz w:val="22"/>
          <w:szCs w:val="22"/>
          <w:shd w:val="clear" w:color="auto" w:fill="FFFFFF"/>
        </w:rPr>
        <w:t>Office</w:t>
      </w:r>
      <w:r w:rsidR="006A3B11" w:rsidRPr="00B8738F">
        <w:rPr>
          <w:color w:val="000000"/>
          <w:sz w:val="22"/>
          <w:szCs w:val="22"/>
          <w:shd w:val="clear" w:color="auto" w:fill="FFFFFF"/>
        </w:rPr>
        <w:t xml:space="preserve">, such as </w:t>
      </w:r>
      <w:r w:rsidR="00C44751" w:rsidRPr="00B8738F">
        <w:rPr>
          <w:i/>
          <w:color w:val="000000"/>
          <w:sz w:val="22"/>
          <w:szCs w:val="22"/>
          <w:shd w:val="clear" w:color="auto" w:fill="FFFFFF"/>
        </w:rPr>
        <w:t>Southern Innovator</w:t>
      </w:r>
      <w:r w:rsidR="006A3B11" w:rsidRPr="00B8738F">
        <w:rPr>
          <w:i/>
          <w:color w:val="000000"/>
          <w:sz w:val="22"/>
          <w:szCs w:val="22"/>
          <w:shd w:val="clear" w:color="auto" w:fill="FFFFFF"/>
        </w:rPr>
        <w:t>,</w:t>
      </w:r>
      <w:r w:rsidR="00C44751" w:rsidRPr="00B8738F">
        <w:rPr>
          <w:color w:val="000000"/>
          <w:sz w:val="22"/>
          <w:szCs w:val="22"/>
          <w:shd w:val="clear" w:color="auto" w:fill="FFFFFF"/>
        </w:rPr>
        <w:t xml:space="preserve"> </w:t>
      </w:r>
      <w:r w:rsidR="00337B9B" w:rsidRPr="00B8738F">
        <w:rPr>
          <w:color w:val="000000"/>
          <w:sz w:val="22"/>
          <w:szCs w:val="22"/>
          <w:shd w:val="clear" w:color="auto" w:fill="FFFFFF"/>
        </w:rPr>
        <w:t xml:space="preserve">they </w:t>
      </w:r>
      <w:r w:rsidR="006A3B11" w:rsidRPr="00B8738F">
        <w:rPr>
          <w:color w:val="000000"/>
          <w:sz w:val="22"/>
          <w:szCs w:val="22"/>
          <w:shd w:val="clear" w:color="auto" w:fill="FFFFFF"/>
        </w:rPr>
        <w:t>h</w:t>
      </w:r>
      <w:r w:rsidR="00C44751" w:rsidRPr="00B8738F">
        <w:rPr>
          <w:color w:val="000000"/>
          <w:sz w:val="22"/>
          <w:szCs w:val="22"/>
          <w:shd w:val="clear" w:color="auto" w:fill="FFFFFF"/>
        </w:rPr>
        <w:t>ave</w:t>
      </w:r>
      <w:r w:rsidR="00ED4508" w:rsidRPr="00B8738F">
        <w:rPr>
          <w:color w:val="000000"/>
          <w:sz w:val="22"/>
          <w:szCs w:val="22"/>
          <w:shd w:val="clear" w:color="auto" w:fill="FFFFFF"/>
        </w:rPr>
        <w:t xml:space="preserve"> </w:t>
      </w:r>
      <w:r w:rsidR="001A001E" w:rsidRPr="00B8738F">
        <w:rPr>
          <w:color w:val="000000"/>
          <w:sz w:val="22"/>
          <w:szCs w:val="22"/>
          <w:shd w:val="clear" w:color="auto" w:fill="FFFFFF"/>
        </w:rPr>
        <w:t>not been produced</w:t>
      </w:r>
      <w:r w:rsidR="00C44751" w:rsidRPr="00B8738F">
        <w:rPr>
          <w:color w:val="000000"/>
          <w:sz w:val="22"/>
          <w:szCs w:val="22"/>
          <w:shd w:val="clear" w:color="auto" w:fill="FFFFFF"/>
        </w:rPr>
        <w:t xml:space="preserve"> in recent years </w:t>
      </w:r>
      <w:r w:rsidR="00240E6C" w:rsidRPr="00B8738F">
        <w:rPr>
          <w:color w:val="000000"/>
          <w:sz w:val="22"/>
          <w:szCs w:val="22"/>
          <w:shd w:val="clear" w:color="auto" w:fill="FFFFFF"/>
        </w:rPr>
        <w:t>owing</w:t>
      </w:r>
      <w:r w:rsidR="00C44751" w:rsidRPr="00B8738F">
        <w:rPr>
          <w:color w:val="000000"/>
          <w:sz w:val="22"/>
          <w:szCs w:val="22"/>
          <w:shd w:val="clear" w:color="auto" w:fill="FFFFFF"/>
        </w:rPr>
        <w:t xml:space="preserve"> to lack of funding. </w:t>
      </w:r>
      <w:r w:rsidR="006A3B11" w:rsidRPr="00B8738F">
        <w:rPr>
          <w:color w:val="000000"/>
          <w:sz w:val="22"/>
          <w:szCs w:val="22"/>
          <w:shd w:val="clear" w:color="auto" w:fill="FFFFFF"/>
        </w:rPr>
        <w:t>The</w:t>
      </w:r>
      <w:r w:rsidR="00240E6C" w:rsidRPr="00B8738F">
        <w:rPr>
          <w:color w:val="000000"/>
          <w:sz w:val="22"/>
          <w:szCs w:val="22"/>
          <w:shd w:val="clear" w:color="auto" w:fill="FFFFFF"/>
        </w:rPr>
        <w:t>y</w:t>
      </w:r>
      <w:r w:rsidR="006A3B11" w:rsidRPr="00B8738F">
        <w:rPr>
          <w:color w:val="000000"/>
          <w:sz w:val="22"/>
          <w:szCs w:val="22"/>
          <w:shd w:val="clear" w:color="auto" w:fill="FFFFFF"/>
        </w:rPr>
        <w:t xml:space="preserve"> may be revived</w:t>
      </w:r>
      <w:r w:rsidR="00337B9B" w:rsidRPr="00B8738F">
        <w:rPr>
          <w:color w:val="000000"/>
          <w:sz w:val="22"/>
          <w:szCs w:val="22"/>
          <w:shd w:val="clear" w:color="auto" w:fill="FFFFFF"/>
        </w:rPr>
        <w:t>, however,</w:t>
      </w:r>
      <w:r w:rsidR="006A3B11" w:rsidRPr="00B8738F">
        <w:rPr>
          <w:color w:val="000000"/>
          <w:sz w:val="22"/>
          <w:szCs w:val="22"/>
          <w:shd w:val="clear" w:color="auto" w:fill="FFFFFF"/>
        </w:rPr>
        <w:t xml:space="preserve"> </w:t>
      </w:r>
      <w:r w:rsidR="00337B9B" w:rsidRPr="00B8738F">
        <w:rPr>
          <w:color w:val="000000"/>
          <w:sz w:val="22"/>
          <w:szCs w:val="22"/>
          <w:shd w:val="clear" w:color="auto" w:fill="FFFFFF"/>
        </w:rPr>
        <w:t>through</w:t>
      </w:r>
      <w:r w:rsidR="006A3B11" w:rsidRPr="00B8738F">
        <w:rPr>
          <w:color w:val="000000"/>
          <w:sz w:val="22"/>
          <w:szCs w:val="22"/>
          <w:shd w:val="clear" w:color="auto" w:fill="FFFFFF"/>
        </w:rPr>
        <w:t xml:space="preserve"> the </w:t>
      </w:r>
      <w:r w:rsidR="00CB26E0" w:rsidRPr="00B8738F">
        <w:rPr>
          <w:color w:val="000000"/>
          <w:sz w:val="22"/>
          <w:szCs w:val="22"/>
          <w:shd w:val="clear" w:color="auto" w:fill="FFFFFF"/>
        </w:rPr>
        <w:t xml:space="preserve">independent </w:t>
      </w:r>
      <w:r w:rsidR="006A3B11" w:rsidRPr="00B8738F">
        <w:rPr>
          <w:color w:val="000000"/>
          <w:sz w:val="22"/>
          <w:szCs w:val="22"/>
          <w:shd w:val="clear" w:color="auto" w:fill="FFFFFF"/>
        </w:rPr>
        <w:t>annual comprehensive report</w:t>
      </w:r>
      <w:r w:rsidR="00CB26E0" w:rsidRPr="00B8738F">
        <w:rPr>
          <w:color w:val="000000"/>
          <w:sz w:val="22"/>
          <w:szCs w:val="22"/>
          <w:shd w:val="clear" w:color="auto" w:fill="FFFFFF"/>
        </w:rPr>
        <w:t xml:space="preserve"> on South-South cooperation</w:t>
      </w:r>
      <w:r w:rsidR="006A3B11" w:rsidRPr="00B8738F">
        <w:rPr>
          <w:color w:val="000000"/>
          <w:sz w:val="22"/>
          <w:szCs w:val="22"/>
          <w:shd w:val="clear" w:color="auto" w:fill="FFFFFF"/>
        </w:rPr>
        <w:t xml:space="preserve"> and </w:t>
      </w:r>
      <w:r w:rsidR="00C44751" w:rsidRPr="00B8738F">
        <w:rPr>
          <w:color w:val="000000"/>
          <w:sz w:val="22"/>
          <w:szCs w:val="22"/>
          <w:shd w:val="clear" w:color="auto" w:fill="FFFFFF"/>
        </w:rPr>
        <w:t xml:space="preserve">the </w:t>
      </w:r>
      <w:r w:rsidR="00122D6A" w:rsidRPr="00B8738F">
        <w:rPr>
          <w:color w:val="000000"/>
          <w:sz w:val="22"/>
          <w:szCs w:val="22"/>
          <w:shd w:val="clear" w:color="auto" w:fill="FFFFFF"/>
        </w:rPr>
        <w:t xml:space="preserve">South-South </w:t>
      </w:r>
      <w:r w:rsidR="00C44751" w:rsidRPr="00B8738F">
        <w:rPr>
          <w:color w:val="000000"/>
          <w:sz w:val="22"/>
          <w:szCs w:val="22"/>
          <w:shd w:val="clear" w:color="auto" w:fill="FFFFFF"/>
        </w:rPr>
        <w:t xml:space="preserve">Global Thinkers </w:t>
      </w:r>
      <w:r w:rsidR="00F41464" w:rsidRPr="00B8738F">
        <w:rPr>
          <w:color w:val="000000"/>
          <w:sz w:val="22"/>
          <w:szCs w:val="22"/>
          <w:shd w:val="clear" w:color="auto" w:fill="FFFFFF"/>
        </w:rPr>
        <w:t>i</w:t>
      </w:r>
      <w:r w:rsidR="00C44751" w:rsidRPr="00B8738F">
        <w:rPr>
          <w:color w:val="000000"/>
          <w:sz w:val="22"/>
          <w:szCs w:val="22"/>
          <w:shd w:val="clear" w:color="auto" w:fill="FFFFFF"/>
        </w:rPr>
        <w:t>nitiative</w:t>
      </w:r>
      <w:r w:rsidR="006A3B11" w:rsidRPr="00B8738F">
        <w:rPr>
          <w:color w:val="000000"/>
          <w:sz w:val="22"/>
          <w:szCs w:val="22"/>
          <w:shd w:val="clear" w:color="auto" w:fill="FFFFFF"/>
        </w:rPr>
        <w:t>.</w:t>
      </w:r>
      <w:r w:rsidR="00C44751" w:rsidRPr="00B8738F">
        <w:rPr>
          <w:color w:val="000000"/>
          <w:sz w:val="22"/>
          <w:szCs w:val="22"/>
          <w:shd w:val="clear" w:color="auto" w:fill="FFFFFF"/>
        </w:rPr>
        <w:t xml:space="preserve"> </w:t>
      </w:r>
      <w:r w:rsidR="00337B9B" w:rsidRPr="00B8738F">
        <w:rPr>
          <w:color w:val="000000"/>
          <w:sz w:val="22"/>
          <w:szCs w:val="22"/>
          <w:shd w:val="clear" w:color="auto" w:fill="FFFFFF"/>
        </w:rPr>
        <w:t>UNOSSC</w:t>
      </w:r>
      <w:r w:rsidR="00C44751" w:rsidRPr="00B8738F">
        <w:rPr>
          <w:color w:val="000000"/>
          <w:sz w:val="22"/>
          <w:szCs w:val="22"/>
          <w:shd w:val="clear" w:color="auto" w:fill="FFFFFF"/>
        </w:rPr>
        <w:t xml:space="preserve"> </w:t>
      </w:r>
      <w:r w:rsidR="006A3B11" w:rsidRPr="00B8738F">
        <w:rPr>
          <w:color w:val="000000"/>
          <w:sz w:val="22"/>
          <w:szCs w:val="22"/>
          <w:shd w:val="clear" w:color="auto" w:fill="FFFFFF"/>
        </w:rPr>
        <w:t xml:space="preserve">is making an effort to put </w:t>
      </w:r>
      <w:r w:rsidR="00C44751" w:rsidRPr="00B8738F">
        <w:rPr>
          <w:color w:val="000000"/>
          <w:sz w:val="22"/>
          <w:szCs w:val="22"/>
          <w:shd w:val="clear" w:color="auto" w:fill="FFFFFF"/>
        </w:rPr>
        <w:t>in place a mechanism to ensure th</w:t>
      </w:r>
      <w:r w:rsidR="006A3B11" w:rsidRPr="00B8738F">
        <w:rPr>
          <w:color w:val="000000"/>
          <w:sz w:val="22"/>
          <w:szCs w:val="22"/>
          <w:shd w:val="clear" w:color="auto" w:fill="FFFFFF"/>
        </w:rPr>
        <w:t xml:space="preserve">at </w:t>
      </w:r>
      <w:r w:rsidR="001A001E" w:rsidRPr="00B8738F">
        <w:rPr>
          <w:color w:val="000000"/>
          <w:sz w:val="22"/>
          <w:szCs w:val="22"/>
          <w:shd w:val="clear" w:color="auto" w:fill="FFFFFF"/>
        </w:rPr>
        <w:t xml:space="preserve">production of </w:t>
      </w:r>
      <w:r w:rsidR="006A3B11" w:rsidRPr="00B8738F">
        <w:rPr>
          <w:color w:val="000000"/>
          <w:sz w:val="22"/>
          <w:szCs w:val="22"/>
          <w:shd w:val="clear" w:color="auto" w:fill="FFFFFF"/>
        </w:rPr>
        <w:t xml:space="preserve">such analytical reports </w:t>
      </w:r>
      <w:r w:rsidR="00C44751" w:rsidRPr="00B8738F">
        <w:rPr>
          <w:color w:val="000000"/>
          <w:sz w:val="22"/>
          <w:szCs w:val="22"/>
          <w:shd w:val="clear" w:color="auto" w:fill="FFFFFF"/>
        </w:rPr>
        <w:t>start</w:t>
      </w:r>
      <w:r w:rsidR="00ED4508" w:rsidRPr="00B8738F">
        <w:rPr>
          <w:color w:val="000000"/>
          <w:sz w:val="22"/>
          <w:szCs w:val="22"/>
          <w:shd w:val="clear" w:color="auto" w:fill="FFFFFF"/>
        </w:rPr>
        <w:t>s</w:t>
      </w:r>
      <w:r w:rsidR="00C44751" w:rsidRPr="00B8738F">
        <w:rPr>
          <w:color w:val="000000"/>
          <w:sz w:val="22"/>
          <w:szCs w:val="22"/>
          <w:shd w:val="clear" w:color="auto" w:fill="FFFFFF"/>
        </w:rPr>
        <w:t xml:space="preserve"> up again.</w:t>
      </w:r>
      <w:r w:rsidR="00C44751" w:rsidRPr="00B8738F">
        <w:rPr>
          <w:color w:val="000000"/>
          <w:sz w:val="22"/>
          <w:szCs w:val="22"/>
        </w:rPr>
        <w:br/>
      </w:r>
    </w:p>
    <w:p w:rsidR="001E1FDB" w:rsidRPr="00B8738F" w:rsidRDefault="005D5021" w:rsidP="002830AB">
      <w:pPr>
        <w:pStyle w:val="NormalWeb"/>
        <w:numPr>
          <w:ilvl w:val="0"/>
          <w:numId w:val="45"/>
        </w:numPr>
        <w:shd w:val="clear" w:color="auto" w:fill="FFFFFF"/>
        <w:spacing w:before="0" w:beforeAutospacing="0" w:after="0" w:afterAutospacing="0"/>
        <w:ind w:left="360" w:hanging="446"/>
        <w:textAlignment w:val="baseline"/>
        <w:rPr>
          <w:color w:val="000000" w:themeColor="text1"/>
          <w:sz w:val="22"/>
          <w:szCs w:val="22"/>
        </w:rPr>
      </w:pPr>
      <w:r w:rsidRPr="00B8738F">
        <w:rPr>
          <w:sz w:val="22"/>
          <w:szCs w:val="22"/>
        </w:rPr>
        <w:t xml:space="preserve">The </w:t>
      </w:r>
      <w:r w:rsidR="00240E6C" w:rsidRPr="00B8738F">
        <w:rPr>
          <w:sz w:val="22"/>
          <w:szCs w:val="22"/>
        </w:rPr>
        <w:t xml:space="preserve">GSSD </w:t>
      </w:r>
      <w:r w:rsidRPr="00B8738F">
        <w:rPr>
          <w:sz w:val="22"/>
          <w:szCs w:val="22"/>
        </w:rPr>
        <w:t xml:space="preserve">Academy </w:t>
      </w:r>
      <w:r w:rsidR="00BD4D89" w:rsidRPr="00B8738F">
        <w:rPr>
          <w:sz w:val="22"/>
          <w:szCs w:val="22"/>
        </w:rPr>
        <w:t xml:space="preserve">also </w:t>
      </w:r>
      <w:r w:rsidRPr="00B8738F">
        <w:rPr>
          <w:sz w:val="22"/>
          <w:szCs w:val="22"/>
        </w:rPr>
        <w:t>provide</w:t>
      </w:r>
      <w:r w:rsidR="00A87268" w:rsidRPr="00B8738F">
        <w:rPr>
          <w:sz w:val="22"/>
          <w:szCs w:val="22"/>
        </w:rPr>
        <w:t>d</w:t>
      </w:r>
      <w:r w:rsidRPr="00B8738F">
        <w:rPr>
          <w:sz w:val="22"/>
          <w:szCs w:val="22"/>
        </w:rPr>
        <w:t xml:space="preserve"> secretariat services to the China South-South Development Centre (SSDC), a partnership between the China International Centre for Economic and Technical Exchanges (CICETE) and UNOSSC. </w:t>
      </w:r>
      <w:r w:rsidR="00932975" w:rsidRPr="00B8738F">
        <w:rPr>
          <w:sz w:val="22"/>
          <w:szCs w:val="22"/>
        </w:rPr>
        <w:t>SSDC is funded by the contribution of the Government of China to UNFSSC (discussed later in the report), and t</w:t>
      </w:r>
      <w:r w:rsidRPr="00B8738F">
        <w:rPr>
          <w:sz w:val="22"/>
          <w:szCs w:val="22"/>
        </w:rPr>
        <w:t>he SSDC</w:t>
      </w:r>
      <w:r w:rsidR="008B46C6" w:rsidRPr="00B8738F">
        <w:rPr>
          <w:sz w:val="22"/>
          <w:szCs w:val="22"/>
        </w:rPr>
        <w:t xml:space="preserve"> secretariat</w:t>
      </w:r>
      <w:r w:rsidR="00197BD8" w:rsidRPr="00B8738F">
        <w:rPr>
          <w:sz w:val="22"/>
          <w:szCs w:val="22"/>
        </w:rPr>
        <w:t>, located in Beijing,</w:t>
      </w:r>
      <w:r w:rsidRPr="00B8738F">
        <w:rPr>
          <w:sz w:val="22"/>
          <w:szCs w:val="22"/>
        </w:rPr>
        <w:t xml:space="preserve"> provide</w:t>
      </w:r>
      <w:r w:rsidR="00A87268" w:rsidRPr="00B8738F">
        <w:rPr>
          <w:sz w:val="22"/>
          <w:szCs w:val="22"/>
        </w:rPr>
        <w:t>d</w:t>
      </w:r>
      <w:r w:rsidRPr="00B8738F">
        <w:rPr>
          <w:sz w:val="22"/>
          <w:szCs w:val="22"/>
        </w:rPr>
        <w:t xml:space="preserve"> technical support and financing for projects in a number of developing countries. The Centre</w:t>
      </w:r>
      <w:r w:rsidR="003D5E8E" w:rsidRPr="00B8738F">
        <w:rPr>
          <w:sz w:val="22"/>
          <w:szCs w:val="22"/>
        </w:rPr>
        <w:t xml:space="preserve">, which was founded in 2009, </w:t>
      </w:r>
      <w:r w:rsidRPr="00B8738F">
        <w:rPr>
          <w:sz w:val="22"/>
          <w:szCs w:val="22"/>
        </w:rPr>
        <w:t>promote</w:t>
      </w:r>
      <w:r w:rsidR="00522782" w:rsidRPr="00B8738F">
        <w:rPr>
          <w:sz w:val="22"/>
          <w:szCs w:val="22"/>
        </w:rPr>
        <w:t>s</w:t>
      </w:r>
      <w:r w:rsidRPr="00B8738F">
        <w:rPr>
          <w:sz w:val="22"/>
          <w:szCs w:val="22"/>
        </w:rPr>
        <w:t xml:space="preserve"> and facilitate</w:t>
      </w:r>
      <w:r w:rsidR="00522782" w:rsidRPr="00B8738F">
        <w:rPr>
          <w:sz w:val="22"/>
          <w:szCs w:val="22"/>
        </w:rPr>
        <w:t>s</w:t>
      </w:r>
      <w:r w:rsidRPr="00B8738F">
        <w:rPr>
          <w:sz w:val="22"/>
          <w:szCs w:val="22"/>
        </w:rPr>
        <w:t xml:space="preserve"> South-South cooperation between China and other partners and provide</w:t>
      </w:r>
      <w:r w:rsidR="0073025D" w:rsidRPr="00B8738F">
        <w:rPr>
          <w:sz w:val="22"/>
          <w:szCs w:val="22"/>
        </w:rPr>
        <w:t>s</w:t>
      </w:r>
      <w:r w:rsidRPr="00B8738F">
        <w:rPr>
          <w:sz w:val="22"/>
          <w:szCs w:val="22"/>
        </w:rPr>
        <w:t xml:space="preserve"> small grants to developing countries to implement joint projects. It also host</w:t>
      </w:r>
      <w:r w:rsidR="00A87268" w:rsidRPr="00B8738F">
        <w:rPr>
          <w:sz w:val="22"/>
          <w:szCs w:val="22"/>
        </w:rPr>
        <w:t>ed</w:t>
      </w:r>
      <w:r w:rsidRPr="00B8738F">
        <w:rPr>
          <w:sz w:val="22"/>
          <w:szCs w:val="22"/>
        </w:rPr>
        <w:t xml:space="preserve"> capacity</w:t>
      </w:r>
      <w:r w:rsidR="003D5E8E" w:rsidRPr="00B8738F">
        <w:rPr>
          <w:sz w:val="22"/>
          <w:szCs w:val="22"/>
        </w:rPr>
        <w:t>-</w:t>
      </w:r>
      <w:r w:rsidRPr="00B8738F">
        <w:rPr>
          <w:sz w:val="22"/>
          <w:szCs w:val="22"/>
        </w:rPr>
        <w:t>building forums on specific topics, such as renewable energy technologies and dairy technologies.</w:t>
      </w:r>
      <w:r w:rsidR="0073025D" w:rsidRPr="00B8738F">
        <w:rPr>
          <w:sz w:val="22"/>
          <w:szCs w:val="22"/>
        </w:rPr>
        <w:t xml:space="preserve"> </w:t>
      </w:r>
      <w:r w:rsidR="0073025D" w:rsidRPr="00B8738F">
        <w:rPr>
          <w:color w:val="000000"/>
          <w:sz w:val="22"/>
          <w:szCs w:val="22"/>
        </w:rPr>
        <w:t xml:space="preserve">It published the </w:t>
      </w:r>
      <w:r w:rsidR="0073025D" w:rsidRPr="00B8738F">
        <w:rPr>
          <w:i/>
          <w:color w:val="000000"/>
          <w:sz w:val="22"/>
          <w:szCs w:val="22"/>
        </w:rPr>
        <w:t>China Development Report on South-South Cooperation</w:t>
      </w:r>
      <w:r w:rsidR="0073025D" w:rsidRPr="00B8738F">
        <w:rPr>
          <w:color w:val="000000"/>
          <w:sz w:val="22"/>
          <w:szCs w:val="22"/>
        </w:rPr>
        <w:t xml:space="preserve"> in 2015, which featured research on </w:t>
      </w:r>
      <w:r w:rsidR="00122D6A" w:rsidRPr="00B8738F">
        <w:rPr>
          <w:color w:val="000000"/>
          <w:sz w:val="22"/>
          <w:szCs w:val="22"/>
        </w:rPr>
        <w:t xml:space="preserve">the </w:t>
      </w:r>
      <w:r w:rsidR="0073025D" w:rsidRPr="00B8738F">
        <w:rPr>
          <w:color w:val="000000"/>
          <w:sz w:val="22"/>
          <w:szCs w:val="22"/>
        </w:rPr>
        <w:t>South-South cooperation</w:t>
      </w:r>
      <w:r w:rsidR="00122D6A" w:rsidRPr="00B8738F">
        <w:rPr>
          <w:color w:val="000000"/>
          <w:sz w:val="22"/>
          <w:szCs w:val="22"/>
        </w:rPr>
        <w:t xml:space="preserve"> of China</w:t>
      </w:r>
      <w:r w:rsidR="0073025D" w:rsidRPr="00B8738F">
        <w:rPr>
          <w:color w:val="000000"/>
          <w:sz w:val="22"/>
          <w:szCs w:val="22"/>
        </w:rPr>
        <w:t xml:space="preserve"> </w:t>
      </w:r>
      <w:r w:rsidR="001A001E" w:rsidRPr="00B8738F">
        <w:rPr>
          <w:color w:val="000000"/>
          <w:sz w:val="22"/>
          <w:szCs w:val="22"/>
        </w:rPr>
        <w:t>i</w:t>
      </w:r>
      <w:r w:rsidR="0073025D" w:rsidRPr="00B8738F">
        <w:rPr>
          <w:color w:val="000000"/>
          <w:sz w:val="22"/>
          <w:szCs w:val="22"/>
        </w:rPr>
        <w:t>n trade, investment and foreign aid and an analysis of the challenges and solutions. The Centre organized two feasibility study tours in 2016</w:t>
      </w:r>
      <w:r w:rsidR="009C14D5" w:rsidRPr="00B8738F">
        <w:rPr>
          <w:color w:val="000000"/>
          <w:sz w:val="22"/>
          <w:szCs w:val="22"/>
        </w:rPr>
        <w:t>:</w:t>
      </w:r>
      <w:r w:rsidR="0073025D" w:rsidRPr="00B8738F">
        <w:rPr>
          <w:color w:val="000000"/>
          <w:sz w:val="22"/>
          <w:szCs w:val="22"/>
        </w:rPr>
        <w:t xml:space="preserve"> one to three South Pacific island </w:t>
      </w:r>
      <w:r w:rsidR="001917FA" w:rsidRPr="00B8738F">
        <w:rPr>
          <w:color w:val="000000"/>
          <w:sz w:val="22"/>
          <w:szCs w:val="22"/>
        </w:rPr>
        <w:t>countries</w:t>
      </w:r>
      <w:r w:rsidR="0073025D" w:rsidRPr="00B8738F">
        <w:rPr>
          <w:color w:val="000000"/>
          <w:sz w:val="22"/>
          <w:szCs w:val="22"/>
        </w:rPr>
        <w:t xml:space="preserve"> and the other to three </w:t>
      </w:r>
      <w:r w:rsidR="009C14D5" w:rsidRPr="00B8738F">
        <w:rPr>
          <w:color w:val="000000"/>
          <w:sz w:val="22"/>
          <w:szCs w:val="22"/>
        </w:rPr>
        <w:t>E</w:t>
      </w:r>
      <w:r w:rsidR="0073025D" w:rsidRPr="00B8738F">
        <w:rPr>
          <w:color w:val="000000"/>
          <w:sz w:val="22"/>
          <w:szCs w:val="22"/>
        </w:rPr>
        <w:t>ast African countries. The purpose was to explore the possibility of establishing small demonstration projects on solar energy, small hydro power, freshwater fisheries and bamboo industries as well as on the ecological protection of freshwater lakes.</w:t>
      </w:r>
      <w:r w:rsidRPr="00B8738F">
        <w:rPr>
          <w:sz w:val="22"/>
          <w:szCs w:val="22"/>
        </w:rPr>
        <w:t xml:space="preserve"> CICETE and the SSDC </w:t>
      </w:r>
      <w:r w:rsidR="009C14D5" w:rsidRPr="00B8738F">
        <w:rPr>
          <w:sz w:val="22"/>
          <w:szCs w:val="22"/>
        </w:rPr>
        <w:t>were</w:t>
      </w:r>
      <w:r w:rsidRPr="00B8738F">
        <w:rPr>
          <w:sz w:val="22"/>
          <w:szCs w:val="22"/>
        </w:rPr>
        <w:t xml:space="preserve"> also very active in promoting the </w:t>
      </w:r>
      <w:r w:rsidR="003D5E8E" w:rsidRPr="00B8738F">
        <w:rPr>
          <w:sz w:val="22"/>
          <w:szCs w:val="22"/>
        </w:rPr>
        <w:t>GSSD</w:t>
      </w:r>
      <w:r w:rsidRPr="00B8738F">
        <w:rPr>
          <w:sz w:val="22"/>
          <w:szCs w:val="22"/>
        </w:rPr>
        <w:t xml:space="preserve"> Expos and SS-GATE.</w:t>
      </w:r>
    </w:p>
    <w:p w:rsidR="0050271B" w:rsidRPr="00B8738F" w:rsidRDefault="005D5021" w:rsidP="002830AB">
      <w:pPr>
        <w:pStyle w:val="NormalWeb"/>
        <w:shd w:val="clear" w:color="auto" w:fill="FFFFFF"/>
        <w:spacing w:before="0" w:beforeAutospacing="0" w:after="0" w:afterAutospacing="0"/>
        <w:ind w:left="360"/>
        <w:textAlignment w:val="baseline"/>
        <w:rPr>
          <w:color w:val="000000" w:themeColor="text1"/>
          <w:sz w:val="22"/>
          <w:szCs w:val="22"/>
        </w:rPr>
      </w:pPr>
      <w:r w:rsidRPr="00B8738F">
        <w:rPr>
          <w:sz w:val="22"/>
          <w:szCs w:val="22"/>
        </w:rPr>
        <w:t xml:space="preserve"> </w:t>
      </w:r>
    </w:p>
    <w:p w:rsidR="005D5021" w:rsidRPr="00B8738F" w:rsidRDefault="005D5021" w:rsidP="00AC10CB">
      <w:pPr>
        <w:pStyle w:val="NormalWeb"/>
        <w:numPr>
          <w:ilvl w:val="0"/>
          <w:numId w:val="45"/>
        </w:numPr>
        <w:shd w:val="clear" w:color="auto" w:fill="FFFFFF"/>
        <w:spacing w:before="0" w:beforeAutospacing="0" w:after="225" w:afterAutospacing="0"/>
        <w:ind w:left="360" w:hanging="450"/>
        <w:textAlignment w:val="baseline"/>
        <w:rPr>
          <w:w w:val="102"/>
          <w:sz w:val="22"/>
          <w:szCs w:val="22"/>
        </w:rPr>
      </w:pPr>
      <w:r w:rsidRPr="00B8738F">
        <w:rPr>
          <w:sz w:val="22"/>
          <w:szCs w:val="22"/>
        </w:rPr>
        <w:t>In September 2015</w:t>
      </w:r>
      <w:r w:rsidR="003D5E8E" w:rsidRPr="00B8738F">
        <w:rPr>
          <w:sz w:val="22"/>
          <w:szCs w:val="22"/>
        </w:rPr>
        <w:t>,</w:t>
      </w:r>
      <w:r w:rsidRPr="00B8738F">
        <w:rPr>
          <w:sz w:val="22"/>
          <w:szCs w:val="22"/>
        </w:rPr>
        <w:t xml:space="preserve"> CICETE</w:t>
      </w:r>
      <w:r w:rsidR="003D5E8E" w:rsidRPr="00B8738F">
        <w:rPr>
          <w:sz w:val="22"/>
          <w:szCs w:val="22"/>
        </w:rPr>
        <w:t>,</w:t>
      </w:r>
      <w:r w:rsidRPr="00B8738F">
        <w:rPr>
          <w:sz w:val="22"/>
          <w:szCs w:val="22"/>
        </w:rPr>
        <w:t xml:space="preserve"> along with several U</w:t>
      </w:r>
      <w:r w:rsidR="003D5E8E" w:rsidRPr="00B8738F">
        <w:rPr>
          <w:sz w:val="22"/>
          <w:szCs w:val="22"/>
        </w:rPr>
        <w:t xml:space="preserve">nited </w:t>
      </w:r>
      <w:r w:rsidRPr="00B8738F">
        <w:rPr>
          <w:sz w:val="22"/>
          <w:szCs w:val="22"/>
        </w:rPr>
        <w:t>N</w:t>
      </w:r>
      <w:r w:rsidR="003D5E8E" w:rsidRPr="00B8738F">
        <w:rPr>
          <w:sz w:val="22"/>
          <w:szCs w:val="22"/>
        </w:rPr>
        <w:t>ations</w:t>
      </w:r>
      <w:r w:rsidRPr="00B8738F">
        <w:rPr>
          <w:sz w:val="22"/>
          <w:szCs w:val="22"/>
        </w:rPr>
        <w:t xml:space="preserve"> </w:t>
      </w:r>
      <w:r w:rsidR="003D5E8E" w:rsidRPr="00B8738F">
        <w:rPr>
          <w:sz w:val="22"/>
          <w:szCs w:val="22"/>
        </w:rPr>
        <w:t>a</w:t>
      </w:r>
      <w:r w:rsidRPr="00B8738F">
        <w:rPr>
          <w:sz w:val="22"/>
          <w:szCs w:val="22"/>
        </w:rPr>
        <w:t>gencies and WACAP</w:t>
      </w:r>
      <w:r w:rsidR="003D5E8E" w:rsidRPr="00B8738F">
        <w:rPr>
          <w:sz w:val="22"/>
          <w:szCs w:val="22"/>
        </w:rPr>
        <w:t>,</w:t>
      </w:r>
      <w:r w:rsidRPr="00B8738F">
        <w:rPr>
          <w:sz w:val="22"/>
          <w:szCs w:val="22"/>
        </w:rPr>
        <w:t xml:space="preserve"> held a conference </w:t>
      </w:r>
      <w:r w:rsidR="009C14D5" w:rsidRPr="00B8738F">
        <w:rPr>
          <w:sz w:val="22"/>
          <w:szCs w:val="22"/>
        </w:rPr>
        <w:t xml:space="preserve">to launch </w:t>
      </w:r>
      <w:r w:rsidRPr="00B8738F">
        <w:rPr>
          <w:sz w:val="22"/>
          <w:szCs w:val="22"/>
        </w:rPr>
        <w:t>the Maritime-Continental Silk Road Cities Alliance</w:t>
      </w:r>
      <w:r w:rsidR="008B46C6" w:rsidRPr="00B8738F">
        <w:rPr>
          <w:sz w:val="22"/>
          <w:szCs w:val="22"/>
        </w:rPr>
        <w:t>, an initiative that holds promise for cities along the Silk Road, including those in developing countries</w:t>
      </w:r>
      <w:r w:rsidR="00A43961" w:rsidRPr="00B8738F">
        <w:rPr>
          <w:sz w:val="22"/>
          <w:szCs w:val="22"/>
        </w:rPr>
        <w:t>.</w:t>
      </w:r>
      <w:r w:rsidRPr="00B8738F">
        <w:rPr>
          <w:sz w:val="22"/>
          <w:szCs w:val="22"/>
        </w:rPr>
        <w:t xml:space="preserve"> </w:t>
      </w:r>
      <w:r w:rsidR="0050271B" w:rsidRPr="00B8738F">
        <w:rPr>
          <w:color w:val="000000" w:themeColor="text1"/>
          <w:sz w:val="22"/>
          <w:szCs w:val="22"/>
        </w:rPr>
        <w:t>The Silk Road Cities Alliance has been listed as a priority project by the National Development and Reform Commission (N</w:t>
      </w:r>
      <w:r w:rsidR="001917FA" w:rsidRPr="00B8738F">
        <w:rPr>
          <w:color w:val="000000" w:themeColor="text1"/>
          <w:sz w:val="22"/>
          <w:szCs w:val="22"/>
        </w:rPr>
        <w:t>D</w:t>
      </w:r>
      <w:r w:rsidR="0050271B" w:rsidRPr="00B8738F">
        <w:rPr>
          <w:color w:val="000000" w:themeColor="text1"/>
          <w:sz w:val="22"/>
          <w:szCs w:val="22"/>
        </w:rPr>
        <w:t>RC) of China. UNOSSC presented the Alliance at a side event at the GSSD Expo in Antalya</w:t>
      </w:r>
      <w:r w:rsidR="001917FA" w:rsidRPr="00B8738F">
        <w:rPr>
          <w:color w:val="000000" w:themeColor="text1"/>
          <w:sz w:val="22"/>
          <w:szCs w:val="22"/>
        </w:rPr>
        <w:t xml:space="preserve">, </w:t>
      </w:r>
      <w:r w:rsidR="00ED4508" w:rsidRPr="00B8738F">
        <w:rPr>
          <w:color w:val="000000" w:themeColor="text1"/>
          <w:sz w:val="22"/>
          <w:szCs w:val="22"/>
        </w:rPr>
        <w:t>T</w:t>
      </w:r>
      <w:r w:rsidR="001917FA" w:rsidRPr="00B8738F">
        <w:rPr>
          <w:color w:val="000000" w:themeColor="text1"/>
          <w:sz w:val="22"/>
          <w:szCs w:val="22"/>
        </w:rPr>
        <w:t>urkey,</w:t>
      </w:r>
      <w:r w:rsidR="0050271B" w:rsidRPr="00B8738F">
        <w:rPr>
          <w:color w:val="000000" w:themeColor="text1"/>
          <w:sz w:val="22"/>
          <w:szCs w:val="22"/>
        </w:rPr>
        <w:t xml:space="preserve"> in 2017. </w:t>
      </w:r>
      <w:r w:rsidR="003F429F" w:rsidRPr="00B8738F">
        <w:rPr>
          <w:sz w:val="22"/>
          <w:szCs w:val="22"/>
        </w:rPr>
        <w:t>Th</w:t>
      </w:r>
      <w:r w:rsidR="0050271B" w:rsidRPr="00B8738F">
        <w:rPr>
          <w:sz w:val="22"/>
          <w:szCs w:val="22"/>
        </w:rPr>
        <w:t xml:space="preserve">e SSDC </w:t>
      </w:r>
      <w:r w:rsidR="003F429F" w:rsidRPr="00B8738F">
        <w:rPr>
          <w:sz w:val="22"/>
          <w:szCs w:val="22"/>
        </w:rPr>
        <w:t xml:space="preserve">is fully funded by partners, with </w:t>
      </w:r>
      <w:r w:rsidR="00FE4C3E" w:rsidRPr="00B8738F">
        <w:rPr>
          <w:sz w:val="22"/>
          <w:szCs w:val="22"/>
        </w:rPr>
        <w:t>UNOSSC</w:t>
      </w:r>
      <w:r w:rsidR="00A43961" w:rsidRPr="00B8738F">
        <w:rPr>
          <w:sz w:val="22"/>
          <w:szCs w:val="22"/>
        </w:rPr>
        <w:t xml:space="preserve"> </w:t>
      </w:r>
      <w:r w:rsidR="003F429F" w:rsidRPr="00B8738F">
        <w:rPr>
          <w:sz w:val="22"/>
          <w:szCs w:val="22"/>
        </w:rPr>
        <w:t xml:space="preserve">serving </w:t>
      </w:r>
      <w:r w:rsidR="00A43961" w:rsidRPr="00B8738F">
        <w:rPr>
          <w:sz w:val="22"/>
          <w:szCs w:val="22"/>
        </w:rPr>
        <w:t>as Fund Manager</w:t>
      </w:r>
      <w:r w:rsidR="003F429F" w:rsidRPr="00B8738F">
        <w:rPr>
          <w:sz w:val="22"/>
          <w:szCs w:val="22"/>
        </w:rPr>
        <w:t xml:space="preserve">, </w:t>
      </w:r>
      <w:r w:rsidR="00A43961" w:rsidRPr="00B8738F">
        <w:rPr>
          <w:sz w:val="22"/>
          <w:szCs w:val="22"/>
        </w:rPr>
        <w:lastRenderedPageBreak/>
        <w:t>provid</w:t>
      </w:r>
      <w:r w:rsidR="003F429F" w:rsidRPr="00B8738F">
        <w:rPr>
          <w:sz w:val="22"/>
          <w:szCs w:val="22"/>
        </w:rPr>
        <w:t>ing</w:t>
      </w:r>
      <w:r w:rsidR="00A43961" w:rsidRPr="00B8738F">
        <w:rPr>
          <w:sz w:val="22"/>
          <w:szCs w:val="22"/>
        </w:rPr>
        <w:t xml:space="preserve"> quality assurance, </w:t>
      </w:r>
      <w:r w:rsidR="0050271B" w:rsidRPr="00B8738F">
        <w:rPr>
          <w:sz w:val="22"/>
          <w:szCs w:val="22"/>
        </w:rPr>
        <w:t xml:space="preserve">and </w:t>
      </w:r>
      <w:r w:rsidR="00A43961" w:rsidRPr="00B8738F">
        <w:rPr>
          <w:sz w:val="22"/>
          <w:szCs w:val="22"/>
        </w:rPr>
        <w:t>coordinat</w:t>
      </w:r>
      <w:r w:rsidR="003F429F" w:rsidRPr="00B8738F">
        <w:rPr>
          <w:sz w:val="22"/>
          <w:szCs w:val="22"/>
        </w:rPr>
        <w:t>ing</w:t>
      </w:r>
      <w:r w:rsidR="00A43961" w:rsidRPr="00B8738F">
        <w:rPr>
          <w:sz w:val="22"/>
          <w:szCs w:val="22"/>
        </w:rPr>
        <w:t xml:space="preserve"> the various stakeholders</w:t>
      </w:r>
      <w:r w:rsidR="00FE4C3E" w:rsidRPr="00B8738F">
        <w:rPr>
          <w:sz w:val="22"/>
          <w:szCs w:val="22"/>
        </w:rPr>
        <w:t xml:space="preserve">. </w:t>
      </w:r>
      <w:r w:rsidR="00122D6A" w:rsidRPr="00B8738F">
        <w:rPr>
          <w:sz w:val="22"/>
          <w:szCs w:val="22"/>
        </w:rPr>
        <w:t>It should be noted that m</w:t>
      </w:r>
      <w:r w:rsidR="003F429F" w:rsidRPr="00B8738F">
        <w:rPr>
          <w:sz w:val="22"/>
          <w:szCs w:val="22"/>
        </w:rPr>
        <w:t>obilizing resources for and launching innovative self-sustained South-South and triangular partnership initiatives</w:t>
      </w:r>
      <w:r w:rsidR="008B46C6" w:rsidRPr="00B8738F">
        <w:rPr>
          <w:sz w:val="22"/>
          <w:szCs w:val="22"/>
        </w:rPr>
        <w:t xml:space="preserve"> constitute</w:t>
      </w:r>
      <w:r w:rsidR="003F429F" w:rsidRPr="00B8738F">
        <w:rPr>
          <w:sz w:val="22"/>
          <w:szCs w:val="22"/>
        </w:rPr>
        <w:t xml:space="preserve"> indicator</w:t>
      </w:r>
      <w:r w:rsidR="00BD4D89" w:rsidRPr="00B8738F">
        <w:rPr>
          <w:sz w:val="22"/>
          <w:szCs w:val="22"/>
        </w:rPr>
        <w:t xml:space="preserve"> 3.1.3</w:t>
      </w:r>
      <w:r w:rsidR="003F429F" w:rsidRPr="00B8738F">
        <w:rPr>
          <w:sz w:val="22"/>
          <w:szCs w:val="22"/>
        </w:rPr>
        <w:t xml:space="preserve"> of out</w:t>
      </w:r>
      <w:r w:rsidR="008B46C6" w:rsidRPr="00B8738F">
        <w:rPr>
          <w:sz w:val="22"/>
          <w:szCs w:val="22"/>
        </w:rPr>
        <w:t xml:space="preserve">put </w:t>
      </w:r>
      <w:r w:rsidR="003F429F" w:rsidRPr="00B8738F">
        <w:rPr>
          <w:sz w:val="22"/>
          <w:szCs w:val="22"/>
        </w:rPr>
        <w:t>3</w:t>
      </w:r>
      <w:r w:rsidR="008B46C6" w:rsidRPr="00B8738F">
        <w:rPr>
          <w:sz w:val="22"/>
          <w:szCs w:val="22"/>
        </w:rPr>
        <w:t>.1.</w:t>
      </w:r>
      <w:r w:rsidRPr="00B8738F">
        <w:rPr>
          <w:sz w:val="22"/>
          <w:szCs w:val="22"/>
        </w:rPr>
        <w:t xml:space="preserve"> </w:t>
      </w:r>
    </w:p>
    <w:p w:rsidR="0021094A" w:rsidRPr="00B8738F" w:rsidRDefault="003D5E8E" w:rsidP="00AC10CB">
      <w:pPr>
        <w:pStyle w:val="SingleTxt"/>
        <w:numPr>
          <w:ilvl w:val="0"/>
          <w:numId w:val="45"/>
        </w:numPr>
        <w:tabs>
          <w:tab w:val="clear" w:pos="1267"/>
          <w:tab w:val="left" w:pos="360"/>
        </w:tabs>
        <w:spacing w:after="0" w:line="240" w:lineRule="auto"/>
        <w:ind w:left="360" w:right="0" w:hanging="450"/>
        <w:jc w:val="left"/>
        <w:rPr>
          <w:sz w:val="22"/>
          <w:szCs w:val="22"/>
        </w:rPr>
      </w:pPr>
      <w:r w:rsidRPr="00B8738F">
        <w:rPr>
          <w:w w:val="102"/>
          <w:sz w:val="22"/>
          <w:szCs w:val="22"/>
        </w:rPr>
        <w:t>F</w:t>
      </w:r>
      <w:r w:rsidR="005D5021" w:rsidRPr="00B8738F">
        <w:rPr>
          <w:w w:val="102"/>
          <w:sz w:val="22"/>
          <w:szCs w:val="22"/>
        </w:rPr>
        <w:t xml:space="preserve">our GSSD virtual sub-academies </w:t>
      </w:r>
      <w:r w:rsidR="00867615" w:rsidRPr="00B8738F">
        <w:rPr>
          <w:w w:val="102"/>
          <w:sz w:val="22"/>
          <w:szCs w:val="22"/>
        </w:rPr>
        <w:t>operat</w:t>
      </w:r>
      <w:r w:rsidR="00C93291" w:rsidRPr="00B8738F">
        <w:rPr>
          <w:w w:val="102"/>
          <w:sz w:val="22"/>
          <w:szCs w:val="22"/>
        </w:rPr>
        <w:t>ed</w:t>
      </w:r>
      <w:r w:rsidR="00867615" w:rsidRPr="00B8738F">
        <w:rPr>
          <w:w w:val="102"/>
          <w:sz w:val="22"/>
          <w:szCs w:val="22"/>
        </w:rPr>
        <w:t xml:space="preserve"> during the </w:t>
      </w:r>
      <w:r w:rsidR="006B6833" w:rsidRPr="00B8738F">
        <w:rPr>
          <w:w w:val="102"/>
          <w:sz w:val="22"/>
          <w:szCs w:val="22"/>
        </w:rPr>
        <w:t>evaluation</w:t>
      </w:r>
      <w:r w:rsidR="006B057C" w:rsidRPr="00B8738F">
        <w:rPr>
          <w:w w:val="102"/>
          <w:sz w:val="22"/>
          <w:szCs w:val="22"/>
        </w:rPr>
        <w:t xml:space="preserve"> </w:t>
      </w:r>
      <w:r w:rsidR="00867615" w:rsidRPr="00B8738F">
        <w:rPr>
          <w:w w:val="102"/>
          <w:sz w:val="22"/>
          <w:szCs w:val="22"/>
        </w:rPr>
        <w:t>period but they were no longer managed by UNOSSC at the end of th</w:t>
      </w:r>
      <w:r w:rsidR="006B057C" w:rsidRPr="00B8738F">
        <w:rPr>
          <w:w w:val="102"/>
          <w:sz w:val="22"/>
          <w:szCs w:val="22"/>
        </w:rPr>
        <w:t>at</w:t>
      </w:r>
      <w:r w:rsidR="00867615" w:rsidRPr="00B8738F">
        <w:rPr>
          <w:w w:val="102"/>
          <w:sz w:val="22"/>
          <w:szCs w:val="22"/>
        </w:rPr>
        <w:t xml:space="preserve"> period. They were: </w:t>
      </w:r>
      <w:r w:rsidR="006B057C" w:rsidRPr="00B8738F">
        <w:rPr>
          <w:w w:val="102"/>
          <w:sz w:val="22"/>
          <w:szCs w:val="22"/>
        </w:rPr>
        <w:t xml:space="preserve">the </w:t>
      </w:r>
      <w:r w:rsidR="005D5021" w:rsidRPr="00B8738F">
        <w:rPr>
          <w:w w:val="102"/>
          <w:sz w:val="22"/>
          <w:szCs w:val="22"/>
        </w:rPr>
        <w:t xml:space="preserve">Taxation for Development Institute; </w:t>
      </w:r>
      <w:r w:rsidR="006B057C" w:rsidRPr="00B8738F">
        <w:rPr>
          <w:w w:val="102"/>
          <w:sz w:val="22"/>
          <w:szCs w:val="22"/>
        </w:rPr>
        <w:t xml:space="preserve">the </w:t>
      </w:r>
      <w:r w:rsidR="005D5021" w:rsidRPr="00B8738F">
        <w:rPr>
          <w:w w:val="102"/>
          <w:sz w:val="22"/>
          <w:szCs w:val="22"/>
        </w:rPr>
        <w:t xml:space="preserve">South-South Citizenry-based Development Sub-Academy; </w:t>
      </w:r>
      <w:r w:rsidR="006B057C" w:rsidRPr="00B8738F">
        <w:rPr>
          <w:w w:val="102"/>
          <w:sz w:val="22"/>
          <w:szCs w:val="22"/>
        </w:rPr>
        <w:t xml:space="preserve">the </w:t>
      </w:r>
      <w:r w:rsidR="005D5021" w:rsidRPr="00B8738F">
        <w:rPr>
          <w:w w:val="102"/>
          <w:sz w:val="22"/>
          <w:szCs w:val="22"/>
        </w:rPr>
        <w:t xml:space="preserve">Creative Economy for Development Institute; and </w:t>
      </w:r>
      <w:r w:rsidR="006B057C" w:rsidRPr="00B8738F">
        <w:rPr>
          <w:w w:val="102"/>
          <w:sz w:val="22"/>
          <w:szCs w:val="22"/>
        </w:rPr>
        <w:t xml:space="preserve">the </w:t>
      </w:r>
      <w:r w:rsidR="005D5021" w:rsidRPr="00B8738F">
        <w:rPr>
          <w:w w:val="102"/>
          <w:sz w:val="22"/>
          <w:szCs w:val="22"/>
        </w:rPr>
        <w:t>South-South Hydrocarbon Capacity Development Institute. While th</w:t>
      </w:r>
      <w:r w:rsidR="00B54B49" w:rsidRPr="00B8738F">
        <w:rPr>
          <w:w w:val="102"/>
          <w:sz w:val="22"/>
          <w:szCs w:val="22"/>
        </w:rPr>
        <w:t>o</w:t>
      </w:r>
      <w:r w:rsidR="005D5021" w:rsidRPr="00B8738F">
        <w:rPr>
          <w:w w:val="102"/>
          <w:sz w:val="22"/>
          <w:szCs w:val="22"/>
        </w:rPr>
        <w:t xml:space="preserve">se sub-academies had produced useful knowledge products in the past, outputs during the </w:t>
      </w:r>
      <w:r w:rsidR="006B6833" w:rsidRPr="00B8738F">
        <w:rPr>
          <w:w w:val="102"/>
          <w:sz w:val="22"/>
          <w:szCs w:val="22"/>
        </w:rPr>
        <w:t>evaluation</w:t>
      </w:r>
      <w:r w:rsidR="005D5021" w:rsidRPr="00B8738F">
        <w:rPr>
          <w:w w:val="102"/>
          <w:sz w:val="22"/>
          <w:szCs w:val="22"/>
        </w:rPr>
        <w:t xml:space="preserve"> period were very limited. Most of the work of the Academy </w:t>
      </w:r>
      <w:r w:rsidR="00867615" w:rsidRPr="00B8738F">
        <w:rPr>
          <w:w w:val="102"/>
          <w:sz w:val="22"/>
          <w:szCs w:val="22"/>
        </w:rPr>
        <w:t>during</w:t>
      </w:r>
      <w:r w:rsidR="00BD4D89" w:rsidRPr="00B8738F">
        <w:rPr>
          <w:w w:val="102"/>
          <w:sz w:val="22"/>
          <w:szCs w:val="22"/>
        </w:rPr>
        <w:t xml:space="preserve"> that</w:t>
      </w:r>
      <w:r w:rsidR="00867615" w:rsidRPr="00B8738F">
        <w:rPr>
          <w:w w:val="102"/>
          <w:sz w:val="22"/>
          <w:szCs w:val="22"/>
        </w:rPr>
        <w:t xml:space="preserve"> period </w:t>
      </w:r>
      <w:r w:rsidR="006B057C" w:rsidRPr="00B8738F">
        <w:rPr>
          <w:w w:val="102"/>
          <w:sz w:val="22"/>
          <w:szCs w:val="22"/>
        </w:rPr>
        <w:t>was</w:t>
      </w:r>
      <w:r w:rsidR="005D5021" w:rsidRPr="00B8738F">
        <w:rPr>
          <w:w w:val="102"/>
          <w:sz w:val="22"/>
          <w:szCs w:val="22"/>
        </w:rPr>
        <w:t xml:space="preserve"> carried out by partners</w:t>
      </w:r>
      <w:r w:rsidR="006B057C" w:rsidRPr="00B8738F">
        <w:rPr>
          <w:w w:val="102"/>
          <w:sz w:val="22"/>
          <w:szCs w:val="22"/>
        </w:rPr>
        <w:t>,</w:t>
      </w:r>
      <w:r w:rsidR="005D5021" w:rsidRPr="00B8738F">
        <w:rPr>
          <w:w w:val="102"/>
          <w:sz w:val="22"/>
          <w:szCs w:val="22"/>
        </w:rPr>
        <w:t xml:space="preserve"> has often been attributed to them and </w:t>
      </w:r>
      <w:r w:rsidR="006B057C" w:rsidRPr="00B8738F">
        <w:rPr>
          <w:w w:val="102"/>
          <w:sz w:val="22"/>
          <w:szCs w:val="22"/>
        </w:rPr>
        <w:t xml:space="preserve">is </w:t>
      </w:r>
      <w:r w:rsidR="005D5021" w:rsidRPr="00B8738F">
        <w:rPr>
          <w:w w:val="102"/>
          <w:sz w:val="22"/>
          <w:szCs w:val="22"/>
        </w:rPr>
        <w:t>accessible only on the</w:t>
      </w:r>
      <w:r w:rsidRPr="00B8738F">
        <w:rPr>
          <w:w w:val="102"/>
          <w:sz w:val="22"/>
          <w:szCs w:val="22"/>
        </w:rPr>
        <w:t>ir</w:t>
      </w:r>
      <w:r w:rsidR="005D5021" w:rsidRPr="00B8738F">
        <w:rPr>
          <w:w w:val="102"/>
          <w:sz w:val="22"/>
          <w:szCs w:val="22"/>
        </w:rPr>
        <w:t xml:space="preserve"> </w:t>
      </w:r>
      <w:r w:rsidRPr="00B8738F">
        <w:rPr>
          <w:w w:val="102"/>
          <w:sz w:val="22"/>
          <w:szCs w:val="22"/>
        </w:rPr>
        <w:t>w</w:t>
      </w:r>
      <w:r w:rsidR="005D5021" w:rsidRPr="00B8738F">
        <w:rPr>
          <w:w w:val="102"/>
          <w:sz w:val="22"/>
          <w:szCs w:val="22"/>
        </w:rPr>
        <w:t>ebsites. Some of the main partners include</w:t>
      </w:r>
      <w:r w:rsidR="00122D6A" w:rsidRPr="00B8738F">
        <w:rPr>
          <w:w w:val="102"/>
          <w:sz w:val="22"/>
          <w:szCs w:val="22"/>
        </w:rPr>
        <w:t>d</w:t>
      </w:r>
      <w:r w:rsidR="005D5021" w:rsidRPr="00B8738F">
        <w:rPr>
          <w:w w:val="102"/>
          <w:sz w:val="22"/>
          <w:szCs w:val="22"/>
        </w:rPr>
        <w:t xml:space="preserve"> UNDP, the United Nations Educational, Scientific and Cultural Organization (UNESCO), the United Nations Environment Programme (UNEP), the United Nations Conference on Trade and Development (UNCTAD) and the </w:t>
      </w:r>
      <w:proofErr w:type="spellStart"/>
      <w:r w:rsidR="005D5021" w:rsidRPr="00B8738F">
        <w:rPr>
          <w:w w:val="102"/>
          <w:sz w:val="22"/>
          <w:szCs w:val="22"/>
        </w:rPr>
        <w:t>Ibero</w:t>
      </w:r>
      <w:proofErr w:type="spellEnd"/>
      <w:r w:rsidR="005D5021" w:rsidRPr="00B8738F">
        <w:rPr>
          <w:w w:val="102"/>
          <w:sz w:val="22"/>
          <w:szCs w:val="22"/>
        </w:rPr>
        <w:t xml:space="preserve">-American Secretariat (SEGIB). </w:t>
      </w:r>
    </w:p>
    <w:p w:rsidR="0021094A" w:rsidRPr="00B8738F" w:rsidRDefault="0021094A" w:rsidP="0021094A">
      <w:pPr>
        <w:pStyle w:val="SingleTxt"/>
        <w:tabs>
          <w:tab w:val="clear" w:pos="1267"/>
          <w:tab w:val="left" w:pos="360"/>
        </w:tabs>
        <w:spacing w:after="0" w:line="240" w:lineRule="auto"/>
        <w:ind w:left="360" w:right="0"/>
        <w:jc w:val="left"/>
        <w:rPr>
          <w:sz w:val="22"/>
          <w:szCs w:val="22"/>
        </w:rPr>
      </w:pPr>
    </w:p>
    <w:p w:rsidR="00192187" w:rsidRPr="00B8738F" w:rsidRDefault="00E34936" w:rsidP="00AC10CB">
      <w:pPr>
        <w:pStyle w:val="ListParagraph"/>
        <w:numPr>
          <w:ilvl w:val="0"/>
          <w:numId w:val="45"/>
        </w:numPr>
        <w:spacing w:line="240" w:lineRule="auto"/>
        <w:ind w:left="360" w:hanging="634"/>
        <w:rPr>
          <w:rStyle w:val="Emphasis"/>
          <w:i w:val="0"/>
          <w:iCs w:val="0"/>
          <w:color w:val="000000"/>
          <w:sz w:val="22"/>
          <w:szCs w:val="22"/>
        </w:rPr>
      </w:pPr>
      <w:r w:rsidRPr="00B8738F">
        <w:rPr>
          <w:w w:val="102"/>
          <w:sz w:val="22"/>
          <w:szCs w:val="22"/>
        </w:rPr>
        <w:t xml:space="preserve">The </w:t>
      </w:r>
      <w:r w:rsidR="00F41464" w:rsidRPr="00B8738F">
        <w:rPr>
          <w:w w:val="102"/>
          <w:sz w:val="22"/>
          <w:szCs w:val="22"/>
        </w:rPr>
        <w:t xml:space="preserve">South-South Global Thinkers: The </w:t>
      </w:r>
      <w:r w:rsidR="000115C0" w:rsidRPr="00B8738F">
        <w:rPr>
          <w:w w:val="102"/>
          <w:sz w:val="22"/>
          <w:szCs w:val="22"/>
        </w:rPr>
        <w:t>Global Coalition of Think Tank</w:t>
      </w:r>
      <w:r w:rsidR="006B057C" w:rsidRPr="00B8738F">
        <w:rPr>
          <w:w w:val="102"/>
          <w:sz w:val="22"/>
          <w:szCs w:val="22"/>
        </w:rPr>
        <w:t xml:space="preserve"> Network</w:t>
      </w:r>
      <w:r w:rsidR="000115C0" w:rsidRPr="00B8738F">
        <w:rPr>
          <w:w w:val="102"/>
          <w:sz w:val="22"/>
          <w:szCs w:val="22"/>
        </w:rPr>
        <w:t xml:space="preserve">s for South-South </w:t>
      </w:r>
      <w:r w:rsidR="006B057C" w:rsidRPr="00B8738F">
        <w:rPr>
          <w:w w:val="102"/>
          <w:sz w:val="22"/>
          <w:szCs w:val="22"/>
        </w:rPr>
        <w:t>C</w:t>
      </w:r>
      <w:r w:rsidR="000115C0" w:rsidRPr="00B8738F">
        <w:rPr>
          <w:w w:val="102"/>
          <w:sz w:val="22"/>
          <w:szCs w:val="22"/>
        </w:rPr>
        <w:t>ooperation</w:t>
      </w:r>
      <w:r w:rsidR="00F41464" w:rsidRPr="00B8738F">
        <w:rPr>
          <w:w w:val="102"/>
          <w:sz w:val="22"/>
          <w:szCs w:val="22"/>
        </w:rPr>
        <w:t xml:space="preserve"> (South-South Global Thinkers initiative)</w:t>
      </w:r>
      <w:r w:rsidR="000115C0" w:rsidRPr="00B8738F">
        <w:rPr>
          <w:w w:val="102"/>
          <w:sz w:val="22"/>
          <w:szCs w:val="22"/>
        </w:rPr>
        <w:t xml:space="preserve"> </w:t>
      </w:r>
      <w:r w:rsidR="006B057C" w:rsidRPr="00B8738F">
        <w:rPr>
          <w:w w:val="102"/>
          <w:sz w:val="22"/>
          <w:szCs w:val="22"/>
        </w:rPr>
        <w:t>(</w:t>
      </w:r>
      <w:hyperlink r:id="rId17" w:history="1">
        <w:r w:rsidR="006B057C" w:rsidRPr="00B8738F">
          <w:rPr>
            <w:rStyle w:val="Hyperlink"/>
            <w:sz w:val="22"/>
            <w:szCs w:val="22"/>
          </w:rPr>
          <w:t>https://www.ssc-globalthinkers.org</w:t>
        </w:r>
      </w:hyperlink>
      <w:r w:rsidR="00192187" w:rsidRPr="00B8738F">
        <w:rPr>
          <w:color w:val="000000"/>
          <w:sz w:val="22"/>
          <w:szCs w:val="22"/>
        </w:rPr>
        <w:t>/</w:t>
      </w:r>
      <w:r w:rsidR="006B057C" w:rsidRPr="00B8738F">
        <w:rPr>
          <w:color w:val="000000"/>
          <w:sz w:val="22"/>
          <w:szCs w:val="22"/>
        </w:rPr>
        <w:t>)</w:t>
      </w:r>
      <w:r w:rsidR="00192187" w:rsidRPr="00B8738F">
        <w:rPr>
          <w:color w:val="000000"/>
          <w:sz w:val="22"/>
          <w:szCs w:val="22"/>
        </w:rPr>
        <w:t xml:space="preserve"> </w:t>
      </w:r>
      <w:r w:rsidR="000115C0" w:rsidRPr="00B8738F">
        <w:rPr>
          <w:w w:val="102"/>
          <w:sz w:val="22"/>
          <w:szCs w:val="22"/>
        </w:rPr>
        <w:t>is a joint initiative by UNDP and UNOSSC to provide knowledge on South-South and tria</w:t>
      </w:r>
      <w:r w:rsidR="00183F01" w:rsidRPr="00B8738F">
        <w:rPr>
          <w:w w:val="102"/>
          <w:sz w:val="22"/>
          <w:szCs w:val="22"/>
        </w:rPr>
        <w:t>n</w:t>
      </w:r>
      <w:r w:rsidR="000115C0" w:rsidRPr="00B8738F">
        <w:rPr>
          <w:w w:val="102"/>
          <w:sz w:val="22"/>
          <w:szCs w:val="22"/>
        </w:rPr>
        <w:t xml:space="preserve">gular cooperation, especially </w:t>
      </w:r>
      <w:r w:rsidR="00CE413E" w:rsidRPr="00B8738F">
        <w:rPr>
          <w:w w:val="102"/>
          <w:sz w:val="22"/>
          <w:szCs w:val="22"/>
        </w:rPr>
        <w:t xml:space="preserve">that </w:t>
      </w:r>
      <w:r w:rsidR="000115C0" w:rsidRPr="00B8738F">
        <w:rPr>
          <w:w w:val="102"/>
          <w:sz w:val="22"/>
          <w:szCs w:val="22"/>
        </w:rPr>
        <w:t>relat</w:t>
      </w:r>
      <w:r w:rsidR="00CE413E" w:rsidRPr="00B8738F">
        <w:rPr>
          <w:w w:val="102"/>
          <w:sz w:val="22"/>
          <w:szCs w:val="22"/>
        </w:rPr>
        <w:t>ing</w:t>
      </w:r>
      <w:r w:rsidR="000115C0" w:rsidRPr="00B8738F">
        <w:rPr>
          <w:w w:val="102"/>
          <w:sz w:val="22"/>
          <w:szCs w:val="22"/>
        </w:rPr>
        <w:t xml:space="preserve"> to the Sustainable D</w:t>
      </w:r>
      <w:r w:rsidR="0050271B" w:rsidRPr="00B8738F">
        <w:rPr>
          <w:w w:val="102"/>
          <w:sz w:val="22"/>
          <w:szCs w:val="22"/>
        </w:rPr>
        <w:t>e</w:t>
      </w:r>
      <w:r w:rsidR="000115C0" w:rsidRPr="00B8738F">
        <w:rPr>
          <w:w w:val="102"/>
          <w:sz w:val="22"/>
          <w:szCs w:val="22"/>
        </w:rPr>
        <w:t xml:space="preserve">velopment Goals. </w:t>
      </w:r>
      <w:r w:rsidR="0050271B" w:rsidRPr="00B8738F">
        <w:rPr>
          <w:rStyle w:val="Strong"/>
          <w:b w:val="0"/>
          <w:color w:val="000000" w:themeColor="text1"/>
          <w:sz w:val="22"/>
          <w:szCs w:val="22"/>
          <w:bdr w:val="none" w:sz="0" w:space="0" w:color="auto" w:frame="1"/>
        </w:rPr>
        <w:t xml:space="preserve">The First Steering Committee Meeting of the South-South Global Thinkers </w:t>
      </w:r>
      <w:r w:rsidR="00F41464" w:rsidRPr="00B8738F">
        <w:rPr>
          <w:rStyle w:val="Strong"/>
          <w:b w:val="0"/>
          <w:color w:val="000000" w:themeColor="text1"/>
          <w:sz w:val="22"/>
          <w:szCs w:val="22"/>
          <w:bdr w:val="none" w:sz="0" w:space="0" w:color="auto" w:frame="1"/>
        </w:rPr>
        <w:t>i</w:t>
      </w:r>
      <w:r w:rsidR="0050271B" w:rsidRPr="00B8738F">
        <w:rPr>
          <w:rStyle w:val="Strong"/>
          <w:b w:val="0"/>
          <w:color w:val="000000" w:themeColor="text1"/>
          <w:sz w:val="22"/>
          <w:szCs w:val="22"/>
          <w:bdr w:val="none" w:sz="0" w:space="0" w:color="auto" w:frame="1"/>
        </w:rPr>
        <w:t>nitiative</w:t>
      </w:r>
      <w:r w:rsidR="0050271B" w:rsidRPr="00B8738F">
        <w:rPr>
          <w:rStyle w:val="Emphasis"/>
          <w:i w:val="0"/>
          <w:color w:val="000000" w:themeColor="text1"/>
          <w:sz w:val="22"/>
          <w:szCs w:val="22"/>
          <w:bdr w:val="none" w:sz="0" w:space="0" w:color="auto" w:frame="1"/>
        </w:rPr>
        <w:t> was held in conjunction with the GSSD Expo in Antalya in 2017. It brought together six networks</w:t>
      </w:r>
      <w:r w:rsidR="00CE413E" w:rsidRPr="00B8738F">
        <w:rPr>
          <w:rStyle w:val="Emphasis"/>
          <w:i w:val="0"/>
          <w:color w:val="000000" w:themeColor="text1"/>
          <w:sz w:val="22"/>
          <w:szCs w:val="22"/>
          <w:bdr w:val="none" w:sz="0" w:space="0" w:color="auto" w:frame="1"/>
        </w:rPr>
        <w:t xml:space="preserve"> comprising </w:t>
      </w:r>
      <w:r w:rsidR="004C51A2" w:rsidRPr="00B8738F">
        <w:rPr>
          <w:rStyle w:val="Emphasis"/>
          <w:i w:val="0"/>
          <w:color w:val="000000" w:themeColor="text1"/>
          <w:sz w:val="22"/>
          <w:szCs w:val="22"/>
          <w:bdr w:val="none" w:sz="0" w:space="0" w:color="auto" w:frame="1"/>
        </w:rPr>
        <w:t xml:space="preserve">more than </w:t>
      </w:r>
      <w:r w:rsidR="0050271B" w:rsidRPr="00B8738F">
        <w:rPr>
          <w:rStyle w:val="Emphasis"/>
          <w:i w:val="0"/>
          <w:color w:val="000000" w:themeColor="text1"/>
          <w:sz w:val="22"/>
          <w:szCs w:val="22"/>
          <w:bdr w:val="none" w:sz="0" w:space="0" w:color="auto" w:frame="1"/>
        </w:rPr>
        <w:t>200 think tanks.</w:t>
      </w:r>
      <w:r w:rsidR="004C51A2" w:rsidRPr="00B8738F">
        <w:rPr>
          <w:color w:val="000000"/>
          <w:sz w:val="22"/>
          <w:szCs w:val="22"/>
        </w:rPr>
        <w:t xml:space="preserve"> Since its establishment, the </w:t>
      </w:r>
      <w:r w:rsidR="00183F01" w:rsidRPr="00B8738F">
        <w:rPr>
          <w:color w:val="000000"/>
          <w:sz w:val="22"/>
          <w:szCs w:val="22"/>
        </w:rPr>
        <w:t>i</w:t>
      </w:r>
      <w:r w:rsidR="004C51A2" w:rsidRPr="00B8738F">
        <w:rPr>
          <w:color w:val="000000"/>
          <w:sz w:val="22"/>
          <w:szCs w:val="22"/>
        </w:rPr>
        <w:t>nitiative has organized a forum on the policy and legal environment for South-South investment in Asia</w:t>
      </w:r>
      <w:r w:rsidR="006416BA" w:rsidRPr="00B8738F">
        <w:rPr>
          <w:color w:val="000000"/>
          <w:sz w:val="22"/>
          <w:szCs w:val="22"/>
        </w:rPr>
        <w:t>,</w:t>
      </w:r>
      <w:r w:rsidR="004C51A2" w:rsidRPr="00B8738F">
        <w:rPr>
          <w:color w:val="000000"/>
          <w:sz w:val="22"/>
          <w:szCs w:val="22"/>
        </w:rPr>
        <w:t xml:space="preserve"> resulting in the production of a scoping paper on this topic</w:t>
      </w:r>
      <w:r w:rsidR="006416BA" w:rsidRPr="00B8738F">
        <w:rPr>
          <w:color w:val="000000"/>
          <w:sz w:val="22"/>
          <w:szCs w:val="22"/>
        </w:rPr>
        <w:t>,</w:t>
      </w:r>
      <w:r w:rsidR="004C51A2" w:rsidRPr="00B8738F">
        <w:rPr>
          <w:color w:val="000000"/>
          <w:sz w:val="22"/>
          <w:szCs w:val="22"/>
        </w:rPr>
        <w:t xml:space="preserve"> and </w:t>
      </w:r>
      <w:r w:rsidR="006416BA" w:rsidRPr="00B8738F">
        <w:rPr>
          <w:color w:val="000000"/>
          <w:sz w:val="22"/>
          <w:szCs w:val="22"/>
        </w:rPr>
        <w:t xml:space="preserve">it </w:t>
      </w:r>
      <w:r w:rsidR="004C51A2" w:rsidRPr="00B8738F">
        <w:rPr>
          <w:color w:val="000000"/>
          <w:sz w:val="22"/>
          <w:szCs w:val="22"/>
        </w:rPr>
        <w:t>is planning similar forums to be held in Europe and Latin America and the Caribbean in 2018. In addition, the</w:t>
      </w:r>
      <w:r w:rsidR="00BC4ACA" w:rsidRPr="00B8738F">
        <w:rPr>
          <w:color w:val="000000"/>
          <w:sz w:val="22"/>
          <w:szCs w:val="22"/>
        </w:rPr>
        <w:t xml:space="preserve"> </w:t>
      </w:r>
      <w:r w:rsidR="00F41464" w:rsidRPr="00B8738F">
        <w:rPr>
          <w:color w:val="000000"/>
          <w:sz w:val="22"/>
          <w:szCs w:val="22"/>
        </w:rPr>
        <w:t>i</w:t>
      </w:r>
      <w:r w:rsidR="004C51A2" w:rsidRPr="00B8738F">
        <w:rPr>
          <w:color w:val="000000"/>
          <w:sz w:val="22"/>
          <w:szCs w:val="22"/>
        </w:rPr>
        <w:t>nitiative will commission research from think</w:t>
      </w:r>
      <w:r w:rsidR="006416BA" w:rsidRPr="00B8738F">
        <w:rPr>
          <w:color w:val="000000"/>
          <w:sz w:val="22"/>
          <w:szCs w:val="22"/>
        </w:rPr>
        <w:t>-</w:t>
      </w:r>
      <w:r w:rsidR="004C51A2" w:rsidRPr="00B8738F">
        <w:rPr>
          <w:color w:val="000000"/>
          <w:sz w:val="22"/>
          <w:szCs w:val="22"/>
        </w:rPr>
        <w:t xml:space="preserve">tank members in 12 priority areas in 2018. </w:t>
      </w:r>
      <w:r w:rsidR="00183F01" w:rsidRPr="00B8738F">
        <w:rPr>
          <w:color w:val="000000"/>
          <w:sz w:val="22"/>
          <w:szCs w:val="22"/>
        </w:rPr>
        <w:t>It</w:t>
      </w:r>
      <w:r w:rsidR="004C51A2" w:rsidRPr="00B8738F">
        <w:rPr>
          <w:color w:val="000000"/>
          <w:sz w:val="22"/>
          <w:szCs w:val="22"/>
        </w:rPr>
        <w:t xml:space="preserve"> is providing intellectual input that may have been provided by the Academy in earlier years</w:t>
      </w:r>
      <w:r w:rsidR="00BD4D89" w:rsidRPr="00B8738F">
        <w:rPr>
          <w:color w:val="000000"/>
          <w:sz w:val="22"/>
          <w:szCs w:val="22"/>
        </w:rPr>
        <w:t>,</w:t>
      </w:r>
      <w:r w:rsidR="004C51A2" w:rsidRPr="00B8738F">
        <w:rPr>
          <w:color w:val="000000"/>
          <w:sz w:val="22"/>
          <w:szCs w:val="22"/>
        </w:rPr>
        <w:t xml:space="preserve"> and </w:t>
      </w:r>
      <w:r w:rsidR="00BD4D89" w:rsidRPr="00B8738F">
        <w:rPr>
          <w:color w:val="000000"/>
          <w:sz w:val="22"/>
          <w:szCs w:val="22"/>
        </w:rPr>
        <w:t xml:space="preserve">it </w:t>
      </w:r>
      <w:r w:rsidR="004C51A2" w:rsidRPr="00B8738F">
        <w:rPr>
          <w:color w:val="000000"/>
          <w:sz w:val="22"/>
          <w:szCs w:val="22"/>
        </w:rPr>
        <w:t xml:space="preserve">could act as a platform to produce analytical reports of interest to policymakers. </w:t>
      </w:r>
      <w:r w:rsidR="004C51A2" w:rsidRPr="00B8738F">
        <w:rPr>
          <w:w w:val="102"/>
          <w:sz w:val="22"/>
          <w:szCs w:val="22"/>
        </w:rPr>
        <w:t xml:space="preserve">The reviewer </w:t>
      </w:r>
      <w:r w:rsidR="005A26E7" w:rsidRPr="00B8738F">
        <w:rPr>
          <w:w w:val="102"/>
          <w:sz w:val="22"/>
          <w:szCs w:val="22"/>
        </w:rPr>
        <w:t>thought</w:t>
      </w:r>
      <w:r w:rsidR="004C51A2" w:rsidRPr="00B8738F">
        <w:rPr>
          <w:w w:val="102"/>
          <w:sz w:val="22"/>
          <w:szCs w:val="22"/>
        </w:rPr>
        <w:t xml:space="preserve"> that incorporating the work of the Academy into the </w:t>
      </w:r>
      <w:r w:rsidR="00183F01" w:rsidRPr="00B8738F">
        <w:rPr>
          <w:w w:val="102"/>
          <w:sz w:val="22"/>
          <w:szCs w:val="22"/>
        </w:rPr>
        <w:t>initiative</w:t>
      </w:r>
      <w:r w:rsidR="004C51A2" w:rsidRPr="00B8738F">
        <w:rPr>
          <w:w w:val="102"/>
          <w:sz w:val="22"/>
          <w:szCs w:val="22"/>
        </w:rPr>
        <w:t xml:space="preserve"> was a positive development. </w:t>
      </w:r>
      <w:r w:rsidR="0050271B" w:rsidRPr="00B8738F">
        <w:rPr>
          <w:rStyle w:val="Emphasis"/>
          <w:i w:val="0"/>
          <w:color w:val="000000" w:themeColor="text1"/>
          <w:sz w:val="22"/>
          <w:szCs w:val="22"/>
          <w:bdr w:val="none" w:sz="0" w:space="0" w:color="auto" w:frame="1"/>
        </w:rPr>
        <w:t>UNDP and UNOSSC have supported the South-South Global Thinkers</w:t>
      </w:r>
      <w:r w:rsidR="005A26E7" w:rsidRPr="00B8738F">
        <w:rPr>
          <w:rStyle w:val="Emphasis"/>
          <w:i w:val="0"/>
          <w:color w:val="000000" w:themeColor="text1"/>
          <w:sz w:val="22"/>
          <w:szCs w:val="22"/>
          <w:bdr w:val="none" w:sz="0" w:space="0" w:color="auto" w:frame="1"/>
        </w:rPr>
        <w:t xml:space="preserve"> </w:t>
      </w:r>
      <w:r w:rsidR="00F41464" w:rsidRPr="00B8738F">
        <w:rPr>
          <w:rStyle w:val="Emphasis"/>
          <w:i w:val="0"/>
          <w:color w:val="000000" w:themeColor="text1"/>
          <w:sz w:val="22"/>
          <w:szCs w:val="22"/>
          <w:bdr w:val="none" w:sz="0" w:space="0" w:color="auto" w:frame="1"/>
        </w:rPr>
        <w:t>i</w:t>
      </w:r>
      <w:r w:rsidR="005A26E7" w:rsidRPr="00B8738F">
        <w:rPr>
          <w:rStyle w:val="Emphasis"/>
          <w:i w:val="0"/>
          <w:color w:val="000000" w:themeColor="text1"/>
          <w:sz w:val="22"/>
          <w:szCs w:val="22"/>
          <w:bdr w:val="none" w:sz="0" w:space="0" w:color="auto" w:frame="1"/>
        </w:rPr>
        <w:t>nitiative</w:t>
      </w:r>
      <w:r w:rsidR="0050271B" w:rsidRPr="00B8738F">
        <w:rPr>
          <w:rStyle w:val="Emphasis"/>
          <w:i w:val="0"/>
          <w:color w:val="000000" w:themeColor="text1"/>
          <w:sz w:val="22"/>
          <w:szCs w:val="22"/>
          <w:bdr w:val="none" w:sz="0" w:space="0" w:color="auto" w:frame="1"/>
        </w:rPr>
        <w:t xml:space="preserve">; resources have come from governments, the private sector and civil society. </w:t>
      </w:r>
    </w:p>
    <w:p w:rsidR="00192187" w:rsidRPr="00B8738F" w:rsidRDefault="00192187" w:rsidP="000B27A0">
      <w:pPr>
        <w:pStyle w:val="ListParagraph"/>
        <w:spacing w:line="240" w:lineRule="auto"/>
        <w:rPr>
          <w:rStyle w:val="Emphasis"/>
          <w:i w:val="0"/>
          <w:color w:val="000000" w:themeColor="text1"/>
          <w:sz w:val="22"/>
          <w:szCs w:val="22"/>
          <w:bdr w:val="none" w:sz="0" w:space="0" w:color="auto" w:frame="1"/>
        </w:rPr>
      </w:pPr>
    </w:p>
    <w:p w:rsidR="0021094A" w:rsidRPr="00B8738F" w:rsidRDefault="00F41464" w:rsidP="000B27A0">
      <w:pPr>
        <w:pStyle w:val="SingleTxt"/>
        <w:numPr>
          <w:ilvl w:val="0"/>
          <w:numId w:val="45"/>
        </w:numPr>
        <w:tabs>
          <w:tab w:val="clear" w:pos="1267"/>
          <w:tab w:val="left" w:pos="360"/>
        </w:tabs>
        <w:spacing w:after="0" w:line="240" w:lineRule="auto"/>
        <w:ind w:left="360" w:right="0" w:hanging="450"/>
        <w:jc w:val="left"/>
        <w:rPr>
          <w:rStyle w:val="Emphasis"/>
          <w:i w:val="0"/>
          <w:iCs w:val="0"/>
          <w:sz w:val="22"/>
          <w:szCs w:val="22"/>
        </w:rPr>
      </w:pPr>
      <w:r w:rsidRPr="00B8738F">
        <w:rPr>
          <w:rStyle w:val="Emphasis"/>
          <w:i w:val="0"/>
          <w:color w:val="000000" w:themeColor="text1"/>
          <w:sz w:val="22"/>
          <w:szCs w:val="22"/>
          <w:bdr w:val="none" w:sz="0" w:space="0" w:color="auto" w:frame="1"/>
        </w:rPr>
        <w:t>A</w:t>
      </w:r>
      <w:r w:rsidR="0021094A" w:rsidRPr="00B8738F">
        <w:rPr>
          <w:rStyle w:val="Strong"/>
          <w:b w:val="0"/>
          <w:color w:val="000000" w:themeColor="text1"/>
          <w:sz w:val="22"/>
          <w:szCs w:val="22"/>
          <w:bdr w:val="none" w:sz="0" w:space="0" w:color="auto" w:frame="1"/>
        </w:rPr>
        <w:t xml:space="preserve"> Global Thinkers Dialogue </w:t>
      </w:r>
      <w:r w:rsidR="004C51A2" w:rsidRPr="00B8738F">
        <w:rPr>
          <w:rStyle w:val="Strong"/>
          <w:b w:val="0"/>
          <w:color w:val="000000" w:themeColor="text1"/>
          <w:sz w:val="22"/>
          <w:szCs w:val="22"/>
          <w:bdr w:val="none" w:sz="0" w:space="0" w:color="auto" w:frame="1"/>
        </w:rPr>
        <w:t xml:space="preserve">was </w:t>
      </w:r>
      <w:r w:rsidR="0021094A" w:rsidRPr="00B8738F">
        <w:rPr>
          <w:rStyle w:val="Strong"/>
          <w:b w:val="0"/>
          <w:color w:val="000000" w:themeColor="text1"/>
          <w:sz w:val="22"/>
          <w:szCs w:val="22"/>
          <w:bdr w:val="none" w:sz="0" w:space="0" w:color="auto" w:frame="1"/>
        </w:rPr>
        <w:t>convened on 31 January 2018 in New York</w:t>
      </w:r>
      <w:r w:rsidR="0021094A" w:rsidRPr="00B8738F">
        <w:rPr>
          <w:b/>
          <w:color w:val="000000" w:themeColor="text1"/>
          <w:sz w:val="22"/>
          <w:szCs w:val="22"/>
        </w:rPr>
        <w:t xml:space="preserve"> </w:t>
      </w:r>
      <w:r w:rsidR="0021094A" w:rsidRPr="00B8738F">
        <w:rPr>
          <w:color w:val="000000" w:themeColor="text1"/>
          <w:sz w:val="22"/>
          <w:szCs w:val="22"/>
        </w:rPr>
        <w:t xml:space="preserve">under the umbrella of the South-South Global Thinkers </w:t>
      </w:r>
      <w:r w:rsidRPr="00B8738F">
        <w:rPr>
          <w:color w:val="000000" w:themeColor="text1"/>
          <w:sz w:val="22"/>
          <w:szCs w:val="22"/>
        </w:rPr>
        <w:t>i</w:t>
      </w:r>
      <w:r w:rsidR="0021094A" w:rsidRPr="00B8738F">
        <w:rPr>
          <w:color w:val="000000" w:themeColor="text1"/>
          <w:sz w:val="22"/>
          <w:szCs w:val="22"/>
        </w:rPr>
        <w:t>nitiative.</w:t>
      </w:r>
      <w:r w:rsidR="0021094A" w:rsidRPr="00B8738F">
        <w:rPr>
          <w:b/>
          <w:color w:val="000000" w:themeColor="text1"/>
          <w:sz w:val="22"/>
          <w:szCs w:val="22"/>
        </w:rPr>
        <w:t xml:space="preserve"> </w:t>
      </w:r>
      <w:r w:rsidR="0050271B" w:rsidRPr="00B8738F">
        <w:rPr>
          <w:rStyle w:val="Emphasis"/>
          <w:i w:val="0"/>
          <w:color w:val="000000" w:themeColor="text1"/>
          <w:sz w:val="22"/>
          <w:szCs w:val="22"/>
          <w:bdr w:val="none" w:sz="0" w:space="0" w:color="auto" w:frame="1"/>
        </w:rPr>
        <w:t xml:space="preserve">It is expected that the network will provide the evidence base </w:t>
      </w:r>
      <w:r w:rsidR="005A26E7" w:rsidRPr="00B8738F">
        <w:rPr>
          <w:rStyle w:val="Emphasis"/>
          <w:i w:val="0"/>
          <w:color w:val="000000" w:themeColor="text1"/>
          <w:sz w:val="22"/>
          <w:szCs w:val="22"/>
          <w:bdr w:val="none" w:sz="0" w:space="0" w:color="auto" w:frame="1"/>
        </w:rPr>
        <w:t>for</w:t>
      </w:r>
      <w:r w:rsidR="0050271B" w:rsidRPr="00B8738F">
        <w:rPr>
          <w:rStyle w:val="Emphasis"/>
          <w:i w:val="0"/>
          <w:color w:val="000000" w:themeColor="text1"/>
          <w:sz w:val="22"/>
          <w:szCs w:val="22"/>
          <w:bdr w:val="none" w:sz="0" w:space="0" w:color="auto" w:frame="1"/>
        </w:rPr>
        <w:t xml:space="preserve"> how South-South and triangular cooperation can accelerate the achievement of the </w:t>
      </w:r>
      <w:r w:rsidR="00E650E4">
        <w:rPr>
          <w:rStyle w:val="Emphasis"/>
          <w:i w:val="0"/>
          <w:color w:val="000000" w:themeColor="text1"/>
          <w:sz w:val="22"/>
          <w:szCs w:val="22"/>
          <w:bdr w:val="none" w:sz="0" w:space="0" w:color="auto" w:frame="1"/>
        </w:rPr>
        <w:t>Sustainable Development Goals</w:t>
      </w:r>
      <w:r w:rsidR="0050271B" w:rsidRPr="00B8738F">
        <w:rPr>
          <w:rStyle w:val="Emphasis"/>
          <w:i w:val="0"/>
          <w:color w:val="000000" w:themeColor="text1"/>
          <w:sz w:val="22"/>
          <w:szCs w:val="22"/>
          <w:bdr w:val="none" w:sz="0" w:space="0" w:color="auto" w:frame="1"/>
        </w:rPr>
        <w:t>. At the same time, it will enable the networks to expand their spheres of influence</w:t>
      </w:r>
      <w:r w:rsidR="0050271B" w:rsidRPr="00B8738F">
        <w:rPr>
          <w:rStyle w:val="Emphasis"/>
          <w:i w:val="0"/>
          <w:color w:val="626262"/>
          <w:sz w:val="22"/>
          <w:szCs w:val="22"/>
          <w:bdr w:val="none" w:sz="0" w:space="0" w:color="auto" w:frame="1"/>
        </w:rPr>
        <w:t xml:space="preserve">. </w:t>
      </w:r>
      <w:r w:rsidR="005A26E7" w:rsidRPr="00B8738F">
        <w:rPr>
          <w:w w:val="102"/>
          <w:sz w:val="22"/>
          <w:szCs w:val="22"/>
        </w:rPr>
        <w:t xml:space="preserve">This initiative comes </w:t>
      </w:r>
      <w:r w:rsidR="00FF7B0E" w:rsidRPr="00B8738F">
        <w:rPr>
          <w:w w:val="102"/>
          <w:sz w:val="22"/>
          <w:szCs w:val="22"/>
        </w:rPr>
        <w:t>within</w:t>
      </w:r>
      <w:r w:rsidR="005A26E7" w:rsidRPr="00B8738F">
        <w:rPr>
          <w:w w:val="102"/>
          <w:sz w:val="22"/>
          <w:szCs w:val="22"/>
        </w:rPr>
        <w:t xml:space="preserve"> the</w:t>
      </w:r>
      <w:r w:rsidR="00E05A50" w:rsidRPr="00B8738F">
        <w:rPr>
          <w:w w:val="102"/>
          <w:sz w:val="22"/>
          <w:szCs w:val="22"/>
        </w:rPr>
        <w:t xml:space="preserve"> purview of the</w:t>
      </w:r>
      <w:r w:rsidR="005A26E7" w:rsidRPr="00B8738F">
        <w:rPr>
          <w:w w:val="102"/>
          <w:sz w:val="22"/>
          <w:szCs w:val="22"/>
        </w:rPr>
        <w:t xml:space="preserve"> Deputy Director</w:t>
      </w:r>
      <w:r w:rsidR="009A6258" w:rsidRPr="00B8738F">
        <w:rPr>
          <w:w w:val="102"/>
          <w:sz w:val="22"/>
          <w:szCs w:val="22"/>
        </w:rPr>
        <w:t xml:space="preserve"> for</w:t>
      </w:r>
      <w:r w:rsidR="005A26E7" w:rsidRPr="00B8738F">
        <w:rPr>
          <w:w w:val="102"/>
          <w:sz w:val="22"/>
          <w:szCs w:val="22"/>
        </w:rPr>
        <w:t xml:space="preserve"> Programme and Operations.</w:t>
      </w:r>
    </w:p>
    <w:p w:rsidR="00ED5386" w:rsidRPr="00B8738F" w:rsidRDefault="00ED5386" w:rsidP="00E253EC">
      <w:pPr>
        <w:pStyle w:val="SingleTxt"/>
        <w:tabs>
          <w:tab w:val="clear" w:pos="1267"/>
          <w:tab w:val="left" w:pos="360"/>
        </w:tabs>
        <w:spacing w:after="0" w:line="240" w:lineRule="auto"/>
        <w:ind w:left="0" w:right="0"/>
        <w:jc w:val="left"/>
        <w:rPr>
          <w:rStyle w:val="Emphasis"/>
          <w:i w:val="0"/>
          <w:iCs w:val="0"/>
          <w:sz w:val="22"/>
          <w:szCs w:val="22"/>
        </w:rPr>
      </w:pPr>
    </w:p>
    <w:p w:rsidR="009F089B" w:rsidRPr="00B8738F" w:rsidRDefault="009F089B" w:rsidP="000B27A0">
      <w:pPr>
        <w:pStyle w:val="ListParagraph"/>
        <w:numPr>
          <w:ilvl w:val="0"/>
          <w:numId w:val="45"/>
        </w:numPr>
        <w:tabs>
          <w:tab w:val="left" w:pos="360"/>
        </w:tabs>
        <w:spacing w:line="240" w:lineRule="auto"/>
        <w:ind w:left="360" w:hanging="450"/>
        <w:rPr>
          <w:rStyle w:val="Emphasis"/>
          <w:i w:val="0"/>
          <w:iCs w:val="0"/>
          <w:sz w:val="22"/>
          <w:szCs w:val="22"/>
        </w:rPr>
      </w:pPr>
      <w:r w:rsidRPr="00B8738F">
        <w:rPr>
          <w:w w:val="102"/>
          <w:sz w:val="22"/>
          <w:szCs w:val="22"/>
        </w:rPr>
        <w:t>The Deputy Director for Programme and Operations is also responsible for prog</w:t>
      </w:r>
      <w:r w:rsidR="00AD74EE" w:rsidRPr="00B8738F">
        <w:rPr>
          <w:w w:val="102"/>
          <w:sz w:val="22"/>
          <w:szCs w:val="22"/>
        </w:rPr>
        <w:t>r</w:t>
      </w:r>
      <w:r w:rsidRPr="00B8738F">
        <w:rPr>
          <w:w w:val="102"/>
          <w:sz w:val="22"/>
          <w:szCs w:val="22"/>
        </w:rPr>
        <w:t>amme teams, including those for Peacebuilding and the Climate and Sustainab</w:t>
      </w:r>
      <w:r w:rsidR="00547A44" w:rsidRPr="00B8738F">
        <w:rPr>
          <w:w w:val="102"/>
          <w:sz w:val="22"/>
          <w:szCs w:val="22"/>
        </w:rPr>
        <w:t>ility</w:t>
      </w:r>
      <w:r w:rsidRPr="00B8738F">
        <w:rPr>
          <w:w w:val="102"/>
          <w:sz w:val="22"/>
          <w:szCs w:val="22"/>
        </w:rPr>
        <w:t xml:space="preserve"> Programme</w:t>
      </w:r>
      <w:r w:rsidRPr="00B8738F">
        <w:rPr>
          <w:rStyle w:val="Emphasis"/>
          <w:i w:val="0"/>
          <w:iCs w:val="0"/>
          <w:sz w:val="22"/>
          <w:szCs w:val="22"/>
        </w:rPr>
        <w:t xml:space="preserve">. </w:t>
      </w:r>
      <w:r w:rsidR="00CF786C" w:rsidRPr="00B8738F">
        <w:rPr>
          <w:color w:val="000000"/>
          <w:sz w:val="22"/>
          <w:szCs w:val="22"/>
          <w:shd w:val="clear" w:color="auto" w:fill="FFFFFF"/>
        </w:rPr>
        <w:t xml:space="preserve">Many countries of the South are supporting peacebuilding </w:t>
      </w:r>
      <w:r w:rsidR="005A26E7" w:rsidRPr="00B8738F">
        <w:rPr>
          <w:color w:val="000000"/>
          <w:sz w:val="22"/>
          <w:szCs w:val="22"/>
          <w:shd w:val="clear" w:color="auto" w:fill="FFFFFF"/>
        </w:rPr>
        <w:t xml:space="preserve">efforts </w:t>
      </w:r>
      <w:r w:rsidR="00CF786C" w:rsidRPr="00B8738F">
        <w:rPr>
          <w:color w:val="000000"/>
          <w:sz w:val="22"/>
          <w:szCs w:val="22"/>
          <w:shd w:val="clear" w:color="auto" w:fill="FFFFFF"/>
        </w:rPr>
        <w:t xml:space="preserve">of other developing countries. However, there is no framework to facilitate </w:t>
      </w:r>
      <w:r w:rsidR="00357E12" w:rsidRPr="00B8738F">
        <w:rPr>
          <w:color w:val="000000"/>
          <w:sz w:val="22"/>
          <w:szCs w:val="22"/>
          <w:shd w:val="clear" w:color="auto" w:fill="FFFFFF"/>
        </w:rPr>
        <w:t xml:space="preserve">efforts of </w:t>
      </w:r>
      <w:r w:rsidR="00CF786C" w:rsidRPr="00B8738F">
        <w:rPr>
          <w:color w:val="000000"/>
          <w:sz w:val="22"/>
          <w:szCs w:val="22"/>
          <w:shd w:val="clear" w:color="auto" w:fill="FFFFFF"/>
        </w:rPr>
        <w:t>Southern partners in scaling</w:t>
      </w:r>
      <w:r w:rsidR="005A26E7" w:rsidRPr="00B8738F">
        <w:rPr>
          <w:color w:val="000000"/>
          <w:sz w:val="22"/>
          <w:szCs w:val="22"/>
          <w:shd w:val="clear" w:color="auto" w:fill="FFFFFF"/>
        </w:rPr>
        <w:t xml:space="preserve"> </w:t>
      </w:r>
      <w:r w:rsidR="00CF786C" w:rsidRPr="00B8738F">
        <w:rPr>
          <w:color w:val="000000"/>
          <w:sz w:val="22"/>
          <w:szCs w:val="22"/>
          <w:shd w:val="clear" w:color="auto" w:fill="FFFFFF"/>
        </w:rPr>
        <w:t xml:space="preserve">up </w:t>
      </w:r>
      <w:r w:rsidR="005A26E7" w:rsidRPr="00B8738F">
        <w:rPr>
          <w:color w:val="000000"/>
          <w:sz w:val="22"/>
          <w:szCs w:val="22"/>
          <w:shd w:val="clear" w:color="auto" w:fill="FFFFFF"/>
        </w:rPr>
        <w:t>South-South cooperation</w:t>
      </w:r>
      <w:r w:rsidR="00CF786C" w:rsidRPr="00B8738F">
        <w:rPr>
          <w:color w:val="000000"/>
          <w:sz w:val="22"/>
          <w:szCs w:val="22"/>
          <w:shd w:val="clear" w:color="auto" w:fill="FFFFFF"/>
        </w:rPr>
        <w:t xml:space="preserve"> for peacebuilding. </w:t>
      </w:r>
      <w:r w:rsidR="005A26E7" w:rsidRPr="00B8738F">
        <w:rPr>
          <w:color w:val="000000"/>
          <w:sz w:val="22"/>
          <w:szCs w:val="22"/>
          <w:shd w:val="clear" w:color="auto" w:fill="FFFFFF"/>
        </w:rPr>
        <w:t>United Nations</w:t>
      </w:r>
      <w:r w:rsidR="00CF786C" w:rsidRPr="00B8738F">
        <w:rPr>
          <w:color w:val="000000"/>
          <w:sz w:val="22"/>
          <w:szCs w:val="22"/>
          <w:shd w:val="clear" w:color="auto" w:fill="FFFFFF"/>
        </w:rPr>
        <w:t xml:space="preserve"> departments and agencies </w:t>
      </w:r>
      <w:r w:rsidR="0012166B" w:rsidRPr="00B8738F">
        <w:rPr>
          <w:color w:val="000000"/>
          <w:sz w:val="22"/>
          <w:szCs w:val="22"/>
          <w:shd w:val="clear" w:color="auto" w:fill="FFFFFF"/>
        </w:rPr>
        <w:t>have asked</w:t>
      </w:r>
      <w:r w:rsidR="00CF786C" w:rsidRPr="00B8738F">
        <w:rPr>
          <w:color w:val="000000"/>
          <w:sz w:val="22"/>
          <w:szCs w:val="22"/>
          <w:shd w:val="clear" w:color="auto" w:fill="FFFFFF"/>
        </w:rPr>
        <w:t xml:space="preserve"> for a more coherent approach to jointly support </w:t>
      </w:r>
      <w:r w:rsidR="005A26E7" w:rsidRPr="00B8738F">
        <w:rPr>
          <w:color w:val="000000"/>
          <w:sz w:val="22"/>
          <w:szCs w:val="22"/>
          <w:shd w:val="clear" w:color="auto" w:fill="FFFFFF"/>
        </w:rPr>
        <w:t>South-South cooperation</w:t>
      </w:r>
      <w:r w:rsidR="00CF786C" w:rsidRPr="00B8738F">
        <w:rPr>
          <w:color w:val="000000"/>
          <w:sz w:val="22"/>
          <w:szCs w:val="22"/>
          <w:shd w:val="clear" w:color="auto" w:fill="FFFFFF"/>
        </w:rPr>
        <w:t xml:space="preserve"> in peacebuilding. UNOSSC is working with partners to develop a framework to document knowledge and case studies, to set</w:t>
      </w:r>
      <w:r w:rsidR="005A26E7" w:rsidRPr="00B8738F">
        <w:rPr>
          <w:color w:val="000000"/>
          <w:sz w:val="22"/>
          <w:szCs w:val="22"/>
          <w:shd w:val="clear" w:color="auto" w:fill="FFFFFF"/>
        </w:rPr>
        <w:t xml:space="preserve"> </w:t>
      </w:r>
      <w:r w:rsidR="00CF786C" w:rsidRPr="00B8738F">
        <w:rPr>
          <w:color w:val="000000"/>
          <w:sz w:val="22"/>
          <w:szCs w:val="22"/>
          <w:shd w:val="clear" w:color="auto" w:fill="FFFFFF"/>
        </w:rPr>
        <w:t>up a funding mechanism and to advocate for this agenda.</w:t>
      </w:r>
      <w:r w:rsidR="0012166B" w:rsidRPr="00B8738F">
        <w:rPr>
          <w:color w:val="000000"/>
          <w:sz w:val="22"/>
          <w:szCs w:val="22"/>
          <w:shd w:val="clear" w:color="auto" w:fill="FFFFFF"/>
        </w:rPr>
        <w:t xml:space="preserve"> A</w:t>
      </w:r>
      <w:r w:rsidR="000119E3" w:rsidRPr="00B8738F">
        <w:rPr>
          <w:rStyle w:val="Emphasis"/>
          <w:i w:val="0"/>
          <w:iCs w:val="0"/>
          <w:sz w:val="22"/>
          <w:szCs w:val="22"/>
        </w:rPr>
        <w:t xml:space="preserve"> joint </w:t>
      </w:r>
      <w:r w:rsidR="005A26E7" w:rsidRPr="00B8738F">
        <w:rPr>
          <w:rStyle w:val="Emphasis"/>
          <w:i w:val="0"/>
          <w:iCs w:val="0"/>
          <w:sz w:val="22"/>
          <w:szCs w:val="22"/>
        </w:rPr>
        <w:t>p</w:t>
      </w:r>
      <w:r w:rsidR="000119E3" w:rsidRPr="00B8738F">
        <w:rPr>
          <w:rStyle w:val="Emphasis"/>
          <w:i w:val="0"/>
          <w:iCs w:val="0"/>
          <w:sz w:val="22"/>
          <w:szCs w:val="22"/>
        </w:rPr>
        <w:t>eacebuilding programme between UNOSSC and the Government of Colombia (Presidential Academy for International Cooperation</w:t>
      </w:r>
      <w:r w:rsidR="00357E12" w:rsidRPr="00B8738F">
        <w:rPr>
          <w:rStyle w:val="Emphasis"/>
          <w:i w:val="0"/>
          <w:iCs w:val="0"/>
          <w:sz w:val="22"/>
          <w:szCs w:val="22"/>
        </w:rPr>
        <w:t>,</w:t>
      </w:r>
      <w:r w:rsidR="000119E3" w:rsidRPr="00B8738F">
        <w:rPr>
          <w:rStyle w:val="Emphasis"/>
          <w:i w:val="0"/>
          <w:iCs w:val="0"/>
          <w:sz w:val="22"/>
          <w:szCs w:val="22"/>
        </w:rPr>
        <w:t xml:space="preserve"> or APC)</w:t>
      </w:r>
      <w:r w:rsidR="00ED5386" w:rsidRPr="00B8738F">
        <w:rPr>
          <w:rStyle w:val="Emphasis"/>
          <w:i w:val="0"/>
          <w:iCs w:val="0"/>
          <w:sz w:val="22"/>
          <w:szCs w:val="22"/>
        </w:rPr>
        <w:t xml:space="preserve"> </w:t>
      </w:r>
      <w:r w:rsidR="000119E3" w:rsidRPr="00B8738F">
        <w:rPr>
          <w:rStyle w:val="Emphasis"/>
          <w:i w:val="0"/>
          <w:iCs w:val="0"/>
          <w:sz w:val="22"/>
          <w:szCs w:val="22"/>
        </w:rPr>
        <w:t xml:space="preserve">resulted in the </w:t>
      </w:r>
      <w:r w:rsidR="00D226B5" w:rsidRPr="00B8738F">
        <w:rPr>
          <w:rStyle w:val="Emphasis"/>
          <w:i w:val="0"/>
          <w:iCs w:val="0"/>
          <w:sz w:val="22"/>
          <w:szCs w:val="22"/>
        </w:rPr>
        <w:t xml:space="preserve">publication </w:t>
      </w:r>
      <w:r w:rsidR="000119E3" w:rsidRPr="00B8738F">
        <w:rPr>
          <w:rStyle w:val="Emphasis"/>
          <w:i w:val="0"/>
          <w:iCs w:val="0"/>
          <w:sz w:val="22"/>
          <w:szCs w:val="22"/>
        </w:rPr>
        <w:t xml:space="preserve">of </w:t>
      </w:r>
      <w:r w:rsidR="000119E3" w:rsidRPr="00B8738F">
        <w:rPr>
          <w:rStyle w:val="Emphasis"/>
          <w:iCs w:val="0"/>
          <w:sz w:val="22"/>
          <w:szCs w:val="22"/>
        </w:rPr>
        <w:t xml:space="preserve">Experience-based </w:t>
      </w:r>
      <w:r w:rsidR="000119E3" w:rsidRPr="00B8738F">
        <w:rPr>
          <w:rStyle w:val="Emphasis"/>
          <w:iCs w:val="0"/>
          <w:sz w:val="22"/>
          <w:szCs w:val="22"/>
        </w:rPr>
        <w:lastRenderedPageBreak/>
        <w:t>Peace</w:t>
      </w:r>
      <w:r w:rsidR="00F41464" w:rsidRPr="00B8738F">
        <w:rPr>
          <w:rStyle w:val="Emphasis"/>
          <w:iCs w:val="0"/>
          <w:sz w:val="22"/>
          <w:szCs w:val="22"/>
        </w:rPr>
        <w:t>building</w:t>
      </w:r>
      <w:r w:rsidR="00D226B5" w:rsidRPr="00B8738F">
        <w:rPr>
          <w:rStyle w:val="Emphasis"/>
          <w:iCs w:val="0"/>
          <w:sz w:val="22"/>
          <w:szCs w:val="22"/>
        </w:rPr>
        <w:t>:</w:t>
      </w:r>
      <w:r w:rsidR="000119E3" w:rsidRPr="00B8738F">
        <w:rPr>
          <w:rStyle w:val="Emphasis"/>
          <w:iCs w:val="0"/>
          <w:sz w:val="22"/>
          <w:szCs w:val="22"/>
        </w:rPr>
        <w:t xml:space="preserve"> Practices and Perspectives from Different Regions </w:t>
      </w:r>
      <w:r w:rsidR="000119E3" w:rsidRPr="00B8738F">
        <w:rPr>
          <w:rStyle w:val="Emphasis"/>
          <w:i w:val="0"/>
          <w:iCs w:val="0"/>
          <w:sz w:val="22"/>
          <w:szCs w:val="22"/>
        </w:rPr>
        <w:t>(2016)</w:t>
      </w:r>
      <w:r w:rsidR="005A26E7" w:rsidRPr="00B8738F">
        <w:rPr>
          <w:rStyle w:val="Emphasis"/>
          <w:i w:val="0"/>
          <w:iCs w:val="0"/>
          <w:sz w:val="22"/>
          <w:szCs w:val="22"/>
        </w:rPr>
        <w:t>.</w:t>
      </w:r>
      <w:r w:rsidR="000119E3" w:rsidRPr="00B8738F">
        <w:rPr>
          <w:rStyle w:val="FootnoteReference"/>
          <w:sz w:val="22"/>
          <w:szCs w:val="22"/>
        </w:rPr>
        <w:footnoteReference w:id="50"/>
      </w:r>
      <w:r w:rsidR="000119E3" w:rsidRPr="00B8738F">
        <w:rPr>
          <w:rStyle w:val="Emphasis"/>
          <w:i w:val="0"/>
          <w:iCs w:val="0"/>
          <w:sz w:val="22"/>
          <w:szCs w:val="22"/>
        </w:rPr>
        <w:t xml:space="preserve"> The </w:t>
      </w:r>
      <w:r w:rsidR="00D226B5" w:rsidRPr="00B8738F">
        <w:rPr>
          <w:rStyle w:val="Emphasis"/>
          <w:i w:val="0"/>
          <w:iCs w:val="0"/>
          <w:sz w:val="22"/>
          <w:szCs w:val="22"/>
        </w:rPr>
        <w:t>book</w:t>
      </w:r>
      <w:r w:rsidR="000119E3" w:rsidRPr="00B8738F">
        <w:rPr>
          <w:rStyle w:val="Emphasis"/>
          <w:i w:val="0"/>
          <w:iCs w:val="0"/>
          <w:sz w:val="22"/>
          <w:szCs w:val="22"/>
        </w:rPr>
        <w:t xml:space="preserve"> </w:t>
      </w:r>
      <w:r w:rsidR="005A26E7" w:rsidRPr="00B8738F">
        <w:rPr>
          <w:rStyle w:val="Emphasis"/>
          <w:i w:val="0"/>
          <w:iCs w:val="0"/>
          <w:sz w:val="22"/>
          <w:szCs w:val="22"/>
        </w:rPr>
        <w:t>presents</w:t>
      </w:r>
      <w:r w:rsidR="000119E3" w:rsidRPr="00B8738F">
        <w:rPr>
          <w:rStyle w:val="Emphasis"/>
          <w:i w:val="0"/>
          <w:iCs w:val="0"/>
          <w:sz w:val="22"/>
          <w:szCs w:val="22"/>
        </w:rPr>
        <w:t xml:space="preserve"> 15 experiences from Colombia and four international e</w:t>
      </w:r>
      <w:r w:rsidR="00CF786C" w:rsidRPr="00B8738F">
        <w:rPr>
          <w:rStyle w:val="Emphasis"/>
          <w:i w:val="0"/>
          <w:iCs w:val="0"/>
          <w:sz w:val="22"/>
          <w:szCs w:val="22"/>
        </w:rPr>
        <w:t xml:space="preserve">xamples. Building on </w:t>
      </w:r>
      <w:r w:rsidR="00C9445C" w:rsidRPr="00B8738F">
        <w:rPr>
          <w:rStyle w:val="Emphasis"/>
          <w:i w:val="0"/>
          <w:iCs w:val="0"/>
          <w:sz w:val="22"/>
          <w:szCs w:val="22"/>
        </w:rPr>
        <w:t>that</w:t>
      </w:r>
      <w:r w:rsidR="00CF786C" w:rsidRPr="00B8738F">
        <w:rPr>
          <w:rStyle w:val="Emphasis"/>
          <w:i w:val="0"/>
          <w:iCs w:val="0"/>
          <w:sz w:val="22"/>
          <w:szCs w:val="22"/>
        </w:rPr>
        <w:t xml:space="preserve"> work,</w:t>
      </w:r>
      <w:r w:rsidR="000119E3" w:rsidRPr="00B8738F">
        <w:rPr>
          <w:rStyle w:val="Emphasis"/>
          <w:i w:val="0"/>
          <w:iCs w:val="0"/>
          <w:sz w:val="22"/>
          <w:szCs w:val="22"/>
        </w:rPr>
        <w:t xml:space="preserve"> </w:t>
      </w:r>
      <w:r w:rsidR="00CF786C" w:rsidRPr="00B8738F">
        <w:rPr>
          <w:rStyle w:val="Emphasis"/>
          <w:i w:val="0"/>
          <w:iCs w:val="0"/>
          <w:sz w:val="22"/>
          <w:szCs w:val="22"/>
        </w:rPr>
        <w:t xml:space="preserve">UNOSSC launched </w:t>
      </w:r>
      <w:r w:rsidR="0012166B" w:rsidRPr="00B8738F">
        <w:rPr>
          <w:rStyle w:val="Emphasis"/>
          <w:i w:val="0"/>
          <w:iCs w:val="0"/>
          <w:sz w:val="22"/>
          <w:szCs w:val="22"/>
        </w:rPr>
        <w:t xml:space="preserve">a report </w:t>
      </w:r>
      <w:r w:rsidR="00C9445C" w:rsidRPr="00B8738F">
        <w:rPr>
          <w:rStyle w:val="Emphasis"/>
          <w:i w:val="0"/>
          <w:iCs w:val="0"/>
          <w:sz w:val="22"/>
          <w:szCs w:val="22"/>
        </w:rPr>
        <w:t>titled</w:t>
      </w:r>
      <w:r w:rsidR="0012166B" w:rsidRPr="00B8738F">
        <w:rPr>
          <w:rStyle w:val="Emphasis"/>
          <w:i w:val="0"/>
          <w:iCs w:val="0"/>
          <w:sz w:val="22"/>
          <w:szCs w:val="22"/>
        </w:rPr>
        <w:t xml:space="preserve"> </w:t>
      </w:r>
      <w:r w:rsidR="00CF786C" w:rsidRPr="00B8738F">
        <w:rPr>
          <w:rStyle w:val="Emphasis"/>
          <w:iCs w:val="0"/>
          <w:sz w:val="22"/>
          <w:szCs w:val="22"/>
        </w:rPr>
        <w:t>Fragile</w:t>
      </w:r>
      <w:r w:rsidR="00C9445C" w:rsidRPr="00B8738F">
        <w:rPr>
          <w:rStyle w:val="Emphasis"/>
          <w:iCs w:val="0"/>
          <w:sz w:val="22"/>
          <w:szCs w:val="22"/>
        </w:rPr>
        <w:t>-</w:t>
      </w:r>
      <w:r w:rsidR="00CF786C" w:rsidRPr="00B8738F">
        <w:rPr>
          <w:rStyle w:val="Emphasis"/>
          <w:iCs w:val="0"/>
          <w:sz w:val="22"/>
          <w:szCs w:val="22"/>
        </w:rPr>
        <w:t>to</w:t>
      </w:r>
      <w:r w:rsidR="00C9445C" w:rsidRPr="00B8738F">
        <w:rPr>
          <w:rStyle w:val="Emphasis"/>
          <w:iCs w:val="0"/>
          <w:sz w:val="22"/>
          <w:szCs w:val="22"/>
        </w:rPr>
        <w:t>-</w:t>
      </w:r>
      <w:r w:rsidR="00183F01" w:rsidRPr="00B8738F">
        <w:rPr>
          <w:rStyle w:val="Emphasis"/>
          <w:iCs w:val="0"/>
          <w:sz w:val="22"/>
          <w:szCs w:val="22"/>
        </w:rPr>
        <w:t>f</w:t>
      </w:r>
      <w:r w:rsidR="00CF786C" w:rsidRPr="00B8738F">
        <w:rPr>
          <w:rStyle w:val="Emphasis"/>
          <w:iCs w:val="0"/>
          <w:sz w:val="22"/>
          <w:szCs w:val="22"/>
        </w:rPr>
        <w:t xml:space="preserve">ragile </w:t>
      </w:r>
      <w:r w:rsidR="0012166B" w:rsidRPr="00B8738F">
        <w:rPr>
          <w:rStyle w:val="Emphasis"/>
          <w:iCs w:val="0"/>
          <w:sz w:val="22"/>
          <w:szCs w:val="22"/>
        </w:rPr>
        <w:t>Cooperation: Volunteerism, Cooperation and Solidarity</w:t>
      </w:r>
      <w:r w:rsidR="0012166B" w:rsidRPr="00B8738F">
        <w:rPr>
          <w:rStyle w:val="Emphasis"/>
          <w:i w:val="0"/>
          <w:iCs w:val="0"/>
          <w:sz w:val="22"/>
          <w:szCs w:val="22"/>
        </w:rPr>
        <w:t xml:space="preserve"> at the </w:t>
      </w:r>
      <w:r w:rsidR="00C9445C" w:rsidRPr="00B8738F">
        <w:rPr>
          <w:rStyle w:val="Emphasis"/>
          <w:i w:val="0"/>
          <w:iCs w:val="0"/>
          <w:sz w:val="22"/>
          <w:szCs w:val="22"/>
        </w:rPr>
        <w:t xml:space="preserve">GSSD </w:t>
      </w:r>
      <w:r w:rsidR="0012166B" w:rsidRPr="00B8738F">
        <w:rPr>
          <w:rStyle w:val="Emphasis"/>
          <w:i w:val="0"/>
          <w:iCs w:val="0"/>
          <w:sz w:val="22"/>
          <w:szCs w:val="22"/>
        </w:rPr>
        <w:t>Expo in November 2017</w:t>
      </w:r>
      <w:r w:rsidR="00C9445C" w:rsidRPr="00B8738F">
        <w:rPr>
          <w:rStyle w:val="Emphasis"/>
          <w:i w:val="0"/>
          <w:iCs w:val="0"/>
          <w:sz w:val="22"/>
          <w:szCs w:val="22"/>
        </w:rPr>
        <w:t>.</w:t>
      </w:r>
      <w:r w:rsidR="002C6F63" w:rsidRPr="00B8738F">
        <w:rPr>
          <w:rStyle w:val="FootnoteReference"/>
          <w:sz w:val="22"/>
          <w:szCs w:val="22"/>
        </w:rPr>
        <w:footnoteReference w:id="51"/>
      </w:r>
      <w:r w:rsidR="0012166B" w:rsidRPr="00B8738F">
        <w:rPr>
          <w:rStyle w:val="Emphasis"/>
          <w:i w:val="0"/>
          <w:iCs w:val="0"/>
          <w:sz w:val="22"/>
          <w:szCs w:val="22"/>
        </w:rPr>
        <w:t xml:space="preserve"> Th</w:t>
      </w:r>
      <w:r w:rsidR="00C9445C" w:rsidRPr="00B8738F">
        <w:rPr>
          <w:rStyle w:val="Emphasis"/>
          <w:i w:val="0"/>
          <w:iCs w:val="0"/>
          <w:sz w:val="22"/>
          <w:szCs w:val="22"/>
        </w:rPr>
        <w:t xml:space="preserve">at report, which is </w:t>
      </w:r>
      <w:r w:rsidR="0012166B" w:rsidRPr="00B8738F">
        <w:rPr>
          <w:rStyle w:val="Emphasis"/>
          <w:i w:val="0"/>
          <w:iCs w:val="0"/>
          <w:sz w:val="22"/>
          <w:szCs w:val="22"/>
        </w:rPr>
        <w:t>part of the South-South in Action</w:t>
      </w:r>
      <w:r w:rsidR="0012166B" w:rsidRPr="00B8738F">
        <w:rPr>
          <w:rStyle w:val="Emphasis"/>
          <w:iCs w:val="0"/>
          <w:sz w:val="22"/>
          <w:szCs w:val="22"/>
        </w:rPr>
        <w:t xml:space="preserve"> </w:t>
      </w:r>
      <w:r w:rsidR="00E207B4" w:rsidRPr="00B8738F">
        <w:rPr>
          <w:rStyle w:val="Emphasis"/>
          <w:i w:val="0"/>
          <w:iCs w:val="0"/>
          <w:sz w:val="22"/>
          <w:szCs w:val="22"/>
        </w:rPr>
        <w:t>s</w:t>
      </w:r>
      <w:r w:rsidR="0012166B" w:rsidRPr="00B8738F">
        <w:rPr>
          <w:rStyle w:val="Emphasis"/>
          <w:i w:val="0"/>
          <w:iCs w:val="0"/>
          <w:sz w:val="22"/>
          <w:szCs w:val="22"/>
        </w:rPr>
        <w:t>eries</w:t>
      </w:r>
      <w:r w:rsidR="00C9445C" w:rsidRPr="00B8738F">
        <w:rPr>
          <w:rStyle w:val="Emphasis"/>
          <w:i w:val="0"/>
          <w:iCs w:val="0"/>
          <w:sz w:val="22"/>
          <w:szCs w:val="22"/>
        </w:rPr>
        <w:t xml:space="preserve">, </w:t>
      </w:r>
      <w:r w:rsidR="0012166B" w:rsidRPr="00B8738F">
        <w:rPr>
          <w:rStyle w:val="Emphasis"/>
          <w:i w:val="0"/>
          <w:iCs w:val="0"/>
          <w:sz w:val="22"/>
          <w:szCs w:val="22"/>
        </w:rPr>
        <w:t xml:space="preserve">is the work of the </w:t>
      </w:r>
      <w:r w:rsidR="00C9445C" w:rsidRPr="00B8738F">
        <w:rPr>
          <w:rStyle w:val="Emphasis"/>
          <w:i w:val="0"/>
          <w:iCs w:val="0"/>
          <w:sz w:val="22"/>
          <w:szCs w:val="22"/>
        </w:rPr>
        <w:t>Group of Seven Plus</w:t>
      </w:r>
      <w:r w:rsidR="0012166B" w:rsidRPr="00B8738F">
        <w:rPr>
          <w:rStyle w:val="Emphasis"/>
          <w:i w:val="0"/>
          <w:iCs w:val="0"/>
          <w:sz w:val="22"/>
          <w:szCs w:val="22"/>
        </w:rPr>
        <w:t xml:space="preserve">, a group of 20 countries in post-conflict or fragile situations. </w:t>
      </w:r>
      <w:r w:rsidR="002C6F63" w:rsidRPr="00B8738F">
        <w:rPr>
          <w:rStyle w:val="Emphasis"/>
          <w:i w:val="0"/>
          <w:iCs w:val="0"/>
          <w:sz w:val="22"/>
          <w:szCs w:val="22"/>
        </w:rPr>
        <w:t xml:space="preserve">The Government of Colombia has contributed over $360,000 to this peacebuilding work through </w:t>
      </w:r>
      <w:r w:rsidR="00932975" w:rsidRPr="00B8738F">
        <w:rPr>
          <w:rStyle w:val="Emphasis"/>
          <w:i w:val="0"/>
          <w:iCs w:val="0"/>
          <w:sz w:val="22"/>
          <w:szCs w:val="22"/>
        </w:rPr>
        <w:t>UNFSSC</w:t>
      </w:r>
      <w:r w:rsidR="002C6F63" w:rsidRPr="00B8738F">
        <w:rPr>
          <w:rStyle w:val="Emphasis"/>
          <w:i w:val="0"/>
          <w:iCs w:val="0"/>
          <w:sz w:val="22"/>
          <w:szCs w:val="22"/>
        </w:rPr>
        <w:t xml:space="preserve">. An upcoming issue of South-South in Action will further showcase </w:t>
      </w:r>
      <w:r w:rsidR="00C9445C" w:rsidRPr="00B8738F">
        <w:rPr>
          <w:rStyle w:val="Emphasis"/>
          <w:i w:val="0"/>
          <w:iCs w:val="0"/>
          <w:sz w:val="22"/>
          <w:szCs w:val="22"/>
        </w:rPr>
        <w:t xml:space="preserve">the work of </w:t>
      </w:r>
      <w:r w:rsidR="002C6F63" w:rsidRPr="00B8738F">
        <w:rPr>
          <w:rStyle w:val="Emphasis"/>
          <w:i w:val="0"/>
          <w:iCs w:val="0"/>
          <w:sz w:val="22"/>
          <w:szCs w:val="22"/>
        </w:rPr>
        <w:t>Colombia</w:t>
      </w:r>
      <w:r w:rsidR="00C9445C" w:rsidRPr="00B8738F">
        <w:rPr>
          <w:rStyle w:val="Emphasis"/>
          <w:i w:val="0"/>
          <w:iCs w:val="0"/>
          <w:sz w:val="22"/>
          <w:szCs w:val="22"/>
        </w:rPr>
        <w:t xml:space="preserve"> </w:t>
      </w:r>
      <w:r w:rsidR="002C6F63" w:rsidRPr="00B8738F">
        <w:rPr>
          <w:rStyle w:val="Emphasis"/>
          <w:i w:val="0"/>
          <w:iCs w:val="0"/>
          <w:sz w:val="22"/>
          <w:szCs w:val="22"/>
        </w:rPr>
        <w:t xml:space="preserve">in peacekeeping through </w:t>
      </w:r>
      <w:r w:rsidR="00C9445C" w:rsidRPr="00B8738F">
        <w:rPr>
          <w:rStyle w:val="Emphasis"/>
          <w:i w:val="0"/>
          <w:iCs w:val="0"/>
          <w:sz w:val="22"/>
          <w:szCs w:val="22"/>
        </w:rPr>
        <w:t>South-South cooperation</w:t>
      </w:r>
      <w:r w:rsidR="002C6F63" w:rsidRPr="00B8738F">
        <w:rPr>
          <w:rStyle w:val="Emphasis"/>
          <w:i w:val="0"/>
          <w:iCs w:val="0"/>
          <w:sz w:val="22"/>
          <w:szCs w:val="22"/>
        </w:rPr>
        <w:t xml:space="preserve">. </w:t>
      </w:r>
      <w:r w:rsidR="0012166B" w:rsidRPr="00B8738F">
        <w:rPr>
          <w:rStyle w:val="Emphasis"/>
          <w:i w:val="0"/>
          <w:iCs w:val="0"/>
          <w:sz w:val="22"/>
          <w:szCs w:val="22"/>
        </w:rPr>
        <w:t xml:space="preserve"> </w:t>
      </w:r>
    </w:p>
    <w:p w:rsidR="0021094A" w:rsidRPr="00B8738F" w:rsidRDefault="0021094A" w:rsidP="0021094A">
      <w:pPr>
        <w:pStyle w:val="SingleTxt"/>
        <w:tabs>
          <w:tab w:val="clear" w:pos="1267"/>
          <w:tab w:val="left" w:pos="360"/>
        </w:tabs>
        <w:spacing w:after="0" w:line="240" w:lineRule="auto"/>
        <w:ind w:left="360" w:right="0"/>
        <w:jc w:val="left"/>
        <w:rPr>
          <w:rStyle w:val="Emphasis"/>
          <w:i w:val="0"/>
          <w:iCs w:val="0"/>
          <w:sz w:val="22"/>
          <w:szCs w:val="22"/>
        </w:rPr>
      </w:pPr>
    </w:p>
    <w:p w:rsidR="00D04CC7" w:rsidRPr="00B8738F" w:rsidRDefault="00547A44" w:rsidP="000B27A0">
      <w:pPr>
        <w:pStyle w:val="ListParagraph"/>
        <w:numPr>
          <w:ilvl w:val="0"/>
          <w:numId w:val="45"/>
        </w:numPr>
        <w:spacing w:line="240" w:lineRule="auto"/>
        <w:ind w:left="360" w:hanging="446"/>
        <w:rPr>
          <w:sz w:val="22"/>
          <w:szCs w:val="22"/>
        </w:rPr>
      </w:pPr>
      <w:r w:rsidRPr="00B8738F">
        <w:rPr>
          <w:w w:val="102"/>
          <w:sz w:val="22"/>
          <w:szCs w:val="22"/>
        </w:rPr>
        <w:t xml:space="preserve">In July 2017, the Climate and Sustainability Programme </w:t>
      </w:r>
      <w:r w:rsidR="0049467E" w:rsidRPr="00B8738F">
        <w:rPr>
          <w:w w:val="102"/>
          <w:sz w:val="22"/>
          <w:szCs w:val="22"/>
        </w:rPr>
        <w:t>was transferred from the Secretary-General</w:t>
      </w:r>
      <w:r w:rsidR="0050271B" w:rsidRPr="00B8738F">
        <w:rPr>
          <w:w w:val="102"/>
          <w:sz w:val="22"/>
          <w:szCs w:val="22"/>
        </w:rPr>
        <w:t>’s Office</w:t>
      </w:r>
      <w:r w:rsidR="0049467E" w:rsidRPr="00B8738F">
        <w:rPr>
          <w:w w:val="102"/>
          <w:sz w:val="22"/>
          <w:szCs w:val="22"/>
        </w:rPr>
        <w:t>.</w:t>
      </w:r>
      <w:r w:rsidR="00A949B8" w:rsidRPr="00B8738F">
        <w:rPr>
          <w:w w:val="102"/>
          <w:sz w:val="22"/>
          <w:szCs w:val="22"/>
        </w:rPr>
        <w:t xml:space="preserve"> It </w:t>
      </w:r>
      <w:r w:rsidR="003C4184" w:rsidRPr="00B8738F">
        <w:rPr>
          <w:w w:val="102"/>
          <w:sz w:val="22"/>
          <w:szCs w:val="22"/>
        </w:rPr>
        <w:t>falls</w:t>
      </w:r>
      <w:r w:rsidR="00A949B8" w:rsidRPr="00B8738F">
        <w:rPr>
          <w:w w:val="102"/>
          <w:sz w:val="22"/>
          <w:szCs w:val="22"/>
        </w:rPr>
        <w:t xml:space="preserve"> </w:t>
      </w:r>
      <w:r w:rsidR="003C4184" w:rsidRPr="00B8738F">
        <w:rPr>
          <w:w w:val="102"/>
          <w:sz w:val="22"/>
          <w:szCs w:val="22"/>
        </w:rPr>
        <w:t>within</w:t>
      </w:r>
      <w:r w:rsidR="00A949B8" w:rsidRPr="00B8738F">
        <w:rPr>
          <w:w w:val="102"/>
          <w:sz w:val="22"/>
          <w:szCs w:val="22"/>
        </w:rPr>
        <w:t xml:space="preserve"> the purview of the Deputy Director for Programme and Operations. </w:t>
      </w:r>
      <w:r w:rsidR="00AB15BB" w:rsidRPr="00B8738F">
        <w:rPr>
          <w:w w:val="102"/>
          <w:sz w:val="22"/>
          <w:szCs w:val="22"/>
        </w:rPr>
        <w:t xml:space="preserve">During the </w:t>
      </w:r>
      <w:r w:rsidR="00A4135F" w:rsidRPr="00B8738F">
        <w:rPr>
          <w:w w:val="102"/>
          <w:sz w:val="22"/>
          <w:szCs w:val="22"/>
        </w:rPr>
        <w:t>evaluation</w:t>
      </w:r>
      <w:r w:rsidR="00AB15BB" w:rsidRPr="00B8738F">
        <w:rPr>
          <w:w w:val="102"/>
          <w:sz w:val="22"/>
          <w:szCs w:val="22"/>
        </w:rPr>
        <w:t xml:space="preserve"> period</w:t>
      </w:r>
      <w:r w:rsidR="00C9445C" w:rsidRPr="00B8738F">
        <w:rPr>
          <w:w w:val="102"/>
          <w:sz w:val="22"/>
          <w:szCs w:val="22"/>
        </w:rPr>
        <w:t>,</w:t>
      </w:r>
      <w:r w:rsidR="00AB15BB" w:rsidRPr="00B8738F">
        <w:rPr>
          <w:w w:val="102"/>
          <w:sz w:val="22"/>
          <w:szCs w:val="22"/>
        </w:rPr>
        <w:t xml:space="preserve"> UNOSSC prepared the South-South Cooperation Action Plan, which is an integral part of the implementation of the Secretary-General’s United Nations system-wide Climate Change Engagement Strategy. The Action Plan aims to leverage the opportunities provided by South-South </w:t>
      </w:r>
      <w:r w:rsidR="00860A23" w:rsidRPr="00B8738F">
        <w:rPr>
          <w:w w:val="102"/>
          <w:sz w:val="22"/>
          <w:szCs w:val="22"/>
        </w:rPr>
        <w:t xml:space="preserve">cooperation on </w:t>
      </w:r>
      <w:r w:rsidR="00AB15BB" w:rsidRPr="00B8738F">
        <w:rPr>
          <w:w w:val="102"/>
          <w:sz w:val="22"/>
          <w:szCs w:val="22"/>
        </w:rPr>
        <w:t>climate toward</w:t>
      </w:r>
      <w:r w:rsidR="00860A23" w:rsidRPr="00B8738F">
        <w:rPr>
          <w:w w:val="102"/>
          <w:sz w:val="22"/>
          <w:szCs w:val="22"/>
        </w:rPr>
        <w:t>s</w:t>
      </w:r>
      <w:r w:rsidR="00AB15BB" w:rsidRPr="00B8738F">
        <w:rPr>
          <w:w w:val="102"/>
          <w:sz w:val="22"/>
          <w:szCs w:val="22"/>
        </w:rPr>
        <w:t xml:space="preserve"> the implementation of countries’ </w:t>
      </w:r>
      <w:r w:rsidR="00860A23" w:rsidRPr="00B8738F">
        <w:rPr>
          <w:w w:val="102"/>
          <w:sz w:val="22"/>
          <w:szCs w:val="22"/>
        </w:rPr>
        <w:t>n</w:t>
      </w:r>
      <w:r w:rsidR="00AB15BB" w:rsidRPr="00B8738F">
        <w:rPr>
          <w:w w:val="102"/>
          <w:sz w:val="22"/>
          <w:szCs w:val="22"/>
        </w:rPr>
        <w:t xml:space="preserve">ationally </w:t>
      </w:r>
      <w:r w:rsidR="00860A23" w:rsidRPr="00B8738F">
        <w:rPr>
          <w:w w:val="102"/>
          <w:sz w:val="22"/>
          <w:szCs w:val="22"/>
        </w:rPr>
        <w:t>d</w:t>
      </w:r>
      <w:r w:rsidR="00AB15BB" w:rsidRPr="00B8738F">
        <w:rPr>
          <w:w w:val="102"/>
          <w:sz w:val="22"/>
          <w:szCs w:val="22"/>
        </w:rPr>
        <w:t xml:space="preserve">etermined </w:t>
      </w:r>
      <w:r w:rsidR="00860A23" w:rsidRPr="00B8738F">
        <w:rPr>
          <w:w w:val="102"/>
          <w:sz w:val="22"/>
          <w:szCs w:val="22"/>
        </w:rPr>
        <w:t>c</w:t>
      </w:r>
      <w:r w:rsidR="00AB15BB" w:rsidRPr="00B8738F">
        <w:rPr>
          <w:w w:val="102"/>
          <w:sz w:val="22"/>
          <w:szCs w:val="22"/>
        </w:rPr>
        <w:t xml:space="preserve">ontributions under the Paris Agreement. </w:t>
      </w:r>
      <w:r w:rsidR="007203D8" w:rsidRPr="00B8738F">
        <w:rPr>
          <w:w w:val="102"/>
          <w:sz w:val="22"/>
          <w:szCs w:val="22"/>
        </w:rPr>
        <w:t xml:space="preserve">Following the adoption of the 2030 Agenda </w:t>
      </w:r>
      <w:r w:rsidR="00860A23" w:rsidRPr="00B8738F">
        <w:rPr>
          <w:w w:val="102"/>
          <w:sz w:val="22"/>
          <w:szCs w:val="22"/>
        </w:rPr>
        <w:t xml:space="preserve">for </w:t>
      </w:r>
      <w:r w:rsidR="007203D8" w:rsidRPr="00B8738F">
        <w:rPr>
          <w:w w:val="102"/>
          <w:sz w:val="22"/>
          <w:szCs w:val="22"/>
        </w:rPr>
        <w:t xml:space="preserve">Sustainable Development and the Paris Agreement on </w:t>
      </w:r>
      <w:r w:rsidR="00860A23" w:rsidRPr="00B8738F">
        <w:rPr>
          <w:w w:val="102"/>
          <w:sz w:val="22"/>
          <w:szCs w:val="22"/>
        </w:rPr>
        <w:t>c</w:t>
      </w:r>
      <w:r w:rsidR="007203D8" w:rsidRPr="00B8738F">
        <w:rPr>
          <w:w w:val="102"/>
          <w:sz w:val="22"/>
          <w:szCs w:val="22"/>
        </w:rPr>
        <w:t xml:space="preserve">limate </w:t>
      </w:r>
      <w:r w:rsidR="00860A23" w:rsidRPr="00B8738F">
        <w:rPr>
          <w:w w:val="102"/>
          <w:sz w:val="22"/>
          <w:szCs w:val="22"/>
        </w:rPr>
        <w:t>c</w:t>
      </w:r>
      <w:r w:rsidR="007203D8" w:rsidRPr="00B8738F">
        <w:rPr>
          <w:w w:val="102"/>
          <w:sz w:val="22"/>
          <w:szCs w:val="22"/>
        </w:rPr>
        <w:t xml:space="preserve">hange, </w:t>
      </w:r>
      <w:r w:rsidR="00521292" w:rsidRPr="00B8738F">
        <w:rPr>
          <w:w w:val="102"/>
          <w:sz w:val="22"/>
          <w:szCs w:val="22"/>
        </w:rPr>
        <w:t xml:space="preserve">the </w:t>
      </w:r>
      <w:r w:rsidR="00860A23" w:rsidRPr="00B8738F">
        <w:rPr>
          <w:w w:val="102"/>
          <w:sz w:val="22"/>
          <w:szCs w:val="22"/>
        </w:rPr>
        <w:t xml:space="preserve">Executive Office of the </w:t>
      </w:r>
      <w:r w:rsidR="00521292" w:rsidRPr="00B8738F">
        <w:rPr>
          <w:w w:val="102"/>
          <w:sz w:val="22"/>
          <w:szCs w:val="22"/>
        </w:rPr>
        <w:t>Secretary-</w:t>
      </w:r>
      <w:r w:rsidR="007203D8" w:rsidRPr="00B8738F">
        <w:rPr>
          <w:w w:val="102"/>
          <w:sz w:val="22"/>
          <w:szCs w:val="22"/>
        </w:rPr>
        <w:t xml:space="preserve">General and UNOSSC in April 2016 launched the Southern Climate Partnership Incubator, with initial funding of $6 million from China. This </w:t>
      </w:r>
      <w:r w:rsidR="00860A23" w:rsidRPr="00B8738F">
        <w:rPr>
          <w:w w:val="102"/>
          <w:sz w:val="22"/>
          <w:szCs w:val="22"/>
        </w:rPr>
        <w:t>initiative</w:t>
      </w:r>
      <w:r w:rsidR="007C257F" w:rsidRPr="00B8738F">
        <w:rPr>
          <w:w w:val="102"/>
          <w:sz w:val="22"/>
          <w:szCs w:val="22"/>
        </w:rPr>
        <w:t xml:space="preserve">, with a staff of three, advises </w:t>
      </w:r>
      <w:r w:rsidR="00860A23" w:rsidRPr="00B8738F">
        <w:rPr>
          <w:w w:val="102"/>
          <w:sz w:val="22"/>
          <w:szCs w:val="22"/>
        </w:rPr>
        <w:t>c</w:t>
      </w:r>
      <w:r w:rsidR="007203D8" w:rsidRPr="00B8738F">
        <w:rPr>
          <w:w w:val="102"/>
          <w:sz w:val="22"/>
          <w:szCs w:val="22"/>
        </w:rPr>
        <w:t>ountry</w:t>
      </w:r>
      <w:r w:rsidR="00860A23" w:rsidRPr="00B8738F">
        <w:rPr>
          <w:w w:val="102"/>
          <w:sz w:val="22"/>
          <w:szCs w:val="22"/>
        </w:rPr>
        <w:t>-t</w:t>
      </w:r>
      <w:r w:rsidR="007203D8" w:rsidRPr="00B8738F">
        <w:rPr>
          <w:w w:val="102"/>
          <w:sz w:val="22"/>
          <w:szCs w:val="22"/>
        </w:rPr>
        <w:t>eam</w:t>
      </w:r>
      <w:r w:rsidR="007C257F" w:rsidRPr="00B8738F">
        <w:rPr>
          <w:w w:val="102"/>
          <w:sz w:val="22"/>
          <w:szCs w:val="22"/>
        </w:rPr>
        <w:t xml:space="preserve"> network</w:t>
      </w:r>
      <w:r w:rsidR="007203D8" w:rsidRPr="00B8738F">
        <w:rPr>
          <w:w w:val="102"/>
          <w:sz w:val="22"/>
          <w:szCs w:val="22"/>
        </w:rPr>
        <w:t>s on climate-related cooperation projects.</w:t>
      </w:r>
      <w:r w:rsidR="005D5021" w:rsidRPr="00B8738F">
        <w:rPr>
          <w:w w:val="102"/>
          <w:sz w:val="22"/>
          <w:szCs w:val="22"/>
        </w:rPr>
        <w:t> </w:t>
      </w:r>
      <w:r w:rsidR="0021094A" w:rsidRPr="00B8738F">
        <w:rPr>
          <w:w w:val="102"/>
          <w:sz w:val="22"/>
          <w:szCs w:val="22"/>
        </w:rPr>
        <w:t>In November 2017</w:t>
      </w:r>
      <w:r w:rsidR="00860A23" w:rsidRPr="00B8738F">
        <w:rPr>
          <w:w w:val="102"/>
          <w:sz w:val="22"/>
          <w:szCs w:val="22"/>
        </w:rPr>
        <w:t>,</w:t>
      </w:r>
      <w:r w:rsidR="0021094A" w:rsidRPr="00B8738F">
        <w:rPr>
          <w:w w:val="102"/>
          <w:sz w:val="22"/>
          <w:szCs w:val="22"/>
        </w:rPr>
        <w:t xml:space="preserve"> </w:t>
      </w:r>
      <w:r w:rsidR="000B5FC4" w:rsidRPr="00B8738F">
        <w:rPr>
          <w:w w:val="102"/>
          <w:sz w:val="22"/>
          <w:szCs w:val="22"/>
        </w:rPr>
        <w:t xml:space="preserve">UNOSSC and </w:t>
      </w:r>
      <w:r w:rsidR="0021094A" w:rsidRPr="00B8738F">
        <w:rPr>
          <w:w w:val="102"/>
          <w:sz w:val="22"/>
          <w:szCs w:val="22"/>
        </w:rPr>
        <w:t>the South Centre</w:t>
      </w:r>
      <w:r w:rsidR="000B5FC4" w:rsidRPr="00B8738F">
        <w:rPr>
          <w:w w:val="102"/>
          <w:sz w:val="22"/>
          <w:szCs w:val="22"/>
        </w:rPr>
        <w:t xml:space="preserve"> issued </w:t>
      </w:r>
      <w:r w:rsidR="000B5FC4" w:rsidRPr="00B8738F">
        <w:rPr>
          <w:color w:val="000000" w:themeColor="text1"/>
          <w:sz w:val="22"/>
          <w:szCs w:val="22"/>
          <w:shd w:val="clear" w:color="auto" w:fill="FFFFFF"/>
        </w:rPr>
        <w:t xml:space="preserve">a joint </w:t>
      </w:r>
      <w:r w:rsidR="00DF66B7" w:rsidRPr="00B8738F">
        <w:rPr>
          <w:color w:val="000000" w:themeColor="text1"/>
          <w:sz w:val="22"/>
          <w:szCs w:val="22"/>
          <w:shd w:val="clear" w:color="auto" w:fill="FFFFFF"/>
        </w:rPr>
        <w:t>report</w:t>
      </w:r>
      <w:r w:rsidR="000B5FC4" w:rsidRPr="00B8738F">
        <w:rPr>
          <w:color w:val="000000" w:themeColor="text1"/>
          <w:sz w:val="22"/>
          <w:szCs w:val="22"/>
          <w:shd w:val="clear" w:color="auto" w:fill="FFFFFF"/>
        </w:rPr>
        <w:t xml:space="preserve"> </w:t>
      </w:r>
      <w:r w:rsidR="00860A23" w:rsidRPr="00B8738F">
        <w:rPr>
          <w:color w:val="000000" w:themeColor="text1"/>
          <w:sz w:val="22"/>
          <w:szCs w:val="22"/>
          <w:shd w:val="clear" w:color="auto" w:fill="FFFFFF"/>
        </w:rPr>
        <w:t>titled</w:t>
      </w:r>
      <w:r w:rsidR="00860A23" w:rsidRPr="00B8738F">
        <w:rPr>
          <w:w w:val="102"/>
          <w:sz w:val="22"/>
          <w:szCs w:val="22"/>
        </w:rPr>
        <w:t xml:space="preserve"> </w:t>
      </w:r>
      <w:r w:rsidR="000B5FC4" w:rsidRPr="00B8738F">
        <w:rPr>
          <w:w w:val="102"/>
          <w:sz w:val="22"/>
          <w:szCs w:val="22"/>
        </w:rPr>
        <w:t>“</w:t>
      </w:r>
      <w:r w:rsidR="0021094A" w:rsidRPr="00B8738F">
        <w:rPr>
          <w:color w:val="000000" w:themeColor="text1"/>
          <w:sz w:val="22"/>
          <w:szCs w:val="22"/>
          <w:shd w:val="clear" w:color="auto" w:fill="FFFFFF"/>
        </w:rPr>
        <w:t>Climate Partnershi</w:t>
      </w:r>
      <w:r w:rsidR="000B5FC4" w:rsidRPr="00B8738F">
        <w:rPr>
          <w:color w:val="000000" w:themeColor="text1"/>
          <w:sz w:val="22"/>
          <w:szCs w:val="22"/>
          <w:shd w:val="clear" w:color="auto" w:fill="FFFFFF"/>
        </w:rPr>
        <w:t>ps for a Sustainable Future,</w:t>
      </w:r>
      <w:r w:rsidR="00E650E4">
        <w:rPr>
          <w:rStyle w:val="FootnoteReference"/>
          <w:color w:val="000000" w:themeColor="text1"/>
          <w:sz w:val="22"/>
          <w:szCs w:val="22"/>
          <w:shd w:val="clear" w:color="auto" w:fill="FFFFFF"/>
        </w:rPr>
        <w:footnoteReference w:id="52"/>
      </w:r>
      <w:r w:rsidR="000B5FC4" w:rsidRPr="00B8738F">
        <w:rPr>
          <w:color w:val="000000" w:themeColor="text1"/>
          <w:sz w:val="22"/>
          <w:szCs w:val="22"/>
          <w:shd w:val="clear" w:color="auto" w:fill="FFFFFF"/>
        </w:rPr>
        <w:t xml:space="preserve"> </w:t>
      </w:r>
      <w:r w:rsidR="00860A23" w:rsidRPr="00B8738F">
        <w:rPr>
          <w:color w:val="000000" w:themeColor="text1"/>
          <w:sz w:val="22"/>
          <w:szCs w:val="22"/>
          <w:shd w:val="clear" w:color="auto" w:fill="FFFFFF"/>
        </w:rPr>
        <w:t xml:space="preserve">which had been </w:t>
      </w:r>
      <w:r w:rsidR="0021094A" w:rsidRPr="00B8738F">
        <w:rPr>
          <w:color w:val="000000" w:themeColor="text1"/>
          <w:sz w:val="22"/>
          <w:szCs w:val="22"/>
          <w:shd w:val="clear" w:color="auto" w:fill="FFFFFF"/>
        </w:rPr>
        <w:t>commissioned by the United Nations Southern Climate Partnership</w:t>
      </w:r>
      <w:r w:rsidR="00DF66B7" w:rsidRPr="00B8738F">
        <w:rPr>
          <w:color w:val="000000" w:themeColor="text1"/>
          <w:sz w:val="22"/>
          <w:szCs w:val="22"/>
          <w:shd w:val="clear" w:color="auto" w:fill="FFFFFF"/>
        </w:rPr>
        <w:t xml:space="preserve"> Incubator</w:t>
      </w:r>
      <w:r w:rsidR="000B5FC4" w:rsidRPr="00B8738F">
        <w:rPr>
          <w:color w:val="000000" w:themeColor="text1"/>
          <w:sz w:val="22"/>
          <w:szCs w:val="22"/>
          <w:shd w:val="clear" w:color="auto" w:fill="FFFFFF"/>
        </w:rPr>
        <w:t>.</w:t>
      </w:r>
      <w:r w:rsidR="00D04CC7" w:rsidRPr="00B8738F">
        <w:rPr>
          <w:color w:val="000000" w:themeColor="text1"/>
          <w:sz w:val="22"/>
          <w:szCs w:val="22"/>
          <w:shd w:val="clear" w:color="auto" w:fill="FFFFFF"/>
        </w:rPr>
        <w:t xml:space="preserve"> </w:t>
      </w:r>
      <w:r w:rsidR="00D04CC7" w:rsidRPr="00B8738F">
        <w:rPr>
          <w:sz w:val="22"/>
          <w:szCs w:val="22"/>
        </w:rPr>
        <w:t>In early January 2018</w:t>
      </w:r>
      <w:r w:rsidR="00DF66B7" w:rsidRPr="00B8738F">
        <w:rPr>
          <w:sz w:val="22"/>
          <w:szCs w:val="22"/>
        </w:rPr>
        <w:t>,</w:t>
      </w:r>
      <w:r w:rsidR="00D04CC7" w:rsidRPr="00B8738F">
        <w:rPr>
          <w:sz w:val="22"/>
          <w:szCs w:val="22"/>
        </w:rPr>
        <w:t xml:space="preserve"> UNOSSC and the Beijing </w:t>
      </w:r>
      <w:proofErr w:type="spellStart"/>
      <w:r w:rsidR="00D04CC7" w:rsidRPr="00B8738F">
        <w:rPr>
          <w:sz w:val="22"/>
          <w:szCs w:val="22"/>
        </w:rPr>
        <w:t>Qiao</w:t>
      </w:r>
      <w:r w:rsidR="002B0EF2" w:rsidRPr="00B8738F">
        <w:rPr>
          <w:sz w:val="22"/>
          <w:szCs w:val="22"/>
        </w:rPr>
        <w:t>n</w:t>
      </w:r>
      <w:r w:rsidR="00D04CC7" w:rsidRPr="00B8738F">
        <w:rPr>
          <w:sz w:val="22"/>
          <w:szCs w:val="22"/>
        </w:rPr>
        <w:t>yu</w:t>
      </w:r>
      <w:proofErr w:type="spellEnd"/>
      <w:r w:rsidR="00D04CC7" w:rsidRPr="00B8738F">
        <w:rPr>
          <w:sz w:val="22"/>
          <w:szCs w:val="22"/>
        </w:rPr>
        <w:t xml:space="preserve"> Foundation launched the QIAO </w:t>
      </w:r>
      <w:r w:rsidR="002B0EF2" w:rsidRPr="00B8738F">
        <w:rPr>
          <w:sz w:val="22"/>
          <w:szCs w:val="22"/>
        </w:rPr>
        <w:t xml:space="preserve">United Action </w:t>
      </w:r>
      <w:r w:rsidR="00D04CC7" w:rsidRPr="00B8738F">
        <w:rPr>
          <w:sz w:val="22"/>
          <w:szCs w:val="22"/>
        </w:rPr>
        <w:t xml:space="preserve">Plan on Climate Change and Conservation, pledging an initial investment of approximately $13.5 million between 2018 and 2023. This is a priority of the </w:t>
      </w:r>
      <w:r w:rsidR="002B0EF2" w:rsidRPr="00B8738F">
        <w:rPr>
          <w:sz w:val="22"/>
          <w:szCs w:val="22"/>
        </w:rPr>
        <w:t>entire</w:t>
      </w:r>
      <w:r w:rsidR="00D04CC7" w:rsidRPr="00B8738F">
        <w:rPr>
          <w:sz w:val="22"/>
          <w:szCs w:val="22"/>
        </w:rPr>
        <w:t xml:space="preserve"> </w:t>
      </w:r>
      <w:r w:rsidR="002B0EF2" w:rsidRPr="00B8738F">
        <w:rPr>
          <w:sz w:val="22"/>
          <w:szCs w:val="22"/>
        </w:rPr>
        <w:t>United Nations s</w:t>
      </w:r>
      <w:r w:rsidR="00D04CC7" w:rsidRPr="00B8738F">
        <w:rPr>
          <w:sz w:val="22"/>
          <w:szCs w:val="22"/>
        </w:rPr>
        <w:t xml:space="preserve">ystem and the 2030 Agenda, so it should </w:t>
      </w:r>
      <w:r w:rsidR="0065468A" w:rsidRPr="00B8738F">
        <w:rPr>
          <w:sz w:val="22"/>
          <w:szCs w:val="22"/>
        </w:rPr>
        <w:t>give</w:t>
      </w:r>
      <w:r w:rsidR="00D04CC7" w:rsidRPr="00B8738F">
        <w:rPr>
          <w:sz w:val="22"/>
          <w:szCs w:val="22"/>
        </w:rPr>
        <w:t xml:space="preserve"> new vitality to the work of the Office.</w:t>
      </w:r>
    </w:p>
    <w:p w:rsidR="00D04CC7" w:rsidRPr="00B8738F" w:rsidRDefault="00D04CC7" w:rsidP="00D04CC7">
      <w:pPr>
        <w:pStyle w:val="ListParagraph"/>
        <w:spacing w:line="240" w:lineRule="auto"/>
        <w:ind w:left="360"/>
        <w:rPr>
          <w:sz w:val="22"/>
          <w:szCs w:val="22"/>
        </w:rPr>
      </w:pPr>
    </w:p>
    <w:p w:rsidR="00BF7D5E" w:rsidRPr="00B8738F" w:rsidRDefault="00A646FE" w:rsidP="000B27A0">
      <w:pPr>
        <w:pStyle w:val="ListParagraph"/>
        <w:numPr>
          <w:ilvl w:val="0"/>
          <w:numId w:val="45"/>
        </w:numPr>
        <w:spacing w:line="240" w:lineRule="auto"/>
        <w:ind w:left="360" w:hanging="446"/>
        <w:rPr>
          <w:sz w:val="22"/>
          <w:szCs w:val="22"/>
        </w:rPr>
      </w:pPr>
      <w:r w:rsidRPr="00B8738F">
        <w:rPr>
          <w:w w:val="102"/>
          <w:sz w:val="22"/>
          <w:szCs w:val="22"/>
        </w:rPr>
        <w:t xml:space="preserve">For the period </w:t>
      </w:r>
      <w:r w:rsidR="00A4135F" w:rsidRPr="00B8738F">
        <w:rPr>
          <w:w w:val="102"/>
          <w:sz w:val="22"/>
          <w:szCs w:val="22"/>
        </w:rPr>
        <w:t>2014-2017</w:t>
      </w:r>
      <w:r w:rsidRPr="00B8738F">
        <w:rPr>
          <w:w w:val="102"/>
          <w:sz w:val="22"/>
          <w:szCs w:val="22"/>
        </w:rPr>
        <w:t xml:space="preserve">, </w:t>
      </w:r>
      <w:r w:rsidR="005D5021" w:rsidRPr="00B8738F">
        <w:rPr>
          <w:w w:val="102"/>
          <w:sz w:val="22"/>
          <w:szCs w:val="22"/>
        </w:rPr>
        <w:t xml:space="preserve">one of the main activities under output 2.1 </w:t>
      </w:r>
      <w:r w:rsidRPr="00B8738F">
        <w:rPr>
          <w:w w:val="102"/>
          <w:sz w:val="22"/>
          <w:szCs w:val="22"/>
        </w:rPr>
        <w:t>was</w:t>
      </w:r>
      <w:r w:rsidR="005D5021" w:rsidRPr="00B8738F">
        <w:rPr>
          <w:w w:val="102"/>
          <w:sz w:val="22"/>
          <w:szCs w:val="22"/>
        </w:rPr>
        <w:t xml:space="preserve"> the </w:t>
      </w:r>
      <w:r w:rsidR="005D5021" w:rsidRPr="00B8738F">
        <w:rPr>
          <w:sz w:val="22"/>
          <w:szCs w:val="22"/>
        </w:rPr>
        <w:t>Web of In</w:t>
      </w:r>
      <w:r w:rsidR="005D5021" w:rsidRPr="00B8738F">
        <w:rPr>
          <w:w w:val="102"/>
          <w:sz w:val="22"/>
          <w:szCs w:val="22"/>
        </w:rPr>
        <w:t>f</w:t>
      </w:r>
      <w:r w:rsidR="005D5021" w:rsidRPr="00B8738F">
        <w:rPr>
          <w:sz w:val="22"/>
          <w:szCs w:val="22"/>
        </w:rPr>
        <w:t xml:space="preserve">ormation for Development (WIDE) platform that </w:t>
      </w:r>
      <w:r w:rsidR="005D5021" w:rsidRPr="00B8738F">
        <w:rPr>
          <w:w w:val="102"/>
          <w:sz w:val="22"/>
          <w:szCs w:val="22"/>
        </w:rPr>
        <w:t xml:space="preserve">powers rosters of experts. </w:t>
      </w:r>
      <w:r w:rsidR="005D5021" w:rsidRPr="00B8738F">
        <w:rPr>
          <w:sz w:val="22"/>
          <w:szCs w:val="22"/>
        </w:rPr>
        <w:t>Through WIDE, the Office has been able to offer roster management services to boost and support the use of Southern experts and expertise by development partners, both national and multilateral. Through the online platform, partners from across the U</w:t>
      </w:r>
      <w:r w:rsidR="003D5E8E" w:rsidRPr="00B8738F">
        <w:rPr>
          <w:sz w:val="22"/>
          <w:szCs w:val="22"/>
        </w:rPr>
        <w:t xml:space="preserve">nited </w:t>
      </w:r>
      <w:r w:rsidR="005D5021" w:rsidRPr="00B8738F">
        <w:rPr>
          <w:sz w:val="22"/>
          <w:szCs w:val="22"/>
        </w:rPr>
        <w:t>N</w:t>
      </w:r>
      <w:r w:rsidR="003D5E8E" w:rsidRPr="00B8738F">
        <w:rPr>
          <w:sz w:val="22"/>
          <w:szCs w:val="22"/>
        </w:rPr>
        <w:t>ations</w:t>
      </w:r>
      <w:r w:rsidR="005D5021" w:rsidRPr="00B8738F">
        <w:rPr>
          <w:sz w:val="22"/>
          <w:szCs w:val="22"/>
        </w:rPr>
        <w:t xml:space="preserve"> system and even some national development agencies have been able to create and manage their own </w:t>
      </w:r>
      <w:r w:rsidR="003D5E8E" w:rsidRPr="00B8738F">
        <w:rPr>
          <w:sz w:val="22"/>
          <w:szCs w:val="22"/>
        </w:rPr>
        <w:t xml:space="preserve">individual </w:t>
      </w:r>
      <w:r w:rsidR="005D5021" w:rsidRPr="00B8738F">
        <w:rPr>
          <w:sz w:val="22"/>
          <w:szCs w:val="22"/>
        </w:rPr>
        <w:t>roster</w:t>
      </w:r>
      <w:r w:rsidR="007C257F" w:rsidRPr="00B8738F">
        <w:rPr>
          <w:sz w:val="22"/>
          <w:szCs w:val="22"/>
        </w:rPr>
        <w:t>s</w:t>
      </w:r>
      <w:r w:rsidR="005D5021" w:rsidRPr="00B8738F">
        <w:rPr>
          <w:sz w:val="22"/>
          <w:szCs w:val="22"/>
        </w:rPr>
        <w:t xml:space="preserve"> of experts on various subjects. </w:t>
      </w:r>
      <w:r w:rsidR="002956F2" w:rsidRPr="00B8738F">
        <w:rPr>
          <w:sz w:val="22"/>
          <w:szCs w:val="22"/>
        </w:rPr>
        <w:t>In May 2016</w:t>
      </w:r>
      <w:r w:rsidR="000265F4" w:rsidRPr="00B8738F">
        <w:rPr>
          <w:sz w:val="22"/>
          <w:szCs w:val="22"/>
        </w:rPr>
        <w:t>,</w:t>
      </w:r>
      <w:r w:rsidR="002956F2" w:rsidRPr="00B8738F">
        <w:rPr>
          <w:sz w:val="22"/>
          <w:szCs w:val="22"/>
        </w:rPr>
        <w:t xml:space="preserve"> UNDP and UNOSSC signed an agreement to establish WIDE as the official platform for talent management. Under this platform</w:t>
      </w:r>
      <w:r w:rsidR="005D5021" w:rsidRPr="00B8738F">
        <w:rPr>
          <w:sz w:val="22"/>
          <w:szCs w:val="22"/>
        </w:rPr>
        <w:t>, UNOSSC staff encourage the use of Southern expertise. The rosters are built and managed by partners who commit to provid</w:t>
      </w:r>
      <w:r w:rsidR="003D5E8E" w:rsidRPr="00B8738F">
        <w:rPr>
          <w:sz w:val="22"/>
          <w:szCs w:val="22"/>
        </w:rPr>
        <w:t>ing</w:t>
      </w:r>
      <w:r w:rsidR="005D5021" w:rsidRPr="00B8738F">
        <w:rPr>
          <w:sz w:val="22"/>
          <w:szCs w:val="22"/>
        </w:rPr>
        <w:t xml:space="preserve"> an equal opportunity to experts from the South. </w:t>
      </w:r>
      <w:r w:rsidR="005D5021" w:rsidRPr="00B8738F">
        <w:rPr>
          <w:w w:val="102"/>
          <w:sz w:val="22"/>
          <w:szCs w:val="22"/>
        </w:rPr>
        <w:t xml:space="preserve">The rosters are used primarily by United Nations offices and have limited accessibility outside the United Nations system. </w:t>
      </w:r>
      <w:r w:rsidRPr="00B8738F">
        <w:rPr>
          <w:w w:val="102"/>
          <w:sz w:val="22"/>
          <w:szCs w:val="22"/>
        </w:rPr>
        <w:t xml:space="preserve">For the </w:t>
      </w:r>
      <w:r w:rsidR="00A4135F" w:rsidRPr="00B8738F">
        <w:rPr>
          <w:w w:val="102"/>
          <w:sz w:val="22"/>
          <w:szCs w:val="22"/>
        </w:rPr>
        <w:t xml:space="preserve">evaluation </w:t>
      </w:r>
      <w:r w:rsidRPr="00B8738F">
        <w:rPr>
          <w:w w:val="102"/>
          <w:sz w:val="22"/>
          <w:szCs w:val="22"/>
        </w:rPr>
        <w:t>period, t</w:t>
      </w:r>
      <w:r w:rsidR="005D5021" w:rsidRPr="00B8738F">
        <w:rPr>
          <w:w w:val="102"/>
          <w:sz w:val="22"/>
          <w:szCs w:val="22"/>
        </w:rPr>
        <w:t xml:space="preserve">here </w:t>
      </w:r>
      <w:r w:rsidRPr="00B8738F">
        <w:rPr>
          <w:w w:val="102"/>
          <w:sz w:val="22"/>
          <w:szCs w:val="22"/>
        </w:rPr>
        <w:t>were</w:t>
      </w:r>
      <w:r w:rsidR="005D5021" w:rsidRPr="00B8738F">
        <w:rPr>
          <w:w w:val="102"/>
          <w:sz w:val="22"/>
          <w:szCs w:val="22"/>
        </w:rPr>
        <w:t xml:space="preserve"> </w:t>
      </w:r>
      <w:r w:rsidR="00A62305" w:rsidRPr="00B8738F">
        <w:rPr>
          <w:w w:val="102"/>
          <w:sz w:val="22"/>
          <w:szCs w:val="22"/>
        </w:rPr>
        <w:t>36</w:t>
      </w:r>
      <w:r w:rsidR="005D5021" w:rsidRPr="00B8738F">
        <w:rPr>
          <w:w w:val="102"/>
          <w:sz w:val="22"/>
          <w:szCs w:val="22"/>
        </w:rPr>
        <w:t xml:space="preserve"> rosters of experts in over 25 areas of expertise.</w:t>
      </w:r>
      <w:r w:rsidR="00DD0A1B" w:rsidRPr="00B8738F">
        <w:rPr>
          <w:w w:val="102"/>
          <w:sz w:val="22"/>
          <w:szCs w:val="22"/>
        </w:rPr>
        <w:t xml:space="preserve"> Of the 7,715 experts </w:t>
      </w:r>
      <w:r w:rsidR="000265F4" w:rsidRPr="00B8738F">
        <w:rPr>
          <w:w w:val="102"/>
          <w:sz w:val="22"/>
          <w:szCs w:val="22"/>
        </w:rPr>
        <w:t>o</w:t>
      </w:r>
      <w:r w:rsidR="00DD0A1B" w:rsidRPr="00B8738F">
        <w:rPr>
          <w:w w:val="102"/>
          <w:sz w:val="22"/>
          <w:szCs w:val="22"/>
        </w:rPr>
        <w:t xml:space="preserve">n the rosters, 62 per cent </w:t>
      </w:r>
      <w:r w:rsidRPr="00B8738F">
        <w:rPr>
          <w:w w:val="102"/>
          <w:sz w:val="22"/>
          <w:szCs w:val="22"/>
        </w:rPr>
        <w:t xml:space="preserve">were </w:t>
      </w:r>
      <w:r w:rsidR="00DD0A1B" w:rsidRPr="00B8738F">
        <w:rPr>
          <w:w w:val="102"/>
          <w:sz w:val="22"/>
          <w:szCs w:val="22"/>
        </w:rPr>
        <w:t xml:space="preserve">from developing countries and 37 per cent </w:t>
      </w:r>
      <w:r w:rsidRPr="00B8738F">
        <w:rPr>
          <w:w w:val="102"/>
          <w:sz w:val="22"/>
          <w:szCs w:val="22"/>
        </w:rPr>
        <w:t>were</w:t>
      </w:r>
      <w:r w:rsidR="00DD0A1B" w:rsidRPr="00B8738F">
        <w:rPr>
          <w:w w:val="102"/>
          <w:sz w:val="22"/>
          <w:szCs w:val="22"/>
        </w:rPr>
        <w:t xml:space="preserve"> female. </w:t>
      </w:r>
      <w:r w:rsidR="007329E5" w:rsidRPr="00B8738F">
        <w:rPr>
          <w:w w:val="102"/>
          <w:sz w:val="22"/>
          <w:szCs w:val="22"/>
        </w:rPr>
        <w:t xml:space="preserve"> </w:t>
      </w:r>
      <w:r w:rsidR="000115C0" w:rsidRPr="00B8738F">
        <w:rPr>
          <w:w w:val="102"/>
          <w:sz w:val="22"/>
          <w:szCs w:val="22"/>
        </w:rPr>
        <w:t>Some</w:t>
      </w:r>
      <w:r w:rsidR="006D6785" w:rsidRPr="00B8738F">
        <w:rPr>
          <w:w w:val="102"/>
          <w:sz w:val="22"/>
          <w:szCs w:val="22"/>
        </w:rPr>
        <w:t xml:space="preserve"> rosters ha</w:t>
      </w:r>
      <w:r w:rsidRPr="00B8738F">
        <w:rPr>
          <w:w w:val="102"/>
          <w:sz w:val="22"/>
          <w:szCs w:val="22"/>
        </w:rPr>
        <w:t>d</w:t>
      </w:r>
      <w:r w:rsidR="006D6785" w:rsidRPr="00B8738F">
        <w:rPr>
          <w:w w:val="102"/>
          <w:sz w:val="22"/>
          <w:szCs w:val="22"/>
        </w:rPr>
        <w:t xml:space="preserve"> very few experts, the number depend</w:t>
      </w:r>
      <w:r w:rsidR="000265F4" w:rsidRPr="00B8738F">
        <w:rPr>
          <w:w w:val="102"/>
          <w:sz w:val="22"/>
          <w:szCs w:val="22"/>
        </w:rPr>
        <w:t>ing</w:t>
      </w:r>
      <w:r w:rsidR="006D6785" w:rsidRPr="00B8738F">
        <w:rPr>
          <w:w w:val="102"/>
          <w:sz w:val="22"/>
          <w:szCs w:val="22"/>
        </w:rPr>
        <w:t xml:space="preserve"> in part on the area(s) of specialization. </w:t>
      </w:r>
      <w:r w:rsidR="007329E5" w:rsidRPr="00B8738F">
        <w:rPr>
          <w:w w:val="102"/>
          <w:sz w:val="22"/>
          <w:szCs w:val="22"/>
        </w:rPr>
        <w:t>Some ha</w:t>
      </w:r>
      <w:r w:rsidRPr="00B8738F">
        <w:rPr>
          <w:w w:val="102"/>
          <w:sz w:val="22"/>
          <w:szCs w:val="22"/>
        </w:rPr>
        <w:t>d</w:t>
      </w:r>
      <w:r w:rsidR="007329E5" w:rsidRPr="00B8738F">
        <w:rPr>
          <w:w w:val="102"/>
          <w:sz w:val="22"/>
          <w:szCs w:val="22"/>
        </w:rPr>
        <w:t xml:space="preserve"> moderate to low activity levels</w:t>
      </w:r>
      <w:r w:rsidR="005D5021" w:rsidRPr="00B8738F">
        <w:rPr>
          <w:w w:val="102"/>
          <w:sz w:val="22"/>
          <w:szCs w:val="22"/>
        </w:rPr>
        <w:t xml:space="preserve"> while others within the United Nations system </w:t>
      </w:r>
      <w:r w:rsidRPr="00B8738F">
        <w:rPr>
          <w:w w:val="102"/>
          <w:sz w:val="22"/>
          <w:szCs w:val="22"/>
        </w:rPr>
        <w:t>were</w:t>
      </w:r>
      <w:r w:rsidR="005D5021" w:rsidRPr="00B8738F">
        <w:rPr>
          <w:w w:val="102"/>
          <w:sz w:val="22"/>
          <w:szCs w:val="22"/>
        </w:rPr>
        <w:t xml:space="preserve"> quite active (</w:t>
      </w:r>
      <w:r w:rsidR="000265F4" w:rsidRPr="00B8738F">
        <w:rPr>
          <w:w w:val="102"/>
          <w:sz w:val="22"/>
          <w:szCs w:val="22"/>
        </w:rPr>
        <w:t xml:space="preserve">the </w:t>
      </w:r>
      <w:r w:rsidR="005D5021" w:rsidRPr="00B8738F">
        <w:rPr>
          <w:w w:val="102"/>
          <w:sz w:val="22"/>
          <w:szCs w:val="22"/>
        </w:rPr>
        <w:t xml:space="preserve">Security Council, </w:t>
      </w:r>
      <w:r w:rsidR="000265F4" w:rsidRPr="00B8738F">
        <w:rPr>
          <w:w w:val="102"/>
          <w:sz w:val="22"/>
          <w:szCs w:val="22"/>
        </w:rPr>
        <w:t xml:space="preserve">the </w:t>
      </w:r>
      <w:r w:rsidR="005D5021" w:rsidRPr="00B8738F">
        <w:rPr>
          <w:w w:val="102"/>
          <w:sz w:val="22"/>
          <w:szCs w:val="22"/>
        </w:rPr>
        <w:t>Mediation Centre</w:t>
      </w:r>
      <w:r w:rsidR="000115C0" w:rsidRPr="00B8738F">
        <w:rPr>
          <w:w w:val="102"/>
          <w:sz w:val="22"/>
          <w:szCs w:val="22"/>
        </w:rPr>
        <w:t>,</w:t>
      </w:r>
      <w:r w:rsidR="00A62305" w:rsidRPr="00B8738F">
        <w:rPr>
          <w:w w:val="102"/>
          <w:sz w:val="22"/>
          <w:szCs w:val="22"/>
        </w:rPr>
        <w:t xml:space="preserve"> UNDP Afghanistan</w:t>
      </w:r>
      <w:r w:rsidR="00F00105" w:rsidRPr="00B8738F">
        <w:rPr>
          <w:w w:val="102"/>
          <w:sz w:val="22"/>
          <w:szCs w:val="22"/>
        </w:rPr>
        <w:t xml:space="preserve"> and</w:t>
      </w:r>
      <w:r w:rsidR="005D5021" w:rsidRPr="00B8738F">
        <w:rPr>
          <w:w w:val="102"/>
          <w:sz w:val="22"/>
          <w:szCs w:val="22"/>
        </w:rPr>
        <w:t xml:space="preserve"> </w:t>
      </w:r>
      <w:r w:rsidR="000265F4" w:rsidRPr="00B8738F">
        <w:rPr>
          <w:w w:val="102"/>
          <w:sz w:val="22"/>
          <w:szCs w:val="22"/>
        </w:rPr>
        <w:t xml:space="preserve">the </w:t>
      </w:r>
      <w:r w:rsidR="00A62305" w:rsidRPr="00B8738F">
        <w:rPr>
          <w:w w:val="102"/>
          <w:sz w:val="22"/>
          <w:szCs w:val="22"/>
        </w:rPr>
        <w:t>Addis Ababa</w:t>
      </w:r>
      <w:r w:rsidR="005D5021" w:rsidRPr="00B8738F">
        <w:rPr>
          <w:w w:val="102"/>
          <w:sz w:val="22"/>
          <w:szCs w:val="22"/>
        </w:rPr>
        <w:t xml:space="preserve"> Regional Centre). </w:t>
      </w:r>
    </w:p>
    <w:p w:rsidR="00BF7D5E" w:rsidRPr="00B8738F" w:rsidRDefault="00BF7D5E" w:rsidP="005B17F8">
      <w:pPr>
        <w:ind w:left="360" w:hanging="450"/>
        <w:rPr>
          <w:w w:val="103"/>
          <w:sz w:val="22"/>
          <w:szCs w:val="22"/>
        </w:rPr>
      </w:pPr>
    </w:p>
    <w:p w:rsidR="002956F2" w:rsidRPr="00B8738F" w:rsidRDefault="002956F2" w:rsidP="000B27A0">
      <w:pPr>
        <w:pStyle w:val="ListParagraph"/>
        <w:numPr>
          <w:ilvl w:val="0"/>
          <w:numId w:val="45"/>
        </w:numPr>
        <w:spacing w:line="240" w:lineRule="auto"/>
        <w:ind w:left="360" w:hanging="450"/>
        <w:rPr>
          <w:sz w:val="22"/>
          <w:szCs w:val="22"/>
        </w:rPr>
      </w:pPr>
      <w:r w:rsidRPr="00B8738F">
        <w:rPr>
          <w:sz w:val="22"/>
          <w:szCs w:val="22"/>
        </w:rPr>
        <w:t xml:space="preserve">UNDP </w:t>
      </w:r>
      <w:r w:rsidR="00A646FE" w:rsidRPr="00B8738F">
        <w:rPr>
          <w:sz w:val="22"/>
          <w:szCs w:val="22"/>
        </w:rPr>
        <w:t>was</w:t>
      </w:r>
      <w:r w:rsidRPr="00B8738F">
        <w:rPr>
          <w:sz w:val="22"/>
          <w:szCs w:val="22"/>
        </w:rPr>
        <w:t xml:space="preserve"> the most</w:t>
      </w:r>
      <w:r w:rsidR="00BF7D5E" w:rsidRPr="00B8738F">
        <w:rPr>
          <w:sz w:val="22"/>
          <w:szCs w:val="22"/>
        </w:rPr>
        <w:t xml:space="preserve"> active WIDE user;</w:t>
      </w:r>
      <w:r w:rsidRPr="00B8738F">
        <w:rPr>
          <w:sz w:val="22"/>
          <w:szCs w:val="22"/>
        </w:rPr>
        <w:t xml:space="preserve"> in particular, the various teams of the Bureau for </w:t>
      </w:r>
      <w:r w:rsidR="000A25BA" w:rsidRPr="00B8738F">
        <w:rPr>
          <w:sz w:val="22"/>
          <w:szCs w:val="22"/>
        </w:rPr>
        <w:t xml:space="preserve">Policy and </w:t>
      </w:r>
      <w:r w:rsidRPr="00B8738F">
        <w:rPr>
          <w:sz w:val="22"/>
          <w:szCs w:val="22"/>
        </w:rPr>
        <w:t>Programm</w:t>
      </w:r>
      <w:r w:rsidR="000A25BA" w:rsidRPr="00B8738F">
        <w:rPr>
          <w:sz w:val="22"/>
          <w:szCs w:val="22"/>
        </w:rPr>
        <w:t>e</w:t>
      </w:r>
      <w:r w:rsidRPr="00B8738F">
        <w:rPr>
          <w:sz w:val="22"/>
          <w:szCs w:val="22"/>
        </w:rPr>
        <w:t xml:space="preserve"> Support (BPPS) ha</w:t>
      </w:r>
      <w:r w:rsidR="00A646FE" w:rsidRPr="00B8738F">
        <w:rPr>
          <w:sz w:val="22"/>
          <w:szCs w:val="22"/>
        </w:rPr>
        <w:t>d</w:t>
      </w:r>
      <w:r w:rsidRPr="00B8738F">
        <w:rPr>
          <w:sz w:val="22"/>
          <w:szCs w:val="22"/>
        </w:rPr>
        <w:t xml:space="preserve"> a total of 10 active rosters, which provide</w:t>
      </w:r>
      <w:r w:rsidR="00A646FE" w:rsidRPr="00B8738F">
        <w:rPr>
          <w:sz w:val="22"/>
          <w:szCs w:val="22"/>
        </w:rPr>
        <w:t>d</w:t>
      </w:r>
      <w:r w:rsidRPr="00B8738F">
        <w:rPr>
          <w:sz w:val="22"/>
          <w:szCs w:val="22"/>
        </w:rPr>
        <w:t xml:space="preserve"> either direct search</w:t>
      </w:r>
      <w:r w:rsidR="000A25BA" w:rsidRPr="00B8738F">
        <w:rPr>
          <w:sz w:val="22"/>
          <w:szCs w:val="22"/>
        </w:rPr>
        <w:t>-</w:t>
      </w:r>
      <w:r w:rsidRPr="00B8738F">
        <w:rPr>
          <w:sz w:val="22"/>
          <w:szCs w:val="22"/>
        </w:rPr>
        <w:t xml:space="preserve">user access to UNDP </w:t>
      </w:r>
      <w:r w:rsidR="000A25BA" w:rsidRPr="00B8738F">
        <w:rPr>
          <w:sz w:val="22"/>
          <w:szCs w:val="22"/>
        </w:rPr>
        <w:t>c</w:t>
      </w:r>
      <w:r w:rsidRPr="00B8738F">
        <w:rPr>
          <w:sz w:val="22"/>
          <w:szCs w:val="22"/>
        </w:rPr>
        <w:t xml:space="preserve">ountry </w:t>
      </w:r>
      <w:r w:rsidR="000A25BA" w:rsidRPr="00B8738F">
        <w:rPr>
          <w:sz w:val="22"/>
          <w:szCs w:val="22"/>
        </w:rPr>
        <w:t>o</w:t>
      </w:r>
      <w:r w:rsidRPr="00B8738F">
        <w:rPr>
          <w:sz w:val="22"/>
          <w:szCs w:val="22"/>
        </w:rPr>
        <w:t xml:space="preserve">ffices or referral service, such as for the Innovation roster, the Social and Environmental Standards roster and the HIV, Health and Development roster.  </w:t>
      </w:r>
    </w:p>
    <w:p w:rsidR="00BF7D5E" w:rsidRPr="00B8738F" w:rsidRDefault="00BF7D5E" w:rsidP="005B17F8">
      <w:pPr>
        <w:ind w:left="360" w:hanging="450"/>
        <w:rPr>
          <w:sz w:val="22"/>
          <w:szCs w:val="22"/>
        </w:rPr>
      </w:pPr>
    </w:p>
    <w:p w:rsidR="002956F2" w:rsidRPr="00B8738F" w:rsidRDefault="002956F2" w:rsidP="000B27A0">
      <w:pPr>
        <w:pStyle w:val="ListParagraph"/>
        <w:numPr>
          <w:ilvl w:val="0"/>
          <w:numId w:val="45"/>
        </w:numPr>
        <w:spacing w:line="240" w:lineRule="auto"/>
        <w:ind w:left="360" w:hanging="450"/>
        <w:rPr>
          <w:sz w:val="22"/>
          <w:szCs w:val="22"/>
        </w:rPr>
      </w:pPr>
      <w:r w:rsidRPr="00B8738F">
        <w:rPr>
          <w:sz w:val="22"/>
          <w:szCs w:val="22"/>
        </w:rPr>
        <w:t xml:space="preserve">At the United Nations Secretariat, the three most active WIDE users </w:t>
      </w:r>
      <w:r w:rsidR="00A646FE" w:rsidRPr="00B8738F">
        <w:rPr>
          <w:sz w:val="22"/>
          <w:szCs w:val="22"/>
        </w:rPr>
        <w:t>were</w:t>
      </w:r>
      <w:r w:rsidRPr="00B8738F">
        <w:rPr>
          <w:sz w:val="22"/>
          <w:szCs w:val="22"/>
        </w:rPr>
        <w:t xml:space="preserve"> the Security Council Affairs Division, the Mediation Support Unit and the Field Personnel Division.  The Food and Agriculture Organization of the United Nations (FAO) </w:t>
      </w:r>
      <w:r w:rsidR="00A646FE" w:rsidRPr="00B8738F">
        <w:rPr>
          <w:sz w:val="22"/>
          <w:szCs w:val="22"/>
        </w:rPr>
        <w:t>was</w:t>
      </w:r>
      <w:r w:rsidRPr="00B8738F">
        <w:rPr>
          <w:sz w:val="22"/>
          <w:szCs w:val="22"/>
        </w:rPr>
        <w:t xml:space="preserve"> also one of the most active users with its roster of Value Chain Experts. UNOSSC had also established a cost recovery strategy</w:t>
      </w:r>
      <w:r w:rsidR="00EA23BE" w:rsidRPr="00B8738F">
        <w:rPr>
          <w:sz w:val="22"/>
          <w:szCs w:val="22"/>
        </w:rPr>
        <w:t>,</w:t>
      </w:r>
      <w:r w:rsidRPr="00B8738F">
        <w:rPr>
          <w:sz w:val="22"/>
          <w:szCs w:val="22"/>
        </w:rPr>
        <w:t xml:space="preserve"> and </w:t>
      </w:r>
      <w:r w:rsidR="00A646FE" w:rsidRPr="00B8738F">
        <w:rPr>
          <w:sz w:val="22"/>
          <w:szCs w:val="22"/>
        </w:rPr>
        <w:t xml:space="preserve">as of the </w:t>
      </w:r>
      <w:r w:rsidR="005B27D9" w:rsidRPr="00B8738F">
        <w:rPr>
          <w:sz w:val="22"/>
          <w:szCs w:val="22"/>
        </w:rPr>
        <w:t xml:space="preserve">time of the </w:t>
      </w:r>
      <w:r w:rsidR="00A646FE" w:rsidRPr="00B8738F">
        <w:rPr>
          <w:sz w:val="22"/>
          <w:szCs w:val="22"/>
        </w:rPr>
        <w:t xml:space="preserve">evaluation, </w:t>
      </w:r>
      <w:r w:rsidR="00EA23BE" w:rsidRPr="00B8738F">
        <w:rPr>
          <w:sz w:val="22"/>
          <w:szCs w:val="22"/>
        </w:rPr>
        <w:t xml:space="preserve">it </w:t>
      </w:r>
      <w:r w:rsidRPr="00B8738F">
        <w:rPr>
          <w:sz w:val="22"/>
          <w:szCs w:val="22"/>
        </w:rPr>
        <w:t>had recovered $62,000 from WIDE partners</w:t>
      </w:r>
      <w:r w:rsidR="00BF7D5E" w:rsidRPr="00B8738F">
        <w:rPr>
          <w:sz w:val="22"/>
          <w:szCs w:val="22"/>
        </w:rPr>
        <w:t xml:space="preserve"> for its assistance.</w:t>
      </w:r>
    </w:p>
    <w:p w:rsidR="007C257F" w:rsidRPr="00B8738F" w:rsidRDefault="007C257F" w:rsidP="005B17F8">
      <w:pPr>
        <w:pStyle w:val="SingleTxt"/>
        <w:tabs>
          <w:tab w:val="clear" w:pos="1267"/>
          <w:tab w:val="left" w:pos="360"/>
        </w:tabs>
        <w:spacing w:after="0" w:line="240" w:lineRule="auto"/>
        <w:ind w:left="360" w:right="0" w:hanging="450"/>
        <w:jc w:val="left"/>
        <w:rPr>
          <w:w w:val="102"/>
          <w:sz w:val="22"/>
          <w:szCs w:val="22"/>
        </w:rPr>
      </w:pPr>
    </w:p>
    <w:p w:rsidR="00521292" w:rsidRPr="00B8738F" w:rsidRDefault="005D5021" w:rsidP="000B27A0">
      <w:pPr>
        <w:pStyle w:val="SingleTxt"/>
        <w:numPr>
          <w:ilvl w:val="0"/>
          <w:numId w:val="45"/>
        </w:numPr>
        <w:tabs>
          <w:tab w:val="clear" w:pos="1267"/>
          <w:tab w:val="left" w:pos="0"/>
          <w:tab w:val="left" w:pos="720"/>
        </w:tabs>
        <w:spacing w:after="0" w:line="240" w:lineRule="auto"/>
        <w:ind w:left="360" w:right="0" w:hanging="450"/>
        <w:jc w:val="left"/>
        <w:rPr>
          <w:w w:val="102"/>
          <w:sz w:val="22"/>
          <w:szCs w:val="22"/>
        </w:rPr>
      </w:pPr>
      <w:r w:rsidRPr="00B8738F">
        <w:rPr>
          <w:w w:val="102"/>
          <w:sz w:val="22"/>
          <w:szCs w:val="22"/>
        </w:rPr>
        <w:t xml:space="preserve">In general, UNOSSC supports and facilitates the rosters but </w:t>
      </w:r>
      <w:r w:rsidR="007329E5" w:rsidRPr="00B8738F">
        <w:rPr>
          <w:w w:val="102"/>
          <w:sz w:val="22"/>
          <w:szCs w:val="22"/>
        </w:rPr>
        <w:t xml:space="preserve">receives limited feedback on the number of Southern experts whom it has succeeded in promoting and engaging in South-South cooperation activities through WIDE. </w:t>
      </w:r>
      <w:r w:rsidR="00B50B03" w:rsidRPr="00B8738F">
        <w:rPr>
          <w:w w:val="102"/>
          <w:sz w:val="22"/>
          <w:szCs w:val="22"/>
        </w:rPr>
        <w:t>UNOSSC has been able to assist U</w:t>
      </w:r>
      <w:r w:rsidR="000A25BA" w:rsidRPr="00B8738F">
        <w:rPr>
          <w:w w:val="102"/>
          <w:sz w:val="22"/>
          <w:szCs w:val="22"/>
        </w:rPr>
        <w:t xml:space="preserve">nited </w:t>
      </w:r>
      <w:r w:rsidR="00B50B03" w:rsidRPr="00B8738F">
        <w:rPr>
          <w:w w:val="102"/>
          <w:sz w:val="22"/>
          <w:szCs w:val="22"/>
        </w:rPr>
        <w:t>N</w:t>
      </w:r>
      <w:r w:rsidR="000A25BA" w:rsidRPr="00B8738F">
        <w:rPr>
          <w:w w:val="102"/>
          <w:sz w:val="22"/>
          <w:szCs w:val="22"/>
        </w:rPr>
        <w:t>ations</w:t>
      </w:r>
      <w:r w:rsidR="00B50B03" w:rsidRPr="00B8738F">
        <w:rPr>
          <w:w w:val="102"/>
          <w:sz w:val="22"/>
          <w:szCs w:val="22"/>
        </w:rPr>
        <w:t xml:space="preserve"> agencies and national organizations to develop their own rosters of South-South experts. </w:t>
      </w:r>
      <w:r w:rsidR="00EA23BE" w:rsidRPr="00B8738F">
        <w:rPr>
          <w:w w:val="102"/>
          <w:sz w:val="22"/>
          <w:szCs w:val="22"/>
        </w:rPr>
        <w:t>During the period covered by the evaluation, m</w:t>
      </w:r>
      <w:r w:rsidR="00B50B03" w:rsidRPr="00B8738F">
        <w:rPr>
          <w:w w:val="102"/>
          <w:sz w:val="22"/>
          <w:szCs w:val="22"/>
        </w:rPr>
        <w:t xml:space="preserve">any of </w:t>
      </w:r>
      <w:r w:rsidR="00EA23BE" w:rsidRPr="00B8738F">
        <w:rPr>
          <w:w w:val="102"/>
          <w:sz w:val="22"/>
          <w:szCs w:val="22"/>
        </w:rPr>
        <w:t xml:space="preserve">the expert rosters were increasingly being </w:t>
      </w:r>
      <w:r w:rsidR="00B50B03" w:rsidRPr="00B8738F">
        <w:rPr>
          <w:w w:val="102"/>
          <w:sz w:val="22"/>
          <w:szCs w:val="22"/>
        </w:rPr>
        <w:t>manag</w:t>
      </w:r>
      <w:r w:rsidR="00EA23BE" w:rsidRPr="00B8738F">
        <w:rPr>
          <w:w w:val="102"/>
          <w:sz w:val="22"/>
          <w:szCs w:val="22"/>
        </w:rPr>
        <w:t xml:space="preserve">ed by the partners who hosted them; thus many were delinked from the Office. </w:t>
      </w:r>
      <w:r w:rsidR="00B50B03" w:rsidRPr="00B8738F">
        <w:rPr>
          <w:w w:val="102"/>
          <w:sz w:val="22"/>
          <w:szCs w:val="22"/>
        </w:rPr>
        <w:t xml:space="preserve">WIDE provides a good example of how to support and build capacity among partner agencies.  </w:t>
      </w:r>
    </w:p>
    <w:p w:rsidR="00A52646" w:rsidRPr="00B8738F" w:rsidRDefault="00A52646" w:rsidP="00E253EC">
      <w:pPr>
        <w:pStyle w:val="ListParagraph"/>
        <w:rPr>
          <w:w w:val="102"/>
          <w:sz w:val="22"/>
          <w:szCs w:val="22"/>
        </w:rPr>
      </w:pPr>
    </w:p>
    <w:p w:rsidR="001942AD" w:rsidRPr="00B8738F" w:rsidRDefault="00A52646" w:rsidP="000B27A0">
      <w:pPr>
        <w:pStyle w:val="ListParagraph"/>
        <w:numPr>
          <w:ilvl w:val="0"/>
          <w:numId w:val="45"/>
        </w:numPr>
        <w:spacing w:line="240" w:lineRule="auto"/>
        <w:ind w:left="360" w:hanging="446"/>
        <w:rPr>
          <w:rFonts w:eastAsia="Garamond"/>
          <w:sz w:val="22"/>
          <w:szCs w:val="22"/>
        </w:rPr>
      </w:pPr>
      <w:r w:rsidRPr="00B8738F">
        <w:rPr>
          <w:w w:val="102"/>
          <w:sz w:val="22"/>
          <w:szCs w:val="22"/>
        </w:rPr>
        <w:t xml:space="preserve">Another important activity under output 2.1 is </w:t>
      </w:r>
      <w:r w:rsidR="00524F1D" w:rsidRPr="00B8738F">
        <w:rPr>
          <w:w w:val="102"/>
          <w:sz w:val="22"/>
          <w:szCs w:val="22"/>
        </w:rPr>
        <w:t xml:space="preserve">participation in </w:t>
      </w:r>
      <w:r w:rsidRPr="00B8738F">
        <w:rPr>
          <w:w w:val="102"/>
          <w:sz w:val="22"/>
          <w:szCs w:val="22"/>
        </w:rPr>
        <w:t>capacity</w:t>
      </w:r>
      <w:r w:rsidR="000A25BA" w:rsidRPr="00B8738F">
        <w:rPr>
          <w:w w:val="102"/>
          <w:sz w:val="22"/>
          <w:szCs w:val="22"/>
        </w:rPr>
        <w:t>-</w:t>
      </w:r>
      <w:r w:rsidRPr="00B8738F">
        <w:rPr>
          <w:w w:val="102"/>
          <w:sz w:val="22"/>
          <w:szCs w:val="22"/>
        </w:rPr>
        <w:t xml:space="preserve">building platforms where policymakers, government officials, United Nations development system officers and development practitioners can meet to exchange experiences and learn about successful approaches to South-South and triangular cooperation. </w:t>
      </w:r>
      <w:r w:rsidR="006C10E6" w:rsidRPr="00B8738F">
        <w:rPr>
          <w:w w:val="102"/>
          <w:sz w:val="22"/>
          <w:szCs w:val="22"/>
        </w:rPr>
        <w:t>For example,</w:t>
      </w:r>
      <w:r w:rsidRPr="00B8738F">
        <w:rPr>
          <w:w w:val="102"/>
          <w:sz w:val="22"/>
          <w:szCs w:val="22"/>
        </w:rPr>
        <w:t xml:space="preserve"> </w:t>
      </w:r>
      <w:r w:rsidR="00926A66" w:rsidRPr="00B8738F">
        <w:rPr>
          <w:w w:val="102"/>
          <w:sz w:val="22"/>
          <w:szCs w:val="22"/>
        </w:rPr>
        <w:t xml:space="preserve">three </w:t>
      </w:r>
      <w:r w:rsidRPr="00B8738F">
        <w:rPr>
          <w:w w:val="102"/>
          <w:sz w:val="22"/>
          <w:szCs w:val="22"/>
        </w:rPr>
        <w:t>peer-learning training courses on capacity development in the management of South-South and triangular cooperation</w:t>
      </w:r>
      <w:r w:rsidR="006C10E6" w:rsidRPr="00B8738F">
        <w:rPr>
          <w:w w:val="102"/>
          <w:sz w:val="22"/>
          <w:szCs w:val="22"/>
        </w:rPr>
        <w:t xml:space="preserve"> were</w:t>
      </w:r>
      <w:r w:rsidRPr="00B8738F">
        <w:rPr>
          <w:w w:val="102"/>
          <w:sz w:val="22"/>
          <w:szCs w:val="22"/>
        </w:rPr>
        <w:t xml:space="preserve"> hosted by Brazil from 2013 to 2015. The</w:t>
      </w:r>
      <w:r w:rsidR="00524F1D" w:rsidRPr="00B8738F">
        <w:rPr>
          <w:w w:val="102"/>
          <w:sz w:val="22"/>
          <w:szCs w:val="22"/>
        </w:rPr>
        <w:t xml:space="preserve"> courses</w:t>
      </w:r>
      <w:r w:rsidRPr="00B8738F">
        <w:rPr>
          <w:w w:val="102"/>
          <w:sz w:val="22"/>
          <w:szCs w:val="22"/>
        </w:rPr>
        <w:t xml:space="preserve"> were co-sponsored by the Brazilian Cooperation Agency (ABC) and the Japan International Cooperation Agency (JICA). After the training courses, 14 case studies were compiled in a report by UNOSSC and JICA </w:t>
      </w:r>
      <w:r w:rsidR="00524F1D" w:rsidRPr="00B8738F">
        <w:rPr>
          <w:w w:val="102"/>
          <w:sz w:val="22"/>
          <w:szCs w:val="22"/>
        </w:rPr>
        <w:t xml:space="preserve">and </w:t>
      </w:r>
      <w:r w:rsidRPr="00B8738F">
        <w:rPr>
          <w:w w:val="102"/>
          <w:sz w:val="22"/>
          <w:szCs w:val="22"/>
        </w:rPr>
        <w:t>published in 2017</w:t>
      </w:r>
      <w:r w:rsidR="00524F1D" w:rsidRPr="00B8738F">
        <w:rPr>
          <w:w w:val="102"/>
          <w:sz w:val="22"/>
          <w:szCs w:val="22"/>
        </w:rPr>
        <w:t>.</w:t>
      </w:r>
      <w:r w:rsidRPr="00B8738F">
        <w:rPr>
          <w:rStyle w:val="FootnoteReference"/>
          <w:w w:val="102"/>
          <w:sz w:val="22"/>
          <w:szCs w:val="22"/>
        </w:rPr>
        <w:footnoteReference w:id="53"/>
      </w:r>
      <w:r w:rsidR="00926A66" w:rsidRPr="00B8738F">
        <w:rPr>
          <w:w w:val="102"/>
          <w:sz w:val="22"/>
          <w:szCs w:val="22"/>
        </w:rPr>
        <w:t xml:space="preserve"> </w:t>
      </w:r>
      <w:r w:rsidR="00526B55" w:rsidRPr="00B8738F">
        <w:rPr>
          <w:w w:val="102"/>
          <w:sz w:val="22"/>
          <w:szCs w:val="22"/>
        </w:rPr>
        <w:t>T</w:t>
      </w:r>
      <w:r w:rsidR="00526B55" w:rsidRPr="00B8738F">
        <w:rPr>
          <w:sz w:val="22"/>
          <w:szCs w:val="22"/>
        </w:rPr>
        <w:t xml:space="preserve">hree capacity-building </w:t>
      </w:r>
      <w:r w:rsidR="00526B55" w:rsidRPr="00B8738F">
        <w:rPr>
          <w:rStyle w:val="Emphasis"/>
          <w:i w:val="0"/>
          <w:sz w:val="22"/>
          <w:szCs w:val="22"/>
        </w:rPr>
        <w:t>workshop</w:t>
      </w:r>
      <w:r w:rsidR="00526B55" w:rsidRPr="00B8738F">
        <w:rPr>
          <w:sz w:val="22"/>
          <w:szCs w:val="22"/>
        </w:rPr>
        <w:t>s were held in Africa</w:t>
      </w:r>
      <w:r w:rsidR="00526B55" w:rsidRPr="00B8738F">
        <w:rPr>
          <w:w w:val="102"/>
          <w:sz w:val="22"/>
          <w:szCs w:val="22"/>
        </w:rPr>
        <w:t xml:space="preserve"> on South-South and </w:t>
      </w:r>
      <w:r w:rsidR="00524F1D" w:rsidRPr="00B8738F">
        <w:rPr>
          <w:w w:val="102"/>
          <w:sz w:val="22"/>
          <w:szCs w:val="22"/>
        </w:rPr>
        <w:t>t</w:t>
      </w:r>
      <w:r w:rsidR="00526B55" w:rsidRPr="00B8738F">
        <w:rPr>
          <w:w w:val="102"/>
          <w:sz w:val="22"/>
          <w:szCs w:val="22"/>
        </w:rPr>
        <w:t xml:space="preserve">riangular </w:t>
      </w:r>
      <w:r w:rsidR="00524F1D" w:rsidRPr="00B8738F">
        <w:rPr>
          <w:w w:val="102"/>
          <w:sz w:val="22"/>
          <w:szCs w:val="22"/>
        </w:rPr>
        <w:t>c</w:t>
      </w:r>
      <w:r w:rsidR="00526B55" w:rsidRPr="00B8738F">
        <w:rPr>
          <w:w w:val="102"/>
          <w:sz w:val="22"/>
          <w:szCs w:val="22"/>
        </w:rPr>
        <w:t xml:space="preserve">ooperation for </w:t>
      </w:r>
      <w:r w:rsidR="00524F1D" w:rsidRPr="00B8738F">
        <w:rPr>
          <w:w w:val="102"/>
          <w:sz w:val="22"/>
          <w:szCs w:val="22"/>
        </w:rPr>
        <w:t>s</w:t>
      </w:r>
      <w:r w:rsidR="00526B55" w:rsidRPr="00B8738F">
        <w:rPr>
          <w:w w:val="102"/>
          <w:sz w:val="22"/>
          <w:szCs w:val="22"/>
        </w:rPr>
        <w:t xml:space="preserve">ustainable </w:t>
      </w:r>
      <w:r w:rsidR="00524F1D" w:rsidRPr="00B8738F">
        <w:rPr>
          <w:w w:val="102"/>
          <w:sz w:val="22"/>
          <w:szCs w:val="22"/>
        </w:rPr>
        <w:t>d</w:t>
      </w:r>
      <w:r w:rsidR="00526B55" w:rsidRPr="00B8738F">
        <w:rPr>
          <w:w w:val="102"/>
          <w:sz w:val="22"/>
          <w:szCs w:val="22"/>
        </w:rPr>
        <w:t>evelopment in 2017</w:t>
      </w:r>
      <w:r w:rsidR="00524F1D" w:rsidRPr="00B8738F">
        <w:rPr>
          <w:w w:val="102"/>
          <w:sz w:val="22"/>
          <w:szCs w:val="22"/>
        </w:rPr>
        <w:t>: in</w:t>
      </w:r>
      <w:r w:rsidR="00526B55" w:rsidRPr="00B8738F">
        <w:rPr>
          <w:w w:val="102"/>
          <w:sz w:val="22"/>
          <w:szCs w:val="22"/>
        </w:rPr>
        <w:t xml:space="preserve"> </w:t>
      </w:r>
      <w:r w:rsidR="00526B55" w:rsidRPr="00B8738F">
        <w:rPr>
          <w:sz w:val="22"/>
          <w:szCs w:val="22"/>
        </w:rPr>
        <w:t>Benin for W</w:t>
      </w:r>
      <w:r w:rsidR="00524F1D" w:rsidRPr="00B8738F">
        <w:rPr>
          <w:sz w:val="22"/>
          <w:szCs w:val="22"/>
        </w:rPr>
        <w:t>est</w:t>
      </w:r>
      <w:r w:rsidR="00526B55" w:rsidRPr="00B8738F">
        <w:rPr>
          <w:sz w:val="22"/>
          <w:szCs w:val="22"/>
        </w:rPr>
        <w:t xml:space="preserve"> Africa (February); Kenya for E</w:t>
      </w:r>
      <w:r w:rsidR="00524F1D" w:rsidRPr="00B8738F">
        <w:rPr>
          <w:sz w:val="22"/>
          <w:szCs w:val="22"/>
        </w:rPr>
        <w:t>ast</w:t>
      </w:r>
      <w:r w:rsidR="00526B55" w:rsidRPr="00B8738F">
        <w:rPr>
          <w:sz w:val="22"/>
          <w:szCs w:val="22"/>
        </w:rPr>
        <w:t xml:space="preserve"> Africa (May); and Mozambique for southern African countries</w:t>
      </w:r>
      <w:r w:rsidR="000D0946" w:rsidRPr="00B8738F">
        <w:rPr>
          <w:sz w:val="22"/>
          <w:szCs w:val="22"/>
        </w:rPr>
        <w:t xml:space="preserve"> (August)</w:t>
      </w:r>
      <w:r w:rsidR="00526B55" w:rsidRPr="00B8738F">
        <w:rPr>
          <w:sz w:val="22"/>
          <w:szCs w:val="22"/>
        </w:rPr>
        <w:t xml:space="preserve">. The </w:t>
      </w:r>
      <w:r w:rsidR="0019655C" w:rsidRPr="00B8738F">
        <w:rPr>
          <w:sz w:val="22"/>
          <w:szCs w:val="22"/>
        </w:rPr>
        <w:t>Mozambique workshop</w:t>
      </w:r>
      <w:r w:rsidR="00526B55" w:rsidRPr="00B8738F">
        <w:rPr>
          <w:sz w:val="22"/>
          <w:szCs w:val="22"/>
        </w:rPr>
        <w:t xml:space="preserve"> was held in conjunctio</w:t>
      </w:r>
      <w:r w:rsidR="00E278C5" w:rsidRPr="00B8738F">
        <w:rPr>
          <w:sz w:val="22"/>
          <w:szCs w:val="22"/>
        </w:rPr>
        <w:t>n with the Tokyo International C</w:t>
      </w:r>
      <w:r w:rsidR="00526B55" w:rsidRPr="00B8738F">
        <w:rPr>
          <w:sz w:val="22"/>
          <w:szCs w:val="22"/>
        </w:rPr>
        <w:t xml:space="preserve">onference on African Development (TICAD) regional meeting. </w:t>
      </w:r>
      <w:r w:rsidR="0019655C" w:rsidRPr="00B8738F">
        <w:rPr>
          <w:sz w:val="22"/>
          <w:szCs w:val="22"/>
        </w:rPr>
        <w:t xml:space="preserve">Many of the participants </w:t>
      </w:r>
      <w:r w:rsidR="00524F1D" w:rsidRPr="00B8738F">
        <w:rPr>
          <w:sz w:val="22"/>
          <w:szCs w:val="22"/>
        </w:rPr>
        <w:t>at</w:t>
      </w:r>
      <w:r w:rsidR="0019655C" w:rsidRPr="00B8738F">
        <w:rPr>
          <w:sz w:val="22"/>
          <w:szCs w:val="22"/>
        </w:rPr>
        <w:t xml:space="preserve"> such workshops are national focal points for South-South cooperation. </w:t>
      </w:r>
      <w:r w:rsidR="00612F69" w:rsidRPr="00B8738F">
        <w:rPr>
          <w:sz w:val="22"/>
          <w:szCs w:val="22"/>
        </w:rPr>
        <w:t xml:space="preserve">While </w:t>
      </w:r>
      <w:r w:rsidR="00526B55" w:rsidRPr="00B8738F">
        <w:rPr>
          <w:sz w:val="22"/>
          <w:szCs w:val="22"/>
        </w:rPr>
        <w:t>th</w:t>
      </w:r>
      <w:r w:rsidR="00612F69" w:rsidRPr="00B8738F">
        <w:rPr>
          <w:sz w:val="22"/>
          <w:szCs w:val="22"/>
        </w:rPr>
        <w:t xml:space="preserve">e </w:t>
      </w:r>
      <w:r w:rsidR="000D0946" w:rsidRPr="00B8738F">
        <w:rPr>
          <w:sz w:val="22"/>
          <w:szCs w:val="22"/>
        </w:rPr>
        <w:t xml:space="preserve">UNOSSC regional offices assisted with the </w:t>
      </w:r>
      <w:r w:rsidR="00612F69" w:rsidRPr="00B8738F">
        <w:rPr>
          <w:sz w:val="22"/>
          <w:szCs w:val="22"/>
        </w:rPr>
        <w:t>workshops</w:t>
      </w:r>
      <w:r w:rsidR="000D0946" w:rsidRPr="00B8738F">
        <w:rPr>
          <w:sz w:val="22"/>
          <w:szCs w:val="22"/>
        </w:rPr>
        <w:t xml:space="preserve">, </w:t>
      </w:r>
      <w:r w:rsidR="00526B55" w:rsidRPr="00B8738F">
        <w:rPr>
          <w:sz w:val="22"/>
          <w:szCs w:val="22"/>
        </w:rPr>
        <w:t>the main support came from UNOSSC headquarters</w:t>
      </w:r>
      <w:r w:rsidR="00C9694F" w:rsidRPr="00B8738F">
        <w:rPr>
          <w:sz w:val="22"/>
          <w:szCs w:val="22"/>
        </w:rPr>
        <w:t xml:space="preserve"> and the host government</w:t>
      </w:r>
      <w:r w:rsidR="00526B55" w:rsidRPr="00B8738F">
        <w:rPr>
          <w:sz w:val="22"/>
          <w:szCs w:val="22"/>
        </w:rPr>
        <w:t xml:space="preserve">. </w:t>
      </w:r>
    </w:p>
    <w:p w:rsidR="001942AD" w:rsidRPr="00B8738F" w:rsidRDefault="001942AD" w:rsidP="00E253EC">
      <w:pPr>
        <w:ind w:left="-90"/>
        <w:rPr>
          <w:rFonts w:eastAsia="Garamond"/>
          <w:sz w:val="22"/>
          <w:szCs w:val="22"/>
        </w:rPr>
      </w:pPr>
    </w:p>
    <w:p w:rsidR="00C9694F" w:rsidRPr="00B8738F" w:rsidRDefault="00C9694F" w:rsidP="000B27A0">
      <w:pPr>
        <w:pStyle w:val="ListParagraph"/>
        <w:numPr>
          <w:ilvl w:val="0"/>
          <w:numId w:val="45"/>
        </w:numPr>
        <w:spacing w:line="240" w:lineRule="auto"/>
        <w:ind w:left="360" w:hanging="446"/>
        <w:rPr>
          <w:rFonts w:eastAsia="Garamond"/>
          <w:sz w:val="22"/>
          <w:szCs w:val="22"/>
        </w:rPr>
      </w:pPr>
      <w:r w:rsidRPr="00B8738F">
        <w:rPr>
          <w:rFonts w:eastAsia="Garamond"/>
          <w:sz w:val="22"/>
          <w:szCs w:val="22"/>
        </w:rPr>
        <w:t>Most recently</w:t>
      </w:r>
      <w:r w:rsidR="00B50B03" w:rsidRPr="00B8738F">
        <w:rPr>
          <w:rFonts w:eastAsia="Garamond"/>
          <w:sz w:val="22"/>
          <w:szCs w:val="22"/>
        </w:rPr>
        <w:t>,</w:t>
      </w:r>
      <w:r w:rsidR="000D0946" w:rsidRPr="00B8738F">
        <w:rPr>
          <w:rFonts w:eastAsia="Garamond"/>
          <w:sz w:val="22"/>
          <w:szCs w:val="22"/>
        </w:rPr>
        <w:t xml:space="preserve"> a </w:t>
      </w:r>
      <w:r w:rsidRPr="00B8738F">
        <w:rPr>
          <w:rFonts w:eastAsia="Garamond"/>
          <w:sz w:val="22"/>
          <w:szCs w:val="22"/>
        </w:rPr>
        <w:t>workshop on</w:t>
      </w:r>
      <w:r w:rsidR="00E4422D" w:rsidRPr="00B8738F">
        <w:rPr>
          <w:rFonts w:eastAsia="Garamond"/>
          <w:sz w:val="22"/>
          <w:szCs w:val="22"/>
        </w:rPr>
        <w:t xml:space="preserve"> the theme</w:t>
      </w:r>
      <w:r w:rsidRPr="00B8738F">
        <w:rPr>
          <w:rFonts w:eastAsia="Garamond"/>
          <w:sz w:val="22"/>
          <w:szCs w:val="22"/>
        </w:rPr>
        <w:t xml:space="preserve"> “Innovations in </w:t>
      </w:r>
      <w:r w:rsidR="00CC2DF5" w:rsidRPr="00B8738F">
        <w:rPr>
          <w:rFonts w:eastAsia="Garamond"/>
          <w:sz w:val="22"/>
          <w:szCs w:val="22"/>
        </w:rPr>
        <w:t>s</w:t>
      </w:r>
      <w:r w:rsidRPr="00B8738F">
        <w:rPr>
          <w:rFonts w:eastAsia="Garamond"/>
          <w:sz w:val="22"/>
          <w:szCs w:val="22"/>
        </w:rPr>
        <w:t xml:space="preserve">ervice </w:t>
      </w:r>
      <w:r w:rsidR="00CC2DF5" w:rsidRPr="00B8738F">
        <w:rPr>
          <w:rFonts w:eastAsia="Garamond"/>
          <w:sz w:val="22"/>
          <w:szCs w:val="22"/>
        </w:rPr>
        <w:t>d</w:t>
      </w:r>
      <w:r w:rsidRPr="00B8738F">
        <w:rPr>
          <w:rFonts w:eastAsia="Garamond"/>
          <w:sz w:val="22"/>
          <w:szCs w:val="22"/>
        </w:rPr>
        <w:t xml:space="preserve">elivery: The </w:t>
      </w:r>
      <w:r w:rsidR="00CC2DF5" w:rsidRPr="00B8738F">
        <w:rPr>
          <w:rFonts w:eastAsia="Garamond"/>
          <w:sz w:val="22"/>
          <w:szCs w:val="22"/>
        </w:rPr>
        <w:t>s</w:t>
      </w:r>
      <w:r w:rsidRPr="00B8738F">
        <w:rPr>
          <w:rFonts w:eastAsia="Garamond"/>
          <w:sz w:val="22"/>
          <w:szCs w:val="22"/>
        </w:rPr>
        <w:t xml:space="preserve">cope for South-South and </w:t>
      </w:r>
      <w:r w:rsidR="00CC2DF5" w:rsidRPr="00B8738F">
        <w:rPr>
          <w:rFonts w:eastAsia="Garamond"/>
          <w:sz w:val="22"/>
          <w:szCs w:val="22"/>
        </w:rPr>
        <w:t>t</w:t>
      </w:r>
      <w:r w:rsidRPr="00B8738F">
        <w:rPr>
          <w:rFonts w:eastAsia="Garamond"/>
          <w:sz w:val="22"/>
          <w:szCs w:val="22"/>
        </w:rPr>
        <w:t xml:space="preserve">riangular </w:t>
      </w:r>
      <w:r w:rsidR="00CC2DF5" w:rsidRPr="00B8738F">
        <w:rPr>
          <w:rFonts w:eastAsia="Garamond"/>
          <w:sz w:val="22"/>
          <w:szCs w:val="22"/>
        </w:rPr>
        <w:t>c</w:t>
      </w:r>
      <w:r w:rsidRPr="00B8738F">
        <w:rPr>
          <w:rFonts w:eastAsia="Garamond"/>
          <w:sz w:val="22"/>
          <w:szCs w:val="22"/>
        </w:rPr>
        <w:t>ooperation” was convened in Dhaka, Bangladesh, from 9</w:t>
      </w:r>
      <w:r w:rsidR="000977AE" w:rsidRPr="00B8738F">
        <w:rPr>
          <w:rFonts w:eastAsia="Garamond"/>
          <w:sz w:val="22"/>
          <w:szCs w:val="22"/>
        </w:rPr>
        <w:t xml:space="preserve"> to</w:t>
      </w:r>
      <w:r w:rsidRPr="00B8738F">
        <w:rPr>
          <w:rFonts w:eastAsia="Garamond"/>
          <w:sz w:val="22"/>
          <w:szCs w:val="22"/>
        </w:rPr>
        <w:t>11 December 2017.</w:t>
      </w:r>
      <w:r w:rsidR="001942AD" w:rsidRPr="00B8738F">
        <w:rPr>
          <w:rFonts w:eastAsia="Garamond"/>
          <w:sz w:val="22"/>
          <w:szCs w:val="22"/>
        </w:rPr>
        <w:t xml:space="preserve"> The</w:t>
      </w:r>
      <w:r w:rsidRPr="00B8738F">
        <w:rPr>
          <w:rFonts w:eastAsia="Garamond"/>
          <w:sz w:val="22"/>
          <w:szCs w:val="22"/>
        </w:rPr>
        <w:t xml:space="preserve"> workshop built on the South-South </w:t>
      </w:r>
      <w:r w:rsidR="00425FC5" w:rsidRPr="00B8738F">
        <w:rPr>
          <w:rFonts w:eastAsia="Garamond"/>
          <w:sz w:val="22"/>
          <w:szCs w:val="22"/>
        </w:rPr>
        <w:t xml:space="preserve">and Triangular Cooperation </w:t>
      </w:r>
      <w:r w:rsidRPr="00B8738F">
        <w:rPr>
          <w:rFonts w:eastAsia="Garamond"/>
          <w:sz w:val="22"/>
          <w:szCs w:val="22"/>
        </w:rPr>
        <w:t xml:space="preserve">Network </w:t>
      </w:r>
      <w:r w:rsidR="00425FC5" w:rsidRPr="00B8738F">
        <w:rPr>
          <w:rFonts w:eastAsia="Garamond"/>
          <w:sz w:val="22"/>
          <w:szCs w:val="22"/>
        </w:rPr>
        <w:t>on</w:t>
      </w:r>
      <w:r w:rsidRPr="00B8738F">
        <w:rPr>
          <w:rFonts w:eastAsia="Garamond"/>
          <w:sz w:val="22"/>
          <w:szCs w:val="22"/>
        </w:rPr>
        <w:t xml:space="preserve"> Public Service Innovation</w:t>
      </w:r>
      <w:r w:rsidR="000977AE" w:rsidRPr="00B8738F">
        <w:rPr>
          <w:rFonts w:eastAsia="Garamond"/>
          <w:sz w:val="22"/>
          <w:szCs w:val="22"/>
        </w:rPr>
        <w:t xml:space="preserve"> that</w:t>
      </w:r>
      <w:r w:rsidRPr="00B8738F">
        <w:rPr>
          <w:rFonts w:eastAsia="Garamond"/>
          <w:sz w:val="22"/>
          <w:szCs w:val="22"/>
        </w:rPr>
        <w:t xml:space="preserve"> had been launched at the GSSD Expo in November 2017. </w:t>
      </w:r>
      <w:r w:rsidR="001942AD" w:rsidRPr="00B8738F">
        <w:rPr>
          <w:rFonts w:eastAsia="Garamond"/>
          <w:sz w:val="22"/>
          <w:szCs w:val="22"/>
        </w:rPr>
        <w:t>That</w:t>
      </w:r>
      <w:r w:rsidRPr="00B8738F">
        <w:rPr>
          <w:rFonts w:eastAsia="Garamond"/>
          <w:sz w:val="22"/>
          <w:szCs w:val="22"/>
        </w:rPr>
        <w:t xml:space="preserve"> Network </w:t>
      </w:r>
      <w:r w:rsidR="00B50B03" w:rsidRPr="00B8738F">
        <w:rPr>
          <w:rFonts w:eastAsia="Garamond"/>
          <w:sz w:val="22"/>
          <w:szCs w:val="22"/>
        </w:rPr>
        <w:t>aims to assist</w:t>
      </w:r>
      <w:r w:rsidRPr="00B8738F">
        <w:rPr>
          <w:rFonts w:eastAsia="Garamond"/>
          <w:sz w:val="22"/>
          <w:szCs w:val="22"/>
        </w:rPr>
        <w:t xml:space="preserve"> countries to achieve citizens’ demands for efficient public service delivery consistent with </w:t>
      </w:r>
      <w:r w:rsidR="001942AD" w:rsidRPr="00B8738F">
        <w:rPr>
          <w:rFonts w:eastAsia="Garamond"/>
          <w:sz w:val="22"/>
          <w:szCs w:val="22"/>
        </w:rPr>
        <w:t xml:space="preserve">the </w:t>
      </w:r>
      <w:r w:rsidR="00B50B03" w:rsidRPr="00B8738F">
        <w:rPr>
          <w:rFonts w:eastAsia="Garamond"/>
          <w:sz w:val="22"/>
          <w:szCs w:val="22"/>
        </w:rPr>
        <w:t xml:space="preserve">2030 </w:t>
      </w:r>
      <w:r w:rsidR="001942AD" w:rsidRPr="00B8738F">
        <w:rPr>
          <w:rFonts w:eastAsia="Garamond"/>
          <w:sz w:val="22"/>
          <w:szCs w:val="22"/>
        </w:rPr>
        <w:t>Agenda for Sustainable D</w:t>
      </w:r>
      <w:r w:rsidR="00B50B03" w:rsidRPr="00B8738F">
        <w:rPr>
          <w:rFonts w:eastAsia="Garamond"/>
          <w:sz w:val="22"/>
          <w:szCs w:val="22"/>
        </w:rPr>
        <w:t>evelopment</w:t>
      </w:r>
      <w:r w:rsidR="001942AD" w:rsidRPr="00B8738F">
        <w:rPr>
          <w:rFonts w:eastAsia="Garamond"/>
          <w:sz w:val="22"/>
          <w:szCs w:val="22"/>
        </w:rPr>
        <w:t xml:space="preserve">. </w:t>
      </w:r>
      <w:r w:rsidR="001942AD" w:rsidRPr="00B8738F">
        <w:rPr>
          <w:sz w:val="22"/>
          <w:szCs w:val="22"/>
        </w:rPr>
        <w:t>Other capacity-building workshops were held in conjunction with the GSSD Expos</w:t>
      </w:r>
      <w:r w:rsidR="00E4422D" w:rsidRPr="00B8738F">
        <w:rPr>
          <w:sz w:val="22"/>
          <w:szCs w:val="22"/>
        </w:rPr>
        <w:t>,</w:t>
      </w:r>
      <w:r w:rsidR="001942AD" w:rsidRPr="00B8738F">
        <w:rPr>
          <w:sz w:val="22"/>
          <w:szCs w:val="22"/>
        </w:rPr>
        <w:t xml:space="preserve"> and some were sponsored by the China SSDC and the Korean Facility</w:t>
      </w:r>
      <w:r w:rsidR="000977AE" w:rsidRPr="00B8738F">
        <w:rPr>
          <w:sz w:val="22"/>
          <w:szCs w:val="22"/>
        </w:rPr>
        <w:t>.</w:t>
      </w:r>
    </w:p>
    <w:p w:rsidR="00C9694F" w:rsidRPr="00B8738F" w:rsidRDefault="00C9694F" w:rsidP="00E253EC">
      <w:pPr>
        <w:tabs>
          <w:tab w:val="left" w:pos="0"/>
          <w:tab w:val="left" w:pos="720"/>
        </w:tabs>
        <w:rPr>
          <w:w w:val="102"/>
          <w:sz w:val="22"/>
          <w:szCs w:val="22"/>
        </w:rPr>
      </w:pPr>
    </w:p>
    <w:p w:rsidR="00526B55" w:rsidRPr="00B8738F" w:rsidRDefault="006C10E6" w:rsidP="000B27A0">
      <w:pPr>
        <w:pStyle w:val="ListParagraph"/>
        <w:numPr>
          <w:ilvl w:val="0"/>
          <w:numId w:val="45"/>
        </w:numPr>
        <w:tabs>
          <w:tab w:val="left" w:pos="0"/>
          <w:tab w:val="left" w:pos="720"/>
        </w:tabs>
        <w:spacing w:line="240" w:lineRule="auto"/>
        <w:ind w:left="360" w:hanging="450"/>
        <w:rPr>
          <w:w w:val="102"/>
          <w:sz w:val="22"/>
          <w:szCs w:val="22"/>
        </w:rPr>
      </w:pPr>
      <w:r w:rsidRPr="00B8738F">
        <w:rPr>
          <w:sz w:val="22"/>
          <w:szCs w:val="22"/>
        </w:rPr>
        <w:lastRenderedPageBreak/>
        <w:t xml:space="preserve">Such workshops were </w:t>
      </w:r>
      <w:r w:rsidR="001942AD" w:rsidRPr="00B8738F">
        <w:rPr>
          <w:sz w:val="22"/>
          <w:szCs w:val="22"/>
        </w:rPr>
        <w:t xml:space="preserve">considered </w:t>
      </w:r>
      <w:r w:rsidRPr="00B8738F">
        <w:rPr>
          <w:sz w:val="22"/>
          <w:szCs w:val="22"/>
        </w:rPr>
        <w:t xml:space="preserve">to be very useful </w:t>
      </w:r>
      <w:r w:rsidR="000977AE" w:rsidRPr="00B8738F">
        <w:rPr>
          <w:sz w:val="22"/>
          <w:szCs w:val="22"/>
        </w:rPr>
        <w:t xml:space="preserve">by </w:t>
      </w:r>
      <w:r w:rsidR="001942AD" w:rsidRPr="00B8738F">
        <w:rPr>
          <w:sz w:val="22"/>
          <w:szCs w:val="22"/>
        </w:rPr>
        <w:t>the participant</w:t>
      </w:r>
      <w:r w:rsidRPr="00B8738F">
        <w:rPr>
          <w:sz w:val="22"/>
          <w:szCs w:val="22"/>
        </w:rPr>
        <w:t>s, especially</w:t>
      </w:r>
      <w:r w:rsidR="00612F69" w:rsidRPr="00B8738F">
        <w:rPr>
          <w:sz w:val="22"/>
          <w:szCs w:val="22"/>
        </w:rPr>
        <w:t xml:space="preserve"> the national focal p</w:t>
      </w:r>
      <w:r w:rsidRPr="00B8738F">
        <w:rPr>
          <w:sz w:val="22"/>
          <w:szCs w:val="22"/>
        </w:rPr>
        <w:t>oints</w:t>
      </w:r>
      <w:r w:rsidR="001942AD" w:rsidRPr="00B8738F">
        <w:rPr>
          <w:sz w:val="22"/>
          <w:szCs w:val="22"/>
        </w:rPr>
        <w:t xml:space="preserve">, </w:t>
      </w:r>
      <w:r w:rsidR="00612F69" w:rsidRPr="00B8738F">
        <w:rPr>
          <w:sz w:val="22"/>
          <w:szCs w:val="22"/>
        </w:rPr>
        <w:t xml:space="preserve">many of whom were not </w:t>
      </w:r>
      <w:r w:rsidRPr="00B8738F">
        <w:rPr>
          <w:sz w:val="22"/>
          <w:szCs w:val="22"/>
        </w:rPr>
        <w:t xml:space="preserve">familiar with the </w:t>
      </w:r>
      <w:r w:rsidR="000977AE" w:rsidRPr="00B8738F">
        <w:rPr>
          <w:sz w:val="22"/>
          <w:szCs w:val="22"/>
        </w:rPr>
        <w:t>South-South cooperation</w:t>
      </w:r>
      <w:r w:rsidRPr="00B8738F">
        <w:rPr>
          <w:sz w:val="22"/>
          <w:szCs w:val="22"/>
        </w:rPr>
        <w:t xml:space="preserve"> concepts and </w:t>
      </w:r>
      <w:r w:rsidR="00612F69" w:rsidRPr="00B8738F">
        <w:rPr>
          <w:sz w:val="22"/>
          <w:szCs w:val="22"/>
        </w:rPr>
        <w:t>modalities. They learned</w:t>
      </w:r>
      <w:r w:rsidRPr="00B8738F">
        <w:rPr>
          <w:sz w:val="22"/>
          <w:szCs w:val="22"/>
        </w:rPr>
        <w:t xml:space="preserve"> how to manage </w:t>
      </w:r>
      <w:r w:rsidR="000977AE" w:rsidRPr="00B8738F">
        <w:rPr>
          <w:sz w:val="22"/>
          <w:szCs w:val="22"/>
        </w:rPr>
        <w:t>South-South cooperation</w:t>
      </w:r>
      <w:r w:rsidRPr="00B8738F">
        <w:rPr>
          <w:sz w:val="22"/>
          <w:szCs w:val="22"/>
        </w:rPr>
        <w:t xml:space="preserve"> and </w:t>
      </w:r>
      <w:r w:rsidR="00612F69" w:rsidRPr="00B8738F">
        <w:rPr>
          <w:sz w:val="22"/>
          <w:szCs w:val="22"/>
        </w:rPr>
        <w:t xml:space="preserve">how to </w:t>
      </w:r>
      <w:r w:rsidRPr="00B8738F">
        <w:rPr>
          <w:sz w:val="22"/>
          <w:szCs w:val="22"/>
        </w:rPr>
        <w:t>participate in</w:t>
      </w:r>
      <w:r w:rsidR="000977AE" w:rsidRPr="00B8738F">
        <w:rPr>
          <w:sz w:val="22"/>
          <w:szCs w:val="22"/>
        </w:rPr>
        <w:t xml:space="preserve"> South-South cooperation</w:t>
      </w:r>
      <w:r w:rsidRPr="00B8738F">
        <w:rPr>
          <w:sz w:val="22"/>
          <w:szCs w:val="22"/>
        </w:rPr>
        <w:t xml:space="preserve"> efforts</w:t>
      </w:r>
      <w:r w:rsidR="00612F69" w:rsidRPr="00B8738F">
        <w:rPr>
          <w:sz w:val="22"/>
          <w:szCs w:val="22"/>
        </w:rPr>
        <w:t xml:space="preserve"> with peer</w:t>
      </w:r>
      <w:r w:rsidR="001942AD" w:rsidRPr="00B8738F">
        <w:rPr>
          <w:sz w:val="22"/>
          <w:szCs w:val="22"/>
        </w:rPr>
        <w:t>s</w:t>
      </w:r>
      <w:r w:rsidR="00612F69" w:rsidRPr="00B8738F">
        <w:rPr>
          <w:sz w:val="22"/>
          <w:szCs w:val="22"/>
        </w:rPr>
        <w:t xml:space="preserve"> whom they met at the workshops</w:t>
      </w:r>
      <w:r w:rsidRPr="00B8738F">
        <w:rPr>
          <w:sz w:val="22"/>
          <w:szCs w:val="22"/>
        </w:rPr>
        <w:t xml:space="preserve">. </w:t>
      </w:r>
      <w:r w:rsidRPr="00B8738F">
        <w:rPr>
          <w:w w:val="102"/>
          <w:sz w:val="22"/>
          <w:szCs w:val="22"/>
        </w:rPr>
        <w:t xml:space="preserve">The 2016 </w:t>
      </w:r>
      <w:r w:rsidR="000977AE" w:rsidRPr="00B8738F">
        <w:rPr>
          <w:w w:val="102"/>
          <w:sz w:val="22"/>
          <w:szCs w:val="22"/>
        </w:rPr>
        <w:t>publication titled</w:t>
      </w:r>
      <w:r w:rsidRPr="00B8738F">
        <w:rPr>
          <w:w w:val="102"/>
          <w:sz w:val="22"/>
          <w:szCs w:val="22"/>
        </w:rPr>
        <w:t xml:space="preserve"> </w:t>
      </w:r>
      <w:r w:rsidRPr="00B8738F">
        <w:rPr>
          <w:i/>
          <w:w w:val="102"/>
          <w:sz w:val="22"/>
          <w:szCs w:val="22"/>
        </w:rPr>
        <w:t>Good practices in South-South and Triangular Cooperation for Sustainable Development,</w:t>
      </w:r>
      <w:r w:rsidR="00612F69" w:rsidRPr="00B8738F">
        <w:rPr>
          <w:w w:val="102"/>
          <w:sz w:val="22"/>
          <w:szCs w:val="22"/>
        </w:rPr>
        <w:t xml:space="preserve"> mentioned earlier, documented</w:t>
      </w:r>
      <w:r w:rsidRPr="00B8738F">
        <w:rPr>
          <w:w w:val="102"/>
          <w:sz w:val="22"/>
          <w:szCs w:val="22"/>
        </w:rPr>
        <w:t xml:space="preserve"> 61 development solutions that were exchanged </w:t>
      </w:r>
      <w:r w:rsidR="000068FF" w:rsidRPr="00B8738F">
        <w:rPr>
          <w:w w:val="102"/>
          <w:sz w:val="22"/>
          <w:szCs w:val="22"/>
        </w:rPr>
        <w:t>at</w:t>
      </w:r>
      <w:r w:rsidRPr="00B8738F">
        <w:rPr>
          <w:w w:val="102"/>
          <w:sz w:val="22"/>
          <w:szCs w:val="22"/>
        </w:rPr>
        <w:t xml:space="preserve"> such workshops.</w:t>
      </w:r>
      <w:r w:rsidRPr="00B8738F">
        <w:rPr>
          <w:sz w:val="22"/>
          <w:szCs w:val="22"/>
        </w:rPr>
        <w:t xml:space="preserve"> </w:t>
      </w:r>
      <w:r w:rsidR="0019655C" w:rsidRPr="00B8738F">
        <w:rPr>
          <w:sz w:val="22"/>
          <w:szCs w:val="22"/>
        </w:rPr>
        <w:t xml:space="preserve">As the concept of South-South cooperation becomes more widespread as a means </w:t>
      </w:r>
      <w:r w:rsidR="000977AE" w:rsidRPr="00B8738F">
        <w:rPr>
          <w:sz w:val="22"/>
          <w:szCs w:val="22"/>
        </w:rPr>
        <w:t xml:space="preserve">to contribute to the achievement </w:t>
      </w:r>
      <w:r w:rsidR="0019655C" w:rsidRPr="00B8738F">
        <w:rPr>
          <w:sz w:val="22"/>
          <w:szCs w:val="22"/>
        </w:rPr>
        <w:t>of the Sustainable De</w:t>
      </w:r>
      <w:r w:rsidR="00612F69" w:rsidRPr="00B8738F">
        <w:rPr>
          <w:sz w:val="22"/>
          <w:szCs w:val="22"/>
        </w:rPr>
        <w:t xml:space="preserve">velopment Goals, </w:t>
      </w:r>
      <w:r w:rsidR="0019655C" w:rsidRPr="00B8738F">
        <w:rPr>
          <w:sz w:val="22"/>
          <w:szCs w:val="22"/>
        </w:rPr>
        <w:t xml:space="preserve">national </w:t>
      </w:r>
      <w:r w:rsidR="00612F69" w:rsidRPr="00B8738F">
        <w:rPr>
          <w:sz w:val="22"/>
          <w:szCs w:val="22"/>
        </w:rPr>
        <w:t>partners will need adequate</w:t>
      </w:r>
      <w:r w:rsidR="0019655C" w:rsidRPr="00B8738F">
        <w:rPr>
          <w:sz w:val="22"/>
          <w:szCs w:val="22"/>
        </w:rPr>
        <w:t xml:space="preserve"> capacity to ensure accountability and proper measuring and monitoring of their </w:t>
      </w:r>
      <w:r w:rsidR="00C75C0C" w:rsidRPr="00B8738F">
        <w:rPr>
          <w:sz w:val="22"/>
          <w:szCs w:val="22"/>
        </w:rPr>
        <w:t>South-South cooperation</w:t>
      </w:r>
      <w:r w:rsidR="00612F69" w:rsidRPr="00B8738F">
        <w:rPr>
          <w:sz w:val="22"/>
          <w:szCs w:val="22"/>
        </w:rPr>
        <w:t xml:space="preserve"> </w:t>
      </w:r>
      <w:r w:rsidR="0019655C" w:rsidRPr="00B8738F">
        <w:rPr>
          <w:sz w:val="22"/>
          <w:szCs w:val="22"/>
        </w:rPr>
        <w:t>projects.</w:t>
      </w:r>
      <w:r w:rsidR="001942AD" w:rsidRPr="00B8738F">
        <w:rPr>
          <w:sz w:val="22"/>
          <w:szCs w:val="22"/>
        </w:rPr>
        <w:t xml:space="preserve"> Such workshops will need to </w:t>
      </w:r>
      <w:r w:rsidR="00780DCE" w:rsidRPr="00B8738F">
        <w:rPr>
          <w:sz w:val="22"/>
          <w:szCs w:val="22"/>
        </w:rPr>
        <w:t>reach a wider range of practitioners in the future.</w:t>
      </w:r>
    </w:p>
    <w:p w:rsidR="005D5021" w:rsidRPr="00B8738F" w:rsidRDefault="005D5021" w:rsidP="00E253EC">
      <w:pPr>
        <w:pStyle w:val="SingleTxt"/>
        <w:tabs>
          <w:tab w:val="clear" w:pos="1267"/>
          <w:tab w:val="left" w:pos="0"/>
          <w:tab w:val="left" w:pos="360"/>
        </w:tabs>
        <w:spacing w:after="0" w:line="240" w:lineRule="auto"/>
        <w:ind w:left="0" w:right="0"/>
        <w:jc w:val="left"/>
        <w:rPr>
          <w:w w:val="102"/>
          <w:sz w:val="22"/>
          <w:szCs w:val="22"/>
        </w:rPr>
      </w:pPr>
    </w:p>
    <w:p w:rsidR="005D5021" w:rsidRPr="00B8738F" w:rsidRDefault="005D5021" w:rsidP="000B27A0">
      <w:pPr>
        <w:pStyle w:val="SingleTxt"/>
        <w:numPr>
          <w:ilvl w:val="0"/>
          <w:numId w:val="45"/>
        </w:numPr>
        <w:tabs>
          <w:tab w:val="clear" w:pos="1267"/>
          <w:tab w:val="left" w:pos="360"/>
        </w:tabs>
        <w:spacing w:after="0" w:line="240" w:lineRule="auto"/>
        <w:ind w:left="360" w:right="0" w:hanging="450"/>
        <w:jc w:val="left"/>
        <w:rPr>
          <w:w w:val="102"/>
          <w:sz w:val="22"/>
          <w:szCs w:val="22"/>
        </w:rPr>
      </w:pPr>
      <w:r w:rsidRPr="00B8738F">
        <w:rPr>
          <w:w w:val="102"/>
          <w:sz w:val="22"/>
          <w:szCs w:val="22"/>
        </w:rPr>
        <w:t>Another unit that contribute</w:t>
      </w:r>
      <w:r w:rsidR="00C42280" w:rsidRPr="00B8738F">
        <w:rPr>
          <w:w w:val="102"/>
          <w:sz w:val="22"/>
          <w:szCs w:val="22"/>
        </w:rPr>
        <w:t>d</w:t>
      </w:r>
      <w:r w:rsidRPr="00B8738F">
        <w:rPr>
          <w:w w:val="102"/>
          <w:sz w:val="22"/>
          <w:szCs w:val="22"/>
        </w:rPr>
        <w:t xml:space="preserve"> to output 2.1 </w:t>
      </w:r>
      <w:r w:rsidR="000115C0" w:rsidRPr="00B8738F">
        <w:rPr>
          <w:sz w:val="22"/>
          <w:szCs w:val="22"/>
        </w:rPr>
        <w:t>wa</w:t>
      </w:r>
      <w:r w:rsidRPr="00B8738F">
        <w:rPr>
          <w:sz w:val="22"/>
          <w:szCs w:val="22"/>
        </w:rPr>
        <w:t xml:space="preserve">s the </w:t>
      </w:r>
      <w:r w:rsidR="00BF7D5E" w:rsidRPr="00B8738F">
        <w:rPr>
          <w:sz w:val="22"/>
          <w:szCs w:val="22"/>
        </w:rPr>
        <w:t xml:space="preserve">former </w:t>
      </w:r>
      <w:r w:rsidRPr="00B8738F">
        <w:rPr>
          <w:sz w:val="22"/>
          <w:szCs w:val="22"/>
        </w:rPr>
        <w:t xml:space="preserve">Deputy Director’s office, which </w:t>
      </w:r>
      <w:r w:rsidR="00C42280" w:rsidRPr="00B8738F">
        <w:rPr>
          <w:sz w:val="22"/>
          <w:szCs w:val="22"/>
        </w:rPr>
        <w:t xml:space="preserve">until 2016 </w:t>
      </w:r>
      <w:r w:rsidR="000115C0" w:rsidRPr="00B8738F">
        <w:rPr>
          <w:sz w:val="22"/>
          <w:szCs w:val="22"/>
        </w:rPr>
        <w:t>wa</w:t>
      </w:r>
      <w:r w:rsidRPr="00B8738F">
        <w:rPr>
          <w:sz w:val="22"/>
          <w:szCs w:val="22"/>
        </w:rPr>
        <w:t>s responsible for the Innovative and Strategic Initiatives Unit. Th</w:t>
      </w:r>
      <w:r w:rsidR="00BF7D5E" w:rsidRPr="00B8738F">
        <w:rPr>
          <w:sz w:val="22"/>
          <w:szCs w:val="22"/>
        </w:rPr>
        <w:t>at</w:t>
      </w:r>
      <w:r w:rsidRPr="00B8738F">
        <w:rPr>
          <w:sz w:val="22"/>
          <w:szCs w:val="22"/>
        </w:rPr>
        <w:t xml:space="preserve"> </w:t>
      </w:r>
      <w:r w:rsidR="008753D5" w:rsidRPr="00B8738F">
        <w:rPr>
          <w:sz w:val="22"/>
          <w:szCs w:val="22"/>
        </w:rPr>
        <w:t>U</w:t>
      </w:r>
      <w:r w:rsidRPr="00B8738F">
        <w:rPr>
          <w:sz w:val="22"/>
          <w:szCs w:val="22"/>
        </w:rPr>
        <w:t>nit</w:t>
      </w:r>
      <w:r w:rsidR="004C7F32" w:rsidRPr="00B8738F">
        <w:rPr>
          <w:sz w:val="22"/>
          <w:szCs w:val="22"/>
        </w:rPr>
        <w:t xml:space="preserve"> </w:t>
      </w:r>
      <w:r w:rsidRPr="00B8738F">
        <w:rPr>
          <w:sz w:val="22"/>
          <w:szCs w:val="22"/>
        </w:rPr>
        <w:t>manag</w:t>
      </w:r>
      <w:r w:rsidR="00C42280" w:rsidRPr="00B8738F">
        <w:rPr>
          <w:sz w:val="22"/>
          <w:szCs w:val="22"/>
        </w:rPr>
        <w:t>ed</w:t>
      </w:r>
      <w:r w:rsidRPr="00B8738F">
        <w:rPr>
          <w:sz w:val="22"/>
          <w:szCs w:val="22"/>
        </w:rPr>
        <w:t xml:space="preserve"> two main projects: the</w:t>
      </w:r>
      <w:r w:rsidR="00793B59">
        <w:rPr>
          <w:sz w:val="22"/>
          <w:szCs w:val="22"/>
        </w:rPr>
        <w:t xml:space="preserve"> </w:t>
      </w:r>
      <w:r w:rsidRPr="00B8738F">
        <w:rPr>
          <w:sz w:val="22"/>
          <w:szCs w:val="22"/>
        </w:rPr>
        <w:t>South-South Energy Initiative (SSEI) and the Network for Economic Empowerment of Women of the South (NEEWS). The Office drafted a business model for SSEI</w:t>
      </w:r>
      <w:r w:rsidR="00C01F7E" w:rsidRPr="00B8738F">
        <w:rPr>
          <w:sz w:val="22"/>
          <w:szCs w:val="22"/>
        </w:rPr>
        <w:t xml:space="preserve"> and </w:t>
      </w:r>
      <w:r w:rsidRPr="00B8738F">
        <w:rPr>
          <w:sz w:val="22"/>
          <w:szCs w:val="22"/>
        </w:rPr>
        <w:t xml:space="preserve">completed a draft statute outlining conditions under which </w:t>
      </w:r>
      <w:r w:rsidR="008753D5" w:rsidRPr="00B8738F">
        <w:rPr>
          <w:sz w:val="22"/>
          <w:szCs w:val="22"/>
        </w:rPr>
        <w:t>SSEI</w:t>
      </w:r>
      <w:r w:rsidRPr="00B8738F">
        <w:rPr>
          <w:sz w:val="22"/>
          <w:szCs w:val="22"/>
        </w:rPr>
        <w:t xml:space="preserve"> should be organized. </w:t>
      </w:r>
      <w:r w:rsidR="00C01F7E" w:rsidRPr="00B8738F">
        <w:rPr>
          <w:sz w:val="22"/>
          <w:szCs w:val="22"/>
        </w:rPr>
        <w:t>I</w:t>
      </w:r>
      <w:r w:rsidRPr="00B8738F">
        <w:rPr>
          <w:sz w:val="22"/>
          <w:szCs w:val="22"/>
        </w:rPr>
        <w:t xml:space="preserve">n September 2014, </w:t>
      </w:r>
      <w:r w:rsidR="00C01F7E" w:rsidRPr="00B8738F">
        <w:rPr>
          <w:sz w:val="22"/>
          <w:szCs w:val="22"/>
        </w:rPr>
        <w:t xml:space="preserve">the </w:t>
      </w:r>
      <w:r w:rsidRPr="00B8738F">
        <w:rPr>
          <w:sz w:val="22"/>
          <w:szCs w:val="22"/>
        </w:rPr>
        <w:t xml:space="preserve">President of Ghana chaired a meeting </w:t>
      </w:r>
      <w:r w:rsidR="00BF7D5E" w:rsidRPr="00B8738F">
        <w:rPr>
          <w:sz w:val="22"/>
          <w:szCs w:val="22"/>
        </w:rPr>
        <w:t xml:space="preserve">in New York </w:t>
      </w:r>
      <w:r w:rsidRPr="00B8738F">
        <w:rPr>
          <w:sz w:val="22"/>
          <w:szCs w:val="22"/>
        </w:rPr>
        <w:t xml:space="preserve">of 36 </w:t>
      </w:r>
      <w:r w:rsidR="008753D5" w:rsidRPr="00B8738F">
        <w:rPr>
          <w:sz w:val="22"/>
          <w:szCs w:val="22"/>
        </w:rPr>
        <w:t>H</w:t>
      </w:r>
      <w:r w:rsidRPr="00B8738F">
        <w:rPr>
          <w:sz w:val="22"/>
          <w:szCs w:val="22"/>
        </w:rPr>
        <w:t xml:space="preserve">eads of State </w:t>
      </w:r>
      <w:r w:rsidR="008753D5" w:rsidRPr="00B8738F">
        <w:rPr>
          <w:sz w:val="22"/>
          <w:szCs w:val="22"/>
        </w:rPr>
        <w:t xml:space="preserve">and Government </w:t>
      </w:r>
      <w:r w:rsidRPr="00B8738F">
        <w:rPr>
          <w:sz w:val="22"/>
          <w:szCs w:val="22"/>
        </w:rPr>
        <w:t>from the South to establish SSEI and offered to host the Initiative in Ghana.</w:t>
      </w:r>
      <w:r w:rsidRPr="00B8738F">
        <w:rPr>
          <w:sz w:val="22"/>
          <w:szCs w:val="22"/>
          <w:vertAlign w:val="superscript"/>
        </w:rPr>
        <w:footnoteReference w:id="54"/>
      </w:r>
      <w:r w:rsidRPr="00B8738F">
        <w:rPr>
          <w:sz w:val="22"/>
          <w:szCs w:val="22"/>
          <w:vertAlign w:val="superscript"/>
        </w:rPr>
        <w:t xml:space="preserve"> </w:t>
      </w:r>
      <w:r w:rsidRPr="00B8738F">
        <w:rPr>
          <w:sz w:val="22"/>
          <w:szCs w:val="22"/>
        </w:rPr>
        <w:t xml:space="preserve">SSEI </w:t>
      </w:r>
      <w:r w:rsidR="00BF7D5E" w:rsidRPr="00B8738F">
        <w:rPr>
          <w:sz w:val="22"/>
          <w:szCs w:val="22"/>
        </w:rPr>
        <w:t>is</w:t>
      </w:r>
      <w:r w:rsidRPr="00B8738F">
        <w:rPr>
          <w:sz w:val="22"/>
          <w:szCs w:val="22"/>
        </w:rPr>
        <w:t xml:space="preserve"> thus now bein</w:t>
      </w:r>
      <w:r w:rsidR="001852D7">
        <w:rPr>
          <w:sz w:val="22"/>
          <w:szCs w:val="22"/>
        </w:rPr>
        <w:t>g led by the President of Ghana</w:t>
      </w:r>
      <w:r w:rsidRPr="00B8738F">
        <w:rPr>
          <w:w w:val="102"/>
          <w:sz w:val="22"/>
          <w:szCs w:val="22"/>
        </w:rPr>
        <w:t xml:space="preserve">. With regard to NEEWS, the network was introduced to the Arab </w:t>
      </w:r>
      <w:r w:rsidR="008753D5" w:rsidRPr="00B8738F">
        <w:rPr>
          <w:w w:val="102"/>
          <w:sz w:val="22"/>
          <w:szCs w:val="22"/>
        </w:rPr>
        <w:t xml:space="preserve">States </w:t>
      </w:r>
      <w:r w:rsidRPr="00B8738F">
        <w:rPr>
          <w:w w:val="102"/>
          <w:sz w:val="22"/>
          <w:szCs w:val="22"/>
        </w:rPr>
        <w:t>region at the regional Expo held in Qatar in February 2014 and was established in Latin America and the Caribbean in November 2014 at a forum held in Por</w:t>
      </w:r>
      <w:r w:rsidR="001852D7">
        <w:rPr>
          <w:w w:val="102"/>
          <w:sz w:val="22"/>
          <w:szCs w:val="22"/>
        </w:rPr>
        <w:t>t of Spain, Trinidad and Tobago</w:t>
      </w:r>
      <w:r w:rsidR="00BF7D5E" w:rsidRPr="00B8738F">
        <w:rPr>
          <w:w w:val="102"/>
          <w:sz w:val="22"/>
          <w:szCs w:val="22"/>
        </w:rPr>
        <w:t>.</w:t>
      </w:r>
      <w:r w:rsidRPr="00B8738F">
        <w:rPr>
          <w:w w:val="102"/>
          <w:sz w:val="22"/>
          <w:szCs w:val="22"/>
        </w:rPr>
        <w:t xml:space="preserve"> </w:t>
      </w:r>
      <w:r w:rsidR="00BE706E" w:rsidRPr="00B8738F">
        <w:rPr>
          <w:w w:val="102"/>
          <w:sz w:val="22"/>
          <w:szCs w:val="22"/>
        </w:rPr>
        <w:t>Since</w:t>
      </w:r>
      <w:r w:rsidRPr="00B8738F">
        <w:rPr>
          <w:w w:val="102"/>
          <w:sz w:val="22"/>
          <w:szCs w:val="22"/>
        </w:rPr>
        <w:t xml:space="preserve"> the </w:t>
      </w:r>
      <w:r w:rsidR="00127AFA" w:rsidRPr="00B8738F">
        <w:rPr>
          <w:w w:val="102"/>
          <w:sz w:val="22"/>
          <w:szCs w:val="22"/>
        </w:rPr>
        <w:t xml:space="preserve">two </w:t>
      </w:r>
      <w:r w:rsidRPr="00B8738F">
        <w:rPr>
          <w:w w:val="102"/>
          <w:sz w:val="22"/>
          <w:szCs w:val="22"/>
        </w:rPr>
        <w:t xml:space="preserve">main initiatives of the </w:t>
      </w:r>
      <w:r w:rsidR="00BF7D5E" w:rsidRPr="00B8738F">
        <w:rPr>
          <w:w w:val="102"/>
          <w:sz w:val="22"/>
          <w:szCs w:val="22"/>
        </w:rPr>
        <w:t xml:space="preserve">former </w:t>
      </w:r>
      <w:r w:rsidRPr="00B8738F">
        <w:rPr>
          <w:w w:val="102"/>
          <w:sz w:val="22"/>
          <w:szCs w:val="22"/>
        </w:rPr>
        <w:t xml:space="preserve">Deputy Director’s office </w:t>
      </w:r>
      <w:r w:rsidR="00BE706E" w:rsidRPr="00B8738F">
        <w:rPr>
          <w:w w:val="102"/>
          <w:sz w:val="22"/>
          <w:szCs w:val="22"/>
        </w:rPr>
        <w:t>had been</w:t>
      </w:r>
      <w:r w:rsidRPr="00B8738F">
        <w:rPr>
          <w:w w:val="102"/>
          <w:sz w:val="22"/>
          <w:szCs w:val="22"/>
        </w:rPr>
        <w:t xml:space="preserve"> assumed by oth</w:t>
      </w:r>
      <w:r w:rsidR="00BC779A" w:rsidRPr="00B8738F">
        <w:rPr>
          <w:w w:val="102"/>
          <w:sz w:val="22"/>
          <w:szCs w:val="22"/>
        </w:rPr>
        <w:t>er</w:t>
      </w:r>
      <w:r w:rsidRPr="00B8738F">
        <w:rPr>
          <w:w w:val="102"/>
          <w:sz w:val="22"/>
          <w:szCs w:val="22"/>
        </w:rPr>
        <w:t xml:space="preserve"> entities, the functions </w:t>
      </w:r>
      <w:r w:rsidR="000E7115" w:rsidRPr="00B8738F">
        <w:rPr>
          <w:w w:val="102"/>
          <w:sz w:val="22"/>
          <w:szCs w:val="22"/>
        </w:rPr>
        <w:t>of th</w:t>
      </w:r>
      <w:r w:rsidR="004C7F32" w:rsidRPr="00B8738F">
        <w:rPr>
          <w:w w:val="102"/>
          <w:sz w:val="22"/>
          <w:szCs w:val="22"/>
        </w:rPr>
        <w:t>e</w:t>
      </w:r>
      <w:r w:rsidR="004C7F32" w:rsidRPr="00B8738F">
        <w:rPr>
          <w:sz w:val="22"/>
          <w:szCs w:val="22"/>
        </w:rPr>
        <w:t xml:space="preserve"> Innovative and Strategic Initiatives Unit</w:t>
      </w:r>
      <w:r w:rsidR="000E7115" w:rsidRPr="00B8738F">
        <w:rPr>
          <w:w w:val="102"/>
          <w:sz w:val="22"/>
          <w:szCs w:val="22"/>
        </w:rPr>
        <w:t xml:space="preserve"> </w:t>
      </w:r>
      <w:r w:rsidR="00CC2DF5" w:rsidRPr="00B8738F">
        <w:rPr>
          <w:w w:val="102"/>
          <w:sz w:val="22"/>
          <w:szCs w:val="22"/>
        </w:rPr>
        <w:t>were</w:t>
      </w:r>
      <w:r w:rsidRPr="00B8738F">
        <w:rPr>
          <w:w w:val="102"/>
          <w:sz w:val="22"/>
          <w:szCs w:val="22"/>
        </w:rPr>
        <w:t xml:space="preserve"> marginalized</w:t>
      </w:r>
      <w:r w:rsidR="00BC779A" w:rsidRPr="00B8738F">
        <w:rPr>
          <w:w w:val="102"/>
          <w:sz w:val="22"/>
          <w:szCs w:val="22"/>
        </w:rPr>
        <w:t xml:space="preserve"> and the </w:t>
      </w:r>
      <w:r w:rsidR="004C7F32" w:rsidRPr="00B8738F">
        <w:rPr>
          <w:w w:val="102"/>
          <w:sz w:val="22"/>
          <w:szCs w:val="22"/>
        </w:rPr>
        <w:t>U</w:t>
      </w:r>
      <w:r w:rsidR="00B35075" w:rsidRPr="00B8738F">
        <w:rPr>
          <w:w w:val="102"/>
          <w:sz w:val="22"/>
          <w:szCs w:val="22"/>
        </w:rPr>
        <w:t>nit</w:t>
      </w:r>
      <w:r w:rsidR="00BC779A" w:rsidRPr="00B8738F">
        <w:rPr>
          <w:w w:val="102"/>
          <w:sz w:val="22"/>
          <w:szCs w:val="22"/>
        </w:rPr>
        <w:t xml:space="preserve"> was phased out</w:t>
      </w:r>
      <w:r w:rsidRPr="00B8738F">
        <w:rPr>
          <w:w w:val="102"/>
          <w:sz w:val="22"/>
          <w:szCs w:val="22"/>
        </w:rPr>
        <w:t>.</w:t>
      </w:r>
      <w:r w:rsidR="00BC779A" w:rsidRPr="00B8738F">
        <w:rPr>
          <w:w w:val="102"/>
          <w:sz w:val="22"/>
          <w:szCs w:val="22"/>
        </w:rPr>
        <w:t xml:space="preserve"> </w:t>
      </w:r>
      <w:r w:rsidRPr="00B8738F">
        <w:rPr>
          <w:w w:val="102"/>
          <w:sz w:val="22"/>
          <w:szCs w:val="22"/>
        </w:rPr>
        <w:t xml:space="preserve">  </w:t>
      </w:r>
    </w:p>
    <w:p w:rsidR="005D5021" w:rsidRPr="00B8738F" w:rsidRDefault="005D5021" w:rsidP="005D5021">
      <w:pPr>
        <w:pStyle w:val="SingleTxt"/>
        <w:tabs>
          <w:tab w:val="clear" w:pos="1267"/>
          <w:tab w:val="left" w:pos="0"/>
        </w:tabs>
        <w:spacing w:after="0" w:line="240" w:lineRule="auto"/>
        <w:ind w:left="0" w:right="0"/>
        <w:jc w:val="left"/>
        <w:rPr>
          <w:b/>
          <w:i/>
          <w:sz w:val="22"/>
          <w:szCs w:val="22"/>
        </w:rPr>
      </w:pPr>
    </w:p>
    <w:p w:rsidR="001B342D" w:rsidRPr="00B8738F" w:rsidRDefault="0019250C" w:rsidP="0019250C">
      <w:pPr>
        <w:pStyle w:val="Default"/>
        <w:rPr>
          <w:b/>
          <w:i/>
          <w:sz w:val="22"/>
          <w:szCs w:val="22"/>
        </w:rPr>
      </w:pPr>
      <w:r w:rsidRPr="00B8738F">
        <w:rPr>
          <w:b/>
          <w:sz w:val="22"/>
          <w:szCs w:val="22"/>
        </w:rPr>
        <w:t xml:space="preserve">       2.</w:t>
      </w:r>
      <w:r w:rsidRPr="00B8738F">
        <w:rPr>
          <w:b/>
          <w:i/>
          <w:sz w:val="22"/>
          <w:szCs w:val="22"/>
        </w:rPr>
        <w:t xml:space="preserve">  </w:t>
      </w:r>
      <w:r w:rsidR="005D5021" w:rsidRPr="00B8738F">
        <w:rPr>
          <w:b/>
          <w:i/>
          <w:sz w:val="22"/>
          <w:szCs w:val="22"/>
        </w:rPr>
        <w:t xml:space="preserve">Output 2.2 </w:t>
      </w:r>
      <w:r w:rsidR="008600D3" w:rsidRPr="00B8738F">
        <w:rPr>
          <w:b/>
          <w:i/>
          <w:sz w:val="22"/>
          <w:szCs w:val="22"/>
        </w:rPr>
        <w:t>Southern partners and United Nations system organizations have access to</w:t>
      </w:r>
    </w:p>
    <w:p w:rsidR="001B342D" w:rsidRPr="00B8738F" w:rsidRDefault="001B342D" w:rsidP="001B342D">
      <w:pPr>
        <w:pStyle w:val="Default"/>
        <w:ind w:left="360"/>
        <w:rPr>
          <w:b/>
          <w:i/>
          <w:sz w:val="22"/>
          <w:szCs w:val="22"/>
        </w:rPr>
      </w:pPr>
      <w:r w:rsidRPr="00B8738F">
        <w:rPr>
          <w:b/>
          <w:i/>
          <w:sz w:val="22"/>
          <w:szCs w:val="22"/>
        </w:rPr>
        <w:t xml:space="preserve">  </w:t>
      </w:r>
      <w:r w:rsidR="008600D3" w:rsidRPr="00B8738F">
        <w:rPr>
          <w:b/>
          <w:i/>
          <w:sz w:val="22"/>
          <w:szCs w:val="22"/>
        </w:rPr>
        <w:t xml:space="preserve"> </w:t>
      </w:r>
      <w:r w:rsidRPr="00B8738F">
        <w:rPr>
          <w:b/>
          <w:i/>
          <w:sz w:val="22"/>
          <w:szCs w:val="22"/>
        </w:rPr>
        <w:t xml:space="preserve">   </w:t>
      </w:r>
      <w:r w:rsidR="008600D3" w:rsidRPr="00B8738F">
        <w:rPr>
          <w:b/>
          <w:i/>
          <w:sz w:val="22"/>
          <w:szCs w:val="22"/>
        </w:rPr>
        <w:t>mechanisms/platforms to showcase solutions and forge</w:t>
      </w:r>
      <w:r w:rsidRPr="00B8738F">
        <w:rPr>
          <w:b/>
          <w:i/>
          <w:sz w:val="22"/>
          <w:szCs w:val="22"/>
        </w:rPr>
        <w:t xml:space="preserve"> </w:t>
      </w:r>
      <w:r w:rsidR="008600D3" w:rsidRPr="00B8738F">
        <w:rPr>
          <w:b/>
          <w:i/>
          <w:sz w:val="22"/>
          <w:szCs w:val="22"/>
        </w:rPr>
        <w:t>partnerships to scale up their</w:t>
      </w:r>
    </w:p>
    <w:p w:rsidR="005D5021" w:rsidRPr="00B8738F" w:rsidRDefault="001B342D" w:rsidP="00BD3578">
      <w:pPr>
        <w:pStyle w:val="Default"/>
        <w:ind w:left="360"/>
        <w:rPr>
          <w:b/>
          <w:i/>
          <w:sz w:val="22"/>
          <w:szCs w:val="22"/>
        </w:rPr>
      </w:pPr>
      <w:r w:rsidRPr="00B8738F">
        <w:rPr>
          <w:b/>
          <w:i/>
          <w:sz w:val="22"/>
          <w:szCs w:val="22"/>
        </w:rPr>
        <w:t xml:space="preserve">     </w:t>
      </w:r>
      <w:r w:rsidR="008600D3" w:rsidRPr="00B8738F">
        <w:rPr>
          <w:b/>
          <w:i/>
          <w:sz w:val="22"/>
          <w:szCs w:val="22"/>
        </w:rPr>
        <w:t xml:space="preserve"> successful development </w:t>
      </w:r>
      <w:r w:rsidR="005D5021" w:rsidRPr="00B8738F">
        <w:rPr>
          <w:b/>
          <w:i/>
          <w:sz w:val="22"/>
          <w:szCs w:val="22"/>
        </w:rPr>
        <w:t>solutions</w:t>
      </w:r>
      <w:r w:rsidR="00127AFA" w:rsidRPr="00B8738F">
        <w:rPr>
          <w:b/>
          <w:i/>
          <w:sz w:val="22"/>
          <w:szCs w:val="22"/>
        </w:rPr>
        <w:t>.</w:t>
      </w:r>
    </w:p>
    <w:p w:rsidR="008600D3" w:rsidRPr="00B8738F" w:rsidRDefault="008600D3" w:rsidP="003414A1">
      <w:pPr>
        <w:pStyle w:val="Default"/>
        <w:ind w:left="360"/>
        <w:rPr>
          <w:b/>
          <w:i/>
          <w:sz w:val="22"/>
          <w:szCs w:val="22"/>
        </w:rPr>
      </w:pPr>
    </w:p>
    <w:p w:rsidR="005D5021" w:rsidRPr="00B8738F" w:rsidRDefault="005D5021" w:rsidP="000B27A0">
      <w:pPr>
        <w:pStyle w:val="SingleTxt"/>
        <w:numPr>
          <w:ilvl w:val="0"/>
          <w:numId w:val="45"/>
        </w:numPr>
        <w:tabs>
          <w:tab w:val="clear" w:pos="1267"/>
          <w:tab w:val="left" w:pos="0"/>
        </w:tabs>
        <w:spacing w:after="0" w:line="240" w:lineRule="auto"/>
        <w:ind w:left="360" w:right="0" w:hanging="450"/>
        <w:jc w:val="left"/>
        <w:rPr>
          <w:w w:val="102"/>
          <w:sz w:val="22"/>
          <w:szCs w:val="22"/>
        </w:rPr>
      </w:pPr>
      <w:r w:rsidRPr="00B8738F">
        <w:rPr>
          <w:sz w:val="22"/>
          <w:szCs w:val="22"/>
        </w:rPr>
        <w:t>The Office of the Director provide</w:t>
      </w:r>
      <w:r w:rsidR="00997D47" w:rsidRPr="00B8738F">
        <w:rPr>
          <w:sz w:val="22"/>
          <w:szCs w:val="22"/>
        </w:rPr>
        <w:t>d</w:t>
      </w:r>
      <w:r w:rsidRPr="00B8738F">
        <w:rPr>
          <w:sz w:val="22"/>
          <w:szCs w:val="22"/>
        </w:rPr>
        <w:t xml:space="preserve"> overall coordination of the GSSD Expos and guidance to regional SSD Expos, which </w:t>
      </w:r>
      <w:r w:rsidR="00677FDE" w:rsidRPr="00B8738F">
        <w:rPr>
          <w:sz w:val="22"/>
          <w:szCs w:val="22"/>
        </w:rPr>
        <w:t>we</w:t>
      </w:r>
      <w:r w:rsidRPr="00B8738F">
        <w:rPr>
          <w:sz w:val="22"/>
          <w:szCs w:val="22"/>
        </w:rPr>
        <w:t>re the</w:t>
      </w:r>
      <w:r w:rsidR="00677FDE" w:rsidRPr="00B8738F">
        <w:rPr>
          <w:sz w:val="22"/>
          <w:szCs w:val="22"/>
        </w:rPr>
        <w:t xml:space="preserve"> main</w:t>
      </w:r>
      <w:r w:rsidRPr="00B8738F">
        <w:rPr>
          <w:sz w:val="22"/>
          <w:szCs w:val="22"/>
        </w:rPr>
        <w:t xml:space="preserve"> venues </w:t>
      </w:r>
      <w:r w:rsidR="002C7273" w:rsidRPr="00B8738F">
        <w:rPr>
          <w:sz w:val="22"/>
          <w:szCs w:val="22"/>
        </w:rPr>
        <w:t>for</w:t>
      </w:r>
      <w:r w:rsidRPr="00B8738F">
        <w:rPr>
          <w:sz w:val="22"/>
          <w:szCs w:val="22"/>
        </w:rPr>
        <w:t xml:space="preserve"> showcas</w:t>
      </w:r>
      <w:r w:rsidR="002C7273" w:rsidRPr="00B8738F">
        <w:rPr>
          <w:sz w:val="22"/>
          <w:szCs w:val="22"/>
        </w:rPr>
        <w:t>ing</w:t>
      </w:r>
      <w:r w:rsidRPr="00B8738F">
        <w:rPr>
          <w:sz w:val="22"/>
          <w:szCs w:val="22"/>
        </w:rPr>
        <w:t xml:space="preserve"> sustainable development solutions. </w:t>
      </w:r>
      <w:r w:rsidR="00FC269E" w:rsidRPr="00B8738F">
        <w:rPr>
          <w:sz w:val="22"/>
          <w:szCs w:val="22"/>
        </w:rPr>
        <w:t>However, a</w:t>
      </w:r>
      <w:r w:rsidRPr="00B8738F">
        <w:rPr>
          <w:sz w:val="22"/>
          <w:szCs w:val="22"/>
        </w:rPr>
        <w:t xml:space="preserve">ll the </w:t>
      </w:r>
      <w:r w:rsidR="004C7715" w:rsidRPr="00B8738F">
        <w:rPr>
          <w:sz w:val="22"/>
          <w:szCs w:val="22"/>
        </w:rPr>
        <w:t>u</w:t>
      </w:r>
      <w:r w:rsidRPr="00B8738F">
        <w:rPr>
          <w:sz w:val="22"/>
          <w:szCs w:val="22"/>
        </w:rPr>
        <w:t xml:space="preserve">nits in </w:t>
      </w:r>
      <w:r w:rsidR="002C7273" w:rsidRPr="00B8738F">
        <w:rPr>
          <w:sz w:val="22"/>
          <w:szCs w:val="22"/>
        </w:rPr>
        <w:t>UNOSSC</w:t>
      </w:r>
      <w:r w:rsidRPr="00B8738F">
        <w:rPr>
          <w:sz w:val="22"/>
          <w:szCs w:val="22"/>
        </w:rPr>
        <w:t>, including the regional offices, contribute</w:t>
      </w:r>
      <w:r w:rsidR="00677FDE" w:rsidRPr="00B8738F">
        <w:rPr>
          <w:sz w:val="22"/>
          <w:szCs w:val="22"/>
        </w:rPr>
        <w:t>d</w:t>
      </w:r>
      <w:r w:rsidRPr="00B8738F">
        <w:rPr>
          <w:sz w:val="22"/>
          <w:szCs w:val="22"/>
        </w:rPr>
        <w:t xml:space="preserve"> their expertise and raise</w:t>
      </w:r>
      <w:r w:rsidR="00677FDE" w:rsidRPr="00B8738F">
        <w:rPr>
          <w:sz w:val="22"/>
          <w:szCs w:val="22"/>
        </w:rPr>
        <w:t>d</w:t>
      </w:r>
      <w:r w:rsidRPr="00B8738F">
        <w:rPr>
          <w:sz w:val="22"/>
          <w:szCs w:val="22"/>
        </w:rPr>
        <w:t xml:space="preserve"> resources for the Expos.</w:t>
      </w:r>
      <w:r w:rsidR="007F14AB" w:rsidRPr="00B8738F">
        <w:rPr>
          <w:sz w:val="22"/>
          <w:szCs w:val="22"/>
        </w:rPr>
        <w:t xml:space="preserve"> Under the reorganization of the Office i</w:t>
      </w:r>
      <w:r w:rsidR="00DC4890" w:rsidRPr="00B8738F">
        <w:rPr>
          <w:sz w:val="22"/>
          <w:szCs w:val="22"/>
        </w:rPr>
        <w:t>n 201</w:t>
      </w:r>
      <w:r w:rsidR="007F14AB" w:rsidRPr="00B8738F">
        <w:rPr>
          <w:sz w:val="22"/>
          <w:szCs w:val="22"/>
        </w:rPr>
        <w:t xml:space="preserve">7, the new Deputy Director </w:t>
      </w:r>
      <w:r w:rsidR="00BF7D5E" w:rsidRPr="00B8738F">
        <w:rPr>
          <w:sz w:val="22"/>
          <w:szCs w:val="22"/>
        </w:rPr>
        <w:t>for P</w:t>
      </w:r>
      <w:r w:rsidR="00324CE0" w:rsidRPr="00B8738F">
        <w:rPr>
          <w:sz w:val="22"/>
          <w:szCs w:val="22"/>
        </w:rPr>
        <w:t>rogram</w:t>
      </w:r>
      <w:r w:rsidR="00AB15BB" w:rsidRPr="00B8738F">
        <w:rPr>
          <w:sz w:val="22"/>
          <w:szCs w:val="22"/>
        </w:rPr>
        <w:t>me</w:t>
      </w:r>
      <w:r w:rsidR="00BF7D5E" w:rsidRPr="00B8738F">
        <w:rPr>
          <w:sz w:val="22"/>
          <w:szCs w:val="22"/>
        </w:rPr>
        <w:t xml:space="preserve"> and </w:t>
      </w:r>
      <w:r w:rsidR="00324CE0" w:rsidRPr="00B8738F">
        <w:rPr>
          <w:sz w:val="22"/>
          <w:szCs w:val="22"/>
        </w:rPr>
        <w:t xml:space="preserve">Operations </w:t>
      </w:r>
      <w:r w:rsidR="00D06966" w:rsidRPr="00B8738F">
        <w:rPr>
          <w:sz w:val="22"/>
          <w:szCs w:val="22"/>
        </w:rPr>
        <w:t xml:space="preserve">was tasked with </w:t>
      </w:r>
      <w:r w:rsidR="00677FDE" w:rsidRPr="00B8738F">
        <w:rPr>
          <w:sz w:val="22"/>
          <w:szCs w:val="22"/>
        </w:rPr>
        <w:t xml:space="preserve">overseeing </w:t>
      </w:r>
      <w:r w:rsidR="00D06966" w:rsidRPr="00B8738F">
        <w:rPr>
          <w:sz w:val="22"/>
          <w:szCs w:val="22"/>
        </w:rPr>
        <w:t>th</w:t>
      </w:r>
      <w:r w:rsidR="00677FDE" w:rsidRPr="00B8738F">
        <w:rPr>
          <w:sz w:val="22"/>
          <w:szCs w:val="22"/>
        </w:rPr>
        <w:t>e Expos</w:t>
      </w:r>
      <w:r w:rsidR="00780DCE" w:rsidRPr="00B8738F">
        <w:rPr>
          <w:sz w:val="22"/>
          <w:szCs w:val="22"/>
        </w:rPr>
        <w:t xml:space="preserve"> although almost all </w:t>
      </w:r>
      <w:r w:rsidR="00324CE0" w:rsidRPr="00B8738F">
        <w:rPr>
          <w:sz w:val="22"/>
          <w:szCs w:val="22"/>
        </w:rPr>
        <w:t xml:space="preserve">Office staff </w:t>
      </w:r>
      <w:r w:rsidR="00CC2DF5" w:rsidRPr="00B8738F">
        <w:rPr>
          <w:sz w:val="22"/>
          <w:szCs w:val="22"/>
        </w:rPr>
        <w:t xml:space="preserve">had </w:t>
      </w:r>
      <w:r w:rsidR="00780DCE" w:rsidRPr="00B8738F">
        <w:rPr>
          <w:sz w:val="22"/>
          <w:szCs w:val="22"/>
        </w:rPr>
        <w:t>contributed to each one</w:t>
      </w:r>
      <w:r w:rsidR="00677FDE" w:rsidRPr="00B8738F">
        <w:rPr>
          <w:sz w:val="22"/>
          <w:szCs w:val="22"/>
        </w:rPr>
        <w:t>.</w:t>
      </w:r>
      <w:r w:rsidRPr="00B8738F">
        <w:rPr>
          <w:w w:val="102"/>
          <w:sz w:val="22"/>
          <w:szCs w:val="22"/>
        </w:rPr>
        <w:t xml:space="preserve"> </w:t>
      </w:r>
      <w:r w:rsidR="00AB15BB" w:rsidRPr="00B8738F">
        <w:rPr>
          <w:w w:val="102"/>
          <w:sz w:val="22"/>
          <w:szCs w:val="22"/>
        </w:rPr>
        <w:t xml:space="preserve">The </w:t>
      </w:r>
      <w:r w:rsidR="00AB15BB" w:rsidRPr="00B8738F">
        <w:rPr>
          <w:sz w:val="22"/>
          <w:szCs w:val="22"/>
        </w:rPr>
        <w:t>Deputy Director for Policy and Strategic Partnerships</w:t>
      </w:r>
      <w:r w:rsidR="00AB15BB" w:rsidRPr="00B8738F">
        <w:rPr>
          <w:w w:val="102"/>
          <w:sz w:val="22"/>
          <w:szCs w:val="22"/>
        </w:rPr>
        <w:t xml:space="preserve"> was tasked with oversight of political processes undertaken during the Expos, including the United Nations inter-agency meetings and the Directors</w:t>
      </w:r>
      <w:r w:rsidR="00127AFA" w:rsidRPr="00B8738F">
        <w:rPr>
          <w:w w:val="102"/>
          <w:sz w:val="22"/>
          <w:szCs w:val="22"/>
        </w:rPr>
        <w:t xml:space="preserve"> </w:t>
      </w:r>
      <w:r w:rsidR="00AB15BB" w:rsidRPr="00B8738F">
        <w:rPr>
          <w:w w:val="102"/>
          <w:sz w:val="22"/>
          <w:szCs w:val="22"/>
        </w:rPr>
        <w:t xml:space="preserve">General Forums. </w:t>
      </w:r>
      <w:r w:rsidRPr="00B8738F">
        <w:rPr>
          <w:w w:val="102"/>
          <w:sz w:val="22"/>
          <w:szCs w:val="22"/>
        </w:rPr>
        <w:t xml:space="preserve">The seventh GSSD Expo was held in Washington, D.C. (hosted by </w:t>
      </w:r>
      <w:r w:rsidR="002C7273" w:rsidRPr="00B8738F">
        <w:rPr>
          <w:w w:val="102"/>
          <w:sz w:val="22"/>
          <w:szCs w:val="22"/>
        </w:rPr>
        <w:t>the Organization of American States</w:t>
      </w:r>
      <w:r w:rsidRPr="00B8738F">
        <w:rPr>
          <w:w w:val="102"/>
          <w:sz w:val="22"/>
          <w:szCs w:val="22"/>
        </w:rPr>
        <w:t>) in November 2014, and parallel meetings of the Directors</w:t>
      </w:r>
      <w:r w:rsidR="00A8488B" w:rsidRPr="00B8738F">
        <w:rPr>
          <w:w w:val="102"/>
          <w:sz w:val="22"/>
          <w:szCs w:val="22"/>
        </w:rPr>
        <w:t xml:space="preserve"> </w:t>
      </w:r>
      <w:r w:rsidRPr="00B8738F">
        <w:rPr>
          <w:w w:val="102"/>
          <w:sz w:val="22"/>
          <w:szCs w:val="22"/>
        </w:rPr>
        <w:t xml:space="preserve">General for Development Cooperation and the </w:t>
      </w:r>
      <w:r w:rsidR="009C135C" w:rsidRPr="00B8738F">
        <w:rPr>
          <w:w w:val="102"/>
          <w:sz w:val="22"/>
          <w:szCs w:val="22"/>
        </w:rPr>
        <w:t>inter</w:t>
      </w:r>
      <w:r w:rsidR="00127AFA" w:rsidRPr="00B8738F">
        <w:rPr>
          <w:w w:val="102"/>
          <w:sz w:val="22"/>
          <w:szCs w:val="22"/>
        </w:rPr>
        <w:t>-</w:t>
      </w:r>
      <w:r w:rsidR="009C135C" w:rsidRPr="00B8738F">
        <w:rPr>
          <w:w w:val="102"/>
          <w:sz w:val="22"/>
          <w:szCs w:val="22"/>
        </w:rPr>
        <w:t>agency</w:t>
      </w:r>
      <w:r w:rsidRPr="00B8738F">
        <w:rPr>
          <w:w w:val="102"/>
          <w:sz w:val="22"/>
          <w:szCs w:val="22"/>
        </w:rPr>
        <w:t xml:space="preserve"> </w:t>
      </w:r>
      <w:r w:rsidR="002C7273" w:rsidRPr="00B8738F">
        <w:rPr>
          <w:w w:val="102"/>
          <w:sz w:val="22"/>
          <w:szCs w:val="22"/>
        </w:rPr>
        <w:t>f</w:t>
      </w:r>
      <w:r w:rsidRPr="00B8738F">
        <w:rPr>
          <w:w w:val="102"/>
          <w:sz w:val="22"/>
          <w:szCs w:val="22"/>
        </w:rPr>
        <w:t xml:space="preserve">ocal </w:t>
      </w:r>
      <w:r w:rsidR="002C7273" w:rsidRPr="00B8738F">
        <w:rPr>
          <w:w w:val="102"/>
          <w:sz w:val="22"/>
          <w:szCs w:val="22"/>
        </w:rPr>
        <w:t>p</w:t>
      </w:r>
      <w:r w:rsidRPr="00B8738F">
        <w:rPr>
          <w:w w:val="102"/>
          <w:sz w:val="22"/>
          <w:szCs w:val="22"/>
        </w:rPr>
        <w:t xml:space="preserve">oints for South-South </w:t>
      </w:r>
      <w:r w:rsidR="002C7273" w:rsidRPr="00B8738F">
        <w:rPr>
          <w:w w:val="102"/>
          <w:sz w:val="22"/>
          <w:szCs w:val="22"/>
        </w:rPr>
        <w:t>c</w:t>
      </w:r>
      <w:r w:rsidRPr="00B8738F">
        <w:rPr>
          <w:w w:val="102"/>
          <w:sz w:val="22"/>
          <w:szCs w:val="22"/>
        </w:rPr>
        <w:t xml:space="preserve">ooperation were held in conjunction with the Expo. The GSSD Expos </w:t>
      </w:r>
      <w:r w:rsidR="00AE010E" w:rsidRPr="00B8738F">
        <w:rPr>
          <w:w w:val="102"/>
          <w:sz w:val="22"/>
          <w:szCs w:val="22"/>
        </w:rPr>
        <w:t>were</w:t>
      </w:r>
      <w:r w:rsidRPr="00B8738F">
        <w:rPr>
          <w:w w:val="102"/>
          <w:sz w:val="22"/>
          <w:szCs w:val="22"/>
        </w:rPr>
        <w:t xml:space="preserve"> held annually from 2008 to 2014 and featured sponsorship and active participation by more than 25 U</w:t>
      </w:r>
      <w:r w:rsidR="002C7273" w:rsidRPr="00B8738F">
        <w:rPr>
          <w:w w:val="102"/>
          <w:sz w:val="22"/>
          <w:szCs w:val="22"/>
        </w:rPr>
        <w:t xml:space="preserve">nited </w:t>
      </w:r>
      <w:r w:rsidRPr="00B8738F">
        <w:rPr>
          <w:w w:val="102"/>
          <w:sz w:val="22"/>
          <w:szCs w:val="22"/>
        </w:rPr>
        <w:t>N</w:t>
      </w:r>
      <w:r w:rsidR="002C7273" w:rsidRPr="00B8738F">
        <w:rPr>
          <w:w w:val="102"/>
          <w:sz w:val="22"/>
          <w:szCs w:val="22"/>
        </w:rPr>
        <w:t>ations</w:t>
      </w:r>
      <w:r w:rsidRPr="00B8738F">
        <w:rPr>
          <w:w w:val="102"/>
          <w:sz w:val="22"/>
          <w:szCs w:val="22"/>
        </w:rPr>
        <w:t xml:space="preserve"> organizations, over 100 Member States and </w:t>
      </w:r>
      <w:r w:rsidR="00127AFA" w:rsidRPr="00B8738F">
        <w:rPr>
          <w:w w:val="102"/>
          <w:sz w:val="22"/>
          <w:szCs w:val="22"/>
        </w:rPr>
        <w:t xml:space="preserve">many </w:t>
      </w:r>
      <w:r w:rsidRPr="00B8738F">
        <w:rPr>
          <w:w w:val="102"/>
          <w:sz w:val="22"/>
          <w:szCs w:val="22"/>
        </w:rPr>
        <w:t>private</w:t>
      </w:r>
      <w:r w:rsidR="002C7273" w:rsidRPr="00B8738F">
        <w:rPr>
          <w:w w:val="102"/>
          <w:sz w:val="22"/>
          <w:szCs w:val="22"/>
        </w:rPr>
        <w:t>-</w:t>
      </w:r>
      <w:r w:rsidRPr="00B8738F">
        <w:rPr>
          <w:w w:val="102"/>
          <w:sz w:val="22"/>
          <w:szCs w:val="22"/>
        </w:rPr>
        <w:t>sector and civil society organizations. A Regional South-South Development Expo was held in Qatar in February 2014 and drew a global audience. However, it ha</w:t>
      </w:r>
      <w:r w:rsidR="00D06966" w:rsidRPr="00B8738F">
        <w:rPr>
          <w:w w:val="102"/>
          <w:sz w:val="22"/>
          <w:szCs w:val="22"/>
        </w:rPr>
        <w:t>d</w:t>
      </w:r>
      <w:r w:rsidRPr="00B8738F">
        <w:rPr>
          <w:w w:val="102"/>
          <w:sz w:val="22"/>
          <w:szCs w:val="22"/>
        </w:rPr>
        <w:t xml:space="preserve"> been difficult to </w:t>
      </w:r>
      <w:r w:rsidR="00324CE0" w:rsidRPr="00B8738F">
        <w:rPr>
          <w:w w:val="102"/>
          <w:sz w:val="22"/>
          <w:szCs w:val="22"/>
        </w:rPr>
        <w:t xml:space="preserve">negotiate the details of </w:t>
      </w:r>
      <w:r w:rsidRPr="00B8738F">
        <w:rPr>
          <w:w w:val="102"/>
          <w:sz w:val="22"/>
          <w:szCs w:val="22"/>
        </w:rPr>
        <w:t>financing and host facilities for th</w:t>
      </w:r>
      <w:r w:rsidR="00E217B8" w:rsidRPr="00B8738F">
        <w:rPr>
          <w:w w:val="102"/>
          <w:sz w:val="22"/>
          <w:szCs w:val="22"/>
        </w:rPr>
        <w:t>o</w:t>
      </w:r>
      <w:r w:rsidRPr="00B8738F">
        <w:rPr>
          <w:w w:val="102"/>
          <w:sz w:val="22"/>
          <w:szCs w:val="22"/>
        </w:rPr>
        <w:t xml:space="preserve">se events, and no </w:t>
      </w:r>
      <w:r w:rsidR="004C7715" w:rsidRPr="00B8738F">
        <w:rPr>
          <w:w w:val="102"/>
          <w:sz w:val="22"/>
          <w:szCs w:val="22"/>
        </w:rPr>
        <w:t>g</w:t>
      </w:r>
      <w:r w:rsidR="00BF7D5E" w:rsidRPr="00B8738F">
        <w:rPr>
          <w:w w:val="102"/>
          <w:sz w:val="22"/>
          <w:szCs w:val="22"/>
        </w:rPr>
        <w:t xml:space="preserve">lobal </w:t>
      </w:r>
      <w:r w:rsidRPr="00B8738F">
        <w:rPr>
          <w:w w:val="102"/>
          <w:sz w:val="22"/>
          <w:szCs w:val="22"/>
        </w:rPr>
        <w:t xml:space="preserve">Expo was held in 2015. </w:t>
      </w:r>
    </w:p>
    <w:p w:rsidR="005D5021" w:rsidRPr="00B8738F" w:rsidRDefault="005D5021" w:rsidP="005B17F8">
      <w:pPr>
        <w:pStyle w:val="SingleTxt"/>
        <w:tabs>
          <w:tab w:val="clear" w:pos="1267"/>
          <w:tab w:val="left" w:pos="0"/>
        </w:tabs>
        <w:spacing w:after="0" w:line="240" w:lineRule="auto"/>
        <w:ind w:left="450" w:right="0" w:hanging="540"/>
        <w:jc w:val="left"/>
        <w:rPr>
          <w:w w:val="102"/>
          <w:sz w:val="22"/>
          <w:szCs w:val="22"/>
        </w:rPr>
      </w:pPr>
    </w:p>
    <w:p w:rsidR="00CC2E79" w:rsidRPr="00B8738F" w:rsidRDefault="005D5021" w:rsidP="000B27A0">
      <w:pPr>
        <w:pStyle w:val="SingleTxt"/>
        <w:numPr>
          <w:ilvl w:val="0"/>
          <w:numId w:val="45"/>
        </w:numPr>
        <w:tabs>
          <w:tab w:val="clear" w:pos="1267"/>
        </w:tabs>
        <w:spacing w:after="0" w:line="240" w:lineRule="auto"/>
        <w:ind w:left="360" w:right="0" w:hanging="450"/>
        <w:jc w:val="left"/>
        <w:rPr>
          <w:w w:val="102"/>
          <w:sz w:val="22"/>
          <w:szCs w:val="22"/>
        </w:rPr>
      </w:pPr>
      <w:r w:rsidRPr="00B8738F">
        <w:rPr>
          <w:w w:val="102"/>
          <w:sz w:val="22"/>
          <w:szCs w:val="22"/>
        </w:rPr>
        <w:lastRenderedPageBreak/>
        <w:t xml:space="preserve">The </w:t>
      </w:r>
      <w:r w:rsidR="002C7273" w:rsidRPr="00B8738F">
        <w:rPr>
          <w:w w:val="102"/>
          <w:sz w:val="22"/>
          <w:szCs w:val="22"/>
        </w:rPr>
        <w:t xml:space="preserve">Office of the </w:t>
      </w:r>
      <w:r w:rsidRPr="00B8738F">
        <w:rPr>
          <w:w w:val="102"/>
          <w:sz w:val="22"/>
          <w:szCs w:val="22"/>
        </w:rPr>
        <w:t xml:space="preserve">Director was also responsible for two meetings that were intended to provide inputs to the post-2015 development agenda. A </w:t>
      </w:r>
      <w:r w:rsidR="002C7273" w:rsidRPr="00B8738F">
        <w:rPr>
          <w:w w:val="102"/>
          <w:sz w:val="22"/>
          <w:szCs w:val="22"/>
        </w:rPr>
        <w:t>h</w:t>
      </w:r>
      <w:r w:rsidRPr="00B8738F">
        <w:rPr>
          <w:w w:val="102"/>
          <w:sz w:val="22"/>
          <w:szCs w:val="22"/>
        </w:rPr>
        <w:t>igh-</w:t>
      </w:r>
      <w:r w:rsidR="002C7273" w:rsidRPr="00B8738F">
        <w:rPr>
          <w:w w:val="102"/>
          <w:sz w:val="22"/>
          <w:szCs w:val="22"/>
        </w:rPr>
        <w:t>l</w:t>
      </w:r>
      <w:r w:rsidRPr="00B8738F">
        <w:rPr>
          <w:w w:val="102"/>
          <w:sz w:val="22"/>
          <w:szCs w:val="22"/>
        </w:rPr>
        <w:t xml:space="preserve">evel </w:t>
      </w:r>
      <w:r w:rsidR="002C7273" w:rsidRPr="00B8738F">
        <w:rPr>
          <w:w w:val="102"/>
          <w:sz w:val="22"/>
          <w:szCs w:val="22"/>
        </w:rPr>
        <w:t>m</w:t>
      </w:r>
      <w:r w:rsidRPr="00B8738F">
        <w:rPr>
          <w:w w:val="102"/>
          <w:sz w:val="22"/>
          <w:szCs w:val="22"/>
        </w:rPr>
        <w:t>eeting on the theme</w:t>
      </w:r>
      <w:r w:rsidR="00CC2DF5" w:rsidRPr="00B8738F">
        <w:rPr>
          <w:w w:val="102"/>
          <w:sz w:val="22"/>
          <w:szCs w:val="22"/>
        </w:rPr>
        <w:t xml:space="preserve"> of</w:t>
      </w:r>
      <w:r w:rsidRPr="00B8738F">
        <w:rPr>
          <w:w w:val="102"/>
          <w:sz w:val="22"/>
          <w:szCs w:val="22"/>
        </w:rPr>
        <w:t xml:space="preserve"> “South-South and triangular cooperation in the post-2015 development agenda: Financing for </w:t>
      </w:r>
      <w:r w:rsidR="00FC269E" w:rsidRPr="00B8738F">
        <w:rPr>
          <w:w w:val="102"/>
          <w:sz w:val="22"/>
          <w:szCs w:val="22"/>
        </w:rPr>
        <w:t>d</w:t>
      </w:r>
      <w:r w:rsidRPr="00B8738F">
        <w:rPr>
          <w:w w:val="102"/>
          <w:sz w:val="22"/>
          <w:szCs w:val="22"/>
        </w:rPr>
        <w:t>evelopment in the South and technology transfer” was held in Dhaka, Bangladesh</w:t>
      </w:r>
      <w:r w:rsidR="002C7273" w:rsidRPr="00B8738F">
        <w:rPr>
          <w:w w:val="102"/>
          <w:sz w:val="22"/>
          <w:szCs w:val="22"/>
        </w:rPr>
        <w:t>,</w:t>
      </w:r>
      <w:r w:rsidRPr="00B8738F">
        <w:rPr>
          <w:w w:val="102"/>
          <w:sz w:val="22"/>
          <w:szCs w:val="22"/>
        </w:rPr>
        <w:t xml:space="preserve"> in May 2015</w:t>
      </w:r>
      <w:r w:rsidR="002C7273" w:rsidRPr="00B8738F">
        <w:rPr>
          <w:w w:val="102"/>
          <w:sz w:val="22"/>
          <w:szCs w:val="22"/>
        </w:rPr>
        <w:t>,</w:t>
      </w:r>
      <w:r w:rsidRPr="00B8738F">
        <w:rPr>
          <w:w w:val="102"/>
          <w:sz w:val="22"/>
          <w:szCs w:val="22"/>
        </w:rPr>
        <w:t xml:space="preserve"> and the High-level Multi-stakeholder Strategy Forum was held in Maca</w:t>
      </w:r>
      <w:r w:rsidR="00E466B4" w:rsidRPr="00B8738F">
        <w:rPr>
          <w:w w:val="102"/>
          <w:sz w:val="22"/>
          <w:szCs w:val="22"/>
        </w:rPr>
        <w:t>o</w:t>
      </w:r>
      <w:r w:rsidRPr="00B8738F">
        <w:rPr>
          <w:w w:val="102"/>
          <w:sz w:val="22"/>
          <w:szCs w:val="22"/>
        </w:rPr>
        <w:t>, China</w:t>
      </w:r>
      <w:r w:rsidR="002C7273" w:rsidRPr="00B8738F">
        <w:rPr>
          <w:w w:val="102"/>
          <w:sz w:val="22"/>
          <w:szCs w:val="22"/>
        </w:rPr>
        <w:t>,</w:t>
      </w:r>
      <w:r w:rsidRPr="00B8738F">
        <w:rPr>
          <w:w w:val="102"/>
          <w:sz w:val="22"/>
          <w:szCs w:val="22"/>
        </w:rPr>
        <w:t xml:space="preserve"> in August 2015. The reviewer noted that, while both meetings generated a number of good ideas, particularly with regard to financing South-South cooperation, financial commitments were not made and the future of the Expos </w:t>
      </w:r>
      <w:r w:rsidR="00BF7D5E" w:rsidRPr="00B8738F">
        <w:rPr>
          <w:w w:val="102"/>
          <w:sz w:val="22"/>
          <w:szCs w:val="22"/>
        </w:rPr>
        <w:t>wa</w:t>
      </w:r>
      <w:r w:rsidRPr="00B8738F">
        <w:rPr>
          <w:w w:val="102"/>
          <w:sz w:val="22"/>
          <w:szCs w:val="22"/>
        </w:rPr>
        <w:t>s not assured. The reviewer also noted that the funds used for th</w:t>
      </w:r>
      <w:r w:rsidR="00B54B49" w:rsidRPr="00B8738F">
        <w:rPr>
          <w:w w:val="102"/>
          <w:sz w:val="22"/>
          <w:szCs w:val="22"/>
        </w:rPr>
        <w:t>o</w:t>
      </w:r>
      <w:r w:rsidRPr="00B8738F">
        <w:rPr>
          <w:w w:val="102"/>
          <w:sz w:val="22"/>
          <w:szCs w:val="22"/>
        </w:rPr>
        <w:t xml:space="preserve">se two meetings had been questioned by the auditor and that better financial oversight was needed for all such activities. </w:t>
      </w:r>
    </w:p>
    <w:p w:rsidR="00CC2E79" w:rsidRPr="00B8738F" w:rsidRDefault="00CC2E79" w:rsidP="005B17F8">
      <w:pPr>
        <w:pStyle w:val="SingleTxt"/>
        <w:tabs>
          <w:tab w:val="clear" w:pos="1267"/>
          <w:tab w:val="left" w:pos="360"/>
        </w:tabs>
        <w:spacing w:after="0" w:line="240" w:lineRule="auto"/>
        <w:ind w:left="450" w:right="0" w:hanging="540"/>
        <w:jc w:val="left"/>
        <w:rPr>
          <w:w w:val="102"/>
          <w:sz w:val="22"/>
          <w:szCs w:val="22"/>
        </w:rPr>
      </w:pPr>
    </w:p>
    <w:p w:rsidR="008A0650" w:rsidRPr="00B8738F" w:rsidRDefault="00CC2E79" w:rsidP="000B27A0">
      <w:pPr>
        <w:pStyle w:val="ListParagraph"/>
        <w:numPr>
          <w:ilvl w:val="0"/>
          <w:numId w:val="45"/>
        </w:numPr>
        <w:spacing w:line="240" w:lineRule="auto"/>
        <w:ind w:left="360" w:hanging="450"/>
        <w:rPr>
          <w:sz w:val="22"/>
          <w:szCs w:val="22"/>
        </w:rPr>
      </w:pPr>
      <w:r w:rsidRPr="00B8738F">
        <w:rPr>
          <w:w w:val="102"/>
          <w:sz w:val="22"/>
          <w:szCs w:val="22"/>
        </w:rPr>
        <w:t>The</w:t>
      </w:r>
      <w:r w:rsidR="005D5021" w:rsidRPr="00B8738F">
        <w:rPr>
          <w:w w:val="102"/>
          <w:sz w:val="22"/>
          <w:szCs w:val="22"/>
        </w:rPr>
        <w:t xml:space="preserve"> global Expo</w:t>
      </w:r>
      <w:r w:rsidRPr="00B8738F">
        <w:rPr>
          <w:w w:val="102"/>
          <w:sz w:val="22"/>
          <w:szCs w:val="22"/>
        </w:rPr>
        <w:t>s continued in 2016 and 2017.</w:t>
      </w:r>
      <w:r w:rsidR="005D5021" w:rsidRPr="00B8738F">
        <w:rPr>
          <w:w w:val="102"/>
          <w:sz w:val="22"/>
          <w:szCs w:val="22"/>
        </w:rPr>
        <w:t xml:space="preserve"> </w:t>
      </w:r>
      <w:r w:rsidR="00AB15BB" w:rsidRPr="00B8738F">
        <w:rPr>
          <w:w w:val="102"/>
          <w:sz w:val="22"/>
          <w:szCs w:val="22"/>
        </w:rPr>
        <w:t>A new development during the</w:t>
      </w:r>
      <w:r w:rsidR="00A4135F" w:rsidRPr="00B8738F">
        <w:rPr>
          <w:w w:val="102"/>
          <w:sz w:val="22"/>
          <w:szCs w:val="22"/>
        </w:rPr>
        <w:t xml:space="preserve"> evaluation</w:t>
      </w:r>
      <w:r w:rsidR="00AB15BB" w:rsidRPr="00B8738F">
        <w:rPr>
          <w:w w:val="102"/>
          <w:sz w:val="22"/>
          <w:szCs w:val="22"/>
        </w:rPr>
        <w:t xml:space="preserve"> period was that Expos were organized in partnership with Member States. </w:t>
      </w:r>
      <w:r w:rsidR="008A0650" w:rsidRPr="00B8738F">
        <w:rPr>
          <w:sz w:val="22"/>
          <w:szCs w:val="22"/>
        </w:rPr>
        <w:t>In 2016</w:t>
      </w:r>
      <w:r w:rsidR="00127AFA" w:rsidRPr="00B8738F">
        <w:rPr>
          <w:sz w:val="22"/>
          <w:szCs w:val="22"/>
        </w:rPr>
        <w:t>,</w:t>
      </w:r>
      <w:r w:rsidR="008A0650" w:rsidRPr="00B8738F">
        <w:rPr>
          <w:sz w:val="22"/>
          <w:szCs w:val="22"/>
        </w:rPr>
        <w:t xml:space="preserve"> the Expo was held in Dubai, United Arab Emirates, from 30 October to 3 November, </w:t>
      </w:r>
      <w:r w:rsidR="00127AFA" w:rsidRPr="00B8738F">
        <w:rPr>
          <w:sz w:val="22"/>
          <w:szCs w:val="22"/>
        </w:rPr>
        <w:t>on</w:t>
      </w:r>
      <w:r w:rsidR="008A0650" w:rsidRPr="00B8738F">
        <w:rPr>
          <w:sz w:val="22"/>
          <w:szCs w:val="22"/>
        </w:rPr>
        <w:t xml:space="preserve"> the theme “Exchanging innovations toward achieving the 2030 Agenda for Sustainable Development</w:t>
      </w:r>
      <w:r w:rsidR="00127AFA" w:rsidRPr="00B8738F">
        <w:rPr>
          <w:sz w:val="22"/>
          <w:szCs w:val="22"/>
        </w:rPr>
        <w:t>”</w:t>
      </w:r>
      <w:r w:rsidR="008A0650" w:rsidRPr="00B8738F">
        <w:rPr>
          <w:sz w:val="22"/>
          <w:szCs w:val="22"/>
        </w:rPr>
        <w:t xml:space="preserve">. </w:t>
      </w:r>
      <w:r w:rsidR="00090AFC" w:rsidRPr="00B8738F">
        <w:rPr>
          <w:sz w:val="22"/>
          <w:szCs w:val="22"/>
        </w:rPr>
        <w:t>In</w:t>
      </w:r>
      <w:r w:rsidR="008A0650" w:rsidRPr="00B8738F">
        <w:rPr>
          <w:sz w:val="22"/>
          <w:szCs w:val="22"/>
        </w:rPr>
        <w:t xml:space="preserve"> Dubai</w:t>
      </w:r>
      <w:r w:rsidR="00127AFA" w:rsidRPr="00B8738F">
        <w:rPr>
          <w:sz w:val="22"/>
          <w:szCs w:val="22"/>
        </w:rPr>
        <w:t>,</w:t>
      </w:r>
      <w:r w:rsidR="008A0650" w:rsidRPr="00B8738F">
        <w:rPr>
          <w:sz w:val="22"/>
          <w:szCs w:val="22"/>
        </w:rPr>
        <w:t xml:space="preserve"> UNDP launched its new solutions platform </w:t>
      </w:r>
      <w:proofErr w:type="spellStart"/>
      <w:r w:rsidR="008A0650" w:rsidRPr="00B8738F">
        <w:rPr>
          <w:sz w:val="22"/>
          <w:szCs w:val="22"/>
        </w:rPr>
        <w:t>SSM</w:t>
      </w:r>
      <w:r w:rsidR="00090AFC" w:rsidRPr="00B8738F">
        <w:rPr>
          <w:sz w:val="22"/>
          <w:szCs w:val="22"/>
        </w:rPr>
        <w:t>art</w:t>
      </w:r>
      <w:proofErr w:type="spellEnd"/>
      <w:r w:rsidR="008A0650" w:rsidRPr="00B8738F">
        <w:rPr>
          <w:sz w:val="22"/>
          <w:szCs w:val="22"/>
        </w:rPr>
        <w:t xml:space="preserve"> for </w:t>
      </w:r>
      <w:r w:rsidR="00995207">
        <w:rPr>
          <w:sz w:val="22"/>
          <w:szCs w:val="22"/>
        </w:rPr>
        <w:t>Sustainable Development Goals</w:t>
      </w:r>
      <w:r w:rsidR="008A0650" w:rsidRPr="00B8738F">
        <w:rPr>
          <w:sz w:val="22"/>
          <w:szCs w:val="22"/>
        </w:rPr>
        <w:t xml:space="preserve">. That platform </w:t>
      </w:r>
      <w:r w:rsidR="00780DCE" w:rsidRPr="00B8738F">
        <w:rPr>
          <w:sz w:val="22"/>
          <w:szCs w:val="22"/>
        </w:rPr>
        <w:t xml:space="preserve">drew on some of the lessons from </w:t>
      </w:r>
      <w:r w:rsidR="008A0650" w:rsidRPr="00B8738F">
        <w:rPr>
          <w:sz w:val="22"/>
          <w:szCs w:val="22"/>
        </w:rPr>
        <w:t>SS-GATE</w:t>
      </w:r>
      <w:r w:rsidR="00090AFC" w:rsidRPr="00B8738F">
        <w:rPr>
          <w:sz w:val="22"/>
          <w:szCs w:val="22"/>
        </w:rPr>
        <w:t xml:space="preserve">, which is currently managed by a national institute in Shanghai, China. SS-GATE </w:t>
      </w:r>
      <w:r w:rsidR="008A0650" w:rsidRPr="00B8738F">
        <w:rPr>
          <w:sz w:val="22"/>
          <w:szCs w:val="22"/>
        </w:rPr>
        <w:t xml:space="preserve">is discussed </w:t>
      </w:r>
      <w:r w:rsidR="00090AFC" w:rsidRPr="00B8738F">
        <w:rPr>
          <w:sz w:val="22"/>
          <w:szCs w:val="22"/>
        </w:rPr>
        <w:t>later in this report</w:t>
      </w:r>
      <w:r w:rsidR="008A0650" w:rsidRPr="00B8738F">
        <w:rPr>
          <w:sz w:val="22"/>
          <w:szCs w:val="22"/>
        </w:rPr>
        <w:t>.</w:t>
      </w:r>
    </w:p>
    <w:p w:rsidR="008A0650" w:rsidRPr="00B8738F" w:rsidRDefault="008A0650" w:rsidP="005B17F8">
      <w:pPr>
        <w:ind w:left="450" w:hanging="540"/>
        <w:rPr>
          <w:sz w:val="22"/>
          <w:szCs w:val="22"/>
        </w:rPr>
      </w:pPr>
    </w:p>
    <w:p w:rsidR="00300104" w:rsidRPr="00B8738F" w:rsidRDefault="008A0650" w:rsidP="000B27A0">
      <w:pPr>
        <w:pStyle w:val="ListParagraph"/>
        <w:numPr>
          <w:ilvl w:val="0"/>
          <w:numId w:val="45"/>
        </w:numPr>
        <w:spacing w:line="240" w:lineRule="auto"/>
        <w:ind w:left="360" w:hanging="450"/>
        <w:rPr>
          <w:sz w:val="22"/>
          <w:szCs w:val="22"/>
        </w:rPr>
      </w:pPr>
      <w:r w:rsidRPr="00B8738F">
        <w:rPr>
          <w:sz w:val="22"/>
          <w:szCs w:val="22"/>
        </w:rPr>
        <w:t xml:space="preserve">The </w:t>
      </w:r>
      <w:r w:rsidR="00090AFC" w:rsidRPr="00B8738F">
        <w:rPr>
          <w:sz w:val="22"/>
          <w:szCs w:val="22"/>
        </w:rPr>
        <w:t>GSSD</w:t>
      </w:r>
      <w:r w:rsidRPr="00B8738F">
        <w:rPr>
          <w:sz w:val="22"/>
          <w:szCs w:val="22"/>
        </w:rPr>
        <w:t xml:space="preserve"> Expo</w:t>
      </w:r>
      <w:r w:rsidR="00090AFC" w:rsidRPr="00B8738F">
        <w:rPr>
          <w:sz w:val="22"/>
          <w:szCs w:val="22"/>
        </w:rPr>
        <w:t xml:space="preserve"> 2017</w:t>
      </w:r>
      <w:r w:rsidRPr="00B8738F">
        <w:rPr>
          <w:sz w:val="22"/>
          <w:szCs w:val="22"/>
        </w:rPr>
        <w:t xml:space="preserve"> was held in Antalya, Turkey, from 27</w:t>
      </w:r>
      <w:r w:rsidR="00FD3AB8" w:rsidRPr="00B8738F">
        <w:rPr>
          <w:sz w:val="22"/>
          <w:szCs w:val="22"/>
        </w:rPr>
        <w:t xml:space="preserve"> to </w:t>
      </w:r>
      <w:r w:rsidRPr="00B8738F">
        <w:rPr>
          <w:sz w:val="22"/>
          <w:szCs w:val="22"/>
        </w:rPr>
        <w:t>30 November</w:t>
      </w:r>
      <w:r w:rsidR="00FD3AB8" w:rsidRPr="00B8738F">
        <w:rPr>
          <w:sz w:val="22"/>
          <w:szCs w:val="22"/>
        </w:rPr>
        <w:t xml:space="preserve"> on</w:t>
      </w:r>
      <w:r w:rsidRPr="00B8738F">
        <w:rPr>
          <w:sz w:val="22"/>
          <w:szCs w:val="22"/>
        </w:rPr>
        <w:t xml:space="preserve"> the theme “S</w:t>
      </w:r>
      <w:r w:rsidR="00780DCE" w:rsidRPr="00B8738F">
        <w:rPr>
          <w:sz w:val="22"/>
          <w:szCs w:val="22"/>
        </w:rPr>
        <w:t>outh-</w:t>
      </w:r>
      <w:r w:rsidRPr="00B8738F">
        <w:rPr>
          <w:sz w:val="22"/>
          <w:szCs w:val="22"/>
        </w:rPr>
        <w:t>S</w:t>
      </w:r>
      <w:r w:rsidR="00780DCE" w:rsidRPr="00B8738F">
        <w:rPr>
          <w:sz w:val="22"/>
          <w:szCs w:val="22"/>
        </w:rPr>
        <w:t xml:space="preserve">outh </w:t>
      </w:r>
      <w:r w:rsidR="0082537C" w:rsidRPr="00B8738F">
        <w:rPr>
          <w:sz w:val="22"/>
          <w:szCs w:val="22"/>
        </w:rPr>
        <w:t>c</w:t>
      </w:r>
      <w:r w:rsidR="00780DCE" w:rsidRPr="00B8738F">
        <w:rPr>
          <w:sz w:val="22"/>
          <w:szCs w:val="22"/>
        </w:rPr>
        <w:t>ooperation</w:t>
      </w:r>
      <w:r w:rsidRPr="00B8738F">
        <w:rPr>
          <w:sz w:val="22"/>
          <w:szCs w:val="22"/>
        </w:rPr>
        <w:t xml:space="preserve"> in the era of economic, social and environmental transformation: Road to the 40</w:t>
      </w:r>
      <w:r w:rsidRPr="00B8738F">
        <w:rPr>
          <w:sz w:val="22"/>
          <w:szCs w:val="22"/>
          <w:vertAlign w:val="superscript"/>
        </w:rPr>
        <w:t>th</w:t>
      </w:r>
      <w:r w:rsidRPr="00B8738F">
        <w:rPr>
          <w:sz w:val="22"/>
          <w:szCs w:val="22"/>
        </w:rPr>
        <w:t xml:space="preserve"> anniversary of </w:t>
      </w:r>
      <w:r w:rsidR="00FD11F4" w:rsidRPr="00B8738F">
        <w:rPr>
          <w:sz w:val="22"/>
          <w:szCs w:val="22"/>
        </w:rPr>
        <w:t>the a</w:t>
      </w:r>
      <w:r w:rsidRPr="00B8738F">
        <w:rPr>
          <w:sz w:val="22"/>
          <w:szCs w:val="22"/>
        </w:rPr>
        <w:t>doption of</w:t>
      </w:r>
      <w:r w:rsidR="00FD11F4" w:rsidRPr="00B8738F">
        <w:rPr>
          <w:sz w:val="22"/>
          <w:szCs w:val="22"/>
        </w:rPr>
        <w:t xml:space="preserve"> the Buenos Aires Plan of Action</w:t>
      </w:r>
      <w:r w:rsidRPr="00B8738F">
        <w:rPr>
          <w:sz w:val="22"/>
          <w:szCs w:val="22"/>
        </w:rPr>
        <w:t>”. From interviews with participants,</w:t>
      </w:r>
      <w:r w:rsidR="00FD3AB8" w:rsidRPr="00B8738F">
        <w:rPr>
          <w:sz w:val="22"/>
          <w:szCs w:val="22"/>
        </w:rPr>
        <w:t xml:space="preserve"> the reviewer concluded that</w:t>
      </w:r>
      <w:r w:rsidRPr="00B8738F">
        <w:rPr>
          <w:sz w:val="22"/>
          <w:szCs w:val="22"/>
        </w:rPr>
        <w:t xml:space="preserve"> the Expo went very well. It included: </w:t>
      </w:r>
      <w:r w:rsidR="00324CE0" w:rsidRPr="00B8738F">
        <w:rPr>
          <w:sz w:val="22"/>
          <w:szCs w:val="22"/>
        </w:rPr>
        <w:t>three</w:t>
      </w:r>
      <w:r w:rsidRPr="00B8738F">
        <w:rPr>
          <w:sz w:val="22"/>
          <w:szCs w:val="22"/>
        </w:rPr>
        <w:t xml:space="preserve"> Leadership </w:t>
      </w:r>
      <w:r w:rsidR="00324CE0" w:rsidRPr="00B8738F">
        <w:rPr>
          <w:sz w:val="22"/>
          <w:szCs w:val="22"/>
        </w:rPr>
        <w:t>R</w:t>
      </w:r>
      <w:r w:rsidRPr="00B8738F">
        <w:rPr>
          <w:sz w:val="22"/>
          <w:szCs w:val="22"/>
        </w:rPr>
        <w:t>ound</w:t>
      </w:r>
      <w:r w:rsidR="00FD3AB8" w:rsidRPr="00B8738F">
        <w:rPr>
          <w:sz w:val="22"/>
          <w:szCs w:val="22"/>
        </w:rPr>
        <w:t xml:space="preserve"> T</w:t>
      </w:r>
      <w:r w:rsidRPr="00B8738F">
        <w:rPr>
          <w:sz w:val="22"/>
          <w:szCs w:val="22"/>
        </w:rPr>
        <w:t>able</w:t>
      </w:r>
      <w:r w:rsidR="00324CE0" w:rsidRPr="00B8738F">
        <w:rPr>
          <w:sz w:val="22"/>
          <w:szCs w:val="22"/>
        </w:rPr>
        <w:t>s</w:t>
      </w:r>
      <w:r w:rsidRPr="00B8738F">
        <w:rPr>
          <w:sz w:val="22"/>
          <w:szCs w:val="22"/>
        </w:rPr>
        <w:t>; a Forum of Directors</w:t>
      </w:r>
      <w:r w:rsidR="00FD3AB8" w:rsidRPr="00B8738F">
        <w:rPr>
          <w:sz w:val="22"/>
          <w:szCs w:val="22"/>
        </w:rPr>
        <w:t xml:space="preserve"> </w:t>
      </w:r>
      <w:r w:rsidRPr="00B8738F">
        <w:rPr>
          <w:sz w:val="22"/>
          <w:szCs w:val="22"/>
        </w:rPr>
        <w:t>General for Development Cooperation (</w:t>
      </w:r>
      <w:r w:rsidR="00FD3AB8" w:rsidRPr="00B8738F">
        <w:rPr>
          <w:sz w:val="22"/>
          <w:szCs w:val="22"/>
        </w:rPr>
        <w:t xml:space="preserve">the </w:t>
      </w:r>
      <w:r w:rsidRPr="00B8738F">
        <w:rPr>
          <w:sz w:val="22"/>
          <w:szCs w:val="22"/>
        </w:rPr>
        <w:t>DG Forum 2017); a</w:t>
      </w:r>
      <w:r w:rsidR="00FD3AB8" w:rsidRPr="00B8738F">
        <w:rPr>
          <w:sz w:val="22"/>
          <w:szCs w:val="22"/>
        </w:rPr>
        <w:t xml:space="preserve"> meeting of i</w:t>
      </w:r>
      <w:r w:rsidRPr="00B8738F">
        <w:rPr>
          <w:sz w:val="22"/>
          <w:szCs w:val="22"/>
        </w:rPr>
        <w:t>nter</w:t>
      </w:r>
      <w:r w:rsidR="00FD3AB8" w:rsidRPr="00B8738F">
        <w:rPr>
          <w:sz w:val="22"/>
          <w:szCs w:val="22"/>
        </w:rPr>
        <w:t>-</w:t>
      </w:r>
      <w:r w:rsidRPr="00B8738F">
        <w:rPr>
          <w:sz w:val="22"/>
          <w:szCs w:val="22"/>
        </w:rPr>
        <w:t>agency U</w:t>
      </w:r>
      <w:r w:rsidR="00FD3AB8" w:rsidRPr="00B8738F">
        <w:rPr>
          <w:sz w:val="22"/>
          <w:szCs w:val="22"/>
        </w:rPr>
        <w:t xml:space="preserve">nited </w:t>
      </w:r>
      <w:r w:rsidRPr="00B8738F">
        <w:rPr>
          <w:sz w:val="22"/>
          <w:szCs w:val="22"/>
        </w:rPr>
        <w:t>N</w:t>
      </w:r>
      <w:r w:rsidR="00FD3AB8" w:rsidRPr="00B8738F">
        <w:rPr>
          <w:sz w:val="22"/>
          <w:szCs w:val="22"/>
        </w:rPr>
        <w:t>ations</w:t>
      </w:r>
      <w:r w:rsidRPr="00B8738F">
        <w:rPr>
          <w:sz w:val="22"/>
          <w:szCs w:val="22"/>
        </w:rPr>
        <w:t xml:space="preserve"> </w:t>
      </w:r>
      <w:r w:rsidR="00FD3AB8" w:rsidRPr="00B8738F">
        <w:rPr>
          <w:sz w:val="22"/>
          <w:szCs w:val="22"/>
        </w:rPr>
        <w:t>f</w:t>
      </w:r>
      <w:r w:rsidRPr="00B8738F">
        <w:rPr>
          <w:sz w:val="22"/>
          <w:szCs w:val="22"/>
        </w:rPr>
        <w:t xml:space="preserve">ocal </w:t>
      </w:r>
      <w:r w:rsidR="00FD3AB8" w:rsidRPr="00B8738F">
        <w:rPr>
          <w:sz w:val="22"/>
          <w:szCs w:val="22"/>
        </w:rPr>
        <w:t>p</w:t>
      </w:r>
      <w:r w:rsidRPr="00B8738F">
        <w:rPr>
          <w:sz w:val="22"/>
          <w:szCs w:val="22"/>
        </w:rPr>
        <w:t>oints; thematic solutions forum</w:t>
      </w:r>
      <w:r w:rsidR="00324CE0" w:rsidRPr="00B8738F">
        <w:rPr>
          <w:sz w:val="22"/>
          <w:szCs w:val="22"/>
        </w:rPr>
        <w:t>s</w:t>
      </w:r>
      <w:r w:rsidRPr="00B8738F">
        <w:rPr>
          <w:sz w:val="22"/>
          <w:szCs w:val="22"/>
        </w:rPr>
        <w:t>; and regional capacity development workshops. Many of the discussions related to efforts to institutionalize S</w:t>
      </w:r>
      <w:r w:rsidR="00780DCE" w:rsidRPr="00B8738F">
        <w:rPr>
          <w:sz w:val="22"/>
          <w:szCs w:val="22"/>
        </w:rPr>
        <w:t>outh-</w:t>
      </w:r>
      <w:r w:rsidRPr="00B8738F">
        <w:rPr>
          <w:sz w:val="22"/>
          <w:szCs w:val="22"/>
        </w:rPr>
        <w:t>S</w:t>
      </w:r>
      <w:r w:rsidR="00780DCE" w:rsidRPr="00B8738F">
        <w:rPr>
          <w:sz w:val="22"/>
          <w:szCs w:val="22"/>
        </w:rPr>
        <w:t>outh</w:t>
      </w:r>
      <w:r w:rsidRPr="00B8738F">
        <w:rPr>
          <w:sz w:val="22"/>
          <w:szCs w:val="22"/>
        </w:rPr>
        <w:t xml:space="preserve"> and </w:t>
      </w:r>
      <w:r w:rsidR="00780DCE" w:rsidRPr="00B8738F">
        <w:rPr>
          <w:sz w:val="22"/>
          <w:szCs w:val="22"/>
        </w:rPr>
        <w:t>triangular cooperation</w:t>
      </w:r>
      <w:r w:rsidRPr="00B8738F">
        <w:rPr>
          <w:sz w:val="22"/>
          <w:szCs w:val="22"/>
        </w:rPr>
        <w:t xml:space="preserve"> and the preparations for the </w:t>
      </w:r>
      <w:r w:rsidR="00FD3AB8" w:rsidRPr="00B8738F">
        <w:rPr>
          <w:sz w:val="22"/>
          <w:szCs w:val="22"/>
        </w:rPr>
        <w:t xml:space="preserve">second High-level </w:t>
      </w:r>
      <w:r w:rsidR="0082537C" w:rsidRPr="00B8738F">
        <w:rPr>
          <w:sz w:val="22"/>
          <w:szCs w:val="22"/>
        </w:rPr>
        <w:t xml:space="preserve">United Nations </w:t>
      </w:r>
      <w:r w:rsidR="00FD3AB8" w:rsidRPr="00B8738F">
        <w:rPr>
          <w:sz w:val="22"/>
          <w:szCs w:val="22"/>
        </w:rPr>
        <w:t>Conference on South-South Cooperation</w:t>
      </w:r>
      <w:r w:rsidRPr="00B8738F">
        <w:rPr>
          <w:sz w:val="22"/>
          <w:szCs w:val="22"/>
        </w:rPr>
        <w:t xml:space="preserve"> in 2019. The UNOSSC website listed 73 development solutions posted since 2016. </w:t>
      </w:r>
      <w:r w:rsidR="003B3F6E" w:rsidRPr="00B8738F">
        <w:rPr>
          <w:sz w:val="22"/>
          <w:szCs w:val="22"/>
        </w:rPr>
        <w:t>In 2017</w:t>
      </w:r>
      <w:r w:rsidR="00FD3AB8" w:rsidRPr="00B8738F">
        <w:rPr>
          <w:sz w:val="22"/>
          <w:szCs w:val="22"/>
        </w:rPr>
        <w:t>,</w:t>
      </w:r>
      <w:r w:rsidR="003B3F6E" w:rsidRPr="00B8738F">
        <w:rPr>
          <w:sz w:val="22"/>
          <w:szCs w:val="22"/>
        </w:rPr>
        <w:t xml:space="preserve"> an innovation </w:t>
      </w:r>
      <w:r w:rsidR="00FD3AB8" w:rsidRPr="00B8738F">
        <w:rPr>
          <w:sz w:val="22"/>
          <w:szCs w:val="22"/>
        </w:rPr>
        <w:t xml:space="preserve">at the Expo </w:t>
      </w:r>
      <w:r w:rsidR="003B3F6E" w:rsidRPr="00B8738F">
        <w:rPr>
          <w:sz w:val="22"/>
          <w:szCs w:val="22"/>
        </w:rPr>
        <w:t xml:space="preserve">was the </w:t>
      </w:r>
      <w:r w:rsidR="00780DCE" w:rsidRPr="00B8738F">
        <w:rPr>
          <w:sz w:val="22"/>
          <w:szCs w:val="22"/>
        </w:rPr>
        <w:t>“</w:t>
      </w:r>
      <w:r w:rsidR="003B3F6E" w:rsidRPr="00B8738F">
        <w:rPr>
          <w:sz w:val="22"/>
          <w:szCs w:val="22"/>
        </w:rPr>
        <w:t>Wall of Ideas</w:t>
      </w:r>
      <w:r w:rsidR="00780DCE" w:rsidRPr="00B8738F">
        <w:rPr>
          <w:sz w:val="22"/>
          <w:szCs w:val="22"/>
        </w:rPr>
        <w:t>”</w:t>
      </w:r>
      <w:r w:rsidR="00FD3AB8" w:rsidRPr="00B8738F">
        <w:rPr>
          <w:sz w:val="22"/>
          <w:szCs w:val="22"/>
        </w:rPr>
        <w:t>,</w:t>
      </w:r>
      <w:r w:rsidR="003B3F6E" w:rsidRPr="00B8738F">
        <w:rPr>
          <w:sz w:val="22"/>
          <w:szCs w:val="22"/>
        </w:rPr>
        <w:t xml:space="preserve"> where institutional and individual partners could indicate their interest in nine</w:t>
      </w:r>
      <w:r w:rsidR="00780DCE" w:rsidRPr="00B8738F">
        <w:rPr>
          <w:sz w:val="22"/>
          <w:szCs w:val="22"/>
        </w:rPr>
        <w:t xml:space="preserve"> specific</w:t>
      </w:r>
      <w:r w:rsidR="003B3F6E" w:rsidRPr="00B8738F">
        <w:rPr>
          <w:sz w:val="22"/>
          <w:szCs w:val="22"/>
        </w:rPr>
        <w:t xml:space="preserve"> initiatives. </w:t>
      </w:r>
      <w:r w:rsidR="007A00BB" w:rsidRPr="00B8738F">
        <w:rPr>
          <w:sz w:val="22"/>
          <w:szCs w:val="22"/>
        </w:rPr>
        <w:t>G</w:t>
      </w:r>
      <w:r w:rsidRPr="00B8738F">
        <w:rPr>
          <w:sz w:val="22"/>
          <w:szCs w:val="22"/>
        </w:rPr>
        <w:t>overnments or private</w:t>
      </w:r>
      <w:r w:rsidR="00FD3AB8" w:rsidRPr="00B8738F">
        <w:rPr>
          <w:sz w:val="22"/>
          <w:szCs w:val="22"/>
        </w:rPr>
        <w:t>-</w:t>
      </w:r>
      <w:r w:rsidRPr="00B8738F">
        <w:rPr>
          <w:sz w:val="22"/>
          <w:szCs w:val="22"/>
        </w:rPr>
        <w:t xml:space="preserve">sector entities </w:t>
      </w:r>
      <w:r w:rsidR="007A00BB" w:rsidRPr="00B8738F">
        <w:rPr>
          <w:sz w:val="22"/>
          <w:szCs w:val="22"/>
        </w:rPr>
        <w:t xml:space="preserve">were also able to </w:t>
      </w:r>
      <w:r w:rsidRPr="00B8738F">
        <w:rPr>
          <w:sz w:val="22"/>
          <w:szCs w:val="22"/>
        </w:rPr>
        <w:t xml:space="preserve">express their interest </w:t>
      </w:r>
      <w:r w:rsidR="007A00BB" w:rsidRPr="00B8738F">
        <w:rPr>
          <w:sz w:val="22"/>
          <w:szCs w:val="22"/>
        </w:rPr>
        <w:t xml:space="preserve">through </w:t>
      </w:r>
      <w:r w:rsidRPr="00B8738F">
        <w:rPr>
          <w:sz w:val="22"/>
          <w:szCs w:val="22"/>
        </w:rPr>
        <w:t>thematic sessions at the Expo.</w:t>
      </w:r>
      <w:r w:rsidR="00896C6D" w:rsidRPr="00B8738F">
        <w:rPr>
          <w:sz w:val="22"/>
          <w:szCs w:val="22"/>
        </w:rPr>
        <w:t xml:space="preserve"> T</w:t>
      </w:r>
      <w:r w:rsidR="00324CE0" w:rsidRPr="00B8738F">
        <w:rPr>
          <w:sz w:val="22"/>
          <w:szCs w:val="22"/>
        </w:rPr>
        <w:t>he Expo</w:t>
      </w:r>
      <w:r w:rsidR="00896C6D" w:rsidRPr="00B8738F">
        <w:rPr>
          <w:sz w:val="22"/>
          <w:szCs w:val="22"/>
        </w:rPr>
        <w:t xml:space="preserve"> provides space for partners to </w:t>
      </w:r>
      <w:r w:rsidR="007A00BB" w:rsidRPr="00B8738F">
        <w:rPr>
          <w:sz w:val="22"/>
          <w:szCs w:val="22"/>
        </w:rPr>
        <w:t xml:space="preserve">engage with </w:t>
      </w:r>
      <w:r w:rsidR="0082537C" w:rsidRPr="00B8738F">
        <w:rPr>
          <w:sz w:val="22"/>
          <w:szCs w:val="22"/>
        </w:rPr>
        <w:t>one another</w:t>
      </w:r>
      <w:r w:rsidR="00896C6D" w:rsidRPr="00B8738F">
        <w:rPr>
          <w:sz w:val="22"/>
          <w:szCs w:val="22"/>
        </w:rPr>
        <w:t xml:space="preserve"> through </w:t>
      </w:r>
      <w:r w:rsidR="007A00BB" w:rsidRPr="00B8738F">
        <w:rPr>
          <w:sz w:val="22"/>
          <w:szCs w:val="22"/>
        </w:rPr>
        <w:t>the solutions presented</w:t>
      </w:r>
      <w:r w:rsidR="00896C6D" w:rsidRPr="00B8738F">
        <w:rPr>
          <w:sz w:val="22"/>
          <w:szCs w:val="22"/>
        </w:rPr>
        <w:t>; however, the Office is not responsible for follow-up to such partnership meetings</w:t>
      </w:r>
      <w:r w:rsidR="007A00BB" w:rsidRPr="00B8738F">
        <w:rPr>
          <w:sz w:val="22"/>
          <w:szCs w:val="22"/>
        </w:rPr>
        <w:t xml:space="preserve">. </w:t>
      </w:r>
      <w:r w:rsidRPr="00B8738F">
        <w:rPr>
          <w:sz w:val="22"/>
          <w:szCs w:val="22"/>
        </w:rPr>
        <w:t xml:space="preserve">One agency respondent observed that national laws have </w:t>
      </w:r>
      <w:r w:rsidR="007A00BB" w:rsidRPr="00B8738F">
        <w:rPr>
          <w:sz w:val="22"/>
          <w:szCs w:val="22"/>
        </w:rPr>
        <w:t xml:space="preserve">sometimes </w:t>
      </w:r>
      <w:r w:rsidRPr="00B8738F">
        <w:rPr>
          <w:sz w:val="22"/>
          <w:szCs w:val="22"/>
        </w:rPr>
        <w:t>been a barrier to engaging with foreign entities.</w:t>
      </w:r>
    </w:p>
    <w:p w:rsidR="00300104" w:rsidRPr="00B8738F" w:rsidRDefault="008A0650" w:rsidP="00300104">
      <w:pPr>
        <w:pStyle w:val="ListParagraph"/>
        <w:spacing w:line="240" w:lineRule="auto"/>
        <w:ind w:left="450"/>
        <w:rPr>
          <w:sz w:val="22"/>
          <w:szCs w:val="22"/>
        </w:rPr>
      </w:pPr>
      <w:r w:rsidRPr="00B8738F">
        <w:rPr>
          <w:sz w:val="22"/>
          <w:szCs w:val="22"/>
        </w:rPr>
        <w:t xml:space="preserve">  </w:t>
      </w:r>
    </w:p>
    <w:p w:rsidR="009C135C" w:rsidRPr="00D51547" w:rsidRDefault="008A0650" w:rsidP="00384F37">
      <w:pPr>
        <w:pStyle w:val="ListParagraph"/>
        <w:numPr>
          <w:ilvl w:val="0"/>
          <w:numId w:val="45"/>
        </w:numPr>
        <w:spacing w:line="240" w:lineRule="auto"/>
        <w:ind w:left="360" w:hanging="450"/>
        <w:rPr>
          <w:sz w:val="22"/>
          <w:szCs w:val="22"/>
        </w:rPr>
      </w:pPr>
      <w:r w:rsidRPr="00A9614A">
        <w:rPr>
          <w:w w:val="102"/>
          <w:sz w:val="22"/>
          <w:szCs w:val="22"/>
        </w:rPr>
        <w:t xml:space="preserve">Quite a few respondents noted that the Expos </w:t>
      </w:r>
      <w:r w:rsidR="003A5577" w:rsidRPr="00A9614A">
        <w:rPr>
          <w:w w:val="102"/>
          <w:sz w:val="22"/>
          <w:szCs w:val="22"/>
        </w:rPr>
        <w:t>we</w:t>
      </w:r>
      <w:r w:rsidRPr="00DA555C">
        <w:rPr>
          <w:w w:val="102"/>
          <w:sz w:val="22"/>
          <w:szCs w:val="22"/>
        </w:rPr>
        <w:t>re a very important global platform for listening to voices of practitioners of</w:t>
      </w:r>
      <w:r w:rsidR="000D59A2" w:rsidRPr="00FE0E60">
        <w:rPr>
          <w:w w:val="102"/>
          <w:sz w:val="22"/>
          <w:szCs w:val="22"/>
        </w:rPr>
        <w:t xml:space="preserve"> South-South and triangular cooperation.</w:t>
      </w:r>
      <w:r w:rsidRPr="00984572">
        <w:rPr>
          <w:w w:val="102"/>
          <w:sz w:val="22"/>
          <w:szCs w:val="22"/>
        </w:rPr>
        <w:t xml:space="preserve"> </w:t>
      </w:r>
      <w:r w:rsidR="00896C6D" w:rsidRPr="00984572">
        <w:rPr>
          <w:w w:val="102"/>
          <w:sz w:val="22"/>
          <w:szCs w:val="22"/>
        </w:rPr>
        <w:t>While some</w:t>
      </w:r>
      <w:r w:rsidRPr="00984572">
        <w:rPr>
          <w:w w:val="102"/>
          <w:sz w:val="22"/>
          <w:szCs w:val="22"/>
        </w:rPr>
        <w:t xml:space="preserve"> </w:t>
      </w:r>
      <w:r w:rsidR="005D5021" w:rsidRPr="00984572">
        <w:rPr>
          <w:w w:val="102"/>
          <w:sz w:val="22"/>
          <w:szCs w:val="22"/>
        </w:rPr>
        <w:t xml:space="preserve">previous evaluations </w:t>
      </w:r>
      <w:r w:rsidR="001A4661" w:rsidRPr="00984572">
        <w:rPr>
          <w:w w:val="102"/>
          <w:sz w:val="22"/>
          <w:szCs w:val="22"/>
        </w:rPr>
        <w:t xml:space="preserve">had </w:t>
      </w:r>
      <w:r w:rsidR="005D5021" w:rsidRPr="00384F37">
        <w:rPr>
          <w:w w:val="102"/>
          <w:sz w:val="22"/>
          <w:szCs w:val="22"/>
        </w:rPr>
        <w:t>noted li</w:t>
      </w:r>
      <w:r w:rsidR="007A00BB" w:rsidRPr="00384F37">
        <w:rPr>
          <w:w w:val="102"/>
          <w:sz w:val="22"/>
          <w:szCs w:val="22"/>
        </w:rPr>
        <w:t xml:space="preserve">mited </w:t>
      </w:r>
      <w:r w:rsidR="005D5021" w:rsidRPr="00384F37">
        <w:rPr>
          <w:w w:val="102"/>
          <w:sz w:val="22"/>
          <w:szCs w:val="22"/>
        </w:rPr>
        <w:t>follow-up to such e</w:t>
      </w:r>
      <w:r w:rsidR="00896C6D" w:rsidRPr="00384F37">
        <w:rPr>
          <w:w w:val="102"/>
          <w:sz w:val="22"/>
          <w:szCs w:val="22"/>
        </w:rPr>
        <w:t xml:space="preserve">vents, there is some evidence to the contrary. </w:t>
      </w:r>
      <w:r w:rsidR="003A5577" w:rsidRPr="00384F37">
        <w:rPr>
          <w:w w:val="102"/>
          <w:sz w:val="22"/>
          <w:szCs w:val="22"/>
        </w:rPr>
        <w:t xml:space="preserve">An example of positive follow-up to a development solution presented at the 2016 GSSD Expo is the Access </w:t>
      </w:r>
      <w:r w:rsidR="003A5577" w:rsidRPr="00384F37">
        <w:rPr>
          <w:sz w:val="22"/>
          <w:szCs w:val="22"/>
        </w:rPr>
        <w:t>to Information initiative</w:t>
      </w:r>
      <w:r w:rsidR="003A5577" w:rsidRPr="00384F37">
        <w:rPr>
          <w:w w:val="102"/>
          <w:sz w:val="22"/>
          <w:szCs w:val="22"/>
        </w:rPr>
        <w:t xml:space="preserve"> of the Government of Bangladesh </w:t>
      </w:r>
      <w:r w:rsidR="001A4661" w:rsidRPr="00384F37">
        <w:rPr>
          <w:w w:val="102"/>
          <w:sz w:val="22"/>
          <w:szCs w:val="22"/>
        </w:rPr>
        <w:t xml:space="preserve">that </w:t>
      </w:r>
      <w:r w:rsidR="003A5577" w:rsidRPr="00384F37">
        <w:rPr>
          <w:sz w:val="22"/>
          <w:szCs w:val="22"/>
        </w:rPr>
        <w:t>aim</w:t>
      </w:r>
      <w:r w:rsidR="001A4661" w:rsidRPr="00384F37">
        <w:rPr>
          <w:sz w:val="22"/>
          <w:szCs w:val="22"/>
        </w:rPr>
        <w:t>s to</w:t>
      </w:r>
      <w:r w:rsidR="003A5577" w:rsidRPr="00384F37">
        <w:rPr>
          <w:sz w:val="22"/>
          <w:szCs w:val="22"/>
        </w:rPr>
        <w:t xml:space="preserve"> </w:t>
      </w:r>
      <w:r w:rsidR="003A5577" w:rsidRPr="00384F37">
        <w:rPr>
          <w:sz w:val="22"/>
          <w:szCs w:val="22"/>
          <w:shd w:val="clear" w:color="auto" w:fill="FFFFFF"/>
        </w:rPr>
        <w:t>improv</w:t>
      </w:r>
      <w:r w:rsidR="001A4661" w:rsidRPr="00384F37">
        <w:rPr>
          <w:sz w:val="22"/>
          <w:szCs w:val="22"/>
          <w:shd w:val="clear" w:color="auto" w:fill="FFFFFF"/>
        </w:rPr>
        <w:t>e</w:t>
      </w:r>
      <w:r w:rsidR="003A5577" w:rsidRPr="00384F37">
        <w:rPr>
          <w:sz w:val="22"/>
          <w:szCs w:val="22"/>
          <w:shd w:val="clear" w:color="auto" w:fill="FFFFFF"/>
        </w:rPr>
        <w:t xml:space="preserve"> their public services and allow citizens </w:t>
      </w:r>
      <w:r w:rsidR="001A4661" w:rsidRPr="00384F37">
        <w:rPr>
          <w:sz w:val="22"/>
          <w:szCs w:val="22"/>
          <w:shd w:val="clear" w:color="auto" w:fill="FFFFFF"/>
        </w:rPr>
        <w:t xml:space="preserve">to have </w:t>
      </w:r>
      <w:r w:rsidR="003A5577" w:rsidRPr="00384F37">
        <w:rPr>
          <w:sz w:val="22"/>
          <w:szCs w:val="22"/>
          <w:shd w:val="clear" w:color="auto" w:fill="FFFFFF"/>
        </w:rPr>
        <w:t xml:space="preserve">faster access to information and services. With UNOSSC facilitation, the </w:t>
      </w:r>
      <w:r w:rsidR="008557AD" w:rsidRPr="00384F37">
        <w:rPr>
          <w:sz w:val="22"/>
          <w:szCs w:val="22"/>
          <w:shd w:val="clear" w:color="auto" w:fill="FFFFFF"/>
        </w:rPr>
        <w:t xml:space="preserve">South-South and Triangular Network on </w:t>
      </w:r>
      <w:r w:rsidR="003A5577" w:rsidRPr="00384F37">
        <w:rPr>
          <w:sz w:val="22"/>
          <w:szCs w:val="22"/>
          <w:shd w:val="clear" w:color="auto" w:fill="FFFFFF"/>
        </w:rPr>
        <w:t xml:space="preserve">Public Service Innovations was created jointly with partners as a platform through which governments can learn </w:t>
      </w:r>
      <w:r w:rsidR="001A4661" w:rsidRPr="00384F37">
        <w:rPr>
          <w:sz w:val="22"/>
          <w:szCs w:val="22"/>
          <w:shd w:val="clear" w:color="auto" w:fill="FFFFFF"/>
        </w:rPr>
        <w:t>from one another</w:t>
      </w:r>
      <w:r w:rsidR="003A5577" w:rsidRPr="00384F37">
        <w:rPr>
          <w:sz w:val="22"/>
          <w:szCs w:val="22"/>
          <w:shd w:val="clear" w:color="auto" w:fill="FFFFFF"/>
        </w:rPr>
        <w:t xml:space="preserve">, exchange best practices and improve their service delivery. </w:t>
      </w:r>
      <w:r w:rsidR="003A5577" w:rsidRPr="00384F37">
        <w:rPr>
          <w:sz w:val="22"/>
          <w:szCs w:val="22"/>
        </w:rPr>
        <w:t>The Network</w:t>
      </w:r>
      <w:r w:rsidR="008557AD" w:rsidRPr="00384F37">
        <w:rPr>
          <w:sz w:val="22"/>
          <w:szCs w:val="22"/>
        </w:rPr>
        <w:t xml:space="preserve"> initiative, which</w:t>
      </w:r>
      <w:r w:rsidR="003A5577" w:rsidRPr="00384F37">
        <w:rPr>
          <w:sz w:val="22"/>
          <w:szCs w:val="22"/>
        </w:rPr>
        <w:t xml:space="preserve"> </w:t>
      </w:r>
      <w:r w:rsidR="008557AD" w:rsidRPr="00384F37">
        <w:rPr>
          <w:sz w:val="22"/>
          <w:szCs w:val="22"/>
        </w:rPr>
        <w:t>was</w:t>
      </w:r>
      <w:r w:rsidR="003A5577" w:rsidRPr="00384F37">
        <w:rPr>
          <w:sz w:val="22"/>
          <w:szCs w:val="22"/>
        </w:rPr>
        <w:t xml:space="preserve"> presented at the 2017 Expo</w:t>
      </w:r>
      <w:r w:rsidR="008557AD" w:rsidRPr="00384F37">
        <w:rPr>
          <w:sz w:val="22"/>
          <w:szCs w:val="22"/>
        </w:rPr>
        <w:t>,</w:t>
      </w:r>
      <w:r w:rsidR="003A5577" w:rsidRPr="00384F37">
        <w:rPr>
          <w:sz w:val="22"/>
          <w:szCs w:val="22"/>
        </w:rPr>
        <w:t xml:space="preserve"> </w:t>
      </w:r>
      <w:r w:rsidR="008557AD" w:rsidRPr="00384F37">
        <w:rPr>
          <w:sz w:val="22"/>
          <w:szCs w:val="22"/>
        </w:rPr>
        <w:t xml:space="preserve">will draw on innovations from the </w:t>
      </w:r>
      <w:proofErr w:type="spellStart"/>
      <w:r w:rsidR="008557AD" w:rsidRPr="00384F37">
        <w:rPr>
          <w:sz w:val="22"/>
          <w:szCs w:val="22"/>
        </w:rPr>
        <w:t>SSiA</w:t>
      </w:r>
      <w:proofErr w:type="spellEnd"/>
      <w:r w:rsidR="008557AD" w:rsidRPr="00384F37">
        <w:rPr>
          <w:sz w:val="22"/>
          <w:szCs w:val="22"/>
        </w:rPr>
        <w:t xml:space="preserve"> volume</w:t>
      </w:r>
      <w:r w:rsidR="004653E2" w:rsidRPr="00384F37">
        <w:rPr>
          <w:sz w:val="22"/>
          <w:szCs w:val="22"/>
        </w:rPr>
        <w:t xml:space="preserve"> </w:t>
      </w:r>
      <w:r w:rsidR="004653E2" w:rsidRPr="00384F37">
        <w:rPr>
          <w:i/>
          <w:sz w:val="22"/>
          <w:szCs w:val="22"/>
        </w:rPr>
        <w:t xml:space="preserve">Citizen-friendly </w:t>
      </w:r>
      <w:r w:rsidR="00995207" w:rsidRPr="00384F37">
        <w:rPr>
          <w:i/>
          <w:sz w:val="22"/>
          <w:szCs w:val="22"/>
        </w:rPr>
        <w:t>P</w:t>
      </w:r>
      <w:r w:rsidR="004653E2" w:rsidRPr="00384F37">
        <w:rPr>
          <w:i/>
          <w:sz w:val="22"/>
          <w:szCs w:val="22"/>
        </w:rPr>
        <w:t xml:space="preserve">ublic </w:t>
      </w:r>
      <w:r w:rsidR="00995207" w:rsidRPr="00384F37">
        <w:rPr>
          <w:i/>
          <w:sz w:val="22"/>
          <w:szCs w:val="22"/>
        </w:rPr>
        <w:t>S</w:t>
      </w:r>
      <w:r w:rsidR="004653E2" w:rsidRPr="00384F37">
        <w:rPr>
          <w:i/>
          <w:sz w:val="22"/>
          <w:szCs w:val="22"/>
        </w:rPr>
        <w:t xml:space="preserve">ervice </w:t>
      </w:r>
      <w:r w:rsidR="00995207" w:rsidRPr="00C94A15">
        <w:rPr>
          <w:i/>
          <w:sz w:val="22"/>
          <w:szCs w:val="22"/>
        </w:rPr>
        <w:t>I</w:t>
      </w:r>
      <w:r w:rsidR="004653E2" w:rsidRPr="00C94A15">
        <w:rPr>
          <w:i/>
          <w:sz w:val="22"/>
          <w:szCs w:val="22"/>
        </w:rPr>
        <w:t>nnovation in Bangladesh</w:t>
      </w:r>
      <w:r w:rsidR="008557AD" w:rsidRPr="00F94988">
        <w:rPr>
          <w:sz w:val="22"/>
          <w:szCs w:val="22"/>
        </w:rPr>
        <w:t>.</w:t>
      </w:r>
      <w:r w:rsidR="00300104" w:rsidRPr="00266365">
        <w:rPr>
          <w:sz w:val="22"/>
          <w:szCs w:val="22"/>
        </w:rPr>
        <w:t xml:space="preserve"> </w:t>
      </w:r>
      <w:r w:rsidR="007E425A" w:rsidRPr="00266365">
        <w:rPr>
          <w:sz w:val="22"/>
          <w:szCs w:val="22"/>
        </w:rPr>
        <w:t xml:space="preserve">Moreover, a GSSD Expo Advisory Committee was created in 2017 to assist the Office to showcase successful development solutions and initiatives created by institutions of countries </w:t>
      </w:r>
      <w:r w:rsidR="007E425A" w:rsidRPr="00266365">
        <w:rPr>
          <w:sz w:val="22"/>
          <w:szCs w:val="22"/>
        </w:rPr>
        <w:lastRenderedPageBreak/>
        <w:t>of the global South. Th</w:t>
      </w:r>
      <w:r w:rsidR="001A4661" w:rsidRPr="00D51547">
        <w:rPr>
          <w:sz w:val="22"/>
          <w:szCs w:val="22"/>
        </w:rPr>
        <w:t>at</w:t>
      </w:r>
      <w:r w:rsidR="007E425A" w:rsidRPr="00D51547">
        <w:rPr>
          <w:sz w:val="22"/>
          <w:szCs w:val="22"/>
        </w:rPr>
        <w:t xml:space="preserve"> may address some observations about lack of accountability for Expo expenditures during the first two years of the strategic framework. </w:t>
      </w:r>
    </w:p>
    <w:p w:rsidR="005D5021" w:rsidRPr="00B8738F" w:rsidRDefault="005D5021" w:rsidP="00E253EC">
      <w:pPr>
        <w:pStyle w:val="Default"/>
        <w:rPr>
          <w:w w:val="102"/>
          <w:sz w:val="22"/>
          <w:szCs w:val="22"/>
        </w:rPr>
      </w:pPr>
    </w:p>
    <w:p w:rsidR="00036549" w:rsidRPr="00B8738F" w:rsidRDefault="0019250C" w:rsidP="00B64535">
      <w:pPr>
        <w:pStyle w:val="Default"/>
        <w:ind w:left="450" w:hanging="90"/>
        <w:rPr>
          <w:b/>
          <w:i/>
          <w:w w:val="102"/>
          <w:sz w:val="22"/>
          <w:szCs w:val="22"/>
        </w:rPr>
      </w:pPr>
      <w:r w:rsidRPr="00B8738F">
        <w:rPr>
          <w:b/>
          <w:w w:val="102"/>
          <w:sz w:val="22"/>
          <w:szCs w:val="22"/>
        </w:rPr>
        <w:t xml:space="preserve">3.  </w:t>
      </w:r>
      <w:r w:rsidR="005D5021" w:rsidRPr="00B8738F">
        <w:rPr>
          <w:b/>
          <w:i/>
          <w:w w:val="102"/>
          <w:sz w:val="22"/>
          <w:szCs w:val="22"/>
        </w:rPr>
        <w:t xml:space="preserve">Output 2.3 </w:t>
      </w:r>
      <w:r w:rsidR="002C7273" w:rsidRPr="00B8738F">
        <w:rPr>
          <w:b/>
          <w:i/>
          <w:w w:val="102"/>
          <w:sz w:val="22"/>
          <w:szCs w:val="22"/>
        </w:rPr>
        <w:t>Southern partners have access to a sustainable and cost-effective South-South</w:t>
      </w:r>
    </w:p>
    <w:p w:rsidR="005D5021" w:rsidRPr="00B8738F" w:rsidRDefault="00036549" w:rsidP="005F2D22">
      <w:pPr>
        <w:pStyle w:val="Default"/>
        <w:ind w:left="360"/>
        <w:rPr>
          <w:b/>
          <w:i/>
          <w:w w:val="102"/>
          <w:sz w:val="22"/>
          <w:szCs w:val="22"/>
        </w:rPr>
      </w:pPr>
      <w:r w:rsidRPr="00B8738F">
        <w:rPr>
          <w:b/>
          <w:w w:val="102"/>
          <w:sz w:val="22"/>
          <w:szCs w:val="22"/>
        </w:rPr>
        <w:t xml:space="preserve">     </w:t>
      </w:r>
      <w:r w:rsidR="0019250C" w:rsidRPr="00B8738F">
        <w:rPr>
          <w:b/>
          <w:i/>
          <w:w w:val="102"/>
          <w:sz w:val="22"/>
          <w:szCs w:val="22"/>
        </w:rPr>
        <w:t>a</w:t>
      </w:r>
      <w:r w:rsidR="002C7273" w:rsidRPr="00B8738F">
        <w:rPr>
          <w:b/>
          <w:i/>
          <w:w w:val="102"/>
          <w:sz w:val="22"/>
          <w:szCs w:val="22"/>
        </w:rPr>
        <w:t>nd triangular cooperation technol</w:t>
      </w:r>
      <w:r w:rsidR="00CF786C" w:rsidRPr="00B8738F">
        <w:rPr>
          <w:b/>
          <w:i/>
          <w:w w:val="102"/>
          <w:sz w:val="22"/>
          <w:szCs w:val="22"/>
        </w:rPr>
        <w:t>o</w:t>
      </w:r>
      <w:r w:rsidR="002C7273" w:rsidRPr="00B8738F">
        <w:rPr>
          <w:b/>
          <w:i/>
          <w:w w:val="102"/>
          <w:sz w:val="22"/>
          <w:szCs w:val="22"/>
        </w:rPr>
        <w:t>gy transactional</w:t>
      </w:r>
      <w:r w:rsidR="00EA53BB" w:rsidRPr="00B8738F">
        <w:rPr>
          <w:b/>
          <w:i/>
          <w:w w:val="102"/>
          <w:sz w:val="22"/>
          <w:szCs w:val="22"/>
        </w:rPr>
        <w:t xml:space="preserve"> </w:t>
      </w:r>
      <w:r w:rsidR="002C7273" w:rsidRPr="00B8738F">
        <w:rPr>
          <w:b/>
          <w:i/>
          <w:w w:val="102"/>
          <w:sz w:val="22"/>
          <w:szCs w:val="22"/>
        </w:rPr>
        <w:t>platform</w:t>
      </w:r>
    </w:p>
    <w:p w:rsidR="002C7273" w:rsidRPr="00B8738F" w:rsidRDefault="002C7273" w:rsidP="005B17F8">
      <w:pPr>
        <w:pStyle w:val="Default"/>
        <w:ind w:left="450" w:hanging="540"/>
        <w:rPr>
          <w:b/>
          <w:i/>
          <w:w w:val="102"/>
          <w:sz w:val="22"/>
          <w:szCs w:val="22"/>
        </w:rPr>
      </w:pPr>
    </w:p>
    <w:p w:rsidR="005D5021" w:rsidRPr="00B8738F" w:rsidRDefault="002C7273" w:rsidP="000B27A0">
      <w:pPr>
        <w:pStyle w:val="SingleTxt"/>
        <w:numPr>
          <w:ilvl w:val="0"/>
          <w:numId w:val="45"/>
        </w:numPr>
        <w:tabs>
          <w:tab w:val="clear" w:pos="1267"/>
          <w:tab w:val="left" w:pos="360"/>
        </w:tabs>
        <w:spacing w:after="0" w:line="240" w:lineRule="auto"/>
        <w:ind w:left="360" w:right="0" w:hanging="450"/>
        <w:jc w:val="left"/>
        <w:rPr>
          <w:color w:val="000000" w:themeColor="text1"/>
          <w:sz w:val="22"/>
          <w:szCs w:val="22"/>
        </w:rPr>
      </w:pPr>
      <w:r w:rsidRPr="00B8738F">
        <w:rPr>
          <w:spacing w:val="0"/>
          <w:w w:val="100"/>
          <w:kern w:val="0"/>
          <w:sz w:val="22"/>
          <w:szCs w:val="22"/>
        </w:rPr>
        <w:t>T</w:t>
      </w:r>
      <w:r w:rsidR="005D5021" w:rsidRPr="00B8738F">
        <w:rPr>
          <w:spacing w:val="0"/>
          <w:w w:val="100"/>
          <w:kern w:val="0"/>
          <w:sz w:val="22"/>
          <w:szCs w:val="22"/>
        </w:rPr>
        <w:t xml:space="preserve">he UNOSSC Development Solutions and Technology Exchange </w:t>
      </w:r>
      <w:r w:rsidR="00A80F74" w:rsidRPr="00B8738F">
        <w:rPr>
          <w:sz w:val="22"/>
          <w:szCs w:val="22"/>
        </w:rPr>
        <w:t>Unit</w:t>
      </w:r>
      <w:r w:rsidR="005D5021" w:rsidRPr="00B8738F">
        <w:rPr>
          <w:sz w:val="22"/>
          <w:szCs w:val="22"/>
        </w:rPr>
        <w:t xml:space="preserve"> </w:t>
      </w:r>
      <w:r w:rsidR="008A0650" w:rsidRPr="00B8738F">
        <w:rPr>
          <w:sz w:val="22"/>
          <w:szCs w:val="22"/>
        </w:rPr>
        <w:t>had been</w:t>
      </w:r>
      <w:r w:rsidR="005D5021" w:rsidRPr="00B8738F">
        <w:rPr>
          <w:sz w:val="22"/>
          <w:szCs w:val="22"/>
        </w:rPr>
        <w:t xml:space="preserve"> responsible for facilitating the identification, showcasing and scaling up of South-South and triangular </w:t>
      </w:r>
      <w:r w:rsidR="00036549" w:rsidRPr="00B8738F">
        <w:rPr>
          <w:sz w:val="22"/>
          <w:szCs w:val="22"/>
        </w:rPr>
        <w:t>c</w:t>
      </w:r>
      <w:r w:rsidRPr="00B8738F">
        <w:rPr>
          <w:sz w:val="22"/>
          <w:szCs w:val="22"/>
        </w:rPr>
        <w:t xml:space="preserve">ooperation </w:t>
      </w:r>
      <w:r w:rsidR="005D5021" w:rsidRPr="00B8738F">
        <w:rPr>
          <w:sz w:val="22"/>
          <w:szCs w:val="22"/>
        </w:rPr>
        <w:t>development solutions for interested parties. Th</w:t>
      </w:r>
      <w:r w:rsidR="001A4661" w:rsidRPr="00B8738F">
        <w:rPr>
          <w:sz w:val="22"/>
          <w:szCs w:val="22"/>
        </w:rPr>
        <w:t>ose activities were carried out</w:t>
      </w:r>
      <w:r w:rsidR="005D5021" w:rsidRPr="00B8738F">
        <w:rPr>
          <w:sz w:val="22"/>
          <w:szCs w:val="22"/>
        </w:rPr>
        <w:t xml:space="preserve"> through the SS-GATE programme, a global platform comprising an online and on-the-ground operational network. </w:t>
      </w:r>
      <w:r w:rsidR="002B2B3C" w:rsidRPr="00B8738F">
        <w:rPr>
          <w:sz w:val="22"/>
          <w:szCs w:val="22"/>
        </w:rPr>
        <w:t>In 2014</w:t>
      </w:r>
      <w:r w:rsidR="00B86A43" w:rsidRPr="00B8738F">
        <w:rPr>
          <w:sz w:val="22"/>
          <w:szCs w:val="22"/>
        </w:rPr>
        <w:t>,</w:t>
      </w:r>
      <w:r w:rsidR="002B2B3C" w:rsidRPr="00B8738F">
        <w:rPr>
          <w:sz w:val="22"/>
          <w:szCs w:val="22"/>
        </w:rPr>
        <w:t xml:space="preserve"> SS-GATE was actively promoted at </w:t>
      </w:r>
      <w:r w:rsidR="005D5021" w:rsidRPr="00B8738F">
        <w:rPr>
          <w:sz w:val="22"/>
          <w:szCs w:val="22"/>
        </w:rPr>
        <w:t>three major U</w:t>
      </w:r>
      <w:r w:rsidR="00D15DD9" w:rsidRPr="00B8738F">
        <w:rPr>
          <w:sz w:val="22"/>
          <w:szCs w:val="22"/>
        </w:rPr>
        <w:t>nited Nations</w:t>
      </w:r>
      <w:r w:rsidR="005D5021" w:rsidRPr="00B8738F">
        <w:rPr>
          <w:sz w:val="22"/>
          <w:szCs w:val="22"/>
        </w:rPr>
        <w:t xml:space="preserve"> high-level conferences</w:t>
      </w:r>
      <w:r w:rsidR="00CD665D" w:rsidRPr="00B8738F">
        <w:rPr>
          <w:sz w:val="22"/>
          <w:szCs w:val="22"/>
        </w:rPr>
        <w:t xml:space="preserve">, which had not </w:t>
      </w:r>
      <w:r w:rsidR="00CD665D" w:rsidRPr="00B8738F">
        <w:rPr>
          <w:spacing w:val="0"/>
          <w:w w:val="100"/>
          <w:kern w:val="0"/>
          <w:sz w:val="22"/>
          <w:szCs w:val="22"/>
        </w:rPr>
        <w:t>been anticipated in the strategic framework</w:t>
      </w:r>
      <w:r w:rsidR="00D15DD9" w:rsidRPr="00B8738F">
        <w:rPr>
          <w:spacing w:val="0"/>
          <w:w w:val="100"/>
          <w:kern w:val="0"/>
          <w:sz w:val="22"/>
          <w:szCs w:val="22"/>
        </w:rPr>
        <w:t>:</w:t>
      </w:r>
      <w:r w:rsidR="00B86A43" w:rsidRPr="00B8738F">
        <w:rPr>
          <w:spacing w:val="0"/>
          <w:w w:val="100"/>
          <w:kern w:val="0"/>
          <w:sz w:val="22"/>
          <w:szCs w:val="22"/>
        </w:rPr>
        <w:t xml:space="preserve"> </w:t>
      </w:r>
      <w:r w:rsidR="00036549" w:rsidRPr="00B8738F">
        <w:rPr>
          <w:spacing w:val="0"/>
          <w:w w:val="100"/>
          <w:kern w:val="0"/>
          <w:sz w:val="22"/>
          <w:szCs w:val="22"/>
        </w:rPr>
        <w:t xml:space="preserve">(a) </w:t>
      </w:r>
      <w:r w:rsidR="00B86A43" w:rsidRPr="00B8738F">
        <w:rPr>
          <w:spacing w:val="0"/>
          <w:w w:val="100"/>
          <w:kern w:val="0"/>
          <w:sz w:val="22"/>
          <w:szCs w:val="22"/>
        </w:rPr>
        <w:t xml:space="preserve">the </w:t>
      </w:r>
      <w:r w:rsidR="005D5021" w:rsidRPr="00B8738F">
        <w:rPr>
          <w:spacing w:val="0"/>
          <w:w w:val="100"/>
          <w:kern w:val="0"/>
          <w:sz w:val="22"/>
          <w:szCs w:val="22"/>
        </w:rPr>
        <w:t xml:space="preserve">Ministerial </w:t>
      </w:r>
      <w:r w:rsidR="00D35339" w:rsidRPr="00B8738F">
        <w:rPr>
          <w:spacing w:val="0"/>
          <w:w w:val="100"/>
          <w:kern w:val="0"/>
          <w:sz w:val="22"/>
          <w:szCs w:val="22"/>
        </w:rPr>
        <w:t>Conference</w:t>
      </w:r>
      <w:r w:rsidR="005D5021" w:rsidRPr="00B8738F">
        <w:rPr>
          <w:spacing w:val="0"/>
          <w:w w:val="100"/>
          <w:kern w:val="0"/>
          <w:sz w:val="22"/>
          <w:szCs w:val="22"/>
        </w:rPr>
        <w:t xml:space="preserve"> on New Partnerships for Productive Capacity</w:t>
      </w:r>
      <w:r w:rsidR="00D35339" w:rsidRPr="00B8738F">
        <w:rPr>
          <w:spacing w:val="0"/>
          <w:w w:val="100"/>
          <w:kern w:val="0"/>
          <w:sz w:val="22"/>
          <w:szCs w:val="22"/>
        </w:rPr>
        <w:noBreakHyphen/>
      </w:r>
      <w:r w:rsidR="00036549" w:rsidRPr="00B8738F">
        <w:rPr>
          <w:spacing w:val="0"/>
          <w:w w:val="100"/>
          <w:kern w:val="0"/>
          <w:sz w:val="22"/>
          <w:szCs w:val="22"/>
        </w:rPr>
        <w:t>b</w:t>
      </w:r>
      <w:r w:rsidR="005D5021" w:rsidRPr="00B8738F">
        <w:rPr>
          <w:spacing w:val="0"/>
          <w:w w:val="100"/>
          <w:kern w:val="0"/>
          <w:sz w:val="22"/>
          <w:szCs w:val="22"/>
        </w:rPr>
        <w:t xml:space="preserve">uilding in the </w:t>
      </w:r>
      <w:r w:rsidR="00D15DD9" w:rsidRPr="00B8738F">
        <w:rPr>
          <w:spacing w:val="0"/>
          <w:w w:val="100"/>
          <w:kern w:val="0"/>
          <w:sz w:val="22"/>
          <w:szCs w:val="22"/>
        </w:rPr>
        <w:t xml:space="preserve">Least Developed Countries, </w:t>
      </w:r>
      <w:r w:rsidR="005D5021" w:rsidRPr="00B8738F">
        <w:rPr>
          <w:spacing w:val="0"/>
          <w:w w:val="100"/>
          <w:kern w:val="0"/>
          <w:sz w:val="22"/>
          <w:szCs w:val="22"/>
        </w:rPr>
        <w:t>Cotonou, Benin</w:t>
      </w:r>
      <w:r w:rsidR="000E7154" w:rsidRPr="00B8738F">
        <w:rPr>
          <w:spacing w:val="0"/>
          <w:w w:val="100"/>
          <w:kern w:val="0"/>
          <w:sz w:val="22"/>
          <w:szCs w:val="22"/>
        </w:rPr>
        <w:t xml:space="preserve"> (</w:t>
      </w:r>
      <w:r w:rsidR="005D5021" w:rsidRPr="00B8738F">
        <w:rPr>
          <w:spacing w:val="0"/>
          <w:w w:val="100"/>
          <w:kern w:val="0"/>
          <w:sz w:val="22"/>
          <w:szCs w:val="22"/>
        </w:rPr>
        <w:t>July</w:t>
      </w:r>
      <w:r w:rsidR="000E7154" w:rsidRPr="00B8738F">
        <w:rPr>
          <w:spacing w:val="0"/>
          <w:w w:val="100"/>
          <w:kern w:val="0"/>
          <w:sz w:val="22"/>
          <w:szCs w:val="22"/>
        </w:rPr>
        <w:t>)</w:t>
      </w:r>
      <w:r w:rsidR="005D5021" w:rsidRPr="00B8738F">
        <w:rPr>
          <w:spacing w:val="0"/>
          <w:w w:val="100"/>
          <w:kern w:val="0"/>
          <w:sz w:val="22"/>
          <w:szCs w:val="22"/>
        </w:rPr>
        <w:t xml:space="preserve">; </w:t>
      </w:r>
      <w:r w:rsidR="00B86A43" w:rsidRPr="00B8738F">
        <w:rPr>
          <w:spacing w:val="0"/>
          <w:w w:val="100"/>
          <w:kern w:val="0"/>
          <w:sz w:val="22"/>
          <w:szCs w:val="22"/>
        </w:rPr>
        <w:t xml:space="preserve">(b) the </w:t>
      </w:r>
      <w:r w:rsidR="005D5021" w:rsidRPr="00B8738F">
        <w:rPr>
          <w:spacing w:val="0"/>
          <w:w w:val="100"/>
          <w:kern w:val="0"/>
          <w:sz w:val="22"/>
          <w:szCs w:val="22"/>
        </w:rPr>
        <w:t xml:space="preserve">Third International Conference on </w:t>
      </w:r>
      <w:r w:rsidR="00D15DD9" w:rsidRPr="00B8738F">
        <w:rPr>
          <w:spacing w:val="0"/>
          <w:w w:val="100"/>
          <w:kern w:val="0"/>
          <w:sz w:val="22"/>
          <w:szCs w:val="22"/>
        </w:rPr>
        <w:t xml:space="preserve">Small Island Developing States, </w:t>
      </w:r>
      <w:r w:rsidR="005D5021" w:rsidRPr="00B8738F">
        <w:rPr>
          <w:spacing w:val="0"/>
          <w:w w:val="100"/>
          <w:kern w:val="0"/>
          <w:sz w:val="22"/>
          <w:szCs w:val="22"/>
        </w:rPr>
        <w:t>Apia, Samoa</w:t>
      </w:r>
      <w:r w:rsidR="000E7154" w:rsidRPr="00B8738F">
        <w:rPr>
          <w:spacing w:val="0"/>
          <w:w w:val="100"/>
          <w:kern w:val="0"/>
          <w:sz w:val="22"/>
          <w:szCs w:val="22"/>
        </w:rPr>
        <w:t xml:space="preserve"> (</w:t>
      </w:r>
      <w:r w:rsidR="005D5021" w:rsidRPr="00B8738F">
        <w:rPr>
          <w:spacing w:val="0"/>
          <w:w w:val="100"/>
          <w:kern w:val="0"/>
          <w:sz w:val="22"/>
          <w:szCs w:val="22"/>
        </w:rPr>
        <w:t>September</w:t>
      </w:r>
      <w:r w:rsidR="000E7154" w:rsidRPr="00B8738F">
        <w:rPr>
          <w:spacing w:val="0"/>
          <w:w w:val="100"/>
          <w:kern w:val="0"/>
          <w:sz w:val="22"/>
          <w:szCs w:val="22"/>
        </w:rPr>
        <w:t>)</w:t>
      </w:r>
      <w:r w:rsidR="005D5021" w:rsidRPr="00B8738F">
        <w:rPr>
          <w:spacing w:val="0"/>
          <w:w w:val="100"/>
          <w:kern w:val="0"/>
          <w:sz w:val="22"/>
          <w:szCs w:val="22"/>
        </w:rPr>
        <w:t>;</w:t>
      </w:r>
      <w:r w:rsidR="00B86A43" w:rsidRPr="00B8738F">
        <w:rPr>
          <w:spacing w:val="0"/>
          <w:w w:val="100"/>
          <w:kern w:val="0"/>
          <w:sz w:val="22"/>
          <w:szCs w:val="22"/>
        </w:rPr>
        <w:t xml:space="preserve"> and (c) the </w:t>
      </w:r>
      <w:r w:rsidR="005D5021" w:rsidRPr="00B8738F">
        <w:rPr>
          <w:spacing w:val="0"/>
          <w:w w:val="100"/>
          <w:kern w:val="0"/>
          <w:sz w:val="22"/>
          <w:szCs w:val="22"/>
        </w:rPr>
        <w:t>Second U</w:t>
      </w:r>
      <w:r w:rsidR="00D15DD9" w:rsidRPr="00B8738F">
        <w:rPr>
          <w:spacing w:val="0"/>
          <w:w w:val="100"/>
          <w:kern w:val="0"/>
          <w:sz w:val="22"/>
          <w:szCs w:val="22"/>
        </w:rPr>
        <w:t xml:space="preserve">nited </w:t>
      </w:r>
      <w:r w:rsidR="005D5021" w:rsidRPr="00B8738F">
        <w:rPr>
          <w:spacing w:val="0"/>
          <w:w w:val="100"/>
          <w:kern w:val="0"/>
          <w:sz w:val="22"/>
          <w:szCs w:val="22"/>
        </w:rPr>
        <w:t>N</w:t>
      </w:r>
      <w:r w:rsidR="00D15DD9" w:rsidRPr="00B8738F">
        <w:rPr>
          <w:spacing w:val="0"/>
          <w:w w:val="100"/>
          <w:kern w:val="0"/>
          <w:sz w:val="22"/>
          <w:szCs w:val="22"/>
        </w:rPr>
        <w:t>ations</w:t>
      </w:r>
      <w:r w:rsidR="005D5021" w:rsidRPr="00B8738F">
        <w:rPr>
          <w:spacing w:val="0"/>
          <w:w w:val="100"/>
          <w:kern w:val="0"/>
          <w:sz w:val="22"/>
          <w:szCs w:val="22"/>
        </w:rPr>
        <w:t xml:space="preserve"> Conference on Land</w:t>
      </w:r>
      <w:r w:rsidR="00D15DD9" w:rsidRPr="00B8738F">
        <w:rPr>
          <w:spacing w:val="0"/>
          <w:w w:val="100"/>
          <w:kern w:val="0"/>
          <w:sz w:val="22"/>
          <w:szCs w:val="22"/>
        </w:rPr>
        <w:t>l</w:t>
      </w:r>
      <w:r w:rsidR="005D5021" w:rsidRPr="00B8738F">
        <w:rPr>
          <w:spacing w:val="0"/>
          <w:w w:val="100"/>
          <w:kern w:val="0"/>
          <w:sz w:val="22"/>
          <w:szCs w:val="22"/>
        </w:rPr>
        <w:t>ocked Developing Countries</w:t>
      </w:r>
      <w:r w:rsidR="00D15DD9" w:rsidRPr="00B8738F">
        <w:rPr>
          <w:spacing w:val="0"/>
          <w:w w:val="100"/>
          <w:kern w:val="0"/>
          <w:sz w:val="22"/>
          <w:szCs w:val="22"/>
        </w:rPr>
        <w:t xml:space="preserve">, </w:t>
      </w:r>
      <w:r w:rsidR="005D5021" w:rsidRPr="00B8738F">
        <w:rPr>
          <w:spacing w:val="0"/>
          <w:w w:val="100"/>
          <w:kern w:val="0"/>
          <w:sz w:val="22"/>
          <w:szCs w:val="22"/>
        </w:rPr>
        <w:t>Vienna, Austria</w:t>
      </w:r>
      <w:r w:rsidR="000E7154" w:rsidRPr="00B8738F">
        <w:rPr>
          <w:kern w:val="0"/>
          <w:sz w:val="22"/>
          <w:szCs w:val="22"/>
        </w:rPr>
        <w:t xml:space="preserve"> (</w:t>
      </w:r>
      <w:r w:rsidR="005D5021" w:rsidRPr="00B8738F">
        <w:rPr>
          <w:kern w:val="0"/>
          <w:sz w:val="22"/>
          <w:szCs w:val="22"/>
        </w:rPr>
        <w:t>November</w:t>
      </w:r>
      <w:r w:rsidR="000E7154" w:rsidRPr="00B8738F">
        <w:rPr>
          <w:kern w:val="0"/>
          <w:sz w:val="22"/>
          <w:szCs w:val="22"/>
        </w:rPr>
        <w:t>)</w:t>
      </w:r>
      <w:r w:rsidR="005D5021" w:rsidRPr="00B8738F">
        <w:rPr>
          <w:kern w:val="0"/>
          <w:sz w:val="22"/>
          <w:szCs w:val="22"/>
        </w:rPr>
        <w:t>.</w:t>
      </w:r>
      <w:r w:rsidR="00A2538F" w:rsidRPr="00B8738F">
        <w:rPr>
          <w:kern w:val="0"/>
          <w:sz w:val="22"/>
          <w:szCs w:val="22"/>
        </w:rPr>
        <w:t xml:space="preserve"> </w:t>
      </w:r>
      <w:r w:rsidR="005D5021" w:rsidRPr="00B8738F">
        <w:rPr>
          <w:color w:val="000000" w:themeColor="text1"/>
          <w:sz w:val="22"/>
          <w:szCs w:val="22"/>
        </w:rPr>
        <w:t xml:space="preserve">At the meetings </w:t>
      </w:r>
      <w:r w:rsidR="00B86A43" w:rsidRPr="00B8738F">
        <w:rPr>
          <w:color w:val="000000" w:themeColor="text1"/>
          <w:sz w:val="22"/>
          <w:szCs w:val="22"/>
        </w:rPr>
        <w:t>at</w:t>
      </w:r>
      <w:r w:rsidR="005D5021" w:rsidRPr="00B8738F">
        <w:rPr>
          <w:color w:val="000000" w:themeColor="text1"/>
          <w:sz w:val="22"/>
          <w:szCs w:val="22"/>
        </w:rPr>
        <w:t xml:space="preserve"> Cotonou and Apia, the </w:t>
      </w:r>
      <w:r w:rsidR="00CD665D" w:rsidRPr="00B8738F">
        <w:rPr>
          <w:color w:val="000000" w:themeColor="text1"/>
          <w:sz w:val="22"/>
          <w:szCs w:val="22"/>
        </w:rPr>
        <w:t xml:space="preserve">Development Solutions and Technology Exchange </w:t>
      </w:r>
      <w:r w:rsidR="00A80F74" w:rsidRPr="00B8738F">
        <w:rPr>
          <w:color w:val="000000" w:themeColor="text1"/>
          <w:sz w:val="22"/>
          <w:szCs w:val="22"/>
        </w:rPr>
        <w:t>Unit</w:t>
      </w:r>
      <w:r w:rsidR="005D5021" w:rsidRPr="00B8738F">
        <w:rPr>
          <w:color w:val="000000" w:themeColor="text1"/>
          <w:sz w:val="22"/>
          <w:szCs w:val="22"/>
        </w:rPr>
        <w:t xml:space="preserve"> partner</w:t>
      </w:r>
      <w:r w:rsidR="002B2B3C" w:rsidRPr="00B8738F">
        <w:rPr>
          <w:color w:val="000000" w:themeColor="text1"/>
          <w:sz w:val="22"/>
          <w:szCs w:val="22"/>
        </w:rPr>
        <w:t>ed</w:t>
      </w:r>
      <w:r w:rsidR="005D5021" w:rsidRPr="00B8738F">
        <w:rPr>
          <w:color w:val="000000" w:themeColor="text1"/>
          <w:sz w:val="22"/>
          <w:szCs w:val="22"/>
        </w:rPr>
        <w:t xml:space="preserve"> with</w:t>
      </w:r>
      <w:r w:rsidR="00874DFA" w:rsidRPr="00B8738F">
        <w:rPr>
          <w:color w:val="000000" w:themeColor="text1"/>
          <w:sz w:val="22"/>
          <w:szCs w:val="22"/>
        </w:rPr>
        <w:t xml:space="preserve"> the</w:t>
      </w:r>
      <w:r w:rsidR="005D5021" w:rsidRPr="00B8738F">
        <w:rPr>
          <w:color w:val="000000" w:themeColor="text1"/>
          <w:sz w:val="22"/>
          <w:szCs w:val="22"/>
        </w:rPr>
        <w:t xml:space="preserve"> </w:t>
      </w:r>
      <w:r w:rsidR="00874DFA" w:rsidRPr="00B8738F">
        <w:rPr>
          <w:color w:val="000000" w:themeColor="text1"/>
          <w:sz w:val="22"/>
          <w:szCs w:val="22"/>
        </w:rPr>
        <w:t xml:space="preserve">United Nations Office of the High Representative for the Least Developed Countries, Landlocked Developing Countries and Small Island Developing States </w:t>
      </w:r>
      <w:r w:rsidR="005D5021" w:rsidRPr="00B8738F">
        <w:rPr>
          <w:color w:val="000000" w:themeColor="text1"/>
          <w:sz w:val="22"/>
          <w:szCs w:val="22"/>
        </w:rPr>
        <w:t xml:space="preserve">to launch two separate </w:t>
      </w:r>
      <w:r w:rsidR="00D15DD9" w:rsidRPr="00B8738F">
        <w:rPr>
          <w:color w:val="000000" w:themeColor="text1"/>
          <w:sz w:val="22"/>
          <w:szCs w:val="22"/>
        </w:rPr>
        <w:t>t</w:t>
      </w:r>
      <w:r w:rsidR="005D5021" w:rsidRPr="00B8738F">
        <w:rPr>
          <w:color w:val="000000" w:themeColor="text1"/>
          <w:sz w:val="22"/>
          <w:szCs w:val="22"/>
        </w:rPr>
        <w:t xml:space="preserve">echnology </w:t>
      </w:r>
      <w:r w:rsidR="00D15DD9" w:rsidRPr="00B8738F">
        <w:rPr>
          <w:color w:val="000000" w:themeColor="text1"/>
          <w:sz w:val="22"/>
          <w:szCs w:val="22"/>
        </w:rPr>
        <w:t>t</w:t>
      </w:r>
      <w:r w:rsidR="005D5021" w:rsidRPr="00B8738F">
        <w:rPr>
          <w:color w:val="000000" w:themeColor="text1"/>
          <w:sz w:val="22"/>
          <w:szCs w:val="22"/>
        </w:rPr>
        <w:t xml:space="preserve">ransfer </w:t>
      </w:r>
      <w:r w:rsidR="00D15DD9" w:rsidRPr="00B8738F">
        <w:rPr>
          <w:color w:val="000000" w:themeColor="text1"/>
          <w:sz w:val="22"/>
          <w:szCs w:val="22"/>
        </w:rPr>
        <w:t>f</w:t>
      </w:r>
      <w:r w:rsidR="005D5021" w:rsidRPr="00B8738F">
        <w:rPr>
          <w:color w:val="000000" w:themeColor="text1"/>
          <w:sz w:val="22"/>
          <w:szCs w:val="22"/>
        </w:rPr>
        <w:t>acilities</w:t>
      </w:r>
      <w:r w:rsidR="00B86A43" w:rsidRPr="00B8738F">
        <w:rPr>
          <w:color w:val="000000" w:themeColor="text1"/>
          <w:sz w:val="22"/>
          <w:szCs w:val="22"/>
        </w:rPr>
        <w:t>:</w:t>
      </w:r>
      <w:r w:rsidR="005D5021" w:rsidRPr="00B8738F">
        <w:rPr>
          <w:color w:val="000000" w:themeColor="text1"/>
          <w:sz w:val="22"/>
          <w:szCs w:val="22"/>
        </w:rPr>
        <w:t xml:space="preserve"> one for </w:t>
      </w:r>
      <w:r w:rsidR="00E466B4" w:rsidRPr="00B8738F">
        <w:rPr>
          <w:color w:val="000000" w:themeColor="text1"/>
          <w:sz w:val="22"/>
          <w:szCs w:val="22"/>
        </w:rPr>
        <w:t>small</w:t>
      </w:r>
      <w:r w:rsidR="00D35339" w:rsidRPr="00B8738F">
        <w:rPr>
          <w:color w:val="000000" w:themeColor="text1"/>
          <w:sz w:val="22"/>
          <w:szCs w:val="22"/>
        </w:rPr>
        <w:t xml:space="preserve"> </w:t>
      </w:r>
      <w:r w:rsidR="00E466B4" w:rsidRPr="00B8738F">
        <w:rPr>
          <w:color w:val="000000" w:themeColor="text1"/>
          <w:sz w:val="22"/>
          <w:szCs w:val="22"/>
        </w:rPr>
        <w:t>island developing States</w:t>
      </w:r>
      <w:r w:rsidR="005D5021" w:rsidRPr="00B8738F">
        <w:rPr>
          <w:color w:val="000000" w:themeColor="text1"/>
          <w:sz w:val="22"/>
          <w:szCs w:val="22"/>
        </w:rPr>
        <w:t xml:space="preserve"> and </w:t>
      </w:r>
      <w:r w:rsidR="00B86A43" w:rsidRPr="00B8738F">
        <w:rPr>
          <w:color w:val="000000" w:themeColor="text1"/>
          <w:sz w:val="22"/>
          <w:szCs w:val="22"/>
        </w:rPr>
        <w:t xml:space="preserve">one for </w:t>
      </w:r>
      <w:r w:rsidR="00B54B49" w:rsidRPr="00B8738F">
        <w:rPr>
          <w:color w:val="000000" w:themeColor="text1"/>
          <w:sz w:val="22"/>
          <w:szCs w:val="22"/>
        </w:rPr>
        <w:t>landlocked developing countries.</w:t>
      </w:r>
      <w:r w:rsidR="005D5021" w:rsidRPr="00B8738F">
        <w:rPr>
          <w:color w:val="000000" w:themeColor="text1"/>
          <w:sz w:val="22"/>
          <w:szCs w:val="22"/>
        </w:rPr>
        <w:t> </w:t>
      </w:r>
    </w:p>
    <w:p w:rsidR="00A2538F" w:rsidRPr="00B8738F" w:rsidRDefault="00A2538F" w:rsidP="00A2538F">
      <w:pPr>
        <w:pStyle w:val="SingleTxt"/>
        <w:tabs>
          <w:tab w:val="clear" w:pos="1267"/>
          <w:tab w:val="left" w:pos="360"/>
        </w:tabs>
        <w:spacing w:after="0" w:line="240" w:lineRule="auto"/>
        <w:ind w:left="360" w:right="0"/>
        <w:jc w:val="left"/>
        <w:rPr>
          <w:color w:val="000000" w:themeColor="text1"/>
          <w:sz w:val="22"/>
          <w:szCs w:val="22"/>
        </w:rPr>
      </w:pPr>
    </w:p>
    <w:p w:rsidR="00A2538F" w:rsidRPr="00B8738F" w:rsidRDefault="00A2538F" w:rsidP="00A2538F">
      <w:pPr>
        <w:pStyle w:val="SingleTxt"/>
        <w:numPr>
          <w:ilvl w:val="0"/>
          <w:numId w:val="45"/>
        </w:numPr>
        <w:tabs>
          <w:tab w:val="clear" w:pos="1267"/>
          <w:tab w:val="left" w:pos="360"/>
        </w:tabs>
        <w:spacing w:after="0" w:line="240" w:lineRule="auto"/>
        <w:ind w:left="360" w:right="0" w:hanging="450"/>
        <w:jc w:val="left"/>
        <w:rPr>
          <w:color w:val="000000" w:themeColor="text1"/>
          <w:sz w:val="22"/>
          <w:szCs w:val="22"/>
        </w:rPr>
      </w:pPr>
      <w:r w:rsidRPr="00B8738F">
        <w:rPr>
          <w:spacing w:val="0"/>
          <w:w w:val="100"/>
          <w:kern w:val="0"/>
          <w:sz w:val="22"/>
          <w:szCs w:val="22"/>
        </w:rPr>
        <w:t xml:space="preserve">As of 2017, the SS-GATE network comprised 50 country centres in 40 countries. UNOSSC, through SS-GATE, had facilitated the matchmaking of solution seekers and providers and exchanges of development solutions, and had provided space for in-person matching at regional and global Expos and at other high-level meetings. The platform actively participated in and supported the Expos in Washington, D.C., and Qatar, but by 2017, much of its work had been transferred to the SS-GATE centre in Shanghai. At the Expos in 2016 and 2017, UNDP presented its </w:t>
      </w:r>
      <w:proofErr w:type="spellStart"/>
      <w:r w:rsidRPr="00B8738F">
        <w:rPr>
          <w:spacing w:val="0"/>
          <w:w w:val="100"/>
          <w:kern w:val="0"/>
          <w:sz w:val="22"/>
          <w:szCs w:val="22"/>
        </w:rPr>
        <w:t>SSMart</w:t>
      </w:r>
      <w:proofErr w:type="spellEnd"/>
      <w:r w:rsidRPr="00B8738F">
        <w:rPr>
          <w:spacing w:val="0"/>
          <w:w w:val="100"/>
          <w:kern w:val="0"/>
          <w:sz w:val="22"/>
          <w:szCs w:val="22"/>
        </w:rPr>
        <w:t xml:space="preserve"> platform, which drew on the matching work of SS-GATE. </w:t>
      </w:r>
    </w:p>
    <w:p w:rsidR="00A2538F" w:rsidRPr="00B8738F" w:rsidRDefault="00A2538F" w:rsidP="00A2538F">
      <w:pPr>
        <w:pStyle w:val="SingleTxt"/>
        <w:tabs>
          <w:tab w:val="clear" w:pos="1267"/>
          <w:tab w:val="left" w:pos="360"/>
        </w:tabs>
        <w:spacing w:after="0" w:line="240" w:lineRule="auto"/>
        <w:ind w:left="360" w:right="0"/>
        <w:jc w:val="left"/>
        <w:rPr>
          <w:color w:val="000000" w:themeColor="text1"/>
          <w:sz w:val="22"/>
          <w:szCs w:val="22"/>
        </w:rPr>
      </w:pPr>
    </w:p>
    <w:p w:rsidR="005D5021" w:rsidRPr="00B8738F" w:rsidRDefault="005D5021" w:rsidP="000B27A0">
      <w:pPr>
        <w:pStyle w:val="SingleTxt"/>
        <w:numPr>
          <w:ilvl w:val="0"/>
          <w:numId w:val="45"/>
        </w:numPr>
        <w:tabs>
          <w:tab w:val="clear" w:pos="1267"/>
          <w:tab w:val="left" w:pos="360"/>
        </w:tabs>
        <w:spacing w:after="0" w:line="240" w:lineRule="auto"/>
        <w:ind w:left="360" w:right="0" w:hanging="450"/>
        <w:jc w:val="left"/>
        <w:rPr>
          <w:sz w:val="22"/>
          <w:szCs w:val="22"/>
        </w:rPr>
      </w:pPr>
      <w:r w:rsidRPr="00B8738F">
        <w:rPr>
          <w:color w:val="000000" w:themeColor="text1"/>
          <w:sz w:val="22"/>
          <w:szCs w:val="22"/>
        </w:rPr>
        <w:t xml:space="preserve">The reviewer was informed that, while the achievements of the </w:t>
      </w:r>
      <w:r w:rsidR="00A2538F" w:rsidRPr="00B8738F">
        <w:rPr>
          <w:color w:val="000000" w:themeColor="text1"/>
          <w:sz w:val="22"/>
          <w:szCs w:val="22"/>
        </w:rPr>
        <w:t xml:space="preserve">SS-GATE </w:t>
      </w:r>
      <w:r w:rsidRPr="00B8738F">
        <w:rPr>
          <w:color w:val="000000" w:themeColor="text1"/>
          <w:sz w:val="22"/>
          <w:szCs w:val="22"/>
        </w:rPr>
        <w:t>platform under th</w:t>
      </w:r>
      <w:r w:rsidR="00E55219" w:rsidRPr="00B8738F">
        <w:rPr>
          <w:color w:val="000000" w:themeColor="text1"/>
          <w:sz w:val="22"/>
          <w:szCs w:val="22"/>
        </w:rPr>
        <w:t>e</w:t>
      </w:r>
      <w:r w:rsidRPr="00B8738F">
        <w:rPr>
          <w:color w:val="000000" w:themeColor="text1"/>
          <w:sz w:val="22"/>
          <w:szCs w:val="22"/>
        </w:rPr>
        <w:t xml:space="preserve"> strategic framework had decreased, the targets in the framework </w:t>
      </w:r>
      <w:r w:rsidR="002B2B3C" w:rsidRPr="00B8738F">
        <w:rPr>
          <w:color w:val="000000" w:themeColor="text1"/>
          <w:sz w:val="22"/>
          <w:szCs w:val="22"/>
        </w:rPr>
        <w:t xml:space="preserve">were met. </w:t>
      </w:r>
      <w:r w:rsidRPr="00B8738F">
        <w:rPr>
          <w:color w:val="000000" w:themeColor="text1"/>
          <w:sz w:val="22"/>
          <w:szCs w:val="22"/>
        </w:rPr>
        <w:t>The achievements were lower than expected</w:t>
      </w:r>
      <w:r w:rsidR="00E55219" w:rsidRPr="00B8738F">
        <w:rPr>
          <w:color w:val="000000" w:themeColor="text1"/>
          <w:sz w:val="22"/>
          <w:szCs w:val="22"/>
        </w:rPr>
        <w:t xml:space="preserve"> owing</w:t>
      </w:r>
      <w:r w:rsidRPr="00B8738F">
        <w:rPr>
          <w:color w:val="000000" w:themeColor="text1"/>
          <w:sz w:val="22"/>
          <w:szCs w:val="22"/>
        </w:rPr>
        <w:t xml:space="preserve"> to management transitions at both the SS-GATE Global Secretariat</w:t>
      </w:r>
      <w:r w:rsidR="00A2538F" w:rsidRPr="00B8738F">
        <w:rPr>
          <w:color w:val="000000" w:themeColor="text1"/>
          <w:sz w:val="22"/>
          <w:szCs w:val="22"/>
        </w:rPr>
        <w:t>, based</w:t>
      </w:r>
      <w:r w:rsidRPr="00B8738F">
        <w:rPr>
          <w:color w:val="000000" w:themeColor="text1"/>
          <w:sz w:val="22"/>
          <w:szCs w:val="22"/>
        </w:rPr>
        <w:t xml:space="preserve"> in Shanghai, China</w:t>
      </w:r>
      <w:r w:rsidR="00E55219" w:rsidRPr="00B8738F">
        <w:rPr>
          <w:color w:val="000000" w:themeColor="text1"/>
          <w:sz w:val="22"/>
          <w:szCs w:val="22"/>
        </w:rPr>
        <w:t>,</w:t>
      </w:r>
      <w:r w:rsidRPr="00B8738F">
        <w:rPr>
          <w:color w:val="000000" w:themeColor="text1"/>
          <w:sz w:val="22"/>
          <w:szCs w:val="22"/>
        </w:rPr>
        <w:t xml:space="preserve"> and at UNOSSC as well as </w:t>
      </w:r>
      <w:r w:rsidR="00E55219" w:rsidRPr="00B8738F">
        <w:rPr>
          <w:color w:val="000000" w:themeColor="text1"/>
          <w:sz w:val="22"/>
          <w:szCs w:val="22"/>
        </w:rPr>
        <w:t xml:space="preserve">to </w:t>
      </w:r>
      <w:r w:rsidRPr="00B8738F">
        <w:rPr>
          <w:color w:val="000000" w:themeColor="text1"/>
          <w:sz w:val="22"/>
          <w:szCs w:val="22"/>
        </w:rPr>
        <w:t xml:space="preserve">budget reductions </w:t>
      </w:r>
      <w:r w:rsidR="002B2B3C" w:rsidRPr="00B8738F">
        <w:rPr>
          <w:color w:val="000000" w:themeColor="text1"/>
          <w:sz w:val="22"/>
          <w:szCs w:val="22"/>
        </w:rPr>
        <w:t xml:space="preserve">throughout the </w:t>
      </w:r>
      <w:r w:rsidR="00A4135F" w:rsidRPr="00B8738F">
        <w:rPr>
          <w:color w:val="000000" w:themeColor="text1"/>
          <w:sz w:val="22"/>
          <w:szCs w:val="22"/>
        </w:rPr>
        <w:t>evaluation</w:t>
      </w:r>
      <w:r w:rsidR="002B2B3C" w:rsidRPr="00B8738F">
        <w:rPr>
          <w:color w:val="000000" w:themeColor="text1"/>
          <w:sz w:val="22"/>
          <w:szCs w:val="22"/>
        </w:rPr>
        <w:t xml:space="preserve"> period</w:t>
      </w:r>
      <w:r w:rsidRPr="00B8738F">
        <w:rPr>
          <w:color w:val="000000" w:themeColor="text1"/>
          <w:sz w:val="22"/>
          <w:szCs w:val="22"/>
        </w:rPr>
        <w:t xml:space="preserve">. </w:t>
      </w:r>
      <w:r w:rsidR="00A2538F" w:rsidRPr="00B8738F">
        <w:rPr>
          <w:color w:val="000000" w:themeColor="text1"/>
          <w:sz w:val="22"/>
          <w:szCs w:val="22"/>
        </w:rPr>
        <w:t>Owing to</w:t>
      </w:r>
      <w:r w:rsidRPr="00B8738F">
        <w:rPr>
          <w:color w:val="000000" w:themeColor="text1"/>
          <w:sz w:val="22"/>
          <w:szCs w:val="22"/>
        </w:rPr>
        <w:t xml:space="preserve"> the decision to phase out support </w:t>
      </w:r>
      <w:r w:rsidR="00874DFA" w:rsidRPr="00B8738F">
        <w:rPr>
          <w:color w:val="000000" w:themeColor="text1"/>
          <w:sz w:val="22"/>
          <w:szCs w:val="22"/>
        </w:rPr>
        <w:t>to</w:t>
      </w:r>
      <w:r w:rsidRPr="00B8738F">
        <w:rPr>
          <w:color w:val="000000" w:themeColor="text1"/>
          <w:sz w:val="22"/>
          <w:szCs w:val="22"/>
        </w:rPr>
        <w:t xml:space="preserve"> the SS-GATE programme and transition </w:t>
      </w:r>
      <w:r w:rsidR="00874DFA" w:rsidRPr="00B8738F">
        <w:rPr>
          <w:color w:val="000000" w:themeColor="text1"/>
          <w:sz w:val="22"/>
          <w:szCs w:val="22"/>
        </w:rPr>
        <w:t>it</w:t>
      </w:r>
      <w:r w:rsidRPr="00B8738F">
        <w:rPr>
          <w:color w:val="000000" w:themeColor="text1"/>
          <w:sz w:val="22"/>
          <w:szCs w:val="22"/>
        </w:rPr>
        <w:t xml:space="preserve"> into support for the Technology Facilitation Mechanism</w:t>
      </w:r>
      <w:r w:rsidR="002B2B3C" w:rsidRPr="00B8738F">
        <w:rPr>
          <w:color w:val="000000" w:themeColor="text1"/>
          <w:sz w:val="22"/>
          <w:szCs w:val="22"/>
        </w:rPr>
        <w:t xml:space="preserve"> (</w:t>
      </w:r>
      <w:r w:rsidR="00CD665D" w:rsidRPr="00B8738F">
        <w:rPr>
          <w:color w:val="000000" w:themeColor="text1"/>
          <w:sz w:val="22"/>
          <w:szCs w:val="22"/>
        </w:rPr>
        <w:t xml:space="preserve">or to </w:t>
      </w:r>
      <w:proofErr w:type="spellStart"/>
      <w:r w:rsidR="00CD665D" w:rsidRPr="00B8738F">
        <w:rPr>
          <w:color w:val="000000" w:themeColor="text1"/>
          <w:sz w:val="22"/>
          <w:szCs w:val="22"/>
        </w:rPr>
        <w:t>SSM</w:t>
      </w:r>
      <w:r w:rsidR="00D35339" w:rsidRPr="00B8738F">
        <w:rPr>
          <w:color w:val="000000" w:themeColor="text1"/>
          <w:sz w:val="22"/>
          <w:szCs w:val="22"/>
        </w:rPr>
        <w:t>art</w:t>
      </w:r>
      <w:proofErr w:type="spellEnd"/>
      <w:r w:rsidR="00CD665D" w:rsidRPr="00B8738F">
        <w:rPr>
          <w:color w:val="000000" w:themeColor="text1"/>
          <w:sz w:val="22"/>
          <w:szCs w:val="22"/>
        </w:rPr>
        <w:t>)</w:t>
      </w:r>
      <w:r w:rsidRPr="00B8738F">
        <w:rPr>
          <w:color w:val="000000" w:themeColor="text1"/>
          <w:sz w:val="22"/>
          <w:szCs w:val="22"/>
        </w:rPr>
        <w:t xml:space="preserve">, some of the targets in the </w:t>
      </w:r>
      <w:r w:rsidR="00E55219" w:rsidRPr="00B8738F">
        <w:rPr>
          <w:color w:val="000000" w:themeColor="text1"/>
          <w:sz w:val="22"/>
          <w:szCs w:val="22"/>
        </w:rPr>
        <w:t>f</w:t>
      </w:r>
      <w:r w:rsidRPr="00B8738F">
        <w:rPr>
          <w:color w:val="000000" w:themeColor="text1"/>
          <w:sz w:val="22"/>
          <w:szCs w:val="22"/>
        </w:rPr>
        <w:t>ramework (e.g.</w:t>
      </w:r>
      <w:r w:rsidR="00E55219" w:rsidRPr="00B8738F">
        <w:rPr>
          <w:color w:val="000000" w:themeColor="text1"/>
          <w:sz w:val="22"/>
          <w:szCs w:val="22"/>
        </w:rPr>
        <w:t>,</w:t>
      </w:r>
      <w:r w:rsidRPr="00B8738F">
        <w:rPr>
          <w:color w:val="000000" w:themeColor="text1"/>
          <w:sz w:val="22"/>
          <w:szCs w:val="22"/>
        </w:rPr>
        <w:t xml:space="preserve"> increasing the number of country centres to 70) w</w:t>
      </w:r>
      <w:r w:rsidR="002B2B3C" w:rsidRPr="00B8738F">
        <w:rPr>
          <w:color w:val="000000" w:themeColor="text1"/>
          <w:sz w:val="22"/>
          <w:szCs w:val="22"/>
        </w:rPr>
        <w:t>ere not</w:t>
      </w:r>
      <w:r w:rsidRPr="00B8738F">
        <w:rPr>
          <w:color w:val="000000" w:themeColor="text1"/>
          <w:sz w:val="22"/>
          <w:szCs w:val="22"/>
        </w:rPr>
        <w:t xml:space="preserve"> met. </w:t>
      </w:r>
    </w:p>
    <w:p w:rsidR="00B86A43" w:rsidRPr="00B8738F" w:rsidRDefault="00B86A43" w:rsidP="002B0EF2">
      <w:pPr>
        <w:pStyle w:val="SingleTxt"/>
        <w:tabs>
          <w:tab w:val="clear" w:pos="1267"/>
          <w:tab w:val="left" w:pos="360"/>
        </w:tabs>
        <w:spacing w:after="0" w:line="240" w:lineRule="auto"/>
        <w:ind w:left="0" w:right="0"/>
        <w:jc w:val="left"/>
        <w:rPr>
          <w:sz w:val="22"/>
          <w:szCs w:val="22"/>
        </w:rPr>
      </w:pPr>
    </w:p>
    <w:p w:rsidR="005D5021" w:rsidRPr="00B8738F" w:rsidRDefault="00A80F74" w:rsidP="000B27A0">
      <w:pPr>
        <w:pStyle w:val="SingleTxt"/>
        <w:numPr>
          <w:ilvl w:val="0"/>
          <w:numId w:val="45"/>
        </w:numPr>
        <w:tabs>
          <w:tab w:val="clear" w:pos="1267"/>
          <w:tab w:val="left" w:pos="360"/>
        </w:tabs>
        <w:spacing w:after="0" w:line="240" w:lineRule="auto"/>
        <w:ind w:left="360" w:right="0" w:hanging="450"/>
        <w:jc w:val="left"/>
        <w:rPr>
          <w:spacing w:val="0"/>
          <w:w w:val="100"/>
          <w:kern w:val="0"/>
          <w:sz w:val="22"/>
          <w:szCs w:val="22"/>
          <w:lang w:val="en-US"/>
        </w:rPr>
      </w:pPr>
      <w:r w:rsidRPr="00B8738F">
        <w:rPr>
          <w:spacing w:val="0"/>
          <w:w w:val="100"/>
          <w:kern w:val="0"/>
          <w:sz w:val="22"/>
          <w:szCs w:val="22"/>
          <w:lang w:val="en-US"/>
        </w:rPr>
        <w:t xml:space="preserve">In </w:t>
      </w:r>
      <w:r w:rsidR="007257CE" w:rsidRPr="00B8738F">
        <w:rPr>
          <w:spacing w:val="0"/>
          <w:w w:val="100"/>
          <w:kern w:val="0"/>
          <w:sz w:val="22"/>
          <w:szCs w:val="22"/>
          <w:lang w:val="en-US"/>
        </w:rPr>
        <w:t xml:space="preserve">the period </w:t>
      </w:r>
      <w:r w:rsidRPr="00B8738F">
        <w:rPr>
          <w:spacing w:val="0"/>
          <w:w w:val="100"/>
          <w:kern w:val="0"/>
          <w:sz w:val="22"/>
          <w:szCs w:val="22"/>
          <w:lang w:val="en-US"/>
        </w:rPr>
        <w:t>2016-</w:t>
      </w:r>
      <w:r w:rsidR="007257CE" w:rsidRPr="00B8738F">
        <w:rPr>
          <w:spacing w:val="0"/>
          <w:w w:val="100"/>
          <w:kern w:val="0"/>
          <w:sz w:val="22"/>
          <w:szCs w:val="22"/>
          <w:lang w:val="en-US"/>
        </w:rPr>
        <w:t>20</w:t>
      </w:r>
      <w:r w:rsidR="00CE048D" w:rsidRPr="00B8738F">
        <w:rPr>
          <w:spacing w:val="0"/>
          <w:w w:val="100"/>
          <w:kern w:val="0"/>
          <w:sz w:val="22"/>
          <w:szCs w:val="22"/>
          <w:lang w:val="en-US"/>
        </w:rPr>
        <w:t xml:space="preserve">17, 73 new </w:t>
      </w:r>
      <w:r w:rsidR="00A2538F" w:rsidRPr="00B8738F">
        <w:rPr>
          <w:spacing w:val="0"/>
          <w:w w:val="100"/>
          <w:kern w:val="0"/>
          <w:sz w:val="22"/>
          <w:szCs w:val="22"/>
          <w:lang w:val="en-US"/>
        </w:rPr>
        <w:t xml:space="preserve">GSSD Expo </w:t>
      </w:r>
      <w:r w:rsidR="00CE048D" w:rsidRPr="00B8738F">
        <w:rPr>
          <w:spacing w:val="0"/>
          <w:w w:val="100"/>
          <w:kern w:val="0"/>
          <w:sz w:val="22"/>
          <w:szCs w:val="22"/>
          <w:lang w:val="en-US"/>
        </w:rPr>
        <w:t>solutions were added to</w:t>
      </w:r>
      <w:r w:rsidRPr="00B8738F">
        <w:rPr>
          <w:spacing w:val="0"/>
          <w:w w:val="100"/>
          <w:kern w:val="0"/>
          <w:sz w:val="22"/>
          <w:szCs w:val="22"/>
          <w:lang w:val="en-US"/>
        </w:rPr>
        <w:t xml:space="preserve"> the </w:t>
      </w:r>
      <w:r w:rsidR="00E24B11" w:rsidRPr="00B8738F">
        <w:rPr>
          <w:spacing w:val="0"/>
          <w:w w:val="100"/>
          <w:kern w:val="0"/>
          <w:sz w:val="22"/>
          <w:szCs w:val="22"/>
          <w:lang w:val="en-US"/>
        </w:rPr>
        <w:t>w</w:t>
      </w:r>
      <w:r w:rsidRPr="00B8738F">
        <w:rPr>
          <w:spacing w:val="0"/>
          <w:w w:val="100"/>
          <w:kern w:val="0"/>
          <w:sz w:val="22"/>
          <w:szCs w:val="22"/>
          <w:lang w:val="en-US"/>
        </w:rPr>
        <w:t xml:space="preserve">ebsite </w:t>
      </w:r>
      <w:hyperlink r:id="rId18" w:history="1">
        <w:r w:rsidR="00CE048D" w:rsidRPr="00B8738F">
          <w:rPr>
            <w:rStyle w:val="Hyperlink"/>
            <w:spacing w:val="0"/>
            <w:w w:val="100"/>
            <w:kern w:val="0"/>
            <w:sz w:val="22"/>
            <w:szCs w:val="22"/>
            <w:lang w:val="en-US"/>
          </w:rPr>
          <w:t>http://www.esupp.unsouthsouth.org/gssd-expo-solutions/</w:t>
        </w:r>
      </w:hyperlink>
      <w:r w:rsidR="00CE048D" w:rsidRPr="00B8738F">
        <w:rPr>
          <w:spacing w:val="0"/>
          <w:w w:val="100"/>
          <w:kern w:val="0"/>
          <w:sz w:val="22"/>
          <w:szCs w:val="22"/>
          <w:lang w:val="en-US"/>
        </w:rPr>
        <w:t xml:space="preserve">. </w:t>
      </w:r>
      <w:r w:rsidR="005D5021" w:rsidRPr="00B8738F">
        <w:rPr>
          <w:spacing w:val="0"/>
          <w:w w:val="100"/>
          <w:kern w:val="0"/>
          <w:sz w:val="22"/>
          <w:szCs w:val="22"/>
          <w:lang w:val="en-US"/>
        </w:rPr>
        <w:t xml:space="preserve">The reviewer observed that many of the solutions showcased at past Expos and on the website </w:t>
      </w:r>
      <w:r w:rsidR="000768FE" w:rsidRPr="00B8738F">
        <w:rPr>
          <w:spacing w:val="0"/>
          <w:w w:val="100"/>
          <w:kern w:val="0"/>
          <w:sz w:val="22"/>
          <w:szCs w:val="22"/>
          <w:lang w:val="en-US"/>
        </w:rPr>
        <w:t>had been</w:t>
      </w:r>
      <w:r w:rsidR="005D5021" w:rsidRPr="00B8738F">
        <w:rPr>
          <w:spacing w:val="0"/>
          <w:w w:val="100"/>
          <w:kern w:val="0"/>
          <w:sz w:val="22"/>
          <w:szCs w:val="22"/>
          <w:lang w:val="en-US"/>
        </w:rPr>
        <w:t xml:space="preserve"> offered by a limited number of countries </w:t>
      </w:r>
      <w:r w:rsidR="00B53179" w:rsidRPr="00B8738F">
        <w:rPr>
          <w:spacing w:val="0"/>
          <w:w w:val="100"/>
          <w:kern w:val="0"/>
          <w:sz w:val="22"/>
          <w:szCs w:val="22"/>
          <w:lang w:val="en-US"/>
        </w:rPr>
        <w:t xml:space="preserve">(such as China and Brazil) </w:t>
      </w:r>
      <w:r w:rsidR="005D5021" w:rsidRPr="00B8738F">
        <w:rPr>
          <w:spacing w:val="0"/>
          <w:w w:val="100"/>
          <w:kern w:val="0"/>
          <w:sz w:val="22"/>
          <w:szCs w:val="22"/>
          <w:lang w:val="en-US"/>
        </w:rPr>
        <w:t>and U</w:t>
      </w:r>
      <w:r w:rsidR="00E55219" w:rsidRPr="00B8738F">
        <w:rPr>
          <w:spacing w:val="0"/>
          <w:w w:val="100"/>
          <w:kern w:val="0"/>
          <w:sz w:val="22"/>
          <w:szCs w:val="22"/>
          <w:lang w:val="en-US"/>
        </w:rPr>
        <w:t xml:space="preserve">nited </w:t>
      </w:r>
      <w:r w:rsidR="005D5021" w:rsidRPr="00B8738F">
        <w:rPr>
          <w:spacing w:val="0"/>
          <w:w w:val="100"/>
          <w:kern w:val="0"/>
          <w:sz w:val="22"/>
          <w:szCs w:val="22"/>
          <w:lang w:val="en-US"/>
        </w:rPr>
        <w:t>N</w:t>
      </w:r>
      <w:r w:rsidR="00E55219" w:rsidRPr="00B8738F">
        <w:rPr>
          <w:spacing w:val="0"/>
          <w:w w:val="100"/>
          <w:kern w:val="0"/>
          <w:sz w:val="22"/>
          <w:szCs w:val="22"/>
          <w:lang w:val="en-US"/>
        </w:rPr>
        <w:t>ations</w:t>
      </w:r>
      <w:r w:rsidR="005D5021" w:rsidRPr="00B8738F">
        <w:rPr>
          <w:spacing w:val="0"/>
          <w:w w:val="100"/>
          <w:kern w:val="0"/>
          <w:sz w:val="22"/>
          <w:szCs w:val="22"/>
          <w:lang w:val="en-US"/>
        </w:rPr>
        <w:t xml:space="preserve"> agencies. In addition, the SS-GATE Global Secretariat ha</w:t>
      </w:r>
      <w:r w:rsidR="002B2B3C" w:rsidRPr="00B8738F">
        <w:rPr>
          <w:spacing w:val="0"/>
          <w:w w:val="100"/>
          <w:kern w:val="0"/>
          <w:sz w:val="22"/>
          <w:szCs w:val="22"/>
          <w:lang w:val="en-US"/>
        </w:rPr>
        <w:t>d</w:t>
      </w:r>
      <w:r w:rsidR="005D5021" w:rsidRPr="00B8738F">
        <w:rPr>
          <w:spacing w:val="0"/>
          <w:w w:val="100"/>
          <w:kern w:val="0"/>
          <w:sz w:val="22"/>
          <w:szCs w:val="22"/>
          <w:lang w:val="en-US"/>
        </w:rPr>
        <w:t xml:space="preserve"> a separate SS-GATE website. While the number of exchanges transacted </w:t>
      </w:r>
      <w:r w:rsidR="002B2B3C" w:rsidRPr="00B8738F">
        <w:rPr>
          <w:spacing w:val="0"/>
          <w:w w:val="100"/>
          <w:kern w:val="0"/>
          <w:sz w:val="22"/>
          <w:szCs w:val="22"/>
          <w:lang w:val="en-US"/>
        </w:rPr>
        <w:t xml:space="preserve">during </w:t>
      </w:r>
      <w:r w:rsidR="00BF5D48" w:rsidRPr="00B8738F">
        <w:rPr>
          <w:spacing w:val="0"/>
          <w:w w:val="100"/>
          <w:kern w:val="0"/>
          <w:sz w:val="22"/>
          <w:szCs w:val="22"/>
          <w:lang w:val="en-US"/>
        </w:rPr>
        <w:t>the period 2014-2017</w:t>
      </w:r>
      <w:r w:rsidR="002B2B3C" w:rsidRPr="00B8738F">
        <w:rPr>
          <w:spacing w:val="0"/>
          <w:w w:val="100"/>
          <w:kern w:val="0"/>
          <w:sz w:val="22"/>
          <w:szCs w:val="22"/>
          <w:lang w:val="en-US"/>
        </w:rPr>
        <w:t xml:space="preserve"> was </w:t>
      </w:r>
      <w:r w:rsidR="005D5021" w:rsidRPr="00B8738F">
        <w:rPr>
          <w:spacing w:val="0"/>
          <w:w w:val="100"/>
          <w:kern w:val="0"/>
          <w:sz w:val="22"/>
          <w:szCs w:val="22"/>
          <w:lang w:val="en-US"/>
        </w:rPr>
        <w:t>small, it should be noted that technology transfer is a long</w:t>
      </w:r>
      <w:r w:rsidR="00E24B11" w:rsidRPr="00B8738F">
        <w:rPr>
          <w:spacing w:val="0"/>
          <w:w w:val="100"/>
          <w:kern w:val="0"/>
          <w:sz w:val="22"/>
          <w:szCs w:val="22"/>
          <w:lang w:val="en-US"/>
        </w:rPr>
        <w:t>,</w:t>
      </w:r>
      <w:r w:rsidR="005D5021" w:rsidRPr="00B8738F">
        <w:rPr>
          <w:spacing w:val="0"/>
          <w:w w:val="100"/>
          <w:kern w:val="0"/>
          <w:sz w:val="22"/>
          <w:szCs w:val="22"/>
          <w:lang w:val="en-US"/>
        </w:rPr>
        <w:t xml:space="preserve"> complicated process involving multiple actors. Moreover, transaction</w:t>
      </w:r>
      <w:r w:rsidR="00E55219" w:rsidRPr="00B8738F">
        <w:rPr>
          <w:spacing w:val="0"/>
          <w:w w:val="100"/>
          <w:kern w:val="0"/>
          <w:sz w:val="22"/>
          <w:szCs w:val="22"/>
          <w:lang w:val="en-US"/>
        </w:rPr>
        <w:t>s</w:t>
      </w:r>
      <w:r w:rsidR="005D5021" w:rsidRPr="00B8738F">
        <w:rPr>
          <w:spacing w:val="0"/>
          <w:w w:val="100"/>
          <w:kern w:val="0"/>
          <w:sz w:val="22"/>
          <w:szCs w:val="22"/>
          <w:lang w:val="en-US"/>
        </w:rPr>
        <w:t xml:space="preserve"> and scal</w:t>
      </w:r>
      <w:r w:rsidR="00E55219" w:rsidRPr="00B8738F">
        <w:rPr>
          <w:spacing w:val="0"/>
          <w:w w:val="100"/>
          <w:kern w:val="0"/>
          <w:sz w:val="22"/>
          <w:szCs w:val="22"/>
          <w:lang w:val="en-US"/>
        </w:rPr>
        <w:t xml:space="preserve">ing </w:t>
      </w:r>
      <w:r w:rsidR="005D5021" w:rsidRPr="00B8738F">
        <w:rPr>
          <w:spacing w:val="0"/>
          <w:w w:val="100"/>
          <w:kern w:val="0"/>
          <w:sz w:val="22"/>
          <w:szCs w:val="22"/>
          <w:lang w:val="en-US"/>
        </w:rPr>
        <w:t>up of solutions were dependent on the availability of funding.</w:t>
      </w:r>
    </w:p>
    <w:p w:rsidR="005D5021" w:rsidRPr="00B8738F" w:rsidRDefault="005D5021" w:rsidP="005B17F8">
      <w:pPr>
        <w:widowControl w:val="0"/>
        <w:autoSpaceDE w:val="0"/>
        <w:autoSpaceDN w:val="0"/>
        <w:adjustRightInd w:val="0"/>
        <w:ind w:left="360" w:hanging="360"/>
        <w:rPr>
          <w:sz w:val="22"/>
          <w:szCs w:val="22"/>
        </w:rPr>
      </w:pPr>
    </w:p>
    <w:p w:rsidR="005D5021" w:rsidRPr="00B8738F" w:rsidRDefault="005D5021" w:rsidP="000B27A0">
      <w:pPr>
        <w:pStyle w:val="SingleTxt"/>
        <w:numPr>
          <w:ilvl w:val="0"/>
          <w:numId w:val="45"/>
        </w:numPr>
        <w:tabs>
          <w:tab w:val="clear" w:pos="1267"/>
          <w:tab w:val="left" w:pos="360"/>
        </w:tabs>
        <w:spacing w:after="0" w:line="240" w:lineRule="auto"/>
        <w:ind w:left="360" w:right="0" w:hanging="450"/>
        <w:jc w:val="left"/>
        <w:rPr>
          <w:spacing w:val="0"/>
          <w:w w:val="100"/>
          <w:kern w:val="0"/>
          <w:sz w:val="22"/>
          <w:szCs w:val="22"/>
          <w:lang w:val="en-US"/>
        </w:rPr>
      </w:pPr>
      <w:r w:rsidRPr="00B8738F">
        <w:rPr>
          <w:spacing w:val="0"/>
          <w:w w:val="100"/>
          <w:kern w:val="0"/>
          <w:sz w:val="22"/>
          <w:szCs w:val="22"/>
          <w:lang w:val="en-US"/>
        </w:rPr>
        <w:t xml:space="preserve">The </w:t>
      </w:r>
      <w:r w:rsidR="00E55219" w:rsidRPr="00B8738F">
        <w:rPr>
          <w:spacing w:val="0"/>
          <w:w w:val="100"/>
          <w:kern w:val="0"/>
          <w:sz w:val="22"/>
          <w:szCs w:val="22"/>
        </w:rPr>
        <w:t xml:space="preserve">Development Solutions and Technology Exchange </w:t>
      </w:r>
      <w:r w:rsidR="000768FE" w:rsidRPr="00B8738F">
        <w:rPr>
          <w:spacing w:val="0"/>
          <w:w w:val="100"/>
          <w:kern w:val="0"/>
          <w:sz w:val="22"/>
          <w:szCs w:val="22"/>
        </w:rPr>
        <w:t>Unit</w:t>
      </w:r>
      <w:r w:rsidR="00E55219" w:rsidRPr="00B8738F">
        <w:rPr>
          <w:spacing w:val="0"/>
          <w:w w:val="100"/>
          <w:kern w:val="0"/>
          <w:sz w:val="22"/>
          <w:szCs w:val="22"/>
        </w:rPr>
        <w:t xml:space="preserve"> </w:t>
      </w:r>
      <w:r w:rsidRPr="00B8738F">
        <w:rPr>
          <w:spacing w:val="0"/>
          <w:w w:val="100"/>
          <w:kern w:val="0"/>
          <w:sz w:val="22"/>
          <w:szCs w:val="22"/>
          <w:lang w:val="en-US"/>
        </w:rPr>
        <w:t>support</w:t>
      </w:r>
      <w:r w:rsidR="000768FE" w:rsidRPr="00B8738F">
        <w:rPr>
          <w:spacing w:val="0"/>
          <w:w w:val="100"/>
          <w:kern w:val="0"/>
          <w:sz w:val="22"/>
          <w:szCs w:val="22"/>
          <w:lang w:val="en-US"/>
        </w:rPr>
        <w:t>ed</w:t>
      </w:r>
      <w:r w:rsidRPr="00B8738F">
        <w:rPr>
          <w:spacing w:val="0"/>
          <w:w w:val="100"/>
          <w:kern w:val="0"/>
          <w:sz w:val="22"/>
          <w:szCs w:val="22"/>
          <w:lang w:val="en-US"/>
        </w:rPr>
        <w:t xml:space="preserve"> the </w:t>
      </w:r>
      <w:r w:rsidR="00E24B11" w:rsidRPr="00B8738F">
        <w:rPr>
          <w:spacing w:val="0"/>
          <w:w w:val="100"/>
          <w:kern w:val="0"/>
          <w:sz w:val="22"/>
          <w:szCs w:val="22"/>
          <w:lang w:val="en-US"/>
        </w:rPr>
        <w:t xml:space="preserve">SS-GATE Global </w:t>
      </w:r>
      <w:r w:rsidRPr="00B8738F">
        <w:rPr>
          <w:spacing w:val="0"/>
          <w:w w:val="100"/>
          <w:kern w:val="0"/>
          <w:sz w:val="22"/>
          <w:szCs w:val="22"/>
          <w:lang w:val="en-US"/>
        </w:rPr>
        <w:t xml:space="preserve">Secretariat in Shanghai as a core part of the </w:t>
      </w:r>
      <w:r w:rsidR="00E55219" w:rsidRPr="00B8738F">
        <w:rPr>
          <w:spacing w:val="0"/>
          <w:w w:val="100"/>
          <w:kern w:val="0"/>
          <w:sz w:val="22"/>
          <w:szCs w:val="22"/>
          <w:lang w:val="en-US"/>
        </w:rPr>
        <w:t>three</w:t>
      </w:r>
      <w:r w:rsidRPr="00B8738F">
        <w:rPr>
          <w:spacing w:val="0"/>
          <w:w w:val="100"/>
          <w:kern w:val="0"/>
          <w:sz w:val="22"/>
          <w:szCs w:val="22"/>
          <w:lang w:val="en-US"/>
        </w:rPr>
        <w:t>-in-</w:t>
      </w:r>
      <w:r w:rsidR="00E55219" w:rsidRPr="00B8738F">
        <w:rPr>
          <w:spacing w:val="0"/>
          <w:w w:val="100"/>
          <w:kern w:val="0"/>
          <w:sz w:val="22"/>
          <w:szCs w:val="22"/>
          <w:lang w:val="en-US"/>
        </w:rPr>
        <w:t>one</w:t>
      </w:r>
      <w:r w:rsidRPr="00B8738F">
        <w:rPr>
          <w:spacing w:val="0"/>
          <w:w w:val="100"/>
          <w:kern w:val="0"/>
          <w:sz w:val="22"/>
          <w:szCs w:val="22"/>
          <w:lang w:val="en-US"/>
        </w:rPr>
        <w:t xml:space="preserve"> multilateral support architecture. </w:t>
      </w:r>
      <w:r w:rsidR="00BE27B0" w:rsidRPr="00B8738F">
        <w:rPr>
          <w:spacing w:val="0"/>
          <w:w w:val="100"/>
          <w:kern w:val="0"/>
          <w:sz w:val="22"/>
          <w:szCs w:val="22"/>
          <w:lang w:val="en-US"/>
        </w:rPr>
        <w:t>It</w:t>
      </w:r>
      <w:r w:rsidRPr="00B8738F">
        <w:rPr>
          <w:spacing w:val="0"/>
          <w:w w:val="100"/>
          <w:kern w:val="0"/>
          <w:sz w:val="22"/>
          <w:szCs w:val="22"/>
          <w:lang w:val="en-US"/>
        </w:rPr>
        <w:t xml:space="preserve"> provide</w:t>
      </w:r>
      <w:r w:rsidR="000768FE" w:rsidRPr="00B8738F">
        <w:rPr>
          <w:spacing w:val="0"/>
          <w:w w:val="100"/>
          <w:kern w:val="0"/>
          <w:sz w:val="22"/>
          <w:szCs w:val="22"/>
          <w:lang w:val="en-US"/>
        </w:rPr>
        <w:t>d</w:t>
      </w:r>
      <w:r w:rsidRPr="00B8738F">
        <w:rPr>
          <w:spacing w:val="0"/>
          <w:w w:val="100"/>
          <w:kern w:val="0"/>
          <w:sz w:val="22"/>
          <w:szCs w:val="22"/>
          <w:lang w:val="en-US"/>
        </w:rPr>
        <w:t xml:space="preserve"> overall policy and strategic guidance and assistance with partnership</w:t>
      </w:r>
      <w:r w:rsidR="00E55219" w:rsidRPr="00B8738F">
        <w:rPr>
          <w:spacing w:val="0"/>
          <w:w w:val="100"/>
          <w:kern w:val="0"/>
          <w:sz w:val="22"/>
          <w:szCs w:val="22"/>
          <w:lang w:val="en-US"/>
        </w:rPr>
        <w:t>-</w:t>
      </w:r>
      <w:r w:rsidRPr="00B8738F">
        <w:rPr>
          <w:spacing w:val="0"/>
          <w:w w:val="100"/>
          <w:kern w:val="0"/>
          <w:sz w:val="22"/>
          <w:szCs w:val="22"/>
          <w:lang w:val="en-US"/>
        </w:rPr>
        <w:t>building</w:t>
      </w:r>
      <w:r w:rsidR="00BF5D48" w:rsidRPr="00B8738F">
        <w:rPr>
          <w:spacing w:val="0"/>
          <w:w w:val="100"/>
          <w:kern w:val="0"/>
          <w:sz w:val="22"/>
          <w:szCs w:val="22"/>
          <w:lang w:val="en-US"/>
        </w:rPr>
        <w:t xml:space="preserve"> as well as </w:t>
      </w:r>
      <w:r w:rsidRPr="00B8738F">
        <w:rPr>
          <w:spacing w:val="0"/>
          <w:w w:val="100"/>
          <w:kern w:val="0"/>
          <w:sz w:val="22"/>
          <w:szCs w:val="22"/>
          <w:lang w:val="en-US"/>
        </w:rPr>
        <w:t>models of technology transfer through case studies to the SS-GATE Global Secretariat but d</w:t>
      </w:r>
      <w:r w:rsidR="000768FE" w:rsidRPr="00B8738F">
        <w:rPr>
          <w:spacing w:val="0"/>
          <w:w w:val="100"/>
          <w:kern w:val="0"/>
          <w:sz w:val="22"/>
          <w:szCs w:val="22"/>
          <w:lang w:val="en-US"/>
        </w:rPr>
        <w:t>id</w:t>
      </w:r>
      <w:r w:rsidRPr="00B8738F">
        <w:rPr>
          <w:spacing w:val="0"/>
          <w:w w:val="100"/>
          <w:kern w:val="0"/>
          <w:sz w:val="22"/>
          <w:szCs w:val="22"/>
          <w:lang w:val="en-US"/>
        </w:rPr>
        <w:t xml:space="preserve"> not handle day-</w:t>
      </w:r>
      <w:r w:rsidRPr="00B8738F">
        <w:rPr>
          <w:spacing w:val="0"/>
          <w:w w:val="100"/>
          <w:kern w:val="0"/>
          <w:sz w:val="22"/>
          <w:szCs w:val="22"/>
          <w:lang w:val="en-US"/>
        </w:rPr>
        <w:lastRenderedPageBreak/>
        <w:t xml:space="preserve">to-day operations. The </w:t>
      </w:r>
      <w:r w:rsidR="000768FE" w:rsidRPr="00B8738F">
        <w:rPr>
          <w:spacing w:val="0"/>
          <w:w w:val="100"/>
          <w:kern w:val="0"/>
          <w:sz w:val="22"/>
          <w:szCs w:val="22"/>
          <w:lang w:val="en-US"/>
        </w:rPr>
        <w:t xml:space="preserve">Unit had </w:t>
      </w:r>
      <w:r w:rsidRPr="00B8738F">
        <w:rPr>
          <w:spacing w:val="0"/>
          <w:w w:val="100"/>
          <w:kern w:val="0"/>
          <w:sz w:val="22"/>
          <w:szCs w:val="22"/>
          <w:lang w:val="en-US"/>
        </w:rPr>
        <w:t>represent</w:t>
      </w:r>
      <w:r w:rsidR="000768FE" w:rsidRPr="00B8738F">
        <w:rPr>
          <w:spacing w:val="0"/>
          <w:w w:val="100"/>
          <w:kern w:val="0"/>
          <w:sz w:val="22"/>
          <w:szCs w:val="22"/>
          <w:lang w:val="en-US"/>
        </w:rPr>
        <w:t>ed</w:t>
      </w:r>
      <w:r w:rsidRPr="00B8738F">
        <w:rPr>
          <w:spacing w:val="0"/>
          <w:w w:val="100"/>
          <w:kern w:val="0"/>
          <w:sz w:val="22"/>
          <w:szCs w:val="22"/>
          <w:lang w:val="en-US"/>
        </w:rPr>
        <w:t xml:space="preserve"> UNOSSC on the </w:t>
      </w:r>
      <w:r w:rsidR="00E55219" w:rsidRPr="00B8738F">
        <w:rPr>
          <w:spacing w:val="0"/>
          <w:w w:val="100"/>
          <w:kern w:val="0"/>
          <w:sz w:val="22"/>
          <w:szCs w:val="22"/>
          <w:lang w:val="en-US"/>
        </w:rPr>
        <w:t>s</w:t>
      </w:r>
      <w:r w:rsidRPr="00B8738F">
        <w:rPr>
          <w:spacing w:val="0"/>
          <w:w w:val="100"/>
          <w:kern w:val="0"/>
          <w:sz w:val="22"/>
          <w:szCs w:val="22"/>
          <w:lang w:val="en-US"/>
        </w:rPr>
        <w:t>ecretariat of the</w:t>
      </w:r>
      <w:r w:rsidR="008F067B" w:rsidRPr="00B8738F">
        <w:rPr>
          <w:spacing w:val="0"/>
          <w:w w:val="100"/>
          <w:kern w:val="0"/>
          <w:sz w:val="22"/>
          <w:szCs w:val="22"/>
          <w:lang w:val="en-US"/>
        </w:rPr>
        <w:t xml:space="preserve"> United Nations</w:t>
      </w:r>
      <w:r w:rsidRPr="00B8738F">
        <w:rPr>
          <w:spacing w:val="0"/>
          <w:w w:val="100"/>
          <w:kern w:val="0"/>
          <w:sz w:val="22"/>
          <w:szCs w:val="22"/>
          <w:lang w:val="en-US"/>
        </w:rPr>
        <w:t xml:space="preserve"> </w:t>
      </w:r>
      <w:r w:rsidR="009C135C" w:rsidRPr="00B8738F">
        <w:rPr>
          <w:spacing w:val="0"/>
          <w:w w:val="100"/>
          <w:kern w:val="0"/>
          <w:sz w:val="22"/>
          <w:szCs w:val="22"/>
          <w:lang w:val="en-US"/>
        </w:rPr>
        <w:t>Inter</w:t>
      </w:r>
      <w:r w:rsidR="008F067B" w:rsidRPr="00B8738F">
        <w:rPr>
          <w:spacing w:val="0"/>
          <w:w w:val="100"/>
          <w:kern w:val="0"/>
          <w:sz w:val="22"/>
          <w:szCs w:val="22"/>
          <w:lang w:val="en-US"/>
        </w:rPr>
        <w:t>-</w:t>
      </w:r>
      <w:r w:rsidR="009C135C" w:rsidRPr="00B8738F">
        <w:rPr>
          <w:spacing w:val="0"/>
          <w:w w:val="100"/>
          <w:kern w:val="0"/>
          <w:sz w:val="22"/>
          <w:szCs w:val="22"/>
          <w:lang w:val="en-US"/>
        </w:rPr>
        <w:t>agency</w:t>
      </w:r>
      <w:r w:rsidRPr="00B8738F">
        <w:rPr>
          <w:spacing w:val="0"/>
          <w:w w:val="100"/>
          <w:kern w:val="0"/>
          <w:sz w:val="22"/>
          <w:szCs w:val="22"/>
          <w:lang w:val="en-US"/>
        </w:rPr>
        <w:t xml:space="preserve"> Task Team </w:t>
      </w:r>
      <w:r w:rsidR="008F067B" w:rsidRPr="00B8738F">
        <w:rPr>
          <w:spacing w:val="0"/>
          <w:w w:val="100"/>
          <w:kern w:val="0"/>
          <w:sz w:val="22"/>
          <w:szCs w:val="22"/>
          <w:lang w:val="en-US"/>
        </w:rPr>
        <w:t>on</w:t>
      </w:r>
      <w:r w:rsidRPr="00B8738F">
        <w:rPr>
          <w:spacing w:val="0"/>
          <w:w w:val="100"/>
          <w:kern w:val="0"/>
          <w:sz w:val="22"/>
          <w:szCs w:val="22"/>
          <w:lang w:val="en-US"/>
        </w:rPr>
        <w:t xml:space="preserve"> Science, Technology and Innovation, part of the </w:t>
      </w:r>
      <w:r w:rsidR="0072782A" w:rsidRPr="00B8738F">
        <w:rPr>
          <w:spacing w:val="0"/>
          <w:w w:val="100"/>
          <w:kern w:val="0"/>
          <w:sz w:val="22"/>
          <w:szCs w:val="22"/>
          <w:lang w:val="en-US"/>
        </w:rPr>
        <w:t>t</w:t>
      </w:r>
      <w:r w:rsidRPr="00B8738F">
        <w:rPr>
          <w:spacing w:val="0"/>
          <w:w w:val="100"/>
          <w:kern w:val="0"/>
          <w:sz w:val="22"/>
          <w:szCs w:val="22"/>
          <w:lang w:val="en-US"/>
        </w:rPr>
        <w:t xml:space="preserve">echnology </w:t>
      </w:r>
      <w:r w:rsidR="0072782A" w:rsidRPr="00B8738F">
        <w:rPr>
          <w:spacing w:val="0"/>
          <w:w w:val="100"/>
          <w:kern w:val="0"/>
          <w:sz w:val="22"/>
          <w:szCs w:val="22"/>
          <w:lang w:val="en-US"/>
        </w:rPr>
        <w:t>f</w:t>
      </w:r>
      <w:r w:rsidRPr="00B8738F">
        <w:rPr>
          <w:spacing w:val="0"/>
          <w:w w:val="100"/>
          <w:kern w:val="0"/>
          <w:sz w:val="22"/>
          <w:szCs w:val="22"/>
          <w:lang w:val="en-US"/>
        </w:rPr>
        <w:t xml:space="preserve">acilitation </w:t>
      </w:r>
      <w:r w:rsidR="0072782A" w:rsidRPr="00B8738F">
        <w:rPr>
          <w:spacing w:val="0"/>
          <w:w w:val="100"/>
          <w:kern w:val="0"/>
          <w:sz w:val="22"/>
          <w:szCs w:val="22"/>
          <w:lang w:val="en-US"/>
        </w:rPr>
        <w:t>m</w:t>
      </w:r>
      <w:r w:rsidRPr="00B8738F">
        <w:rPr>
          <w:spacing w:val="0"/>
          <w:w w:val="100"/>
          <w:kern w:val="0"/>
          <w:sz w:val="22"/>
          <w:szCs w:val="22"/>
          <w:lang w:val="en-US"/>
        </w:rPr>
        <w:t xml:space="preserve">echanism (TFM) </w:t>
      </w:r>
      <w:r w:rsidR="0072782A" w:rsidRPr="00B8738F">
        <w:rPr>
          <w:spacing w:val="0"/>
          <w:w w:val="100"/>
          <w:kern w:val="0"/>
          <w:sz w:val="22"/>
          <w:szCs w:val="22"/>
          <w:lang w:val="en-US"/>
        </w:rPr>
        <w:t xml:space="preserve">included in target 17.6 of </w:t>
      </w:r>
      <w:r w:rsidR="00547248" w:rsidRPr="00B8738F">
        <w:rPr>
          <w:spacing w:val="0"/>
          <w:w w:val="100"/>
          <w:kern w:val="0"/>
          <w:sz w:val="22"/>
          <w:szCs w:val="22"/>
          <w:lang w:val="en-US"/>
        </w:rPr>
        <w:t>Sustainable Development Goal 17</w:t>
      </w:r>
      <w:r w:rsidRPr="00B8738F">
        <w:rPr>
          <w:spacing w:val="0"/>
          <w:w w:val="100"/>
          <w:kern w:val="0"/>
          <w:sz w:val="22"/>
          <w:szCs w:val="22"/>
          <w:lang w:val="en-US"/>
        </w:rPr>
        <w:t>.</w:t>
      </w:r>
      <w:r w:rsidRPr="00B8738F">
        <w:rPr>
          <w:rStyle w:val="FootnoteReference"/>
          <w:spacing w:val="0"/>
          <w:w w:val="100"/>
          <w:kern w:val="0"/>
          <w:sz w:val="22"/>
          <w:szCs w:val="22"/>
          <w:lang w:val="en-US"/>
        </w:rPr>
        <w:footnoteReference w:id="55"/>
      </w:r>
      <w:r w:rsidRPr="00B8738F">
        <w:rPr>
          <w:spacing w:val="0"/>
          <w:w w:val="100"/>
          <w:kern w:val="0"/>
          <w:sz w:val="22"/>
          <w:szCs w:val="22"/>
          <w:lang w:val="en-US"/>
        </w:rPr>
        <w:t xml:space="preserve"> It would be </w:t>
      </w:r>
      <w:r w:rsidR="00BE27B0" w:rsidRPr="00B8738F">
        <w:rPr>
          <w:spacing w:val="0"/>
          <w:w w:val="100"/>
          <w:kern w:val="0"/>
          <w:sz w:val="22"/>
          <w:szCs w:val="22"/>
          <w:lang w:val="en-US"/>
        </w:rPr>
        <w:t>very</w:t>
      </w:r>
      <w:r w:rsidRPr="00B8738F">
        <w:rPr>
          <w:spacing w:val="0"/>
          <w:w w:val="100"/>
          <w:kern w:val="0"/>
          <w:sz w:val="22"/>
          <w:szCs w:val="22"/>
          <w:lang w:val="en-US"/>
        </w:rPr>
        <w:t xml:space="preserve"> useful </w:t>
      </w:r>
      <w:r w:rsidR="00BE27B0" w:rsidRPr="00B8738F">
        <w:rPr>
          <w:spacing w:val="0"/>
          <w:w w:val="100"/>
          <w:kern w:val="0"/>
          <w:sz w:val="22"/>
          <w:szCs w:val="22"/>
          <w:lang w:val="en-US"/>
        </w:rPr>
        <w:t>to have</w:t>
      </w:r>
      <w:r w:rsidRPr="00B8738F">
        <w:rPr>
          <w:spacing w:val="0"/>
          <w:w w:val="100"/>
          <w:kern w:val="0"/>
          <w:sz w:val="22"/>
          <w:szCs w:val="22"/>
          <w:lang w:val="en-US"/>
        </w:rPr>
        <w:t xml:space="preserve"> the lessons and experiences gained from the SS-GATE </w:t>
      </w:r>
      <w:proofErr w:type="spellStart"/>
      <w:r w:rsidRPr="00B8738F">
        <w:rPr>
          <w:spacing w:val="0"/>
          <w:w w:val="100"/>
          <w:kern w:val="0"/>
          <w:sz w:val="22"/>
          <w:szCs w:val="22"/>
          <w:lang w:val="en-US"/>
        </w:rPr>
        <w:t>programme</w:t>
      </w:r>
      <w:proofErr w:type="spellEnd"/>
      <w:r w:rsidRPr="00B8738F">
        <w:rPr>
          <w:spacing w:val="0"/>
          <w:w w:val="100"/>
          <w:kern w:val="0"/>
          <w:sz w:val="22"/>
          <w:szCs w:val="22"/>
          <w:lang w:val="en-US"/>
        </w:rPr>
        <w:t xml:space="preserve"> used to inform and develop the online platform that is a core component of the TFM. </w:t>
      </w:r>
    </w:p>
    <w:p w:rsidR="005D5021" w:rsidRPr="00B8738F" w:rsidRDefault="005D5021" w:rsidP="005D5021">
      <w:pPr>
        <w:pStyle w:val="ListParagraph"/>
        <w:tabs>
          <w:tab w:val="left" w:pos="0"/>
        </w:tabs>
        <w:spacing w:line="240" w:lineRule="auto"/>
        <w:ind w:left="0"/>
        <w:rPr>
          <w:w w:val="102"/>
          <w:sz w:val="22"/>
          <w:szCs w:val="22"/>
        </w:rPr>
      </w:pPr>
    </w:p>
    <w:p w:rsidR="00CD665D" w:rsidRPr="00B8738F" w:rsidRDefault="005D5021" w:rsidP="000B27A0">
      <w:pPr>
        <w:pStyle w:val="SingleTxt"/>
        <w:numPr>
          <w:ilvl w:val="0"/>
          <w:numId w:val="45"/>
        </w:numPr>
        <w:tabs>
          <w:tab w:val="clear" w:pos="1267"/>
          <w:tab w:val="left" w:pos="360"/>
        </w:tabs>
        <w:spacing w:after="0" w:line="240" w:lineRule="auto"/>
        <w:ind w:left="360" w:right="0" w:hanging="450"/>
        <w:jc w:val="left"/>
        <w:rPr>
          <w:i/>
          <w:sz w:val="22"/>
          <w:szCs w:val="22"/>
        </w:rPr>
      </w:pPr>
      <w:r w:rsidRPr="00B8738F">
        <w:rPr>
          <w:w w:val="102"/>
          <w:sz w:val="22"/>
          <w:szCs w:val="22"/>
        </w:rPr>
        <w:t xml:space="preserve">The reviewer confirmed that most of the activities under </w:t>
      </w:r>
      <w:r w:rsidR="00805ACE" w:rsidRPr="00B8738F">
        <w:rPr>
          <w:w w:val="102"/>
          <w:sz w:val="22"/>
          <w:szCs w:val="22"/>
        </w:rPr>
        <w:t>o</w:t>
      </w:r>
      <w:r w:rsidRPr="00B8738F">
        <w:rPr>
          <w:w w:val="102"/>
          <w:sz w:val="22"/>
          <w:szCs w:val="22"/>
        </w:rPr>
        <w:t>utcome 2 of the strategic framework had been developed under the three-in-one multilateral South-South support architecture</w:t>
      </w:r>
      <w:r w:rsidR="000768FE" w:rsidRPr="00B8738F">
        <w:rPr>
          <w:w w:val="102"/>
          <w:sz w:val="22"/>
          <w:szCs w:val="22"/>
        </w:rPr>
        <w:t xml:space="preserve">, which had been phased out by the end of the strategic </w:t>
      </w:r>
      <w:r w:rsidR="0072782A" w:rsidRPr="00B8738F">
        <w:rPr>
          <w:w w:val="102"/>
          <w:sz w:val="22"/>
          <w:szCs w:val="22"/>
        </w:rPr>
        <w:t>framework</w:t>
      </w:r>
      <w:r w:rsidR="000768FE" w:rsidRPr="00B8738F">
        <w:rPr>
          <w:w w:val="102"/>
          <w:sz w:val="22"/>
          <w:szCs w:val="22"/>
        </w:rPr>
        <w:t xml:space="preserve"> period</w:t>
      </w:r>
      <w:r w:rsidRPr="00B8738F">
        <w:rPr>
          <w:w w:val="102"/>
          <w:sz w:val="22"/>
          <w:szCs w:val="22"/>
        </w:rPr>
        <w:t>. While th</w:t>
      </w:r>
      <w:r w:rsidR="0072782A" w:rsidRPr="00B8738F">
        <w:rPr>
          <w:w w:val="102"/>
          <w:sz w:val="22"/>
          <w:szCs w:val="22"/>
        </w:rPr>
        <w:t>at</w:t>
      </w:r>
      <w:r w:rsidRPr="00B8738F">
        <w:rPr>
          <w:w w:val="102"/>
          <w:sz w:val="22"/>
          <w:szCs w:val="22"/>
        </w:rPr>
        <w:t xml:space="preserve"> architecture had served to publicize and showcase South-South cooperation solutions </w:t>
      </w:r>
      <w:r w:rsidR="000768FE" w:rsidRPr="00B8738F">
        <w:rPr>
          <w:w w:val="102"/>
          <w:sz w:val="22"/>
          <w:szCs w:val="22"/>
        </w:rPr>
        <w:t xml:space="preserve">from 2009 to 2016, </w:t>
      </w:r>
      <w:r w:rsidRPr="00B8738F">
        <w:rPr>
          <w:w w:val="102"/>
          <w:sz w:val="22"/>
          <w:szCs w:val="22"/>
        </w:rPr>
        <w:t>the reviewer</w:t>
      </w:r>
      <w:r w:rsidR="00CD665D" w:rsidRPr="00B8738F">
        <w:rPr>
          <w:w w:val="102"/>
          <w:sz w:val="22"/>
          <w:szCs w:val="22"/>
        </w:rPr>
        <w:t xml:space="preserve"> had noted</w:t>
      </w:r>
      <w:r w:rsidRPr="00B8738F">
        <w:rPr>
          <w:w w:val="102"/>
          <w:sz w:val="22"/>
          <w:szCs w:val="22"/>
        </w:rPr>
        <w:t xml:space="preserve"> </w:t>
      </w:r>
      <w:r w:rsidR="000768FE" w:rsidRPr="00B8738F">
        <w:rPr>
          <w:w w:val="102"/>
          <w:sz w:val="22"/>
          <w:szCs w:val="22"/>
        </w:rPr>
        <w:t xml:space="preserve">in the midterm review </w:t>
      </w:r>
      <w:r w:rsidRPr="00B8738F">
        <w:rPr>
          <w:w w:val="102"/>
          <w:sz w:val="22"/>
          <w:szCs w:val="22"/>
        </w:rPr>
        <w:t xml:space="preserve">that it might be time to revamp its structure and explore new opportunities to engage Member States and diverse partners in South-South cooperation dialogues and exchanges. </w:t>
      </w:r>
      <w:r w:rsidR="000768FE" w:rsidRPr="00B8738F">
        <w:rPr>
          <w:w w:val="102"/>
          <w:sz w:val="22"/>
          <w:szCs w:val="22"/>
        </w:rPr>
        <w:t xml:space="preserve">Also, as mentioned earlier, </w:t>
      </w:r>
      <w:r w:rsidR="0072782A" w:rsidRPr="00B8738F">
        <w:rPr>
          <w:w w:val="102"/>
          <w:sz w:val="22"/>
          <w:szCs w:val="22"/>
        </w:rPr>
        <w:t xml:space="preserve">the </w:t>
      </w:r>
      <w:r w:rsidR="000768FE" w:rsidRPr="00B8738F">
        <w:rPr>
          <w:w w:val="102"/>
          <w:sz w:val="22"/>
          <w:szCs w:val="22"/>
        </w:rPr>
        <w:t xml:space="preserve">UNDP </w:t>
      </w:r>
      <w:proofErr w:type="spellStart"/>
      <w:r w:rsidR="000768FE" w:rsidRPr="00B8738F">
        <w:rPr>
          <w:w w:val="102"/>
          <w:sz w:val="22"/>
          <w:szCs w:val="22"/>
        </w:rPr>
        <w:t>SSM</w:t>
      </w:r>
      <w:r w:rsidR="00BE27B0" w:rsidRPr="00B8738F">
        <w:rPr>
          <w:w w:val="102"/>
          <w:sz w:val="22"/>
          <w:szCs w:val="22"/>
        </w:rPr>
        <w:t>art</w:t>
      </w:r>
      <w:proofErr w:type="spellEnd"/>
      <w:r w:rsidR="000768FE" w:rsidRPr="00B8738F">
        <w:rPr>
          <w:w w:val="102"/>
          <w:sz w:val="22"/>
          <w:szCs w:val="22"/>
        </w:rPr>
        <w:t xml:space="preserve"> has expanded some of the ideas of SS-GATE and made it somewhat easier to use. </w:t>
      </w:r>
    </w:p>
    <w:p w:rsidR="005D5021" w:rsidRPr="00B8738F" w:rsidRDefault="005D5021" w:rsidP="005B17F8">
      <w:pPr>
        <w:pStyle w:val="ListParagraph"/>
        <w:tabs>
          <w:tab w:val="left" w:pos="0"/>
        </w:tabs>
        <w:spacing w:line="240" w:lineRule="auto"/>
        <w:ind w:left="360" w:hanging="450"/>
        <w:rPr>
          <w:sz w:val="22"/>
          <w:szCs w:val="22"/>
        </w:rPr>
      </w:pPr>
    </w:p>
    <w:p w:rsidR="005D5021" w:rsidRPr="00B8738F" w:rsidRDefault="005D5021" w:rsidP="005D3EFA">
      <w:pPr>
        <w:pStyle w:val="SingleTxt"/>
        <w:numPr>
          <w:ilvl w:val="0"/>
          <w:numId w:val="59"/>
        </w:numPr>
        <w:tabs>
          <w:tab w:val="clear" w:pos="1267"/>
        </w:tabs>
        <w:spacing w:after="0" w:line="240" w:lineRule="auto"/>
        <w:ind w:right="0"/>
        <w:jc w:val="left"/>
        <w:rPr>
          <w:w w:val="102"/>
          <w:sz w:val="22"/>
          <w:szCs w:val="22"/>
        </w:rPr>
      </w:pPr>
      <w:r w:rsidRPr="00B8738F">
        <w:rPr>
          <w:b/>
          <w:w w:val="102"/>
          <w:sz w:val="22"/>
          <w:szCs w:val="22"/>
        </w:rPr>
        <w:t>Outcome 3</w:t>
      </w:r>
      <w:r w:rsidR="00B930CE" w:rsidRPr="00B8738F">
        <w:rPr>
          <w:b/>
          <w:w w:val="102"/>
          <w:sz w:val="22"/>
          <w:szCs w:val="22"/>
        </w:rPr>
        <w:t>.</w:t>
      </w:r>
      <w:r w:rsidRPr="00B8738F">
        <w:rPr>
          <w:b/>
          <w:w w:val="102"/>
          <w:sz w:val="22"/>
          <w:szCs w:val="22"/>
        </w:rPr>
        <w:t xml:space="preserve"> Innovative South-South, triangular and public-private partnerships and funding modalities marshal financial and in-kind resources that support the scaling up of the </w:t>
      </w:r>
      <w:r w:rsidR="00805ACE" w:rsidRPr="00B8738F">
        <w:rPr>
          <w:b/>
          <w:w w:val="102"/>
          <w:sz w:val="22"/>
          <w:szCs w:val="22"/>
        </w:rPr>
        <w:t xml:space="preserve">development </w:t>
      </w:r>
      <w:r w:rsidRPr="00B8738F">
        <w:rPr>
          <w:b/>
          <w:w w:val="102"/>
          <w:sz w:val="22"/>
          <w:szCs w:val="22"/>
        </w:rPr>
        <w:t>impact of Southern solutions in meeting the internationally agreed development goals, including the Millennium Development Goals</w:t>
      </w:r>
      <w:r w:rsidR="0072782A" w:rsidRPr="00B8738F">
        <w:rPr>
          <w:b/>
          <w:w w:val="102"/>
          <w:sz w:val="22"/>
          <w:szCs w:val="22"/>
        </w:rPr>
        <w:t>.</w:t>
      </w:r>
      <w:r w:rsidRPr="00B8738F">
        <w:rPr>
          <w:w w:val="102"/>
          <w:sz w:val="22"/>
          <w:szCs w:val="22"/>
        </w:rPr>
        <w:t xml:space="preserve"> </w:t>
      </w:r>
    </w:p>
    <w:p w:rsidR="00805ACE" w:rsidRPr="00B8738F" w:rsidRDefault="00805ACE" w:rsidP="003414A1">
      <w:pPr>
        <w:pStyle w:val="SingleTxt"/>
        <w:tabs>
          <w:tab w:val="clear" w:pos="1267"/>
          <w:tab w:val="left" w:pos="0"/>
        </w:tabs>
        <w:spacing w:after="0" w:line="240" w:lineRule="auto"/>
        <w:ind w:left="360" w:right="0"/>
        <w:jc w:val="left"/>
        <w:rPr>
          <w:i/>
          <w:w w:val="102"/>
          <w:sz w:val="22"/>
          <w:szCs w:val="22"/>
        </w:rPr>
      </w:pPr>
    </w:p>
    <w:p w:rsidR="0019250C" w:rsidRPr="00B8738F" w:rsidRDefault="0019250C" w:rsidP="0019250C">
      <w:pPr>
        <w:pStyle w:val="Default"/>
        <w:rPr>
          <w:b/>
          <w:i/>
          <w:color w:val="000000" w:themeColor="text1"/>
          <w:w w:val="102"/>
          <w:sz w:val="22"/>
          <w:szCs w:val="22"/>
        </w:rPr>
      </w:pPr>
      <w:r w:rsidRPr="00B8738F">
        <w:rPr>
          <w:b/>
          <w:color w:val="000000" w:themeColor="text1"/>
          <w:w w:val="102"/>
          <w:sz w:val="22"/>
          <w:szCs w:val="22"/>
        </w:rPr>
        <w:t xml:space="preserve">       1.</w:t>
      </w:r>
      <w:r w:rsidRPr="00B8738F">
        <w:rPr>
          <w:b/>
          <w:i/>
          <w:color w:val="000000" w:themeColor="text1"/>
          <w:w w:val="102"/>
          <w:sz w:val="22"/>
          <w:szCs w:val="22"/>
        </w:rPr>
        <w:t xml:space="preserve">  </w:t>
      </w:r>
      <w:r w:rsidR="00805ACE" w:rsidRPr="00B8738F">
        <w:rPr>
          <w:b/>
          <w:i/>
          <w:color w:val="000000" w:themeColor="text1"/>
          <w:w w:val="102"/>
          <w:sz w:val="22"/>
          <w:szCs w:val="22"/>
        </w:rPr>
        <w:t xml:space="preserve">Output 3.1 Innovative South-South, triangular and public-private partnership modalities </w:t>
      </w:r>
    </w:p>
    <w:p w:rsidR="0019250C" w:rsidRPr="00B8738F" w:rsidRDefault="0019250C" w:rsidP="0019250C">
      <w:pPr>
        <w:pStyle w:val="Default"/>
        <w:rPr>
          <w:b/>
          <w:i/>
          <w:color w:val="000000" w:themeColor="text1"/>
          <w:w w:val="102"/>
          <w:sz w:val="22"/>
          <w:szCs w:val="22"/>
        </w:rPr>
      </w:pPr>
      <w:r w:rsidRPr="00B8738F">
        <w:rPr>
          <w:b/>
          <w:i/>
          <w:color w:val="000000" w:themeColor="text1"/>
          <w:w w:val="102"/>
          <w:sz w:val="22"/>
          <w:szCs w:val="22"/>
        </w:rPr>
        <w:t xml:space="preserve">            </w:t>
      </w:r>
      <w:r w:rsidR="00805ACE" w:rsidRPr="00B8738F">
        <w:rPr>
          <w:b/>
          <w:i/>
          <w:color w:val="000000" w:themeColor="text1"/>
          <w:w w:val="102"/>
          <w:sz w:val="22"/>
          <w:szCs w:val="22"/>
        </w:rPr>
        <w:t xml:space="preserve">established and strengthened to secure in-kind and financial resources for supporting the </w:t>
      </w:r>
    </w:p>
    <w:p w:rsidR="005D5021" w:rsidRPr="00B8738F" w:rsidRDefault="0019250C" w:rsidP="0019250C">
      <w:pPr>
        <w:pStyle w:val="Default"/>
        <w:rPr>
          <w:b/>
          <w:i/>
          <w:color w:val="000000" w:themeColor="text1"/>
          <w:sz w:val="22"/>
          <w:szCs w:val="22"/>
        </w:rPr>
      </w:pPr>
      <w:r w:rsidRPr="00B8738F">
        <w:rPr>
          <w:b/>
          <w:i/>
          <w:color w:val="000000" w:themeColor="text1"/>
          <w:w w:val="102"/>
          <w:sz w:val="22"/>
          <w:szCs w:val="22"/>
        </w:rPr>
        <w:t xml:space="preserve">            </w:t>
      </w:r>
      <w:r w:rsidR="00805ACE" w:rsidRPr="00B8738F">
        <w:rPr>
          <w:b/>
          <w:i/>
          <w:color w:val="000000" w:themeColor="text1"/>
          <w:w w:val="102"/>
          <w:sz w:val="22"/>
          <w:szCs w:val="22"/>
        </w:rPr>
        <w:t>scaling up of the development impact of South-South and triangular cooperation</w:t>
      </w:r>
      <w:r w:rsidR="0072782A" w:rsidRPr="00B8738F">
        <w:rPr>
          <w:b/>
          <w:i/>
          <w:color w:val="000000" w:themeColor="text1"/>
          <w:w w:val="102"/>
          <w:sz w:val="22"/>
          <w:szCs w:val="22"/>
        </w:rPr>
        <w:t>.</w:t>
      </w:r>
    </w:p>
    <w:p w:rsidR="00AE4CD8" w:rsidRPr="00B8738F" w:rsidRDefault="00AE4CD8" w:rsidP="00B848CE">
      <w:pPr>
        <w:pStyle w:val="Default"/>
        <w:ind w:left="360"/>
        <w:rPr>
          <w:b/>
          <w:i/>
          <w:color w:val="000000" w:themeColor="text1"/>
          <w:sz w:val="22"/>
          <w:szCs w:val="22"/>
        </w:rPr>
      </w:pPr>
    </w:p>
    <w:p w:rsidR="005C5C5C" w:rsidRPr="00B8738F" w:rsidRDefault="003C49D0" w:rsidP="000B27A0">
      <w:pPr>
        <w:pStyle w:val="SingleTxt"/>
        <w:numPr>
          <w:ilvl w:val="0"/>
          <w:numId w:val="45"/>
        </w:numPr>
        <w:tabs>
          <w:tab w:val="clear" w:pos="1267"/>
          <w:tab w:val="left" w:pos="0"/>
        </w:tabs>
        <w:spacing w:after="0" w:line="240" w:lineRule="auto"/>
        <w:ind w:left="360" w:right="0" w:hanging="450"/>
        <w:jc w:val="left"/>
        <w:rPr>
          <w:w w:val="102"/>
          <w:sz w:val="22"/>
          <w:szCs w:val="22"/>
        </w:rPr>
      </w:pPr>
      <w:r w:rsidRPr="00B8738F">
        <w:rPr>
          <w:color w:val="000000" w:themeColor="text1"/>
          <w:w w:val="102"/>
          <w:sz w:val="22"/>
          <w:szCs w:val="22"/>
        </w:rPr>
        <w:t>Under outcome 3</w:t>
      </w:r>
      <w:r w:rsidR="0072782A" w:rsidRPr="00B8738F">
        <w:rPr>
          <w:color w:val="000000" w:themeColor="text1"/>
          <w:w w:val="102"/>
          <w:sz w:val="22"/>
          <w:szCs w:val="22"/>
        </w:rPr>
        <w:t>,</w:t>
      </w:r>
      <w:r w:rsidRPr="00B8738F">
        <w:rPr>
          <w:color w:val="000000" w:themeColor="text1"/>
          <w:w w:val="102"/>
          <w:sz w:val="22"/>
          <w:szCs w:val="22"/>
        </w:rPr>
        <w:t xml:space="preserve"> there is only one output (3.1)</w:t>
      </w:r>
      <w:r w:rsidR="0072782A" w:rsidRPr="00B8738F">
        <w:rPr>
          <w:color w:val="000000" w:themeColor="text1"/>
          <w:w w:val="102"/>
          <w:sz w:val="22"/>
          <w:szCs w:val="22"/>
        </w:rPr>
        <w:t>,</w:t>
      </w:r>
      <w:r w:rsidRPr="00B8738F">
        <w:rPr>
          <w:color w:val="000000" w:themeColor="text1"/>
          <w:w w:val="102"/>
          <w:sz w:val="22"/>
          <w:szCs w:val="22"/>
        </w:rPr>
        <w:t xml:space="preserve"> </w:t>
      </w:r>
      <w:r w:rsidR="00187A3B" w:rsidRPr="00B8738F">
        <w:rPr>
          <w:color w:val="000000" w:themeColor="text1"/>
          <w:w w:val="102"/>
          <w:sz w:val="22"/>
          <w:szCs w:val="22"/>
        </w:rPr>
        <w:t>which</w:t>
      </w:r>
      <w:r w:rsidRPr="00B8738F">
        <w:rPr>
          <w:color w:val="000000" w:themeColor="text1"/>
          <w:w w:val="102"/>
          <w:sz w:val="22"/>
          <w:szCs w:val="22"/>
        </w:rPr>
        <w:t xml:space="preserve"> covers two distinct areas of work that </w:t>
      </w:r>
      <w:r w:rsidRPr="00B8738F">
        <w:rPr>
          <w:w w:val="102"/>
          <w:sz w:val="22"/>
          <w:szCs w:val="22"/>
        </w:rPr>
        <w:t>are handled by different units in the Office.</w:t>
      </w:r>
      <w:r w:rsidR="00AA1B92" w:rsidRPr="00B8738F">
        <w:rPr>
          <w:w w:val="102"/>
          <w:sz w:val="22"/>
          <w:szCs w:val="22"/>
        </w:rPr>
        <w:t xml:space="preserve"> </w:t>
      </w:r>
      <w:r w:rsidR="000B5FC4" w:rsidRPr="00B8738F">
        <w:rPr>
          <w:w w:val="102"/>
          <w:sz w:val="22"/>
          <w:szCs w:val="22"/>
        </w:rPr>
        <w:t xml:space="preserve">The first area of work, </w:t>
      </w:r>
      <w:r w:rsidR="00187A3B" w:rsidRPr="00B8738F">
        <w:rPr>
          <w:w w:val="102"/>
          <w:sz w:val="22"/>
          <w:szCs w:val="22"/>
        </w:rPr>
        <w:t>i</w:t>
      </w:r>
      <w:r w:rsidR="00AA1B92" w:rsidRPr="00B8738F">
        <w:rPr>
          <w:w w:val="102"/>
          <w:sz w:val="22"/>
          <w:szCs w:val="22"/>
        </w:rPr>
        <w:t>nnovative funding modalities</w:t>
      </w:r>
      <w:r w:rsidR="000B5FC4" w:rsidRPr="00B8738F">
        <w:rPr>
          <w:w w:val="102"/>
          <w:sz w:val="22"/>
          <w:szCs w:val="22"/>
        </w:rPr>
        <w:t>,</w:t>
      </w:r>
      <w:r w:rsidR="00AA1B92" w:rsidRPr="00B8738F">
        <w:rPr>
          <w:w w:val="102"/>
          <w:sz w:val="22"/>
          <w:szCs w:val="22"/>
        </w:rPr>
        <w:t xml:space="preserve"> </w:t>
      </w:r>
      <w:r w:rsidR="00187A3B" w:rsidRPr="00B8738F">
        <w:rPr>
          <w:w w:val="102"/>
          <w:sz w:val="22"/>
          <w:szCs w:val="22"/>
        </w:rPr>
        <w:t>is</w:t>
      </w:r>
      <w:r w:rsidR="00AA1B92" w:rsidRPr="00B8738F">
        <w:rPr>
          <w:w w:val="102"/>
          <w:sz w:val="22"/>
          <w:szCs w:val="22"/>
        </w:rPr>
        <w:t xml:space="preserve"> part of</w:t>
      </w:r>
      <w:r w:rsidRPr="00B8738F">
        <w:rPr>
          <w:w w:val="102"/>
          <w:sz w:val="22"/>
          <w:szCs w:val="22"/>
        </w:rPr>
        <w:t xml:space="preserve"> </w:t>
      </w:r>
      <w:r w:rsidR="00AA1B92" w:rsidRPr="00B8738F">
        <w:rPr>
          <w:w w:val="102"/>
          <w:sz w:val="22"/>
          <w:szCs w:val="22"/>
        </w:rPr>
        <w:t>the funds management function</w:t>
      </w:r>
      <w:r w:rsidRPr="00B8738F">
        <w:rPr>
          <w:w w:val="102"/>
          <w:sz w:val="22"/>
          <w:szCs w:val="22"/>
        </w:rPr>
        <w:t xml:space="preserve"> undertaken by the </w:t>
      </w:r>
      <w:r w:rsidR="009C135C" w:rsidRPr="00B8738F">
        <w:rPr>
          <w:w w:val="102"/>
          <w:sz w:val="22"/>
          <w:szCs w:val="22"/>
        </w:rPr>
        <w:t>Program</w:t>
      </w:r>
      <w:r w:rsidR="00187A3B" w:rsidRPr="00B8738F">
        <w:rPr>
          <w:w w:val="102"/>
          <w:sz w:val="22"/>
          <w:szCs w:val="22"/>
        </w:rPr>
        <w:t>me</w:t>
      </w:r>
      <w:r w:rsidR="009C135C" w:rsidRPr="00B8738F">
        <w:rPr>
          <w:w w:val="102"/>
          <w:sz w:val="22"/>
          <w:szCs w:val="22"/>
        </w:rPr>
        <w:t xml:space="preserve"> Support</w:t>
      </w:r>
      <w:r w:rsidR="003F3C01" w:rsidRPr="00B8738F">
        <w:rPr>
          <w:w w:val="102"/>
          <w:sz w:val="22"/>
          <w:szCs w:val="22"/>
        </w:rPr>
        <w:t xml:space="preserve"> Unit</w:t>
      </w:r>
      <w:r w:rsidRPr="00B8738F">
        <w:rPr>
          <w:w w:val="102"/>
          <w:sz w:val="22"/>
          <w:szCs w:val="22"/>
        </w:rPr>
        <w:t xml:space="preserve"> under the Deputy Director </w:t>
      </w:r>
      <w:r w:rsidR="00AE4CD8" w:rsidRPr="00B8738F">
        <w:rPr>
          <w:w w:val="102"/>
          <w:sz w:val="22"/>
          <w:szCs w:val="22"/>
        </w:rPr>
        <w:t>for</w:t>
      </w:r>
      <w:r w:rsidRPr="00B8738F">
        <w:rPr>
          <w:w w:val="102"/>
          <w:sz w:val="22"/>
          <w:szCs w:val="22"/>
        </w:rPr>
        <w:t xml:space="preserve"> Program</w:t>
      </w:r>
      <w:r w:rsidR="00187A3B" w:rsidRPr="00B8738F">
        <w:rPr>
          <w:w w:val="102"/>
          <w:sz w:val="22"/>
          <w:szCs w:val="22"/>
        </w:rPr>
        <w:t>me</w:t>
      </w:r>
      <w:r w:rsidRPr="00B8738F">
        <w:rPr>
          <w:w w:val="102"/>
          <w:sz w:val="22"/>
          <w:szCs w:val="22"/>
        </w:rPr>
        <w:t xml:space="preserve"> and Operations.</w:t>
      </w:r>
      <w:r w:rsidR="00AA1B92" w:rsidRPr="00B8738F">
        <w:rPr>
          <w:w w:val="102"/>
          <w:sz w:val="22"/>
          <w:szCs w:val="22"/>
        </w:rPr>
        <w:t xml:space="preserve"> That function is similar to priority (f) in </w:t>
      </w:r>
      <w:r w:rsidR="00C23958" w:rsidRPr="00B8738F">
        <w:rPr>
          <w:w w:val="102"/>
          <w:sz w:val="22"/>
          <w:szCs w:val="22"/>
        </w:rPr>
        <w:t>the Secretary-General’s comprehensive proposal (</w:t>
      </w:r>
      <w:r w:rsidR="00AA1B92" w:rsidRPr="00B8738F">
        <w:rPr>
          <w:w w:val="102"/>
          <w:sz w:val="22"/>
          <w:szCs w:val="22"/>
        </w:rPr>
        <w:t>document SSC/19/2</w:t>
      </w:r>
      <w:r w:rsidR="00C23958" w:rsidRPr="00B8738F">
        <w:rPr>
          <w:w w:val="102"/>
          <w:sz w:val="22"/>
          <w:szCs w:val="22"/>
        </w:rPr>
        <w:t>, p</w:t>
      </w:r>
      <w:r w:rsidR="00187A3B" w:rsidRPr="00B8738F">
        <w:rPr>
          <w:w w:val="102"/>
          <w:sz w:val="22"/>
          <w:szCs w:val="22"/>
        </w:rPr>
        <w:t>ara. 24)</w:t>
      </w:r>
      <w:r w:rsidR="000B5FC4" w:rsidRPr="00B8738F">
        <w:rPr>
          <w:w w:val="102"/>
          <w:sz w:val="22"/>
          <w:szCs w:val="22"/>
        </w:rPr>
        <w:t>, which relates to mobilizing resources and managing funds</w:t>
      </w:r>
      <w:r w:rsidR="00AA1B92" w:rsidRPr="00B8738F">
        <w:rPr>
          <w:w w:val="102"/>
          <w:sz w:val="22"/>
          <w:szCs w:val="22"/>
        </w:rPr>
        <w:t xml:space="preserve">. </w:t>
      </w:r>
      <w:r w:rsidR="00F14B1F" w:rsidRPr="00B8738F">
        <w:rPr>
          <w:w w:val="102"/>
          <w:sz w:val="22"/>
          <w:szCs w:val="22"/>
        </w:rPr>
        <w:t>At the same time, the Deputy Director for Policy and Strategic Partnerships</w:t>
      </w:r>
      <w:r w:rsidR="00F14B1F" w:rsidRPr="00B8738F">
        <w:rPr>
          <w:color w:val="FF0000"/>
          <w:sz w:val="22"/>
          <w:szCs w:val="22"/>
        </w:rPr>
        <w:t xml:space="preserve"> </w:t>
      </w:r>
      <w:r w:rsidR="006A3B11" w:rsidRPr="00B8738F">
        <w:rPr>
          <w:color w:val="000000" w:themeColor="text1"/>
          <w:sz w:val="22"/>
          <w:szCs w:val="22"/>
        </w:rPr>
        <w:t xml:space="preserve">also </w:t>
      </w:r>
      <w:r w:rsidR="00F14B1F" w:rsidRPr="00B8738F">
        <w:rPr>
          <w:color w:val="000000" w:themeColor="text1"/>
          <w:sz w:val="22"/>
          <w:szCs w:val="22"/>
        </w:rPr>
        <w:t>contributes to overseeing the management of financial resources assigned to UNOSSC</w:t>
      </w:r>
      <w:r w:rsidR="00187A3B" w:rsidRPr="00B8738F">
        <w:rPr>
          <w:color w:val="000000" w:themeColor="text1"/>
          <w:sz w:val="22"/>
          <w:szCs w:val="22"/>
        </w:rPr>
        <w:t>,</w:t>
      </w:r>
      <w:r w:rsidR="00F14B1F" w:rsidRPr="00B8738F">
        <w:rPr>
          <w:color w:val="000000" w:themeColor="text1"/>
          <w:sz w:val="22"/>
          <w:szCs w:val="22"/>
        </w:rPr>
        <w:t xml:space="preserve"> including co</w:t>
      </w:r>
      <w:r w:rsidR="006A3B11" w:rsidRPr="00B8738F">
        <w:rPr>
          <w:color w:val="000000" w:themeColor="text1"/>
          <w:sz w:val="22"/>
          <w:szCs w:val="22"/>
        </w:rPr>
        <w:t xml:space="preserve">re, </w:t>
      </w:r>
      <w:r w:rsidR="00932975" w:rsidRPr="00B8738F">
        <w:rPr>
          <w:color w:val="000000" w:themeColor="text1"/>
          <w:sz w:val="22"/>
          <w:szCs w:val="22"/>
        </w:rPr>
        <w:t>UNFSSC</w:t>
      </w:r>
      <w:r w:rsidR="00F14B1F" w:rsidRPr="00B8738F">
        <w:rPr>
          <w:color w:val="000000" w:themeColor="text1"/>
          <w:sz w:val="22"/>
          <w:szCs w:val="22"/>
        </w:rPr>
        <w:t xml:space="preserve">, PGTF and the </w:t>
      </w:r>
      <w:r w:rsidR="00865379" w:rsidRPr="00B8738F">
        <w:rPr>
          <w:color w:val="000000" w:themeColor="text1"/>
          <w:sz w:val="22"/>
          <w:szCs w:val="22"/>
        </w:rPr>
        <w:t>IBSA</w:t>
      </w:r>
      <w:r w:rsidR="006A3B11" w:rsidRPr="00B8738F">
        <w:rPr>
          <w:color w:val="000000" w:themeColor="text1"/>
          <w:sz w:val="22"/>
          <w:szCs w:val="22"/>
        </w:rPr>
        <w:t xml:space="preserve"> Fund. It is not clear </w:t>
      </w:r>
      <w:r w:rsidR="005C5C5C" w:rsidRPr="00B8738F">
        <w:rPr>
          <w:color w:val="000000" w:themeColor="text1"/>
          <w:sz w:val="22"/>
          <w:szCs w:val="22"/>
        </w:rPr>
        <w:t xml:space="preserve">how the funds management functions are divided between the two Deputy Directors but it seems that the former is responsible for day-to-day management of projects under the funds and the latter is responsible for oversight over all financial resources, core and non-core. </w:t>
      </w:r>
      <w:r w:rsidR="000B5FC4" w:rsidRPr="00B8738F">
        <w:rPr>
          <w:w w:val="102"/>
          <w:sz w:val="22"/>
          <w:szCs w:val="22"/>
        </w:rPr>
        <w:t xml:space="preserve">The second area of work, </w:t>
      </w:r>
      <w:r w:rsidR="00AA1B92" w:rsidRPr="00B8738F">
        <w:rPr>
          <w:w w:val="102"/>
          <w:sz w:val="22"/>
          <w:szCs w:val="22"/>
        </w:rPr>
        <w:t>South-South, triangular and public-private partnerships</w:t>
      </w:r>
      <w:r w:rsidR="000B5FC4" w:rsidRPr="00B8738F">
        <w:rPr>
          <w:w w:val="102"/>
          <w:sz w:val="22"/>
          <w:szCs w:val="22"/>
        </w:rPr>
        <w:t>,</w:t>
      </w:r>
      <w:r w:rsidR="00AA1B92" w:rsidRPr="00B8738F">
        <w:rPr>
          <w:w w:val="102"/>
          <w:sz w:val="22"/>
          <w:szCs w:val="22"/>
        </w:rPr>
        <w:t xml:space="preserve"> </w:t>
      </w:r>
      <w:r w:rsidR="00865379" w:rsidRPr="00B8738F">
        <w:rPr>
          <w:w w:val="102"/>
          <w:sz w:val="22"/>
          <w:szCs w:val="22"/>
        </w:rPr>
        <w:t>is</w:t>
      </w:r>
      <w:r w:rsidR="00AA1B92" w:rsidRPr="00B8738F">
        <w:rPr>
          <w:w w:val="102"/>
          <w:sz w:val="22"/>
          <w:szCs w:val="22"/>
        </w:rPr>
        <w:t xml:space="preserve"> to be managed by the Deputy Director for Po</w:t>
      </w:r>
      <w:r w:rsidR="006541C9" w:rsidRPr="00B8738F">
        <w:rPr>
          <w:w w:val="102"/>
          <w:sz w:val="22"/>
          <w:szCs w:val="22"/>
        </w:rPr>
        <w:t xml:space="preserve">licy and Strategic Partnerships. Under the </w:t>
      </w:r>
      <w:r w:rsidR="000B5FC4" w:rsidRPr="00B8738F">
        <w:rPr>
          <w:w w:val="102"/>
          <w:sz w:val="22"/>
          <w:szCs w:val="22"/>
        </w:rPr>
        <w:t xml:space="preserve">first three years of the </w:t>
      </w:r>
      <w:r w:rsidR="006541C9" w:rsidRPr="00B8738F">
        <w:rPr>
          <w:w w:val="102"/>
          <w:sz w:val="22"/>
          <w:szCs w:val="22"/>
        </w:rPr>
        <w:t>strategic framework</w:t>
      </w:r>
      <w:r w:rsidR="000B5FC4" w:rsidRPr="00B8738F">
        <w:rPr>
          <w:w w:val="102"/>
          <w:sz w:val="22"/>
          <w:szCs w:val="22"/>
        </w:rPr>
        <w:t>,</w:t>
      </w:r>
      <w:r w:rsidR="006541C9" w:rsidRPr="00B8738F">
        <w:rPr>
          <w:w w:val="102"/>
          <w:sz w:val="22"/>
          <w:szCs w:val="22"/>
        </w:rPr>
        <w:t xml:space="preserve"> th</w:t>
      </w:r>
      <w:r w:rsidR="00865379" w:rsidRPr="00B8738F">
        <w:rPr>
          <w:w w:val="102"/>
          <w:sz w:val="22"/>
          <w:szCs w:val="22"/>
        </w:rPr>
        <w:t>o</w:t>
      </w:r>
      <w:r w:rsidR="006541C9" w:rsidRPr="00B8738F">
        <w:rPr>
          <w:w w:val="102"/>
          <w:sz w:val="22"/>
          <w:szCs w:val="22"/>
        </w:rPr>
        <w:t>se</w:t>
      </w:r>
      <w:r w:rsidR="004721ED" w:rsidRPr="00B8738F">
        <w:rPr>
          <w:w w:val="102"/>
          <w:sz w:val="22"/>
          <w:szCs w:val="22"/>
        </w:rPr>
        <w:t xml:space="preserve"> two</w:t>
      </w:r>
      <w:r w:rsidR="006541C9" w:rsidRPr="00B8738F">
        <w:rPr>
          <w:w w:val="102"/>
          <w:sz w:val="22"/>
          <w:szCs w:val="22"/>
        </w:rPr>
        <w:t xml:space="preserve"> functions were handled by </w:t>
      </w:r>
      <w:r w:rsidR="007D4646" w:rsidRPr="00B8738F">
        <w:rPr>
          <w:w w:val="102"/>
          <w:sz w:val="22"/>
          <w:szCs w:val="22"/>
        </w:rPr>
        <w:t xml:space="preserve">the Division for </w:t>
      </w:r>
      <w:r w:rsidR="006541C9" w:rsidRPr="00B8738F">
        <w:rPr>
          <w:w w:val="102"/>
          <w:sz w:val="22"/>
          <w:szCs w:val="22"/>
        </w:rPr>
        <w:t>Fund</w:t>
      </w:r>
      <w:r w:rsidR="007D4646" w:rsidRPr="00B8738F">
        <w:rPr>
          <w:w w:val="102"/>
          <w:sz w:val="22"/>
          <w:szCs w:val="22"/>
        </w:rPr>
        <w:t>s and Programme</w:t>
      </w:r>
      <w:r w:rsidR="006541C9" w:rsidRPr="00B8738F">
        <w:rPr>
          <w:w w:val="102"/>
          <w:sz w:val="22"/>
          <w:szCs w:val="22"/>
        </w:rPr>
        <w:t xml:space="preserve"> M</w:t>
      </w:r>
      <w:r w:rsidR="007D4646" w:rsidRPr="00B8738F">
        <w:rPr>
          <w:w w:val="102"/>
          <w:sz w:val="22"/>
          <w:szCs w:val="22"/>
        </w:rPr>
        <w:t>anagement</w:t>
      </w:r>
      <w:r w:rsidR="006541C9" w:rsidRPr="00B8738F">
        <w:rPr>
          <w:w w:val="102"/>
          <w:sz w:val="22"/>
          <w:szCs w:val="22"/>
        </w:rPr>
        <w:t xml:space="preserve"> and the </w:t>
      </w:r>
      <w:r w:rsidR="007D4646" w:rsidRPr="00B8738F">
        <w:rPr>
          <w:w w:val="102"/>
          <w:sz w:val="22"/>
          <w:szCs w:val="22"/>
        </w:rPr>
        <w:t xml:space="preserve">Division for </w:t>
      </w:r>
      <w:r w:rsidR="006541C9" w:rsidRPr="00B8738F">
        <w:rPr>
          <w:w w:val="102"/>
          <w:sz w:val="22"/>
          <w:szCs w:val="22"/>
        </w:rPr>
        <w:t>Partnership</w:t>
      </w:r>
      <w:r w:rsidR="007D4646" w:rsidRPr="00B8738F">
        <w:rPr>
          <w:w w:val="102"/>
          <w:sz w:val="22"/>
          <w:szCs w:val="22"/>
        </w:rPr>
        <w:t>s</w:t>
      </w:r>
      <w:r w:rsidR="006541C9" w:rsidRPr="00B8738F">
        <w:rPr>
          <w:w w:val="102"/>
          <w:sz w:val="22"/>
          <w:szCs w:val="22"/>
        </w:rPr>
        <w:t xml:space="preserve"> </w:t>
      </w:r>
      <w:r w:rsidR="007D4646" w:rsidRPr="00B8738F">
        <w:rPr>
          <w:w w:val="102"/>
          <w:sz w:val="22"/>
          <w:szCs w:val="22"/>
        </w:rPr>
        <w:t>and Triangular Cooperation</w:t>
      </w:r>
      <w:r w:rsidR="00865379" w:rsidRPr="00B8738F">
        <w:rPr>
          <w:w w:val="102"/>
          <w:sz w:val="22"/>
          <w:szCs w:val="22"/>
        </w:rPr>
        <w:t>, respectively</w:t>
      </w:r>
      <w:r w:rsidR="006541C9" w:rsidRPr="00B8738F">
        <w:rPr>
          <w:w w:val="102"/>
          <w:sz w:val="22"/>
          <w:szCs w:val="22"/>
        </w:rPr>
        <w:t>.</w:t>
      </w:r>
      <w:r w:rsidR="005C5C5C" w:rsidRPr="00B8738F">
        <w:rPr>
          <w:w w:val="102"/>
          <w:sz w:val="22"/>
          <w:szCs w:val="22"/>
        </w:rPr>
        <w:t xml:space="preserve"> Again</w:t>
      </w:r>
      <w:r w:rsidR="006A6ED9" w:rsidRPr="00B8738F">
        <w:rPr>
          <w:w w:val="102"/>
          <w:sz w:val="22"/>
          <w:szCs w:val="22"/>
        </w:rPr>
        <w:t>,</w:t>
      </w:r>
      <w:r w:rsidR="005C5C5C" w:rsidRPr="00B8738F">
        <w:rPr>
          <w:w w:val="102"/>
          <w:sz w:val="22"/>
          <w:szCs w:val="22"/>
        </w:rPr>
        <w:t xml:space="preserve"> the Deputy Dir</w:t>
      </w:r>
      <w:r w:rsidR="00865379" w:rsidRPr="00B8738F">
        <w:rPr>
          <w:w w:val="102"/>
          <w:sz w:val="22"/>
          <w:szCs w:val="22"/>
        </w:rPr>
        <w:t>e</w:t>
      </w:r>
      <w:r w:rsidR="005C5C5C" w:rsidRPr="00B8738F">
        <w:rPr>
          <w:w w:val="102"/>
          <w:sz w:val="22"/>
          <w:szCs w:val="22"/>
        </w:rPr>
        <w:t>c</w:t>
      </w:r>
      <w:r w:rsidR="00575EB5" w:rsidRPr="00B8738F">
        <w:rPr>
          <w:w w:val="102"/>
          <w:sz w:val="22"/>
          <w:szCs w:val="22"/>
        </w:rPr>
        <w:t>tor for Program</w:t>
      </w:r>
      <w:r w:rsidR="006A6ED9" w:rsidRPr="00B8738F">
        <w:rPr>
          <w:w w:val="102"/>
          <w:sz w:val="22"/>
          <w:szCs w:val="22"/>
        </w:rPr>
        <w:t>me</w:t>
      </w:r>
      <w:r w:rsidR="00575EB5" w:rsidRPr="00B8738F">
        <w:rPr>
          <w:w w:val="102"/>
          <w:sz w:val="22"/>
          <w:szCs w:val="22"/>
        </w:rPr>
        <w:t xml:space="preserve"> and Operations wa</w:t>
      </w:r>
      <w:r w:rsidR="005C5C5C" w:rsidRPr="00B8738F">
        <w:rPr>
          <w:w w:val="102"/>
          <w:sz w:val="22"/>
          <w:szCs w:val="22"/>
        </w:rPr>
        <w:t>s also involved in building partnerships through funds management and other operational areas.</w:t>
      </w:r>
    </w:p>
    <w:p w:rsidR="00B05EEF" w:rsidRPr="00B8738F" w:rsidRDefault="00B05EEF" w:rsidP="00F90BDA">
      <w:pPr>
        <w:pStyle w:val="SingleTxt"/>
        <w:tabs>
          <w:tab w:val="clear" w:pos="1267"/>
          <w:tab w:val="left" w:pos="0"/>
        </w:tabs>
        <w:spacing w:after="0" w:line="240" w:lineRule="auto"/>
        <w:ind w:left="360" w:right="0"/>
        <w:jc w:val="left"/>
        <w:rPr>
          <w:w w:val="102"/>
          <w:sz w:val="22"/>
          <w:szCs w:val="22"/>
        </w:rPr>
      </w:pPr>
    </w:p>
    <w:p w:rsidR="00B05EEF" w:rsidRPr="00B8738F" w:rsidRDefault="00B05EEF" w:rsidP="000B27A0">
      <w:pPr>
        <w:pStyle w:val="SingleTxt"/>
        <w:numPr>
          <w:ilvl w:val="0"/>
          <w:numId w:val="45"/>
        </w:numPr>
        <w:tabs>
          <w:tab w:val="clear" w:pos="1267"/>
          <w:tab w:val="left" w:pos="0"/>
        </w:tabs>
        <w:spacing w:after="0" w:line="240" w:lineRule="auto"/>
        <w:ind w:left="360" w:right="0" w:hanging="450"/>
        <w:jc w:val="left"/>
        <w:rPr>
          <w:w w:val="102"/>
          <w:sz w:val="22"/>
          <w:szCs w:val="22"/>
        </w:rPr>
      </w:pPr>
      <w:r w:rsidRPr="00B8738F">
        <w:rPr>
          <w:w w:val="102"/>
          <w:sz w:val="22"/>
          <w:szCs w:val="22"/>
        </w:rPr>
        <w:t>The reviewer assessed the performance of UNOSSC against output 3.1 in terms of those two different functions.</w:t>
      </w:r>
    </w:p>
    <w:p w:rsidR="006541C9" w:rsidRPr="00B8738F" w:rsidRDefault="006541C9" w:rsidP="00575EB5">
      <w:pPr>
        <w:pStyle w:val="SingleTxt"/>
        <w:tabs>
          <w:tab w:val="clear" w:pos="1267"/>
          <w:tab w:val="left" w:pos="360"/>
        </w:tabs>
        <w:spacing w:after="0" w:line="240" w:lineRule="auto"/>
        <w:ind w:left="0" w:right="0"/>
        <w:jc w:val="left"/>
        <w:rPr>
          <w:b/>
          <w:i/>
          <w:w w:val="102"/>
          <w:sz w:val="22"/>
          <w:szCs w:val="22"/>
        </w:rPr>
      </w:pPr>
    </w:p>
    <w:p w:rsidR="006541C9" w:rsidRPr="00B8738F" w:rsidRDefault="006A6ED9" w:rsidP="00BD3578">
      <w:pPr>
        <w:pStyle w:val="SingleTxt"/>
        <w:tabs>
          <w:tab w:val="clear" w:pos="1267"/>
        </w:tabs>
        <w:spacing w:after="0" w:line="240" w:lineRule="auto"/>
        <w:ind w:left="0" w:right="0" w:hanging="333"/>
        <w:jc w:val="left"/>
        <w:rPr>
          <w:b/>
          <w:i/>
          <w:w w:val="102"/>
          <w:sz w:val="22"/>
          <w:szCs w:val="22"/>
        </w:rPr>
      </w:pPr>
      <w:r w:rsidRPr="00B8738F">
        <w:rPr>
          <w:b/>
          <w:i/>
          <w:w w:val="102"/>
          <w:sz w:val="22"/>
          <w:szCs w:val="22"/>
        </w:rPr>
        <w:t xml:space="preserve">    </w:t>
      </w:r>
      <w:r w:rsidR="003F3C01" w:rsidRPr="00B8738F">
        <w:rPr>
          <w:b/>
          <w:i/>
          <w:w w:val="102"/>
          <w:sz w:val="22"/>
          <w:szCs w:val="22"/>
        </w:rPr>
        <w:tab/>
        <w:t xml:space="preserve">     </w:t>
      </w:r>
      <w:r w:rsidR="004721ED" w:rsidRPr="00B8738F">
        <w:rPr>
          <w:b/>
          <w:i/>
          <w:w w:val="102"/>
          <w:sz w:val="22"/>
          <w:szCs w:val="22"/>
        </w:rPr>
        <w:t xml:space="preserve"> </w:t>
      </w:r>
      <w:r w:rsidR="006541C9" w:rsidRPr="00B8738F">
        <w:rPr>
          <w:b/>
          <w:i/>
          <w:w w:val="102"/>
          <w:sz w:val="22"/>
          <w:szCs w:val="22"/>
        </w:rPr>
        <w:t>Funds management</w:t>
      </w:r>
    </w:p>
    <w:p w:rsidR="001B342D" w:rsidRPr="00B8738F" w:rsidRDefault="001B342D" w:rsidP="00BD3578">
      <w:pPr>
        <w:pStyle w:val="SingleTxt"/>
        <w:tabs>
          <w:tab w:val="clear" w:pos="1267"/>
          <w:tab w:val="left" w:pos="360"/>
        </w:tabs>
        <w:spacing w:after="0" w:line="240" w:lineRule="auto"/>
        <w:ind w:left="86" w:right="0"/>
        <w:jc w:val="left"/>
        <w:rPr>
          <w:b/>
          <w:i/>
          <w:w w:val="102"/>
          <w:sz w:val="22"/>
          <w:szCs w:val="22"/>
        </w:rPr>
      </w:pPr>
    </w:p>
    <w:p w:rsidR="00A71EBB" w:rsidRPr="00B8738F" w:rsidRDefault="00805ACE" w:rsidP="00BD3578">
      <w:pPr>
        <w:pStyle w:val="SingleTxt"/>
        <w:numPr>
          <w:ilvl w:val="0"/>
          <w:numId w:val="45"/>
        </w:numPr>
        <w:tabs>
          <w:tab w:val="clear" w:pos="1267"/>
          <w:tab w:val="left" w:pos="360"/>
        </w:tabs>
        <w:spacing w:after="0" w:line="240" w:lineRule="auto"/>
        <w:ind w:left="360" w:right="0" w:hanging="450"/>
        <w:jc w:val="left"/>
        <w:rPr>
          <w:w w:val="102"/>
          <w:sz w:val="22"/>
          <w:szCs w:val="22"/>
        </w:rPr>
      </w:pPr>
      <w:r w:rsidRPr="00B8738F">
        <w:rPr>
          <w:w w:val="102"/>
          <w:sz w:val="22"/>
          <w:szCs w:val="22"/>
        </w:rPr>
        <w:lastRenderedPageBreak/>
        <w:t>T</w:t>
      </w:r>
      <w:r w:rsidR="005D5021" w:rsidRPr="00B8738F">
        <w:rPr>
          <w:w w:val="102"/>
          <w:sz w:val="22"/>
          <w:szCs w:val="22"/>
        </w:rPr>
        <w:t xml:space="preserve">he Division for Funds and Programme Management </w:t>
      </w:r>
      <w:r w:rsidR="000768FE" w:rsidRPr="00B8738F">
        <w:rPr>
          <w:w w:val="102"/>
          <w:sz w:val="22"/>
          <w:szCs w:val="22"/>
        </w:rPr>
        <w:t>and its successor</w:t>
      </w:r>
      <w:r w:rsidR="00B05EEF" w:rsidRPr="00B8738F">
        <w:rPr>
          <w:w w:val="102"/>
          <w:sz w:val="22"/>
          <w:szCs w:val="22"/>
        </w:rPr>
        <w:t>,</w:t>
      </w:r>
      <w:r w:rsidR="000768FE" w:rsidRPr="00B8738F">
        <w:rPr>
          <w:w w:val="102"/>
          <w:sz w:val="22"/>
          <w:szCs w:val="22"/>
        </w:rPr>
        <w:t xml:space="preserve"> the Program</w:t>
      </w:r>
      <w:r w:rsidR="0018546D" w:rsidRPr="00B8738F">
        <w:rPr>
          <w:w w:val="102"/>
          <w:sz w:val="22"/>
          <w:szCs w:val="22"/>
        </w:rPr>
        <w:t>me</w:t>
      </w:r>
      <w:r w:rsidR="000768FE" w:rsidRPr="00B8738F">
        <w:rPr>
          <w:w w:val="102"/>
          <w:sz w:val="22"/>
          <w:szCs w:val="22"/>
        </w:rPr>
        <w:t xml:space="preserve"> Support Unit, function</w:t>
      </w:r>
      <w:r w:rsidR="005D5021" w:rsidRPr="00B8738F">
        <w:rPr>
          <w:w w:val="102"/>
          <w:sz w:val="22"/>
          <w:szCs w:val="22"/>
        </w:rPr>
        <w:t xml:space="preserve">ed </w:t>
      </w:r>
      <w:r w:rsidR="000768FE" w:rsidRPr="00B8738F">
        <w:rPr>
          <w:w w:val="102"/>
          <w:sz w:val="22"/>
          <w:szCs w:val="22"/>
        </w:rPr>
        <w:t xml:space="preserve">as </w:t>
      </w:r>
      <w:r w:rsidR="005D5021" w:rsidRPr="00B8738F">
        <w:rPr>
          <w:w w:val="102"/>
          <w:sz w:val="22"/>
          <w:szCs w:val="22"/>
        </w:rPr>
        <w:t>the fund manager for three funds: UNFSSC</w:t>
      </w:r>
      <w:r w:rsidR="00F6194C" w:rsidRPr="00B8738F">
        <w:rPr>
          <w:w w:val="102"/>
          <w:sz w:val="22"/>
          <w:szCs w:val="22"/>
        </w:rPr>
        <w:t xml:space="preserve">; </w:t>
      </w:r>
      <w:r w:rsidR="00BB66C5" w:rsidRPr="00B8738F">
        <w:rPr>
          <w:w w:val="102"/>
          <w:sz w:val="22"/>
          <w:szCs w:val="22"/>
        </w:rPr>
        <w:t xml:space="preserve">the </w:t>
      </w:r>
      <w:r w:rsidR="005D5021" w:rsidRPr="00B8738F">
        <w:rPr>
          <w:w w:val="102"/>
          <w:sz w:val="22"/>
          <w:szCs w:val="22"/>
        </w:rPr>
        <w:t>IBSA Fund</w:t>
      </w:r>
      <w:r w:rsidR="00F6194C" w:rsidRPr="00B8738F">
        <w:rPr>
          <w:w w:val="102"/>
          <w:sz w:val="22"/>
          <w:szCs w:val="22"/>
        </w:rPr>
        <w:t>; and PGTF</w:t>
      </w:r>
      <w:r w:rsidR="00BB66C5" w:rsidRPr="00B8738F">
        <w:rPr>
          <w:w w:val="102"/>
          <w:sz w:val="22"/>
          <w:szCs w:val="22"/>
        </w:rPr>
        <w:t>.</w:t>
      </w:r>
      <w:r w:rsidR="005D5021" w:rsidRPr="00B8738F">
        <w:rPr>
          <w:w w:val="102"/>
          <w:sz w:val="22"/>
          <w:szCs w:val="22"/>
        </w:rPr>
        <w:t xml:space="preserve"> </w:t>
      </w:r>
      <w:r w:rsidR="000768FE" w:rsidRPr="00B8738F">
        <w:rPr>
          <w:w w:val="102"/>
          <w:sz w:val="22"/>
          <w:szCs w:val="22"/>
        </w:rPr>
        <w:t xml:space="preserve">An additional fund, the </w:t>
      </w:r>
      <w:r w:rsidR="00BC5DD3" w:rsidRPr="00B8738F">
        <w:rPr>
          <w:sz w:val="22"/>
          <w:szCs w:val="22"/>
        </w:rPr>
        <w:t>India-UN Development Partnership</w:t>
      </w:r>
      <w:r w:rsidR="0018546D" w:rsidRPr="00B8738F">
        <w:rPr>
          <w:sz w:val="22"/>
          <w:szCs w:val="22"/>
        </w:rPr>
        <w:t xml:space="preserve"> Fund (India Fund)</w:t>
      </w:r>
      <w:r w:rsidR="001765B4" w:rsidRPr="00B8738F">
        <w:rPr>
          <w:sz w:val="22"/>
          <w:szCs w:val="22"/>
        </w:rPr>
        <w:t>,</w:t>
      </w:r>
      <w:r w:rsidR="00BC5DD3" w:rsidRPr="00B8738F">
        <w:rPr>
          <w:sz w:val="22"/>
          <w:szCs w:val="22"/>
        </w:rPr>
        <w:t xml:space="preserve"> was established in 2017, with initial funding of $5</w:t>
      </w:r>
      <w:r w:rsidR="00F6194C" w:rsidRPr="00B8738F">
        <w:rPr>
          <w:sz w:val="22"/>
          <w:szCs w:val="22"/>
        </w:rPr>
        <w:t> </w:t>
      </w:r>
      <w:r w:rsidR="00BC5DD3" w:rsidRPr="00B8738F">
        <w:rPr>
          <w:sz w:val="22"/>
          <w:szCs w:val="22"/>
        </w:rPr>
        <w:t>million.</w:t>
      </w:r>
      <w:r w:rsidR="00836884" w:rsidRPr="00B8738F">
        <w:rPr>
          <w:sz w:val="22"/>
          <w:szCs w:val="22"/>
        </w:rPr>
        <w:t xml:space="preserve"> For accounting purposes, </w:t>
      </w:r>
      <w:r w:rsidR="00F6194C" w:rsidRPr="00B8738F">
        <w:rPr>
          <w:sz w:val="22"/>
          <w:szCs w:val="22"/>
        </w:rPr>
        <w:t>it</w:t>
      </w:r>
      <w:r w:rsidR="001765B4" w:rsidRPr="00B8738F">
        <w:rPr>
          <w:sz w:val="22"/>
          <w:szCs w:val="22"/>
        </w:rPr>
        <w:t xml:space="preserve"> is included under</w:t>
      </w:r>
      <w:r w:rsidR="00836884" w:rsidRPr="00B8738F">
        <w:rPr>
          <w:sz w:val="22"/>
          <w:szCs w:val="22"/>
        </w:rPr>
        <w:t xml:space="preserve"> UNFSSC.</w:t>
      </w:r>
      <w:r w:rsidR="00A71EBB" w:rsidRPr="00B8738F">
        <w:rPr>
          <w:sz w:val="22"/>
          <w:szCs w:val="22"/>
        </w:rPr>
        <w:t xml:space="preserve"> Table 1 shows contributions to the three funds by donors during the period</w:t>
      </w:r>
      <w:r w:rsidR="004721ED" w:rsidRPr="00B8738F">
        <w:rPr>
          <w:sz w:val="22"/>
          <w:szCs w:val="22"/>
        </w:rPr>
        <w:t xml:space="preserve"> </w:t>
      </w:r>
      <w:r w:rsidR="003C4184" w:rsidRPr="00B8738F">
        <w:rPr>
          <w:sz w:val="22"/>
          <w:szCs w:val="22"/>
        </w:rPr>
        <w:t>from January 2014 through September 2017</w:t>
      </w:r>
      <w:r w:rsidR="00A71EBB" w:rsidRPr="00B8738F">
        <w:rPr>
          <w:sz w:val="22"/>
          <w:szCs w:val="22"/>
        </w:rPr>
        <w:t xml:space="preserve">. </w:t>
      </w:r>
    </w:p>
    <w:p w:rsidR="00B63A37" w:rsidRPr="00B8738F" w:rsidRDefault="00B63A37" w:rsidP="00A71EBB">
      <w:pPr>
        <w:pStyle w:val="ListParagraph"/>
        <w:tabs>
          <w:tab w:val="left" w:pos="0"/>
        </w:tabs>
        <w:jc w:val="center"/>
        <w:rPr>
          <w:b/>
          <w:w w:val="102"/>
          <w:sz w:val="22"/>
          <w:szCs w:val="22"/>
        </w:rPr>
      </w:pPr>
    </w:p>
    <w:p w:rsidR="00B63A37" w:rsidRPr="00B8738F" w:rsidRDefault="00B63A37" w:rsidP="00B63A37">
      <w:pPr>
        <w:pStyle w:val="SingleTxt"/>
        <w:numPr>
          <w:ilvl w:val="0"/>
          <w:numId w:val="45"/>
        </w:numPr>
        <w:tabs>
          <w:tab w:val="clear" w:pos="1267"/>
          <w:tab w:val="left" w:pos="360"/>
        </w:tabs>
        <w:spacing w:after="0" w:line="240" w:lineRule="auto"/>
        <w:ind w:left="360" w:right="0" w:hanging="450"/>
        <w:jc w:val="left"/>
        <w:rPr>
          <w:sz w:val="22"/>
          <w:szCs w:val="22"/>
        </w:rPr>
      </w:pPr>
      <w:r w:rsidRPr="00B8738F">
        <w:rPr>
          <w:sz w:val="22"/>
          <w:szCs w:val="22"/>
        </w:rPr>
        <w:t xml:space="preserve">UNFSSC, an important United Nations trust fund for promoting and supporting South-South and triangular cooperation, has been included in the annual United Nations Pledging Conference for Development Activities since 2005. In the period 2009-2017, it received over $29.5 million in contributions from </w:t>
      </w:r>
      <w:r w:rsidR="00863061" w:rsidRPr="00B8738F">
        <w:rPr>
          <w:sz w:val="22"/>
          <w:szCs w:val="22"/>
        </w:rPr>
        <w:t>33</w:t>
      </w:r>
      <w:r w:rsidR="00784F31" w:rsidRPr="00B8738F">
        <w:rPr>
          <w:sz w:val="22"/>
          <w:szCs w:val="22"/>
        </w:rPr>
        <w:t xml:space="preserve"> </w:t>
      </w:r>
      <w:r w:rsidR="00222A18" w:rsidRPr="00B8738F">
        <w:rPr>
          <w:sz w:val="22"/>
          <w:szCs w:val="22"/>
        </w:rPr>
        <w:t>M</w:t>
      </w:r>
      <w:r w:rsidRPr="00B8738F">
        <w:rPr>
          <w:sz w:val="22"/>
          <w:szCs w:val="22"/>
        </w:rPr>
        <w:t>ember States and 1</w:t>
      </w:r>
      <w:r w:rsidR="00863061" w:rsidRPr="00B8738F">
        <w:rPr>
          <w:sz w:val="22"/>
          <w:szCs w:val="22"/>
        </w:rPr>
        <w:t>4</w:t>
      </w:r>
      <w:r w:rsidRPr="00B8738F">
        <w:rPr>
          <w:sz w:val="22"/>
          <w:szCs w:val="22"/>
        </w:rPr>
        <w:t xml:space="preserve"> partners. Those contributors represented a broad and diverse range of partners. Up until </w:t>
      </w:r>
      <w:r w:rsidR="00BB66C5" w:rsidRPr="00B8738F">
        <w:rPr>
          <w:sz w:val="22"/>
          <w:szCs w:val="22"/>
        </w:rPr>
        <w:t xml:space="preserve">the </w:t>
      </w:r>
      <w:r w:rsidRPr="00B8738F">
        <w:rPr>
          <w:sz w:val="22"/>
          <w:szCs w:val="22"/>
        </w:rPr>
        <w:t>end</w:t>
      </w:r>
      <w:r w:rsidR="00BB66C5" w:rsidRPr="00B8738F">
        <w:rPr>
          <w:sz w:val="22"/>
          <w:szCs w:val="22"/>
        </w:rPr>
        <w:t xml:space="preserve"> of </w:t>
      </w:r>
      <w:r w:rsidRPr="00B8738F">
        <w:rPr>
          <w:sz w:val="22"/>
          <w:szCs w:val="22"/>
        </w:rPr>
        <w:t>2016, the largest share of resources (64 per cent) was provided by China (including individual municipalities) to support the SSDC in Beijing and other projects and by the Republic of Korea (32 per cent) towards the Korean Facility. The third-largest donor (5</w:t>
      </w:r>
      <w:r w:rsidR="00B64535">
        <w:rPr>
          <w:sz w:val="22"/>
          <w:szCs w:val="22"/>
        </w:rPr>
        <w:t xml:space="preserve"> per cent</w:t>
      </w:r>
      <w:r w:rsidRPr="00B8738F">
        <w:rPr>
          <w:sz w:val="22"/>
          <w:szCs w:val="22"/>
        </w:rPr>
        <w:t xml:space="preserve">) was the G-77, which pooled small contributions from many developing countries to support the work of the </w:t>
      </w:r>
      <w:r w:rsidR="00BB66C5" w:rsidRPr="00B8738F">
        <w:rPr>
          <w:sz w:val="22"/>
          <w:szCs w:val="22"/>
        </w:rPr>
        <w:t xml:space="preserve">UNOSSC </w:t>
      </w:r>
      <w:r w:rsidRPr="00B8738F">
        <w:rPr>
          <w:sz w:val="22"/>
          <w:szCs w:val="22"/>
        </w:rPr>
        <w:t xml:space="preserve">Policy </w:t>
      </w:r>
      <w:r w:rsidR="00B64535">
        <w:rPr>
          <w:sz w:val="22"/>
          <w:szCs w:val="22"/>
        </w:rPr>
        <w:t xml:space="preserve">and UN Coordination </w:t>
      </w:r>
      <w:r w:rsidRPr="00B8738F">
        <w:rPr>
          <w:sz w:val="22"/>
          <w:szCs w:val="22"/>
        </w:rPr>
        <w:t xml:space="preserve">Unit. Contributions by Member States accounted for 93 per cent of the resources, while the remaining 7 per cent were contributed by United Nations agencies, funds, banks, foundations and NGOs. </w:t>
      </w:r>
    </w:p>
    <w:p w:rsidR="00B63A37" w:rsidRDefault="00B63A37" w:rsidP="00B63A37">
      <w:pPr>
        <w:tabs>
          <w:tab w:val="left" w:pos="0"/>
        </w:tabs>
        <w:rPr>
          <w:b/>
          <w:w w:val="102"/>
          <w:sz w:val="22"/>
          <w:szCs w:val="22"/>
        </w:rPr>
      </w:pPr>
    </w:p>
    <w:p w:rsidR="00A71EBB" w:rsidRPr="00B8738F" w:rsidRDefault="00A71EBB" w:rsidP="00A71EBB">
      <w:pPr>
        <w:pStyle w:val="ListParagraph"/>
        <w:tabs>
          <w:tab w:val="left" w:pos="0"/>
        </w:tabs>
        <w:jc w:val="center"/>
        <w:rPr>
          <w:b/>
          <w:w w:val="102"/>
          <w:sz w:val="22"/>
          <w:szCs w:val="22"/>
        </w:rPr>
      </w:pPr>
      <w:r w:rsidRPr="00B8738F">
        <w:rPr>
          <w:b/>
          <w:w w:val="102"/>
          <w:sz w:val="22"/>
          <w:szCs w:val="22"/>
        </w:rPr>
        <w:t>Table 1. Contributions to non-core resources, January 2014-September 2017</w:t>
      </w:r>
    </w:p>
    <w:p w:rsidR="00A71EBB" w:rsidRPr="00B8738F" w:rsidRDefault="00A71EBB" w:rsidP="00A71EBB">
      <w:pPr>
        <w:pStyle w:val="ListParagraph"/>
        <w:tabs>
          <w:tab w:val="left" w:pos="0"/>
        </w:tabs>
        <w:jc w:val="center"/>
        <w:rPr>
          <w:b/>
          <w:w w:val="102"/>
          <w:sz w:val="22"/>
          <w:szCs w:val="22"/>
        </w:rPr>
      </w:pPr>
      <w:r w:rsidRPr="00B8738F">
        <w:rPr>
          <w:b/>
          <w:w w:val="102"/>
          <w:sz w:val="22"/>
          <w:szCs w:val="22"/>
        </w:rPr>
        <w:t>(</w:t>
      </w:r>
      <w:r w:rsidR="00F6194C" w:rsidRPr="00B8738F">
        <w:rPr>
          <w:b/>
          <w:w w:val="102"/>
          <w:sz w:val="22"/>
          <w:szCs w:val="22"/>
        </w:rPr>
        <w:t>i</w:t>
      </w:r>
      <w:r w:rsidR="00222A18" w:rsidRPr="00B8738F">
        <w:rPr>
          <w:b/>
          <w:w w:val="102"/>
          <w:sz w:val="22"/>
          <w:szCs w:val="22"/>
        </w:rPr>
        <w:t xml:space="preserve">n thousands of </w:t>
      </w:r>
      <w:r w:rsidRPr="00B8738F">
        <w:rPr>
          <w:b/>
          <w:w w:val="102"/>
          <w:sz w:val="22"/>
          <w:szCs w:val="22"/>
        </w:rPr>
        <w:t>dollars)</w:t>
      </w:r>
    </w:p>
    <w:p w:rsidR="00A71EBB" w:rsidRPr="00B8738F" w:rsidRDefault="00A71EBB" w:rsidP="00A71EBB">
      <w:pPr>
        <w:pStyle w:val="ListParagraph"/>
        <w:tabs>
          <w:tab w:val="left" w:pos="0"/>
        </w:tabs>
        <w:spacing w:line="120" w:lineRule="exact"/>
        <w:rPr>
          <w:w w:val="102"/>
          <w:sz w:val="22"/>
          <w:szCs w:val="22"/>
        </w:rPr>
      </w:pPr>
    </w:p>
    <w:tbl>
      <w:tblPr>
        <w:tblStyle w:val="TableGrid"/>
        <w:tblW w:w="9738" w:type="dxa"/>
        <w:tblInd w:w="85" w:type="dxa"/>
        <w:tblLayout w:type="fixed"/>
        <w:tblLook w:val="04A0" w:firstRow="1" w:lastRow="0" w:firstColumn="1" w:lastColumn="0" w:noHBand="0" w:noVBand="1"/>
      </w:tblPr>
      <w:tblGrid>
        <w:gridCol w:w="1080"/>
        <w:gridCol w:w="1170"/>
        <w:gridCol w:w="1170"/>
        <w:gridCol w:w="1440"/>
        <w:gridCol w:w="1377"/>
        <w:gridCol w:w="1233"/>
        <w:gridCol w:w="1170"/>
        <w:gridCol w:w="1098"/>
      </w:tblGrid>
      <w:tr w:rsidR="00BB66C5" w:rsidRPr="00B8738F" w:rsidTr="00B848CE">
        <w:trPr>
          <w:trHeight w:val="1565"/>
        </w:trPr>
        <w:tc>
          <w:tcPr>
            <w:tcW w:w="108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A71EBB" w:rsidRPr="00B8738F" w:rsidRDefault="00A71EBB" w:rsidP="00503212">
            <w:pPr>
              <w:tabs>
                <w:tab w:val="left" w:pos="0"/>
              </w:tabs>
              <w:spacing w:line="180" w:lineRule="exact"/>
              <w:jc w:val="center"/>
              <w:rPr>
                <w:w w:val="102"/>
                <w:sz w:val="21"/>
                <w:szCs w:val="21"/>
              </w:rPr>
            </w:pPr>
          </w:p>
          <w:p w:rsidR="00A71EBB" w:rsidRPr="00B8738F" w:rsidRDefault="00A71EBB" w:rsidP="00503212">
            <w:pPr>
              <w:tabs>
                <w:tab w:val="left" w:pos="0"/>
              </w:tabs>
              <w:jc w:val="center"/>
              <w:rPr>
                <w:w w:val="102"/>
                <w:sz w:val="21"/>
                <w:szCs w:val="21"/>
              </w:rPr>
            </w:pPr>
          </w:p>
          <w:p w:rsidR="00A71EBB" w:rsidRPr="00B8738F" w:rsidRDefault="00A71EBB" w:rsidP="00503212">
            <w:pPr>
              <w:tabs>
                <w:tab w:val="left" w:pos="0"/>
              </w:tabs>
              <w:jc w:val="center"/>
              <w:rPr>
                <w:w w:val="102"/>
                <w:sz w:val="21"/>
                <w:szCs w:val="21"/>
              </w:rPr>
            </w:pPr>
            <w:r w:rsidRPr="00B8738F">
              <w:rPr>
                <w:w w:val="102"/>
                <w:sz w:val="21"/>
                <w:szCs w:val="21"/>
              </w:rPr>
              <w:t>Fund/</w:t>
            </w:r>
          </w:p>
          <w:p w:rsidR="00A71EBB" w:rsidRPr="00B8738F" w:rsidRDefault="00A71EBB" w:rsidP="00503212">
            <w:pPr>
              <w:tabs>
                <w:tab w:val="left" w:pos="0"/>
              </w:tabs>
              <w:jc w:val="center"/>
              <w:rPr>
                <w:w w:val="102"/>
                <w:sz w:val="21"/>
                <w:szCs w:val="21"/>
              </w:rPr>
            </w:pPr>
            <w:r w:rsidRPr="00B8738F">
              <w:rPr>
                <w:w w:val="102"/>
                <w:sz w:val="21"/>
                <w:szCs w:val="21"/>
              </w:rPr>
              <w:t>Cost-sharing</w:t>
            </w:r>
          </w:p>
        </w:tc>
        <w:tc>
          <w:tcPr>
            <w:tcW w:w="117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A71EBB" w:rsidRPr="00B8738F" w:rsidRDefault="00A71EBB" w:rsidP="00503212">
            <w:pPr>
              <w:tabs>
                <w:tab w:val="left" w:pos="0"/>
              </w:tabs>
              <w:spacing w:line="180" w:lineRule="exact"/>
              <w:jc w:val="center"/>
              <w:rPr>
                <w:w w:val="102"/>
                <w:sz w:val="21"/>
                <w:szCs w:val="21"/>
              </w:rPr>
            </w:pPr>
          </w:p>
          <w:p w:rsidR="00A71EBB" w:rsidRPr="00B8738F" w:rsidRDefault="00A71EBB" w:rsidP="00503212">
            <w:pPr>
              <w:tabs>
                <w:tab w:val="left" w:pos="0"/>
              </w:tabs>
              <w:jc w:val="center"/>
              <w:rPr>
                <w:w w:val="102"/>
                <w:sz w:val="21"/>
                <w:szCs w:val="21"/>
              </w:rPr>
            </w:pPr>
            <w:r w:rsidRPr="00B8738F">
              <w:rPr>
                <w:w w:val="102"/>
                <w:sz w:val="21"/>
                <w:szCs w:val="21"/>
              </w:rPr>
              <w:t>Non-core resources mobilized, 2014-2016</w:t>
            </w:r>
          </w:p>
          <w:p w:rsidR="00A71EBB" w:rsidRPr="00B8738F" w:rsidRDefault="00A71EBB" w:rsidP="00503212">
            <w:pPr>
              <w:tabs>
                <w:tab w:val="left" w:pos="0"/>
              </w:tabs>
              <w:jc w:val="center"/>
              <w:rPr>
                <w:w w:val="102"/>
                <w:sz w:val="21"/>
                <w:szCs w:val="21"/>
              </w:rPr>
            </w:pPr>
          </w:p>
        </w:tc>
        <w:tc>
          <w:tcPr>
            <w:tcW w:w="117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A71EBB" w:rsidRPr="00B8738F" w:rsidRDefault="00A71EBB" w:rsidP="00503212">
            <w:pPr>
              <w:tabs>
                <w:tab w:val="left" w:pos="0"/>
              </w:tabs>
              <w:spacing w:line="180" w:lineRule="exact"/>
              <w:jc w:val="center"/>
              <w:rPr>
                <w:w w:val="102"/>
                <w:sz w:val="21"/>
                <w:szCs w:val="21"/>
              </w:rPr>
            </w:pPr>
          </w:p>
          <w:p w:rsidR="00A71EBB" w:rsidRPr="00B8738F" w:rsidRDefault="00A71EBB" w:rsidP="00503212">
            <w:pPr>
              <w:tabs>
                <w:tab w:val="left" w:pos="0"/>
              </w:tabs>
              <w:jc w:val="center"/>
              <w:rPr>
                <w:w w:val="102"/>
                <w:sz w:val="21"/>
                <w:szCs w:val="21"/>
              </w:rPr>
            </w:pPr>
            <w:r w:rsidRPr="00B8738F">
              <w:rPr>
                <w:w w:val="102"/>
                <w:sz w:val="21"/>
                <w:szCs w:val="21"/>
              </w:rPr>
              <w:t>% of total non-core resources</w:t>
            </w:r>
            <w:r w:rsidR="00BB66C5" w:rsidRPr="00B8738F">
              <w:rPr>
                <w:w w:val="102"/>
                <w:sz w:val="21"/>
                <w:szCs w:val="21"/>
              </w:rPr>
              <w:t xml:space="preserve"> mobilized, 2014-2016</w:t>
            </w:r>
          </w:p>
        </w:tc>
        <w:tc>
          <w:tcPr>
            <w:tcW w:w="144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A71EBB" w:rsidRPr="00B8738F" w:rsidRDefault="00A71EBB" w:rsidP="00503212">
            <w:pPr>
              <w:tabs>
                <w:tab w:val="left" w:pos="0"/>
              </w:tabs>
              <w:spacing w:line="180" w:lineRule="exact"/>
              <w:jc w:val="center"/>
              <w:rPr>
                <w:w w:val="102"/>
                <w:sz w:val="21"/>
                <w:szCs w:val="21"/>
              </w:rPr>
            </w:pPr>
          </w:p>
          <w:p w:rsidR="00A71EBB" w:rsidRPr="00B8738F" w:rsidRDefault="00A71EBB" w:rsidP="00503212">
            <w:pPr>
              <w:tabs>
                <w:tab w:val="left" w:pos="0"/>
              </w:tabs>
              <w:jc w:val="center"/>
              <w:rPr>
                <w:w w:val="102"/>
                <w:sz w:val="21"/>
                <w:szCs w:val="21"/>
              </w:rPr>
            </w:pPr>
            <w:r w:rsidRPr="00B8738F">
              <w:rPr>
                <w:w w:val="102"/>
                <w:sz w:val="21"/>
                <w:szCs w:val="21"/>
              </w:rPr>
              <w:t>Non-core resources mobilized,</w:t>
            </w:r>
          </w:p>
          <w:p w:rsidR="00A71EBB" w:rsidRPr="00B8738F" w:rsidRDefault="00A71EBB" w:rsidP="00503212">
            <w:pPr>
              <w:tabs>
                <w:tab w:val="left" w:pos="0"/>
              </w:tabs>
              <w:jc w:val="center"/>
              <w:rPr>
                <w:w w:val="102"/>
                <w:sz w:val="21"/>
                <w:szCs w:val="21"/>
              </w:rPr>
            </w:pPr>
            <w:r w:rsidRPr="00B8738F">
              <w:rPr>
                <w:w w:val="102"/>
                <w:sz w:val="21"/>
                <w:szCs w:val="21"/>
              </w:rPr>
              <w:t xml:space="preserve"> 2017</w:t>
            </w:r>
          </w:p>
          <w:p w:rsidR="00A71EBB" w:rsidRPr="00B8738F" w:rsidRDefault="00A71EBB" w:rsidP="00503212">
            <w:pPr>
              <w:tabs>
                <w:tab w:val="left" w:pos="0"/>
              </w:tabs>
              <w:jc w:val="center"/>
              <w:rPr>
                <w:w w:val="102"/>
                <w:sz w:val="21"/>
                <w:szCs w:val="21"/>
              </w:rPr>
            </w:pPr>
            <w:r w:rsidRPr="00B8738F">
              <w:rPr>
                <w:w w:val="102"/>
                <w:sz w:val="21"/>
                <w:szCs w:val="21"/>
              </w:rPr>
              <w:t>(preliminary)</w:t>
            </w:r>
          </w:p>
          <w:p w:rsidR="00A71EBB" w:rsidRPr="00B8738F" w:rsidRDefault="00A71EBB" w:rsidP="00503212">
            <w:pPr>
              <w:tabs>
                <w:tab w:val="left" w:pos="0"/>
              </w:tabs>
              <w:jc w:val="center"/>
              <w:rPr>
                <w:w w:val="102"/>
                <w:sz w:val="21"/>
                <w:szCs w:val="21"/>
              </w:rPr>
            </w:pPr>
          </w:p>
        </w:tc>
        <w:tc>
          <w:tcPr>
            <w:tcW w:w="137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A71EBB" w:rsidRPr="00B8738F" w:rsidRDefault="00A71EBB" w:rsidP="00503212">
            <w:pPr>
              <w:tabs>
                <w:tab w:val="left" w:pos="0"/>
              </w:tabs>
              <w:spacing w:line="180" w:lineRule="exact"/>
              <w:jc w:val="center"/>
              <w:rPr>
                <w:w w:val="102"/>
                <w:sz w:val="21"/>
                <w:szCs w:val="21"/>
              </w:rPr>
            </w:pPr>
          </w:p>
          <w:p w:rsidR="001E7E12" w:rsidRPr="00B8738F" w:rsidRDefault="00A71EBB" w:rsidP="00503212">
            <w:pPr>
              <w:tabs>
                <w:tab w:val="left" w:pos="0"/>
              </w:tabs>
              <w:jc w:val="center"/>
              <w:rPr>
                <w:w w:val="102"/>
                <w:sz w:val="21"/>
                <w:szCs w:val="21"/>
              </w:rPr>
            </w:pPr>
            <w:r w:rsidRPr="00B8738F">
              <w:rPr>
                <w:w w:val="102"/>
                <w:sz w:val="21"/>
                <w:szCs w:val="21"/>
              </w:rPr>
              <w:t>% of total</w:t>
            </w:r>
          </w:p>
          <w:p w:rsidR="00A71EBB" w:rsidRPr="00B8738F" w:rsidRDefault="00A71EBB" w:rsidP="00503212">
            <w:pPr>
              <w:tabs>
                <w:tab w:val="left" w:pos="0"/>
              </w:tabs>
              <w:jc w:val="center"/>
              <w:rPr>
                <w:w w:val="102"/>
                <w:sz w:val="21"/>
                <w:szCs w:val="21"/>
              </w:rPr>
            </w:pPr>
            <w:r w:rsidRPr="00B8738F">
              <w:rPr>
                <w:w w:val="102"/>
                <w:sz w:val="21"/>
                <w:szCs w:val="21"/>
              </w:rPr>
              <w:t>non-core</w:t>
            </w:r>
          </w:p>
          <w:p w:rsidR="00A71EBB" w:rsidRPr="00B8738F" w:rsidRDefault="001E7E12" w:rsidP="00503212">
            <w:pPr>
              <w:tabs>
                <w:tab w:val="left" w:pos="0"/>
              </w:tabs>
              <w:jc w:val="center"/>
              <w:rPr>
                <w:w w:val="102"/>
                <w:sz w:val="21"/>
                <w:szCs w:val="21"/>
              </w:rPr>
            </w:pPr>
            <w:r w:rsidRPr="00B8738F">
              <w:rPr>
                <w:w w:val="102"/>
                <w:sz w:val="21"/>
                <w:szCs w:val="21"/>
              </w:rPr>
              <w:t>r</w:t>
            </w:r>
            <w:r w:rsidR="00A71EBB" w:rsidRPr="00B8738F">
              <w:rPr>
                <w:w w:val="102"/>
                <w:sz w:val="21"/>
                <w:szCs w:val="21"/>
              </w:rPr>
              <w:t>esources</w:t>
            </w:r>
            <w:r w:rsidR="00BB66C5" w:rsidRPr="00B8738F">
              <w:rPr>
                <w:w w:val="102"/>
                <w:sz w:val="21"/>
                <w:szCs w:val="21"/>
              </w:rPr>
              <w:t xml:space="preserve"> mobilized, 2017 (preliminary)</w:t>
            </w:r>
          </w:p>
        </w:tc>
        <w:tc>
          <w:tcPr>
            <w:tcW w:w="123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A71EBB" w:rsidRPr="00B8738F" w:rsidRDefault="00A71EBB" w:rsidP="00503212">
            <w:pPr>
              <w:tabs>
                <w:tab w:val="left" w:pos="0"/>
              </w:tabs>
              <w:spacing w:line="180" w:lineRule="exact"/>
              <w:jc w:val="center"/>
              <w:rPr>
                <w:w w:val="102"/>
                <w:sz w:val="21"/>
                <w:szCs w:val="21"/>
              </w:rPr>
            </w:pPr>
          </w:p>
          <w:p w:rsidR="00A71EBB" w:rsidRPr="00B8738F" w:rsidRDefault="00A71EBB">
            <w:pPr>
              <w:tabs>
                <w:tab w:val="left" w:pos="0"/>
              </w:tabs>
              <w:jc w:val="center"/>
              <w:rPr>
                <w:w w:val="102"/>
                <w:sz w:val="21"/>
                <w:szCs w:val="21"/>
              </w:rPr>
            </w:pPr>
            <w:r w:rsidRPr="00B8738F">
              <w:rPr>
                <w:w w:val="102"/>
                <w:sz w:val="21"/>
                <w:szCs w:val="21"/>
              </w:rPr>
              <w:t>Total</w:t>
            </w:r>
            <w:r w:rsidR="00BB66C5" w:rsidRPr="00B8738F">
              <w:rPr>
                <w:w w:val="102"/>
                <w:sz w:val="21"/>
                <w:szCs w:val="21"/>
              </w:rPr>
              <w:t xml:space="preserve"> non-core resource mobilized</w:t>
            </w:r>
            <w:r w:rsidR="001E7E12" w:rsidRPr="00B8738F">
              <w:rPr>
                <w:w w:val="102"/>
                <w:sz w:val="21"/>
                <w:szCs w:val="21"/>
              </w:rPr>
              <w:t>,</w:t>
            </w:r>
            <w:r w:rsidR="00BB66C5" w:rsidRPr="00B8738F">
              <w:rPr>
                <w:w w:val="102"/>
                <w:sz w:val="21"/>
                <w:szCs w:val="21"/>
              </w:rPr>
              <w:t xml:space="preserve"> </w:t>
            </w:r>
            <w:r w:rsidRPr="00B8738F">
              <w:rPr>
                <w:w w:val="102"/>
                <w:sz w:val="21"/>
                <w:szCs w:val="21"/>
              </w:rPr>
              <w:t>2014-2017</w:t>
            </w:r>
          </w:p>
        </w:tc>
        <w:tc>
          <w:tcPr>
            <w:tcW w:w="117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A71EBB" w:rsidRPr="00B8738F" w:rsidRDefault="00A71EBB" w:rsidP="00503212">
            <w:pPr>
              <w:tabs>
                <w:tab w:val="left" w:pos="0"/>
              </w:tabs>
              <w:jc w:val="center"/>
              <w:rPr>
                <w:w w:val="102"/>
                <w:sz w:val="21"/>
                <w:szCs w:val="21"/>
              </w:rPr>
            </w:pPr>
          </w:p>
          <w:p w:rsidR="00A71EBB" w:rsidRPr="00B8738F" w:rsidRDefault="00A71EBB" w:rsidP="00503212">
            <w:pPr>
              <w:tabs>
                <w:tab w:val="left" w:pos="0"/>
              </w:tabs>
              <w:jc w:val="center"/>
              <w:rPr>
                <w:w w:val="102"/>
                <w:sz w:val="21"/>
                <w:szCs w:val="21"/>
              </w:rPr>
            </w:pPr>
            <w:r w:rsidRPr="00B8738F">
              <w:rPr>
                <w:w w:val="102"/>
                <w:sz w:val="21"/>
                <w:szCs w:val="21"/>
              </w:rPr>
              <w:t xml:space="preserve">% of </w:t>
            </w:r>
            <w:r w:rsidR="00BB66C5" w:rsidRPr="00B8738F">
              <w:rPr>
                <w:w w:val="102"/>
                <w:sz w:val="21"/>
                <w:szCs w:val="21"/>
              </w:rPr>
              <w:t xml:space="preserve">total </w:t>
            </w:r>
            <w:r w:rsidRPr="00B8738F">
              <w:rPr>
                <w:w w:val="102"/>
                <w:sz w:val="21"/>
                <w:szCs w:val="21"/>
              </w:rPr>
              <w:t>non-core resources</w:t>
            </w:r>
            <w:r w:rsidR="00BB66C5" w:rsidRPr="00B8738F">
              <w:rPr>
                <w:w w:val="102"/>
                <w:sz w:val="21"/>
                <w:szCs w:val="21"/>
              </w:rPr>
              <w:t xml:space="preserve"> mobilized, 2014-2017</w:t>
            </w:r>
          </w:p>
        </w:tc>
        <w:tc>
          <w:tcPr>
            <w:tcW w:w="1098"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A71EBB" w:rsidRPr="00B8738F" w:rsidRDefault="00A71EBB" w:rsidP="00503212">
            <w:pPr>
              <w:tabs>
                <w:tab w:val="left" w:pos="0"/>
              </w:tabs>
              <w:spacing w:line="180" w:lineRule="exact"/>
              <w:jc w:val="center"/>
              <w:rPr>
                <w:w w:val="102"/>
                <w:sz w:val="21"/>
                <w:szCs w:val="21"/>
              </w:rPr>
            </w:pPr>
          </w:p>
          <w:p w:rsidR="0070255B" w:rsidRPr="00B8738F" w:rsidRDefault="0070255B" w:rsidP="00503212">
            <w:pPr>
              <w:tabs>
                <w:tab w:val="left" w:pos="0"/>
              </w:tabs>
              <w:jc w:val="center"/>
              <w:rPr>
                <w:w w:val="102"/>
                <w:sz w:val="21"/>
                <w:szCs w:val="21"/>
              </w:rPr>
            </w:pPr>
          </w:p>
          <w:p w:rsidR="00A71EBB" w:rsidRPr="00B8738F" w:rsidRDefault="0070255B" w:rsidP="00503212">
            <w:pPr>
              <w:tabs>
                <w:tab w:val="left" w:pos="0"/>
              </w:tabs>
              <w:jc w:val="center"/>
              <w:rPr>
                <w:w w:val="102"/>
                <w:sz w:val="21"/>
                <w:szCs w:val="21"/>
              </w:rPr>
            </w:pPr>
            <w:r w:rsidRPr="00B8738F">
              <w:rPr>
                <w:w w:val="102"/>
                <w:sz w:val="21"/>
                <w:szCs w:val="21"/>
              </w:rPr>
              <w:t>O</w:t>
            </w:r>
            <w:r w:rsidR="00A71EBB" w:rsidRPr="00B8738F">
              <w:rPr>
                <w:w w:val="102"/>
                <w:sz w:val="21"/>
                <w:szCs w:val="21"/>
              </w:rPr>
              <w:t>utcome</w:t>
            </w:r>
          </w:p>
          <w:p w:rsidR="00A71EBB" w:rsidRPr="00B8738F" w:rsidRDefault="00A71EBB" w:rsidP="00503212">
            <w:pPr>
              <w:tabs>
                <w:tab w:val="left" w:pos="0"/>
              </w:tabs>
              <w:ind w:right="1237"/>
              <w:jc w:val="center"/>
              <w:rPr>
                <w:w w:val="102"/>
                <w:sz w:val="21"/>
                <w:szCs w:val="21"/>
              </w:rPr>
            </w:pPr>
          </w:p>
        </w:tc>
      </w:tr>
      <w:tr w:rsidR="00BB66C5" w:rsidRPr="00B8738F" w:rsidTr="00B848CE">
        <w:trPr>
          <w:trHeight w:val="305"/>
        </w:trPr>
        <w:tc>
          <w:tcPr>
            <w:tcW w:w="1080" w:type="dxa"/>
            <w:tcBorders>
              <w:top w:val="single" w:sz="4" w:space="0" w:color="auto"/>
              <w:left w:val="single" w:sz="4" w:space="0" w:color="auto"/>
              <w:bottom w:val="single" w:sz="4" w:space="0" w:color="auto"/>
              <w:right w:val="single" w:sz="4" w:space="0" w:color="auto"/>
            </w:tcBorders>
            <w:hideMark/>
          </w:tcPr>
          <w:p w:rsidR="00A71EBB" w:rsidRPr="00B8738F" w:rsidRDefault="00A71EBB" w:rsidP="00503212">
            <w:pPr>
              <w:tabs>
                <w:tab w:val="left" w:pos="0"/>
              </w:tabs>
              <w:rPr>
                <w:w w:val="102"/>
                <w:sz w:val="22"/>
                <w:szCs w:val="22"/>
              </w:rPr>
            </w:pPr>
            <w:r w:rsidRPr="00B8738F">
              <w:rPr>
                <w:w w:val="102"/>
                <w:sz w:val="22"/>
                <w:szCs w:val="22"/>
              </w:rPr>
              <w:t>UNFSSC</w:t>
            </w:r>
          </w:p>
        </w:tc>
        <w:tc>
          <w:tcPr>
            <w:tcW w:w="1170" w:type="dxa"/>
            <w:tcBorders>
              <w:top w:val="single" w:sz="4" w:space="0" w:color="auto"/>
              <w:left w:val="single" w:sz="4" w:space="0" w:color="auto"/>
              <w:bottom w:val="single" w:sz="4" w:space="0" w:color="auto"/>
              <w:right w:val="single" w:sz="4" w:space="0" w:color="auto"/>
            </w:tcBorders>
            <w:hideMark/>
          </w:tcPr>
          <w:p w:rsidR="00A71EBB" w:rsidRPr="00B8738F" w:rsidRDefault="00A71EBB" w:rsidP="00503212">
            <w:pPr>
              <w:tabs>
                <w:tab w:val="left" w:pos="0"/>
              </w:tabs>
              <w:rPr>
                <w:w w:val="102"/>
                <w:sz w:val="22"/>
                <w:szCs w:val="22"/>
              </w:rPr>
            </w:pPr>
            <w:r w:rsidRPr="00B8738F">
              <w:rPr>
                <w:w w:val="102"/>
                <w:sz w:val="22"/>
                <w:szCs w:val="22"/>
              </w:rPr>
              <w:t xml:space="preserve">    9,028</w:t>
            </w:r>
          </w:p>
        </w:tc>
        <w:tc>
          <w:tcPr>
            <w:tcW w:w="1170" w:type="dxa"/>
            <w:tcBorders>
              <w:top w:val="single" w:sz="4" w:space="0" w:color="auto"/>
              <w:left w:val="single" w:sz="4" w:space="0" w:color="auto"/>
              <w:bottom w:val="single" w:sz="4" w:space="0" w:color="auto"/>
              <w:right w:val="single" w:sz="4" w:space="0" w:color="auto"/>
            </w:tcBorders>
            <w:hideMark/>
          </w:tcPr>
          <w:p w:rsidR="00A71EBB" w:rsidRPr="00B8738F" w:rsidRDefault="00A71EBB" w:rsidP="00503212">
            <w:pPr>
              <w:tabs>
                <w:tab w:val="left" w:pos="0"/>
              </w:tabs>
              <w:rPr>
                <w:w w:val="102"/>
                <w:sz w:val="22"/>
                <w:szCs w:val="22"/>
              </w:rPr>
            </w:pPr>
            <w:r w:rsidRPr="00B8738F">
              <w:rPr>
                <w:w w:val="102"/>
                <w:sz w:val="22"/>
                <w:szCs w:val="22"/>
              </w:rPr>
              <w:t xml:space="preserve">     52.1</w:t>
            </w:r>
          </w:p>
        </w:tc>
        <w:tc>
          <w:tcPr>
            <w:tcW w:w="1440" w:type="dxa"/>
            <w:tcBorders>
              <w:top w:val="single" w:sz="4" w:space="0" w:color="auto"/>
              <w:left w:val="single" w:sz="4" w:space="0" w:color="auto"/>
              <w:bottom w:val="single" w:sz="4" w:space="0" w:color="auto"/>
              <w:right w:val="single" w:sz="4" w:space="0" w:color="auto"/>
            </w:tcBorders>
            <w:hideMark/>
          </w:tcPr>
          <w:p w:rsidR="00A71EBB" w:rsidRPr="00B8738F" w:rsidRDefault="00A71EBB" w:rsidP="00503212">
            <w:pPr>
              <w:tabs>
                <w:tab w:val="left" w:pos="0"/>
              </w:tabs>
              <w:rPr>
                <w:w w:val="102"/>
                <w:sz w:val="22"/>
                <w:szCs w:val="22"/>
              </w:rPr>
            </w:pPr>
            <w:r w:rsidRPr="00B8738F">
              <w:rPr>
                <w:w w:val="102"/>
                <w:sz w:val="22"/>
                <w:szCs w:val="22"/>
              </w:rPr>
              <w:t xml:space="preserve">       8,520</w:t>
            </w:r>
          </w:p>
        </w:tc>
        <w:tc>
          <w:tcPr>
            <w:tcW w:w="1377" w:type="dxa"/>
            <w:tcBorders>
              <w:top w:val="single" w:sz="4" w:space="0" w:color="auto"/>
              <w:left w:val="single" w:sz="4" w:space="0" w:color="auto"/>
              <w:bottom w:val="single" w:sz="4" w:space="0" w:color="auto"/>
              <w:right w:val="single" w:sz="4" w:space="0" w:color="auto"/>
            </w:tcBorders>
            <w:hideMark/>
          </w:tcPr>
          <w:p w:rsidR="00A71EBB" w:rsidRPr="00B8738F" w:rsidRDefault="00A71EBB" w:rsidP="00503212">
            <w:pPr>
              <w:tabs>
                <w:tab w:val="left" w:pos="0"/>
              </w:tabs>
              <w:rPr>
                <w:w w:val="102"/>
                <w:sz w:val="22"/>
                <w:szCs w:val="22"/>
              </w:rPr>
            </w:pPr>
            <w:r w:rsidRPr="00B8738F">
              <w:rPr>
                <w:w w:val="102"/>
                <w:sz w:val="22"/>
                <w:szCs w:val="22"/>
              </w:rPr>
              <w:t xml:space="preserve">     </w:t>
            </w:r>
            <w:r w:rsidR="00BB66C5" w:rsidRPr="00B8738F">
              <w:rPr>
                <w:w w:val="102"/>
                <w:sz w:val="22"/>
                <w:szCs w:val="22"/>
              </w:rPr>
              <w:t xml:space="preserve">   </w:t>
            </w:r>
            <w:r w:rsidRPr="00B8738F">
              <w:rPr>
                <w:w w:val="102"/>
                <w:sz w:val="22"/>
                <w:szCs w:val="22"/>
              </w:rPr>
              <w:t>78.6</w:t>
            </w:r>
          </w:p>
        </w:tc>
        <w:tc>
          <w:tcPr>
            <w:tcW w:w="1233" w:type="dxa"/>
            <w:tcBorders>
              <w:top w:val="single" w:sz="4" w:space="0" w:color="auto"/>
              <w:left w:val="single" w:sz="4" w:space="0" w:color="auto"/>
              <w:bottom w:val="single" w:sz="4" w:space="0" w:color="auto"/>
              <w:right w:val="single" w:sz="4" w:space="0" w:color="auto"/>
            </w:tcBorders>
          </w:tcPr>
          <w:p w:rsidR="00A71EBB" w:rsidRPr="00B8738F" w:rsidRDefault="00A71EBB" w:rsidP="00503212">
            <w:pPr>
              <w:tabs>
                <w:tab w:val="left" w:pos="0"/>
              </w:tabs>
              <w:jc w:val="center"/>
              <w:rPr>
                <w:w w:val="102"/>
                <w:sz w:val="22"/>
                <w:szCs w:val="22"/>
              </w:rPr>
            </w:pPr>
            <w:r w:rsidRPr="00B8738F">
              <w:rPr>
                <w:w w:val="102"/>
                <w:sz w:val="22"/>
                <w:szCs w:val="22"/>
              </w:rPr>
              <w:t>17,548</w:t>
            </w:r>
          </w:p>
        </w:tc>
        <w:tc>
          <w:tcPr>
            <w:tcW w:w="1170" w:type="dxa"/>
            <w:tcBorders>
              <w:top w:val="single" w:sz="4" w:space="0" w:color="auto"/>
              <w:left w:val="single" w:sz="4" w:space="0" w:color="auto"/>
              <w:bottom w:val="single" w:sz="4" w:space="0" w:color="auto"/>
              <w:right w:val="single" w:sz="4" w:space="0" w:color="auto"/>
            </w:tcBorders>
          </w:tcPr>
          <w:p w:rsidR="00A71EBB" w:rsidRPr="00B8738F" w:rsidRDefault="00222A18" w:rsidP="00BD3578">
            <w:pPr>
              <w:tabs>
                <w:tab w:val="left" w:pos="0"/>
              </w:tabs>
              <w:rPr>
                <w:w w:val="102"/>
                <w:sz w:val="22"/>
                <w:szCs w:val="22"/>
              </w:rPr>
            </w:pPr>
            <w:r w:rsidRPr="00B8738F">
              <w:rPr>
                <w:w w:val="102"/>
                <w:sz w:val="22"/>
                <w:szCs w:val="22"/>
              </w:rPr>
              <w:t xml:space="preserve">   </w:t>
            </w:r>
            <w:r w:rsidR="00BB66C5" w:rsidRPr="00B8738F">
              <w:rPr>
                <w:w w:val="102"/>
                <w:sz w:val="22"/>
                <w:szCs w:val="22"/>
              </w:rPr>
              <w:t xml:space="preserve">  </w:t>
            </w:r>
            <w:r w:rsidRPr="00B8738F">
              <w:rPr>
                <w:w w:val="102"/>
                <w:sz w:val="22"/>
                <w:szCs w:val="22"/>
              </w:rPr>
              <w:t xml:space="preserve"> </w:t>
            </w:r>
            <w:r w:rsidR="00A71EBB" w:rsidRPr="00B8738F">
              <w:rPr>
                <w:w w:val="102"/>
                <w:sz w:val="22"/>
                <w:szCs w:val="22"/>
              </w:rPr>
              <w:t>62.3</w:t>
            </w:r>
          </w:p>
        </w:tc>
        <w:tc>
          <w:tcPr>
            <w:tcW w:w="1098" w:type="dxa"/>
            <w:tcBorders>
              <w:top w:val="single" w:sz="4" w:space="0" w:color="auto"/>
              <w:left w:val="single" w:sz="4" w:space="0" w:color="auto"/>
              <w:bottom w:val="single" w:sz="4" w:space="0" w:color="auto"/>
              <w:right w:val="single" w:sz="4" w:space="0" w:color="auto"/>
            </w:tcBorders>
            <w:hideMark/>
          </w:tcPr>
          <w:p w:rsidR="00A71EBB" w:rsidRPr="00B8738F" w:rsidRDefault="00222A18" w:rsidP="00503212">
            <w:pPr>
              <w:tabs>
                <w:tab w:val="left" w:pos="0"/>
              </w:tabs>
              <w:jc w:val="center"/>
              <w:rPr>
                <w:w w:val="102"/>
                <w:sz w:val="22"/>
                <w:szCs w:val="22"/>
              </w:rPr>
            </w:pPr>
            <w:r w:rsidRPr="00B8738F">
              <w:rPr>
                <w:w w:val="102"/>
                <w:sz w:val="22"/>
                <w:szCs w:val="22"/>
              </w:rPr>
              <w:t xml:space="preserve">2 and </w:t>
            </w:r>
            <w:r w:rsidR="00A71EBB" w:rsidRPr="00B8738F">
              <w:rPr>
                <w:w w:val="102"/>
                <w:sz w:val="22"/>
                <w:szCs w:val="22"/>
              </w:rPr>
              <w:t xml:space="preserve">3 </w:t>
            </w:r>
          </w:p>
        </w:tc>
      </w:tr>
      <w:tr w:rsidR="00BB66C5" w:rsidRPr="00B8738F" w:rsidTr="00B848CE">
        <w:trPr>
          <w:trHeight w:val="70"/>
        </w:trPr>
        <w:tc>
          <w:tcPr>
            <w:tcW w:w="1080" w:type="dxa"/>
            <w:tcBorders>
              <w:top w:val="single" w:sz="4" w:space="0" w:color="auto"/>
              <w:left w:val="single" w:sz="4" w:space="0" w:color="auto"/>
              <w:bottom w:val="single" w:sz="4" w:space="0" w:color="auto"/>
              <w:right w:val="single" w:sz="4" w:space="0" w:color="auto"/>
            </w:tcBorders>
          </w:tcPr>
          <w:p w:rsidR="006206B6" w:rsidRPr="00B8738F" w:rsidRDefault="006206B6" w:rsidP="00250E41">
            <w:pPr>
              <w:tabs>
                <w:tab w:val="left" w:pos="0"/>
              </w:tabs>
              <w:rPr>
                <w:w w:val="102"/>
                <w:sz w:val="22"/>
                <w:szCs w:val="22"/>
              </w:rPr>
            </w:pPr>
            <w:r w:rsidRPr="00B8738F">
              <w:rPr>
                <w:w w:val="102"/>
                <w:sz w:val="22"/>
                <w:szCs w:val="22"/>
              </w:rPr>
              <w:t>IBSA</w:t>
            </w:r>
          </w:p>
        </w:tc>
        <w:tc>
          <w:tcPr>
            <w:tcW w:w="1170" w:type="dxa"/>
            <w:tcBorders>
              <w:top w:val="single" w:sz="4" w:space="0" w:color="auto"/>
              <w:left w:val="single" w:sz="4" w:space="0" w:color="auto"/>
              <w:bottom w:val="single" w:sz="4" w:space="0" w:color="auto"/>
              <w:right w:val="single" w:sz="4" w:space="0" w:color="auto"/>
            </w:tcBorders>
            <w:hideMark/>
          </w:tcPr>
          <w:p w:rsidR="006206B6" w:rsidRPr="00B8738F" w:rsidRDefault="006206B6">
            <w:pPr>
              <w:tabs>
                <w:tab w:val="left" w:pos="0"/>
              </w:tabs>
              <w:rPr>
                <w:w w:val="102"/>
                <w:sz w:val="22"/>
                <w:szCs w:val="22"/>
              </w:rPr>
            </w:pPr>
            <w:r w:rsidRPr="00B8738F">
              <w:rPr>
                <w:w w:val="102"/>
                <w:sz w:val="22"/>
                <w:szCs w:val="22"/>
              </w:rPr>
              <w:t xml:space="preserve">    5,905</w:t>
            </w:r>
          </w:p>
        </w:tc>
        <w:tc>
          <w:tcPr>
            <w:tcW w:w="1170" w:type="dxa"/>
            <w:tcBorders>
              <w:top w:val="single" w:sz="4" w:space="0" w:color="auto"/>
              <w:left w:val="single" w:sz="4" w:space="0" w:color="auto"/>
              <w:bottom w:val="single" w:sz="4" w:space="0" w:color="auto"/>
              <w:right w:val="single" w:sz="4" w:space="0" w:color="auto"/>
            </w:tcBorders>
            <w:hideMark/>
          </w:tcPr>
          <w:p w:rsidR="006206B6" w:rsidRPr="00B8738F" w:rsidRDefault="006206B6">
            <w:pPr>
              <w:tabs>
                <w:tab w:val="left" w:pos="0"/>
              </w:tabs>
              <w:rPr>
                <w:w w:val="102"/>
                <w:sz w:val="22"/>
                <w:szCs w:val="22"/>
              </w:rPr>
            </w:pPr>
            <w:r w:rsidRPr="00B8738F">
              <w:rPr>
                <w:w w:val="102"/>
                <w:sz w:val="22"/>
                <w:szCs w:val="22"/>
              </w:rPr>
              <w:t xml:space="preserve">     34.1</w:t>
            </w:r>
          </w:p>
        </w:tc>
        <w:tc>
          <w:tcPr>
            <w:tcW w:w="1440" w:type="dxa"/>
            <w:tcBorders>
              <w:top w:val="single" w:sz="4" w:space="0" w:color="auto"/>
              <w:left w:val="single" w:sz="4" w:space="0" w:color="auto"/>
              <w:bottom w:val="single" w:sz="4" w:space="0" w:color="auto"/>
              <w:right w:val="single" w:sz="4" w:space="0" w:color="auto"/>
            </w:tcBorders>
            <w:hideMark/>
          </w:tcPr>
          <w:p w:rsidR="006206B6" w:rsidRPr="00B8738F" w:rsidRDefault="006206B6" w:rsidP="006206B6">
            <w:pPr>
              <w:tabs>
                <w:tab w:val="left" w:pos="0"/>
              </w:tabs>
              <w:rPr>
                <w:w w:val="102"/>
                <w:sz w:val="22"/>
                <w:szCs w:val="22"/>
              </w:rPr>
            </w:pPr>
            <w:r w:rsidRPr="00B8738F">
              <w:rPr>
                <w:w w:val="102"/>
                <w:sz w:val="22"/>
                <w:szCs w:val="22"/>
              </w:rPr>
              <w:t xml:space="preserve">       2,107</w:t>
            </w:r>
          </w:p>
        </w:tc>
        <w:tc>
          <w:tcPr>
            <w:tcW w:w="1377" w:type="dxa"/>
            <w:tcBorders>
              <w:top w:val="single" w:sz="4" w:space="0" w:color="auto"/>
              <w:left w:val="single" w:sz="4" w:space="0" w:color="auto"/>
              <w:bottom w:val="single" w:sz="4" w:space="0" w:color="auto"/>
              <w:right w:val="single" w:sz="4" w:space="0" w:color="auto"/>
            </w:tcBorders>
            <w:hideMark/>
          </w:tcPr>
          <w:p w:rsidR="006206B6" w:rsidRPr="00B8738F" w:rsidRDefault="006206B6">
            <w:pPr>
              <w:tabs>
                <w:tab w:val="left" w:pos="0"/>
              </w:tabs>
              <w:rPr>
                <w:w w:val="102"/>
                <w:sz w:val="22"/>
                <w:szCs w:val="22"/>
              </w:rPr>
            </w:pPr>
            <w:r w:rsidRPr="00B8738F">
              <w:rPr>
                <w:w w:val="102"/>
                <w:sz w:val="22"/>
                <w:szCs w:val="22"/>
              </w:rPr>
              <w:t xml:space="preserve">     </w:t>
            </w:r>
            <w:r w:rsidR="00BB66C5" w:rsidRPr="00B8738F">
              <w:rPr>
                <w:w w:val="102"/>
                <w:sz w:val="22"/>
                <w:szCs w:val="22"/>
              </w:rPr>
              <w:t xml:space="preserve">   </w:t>
            </w:r>
            <w:r w:rsidRPr="00B8738F">
              <w:rPr>
                <w:w w:val="102"/>
                <w:sz w:val="22"/>
                <w:szCs w:val="22"/>
              </w:rPr>
              <w:t>19.4</w:t>
            </w:r>
          </w:p>
        </w:tc>
        <w:tc>
          <w:tcPr>
            <w:tcW w:w="1233" w:type="dxa"/>
            <w:tcBorders>
              <w:top w:val="single" w:sz="4" w:space="0" w:color="auto"/>
              <w:left w:val="single" w:sz="4" w:space="0" w:color="auto"/>
              <w:bottom w:val="single" w:sz="4" w:space="0" w:color="auto"/>
              <w:right w:val="single" w:sz="4" w:space="0" w:color="auto"/>
            </w:tcBorders>
          </w:tcPr>
          <w:p w:rsidR="006206B6" w:rsidRPr="00B8738F" w:rsidRDefault="006206B6">
            <w:pPr>
              <w:tabs>
                <w:tab w:val="left" w:pos="0"/>
              </w:tabs>
              <w:jc w:val="center"/>
              <w:rPr>
                <w:w w:val="102"/>
                <w:sz w:val="22"/>
                <w:szCs w:val="22"/>
              </w:rPr>
            </w:pPr>
            <w:r w:rsidRPr="00B8738F">
              <w:rPr>
                <w:w w:val="102"/>
                <w:sz w:val="22"/>
                <w:szCs w:val="22"/>
              </w:rPr>
              <w:t xml:space="preserve">   8,012</w:t>
            </w:r>
          </w:p>
        </w:tc>
        <w:tc>
          <w:tcPr>
            <w:tcW w:w="1170" w:type="dxa"/>
            <w:tcBorders>
              <w:top w:val="single" w:sz="4" w:space="0" w:color="auto"/>
              <w:left w:val="single" w:sz="4" w:space="0" w:color="auto"/>
              <w:bottom w:val="single" w:sz="4" w:space="0" w:color="auto"/>
              <w:right w:val="single" w:sz="4" w:space="0" w:color="auto"/>
            </w:tcBorders>
          </w:tcPr>
          <w:p w:rsidR="006206B6" w:rsidRPr="00B8738F" w:rsidRDefault="006206B6" w:rsidP="00B065E4">
            <w:pPr>
              <w:tabs>
                <w:tab w:val="left" w:pos="90"/>
              </w:tabs>
              <w:ind w:right="134"/>
              <w:rPr>
                <w:w w:val="102"/>
                <w:sz w:val="22"/>
                <w:szCs w:val="22"/>
              </w:rPr>
            </w:pPr>
            <w:r w:rsidRPr="00B8738F">
              <w:rPr>
                <w:w w:val="102"/>
                <w:sz w:val="22"/>
                <w:szCs w:val="22"/>
              </w:rPr>
              <w:t xml:space="preserve">      28.5</w:t>
            </w:r>
          </w:p>
        </w:tc>
        <w:tc>
          <w:tcPr>
            <w:tcW w:w="1098" w:type="dxa"/>
            <w:tcBorders>
              <w:top w:val="single" w:sz="4" w:space="0" w:color="auto"/>
              <w:left w:val="single" w:sz="4" w:space="0" w:color="auto"/>
              <w:bottom w:val="single" w:sz="4" w:space="0" w:color="auto"/>
              <w:right w:val="single" w:sz="4" w:space="0" w:color="auto"/>
            </w:tcBorders>
            <w:hideMark/>
          </w:tcPr>
          <w:p w:rsidR="006206B6" w:rsidRPr="00B8738F" w:rsidRDefault="006206B6">
            <w:pPr>
              <w:tabs>
                <w:tab w:val="left" w:pos="0"/>
              </w:tabs>
              <w:jc w:val="center"/>
              <w:rPr>
                <w:w w:val="102"/>
                <w:sz w:val="22"/>
                <w:szCs w:val="22"/>
              </w:rPr>
            </w:pPr>
            <w:r w:rsidRPr="00B8738F">
              <w:rPr>
                <w:w w:val="102"/>
                <w:sz w:val="22"/>
                <w:szCs w:val="22"/>
              </w:rPr>
              <w:t>3</w:t>
            </w:r>
          </w:p>
        </w:tc>
      </w:tr>
      <w:tr w:rsidR="00BB66C5" w:rsidRPr="00B8738F" w:rsidTr="00B848CE">
        <w:trPr>
          <w:trHeight w:val="251"/>
        </w:trPr>
        <w:tc>
          <w:tcPr>
            <w:tcW w:w="1080" w:type="dxa"/>
            <w:tcBorders>
              <w:top w:val="single" w:sz="4" w:space="0" w:color="auto"/>
              <w:left w:val="single" w:sz="4" w:space="0" w:color="auto"/>
              <w:bottom w:val="single" w:sz="4" w:space="0" w:color="auto"/>
              <w:right w:val="single" w:sz="4" w:space="0" w:color="auto"/>
            </w:tcBorders>
            <w:hideMark/>
          </w:tcPr>
          <w:p w:rsidR="006206B6" w:rsidRPr="00B8738F" w:rsidRDefault="006206B6" w:rsidP="006206B6">
            <w:pPr>
              <w:tabs>
                <w:tab w:val="left" w:pos="0"/>
              </w:tabs>
              <w:rPr>
                <w:w w:val="102"/>
                <w:sz w:val="22"/>
                <w:szCs w:val="22"/>
              </w:rPr>
            </w:pPr>
            <w:r w:rsidRPr="00B8738F">
              <w:rPr>
                <w:w w:val="102"/>
                <w:sz w:val="22"/>
                <w:szCs w:val="22"/>
              </w:rPr>
              <w:t>PGTF</w:t>
            </w:r>
          </w:p>
        </w:tc>
        <w:tc>
          <w:tcPr>
            <w:tcW w:w="1170" w:type="dxa"/>
            <w:tcBorders>
              <w:top w:val="single" w:sz="4" w:space="0" w:color="auto"/>
              <w:left w:val="single" w:sz="4" w:space="0" w:color="auto"/>
              <w:bottom w:val="single" w:sz="4" w:space="0" w:color="auto"/>
              <w:right w:val="single" w:sz="4" w:space="0" w:color="auto"/>
            </w:tcBorders>
            <w:hideMark/>
          </w:tcPr>
          <w:p w:rsidR="006206B6" w:rsidRPr="00B8738F" w:rsidRDefault="006206B6">
            <w:pPr>
              <w:tabs>
                <w:tab w:val="left" w:pos="0"/>
              </w:tabs>
              <w:rPr>
                <w:w w:val="102"/>
                <w:sz w:val="22"/>
                <w:szCs w:val="22"/>
              </w:rPr>
            </w:pPr>
            <w:r w:rsidRPr="00B8738F">
              <w:rPr>
                <w:w w:val="102"/>
                <w:sz w:val="22"/>
                <w:szCs w:val="22"/>
              </w:rPr>
              <w:t xml:space="preserve">    2,221</w:t>
            </w:r>
          </w:p>
        </w:tc>
        <w:tc>
          <w:tcPr>
            <w:tcW w:w="1170" w:type="dxa"/>
            <w:tcBorders>
              <w:top w:val="single" w:sz="4" w:space="0" w:color="auto"/>
              <w:left w:val="single" w:sz="4" w:space="0" w:color="auto"/>
              <w:bottom w:val="single" w:sz="4" w:space="0" w:color="auto"/>
              <w:right w:val="single" w:sz="4" w:space="0" w:color="auto"/>
            </w:tcBorders>
            <w:hideMark/>
          </w:tcPr>
          <w:p w:rsidR="006206B6" w:rsidRPr="00B8738F" w:rsidRDefault="006206B6" w:rsidP="006206B6">
            <w:pPr>
              <w:tabs>
                <w:tab w:val="left" w:pos="0"/>
              </w:tabs>
              <w:rPr>
                <w:w w:val="102"/>
                <w:sz w:val="22"/>
                <w:szCs w:val="22"/>
              </w:rPr>
            </w:pPr>
            <w:r w:rsidRPr="00B8738F">
              <w:rPr>
                <w:w w:val="102"/>
                <w:sz w:val="22"/>
                <w:szCs w:val="22"/>
              </w:rPr>
              <w:t xml:space="preserve">     12.8</w:t>
            </w:r>
          </w:p>
        </w:tc>
        <w:tc>
          <w:tcPr>
            <w:tcW w:w="1440" w:type="dxa"/>
            <w:tcBorders>
              <w:top w:val="single" w:sz="4" w:space="0" w:color="auto"/>
              <w:left w:val="single" w:sz="4" w:space="0" w:color="auto"/>
              <w:bottom w:val="single" w:sz="4" w:space="0" w:color="auto"/>
              <w:right w:val="single" w:sz="4" w:space="0" w:color="auto"/>
            </w:tcBorders>
            <w:hideMark/>
          </w:tcPr>
          <w:p w:rsidR="006206B6" w:rsidRPr="00B8738F" w:rsidRDefault="006206B6" w:rsidP="006206B6">
            <w:pPr>
              <w:tabs>
                <w:tab w:val="left" w:pos="0"/>
              </w:tabs>
              <w:rPr>
                <w:w w:val="102"/>
                <w:sz w:val="22"/>
                <w:szCs w:val="22"/>
              </w:rPr>
            </w:pPr>
            <w:r w:rsidRPr="00B8738F">
              <w:rPr>
                <w:w w:val="102"/>
                <w:sz w:val="22"/>
                <w:szCs w:val="22"/>
              </w:rPr>
              <w:t xml:space="preserve">          125 </w:t>
            </w:r>
          </w:p>
        </w:tc>
        <w:tc>
          <w:tcPr>
            <w:tcW w:w="1377" w:type="dxa"/>
            <w:tcBorders>
              <w:top w:val="single" w:sz="4" w:space="0" w:color="auto"/>
              <w:left w:val="single" w:sz="4" w:space="0" w:color="auto"/>
              <w:bottom w:val="single" w:sz="4" w:space="0" w:color="auto"/>
              <w:right w:val="single" w:sz="4" w:space="0" w:color="auto"/>
            </w:tcBorders>
            <w:hideMark/>
          </w:tcPr>
          <w:p w:rsidR="006206B6" w:rsidRPr="00B8738F" w:rsidRDefault="006206B6" w:rsidP="006206B6">
            <w:pPr>
              <w:tabs>
                <w:tab w:val="left" w:pos="0"/>
              </w:tabs>
              <w:rPr>
                <w:w w:val="102"/>
                <w:sz w:val="22"/>
                <w:szCs w:val="22"/>
              </w:rPr>
            </w:pPr>
            <w:r w:rsidRPr="00B8738F">
              <w:rPr>
                <w:w w:val="102"/>
                <w:sz w:val="22"/>
                <w:szCs w:val="22"/>
              </w:rPr>
              <w:t xml:space="preserve">      </w:t>
            </w:r>
            <w:r w:rsidR="00B66689" w:rsidRPr="00B8738F">
              <w:rPr>
                <w:w w:val="102"/>
                <w:sz w:val="22"/>
                <w:szCs w:val="22"/>
              </w:rPr>
              <w:t xml:space="preserve">   </w:t>
            </w:r>
            <w:r w:rsidRPr="00B8738F">
              <w:rPr>
                <w:w w:val="102"/>
                <w:sz w:val="22"/>
                <w:szCs w:val="22"/>
              </w:rPr>
              <w:t xml:space="preserve"> 1.2</w:t>
            </w:r>
            <w:r w:rsidR="00BB66C5" w:rsidRPr="00B8738F">
              <w:rPr>
                <w:w w:val="102"/>
                <w:sz w:val="22"/>
                <w:szCs w:val="22"/>
              </w:rPr>
              <w:t xml:space="preserve">   </w:t>
            </w:r>
          </w:p>
        </w:tc>
        <w:tc>
          <w:tcPr>
            <w:tcW w:w="1233" w:type="dxa"/>
            <w:tcBorders>
              <w:top w:val="single" w:sz="4" w:space="0" w:color="auto"/>
              <w:left w:val="single" w:sz="4" w:space="0" w:color="auto"/>
              <w:bottom w:val="single" w:sz="4" w:space="0" w:color="auto"/>
              <w:right w:val="single" w:sz="4" w:space="0" w:color="auto"/>
            </w:tcBorders>
          </w:tcPr>
          <w:p w:rsidR="006206B6" w:rsidRPr="00B8738F" w:rsidRDefault="006206B6" w:rsidP="006206B6">
            <w:pPr>
              <w:tabs>
                <w:tab w:val="left" w:pos="0"/>
              </w:tabs>
              <w:jc w:val="center"/>
              <w:rPr>
                <w:w w:val="102"/>
                <w:sz w:val="22"/>
                <w:szCs w:val="22"/>
              </w:rPr>
            </w:pPr>
            <w:r w:rsidRPr="00B8738F">
              <w:rPr>
                <w:w w:val="102"/>
                <w:sz w:val="22"/>
                <w:szCs w:val="22"/>
              </w:rPr>
              <w:t xml:space="preserve">   2,346</w:t>
            </w:r>
          </w:p>
        </w:tc>
        <w:tc>
          <w:tcPr>
            <w:tcW w:w="1170" w:type="dxa"/>
            <w:tcBorders>
              <w:top w:val="single" w:sz="4" w:space="0" w:color="auto"/>
              <w:left w:val="single" w:sz="4" w:space="0" w:color="auto"/>
              <w:bottom w:val="single" w:sz="4" w:space="0" w:color="auto"/>
              <w:right w:val="single" w:sz="4" w:space="0" w:color="auto"/>
            </w:tcBorders>
          </w:tcPr>
          <w:p w:rsidR="006206B6" w:rsidRPr="00B8738F" w:rsidRDefault="00BB66C5" w:rsidP="00684A8B">
            <w:pPr>
              <w:tabs>
                <w:tab w:val="left" w:pos="0"/>
              </w:tabs>
              <w:rPr>
                <w:w w:val="102"/>
                <w:sz w:val="22"/>
                <w:szCs w:val="22"/>
              </w:rPr>
            </w:pPr>
            <w:r w:rsidRPr="00B8738F">
              <w:rPr>
                <w:w w:val="102"/>
                <w:sz w:val="22"/>
                <w:szCs w:val="22"/>
              </w:rPr>
              <w:t xml:space="preserve">        </w:t>
            </w:r>
            <w:r w:rsidR="006206B6" w:rsidRPr="00B8738F">
              <w:rPr>
                <w:w w:val="102"/>
                <w:sz w:val="22"/>
                <w:szCs w:val="22"/>
              </w:rPr>
              <w:t>8.3</w:t>
            </w:r>
          </w:p>
        </w:tc>
        <w:tc>
          <w:tcPr>
            <w:tcW w:w="1098" w:type="dxa"/>
            <w:tcBorders>
              <w:top w:val="single" w:sz="4" w:space="0" w:color="auto"/>
              <w:left w:val="single" w:sz="4" w:space="0" w:color="auto"/>
              <w:bottom w:val="single" w:sz="4" w:space="0" w:color="auto"/>
              <w:right w:val="single" w:sz="4" w:space="0" w:color="auto"/>
            </w:tcBorders>
            <w:hideMark/>
          </w:tcPr>
          <w:p w:rsidR="006206B6" w:rsidRPr="00B8738F" w:rsidRDefault="006206B6" w:rsidP="006206B6">
            <w:pPr>
              <w:tabs>
                <w:tab w:val="left" w:pos="0"/>
              </w:tabs>
              <w:jc w:val="center"/>
              <w:rPr>
                <w:w w:val="102"/>
                <w:sz w:val="22"/>
                <w:szCs w:val="22"/>
              </w:rPr>
            </w:pPr>
            <w:r w:rsidRPr="00B8738F">
              <w:rPr>
                <w:w w:val="102"/>
                <w:sz w:val="22"/>
                <w:szCs w:val="22"/>
              </w:rPr>
              <w:t>3</w:t>
            </w:r>
          </w:p>
        </w:tc>
      </w:tr>
      <w:tr w:rsidR="00C346D3" w:rsidRPr="00B8738F" w:rsidTr="00B848CE">
        <w:trPr>
          <w:trHeight w:val="251"/>
        </w:trPr>
        <w:tc>
          <w:tcPr>
            <w:tcW w:w="1080" w:type="dxa"/>
            <w:tcBorders>
              <w:top w:val="single" w:sz="4" w:space="0" w:color="auto"/>
              <w:left w:val="single" w:sz="4" w:space="0" w:color="auto"/>
              <w:bottom w:val="single" w:sz="4" w:space="0" w:color="auto"/>
              <w:right w:val="single" w:sz="4" w:space="0" w:color="auto"/>
            </w:tcBorders>
          </w:tcPr>
          <w:p w:rsidR="00C346D3" w:rsidRPr="00B8738F" w:rsidRDefault="00C346D3" w:rsidP="006206B6">
            <w:pPr>
              <w:tabs>
                <w:tab w:val="left" w:pos="0"/>
              </w:tabs>
              <w:rPr>
                <w:w w:val="102"/>
                <w:sz w:val="22"/>
                <w:szCs w:val="22"/>
              </w:rPr>
            </w:pPr>
            <w:r w:rsidRPr="00B8738F">
              <w:rPr>
                <w:w w:val="102"/>
                <w:sz w:val="22"/>
                <w:szCs w:val="22"/>
              </w:rPr>
              <w:t>Cost-sharing</w:t>
            </w:r>
          </w:p>
        </w:tc>
        <w:tc>
          <w:tcPr>
            <w:tcW w:w="1170" w:type="dxa"/>
            <w:tcBorders>
              <w:top w:val="single" w:sz="4" w:space="0" w:color="auto"/>
              <w:left w:val="single" w:sz="4" w:space="0" w:color="auto"/>
              <w:bottom w:val="single" w:sz="4" w:space="0" w:color="auto"/>
              <w:right w:val="single" w:sz="4" w:space="0" w:color="auto"/>
            </w:tcBorders>
          </w:tcPr>
          <w:p w:rsidR="00CD0805" w:rsidRPr="00B8738F" w:rsidRDefault="00C346D3">
            <w:pPr>
              <w:tabs>
                <w:tab w:val="left" w:pos="0"/>
              </w:tabs>
              <w:rPr>
                <w:w w:val="102"/>
                <w:sz w:val="22"/>
                <w:szCs w:val="22"/>
              </w:rPr>
            </w:pPr>
            <w:r w:rsidRPr="00B8738F">
              <w:rPr>
                <w:w w:val="102"/>
                <w:sz w:val="22"/>
                <w:szCs w:val="22"/>
              </w:rPr>
              <w:t xml:space="preserve">       </w:t>
            </w:r>
          </w:p>
          <w:p w:rsidR="00C346D3" w:rsidRPr="00B8738F" w:rsidRDefault="00CD0805">
            <w:pPr>
              <w:tabs>
                <w:tab w:val="left" w:pos="0"/>
              </w:tabs>
              <w:rPr>
                <w:w w:val="102"/>
                <w:sz w:val="22"/>
                <w:szCs w:val="22"/>
              </w:rPr>
            </w:pPr>
            <w:r w:rsidRPr="00B8738F">
              <w:rPr>
                <w:w w:val="102"/>
                <w:sz w:val="22"/>
                <w:szCs w:val="22"/>
              </w:rPr>
              <w:t xml:space="preserve">       </w:t>
            </w:r>
            <w:r w:rsidR="00C346D3" w:rsidRPr="00B8738F">
              <w:rPr>
                <w:w w:val="102"/>
                <w:sz w:val="22"/>
                <w:szCs w:val="22"/>
              </w:rPr>
              <w:t>182</w:t>
            </w:r>
          </w:p>
        </w:tc>
        <w:tc>
          <w:tcPr>
            <w:tcW w:w="1170" w:type="dxa"/>
            <w:tcBorders>
              <w:top w:val="single" w:sz="4" w:space="0" w:color="auto"/>
              <w:left w:val="single" w:sz="4" w:space="0" w:color="auto"/>
              <w:bottom w:val="single" w:sz="4" w:space="0" w:color="auto"/>
              <w:right w:val="single" w:sz="4" w:space="0" w:color="auto"/>
            </w:tcBorders>
          </w:tcPr>
          <w:p w:rsidR="00CD0805" w:rsidRPr="00B8738F" w:rsidRDefault="00C346D3" w:rsidP="006206B6">
            <w:pPr>
              <w:tabs>
                <w:tab w:val="left" w:pos="0"/>
              </w:tabs>
              <w:rPr>
                <w:w w:val="102"/>
                <w:sz w:val="22"/>
                <w:szCs w:val="22"/>
              </w:rPr>
            </w:pPr>
            <w:r w:rsidRPr="00B8738F">
              <w:rPr>
                <w:w w:val="102"/>
                <w:sz w:val="22"/>
                <w:szCs w:val="22"/>
              </w:rPr>
              <w:t xml:space="preserve">   </w:t>
            </w:r>
            <w:r w:rsidR="00B66689" w:rsidRPr="00B8738F">
              <w:rPr>
                <w:w w:val="102"/>
                <w:sz w:val="22"/>
                <w:szCs w:val="22"/>
              </w:rPr>
              <w:t xml:space="preserve"> </w:t>
            </w:r>
            <w:r w:rsidRPr="00B8738F">
              <w:rPr>
                <w:w w:val="102"/>
                <w:sz w:val="22"/>
                <w:szCs w:val="22"/>
              </w:rPr>
              <w:t xml:space="preserve">   </w:t>
            </w:r>
          </w:p>
          <w:p w:rsidR="00C346D3" w:rsidRPr="00B8738F" w:rsidRDefault="00CD0805" w:rsidP="006206B6">
            <w:pPr>
              <w:tabs>
                <w:tab w:val="left" w:pos="0"/>
              </w:tabs>
              <w:rPr>
                <w:w w:val="102"/>
                <w:sz w:val="22"/>
                <w:szCs w:val="22"/>
              </w:rPr>
            </w:pPr>
            <w:r w:rsidRPr="00B8738F">
              <w:rPr>
                <w:w w:val="102"/>
                <w:sz w:val="22"/>
                <w:szCs w:val="22"/>
              </w:rPr>
              <w:t xml:space="preserve">       </w:t>
            </w:r>
            <w:r w:rsidR="00C346D3" w:rsidRPr="00B8738F">
              <w:rPr>
                <w:w w:val="102"/>
                <w:sz w:val="22"/>
                <w:szCs w:val="22"/>
              </w:rPr>
              <w:t>1.0</w:t>
            </w:r>
          </w:p>
        </w:tc>
        <w:tc>
          <w:tcPr>
            <w:tcW w:w="1440" w:type="dxa"/>
            <w:tcBorders>
              <w:top w:val="single" w:sz="4" w:space="0" w:color="auto"/>
              <w:left w:val="single" w:sz="4" w:space="0" w:color="auto"/>
              <w:bottom w:val="single" w:sz="4" w:space="0" w:color="auto"/>
              <w:right w:val="single" w:sz="4" w:space="0" w:color="auto"/>
            </w:tcBorders>
          </w:tcPr>
          <w:p w:rsidR="00CD0805" w:rsidRPr="00B8738F" w:rsidRDefault="00B66689" w:rsidP="006206B6">
            <w:pPr>
              <w:tabs>
                <w:tab w:val="left" w:pos="0"/>
              </w:tabs>
              <w:rPr>
                <w:w w:val="102"/>
                <w:sz w:val="22"/>
                <w:szCs w:val="22"/>
              </w:rPr>
            </w:pPr>
            <w:r w:rsidRPr="00B8738F">
              <w:rPr>
                <w:w w:val="102"/>
                <w:sz w:val="22"/>
                <w:szCs w:val="22"/>
              </w:rPr>
              <w:t xml:space="preserve">         </w:t>
            </w:r>
          </w:p>
          <w:p w:rsidR="00C346D3" w:rsidRPr="00B8738F" w:rsidRDefault="00CD0805" w:rsidP="006206B6">
            <w:pPr>
              <w:tabs>
                <w:tab w:val="left" w:pos="0"/>
              </w:tabs>
              <w:rPr>
                <w:w w:val="102"/>
                <w:sz w:val="22"/>
                <w:szCs w:val="22"/>
              </w:rPr>
            </w:pPr>
            <w:r w:rsidRPr="00B8738F">
              <w:rPr>
                <w:w w:val="102"/>
                <w:sz w:val="22"/>
                <w:szCs w:val="22"/>
              </w:rPr>
              <w:t xml:space="preserve">         </w:t>
            </w:r>
            <w:r w:rsidR="00B66689" w:rsidRPr="00B8738F">
              <w:rPr>
                <w:w w:val="102"/>
                <w:sz w:val="22"/>
                <w:szCs w:val="22"/>
              </w:rPr>
              <w:t xml:space="preserve">   </w:t>
            </w:r>
            <w:r w:rsidR="00C346D3" w:rsidRPr="00B8738F">
              <w:rPr>
                <w:w w:val="102"/>
                <w:sz w:val="22"/>
                <w:szCs w:val="22"/>
              </w:rPr>
              <w:t>82</w:t>
            </w:r>
          </w:p>
        </w:tc>
        <w:tc>
          <w:tcPr>
            <w:tcW w:w="1377" w:type="dxa"/>
            <w:tcBorders>
              <w:top w:val="single" w:sz="4" w:space="0" w:color="auto"/>
              <w:left w:val="single" w:sz="4" w:space="0" w:color="auto"/>
              <w:bottom w:val="single" w:sz="4" w:space="0" w:color="auto"/>
              <w:right w:val="single" w:sz="4" w:space="0" w:color="auto"/>
            </w:tcBorders>
          </w:tcPr>
          <w:p w:rsidR="00CD0805" w:rsidRPr="00B8738F" w:rsidRDefault="00C346D3" w:rsidP="006206B6">
            <w:pPr>
              <w:tabs>
                <w:tab w:val="left" w:pos="0"/>
              </w:tabs>
              <w:rPr>
                <w:w w:val="102"/>
                <w:sz w:val="22"/>
                <w:szCs w:val="22"/>
              </w:rPr>
            </w:pPr>
            <w:r w:rsidRPr="00B8738F">
              <w:rPr>
                <w:w w:val="102"/>
                <w:sz w:val="22"/>
                <w:szCs w:val="22"/>
              </w:rPr>
              <w:t xml:space="preserve">        </w:t>
            </w:r>
          </w:p>
          <w:p w:rsidR="00C346D3" w:rsidRPr="00B8738F" w:rsidRDefault="00CD0805" w:rsidP="006206B6">
            <w:pPr>
              <w:tabs>
                <w:tab w:val="left" w:pos="0"/>
              </w:tabs>
              <w:rPr>
                <w:w w:val="102"/>
                <w:sz w:val="22"/>
                <w:szCs w:val="22"/>
              </w:rPr>
            </w:pPr>
            <w:r w:rsidRPr="00B8738F">
              <w:rPr>
                <w:w w:val="102"/>
                <w:sz w:val="22"/>
                <w:szCs w:val="22"/>
              </w:rPr>
              <w:t xml:space="preserve">        </w:t>
            </w:r>
            <w:r w:rsidR="00C346D3" w:rsidRPr="00B8738F">
              <w:rPr>
                <w:w w:val="102"/>
                <w:sz w:val="22"/>
                <w:szCs w:val="22"/>
              </w:rPr>
              <w:t xml:space="preserve">  0.8</w:t>
            </w:r>
          </w:p>
        </w:tc>
        <w:tc>
          <w:tcPr>
            <w:tcW w:w="1233" w:type="dxa"/>
            <w:tcBorders>
              <w:top w:val="single" w:sz="4" w:space="0" w:color="auto"/>
              <w:left w:val="single" w:sz="4" w:space="0" w:color="auto"/>
              <w:bottom w:val="single" w:sz="4" w:space="0" w:color="auto"/>
              <w:right w:val="single" w:sz="4" w:space="0" w:color="auto"/>
            </w:tcBorders>
          </w:tcPr>
          <w:p w:rsidR="00CD0805" w:rsidRPr="00B8738F" w:rsidRDefault="00C346D3" w:rsidP="006206B6">
            <w:pPr>
              <w:tabs>
                <w:tab w:val="left" w:pos="0"/>
              </w:tabs>
              <w:jc w:val="center"/>
              <w:rPr>
                <w:w w:val="102"/>
                <w:sz w:val="22"/>
                <w:szCs w:val="22"/>
              </w:rPr>
            </w:pPr>
            <w:r w:rsidRPr="00B8738F">
              <w:rPr>
                <w:w w:val="102"/>
                <w:sz w:val="22"/>
                <w:szCs w:val="22"/>
              </w:rPr>
              <w:t xml:space="preserve"> </w:t>
            </w:r>
            <w:r w:rsidR="00B66689" w:rsidRPr="00B8738F">
              <w:rPr>
                <w:w w:val="102"/>
                <w:sz w:val="22"/>
                <w:szCs w:val="22"/>
              </w:rPr>
              <w:t xml:space="preserve">   </w:t>
            </w:r>
            <w:r w:rsidRPr="00B8738F">
              <w:rPr>
                <w:w w:val="102"/>
                <w:sz w:val="22"/>
                <w:szCs w:val="22"/>
              </w:rPr>
              <w:t xml:space="preserve"> </w:t>
            </w:r>
          </w:p>
          <w:p w:rsidR="00C346D3" w:rsidRPr="00B8738F" w:rsidRDefault="00CD0805" w:rsidP="006206B6">
            <w:pPr>
              <w:tabs>
                <w:tab w:val="left" w:pos="0"/>
              </w:tabs>
              <w:jc w:val="center"/>
              <w:rPr>
                <w:w w:val="102"/>
                <w:sz w:val="22"/>
                <w:szCs w:val="22"/>
              </w:rPr>
            </w:pPr>
            <w:r w:rsidRPr="00B8738F">
              <w:rPr>
                <w:w w:val="102"/>
                <w:sz w:val="22"/>
                <w:szCs w:val="22"/>
              </w:rPr>
              <w:t xml:space="preserve">      </w:t>
            </w:r>
            <w:r w:rsidR="00C346D3" w:rsidRPr="00B8738F">
              <w:rPr>
                <w:w w:val="102"/>
                <w:sz w:val="22"/>
                <w:szCs w:val="22"/>
              </w:rPr>
              <w:t>264</w:t>
            </w:r>
          </w:p>
        </w:tc>
        <w:tc>
          <w:tcPr>
            <w:tcW w:w="1170" w:type="dxa"/>
            <w:tcBorders>
              <w:top w:val="single" w:sz="4" w:space="0" w:color="auto"/>
              <w:left w:val="single" w:sz="4" w:space="0" w:color="auto"/>
              <w:bottom w:val="single" w:sz="4" w:space="0" w:color="auto"/>
              <w:right w:val="single" w:sz="4" w:space="0" w:color="auto"/>
            </w:tcBorders>
          </w:tcPr>
          <w:p w:rsidR="00CD0805" w:rsidRPr="00B8738F" w:rsidRDefault="00B66689" w:rsidP="006206B6">
            <w:pPr>
              <w:tabs>
                <w:tab w:val="left" w:pos="0"/>
              </w:tabs>
              <w:rPr>
                <w:w w:val="102"/>
                <w:sz w:val="22"/>
                <w:szCs w:val="22"/>
              </w:rPr>
            </w:pPr>
            <w:r w:rsidRPr="00B8738F">
              <w:rPr>
                <w:w w:val="102"/>
                <w:sz w:val="22"/>
                <w:szCs w:val="22"/>
              </w:rPr>
              <w:t xml:space="preserve">        </w:t>
            </w:r>
          </w:p>
          <w:p w:rsidR="00C346D3" w:rsidRPr="00B8738F" w:rsidRDefault="00CD0805" w:rsidP="006206B6">
            <w:pPr>
              <w:tabs>
                <w:tab w:val="left" w:pos="0"/>
              </w:tabs>
              <w:rPr>
                <w:w w:val="102"/>
                <w:sz w:val="22"/>
                <w:szCs w:val="22"/>
              </w:rPr>
            </w:pPr>
            <w:r w:rsidRPr="00B8738F">
              <w:rPr>
                <w:w w:val="102"/>
                <w:sz w:val="22"/>
                <w:szCs w:val="22"/>
              </w:rPr>
              <w:t xml:space="preserve">        </w:t>
            </w:r>
            <w:r w:rsidR="00C346D3" w:rsidRPr="00B8738F">
              <w:rPr>
                <w:w w:val="102"/>
                <w:sz w:val="22"/>
                <w:szCs w:val="22"/>
              </w:rPr>
              <w:t>0.9</w:t>
            </w:r>
          </w:p>
        </w:tc>
        <w:tc>
          <w:tcPr>
            <w:tcW w:w="1098" w:type="dxa"/>
            <w:tcBorders>
              <w:top w:val="single" w:sz="4" w:space="0" w:color="auto"/>
              <w:left w:val="single" w:sz="4" w:space="0" w:color="auto"/>
              <w:bottom w:val="single" w:sz="4" w:space="0" w:color="auto"/>
              <w:right w:val="single" w:sz="4" w:space="0" w:color="auto"/>
            </w:tcBorders>
          </w:tcPr>
          <w:p w:rsidR="00CD0805" w:rsidRPr="00B8738F" w:rsidRDefault="00CD0805" w:rsidP="006206B6">
            <w:pPr>
              <w:tabs>
                <w:tab w:val="left" w:pos="0"/>
              </w:tabs>
              <w:jc w:val="center"/>
              <w:rPr>
                <w:w w:val="102"/>
                <w:sz w:val="22"/>
                <w:szCs w:val="22"/>
              </w:rPr>
            </w:pPr>
            <w:r w:rsidRPr="00B8738F">
              <w:rPr>
                <w:w w:val="102"/>
                <w:sz w:val="22"/>
                <w:szCs w:val="22"/>
              </w:rPr>
              <w:t xml:space="preserve"> </w:t>
            </w:r>
          </w:p>
          <w:p w:rsidR="00C346D3" w:rsidRPr="00B8738F" w:rsidRDefault="00C346D3" w:rsidP="006206B6">
            <w:pPr>
              <w:tabs>
                <w:tab w:val="left" w:pos="0"/>
              </w:tabs>
              <w:jc w:val="center"/>
              <w:rPr>
                <w:w w:val="102"/>
                <w:sz w:val="22"/>
                <w:szCs w:val="22"/>
              </w:rPr>
            </w:pPr>
            <w:r w:rsidRPr="00B8738F">
              <w:rPr>
                <w:w w:val="102"/>
                <w:sz w:val="22"/>
                <w:szCs w:val="22"/>
              </w:rPr>
              <w:t>2</w:t>
            </w:r>
          </w:p>
        </w:tc>
      </w:tr>
      <w:tr w:rsidR="00BB66C5" w:rsidRPr="00B8738F" w:rsidTr="00B848CE">
        <w:trPr>
          <w:trHeight w:val="278"/>
        </w:trPr>
        <w:tc>
          <w:tcPr>
            <w:tcW w:w="1080" w:type="dxa"/>
            <w:tcBorders>
              <w:top w:val="single" w:sz="4" w:space="0" w:color="auto"/>
              <w:left w:val="single" w:sz="4" w:space="0" w:color="auto"/>
              <w:right w:val="single" w:sz="4" w:space="0" w:color="auto"/>
            </w:tcBorders>
          </w:tcPr>
          <w:p w:rsidR="006206B6" w:rsidRPr="00B8738F" w:rsidRDefault="006206B6" w:rsidP="006206B6">
            <w:pPr>
              <w:tabs>
                <w:tab w:val="left" w:pos="0"/>
              </w:tabs>
              <w:rPr>
                <w:w w:val="102"/>
                <w:sz w:val="22"/>
                <w:szCs w:val="22"/>
              </w:rPr>
            </w:pPr>
            <w:r w:rsidRPr="00B8738F">
              <w:rPr>
                <w:b/>
                <w:w w:val="102"/>
                <w:sz w:val="22"/>
                <w:szCs w:val="22"/>
              </w:rPr>
              <w:t>Total</w:t>
            </w:r>
          </w:p>
        </w:tc>
        <w:tc>
          <w:tcPr>
            <w:tcW w:w="1170" w:type="dxa"/>
            <w:tcBorders>
              <w:top w:val="single" w:sz="4" w:space="0" w:color="auto"/>
              <w:left w:val="single" w:sz="4" w:space="0" w:color="auto"/>
              <w:right w:val="single" w:sz="4" w:space="0" w:color="auto"/>
            </w:tcBorders>
          </w:tcPr>
          <w:p w:rsidR="006206B6" w:rsidRPr="00B8738F" w:rsidRDefault="006206B6" w:rsidP="006206B6">
            <w:pPr>
              <w:tabs>
                <w:tab w:val="left" w:pos="0"/>
              </w:tabs>
              <w:rPr>
                <w:w w:val="102"/>
                <w:sz w:val="22"/>
                <w:szCs w:val="22"/>
              </w:rPr>
            </w:pPr>
            <w:r w:rsidRPr="00B8738F">
              <w:rPr>
                <w:b/>
                <w:w w:val="102"/>
                <w:sz w:val="22"/>
                <w:szCs w:val="22"/>
              </w:rPr>
              <w:t xml:space="preserve">  17,336</w:t>
            </w:r>
          </w:p>
        </w:tc>
        <w:tc>
          <w:tcPr>
            <w:tcW w:w="1170" w:type="dxa"/>
            <w:tcBorders>
              <w:top w:val="single" w:sz="4" w:space="0" w:color="auto"/>
              <w:left w:val="single" w:sz="4" w:space="0" w:color="auto"/>
              <w:right w:val="single" w:sz="4" w:space="0" w:color="auto"/>
            </w:tcBorders>
          </w:tcPr>
          <w:p w:rsidR="006206B6" w:rsidRPr="00B8738F" w:rsidRDefault="006206B6" w:rsidP="006206B6">
            <w:pPr>
              <w:tabs>
                <w:tab w:val="left" w:pos="0"/>
              </w:tabs>
              <w:rPr>
                <w:w w:val="102"/>
                <w:sz w:val="22"/>
                <w:szCs w:val="22"/>
              </w:rPr>
            </w:pPr>
            <w:r w:rsidRPr="00B8738F">
              <w:rPr>
                <w:b/>
                <w:w w:val="102"/>
                <w:sz w:val="22"/>
                <w:szCs w:val="22"/>
              </w:rPr>
              <w:t xml:space="preserve">   100.0</w:t>
            </w:r>
          </w:p>
        </w:tc>
        <w:tc>
          <w:tcPr>
            <w:tcW w:w="1440" w:type="dxa"/>
            <w:tcBorders>
              <w:top w:val="single" w:sz="4" w:space="0" w:color="auto"/>
              <w:left w:val="single" w:sz="4" w:space="0" w:color="auto"/>
              <w:right w:val="single" w:sz="4" w:space="0" w:color="auto"/>
            </w:tcBorders>
          </w:tcPr>
          <w:p w:rsidR="006206B6" w:rsidRPr="00B8738F" w:rsidRDefault="006206B6" w:rsidP="006206B6">
            <w:pPr>
              <w:tabs>
                <w:tab w:val="left" w:pos="0"/>
              </w:tabs>
              <w:rPr>
                <w:w w:val="102"/>
                <w:sz w:val="22"/>
                <w:szCs w:val="22"/>
              </w:rPr>
            </w:pPr>
            <w:r w:rsidRPr="00B8738F">
              <w:rPr>
                <w:b/>
                <w:w w:val="102"/>
                <w:sz w:val="22"/>
                <w:szCs w:val="22"/>
              </w:rPr>
              <w:t xml:space="preserve">     10,834</w:t>
            </w:r>
          </w:p>
        </w:tc>
        <w:tc>
          <w:tcPr>
            <w:tcW w:w="1377" w:type="dxa"/>
            <w:tcBorders>
              <w:top w:val="single" w:sz="4" w:space="0" w:color="auto"/>
              <w:left w:val="single" w:sz="4" w:space="0" w:color="auto"/>
              <w:right w:val="single" w:sz="4" w:space="0" w:color="auto"/>
            </w:tcBorders>
          </w:tcPr>
          <w:p w:rsidR="006206B6" w:rsidRPr="00B8738F" w:rsidRDefault="006206B6" w:rsidP="006206B6">
            <w:pPr>
              <w:tabs>
                <w:tab w:val="left" w:pos="0"/>
              </w:tabs>
              <w:rPr>
                <w:w w:val="102"/>
                <w:sz w:val="22"/>
                <w:szCs w:val="22"/>
              </w:rPr>
            </w:pPr>
            <w:r w:rsidRPr="00B8738F">
              <w:rPr>
                <w:b/>
                <w:w w:val="102"/>
                <w:sz w:val="22"/>
                <w:szCs w:val="22"/>
              </w:rPr>
              <w:t xml:space="preserve">   </w:t>
            </w:r>
            <w:r w:rsidR="00BB66C5" w:rsidRPr="00B8738F">
              <w:rPr>
                <w:b/>
                <w:w w:val="102"/>
                <w:sz w:val="22"/>
                <w:szCs w:val="22"/>
              </w:rPr>
              <w:t xml:space="preserve">   </w:t>
            </w:r>
            <w:r w:rsidRPr="00B8738F">
              <w:rPr>
                <w:b/>
                <w:w w:val="102"/>
                <w:sz w:val="22"/>
                <w:szCs w:val="22"/>
              </w:rPr>
              <w:t>100.0</w:t>
            </w:r>
          </w:p>
        </w:tc>
        <w:tc>
          <w:tcPr>
            <w:tcW w:w="1233" w:type="dxa"/>
            <w:tcBorders>
              <w:top w:val="single" w:sz="4" w:space="0" w:color="auto"/>
              <w:left w:val="single" w:sz="4" w:space="0" w:color="auto"/>
              <w:right w:val="single" w:sz="4" w:space="0" w:color="auto"/>
            </w:tcBorders>
          </w:tcPr>
          <w:p w:rsidR="006206B6" w:rsidRPr="00B8738F" w:rsidRDefault="006206B6" w:rsidP="006206B6">
            <w:pPr>
              <w:tabs>
                <w:tab w:val="left" w:pos="0"/>
              </w:tabs>
              <w:jc w:val="center"/>
              <w:rPr>
                <w:b/>
                <w:w w:val="102"/>
                <w:sz w:val="22"/>
                <w:szCs w:val="22"/>
              </w:rPr>
            </w:pPr>
            <w:r w:rsidRPr="00B8738F">
              <w:rPr>
                <w:b/>
                <w:w w:val="102"/>
                <w:sz w:val="22"/>
                <w:szCs w:val="22"/>
              </w:rPr>
              <w:t xml:space="preserve"> 28,170</w:t>
            </w:r>
          </w:p>
        </w:tc>
        <w:tc>
          <w:tcPr>
            <w:tcW w:w="1170" w:type="dxa"/>
            <w:tcBorders>
              <w:top w:val="single" w:sz="4" w:space="0" w:color="auto"/>
              <w:left w:val="single" w:sz="4" w:space="0" w:color="auto"/>
              <w:right w:val="single" w:sz="4" w:space="0" w:color="auto"/>
            </w:tcBorders>
          </w:tcPr>
          <w:p w:rsidR="006206B6" w:rsidRPr="00B8738F" w:rsidRDefault="006206B6" w:rsidP="006206B6">
            <w:pPr>
              <w:tabs>
                <w:tab w:val="left" w:pos="0"/>
              </w:tabs>
              <w:rPr>
                <w:b/>
                <w:w w:val="102"/>
                <w:sz w:val="22"/>
                <w:szCs w:val="22"/>
              </w:rPr>
            </w:pPr>
            <w:r w:rsidRPr="00B8738F">
              <w:rPr>
                <w:b/>
                <w:w w:val="102"/>
                <w:sz w:val="22"/>
                <w:szCs w:val="22"/>
              </w:rPr>
              <w:t xml:space="preserve">  </w:t>
            </w:r>
            <w:r w:rsidR="00BB66C5" w:rsidRPr="00B8738F">
              <w:rPr>
                <w:b/>
                <w:w w:val="102"/>
                <w:sz w:val="22"/>
                <w:szCs w:val="22"/>
              </w:rPr>
              <w:t xml:space="preserve">  </w:t>
            </w:r>
            <w:r w:rsidRPr="00B8738F">
              <w:rPr>
                <w:b/>
                <w:w w:val="102"/>
                <w:sz w:val="22"/>
                <w:szCs w:val="22"/>
              </w:rPr>
              <w:t>100.0</w:t>
            </w:r>
          </w:p>
        </w:tc>
        <w:tc>
          <w:tcPr>
            <w:tcW w:w="1098" w:type="dxa"/>
            <w:tcBorders>
              <w:top w:val="single" w:sz="4" w:space="0" w:color="auto"/>
              <w:left w:val="single" w:sz="4" w:space="0" w:color="auto"/>
              <w:right w:val="single" w:sz="4" w:space="0" w:color="auto"/>
            </w:tcBorders>
          </w:tcPr>
          <w:p w:rsidR="006206B6" w:rsidRPr="00B8738F" w:rsidRDefault="006206B6" w:rsidP="006206B6">
            <w:pPr>
              <w:tabs>
                <w:tab w:val="left" w:pos="0"/>
              </w:tabs>
              <w:rPr>
                <w:w w:val="102"/>
                <w:sz w:val="22"/>
                <w:szCs w:val="22"/>
              </w:rPr>
            </w:pPr>
          </w:p>
        </w:tc>
      </w:tr>
    </w:tbl>
    <w:p w:rsidR="005D5021" w:rsidRPr="00B8738F" w:rsidRDefault="005D5021" w:rsidP="006C7E82">
      <w:pPr>
        <w:pStyle w:val="SingleTxt"/>
        <w:tabs>
          <w:tab w:val="clear" w:pos="1267"/>
          <w:tab w:val="left" w:pos="0"/>
        </w:tabs>
        <w:spacing w:after="0" w:line="240" w:lineRule="auto"/>
        <w:ind w:left="0" w:right="0"/>
        <w:jc w:val="left"/>
        <w:rPr>
          <w:w w:val="102"/>
          <w:sz w:val="22"/>
          <w:szCs w:val="22"/>
        </w:rPr>
      </w:pPr>
    </w:p>
    <w:p w:rsidR="005D5021" w:rsidRPr="00B8738F" w:rsidRDefault="005D5021" w:rsidP="005B17F8">
      <w:pPr>
        <w:pStyle w:val="SingleTxt"/>
        <w:tabs>
          <w:tab w:val="clear" w:pos="1267"/>
          <w:tab w:val="left" w:pos="360"/>
        </w:tabs>
        <w:spacing w:after="0" w:line="240" w:lineRule="auto"/>
        <w:ind w:left="360" w:right="0" w:hanging="450"/>
        <w:jc w:val="left"/>
        <w:rPr>
          <w:sz w:val="22"/>
          <w:szCs w:val="22"/>
        </w:rPr>
      </w:pPr>
    </w:p>
    <w:p w:rsidR="00292798" w:rsidRPr="00B8738F" w:rsidRDefault="005D5021" w:rsidP="00BD3578">
      <w:pPr>
        <w:pStyle w:val="NormalWeb"/>
        <w:numPr>
          <w:ilvl w:val="0"/>
          <w:numId w:val="45"/>
        </w:numPr>
        <w:spacing w:before="0" w:beforeAutospacing="0" w:after="0" w:afterAutospacing="0"/>
        <w:ind w:left="360" w:hanging="446"/>
        <w:textAlignment w:val="baseline"/>
        <w:rPr>
          <w:w w:val="102"/>
          <w:sz w:val="22"/>
          <w:szCs w:val="22"/>
        </w:rPr>
      </w:pPr>
      <w:r w:rsidRPr="00B8738F">
        <w:rPr>
          <w:sz w:val="22"/>
          <w:szCs w:val="22"/>
        </w:rPr>
        <w:t>In 201</w:t>
      </w:r>
      <w:r w:rsidR="001702B3" w:rsidRPr="00B8738F">
        <w:rPr>
          <w:sz w:val="22"/>
          <w:szCs w:val="22"/>
        </w:rPr>
        <w:t>6</w:t>
      </w:r>
      <w:r w:rsidR="003414A1" w:rsidRPr="00B8738F">
        <w:rPr>
          <w:sz w:val="22"/>
          <w:szCs w:val="22"/>
        </w:rPr>
        <w:t>,</w:t>
      </w:r>
      <w:r w:rsidRPr="00B8738F">
        <w:rPr>
          <w:sz w:val="22"/>
          <w:szCs w:val="22"/>
        </w:rPr>
        <w:t xml:space="preserve"> a total of $</w:t>
      </w:r>
      <w:r w:rsidR="003E3429" w:rsidRPr="00B8738F">
        <w:rPr>
          <w:sz w:val="22"/>
          <w:szCs w:val="22"/>
        </w:rPr>
        <w:t>4</w:t>
      </w:r>
      <w:r w:rsidRPr="00B8738F">
        <w:rPr>
          <w:sz w:val="22"/>
          <w:szCs w:val="22"/>
        </w:rPr>
        <w:t>.</w:t>
      </w:r>
      <w:r w:rsidR="003E3429" w:rsidRPr="00B8738F">
        <w:rPr>
          <w:sz w:val="22"/>
          <w:szCs w:val="22"/>
        </w:rPr>
        <w:t>47</w:t>
      </w:r>
      <w:r w:rsidRPr="00B8738F">
        <w:rPr>
          <w:sz w:val="22"/>
          <w:szCs w:val="22"/>
        </w:rPr>
        <w:t xml:space="preserve"> million was contributed by </w:t>
      </w:r>
      <w:r w:rsidR="00BA6F05" w:rsidRPr="00B8738F">
        <w:rPr>
          <w:sz w:val="22"/>
          <w:szCs w:val="22"/>
        </w:rPr>
        <w:t>eight</w:t>
      </w:r>
      <w:r w:rsidRPr="00B8738F">
        <w:rPr>
          <w:sz w:val="22"/>
          <w:szCs w:val="22"/>
        </w:rPr>
        <w:t xml:space="preserve"> </w:t>
      </w:r>
      <w:r w:rsidR="003E3429" w:rsidRPr="00B8738F">
        <w:rPr>
          <w:sz w:val="22"/>
          <w:szCs w:val="22"/>
        </w:rPr>
        <w:t xml:space="preserve">Member States </w:t>
      </w:r>
      <w:r w:rsidR="00BA6F05" w:rsidRPr="00B8738F">
        <w:rPr>
          <w:sz w:val="22"/>
          <w:szCs w:val="22"/>
        </w:rPr>
        <w:t>(</w:t>
      </w:r>
      <w:r w:rsidR="00784F31" w:rsidRPr="00B8738F">
        <w:rPr>
          <w:sz w:val="22"/>
          <w:szCs w:val="22"/>
        </w:rPr>
        <w:t xml:space="preserve">the </w:t>
      </w:r>
      <w:r w:rsidR="004C6A62" w:rsidRPr="00B8738F">
        <w:rPr>
          <w:sz w:val="22"/>
          <w:szCs w:val="22"/>
        </w:rPr>
        <w:t>contributions</w:t>
      </w:r>
      <w:r w:rsidR="00BA6F05" w:rsidRPr="00B8738F">
        <w:rPr>
          <w:sz w:val="22"/>
          <w:szCs w:val="22"/>
        </w:rPr>
        <w:t xml:space="preserve"> </w:t>
      </w:r>
      <w:r w:rsidR="00784F31" w:rsidRPr="00B8738F">
        <w:rPr>
          <w:sz w:val="22"/>
          <w:szCs w:val="22"/>
        </w:rPr>
        <w:t xml:space="preserve">of China </w:t>
      </w:r>
      <w:r w:rsidR="004C6A62" w:rsidRPr="00B8738F">
        <w:rPr>
          <w:sz w:val="22"/>
          <w:szCs w:val="22"/>
        </w:rPr>
        <w:t>included</w:t>
      </w:r>
      <w:r w:rsidR="003E3429" w:rsidRPr="00B8738F">
        <w:rPr>
          <w:sz w:val="22"/>
          <w:szCs w:val="22"/>
        </w:rPr>
        <w:t xml:space="preserve"> </w:t>
      </w:r>
      <w:r w:rsidR="00CD7FFC" w:rsidRPr="00B8738F">
        <w:rPr>
          <w:sz w:val="22"/>
          <w:szCs w:val="22"/>
        </w:rPr>
        <w:t xml:space="preserve">several different </w:t>
      </w:r>
      <w:r w:rsidR="00817ECD" w:rsidRPr="00B8738F">
        <w:rPr>
          <w:sz w:val="22"/>
          <w:szCs w:val="22"/>
        </w:rPr>
        <w:t xml:space="preserve">municipalities and other </w:t>
      </w:r>
      <w:r w:rsidR="004C6A62" w:rsidRPr="00B8738F">
        <w:rPr>
          <w:sz w:val="22"/>
          <w:szCs w:val="22"/>
        </w:rPr>
        <w:t>donors</w:t>
      </w:r>
      <w:r w:rsidR="003414A1" w:rsidRPr="00B8738F">
        <w:rPr>
          <w:sz w:val="22"/>
          <w:szCs w:val="22"/>
        </w:rPr>
        <w:t>)</w:t>
      </w:r>
      <w:r w:rsidRPr="00B8738F">
        <w:rPr>
          <w:sz w:val="22"/>
          <w:szCs w:val="22"/>
        </w:rPr>
        <w:t xml:space="preserve"> and </w:t>
      </w:r>
      <w:r w:rsidR="00BA6F05" w:rsidRPr="00B8738F">
        <w:rPr>
          <w:sz w:val="22"/>
          <w:szCs w:val="22"/>
        </w:rPr>
        <w:t>three</w:t>
      </w:r>
      <w:r w:rsidR="003E3429" w:rsidRPr="00B8738F">
        <w:rPr>
          <w:sz w:val="22"/>
          <w:szCs w:val="22"/>
        </w:rPr>
        <w:t xml:space="preserve"> other entities. </w:t>
      </w:r>
      <w:r w:rsidR="00CD7FFC" w:rsidRPr="00B8738F">
        <w:rPr>
          <w:sz w:val="22"/>
          <w:szCs w:val="22"/>
        </w:rPr>
        <w:t>Th</w:t>
      </w:r>
      <w:r w:rsidR="00750924" w:rsidRPr="00B8738F">
        <w:rPr>
          <w:sz w:val="22"/>
          <w:szCs w:val="22"/>
        </w:rPr>
        <w:t>at</w:t>
      </w:r>
      <w:r w:rsidR="00CD7FFC" w:rsidRPr="00B8738F">
        <w:rPr>
          <w:sz w:val="22"/>
          <w:szCs w:val="22"/>
        </w:rPr>
        <w:t xml:space="preserve"> was a large increase over the previous year.</w:t>
      </w:r>
      <w:r w:rsidRPr="00B8738F">
        <w:rPr>
          <w:sz w:val="22"/>
          <w:szCs w:val="22"/>
        </w:rPr>
        <w:t xml:space="preserve"> The majority of resources (</w:t>
      </w:r>
      <w:r w:rsidR="004E1EB6" w:rsidRPr="00B8738F">
        <w:rPr>
          <w:sz w:val="22"/>
          <w:szCs w:val="22"/>
        </w:rPr>
        <w:t>91</w:t>
      </w:r>
      <w:r w:rsidR="003414A1" w:rsidRPr="00B8738F">
        <w:rPr>
          <w:sz w:val="22"/>
          <w:szCs w:val="22"/>
        </w:rPr>
        <w:t xml:space="preserve"> per cent</w:t>
      </w:r>
      <w:r w:rsidRPr="00B8738F">
        <w:rPr>
          <w:sz w:val="22"/>
          <w:szCs w:val="22"/>
        </w:rPr>
        <w:t>) came from two countries</w:t>
      </w:r>
      <w:r w:rsidR="003414A1" w:rsidRPr="00B8738F">
        <w:rPr>
          <w:sz w:val="22"/>
          <w:szCs w:val="22"/>
        </w:rPr>
        <w:t>:</w:t>
      </w:r>
      <w:r w:rsidRPr="00B8738F">
        <w:rPr>
          <w:sz w:val="22"/>
          <w:szCs w:val="22"/>
        </w:rPr>
        <w:t xml:space="preserve"> China </w:t>
      </w:r>
      <w:r w:rsidR="004C6A62" w:rsidRPr="00B8738F">
        <w:rPr>
          <w:sz w:val="22"/>
          <w:szCs w:val="22"/>
        </w:rPr>
        <w:t>(76 per cent</w:t>
      </w:r>
      <w:r w:rsidR="004E1EB6" w:rsidRPr="00B8738F">
        <w:rPr>
          <w:sz w:val="22"/>
          <w:szCs w:val="22"/>
        </w:rPr>
        <w:t xml:space="preserve">) </w:t>
      </w:r>
      <w:r w:rsidRPr="00B8738F">
        <w:rPr>
          <w:sz w:val="22"/>
          <w:szCs w:val="22"/>
        </w:rPr>
        <w:t>and the Republic of Korea</w:t>
      </w:r>
      <w:r w:rsidR="004E1EB6" w:rsidRPr="00B8738F">
        <w:rPr>
          <w:sz w:val="22"/>
          <w:szCs w:val="22"/>
        </w:rPr>
        <w:t xml:space="preserve"> (15 per cent)</w:t>
      </w:r>
      <w:r w:rsidRPr="00B8738F">
        <w:rPr>
          <w:sz w:val="22"/>
          <w:szCs w:val="22"/>
        </w:rPr>
        <w:t xml:space="preserve">. </w:t>
      </w:r>
      <w:r w:rsidR="00940C2E" w:rsidRPr="00B8738F">
        <w:rPr>
          <w:sz w:val="22"/>
          <w:szCs w:val="22"/>
        </w:rPr>
        <w:t>Th</w:t>
      </w:r>
      <w:r w:rsidR="00784F31" w:rsidRPr="00B8738F">
        <w:rPr>
          <w:sz w:val="22"/>
          <w:szCs w:val="22"/>
        </w:rPr>
        <w:t>at</w:t>
      </w:r>
      <w:r w:rsidR="00940C2E" w:rsidRPr="00B8738F">
        <w:rPr>
          <w:sz w:val="22"/>
          <w:szCs w:val="22"/>
        </w:rPr>
        <w:t xml:space="preserve"> overall trend changed in 2017 when India contributed $5</w:t>
      </w:r>
      <w:r w:rsidR="00784F31" w:rsidRPr="00B8738F">
        <w:rPr>
          <w:sz w:val="22"/>
          <w:szCs w:val="22"/>
        </w:rPr>
        <w:t> </w:t>
      </w:r>
      <w:r w:rsidR="00940C2E" w:rsidRPr="00B8738F">
        <w:rPr>
          <w:sz w:val="22"/>
          <w:szCs w:val="22"/>
        </w:rPr>
        <w:t xml:space="preserve">million to </w:t>
      </w:r>
      <w:r w:rsidR="00784F31" w:rsidRPr="00B8738F">
        <w:rPr>
          <w:sz w:val="22"/>
          <w:szCs w:val="22"/>
        </w:rPr>
        <w:t>UNFSSC</w:t>
      </w:r>
      <w:r w:rsidR="00940C2E" w:rsidRPr="00B8738F">
        <w:rPr>
          <w:sz w:val="22"/>
          <w:szCs w:val="22"/>
        </w:rPr>
        <w:t xml:space="preserve"> under its India</w:t>
      </w:r>
      <w:r w:rsidR="00187C00" w:rsidRPr="00B8738F">
        <w:rPr>
          <w:sz w:val="22"/>
          <w:szCs w:val="22"/>
        </w:rPr>
        <w:t>-UN</w:t>
      </w:r>
      <w:r w:rsidR="00750924" w:rsidRPr="00B8738F">
        <w:rPr>
          <w:sz w:val="22"/>
          <w:szCs w:val="22"/>
        </w:rPr>
        <w:t xml:space="preserve"> </w:t>
      </w:r>
      <w:r w:rsidR="00940C2E" w:rsidRPr="00B8738F">
        <w:rPr>
          <w:sz w:val="22"/>
          <w:szCs w:val="22"/>
        </w:rPr>
        <w:t>Development Partnership</w:t>
      </w:r>
      <w:r w:rsidR="00750924" w:rsidRPr="00B8738F">
        <w:rPr>
          <w:sz w:val="22"/>
          <w:szCs w:val="22"/>
        </w:rPr>
        <w:t xml:space="preserve"> Fund</w:t>
      </w:r>
      <w:r w:rsidR="006823D9" w:rsidRPr="00B8738F">
        <w:rPr>
          <w:sz w:val="22"/>
          <w:szCs w:val="22"/>
        </w:rPr>
        <w:t xml:space="preserve"> and the International Fund for Agricultural Development (IFAD) contributed $1.04 million</w:t>
      </w:r>
      <w:r w:rsidR="00940C2E" w:rsidRPr="00B8738F">
        <w:rPr>
          <w:sz w:val="22"/>
          <w:szCs w:val="22"/>
        </w:rPr>
        <w:t>.</w:t>
      </w:r>
      <w:r w:rsidR="00836884" w:rsidRPr="00B8738F">
        <w:rPr>
          <w:sz w:val="22"/>
          <w:szCs w:val="22"/>
        </w:rPr>
        <w:t xml:space="preserve"> Th</w:t>
      </w:r>
      <w:r w:rsidR="00750924" w:rsidRPr="00B8738F">
        <w:rPr>
          <w:sz w:val="22"/>
          <w:szCs w:val="22"/>
        </w:rPr>
        <w:t>o</w:t>
      </w:r>
      <w:r w:rsidR="00836884" w:rsidRPr="00B8738F">
        <w:rPr>
          <w:sz w:val="22"/>
          <w:szCs w:val="22"/>
        </w:rPr>
        <w:t>se</w:t>
      </w:r>
      <w:r w:rsidR="006823D9" w:rsidRPr="00B8738F">
        <w:rPr>
          <w:sz w:val="22"/>
          <w:szCs w:val="22"/>
        </w:rPr>
        <w:t xml:space="preserve"> new large donor</w:t>
      </w:r>
      <w:r w:rsidR="00C702EC" w:rsidRPr="00B8738F">
        <w:rPr>
          <w:sz w:val="22"/>
          <w:szCs w:val="22"/>
        </w:rPr>
        <w:t>s</w:t>
      </w:r>
      <w:r w:rsidR="00836884" w:rsidRPr="00B8738F">
        <w:rPr>
          <w:sz w:val="22"/>
          <w:szCs w:val="22"/>
        </w:rPr>
        <w:t xml:space="preserve"> almost doubled annual</w:t>
      </w:r>
      <w:r w:rsidR="006823D9" w:rsidRPr="00B8738F">
        <w:rPr>
          <w:sz w:val="22"/>
          <w:szCs w:val="22"/>
        </w:rPr>
        <w:t xml:space="preserve"> contributions to the </w:t>
      </w:r>
      <w:r w:rsidR="00784F31" w:rsidRPr="00B8738F">
        <w:rPr>
          <w:sz w:val="22"/>
          <w:szCs w:val="22"/>
        </w:rPr>
        <w:t>F</w:t>
      </w:r>
      <w:r w:rsidR="006823D9" w:rsidRPr="00B8738F">
        <w:rPr>
          <w:sz w:val="22"/>
          <w:szCs w:val="22"/>
        </w:rPr>
        <w:t xml:space="preserve">und from 2016 to 2017. </w:t>
      </w:r>
      <w:r w:rsidR="00940C2E" w:rsidRPr="00B8738F">
        <w:rPr>
          <w:sz w:val="22"/>
          <w:szCs w:val="22"/>
        </w:rPr>
        <w:t xml:space="preserve">Thus, the total contributions </w:t>
      </w:r>
      <w:r w:rsidR="00836884" w:rsidRPr="00B8738F">
        <w:rPr>
          <w:sz w:val="22"/>
          <w:szCs w:val="22"/>
        </w:rPr>
        <w:t xml:space="preserve">in 2017 </w:t>
      </w:r>
      <w:r w:rsidR="00940C2E" w:rsidRPr="00B8738F">
        <w:rPr>
          <w:sz w:val="22"/>
          <w:szCs w:val="22"/>
        </w:rPr>
        <w:t>amounted to $8.52 million</w:t>
      </w:r>
      <w:r w:rsidR="00784F31" w:rsidRPr="00B8738F">
        <w:rPr>
          <w:sz w:val="22"/>
          <w:szCs w:val="22"/>
        </w:rPr>
        <w:t>,</w:t>
      </w:r>
      <w:r w:rsidR="006823D9" w:rsidRPr="00B8738F">
        <w:rPr>
          <w:rStyle w:val="FootnoteReference"/>
          <w:sz w:val="22"/>
          <w:szCs w:val="22"/>
        </w:rPr>
        <w:footnoteReference w:id="56"/>
      </w:r>
      <w:r w:rsidR="00940C2E" w:rsidRPr="00B8738F">
        <w:rPr>
          <w:sz w:val="22"/>
          <w:szCs w:val="22"/>
        </w:rPr>
        <w:t xml:space="preserve"> of which </w:t>
      </w:r>
      <w:r w:rsidR="007A4186" w:rsidRPr="00B8738F">
        <w:rPr>
          <w:sz w:val="22"/>
          <w:szCs w:val="22"/>
        </w:rPr>
        <w:t>59</w:t>
      </w:r>
      <w:r w:rsidR="00940C2E" w:rsidRPr="00B8738F">
        <w:rPr>
          <w:sz w:val="22"/>
          <w:szCs w:val="22"/>
        </w:rPr>
        <w:t xml:space="preserve"> per cent came from India</w:t>
      </w:r>
      <w:r w:rsidR="007A4186" w:rsidRPr="00B8738F">
        <w:rPr>
          <w:sz w:val="22"/>
          <w:szCs w:val="22"/>
        </w:rPr>
        <w:t xml:space="preserve">, </w:t>
      </w:r>
      <w:r w:rsidR="006823D9" w:rsidRPr="00B8738F">
        <w:rPr>
          <w:sz w:val="22"/>
          <w:szCs w:val="22"/>
        </w:rPr>
        <w:t>16 per cent from China and 12 per cent from IFAD</w:t>
      </w:r>
      <w:r w:rsidR="00940C2E" w:rsidRPr="00B8738F">
        <w:rPr>
          <w:sz w:val="22"/>
          <w:szCs w:val="22"/>
        </w:rPr>
        <w:t>. Cumulative totals were altered by th</w:t>
      </w:r>
      <w:r w:rsidR="00750924" w:rsidRPr="00B8738F">
        <w:rPr>
          <w:sz w:val="22"/>
          <w:szCs w:val="22"/>
        </w:rPr>
        <w:t>at</w:t>
      </w:r>
      <w:r w:rsidR="00940C2E" w:rsidRPr="00B8738F">
        <w:rPr>
          <w:sz w:val="22"/>
          <w:szCs w:val="22"/>
        </w:rPr>
        <w:t xml:space="preserve"> large infusion from India. </w:t>
      </w:r>
      <w:r w:rsidR="00021AEC" w:rsidRPr="00B8738F">
        <w:rPr>
          <w:sz w:val="22"/>
          <w:szCs w:val="22"/>
        </w:rPr>
        <w:t xml:space="preserve">Thus, the three main contributors over </w:t>
      </w:r>
      <w:r w:rsidR="00940C2E" w:rsidRPr="00B8738F">
        <w:rPr>
          <w:sz w:val="22"/>
          <w:szCs w:val="22"/>
        </w:rPr>
        <w:t>the course of UNFSSC since 2009</w:t>
      </w:r>
      <w:r w:rsidR="00021AEC" w:rsidRPr="00B8738F">
        <w:rPr>
          <w:sz w:val="22"/>
          <w:szCs w:val="22"/>
        </w:rPr>
        <w:t xml:space="preserve"> </w:t>
      </w:r>
      <w:r w:rsidR="00940C2E" w:rsidRPr="00B8738F">
        <w:rPr>
          <w:sz w:val="22"/>
          <w:szCs w:val="22"/>
        </w:rPr>
        <w:t>are now China</w:t>
      </w:r>
      <w:r w:rsidR="00836884" w:rsidRPr="00B8738F">
        <w:rPr>
          <w:sz w:val="22"/>
          <w:szCs w:val="22"/>
        </w:rPr>
        <w:t>,</w:t>
      </w:r>
      <w:r w:rsidR="00940C2E" w:rsidRPr="00B8738F">
        <w:rPr>
          <w:sz w:val="22"/>
          <w:szCs w:val="22"/>
        </w:rPr>
        <w:t xml:space="preserve"> 37 per cent; </w:t>
      </w:r>
      <w:r w:rsidR="00750924" w:rsidRPr="00B8738F">
        <w:rPr>
          <w:sz w:val="22"/>
          <w:szCs w:val="22"/>
        </w:rPr>
        <w:t xml:space="preserve">the </w:t>
      </w:r>
      <w:r w:rsidR="00940C2E" w:rsidRPr="00B8738F">
        <w:rPr>
          <w:sz w:val="22"/>
          <w:szCs w:val="22"/>
        </w:rPr>
        <w:t>Republic of Korea</w:t>
      </w:r>
      <w:r w:rsidR="00836884" w:rsidRPr="00B8738F">
        <w:rPr>
          <w:sz w:val="22"/>
          <w:szCs w:val="22"/>
        </w:rPr>
        <w:t>,</w:t>
      </w:r>
      <w:r w:rsidR="00940C2E" w:rsidRPr="00B8738F">
        <w:rPr>
          <w:sz w:val="22"/>
          <w:szCs w:val="22"/>
        </w:rPr>
        <w:t xml:space="preserve"> 21 per cent; and India</w:t>
      </w:r>
      <w:r w:rsidR="00836884" w:rsidRPr="00B8738F">
        <w:rPr>
          <w:sz w:val="22"/>
          <w:szCs w:val="22"/>
        </w:rPr>
        <w:t>,</w:t>
      </w:r>
      <w:r w:rsidR="00940C2E" w:rsidRPr="00B8738F">
        <w:rPr>
          <w:sz w:val="22"/>
          <w:szCs w:val="22"/>
        </w:rPr>
        <w:t xml:space="preserve"> 17 per cent. </w:t>
      </w:r>
    </w:p>
    <w:p w:rsidR="00292798" w:rsidRPr="00B8738F" w:rsidRDefault="00292798" w:rsidP="007A769B">
      <w:pPr>
        <w:pStyle w:val="SingleTxt"/>
        <w:tabs>
          <w:tab w:val="clear" w:pos="1267"/>
          <w:tab w:val="left" w:pos="360"/>
        </w:tabs>
        <w:spacing w:after="0" w:line="240" w:lineRule="auto"/>
        <w:ind w:left="360" w:right="0" w:hanging="446"/>
        <w:jc w:val="left"/>
        <w:rPr>
          <w:w w:val="102"/>
          <w:sz w:val="22"/>
          <w:szCs w:val="22"/>
        </w:rPr>
      </w:pPr>
    </w:p>
    <w:p w:rsidR="00021AEC" w:rsidRPr="00B8738F" w:rsidRDefault="005D5021" w:rsidP="00BD3578">
      <w:pPr>
        <w:pStyle w:val="NormalWeb"/>
        <w:numPr>
          <w:ilvl w:val="0"/>
          <w:numId w:val="45"/>
        </w:numPr>
        <w:spacing w:before="0" w:beforeAutospacing="0" w:after="0" w:afterAutospacing="0"/>
        <w:ind w:left="360" w:hanging="446"/>
        <w:textAlignment w:val="baseline"/>
        <w:rPr>
          <w:w w:val="102"/>
          <w:sz w:val="22"/>
          <w:szCs w:val="22"/>
        </w:rPr>
      </w:pPr>
      <w:r w:rsidRPr="00B8738F">
        <w:rPr>
          <w:sz w:val="22"/>
          <w:szCs w:val="22"/>
        </w:rPr>
        <w:t>Contributions</w:t>
      </w:r>
      <w:r w:rsidR="00292798" w:rsidRPr="00B8738F">
        <w:rPr>
          <w:sz w:val="22"/>
          <w:szCs w:val="22"/>
        </w:rPr>
        <w:t xml:space="preserve"> by all the small and large donors to UNFSSC</w:t>
      </w:r>
      <w:r w:rsidRPr="00B8738F">
        <w:rPr>
          <w:sz w:val="22"/>
          <w:szCs w:val="22"/>
        </w:rPr>
        <w:t xml:space="preserve"> are made </w:t>
      </w:r>
      <w:r w:rsidR="00836884" w:rsidRPr="00B8738F">
        <w:rPr>
          <w:sz w:val="22"/>
          <w:szCs w:val="22"/>
        </w:rPr>
        <w:t>in various forms</w:t>
      </w:r>
      <w:r w:rsidR="00021AEC" w:rsidRPr="00B8738F">
        <w:rPr>
          <w:sz w:val="22"/>
          <w:szCs w:val="22"/>
        </w:rPr>
        <w:t>:</w:t>
      </w:r>
      <w:r w:rsidRPr="00B8738F">
        <w:rPr>
          <w:sz w:val="22"/>
          <w:szCs w:val="22"/>
        </w:rPr>
        <w:t xml:space="preserve"> they can be open or earmarked for specific South-South and triangular cooperation initiatives agreed upon between a contributing country and the </w:t>
      </w:r>
      <w:r w:rsidR="003414A1" w:rsidRPr="00B8738F">
        <w:rPr>
          <w:sz w:val="22"/>
          <w:szCs w:val="22"/>
        </w:rPr>
        <w:t>Office</w:t>
      </w:r>
      <w:r w:rsidRPr="00B8738F">
        <w:rPr>
          <w:sz w:val="22"/>
          <w:szCs w:val="22"/>
        </w:rPr>
        <w:t xml:space="preserve">. In addition to the </w:t>
      </w:r>
      <w:r w:rsidR="003414A1" w:rsidRPr="00B8738F">
        <w:rPr>
          <w:sz w:val="22"/>
          <w:szCs w:val="22"/>
        </w:rPr>
        <w:t xml:space="preserve">two </w:t>
      </w:r>
      <w:r w:rsidRPr="00B8738F">
        <w:rPr>
          <w:sz w:val="22"/>
          <w:szCs w:val="22"/>
        </w:rPr>
        <w:t>main facilities (the SSDC and the Korea</w:t>
      </w:r>
      <w:r w:rsidR="006B57F7" w:rsidRPr="00B8738F">
        <w:rPr>
          <w:sz w:val="22"/>
          <w:szCs w:val="22"/>
        </w:rPr>
        <w:t>n</w:t>
      </w:r>
      <w:r w:rsidRPr="00B8738F">
        <w:rPr>
          <w:sz w:val="22"/>
          <w:szCs w:val="22"/>
        </w:rPr>
        <w:t xml:space="preserve"> Facility), </w:t>
      </w:r>
      <w:r w:rsidRPr="00B8738F">
        <w:rPr>
          <w:w w:val="102"/>
          <w:sz w:val="22"/>
          <w:szCs w:val="22"/>
        </w:rPr>
        <w:t>UNFSSC is used to support a wide range of projects, including capacity</w:t>
      </w:r>
      <w:r w:rsidR="003414A1" w:rsidRPr="00B8738F">
        <w:rPr>
          <w:w w:val="102"/>
          <w:sz w:val="22"/>
          <w:szCs w:val="22"/>
        </w:rPr>
        <w:t>-</w:t>
      </w:r>
      <w:r w:rsidRPr="00B8738F">
        <w:rPr>
          <w:w w:val="102"/>
          <w:sz w:val="22"/>
          <w:szCs w:val="22"/>
        </w:rPr>
        <w:t xml:space="preserve">building for the G-77, as well as GSSD Expos, WIDE rosters, SS-GATE exchanges and community-based disaster risk management </w:t>
      </w:r>
      <w:proofErr w:type="spellStart"/>
      <w:r w:rsidRPr="00B8738F">
        <w:rPr>
          <w:w w:val="102"/>
          <w:sz w:val="22"/>
          <w:szCs w:val="22"/>
        </w:rPr>
        <w:t>centre</w:t>
      </w:r>
      <w:r w:rsidR="006823D9" w:rsidRPr="00B8738F">
        <w:rPr>
          <w:w w:val="102"/>
          <w:sz w:val="22"/>
          <w:szCs w:val="22"/>
        </w:rPr>
        <w:t>s</w:t>
      </w:r>
      <w:proofErr w:type="spellEnd"/>
      <w:r w:rsidRPr="00B8738F">
        <w:rPr>
          <w:w w:val="102"/>
          <w:sz w:val="22"/>
          <w:szCs w:val="22"/>
        </w:rPr>
        <w:t xml:space="preserve">. </w:t>
      </w:r>
      <w:r w:rsidRPr="00B8738F">
        <w:rPr>
          <w:sz w:val="22"/>
          <w:szCs w:val="22"/>
        </w:rPr>
        <w:t xml:space="preserve">UNOSSC has extended its base of donors and providers of development </w:t>
      </w:r>
      <w:r w:rsidR="0050780D" w:rsidRPr="00B8738F">
        <w:rPr>
          <w:sz w:val="22"/>
          <w:szCs w:val="22"/>
        </w:rPr>
        <w:t>cooperation</w:t>
      </w:r>
      <w:r w:rsidRPr="00B8738F">
        <w:rPr>
          <w:sz w:val="22"/>
          <w:szCs w:val="22"/>
        </w:rPr>
        <w:t xml:space="preserve"> </w:t>
      </w:r>
      <w:r w:rsidR="008409BD" w:rsidRPr="00B8738F">
        <w:rPr>
          <w:sz w:val="22"/>
          <w:szCs w:val="22"/>
        </w:rPr>
        <w:t xml:space="preserve">beyond </w:t>
      </w:r>
      <w:r w:rsidR="006B57F7" w:rsidRPr="00B8738F">
        <w:rPr>
          <w:sz w:val="22"/>
          <w:szCs w:val="22"/>
        </w:rPr>
        <w:t xml:space="preserve">China, </w:t>
      </w:r>
      <w:r w:rsidRPr="00B8738F">
        <w:rPr>
          <w:sz w:val="22"/>
          <w:szCs w:val="22"/>
        </w:rPr>
        <w:t>Japan</w:t>
      </w:r>
      <w:r w:rsidR="00FE3779" w:rsidRPr="00B8738F">
        <w:rPr>
          <w:sz w:val="22"/>
          <w:szCs w:val="22"/>
        </w:rPr>
        <w:t>, the Republic of Korea</w:t>
      </w:r>
      <w:r w:rsidRPr="00B8738F">
        <w:rPr>
          <w:sz w:val="22"/>
          <w:szCs w:val="22"/>
        </w:rPr>
        <w:t xml:space="preserve"> and the IBSA countries</w:t>
      </w:r>
      <w:r w:rsidR="008409BD" w:rsidRPr="00B8738F">
        <w:rPr>
          <w:sz w:val="22"/>
          <w:szCs w:val="22"/>
        </w:rPr>
        <w:t xml:space="preserve">. </w:t>
      </w:r>
      <w:r w:rsidR="00BA6F05" w:rsidRPr="00B8738F">
        <w:rPr>
          <w:color w:val="000000" w:themeColor="text1"/>
          <w:sz w:val="22"/>
          <w:szCs w:val="22"/>
        </w:rPr>
        <w:t>M</w:t>
      </w:r>
      <w:r w:rsidR="008409BD" w:rsidRPr="00B8738F">
        <w:rPr>
          <w:color w:val="000000" w:themeColor="text1"/>
          <w:sz w:val="22"/>
          <w:szCs w:val="22"/>
        </w:rPr>
        <w:t xml:space="preserve">any of the key participants in South-South cooperation are </w:t>
      </w:r>
      <w:r w:rsidR="00BA6F05" w:rsidRPr="00B8738F">
        <w:rPr>
          <w:color w:val="000000" w:themeColor="text1"/>
          <w:sz w:val="22"/>
          <w:szCs w:val="22"/>
        </w:rPr>
        <w:t xml:space="preserve">now </w:t>
      </w:r>
      <w:r w:rsidR="008409BD" w:rsidRPr="00B8738F">
        <w:rPr>
          <w:color w:val="000000" w:themeColor="text1"/>
          <w:sz w:val="22"/>
          <w:szCs w:val="22"/>
        </w:rPr>
        <w:t xml:space="preserve">both providers and receivers. For example, </w:t>
      </w:r>
      <w:r w:rsidR="00BA6F05" w:rsidRPr="00B8738F">
        <w:rPr>
          <w:color w:val="000000" w:themeColor="text1"/>
          <w:sz w:val="22"/>
          <w:szCs w:val="22"/>
        </w:rPr>
        <w:t xml:space="preserve">in addition to the largest donors, </w:t>
      </w:r>
      <w:r w:rsidR="0050780D" w:rsidRPr="00B8738F">
        <w:rPr>
          <w:color w:val="000000" w:themeColor="text1"/>
          <w:sz w:val="22"/>
          <w:szCs w:val="22"/>
        </w:rPr>
        <w:t xml:space="preserve">the following </w:t>
      </w:r>
      <w:r w:rsidR="008409BD" w:rsidRPr="00B8738F">
        <w:rPr>
          <w:color w:val="000000" w:themeColor="text1"/>
          <w:sz w:val="22"/>
          <w:szCs w:val="22"/>
        </w:rPr>
        <w:t>countries contributed over $20,000 each</w:t>
      </w:r>
      <w:r w:rsidR="00BA6F05" w:rsidRPr="00B8738F">
        <w:rPr>
          <w:color w:val="000000" w:themeColor="text1"/>
          <w:sz w:val="22"/>
          <w:szCs w:val="22"/>
        </w:rPr>
        <w:t xml:space="preserve"> to UNFSSC</w:t>
      </w:r>
      <w:r w:rsidR="0050780D" w:rsidRPr="00B8738F">
        <w:rPr>
          <w:color w:val="000000" w:themeColor="text1"/>
          <w:sz w:val="22"/>
          <w:szCs w:val="22"/>
        </w:rPr>
        <w:t xml:space="preserve">: </w:t>
      </w:r>
      <w:r w:rsidR="008409BD" w:rsidRPr="00B8738F">
        <w:rPr>
          <w:color w:val="000000" w:themeColor="text1"/>
          <w:sz w:val="22"/>
          <w:szCs w:val="22"/>
        </w:rPr>
        <w:t xml:space="preserve">Argentina, </w:t>
      </w:r>
      <w:r w:rsidR="00FE3779" w:rsidRPr="00B8738F">
        <w:rPr>
          <w:sz w:val="22"/>
          <w:szCs w:val="22"/>
        </w:rPr>
        <w:t xml:space="preserve">Colombia, </w:t>
      </w:r>
      <w:r w:rsidRPr="00B8738F">
        <w:rPr>
          <w:sz w:val="22"/>
          <w:szCs w:val="22"/>
        </w:rPr>
        <w:t>Indonesia, Kenya,</w:t>
      </w:r>
      <w:r w:rsidR="00CD0076" w:rsidRPr="00B8738F">
        <w:rPr>
          <w:sz w:val="22"/>
          <w:szCs w:val="22"/>
        </w:rPr>
        <w:t xml:space="preserve"> Mexico</w:t>
      </w:r>
      <w:r w:rsidR="008B1214" w:rsidRPr="00B8738F">
        <w:rPr>
          <w:sz w:val="22"/>
          <w:szCs w:val="22"/>
        </w:rPr>
        <w:t>,</w:t>
      </w:r>
      <w:r w:rsidRPr="00B8738F">
        <w:rPr>
          <w:sz w:val="22"/>
          <w:szCs w:val="22"/>
        </w:rPr>
        <w:t xml:space="preserve"> </w:t>
      </w:r>
      <w:r w:rsidR="00CD0076" w:rsidRPr="00B8738F">
        <w:rPr>
          <w:sz w:val="22"/>
          <w:szCs w:val="22"/>
        </w:rPr>
        <w:t>Suriname</w:t>
      </w:r>
      <w:r w:rsidRPr="00B8738F">
        <w:rPr>
          <w:sz w:val="22"/>
          <w:szCs w:val="22"/>
        </w:rPr>
        <w:t xml:space="preserve">, </w:t>
      </w:r>
      <w:r w:rsidR="008B1214" w:rsidRPr="00B8738F">
        <w:rPr>
          <w:sz w:val="22"/>
          <w:szCs w:val="22"/>
        </w:rPr>
        <w:t xml:space="preserve">Turkey, </w:t>
      </w:r>
      <w:r w:rsidRPr="00B8738F">
        <w:rPr>
          <w:sz w:val="22"/>
          <w:szCs w:val="22"/>
        </w:rPr>
        <w:t>the United Arab Emirates and</w:t>
      </w:r>
      <w:r w:rsidR="00565010" w:rsidRPr="00B8738F">
        <w:rPr>
          <w:sz w:val="22"/>
          <w:szCs w:val="22"/>
        </w:rPr>
        <w:t xml:space="preserve"> </w:t>
      </w:r>
      <w:r w:rsidRPr="00B8738F">
        <w:rPr>
          <w:sz w:val="22"/>
          <w:szCs w:val="22"/>
        </w:rPr>
        <w:t>other</w:t>
      </w:r>
      <w:r w:rsidR="00565010" w:rsidRPr="00B8738F">
        <w:rPr>
          <w:sz w:val="22"/>
          <w:szCs w:val="22"/>
        </w:rPr>
        <w:t>s</w:t>
      </w:r>
      <w:r w:rsidRPr="00B8738F">
        <w:rPr>
          <w:sz w:val="22"/>
          <w:szCs w:val="22"/>
        </w:rPr>
        <w:t>.</w:t>
      </w:r>
      <w:r w:rsidR="006C7E82" w:rsidRPr="00B8738F">
        <w:rPr>
          <w:sz w:val="22"/>
          <w:szCs w:val="22"/>
        </w:rPr>
        <w:t xml:space="preserve"> </w:t>
      </w:r>
    </w:p>
    <w:p w:rsidR="00021AEC" w:rsidRPr="00B8738F" w:rsidRDefault="00021AEC" w:rsidP="00B848CE">
      <w:pPr>
        <w:pStyle w:val="ListParagraph"/>
        <w:rPr>
          <w:sz w:val="22"/>
          <w:szCs w:val="22"/>
        </w:rPr>
      </w:pPr>
    </w:p>
    <w:p w:rsidR="005D5021" w:rsidRPr="00B8738F" w:rsidRDefault="006C7E82" w:rsidP="00BD3578">
      <w:pPr>
        <w:pStyle w:val="NormalWeb"/>
        <w:numPr>
          <w:ilvl w:val="0"/>
          <w:numId w:val="45"/>
        </w:numPr>
        <w:spacing w:before="0" w:beforeAutospacing="0" w:after="0" w:afterAutospacing="0"/>
        <w:ind w:left="360" w:hanging="446"/>
        <w:textAlignment w:val="baseline"/>
        <w:rPr>
          <w:w w:val="102"/>
          <w:sz w:val="22"/>
          <w:szCs w:val="22"/>
        </w:rPr>
      </w:pPr>
      <w:r w:rsidRPr="00B8738F">
        <w:rPr>
          <w:sz w:val="22"/>
          <w:szCs w:val="22"/>
        </w:rPr>
        <w:t xml:space="preserve">Total </w:t>
      </w:r>
      <w:r w:rsidR="00750924" w:rsidRPr="00B8738F">
        <w:rPr>
          <w:sz w:val="22"/>
          <w:szCs w:val="22"/>
        </w:rPr>
        <w:t xml:space="preserve">UNFSSC </w:t>
      </w:r>
      <w:r w:rsidR="00C05F38" w:rsidRPr="00B8738F">
        <w:rPr>
          <w:sz w:val="22"/>
          <w:szCs w:val="22"/>
        </w:rPr>
        <w:t xml:space="preserve">non-core resources </w:t>
      </w:r>
      <w:r w:rsidRPr="00B8738F">
        <w:rPr>
          <w:sz w:val="22"/>
          <w:szCs w:val="22"/>
        </w:rPr>
        <w:t>disburse</w:t>
      </w:r>
      <w:r w:rsidR="00C05F38" w:rsidRPr="00B8738F">
        <w:rPr>
          <w:sz w:val="22"/>
          <w:szCs w:val="22"/>
        </w:rPr>
        <w:t>d</w:t>
      </w:r>
      <w:r w:rsidRPr="00B8738F">
        <w:rPr>
          <w:sz w:val="22"/>
          <w:szCs w:val="22"/>
        </w:rPr>
        <w:t xml:space="preserve"> over the</w:t>
      </w:r>
      <w:r w:rsidR="00A4135F" w:rsidRPr="00B8738F">
        <w:rPr>
          <w:sz w:val="22"/>
          <w:szCs w:val="22"/>
        </w:rPr>
        <w:t xml:space="preserve"> </w:t>
      </w:r>
      <w:r w:rsidRPr="00B8738F">
        <w:rPr>
          <w:sz w:val="22"/>
          <w:szCs w:val="22"/>
        </w:rPr>
        <w:t>period</w:t>
      </w:r>
      <w:r w:rsidR="00021AEC" w:rsidRPr="00B8738F">
        <w:rPr>
          <w:sz w:val="22"/>
          <w:szCs w:val="22"/>
        </w:rPr>
        <w:t xml:space="preserve"> 2014-2017</w:t>
      </w:r>
      <w:r w:rsidRPr="00B8738F">
        <w:rPr>
          <w:sz w:val="22"/>
          <w:szCs w:val="22"/>
        </w:rPr>
        <w:t xml:space="preserve"> </w:t>
      </w:r>
      <w:proofErr w:type="spellStart"/>
      <w:r w:rsidR="006E65A2" w:rsidRPr="00B8738F">
        <w:rPr>
          <w:sz w:val="22"/>
          <w:szCs w:val="22"/>
        </w:rPr>
        <w:t>totalled</w:t>
      </w:r>
      <w:proofErr w:type="spellEnd"/>
      <w:r w:rsidRPr="00B8738F">
        <w:rPr>
          <w:sz w:val="22"/>
          <w:szCs w:val="22"/>
        </w:rPr>
        <w:t xml:space="preserve"> $10.5 million, as seen in </w:t>
      </w:r>
      <w:r w:rsidR="0050780D" w:rsidRPr="00B8738F">
        <w:rPr>
          <w:sz w:val="22"/>
          <w:szCs w:val="22"/>
        </w:rPr>
        <w:t>t</w:t>
      </w:r>
      <w:r w:rsidRPr="00B8738F">
        <w:rPr>
          <w:sz w:val="22"/>
          <w:szCs w:val="22"/>
        </w:rPr>
        <w:t>able 2.</w:t>
      </w:r>
    </w:p>
    <w:p w:rsidR="00B05EEF" w:rsidRPr="00B8738F" w:rsidRDefault="00B05EEF" w:rsidP="00D41918">
      <w:pPr>
        <w:pStyle w:val="NormalWeb"/>
        <w:spacing w:before="0" w:beforeAutospacing="0" w:after="0" w:afterAutospacing="0"/>
        <w:ind w:left="360"/>
        <w:textAlignment w:val="baseline"/>
        <w:rPr>
          <w:w w:val="102"/>
          <w:sz w:val="22"/>
          <w:szCs w:val="22"/>
        </w:rPr>
      </w:pPr>
    </w:p>
    <w:p w:rsidR="00750924" w:rsidRPr="00B8738F" w:rsidRDefault="00750924" w:rsidP="00750924">
      <w:pPr>
        <w:tabs>
          <w:tab w:val="left" w:pos="0"/>
        </w:tabs>
        <w:ind w:left="360" w:hanging="360"/>
        <w:jc w:val="center"/>
        <w:rPr>
          <w:b/>
          <w:w w:val="102"/>
          <w:sz w:val="22"/>
          <w:szCs w:val="22"/>
        </w:rPr>
      </w:pPr>
      <w:r w:rsidRPr="00B8738F">
        <w:rPr>
          <w:b/>
          <w:w w:val="102"/>
          <w:sz w:val="22"/>
          <w:szCs w:val="22"/>
        </w:rPr>
        <w:t>Table 2. Disbursements of non-core resources, January 2014-September 2017</w:t>
      </w:r>
    </w:p>
    <w:p w:rsidR="00750924" w:rsidRPr="00B8738F" w:rsidRDefault="00750924" w:rsidP="00750924">
      <w:pPr>
        <w:tabs>
          <w:tab w:val="left" w:pos="0"/>
        </w:tabs>
        <w:ind w:left="360" w:hanging="360"/>
        <w:jc w:val="center"/>
        <w:rPr>
          <w:b/>
          <w:w w:val="102"/>
          <w:sz w:val="22"/>
          <w:szCs w:val="22"/>
        </w:rPr>
      </w:pPr>
      <w:r w:rsidRPr="00B8738F">
        <w:rPr>
          <w:b/>
          <w:w w:val="102"/>
          <w:sz w:val="22"/>
          <w:szCs w:val="22"/>
        </w:rPr>
        <w:t>(in thousands of dollars)</w:t>
      </w:r>
    </w:p>
    <w:p w:rsidR="00750924" w:rsidRPr="00B8738F" w:rsidRDefault="00750924" w:rsidP="00750924">
      <w:pPr>
        <w:tabs>
          <w:tab w:val="left" w:pos="0"/>
        </w:tabs>
        <w:spacing w:line="120" w:lineRule="exact"/>
        <w:ind w:left="360" w:hanging="360"/>
        <w:jc w:val="center"/>
        <w:rPr>
          <w:w w:val="102"/>
          <w:sz w:val="22"/>
          <w:szCs w:val="22"/>
        </w:rPr>
      </w:pPr>
    </w:p>
    <w:tbl>
      <w:tblPr>
        <w:tblStyle w:val="TableGrid"/>
        <w:tblW w:w="8838" w:type="dxa"/>
        <w:tblInd w:w="175" w:type="dxa"/>
        <w:tblLayout w:type="fixed"/>
        <w:tblLook w:val="04A0" w:firstRow="1" w:lastRow="0" w:firstColumn="1" w:lastColumn="0" w:noHBand="0" w:noVBand="1"/>
      </w:tblPr>
      <w:tblGrid>
        <w:gridCol w:w="1080"/>
        <w:gridCol w:w="1152"/>
        <w:gridCol w:w="1206"/>
        <w:gridCol w:w="1377"/>
        <w:gridCol w:w="1395"/>
        <w:gridCol w:w="1458"/>
        <w:gridCol w:w="1170"/>
      </w:tblGrid>
      <w:tr w:rsidR="00750924" w:rsidRPr="00B8738F" w:rsidTr="00B848CE">
        <w:trPr>
          <w:trHeight w:val="1340"/>
        </w:trPr>
        <w:tc>
          <w:tcPr>
            <w:tcW w:w="108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750924" w:rsidRPr="00B8738F" w:rsidRDefault="00750924" w:rsidP="005D3EFA">
            <w:pPr>
              <w:tabs>
                <w:tab w:val="left" w:pos="0"/>
              </w:tabs>
              <w:spacing w:line="180" w:lineRule="exact"/>
              <w:jc w:val="center"/>
              <w:rPr>
                <w:w w:val="102"/>
                <w:sz w:val="21"/>
                <w:szCs w:val="21"/>
              </w:rPr>
            </w:pPr>
          </w:p>
          <w:p w:rsidR="00750924" w:rsidRPr="00B8738F" w:rsidRDefault="00750924" w:rsidP="00A837E9">
            <w:pPr>
              <w:tabs>
                <w:tab w:val="left" w:pos="0"/>
              </w:tabs>
              <w:jc w:val="center"/>
              <w:rPr>
                <w:w w:val="102"/>
                <w:sz w:val="21"/>
                <w:szCs w:val="21"/>
              </w:rPr>
            </w:pPr>
          </w:p>
          <w:p w:rsidR="00C05F38" w:rsidRPr="00B8738F" w:rsidRDefault="00C05F38" w:rsidP="0007100E">
            <w:pPr>
              <w:tabs>
                <w:tab w:val="left" w:pos="0"/>
              </w:tabs>
              <w:jc w:val="center"/>
              <w:rPr>
                <w:w w:val="102"/>
                <w:sz w:val="21"/>
                <w:szCs w:val="21"/>
              </w:rPr>
            </w:pPr>
          </w:p>
          <w:p w:rsidR="00750924" w:rsidRPr="00B8738F" w:rsidRDefault="00A4097A" w:rsidP="002B7ABA">
            <w:pPr>
              <w:tabs>
                <w:tab w:val="left" w:pos="0"/>
              </w:tabs>
              <w:jc w:val="center"/>
              <w:rPr>
                <w:w w:val="102"/>
                <w:sz w:val="21"/>
                <w:szCs w:val="21"/>
              </w:rPr>
            </w:pPr>
            <w:r w:rsidRPr="00B8738F">
              <w:rPr>
                <w:w w:val="102"/>
                <w:sz w:val="21"/>
                <w:szCs w:val="21"/>
              </w:rPr>
              <w:t>Fund</w:t>
            </w:r>
          </w:p>
        </w:tc>
        <w:tc>
          <w:tcPr>
            <w:tcW w:w="115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750924" w:rsidRPr="00B8738F" w:rsidRDefault="00750924" w:rsidP="00B848CE">
            <w:pPr>
              <w:tabs>
                <w:tab w:val="left" w:pos="0"/>
              </w:tabs>
              <w:spacing w:line="180" w:lineRule="exact"/>
              <w:jc w:val="center"/>
              <w:rPr>
                <w:w w:val="102"/>
                <w:sz w:val="21"/>
                <w:szCs w:val="21"/>
              </w:rPr>
            </w:pPr>
          </w:p>
          <w:p w:rsidR="00750924" w:rsidRPr="00B8738F" w:rsidRDefault="00750924" w:rsidP="00B848CE">
            <w:pPr>
              <w:tabs>
                <w:tab w:val="left" w:pos="0"/>
              </w:tabs>
              <w:jc w:val="center"/>
              <w:rPr>
                <w:w w:val="102"/>
                <w:sz w:val="21"/>
                <w:szCs w:val="21"/>
              </w:rPr>
            </w:pPr>
            <w:r w:rsidRPr="00B8738F">
              <w:rPr>
                <w:w w:val="102"/>
                <w:sz w:val="21"/>
                <w:szCs w:val="21"/>
              </w:rPr>
              <w:t>Non-core resources disbursed, 2014-2016</w:t>
            </w:r>
          </w:p>
          <w:p w:rsidR="00750924" w:rsidRPr="00B8738F" w:rsidRDefault="00750924" w:rsidP="00B848CE">
            <w:pPr>
              <w:tabs>
                <w:tab w:val="left" w:pos="0"/>
              </w:tabs>
              <w:jc w:val="center"/>
              <w:rPr>
                <w:w w:val="102"/>
                <w:sz w:val="21"/>
                <w:szCs w:val="21"/>
              </w:rPr>
            </w:pPr>
          </w:p>
        </w:tc>
        <w:tc>
          <w:tcPr>
            <w:tcW w:w="1206"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750924" w:rsidRPr="00B8738F" w:rsidRDefault="00750924" w:rsidP="00B848CE">
            <w:pPr>
              <w:tabs>
                <w:tab w:val="left" w:pos="0"/>
              </w:tabs>
              <w:spacing w:line="180" w:lineRule="exact"/>
              <w:jc w:val="center"/>
              <w:rPr>
                <w:w w:val="102"/>
                <w:sz w:val="21"/>
                <w:szCs w:val="21"/>
              </w:rPr>
            </w:pPr>
          </w:p>
          <w:p w:rsidR="00750924" w:rsidRPr="00B8738F" w:rsidRDefault="00750924" w:rsidP="00B848CE">
            <w:pPr>
              <w:tabs>
                <w:tab w:val="left" w:pos="0"/>
              </w:tabs>
              <w:jc w:val="center"/>
              <w:rPr>
                <w:w w:val="102"/>
                <w:sz w:val="21"/>
                <w:szCs w:val="21"/>
              </w:rPr>
            </w:pPr>
            <w:r w:rsidRPr="00B8738F">
              <w:rPr>
                <w:w w:val="102"/>
                <w:sz w:val="21"/>
                <w:szCs w:val="21"/>
              </w:rPr>
              <w:t>% of total non-core resources</w:t>
            </w:r>
            <w:r w:rsidR="00C05F38" w:rsidRPr="00B8738F">
              <w:rPr>
                <w:w w:val="102"/>
                <w:sz w:val="21"/>
                <w:szCs w:val="21"/>
              </w:rPr>
              <w:t xml:space="preserve"> disbursed, 2014-2016</w:t>
            </w:r>
          </w:p>
        </w:tc>
        <w:tc>
          <w:tcPr>
            <w:tcW w:w="137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750924" w:rsidRPr="00B8738F" w:rsidRDefault="00750924" w:rsidP="00B848CE">
            <w:pPr>
              <w:tabs>
                <w:tab w:val="left" w:pos="0"/>
              </w:tabs>
              <w:spacing w:line="180" w:lineRule="exact"/>
              <w:jc w:val="center"/>
              <w:rPr>
                <w:w w:val="102"/>
                <w:sz w:val="21"/>
                <w:szCs w:val="21"/>
              </w:rPr>
            </w:pPr>
          </w:p>
          <w:p w:rsidR="00750924" w:rsidRPr="00B8738F" w:rsidRDefault="00750924" w:rsidP="00B848CE">
            <w:pPr>
              <w:tabs>
                <w:tab w:val="left" w:pos="0"/>
              </w:tabs>
              <w:jc w:val="center"/>
              <w:rPr>
                <w:w w:val="102"/>
                <w:sz w:val="21"/>
                <w:szCs w:val="21"/>
              </w:rPr>
            </w:pPr>
            <w:r w:rsidRPr="00B8738F">
              <w:rPr>
                <w:w w:val="102"/>
                <w:sz w:val="21"/>
                <w:szCs w:val="21"/>
              </w:rPr>
              <w:t>Non-core resources disbursed,</w:t>
            </w:r>
          </w:p>
          <w:p w:rsidR="00750924" w:rsidRPr="00B8738F" w:rsidRDefault="00750924" w:rsidP="00061824">
            <w:pPr>
              <w:tabs>
                <w:tab w:val="left" w:pos="0"/>
              </w:tabs>
              <w:jc w:val="center"/>
              <w:rPr>
                <w:w w:val="102"/>
                <w:sz w:val="21"/>
                <w:szCs w:val="21"/>
              </w:rPr>
            </w:pPr>
            <w:r w:rsidRPr="00B8738F">
              <w:rPr>
                <w:w w:val="102"/>
                <w:sz w:val="21"/>
                <w:szCs w:val="21"/>
              </w:rPr>
              <w:t xml:space="preserve"> 2017</w:t>
            </w:r>
          </w:p>
          <w:p w:rsidR="00750924" w:rsidRPr="00B8738F" w:rsidRDefault="00750924" w:rsidP="00061824">
            <w:pPr>
              <w:tabs>
                <w:tab w:val="left" w:pos="0"/>
              </w:tabs>
              <w:jc w:val="center"/>
              <w:rPr>
                <w:w w:val="102"/>
                <w:sz w:val="21"/>
                <w:szCs w:val="21"/>
              </w:rPr>
            </w:pPr>
            <w:r w:rsidRPr="00B8738F">
              <w:rPr>
                <w:w w:val="102"/>
                <w:sz w:val="21"/>
                <w:szCs w:val="21"/>
              </w:rPr>
              <w:t>(preliminary)</w:t>
            </w:r>
          </w:p>
          <w:p w:rsidR="00750924" w:rsidRPr="00B8738F" w:rsidRDefault="00750924" w:rsidP="00061824">
            <w:pPr>
              <w:tabs>
                <w:tab w:val="left" w:pos="0"/>
              </w:tabs>
              <w:jc w:val="center"/>
              <w:rPr>
                <w:w w:val="102"/>
                <w:sz w:val="21"/>
                <w:szCs w:val="21"/>
              </w:rPr>
            </w:pPr>
          </w:p>
        </w:tc>
        <w:tc>
          <w:tcPr>
            <w:tcW w:w="139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750924" w:rsidRPr="00B8738F" w:rsidRDefault="00750924" w:rsidP="00061824">
            <w:pPr>
              <w:tabs>
                <w:tab w:val="left" w:pos="0"/>
              </w:tabs>
              <w:spacing w:line="180" w:lineRule="exact"/>
              <w:jc w:val="center"/>
              <w:rPr>
                <w:w w:val="102"/>
                <w:sz w:val="21"/>
                <w:szCs w:val="21"/>
              </w:rPr>
            </w:pPr>
          </w:p>
          <w:p w:rsidR="00750924" w:rsidRPr="00B8738F" w:rsidRDefault="00750924" w:rsidP="00061824">
            <w:pPr>
              <w:tabs>
                <w:tab w:val="left" w:pos="0"/>
              </w:tabs>
              <w:jc w:val="center"/>
              <w:rPr>
                <w:w w:val="102"/>
                <w:sz w:val="21"/>
                <w:szCs w:val="21"/>
              </w:rPr>
            </w:pPr>
            <w:r w:rsidRPr="00B8738F">
              <w:rPr>
                <w:w w:val="102"/>
                <w:sz w:val="21"/>
                <w:szCs w:val="21"/>
              </w:rPr>
              <w:t>% of total non-core</w:t>
            </w:r>
          </w:p>
          <w:p w:rsidR="00750924" w:rsidRPr="00B8738F" w:rsidRDefault="00C05F38" w:rsidP="00061824">
            <w:pPr>
              <w:tabs>
                <w:tab w:val="left" w:pos="0"/>
              </w:tabs>
              <w:jc w:val="center"/>
              <w:rPr>
                <w:w w:val="102"/>
                <w:sz w:val="21"/>
                <w:szCs w:val="21"/>
              </w:rPr>
            </w:pPr>
            <w:r w:rsidRPr="00B8738F">
              <w:rPr>
                <w:w w:val="102"/>
                <w:sz w:val="21"/>
                <w:szCs w:val="21"/>
              </w:rPr>
              <w:t>r</w:t>
            </w:r>
            <w:r w:rsidR="00750924" w:rsidRPr="00B8738F">
              <w:rPr>
                <w:w w:val="102"/>
                <w:sz w:val="21"/>
                <w:szCs w:val="21"/>
              </w:rPr>
              <w:t>esources</w:t>
            </w:r>
            <w:r w:rsidRPr="00B8738F">
              <w:rPr>
                <w:w w:val="102"/>
                <w:sz w:val="21"/>
                <w:szCs w:val="21"/>
              </w:rPr>
              <w:t xml:space="preserve"> disbursed, 2017</w:t>
            </w:r>
          </w:p>
          <w:p w:rsidR="00C05F38" w:rsidRPr="00B8738F" w:rsidRDefault="00C05F38" w:rsidP="00061824">
            <w:pPr>
              <w:tabs>
                <w:tab w:val="left" w:pos="0"/>
              </w:tabs>
              <w:jc w:val="center"/>
              <w:rPr>
                <w:w w:val="102"/>
                <w:sz w:val="21"/>
                <w:szCs w:val="21"/>
              </w:rPr>
            </w:pPr>
            <w:r w:rsidRPr="00B8738F">
              <w:rPr>
                <w:w w:val="102"/>
                <w:sz w:val="21"/>
                <w:szCs w:val="21"/>
              </w:rPr>
              <w:t>(preliminary)</w:t>
            </w:r>
          </w:p>
        </w:tc>
        <w:tc>
          <w:tcPr>
            <w:tcW w:w="145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750924" w:rsidRPr="00B8738F" w:rsidRDefault="00750924" w:rsidP="00061824">
            <w:pPr>
              <w:tabs>
                <w:tab w:val="left" w:pos="0"/>
              </w:tabs>
              <w:spacing w:line="180" w:lineRule="exact"/>
              <w:jc w:val="center"/>
              <w:rPr>
                <w:w w:val="102"/>
                <w:sz w:val="21"/>
                <w:szCs w:val="21"/>
              </w:rPr>
            </w:pPr>
          </w:p>
          <w:p w:rsidR="00A4097A" w:rsidRPr="00B8738F" w:rsidRDefault="00750924" w:rsidP="00061824">
            <w:pPr>
              <w:tabs>
                <w:tab w:val="left" w:pos="0"/>
              </w:tabs>
              <w:jc w:val="center"/>
              <w:rPr>
                <w:w w:val="102"/>
                <w:sz w:val="21"/>
                <w:szCs w:val="21"/>
                <w:lang w:val="fr-FR"/>
              </w:rPr>
            </w:pPr>
            <w:r w:rsidRPr="00B8738F">
              <w:rPr>
                <w:w w:val="102"/>
                <w:sz w:val="21"/>
                <w:szCs w:val="21"/>
                <w:lang w:val="fr-FR"/>
              </w:rPr>
              <w:t>Total</w:t>
            </w:r>
            <w:r w:rsidR="00A4097A" w:rsidRPr="00B8738F">
              <w:rPr>
                <w:w w:val="102"/>
                <w:sz w:val="21"/>
                <w:szCs w:val="21"/>
                <w:lang w:val="fr-FR"/>
              </w:rPr>
              <w:t xml:space="preserve"> </w:t>
            </w:r>
          </w:p>
          <w:p w:rsidR="00750924" w:rsidRPr="00B8738F" w:rsidRDefault="00A4097A" w:rsidP="00061824">
            <w:pPr>
              <w:tabs>
                <w:tab w:val="left" w:pos="0"/>
              </w:tabs>
              <w:jc w:val="center"/>
              <w:rPr>
                <w:w w:val="102"/>
                <w:sz w:val="21"/>
                <w:szCs w:val="21"/>
                <w:lang w:val="fr-FR"/>
              </w:rPr>
            </w:pPr>
            <w:r w:rsidRPr="00B8738F">
              <w:rPr>
                <w:w w:val="102"/>
                <w:sz w:val="21"/>
                <w:szCs w:val="21"/>
                <w:lang w:val="fr-FR"/>
              </w:rPr>
              <w:t>non-</w:t>
            </w:r>
            <w:proofErr w:type="spellStart"/>
            <w:r w:rsidRPr="00B8738F">
              <w:rPr>
                <w:w w:val="102"/>
                <w:sz w:val="21"/>
                <w:szCs w:val="21"/>
                <w:lang w:val="fr-FR"/>
              </w:rPr>
              <w:t>core</w:t>
            </w:r>
            <w:proofErr w:type="spellEnd"/>
            <w:r w:rsidRPr="00B8738F">
              <w:rPr>
                <w:w w:val="102"/>
                <w:sz w:val="21"/>
                <w:szCs w:val="21"/>
                <w:lang w:val="fr-FR"/>
              </w:rPr>
              <w:t xml:space="preserve"> </w:t>
            </w:r>
            <w:proofErr w:type="spellStart"/>
            <w:r w:rsidRPr="00B8738F">
              <w:rPr>
                <w:w w:val="102"/>
                <w:sz w:val="21"/>
                <w:szCs w:val="21"/>
                <w:lang w:val="fr-FR"/>
              </w:rPr>
              <w:t>resources</w:t>
            </w:r>
            <w:proofErr w:type="spellEnd"/>
            <w:r w:rsidRPr="00B8738F">
              <w:rPr>
                <w:w w:val="102"/>
                <w:sz w:val="21"/>
                <w:szCs w:val="21"/>
                <w:lang w:val="fr-FR"/>
              </w:rPr>
              <w:t xml:space="preserve"> </w:t>
            </w:r>
            <w:proofErr w:type="spellStart"/>
            <w:r w:rsidRPr="00B8738F">
              <w:rPr>
                <w:w w:val="102"/>
                <w:sz w:val="21"/>
                <w:szCs w:val="21"/>
                <w:lang w:val="fr-FR"/>
              </w:rPr>
              <w:t>disbursed</w:t>
            </w:r>
            <w:proofErr w:type="spellEnd"/>
            <w:r w:rsidR="006E65A2" w:rsidRPr="00B8738F">
              <w:rPr>
                <w:w w:val="102"/>
                <w:sz w:val="21"/>
                <w:szCs w:val="21"/>
                <w:lang w:val="fr-FR"/>
              </w:rPr>
              <w:t>,</w:t>
            </w:r>
            <w:r w:rsidR="00750924" w:rsidRPr="00B8738F">
              <w:rPr>
                <w:w w:val="102"/>
                <w:sz w:val="21"/>
                <w:szCs w:val="21"/>
                <w:lang w:val="fr-FR"/>
              </w:rPr>
              <w:t xml:space="preserve"> 2014-2017</w:t>
            </w:r>
          </w:p>
        </w:tc>
        <w:tc>
          <w:tcPr>
            <w:tcW w:w="117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750924" w:rsidRPr="00B8738F" w:rsidRDefault="00750924" w:rsidP="00061824">
            <w:pPr>
              <w:tabs>
                <w:tab w:val="left" w:pos="0"/>
              </w:tabs>
              <w:jc w:val="center"/>
              <w:rPr>
                <w:w w:val="102"/>
                <w:sz w:val="21"/>
                <w:szCs w:val="21"/>
                <w:lang w:val="fr-FR"/>
              </w:rPr>
            </w:pPr>
          </w:p>
          <w:p w:rsidR="00750924" w:rsidRPr="00B8738F" w:rsidRDefault="00750924" w:rsidP="00061824">
            <w:pPr>
              <w:tabs>
                <w:tab w:val="left" w:pos="0"/>
              </w:tabs>
              <w:jc w:val="center"/>
              <w:rPr>
                <w:w w:val="102"/>
                <w:sz w:val="21"/>
                <w:szCs w:val="21"/>
              </w:rPr>
            </w:pPr>
            <w:r w:rsidRPr="00B8738F">
              <w:rPr>
                <w:w w:val="102"/>
                <w:sz w:val="21"/>
                <w:szCs w:val="21"/>
              </w:rPr>
              <w:t xml:space="preserve">% of </w:t>
            </w:r>
            <w:r w:rsidR="00C05F38" w:rsidRPr="00B8738F">
              <w:rPr>
                <w:w w:val="102"/>
                <w:sz w:val="21"/>
                <w:szCs w:val="21"/>
              </w:rPr>
              <w:t xml:space="preserve">total </w:t>
            </w:r>
            <w:r w:rsidRPr="00B8738F">
              <w:rPr>
                <w:w w:val="102"/>
                <w:sz w:val="21"/>
                <w:szCs w:val="21"/>
              </w:rPr>
              <w:t>non-core resources</w:t>
            </w:r>
            <w:r w:rsidR="00C05F38" w:rsidRPr="00B8738F">
              <w:rPr>
                <w:w w:val="102"/>
                <w:sz w:val="21"/>
                <w:szCs w:val="21"/>
              </w:rPr>
              <w:t xml:space="preserve"> disbursed, 2014-2017</w:t>
            </w:r>
          </w:p>
        </w:tc>
      </w:tr>
      <w:tr w:rsidR="006163C4" w:rsidRPr="00B8738F" w:rsidTr="00B848CE">
        <w:trPr>
          <w:trHeight w:val="323"/>
        </w:trPr>
        <w:tc>
          <w:tcPr>
            <w:tcW w:w="1080" w:type="dxa"/>
            <w:tcBorders>
              <w:top w:val="single" w:sz="4" w:space="0" w:color="auto"/>
              <w:left w:val="single" w:sz="4" w:space="0" w:color="auto"/>
              <w:bottom w:val="single" w:sz="4" w:space="0" w:color="auto"/>
              <w:right w:val="single" w:sz="4" w:space="0" w:color="auto"/>
            </w:tcBorders>
            <w:hideMark/>
          </w:tcPr>
          <w:p w:rsidR="00750924" w:rsidRPr="00B8738F" w:rsidRDefault="00750924" w:rsidP="00750924">
            <w:pPr>
              <w:tabs>
                <w:tab w:val="left" w:pos="0"/>
              </w:tabs>
              <w:rPr>
                <w:w w:val="102"/>
                <w:sz w:val="22"/>
                <w:szCs w:val="22"/>
              </w:rPr>
            </w:pPr>
            <w:r w:rsidRPr="00B8738F">
              <w:rPr>
                <w:w w:val="102"/>
                <w:sz w:val="22"/>
                <w:szCs w:val="22"/>
              </w:rPr>
              <w:t>UNFSSC</w:t>
            </w:r>
          </w:p>
        </w:tc>
        <w:tc>
          <w:tcPr>
            <w:tcW w:w="1152" w:type="dxa"/>
            <w:tcBorders>
              <w:top w:val="single" w:sz="4" w:space="0" w:color="auto"/>
              <w:left w:val="single" w:sz="4" w:space="0" w:color="auto"/>
              <w:bottom w:val="single" w:sz="4" w:space="0" w:color="auto"/>
              <w:right w:val="single" w:sz="4" w:space="0" w:color="auto"/>
            </w:tcBorders>
            <w:hideMark/>
          </w:tcPr>
          <w:p w:rsidR="00750924" w:rsidRPr="00B8738F" w:rsidRDefault="00750924" w:rsidP="00750924">
            <w:pPr>
              <w:tabs>
                <w:tab w:val="left" w:pos="0"/>
              </w:tabs>
              <w:rPr>
                <w:w w:val="102"/>
                <w:sz w:val="22"/>
                <w:szCs w:val="22"/>
              </w:rPr>
            </w:pPr>
            <w:r w:rsidRPr="00B8738F">
              <w:rPr>
                <w:w w:val="102"/>
                <w:sz w:val="22"/>
                <w:szCs w:val="22"/>
              </w:rPr>
              <w:t xml:space="preserve">    7,554</w:t>
            </w:r>
          </w:p>
        </w:tc>
        <w:tc>
          <w:tcPr>
            <w:tcW w:w="1206" w:type="dxa"/>
            <w:tcBorders>
              <w:top w:val="single" w:sz="4" w:space="0" w:color="auto"/>
              <w:left w:val="single" w:sz="4" w:space="0" w:color="auto"/>
              <w:bottom w:val="single" w:sz="4" w:space="0" w:color="auto"/>
              <w:right w:val="single" w:sz="4" w:space="0" w:color="auto"/>
            </w:tcBorders>
            <w:hideMark/>
          </w:tcPr>
          <w:p w:rsidR="00750924" w:rsidRPr="00B8738F" w:rsidRDefault="00750924" w:rsidP="00750924">
            <w:pPr>
              <w:tabs>
                <w:tab w:val="left" w:pos="0"/>
              </w:tabs>
              <w:rPr>
                <w:w w:val="102"/>
                <w:sz w:val="22"/>
                <w:szCs w:val="22"/>
              </w:rPr>
            </w:pPr>
            <w:r w:rsidRPr="00B8738F">
              <w:rPr>
                <w:w w:val="102"/>
                <w:sz w:val="22"/>
                <w:szCs w:val="22"/>
              </w:rPr>
              <w:t xml:space="preserve">     43.8</w:t>
            </w:r>
          </w:p>
        </w:tc>
        <w:tc>
          <w:tcPr>
            <w:tcW w:w="1377" w:type="dxa"/>
            <w:tcBorders>
              <w:top w:val="single" w:sz="4" w:space="0" w:color="auto"/>
              <w:left w:val="single" w:sz="4" w:space="0" w:color="auto"/>
              <w:bottom w:val="single" w:sz="4" w:space="0" w:color="auto"/>
              <w:right w:val="single" w:sz="4" w:space="0" w:color="auto"/>
            </w:tcBorders>
            <w:hideMark/>
          </w:tcPr>
          <w:p w:rsidR="00750924" w:rsidRPr="00B8738F" w:rsidRDefault="00750924" w:rsidP="00750924">
            <w:pPr>
              <w:tabs>
                <w:tab w:val="left" w:pos="0"/>
              </w:tabs>
              <w:rPr>
                <w:w w:val="102"/>
                <w:sz w:val="22"/>
                <w:szCs w:val="22"/>
              </w:rPr>
            </w:pPr>
            <w:r w:rsidRPr="00B8738F">
              <w:rPr>
                <w:w w:val="102"/>
                <w:sz w:val="22"/>
                <w:szCs w:val="22"/>
              </w:rPr>
              <w:t xml:space="preserve">       2,977</w:t>
            </w:r>
          </w:p>
        </w:tc>
        <w:tc>
          <w:tcPr>
            <w:tcW w:w="1395" w:type="dxa"/>
            <w:tcBorders>
              <w:top w:val="single" w:sz="4" w:space="0" w:color="auto"/>
              <w:left w:val="single" w:sz="4" w:space="0" w:color="auto"/>
              <w:bottom w:val="single" w:sz="4" w:space="0" w:color="auto"/>
              <w:right w:val="single" w:sz="4" w:space="0" w:color="auto"/>
            </w:tcBorders>
            <w:hideMark/>
          </w:tcPr>
          <w:p w:rsidR="00750924" w:rsidRPr="00B8738F" w:rsidRDefault="00750924" w:rsidP="00750924">
            <w:pPr>
              <w:tabs>
                <w:tab w:val="left" w:pos="0"/>
              </w:tabs>
              <w:rPr>
                <w:w w:val="102"/>
                <w:sz w:val="22"/>
                <w:szCs w:val="22"/>
              </w:rPr>
            </w:pPr>
            <w:r w:rsidRPr="00B8738F">
              <w:rPr>
                <w:w w:val="102"/>
                <w:sz w:val="22"/>
                <w:szCs w:val="22"/>
              </w:rPr>
              <w:t xml:space="preserve">     42.2</w:t>
            </w:r>
          </w:p>
        </w:tc>
        <w:tc>
          <w:tcPr>
            <w:tcW w:w="1458" w:type="dxa"/>
            <w:tcBorders>
              <w:top w:val="single" w:sz="4" w:space="0" w:color="auto"/>
              <w:left w:val="single" w:sz="4" w:space="0" w:color="auto"/>
              <w:bottom w:val="single" w:sz="4" w:space="0" w:color="auto"/>
              <w:right w:val="single" w:sz="4" w:space="0" w:color="auto"/>
            </w:tcBorders>
          </w:tcPr>
          <w:p w:rsidR="00750924" w:rsidRPr="00B8738F" w:rsidRDefault="00750924" w:rsidP="00750924">
            <w:pPr>
              <w:tabs>
                <w:tab w:val="left" w:pos="0"/>
              </w:tabs>
              <w:jc w:val="center"/>
              <w:rPr>
                <w:w w:val="102"/>
                <w:sz w:val="22"/>
                <w:szCs w:val="22"/>
              </w:rPr>
            </w:pPr>
            <w:r w:rsidRPr="00B8738F">
              <w:rPr>
                <w:w w:val="102"/>
                <w:sz w:val="22"/>
                <w:szCs w:val="22"/>
              </w:rPr>
              <w:t>10,531</w:t>
            </w:r>
          </w:p>
        </w:tc>
        <w:tc>
          <w:tcPr>
            <w:tcW w:w="1170" w:type="dxa"/>
            <w:tcBorders>
              <w:top w:val="single" w:sz="4" w:space="0" w:color="auto"/>
              <w:left w:val="single" w:sz="4" w:space="0" w:color="auto"/>
              <w:bottom w:val="single" w:sz="4" w:space="0" w:color="auto"/>
              <w:right w:val="single" w:sz="4" w:space="0" w:color="auto"/>
            </w:tcBorders>
          </w:tcPr>
          <w:p w:rsidR="00750924" w:rsidRPr="00B8738F" w:rsidRDefault="00750924" w:rsidP="00C05F38">
            <w:pPr>
              <w:tabs>
                <w:tab w:val="left" w:pos="0"/>
              </w:tabs>
              <w:rPr>
                <w:w w:val="102"/>
                <w:sz w:val="22"/>
                <w:szCs w:val="22"/>
              </w:rPr>
            </w:pPr>
            <w:r w:rsidRPr="00B8738F">
              <w:rPr>
                <w:w w:val="102"/>
                <w:sz w:val="22"/>
                <w:szCs w:val="22"/>
              </w:rPr>
              <w:t xml:space="preserve"> </w:t>
            </w:r>
            <w:r w:rsidR="00C05F38" w:rsidRPr="00B8738F">
              <w:rPr>
                <w:w w:val="102"/>
                <w:sz w:val="22"/>
                <w:szCs w:val="22"/>
              </w:rPr>
              <w:t xml:space="preserve">   </w:t>
            </w:r>
            <w:r w:rsidRPr="00B8738F">
              <w:rPr>
                <w:w w:val="102"/>
                <w:sz w:val="22"/>
                <w:szCs w:val="22"/>
              </w:rPr>
              <w:t>43.3</w:t>
            </w:r>
          </w:p>
        </w:tc>
      </w:tr>
      <w:tr w:rsidR="006163C4" w:rsidRPr="00B8738F" w:rsidTr="00B848CE">
        <w:tc>
          <w:tcPr>
            <w:tcW w:w="1080" w:type="dxa"/>
            <w:tcBorders>
              <w:top w:val="single" w:sz="4" w:space="0" w:color="auto"/>
              <w:left w:val="single" w:sz="4" w:space="0" w:color="auto"/>
              <w:bottom w:val="single" w:sz="4" w:space="0" w:color="auto"/>
              <w:right w:val="single" w:sz="4" w:space="0" w:color="auto"/>
            </w:tcBorders>
            <w:hideMark/>
          </w:tcPr>
          <w:p w:rsidR="00750924" w:rsidRPr="00B8738F" w:rsidRDefault="00750924" w:rsidP="00750924">
            <w:pPr>
              <w:tabs>
                <w:tab w:val="left" w:pos="0"/>
              </w:tabs>
              <w:rPr>
                <w:w w:val="102"/>
                <w:sz w:val="22"/>
                <w:szCs w:val="22"/>
              </w:rPr>
            </w:pPr>
            <w:r w:rsidRPr="00B8738F">
              <w:rPr>
                <w:w w:val="102"/>
                <w:sz w:val="22"/>
                <w:szCs w:val="22"/>
              </w:rPr>
              <w:t>IBSA</w:t>
            </w:r>
          </w:p>
        </w:tc>
        <w:tc>
          <w:tcPr>
            <w:tcW w:w="1152" w:type="dxa"/>
            <w:tcBorders>
              <w:top w:val="single" w:sz="4" w:space="0" w:color="auto"/>
              <w:left w:val="single" w:sz="4" w:space="0" w:color="auto"/>
              <w:bottom w:val="single" w:sz="4" w:space="0" w:color="auto"/>
              <w:right w:val="single" w:sz="4" w:space="0" w:color="auto"/>
            </w:tcBorders>
            <w:hideMark/>
          </w:tcPr>
          <w:p w:rsidR="00750924" w:rsidRPr="00B8738F" w:rsidRDefault="00750924" w:rsidP="00750924">
            <w:pPr>
              <w:tabs>
                <w:tab w:val="left" w:pos="0"/>
              </w:tabs>
              <w:rPr>
                <w:w w:val="102"/>
                <w:sz w:val="22"/>
                <w:szCs w:val="22"/>
              </w:rPr>
            </w:pPr>
            <w:r w:rsidRPr="00B8738F">
              <w:rPr>
                <w:w w:val="102"/>
                <w:sz w:val="22"/>
                <w:szCs w:val="22"/>
              </w:rPr>
              <w:t xml:space="preserve">    8,317</w:t>
            </w:r>
          </w:p>
        </w:tc>
        <w:tc>
          <w:tcPr>
            <w:tcW w:w="1206" w:type="dxa"/>
            <w:tcBorders>
              <w:top w:val="single" w:sz="4" w:space="0" w:color="auto"/>
              <w:left w:val="single" w:sz="4" w:space="0" w:color="auto"/>
              <w:bottom w:val="single" w:sz="4" w:space="0" w:color="auto"/>
              <w:right w:val="single" w:sz="4" w:space="0" w:color="auto"/>
            </w:tcBorders>
            <w:hideMark/>
          </w:tcPr>
          <w:p w:rsidR="00750924" w:rsidRPr="00B8738F" w:rsidRDefault="00750924" w:rsidP="00750924">
            <w:pPr>
              <w:tabs>
                <w:tab w:val="left" w:pos="0"/>
              </w:tabs>
              <w:rPr>
                <w:w w:val="102"/>
                <w:sz w:val="22"/>
                <w:szCs w:val="22"/>
              </w:rPr>
            </w:pPr>
            <w:r w:rsidRPr="00B8738F">
              <w:rPr>
                <w:w w:val="102"/>
                <w:sz w:val="22"/>
                <w:szCs w:val="22"/>
              </w:rPr>
              <w:t xml:space="preserve">     48.2</w:t>
            </w:r>
          </w:p>
        </w:tc>
        <w:tc>
          <w:tcPr>
            <w:tcW w:w="1377" w:type="dxa"/>
            <w:tcBorders>
              <w:top w:val="single" w:sz="4" w:space="0" w:color="auto"/>
              <w:left w:val="single" w:sz="4" w:space="0" w:color="auto"/>
              <w:bottom w:val="single" w:sz="4" w:space="0" w:color="auto"/>
              <w:right w:val="single" w:sz="4" w:space="0" w:color="auto"/>
            </w:tcBorders>
            <w:hideMark/>
          </w:tcPr>
          <w:p w:rsidR="00750924" w:rsidRPr="00B8738F" w:rsidRDefault="00750924" w:rsidP="00750924">
            <w:pPr>
              <w:tabs>
                <w:tab w:val="left" w:pos="0"/>
              </w:tabs>
              <w:rPr>
                <w:w w:val="102"/>
                <w:sz w:val="22"/>
                <w:szCs w:val="22"/>
              </w:rPr>
            </w:pPr>
            <w:r w:rsidRPr="00B8738F">
              <w:rPr>
                <w:w w:val="102"/>
                <w:sz w:val="22"/>
                <w:szCs w:val="22"/>
              </w:rPr>
              <w:t xml:space="preserve">       3,634</w:t>
            </w:r>
          </w:p>
        </w:tc>
        <w:tc>
          <w:tcPr>
            <w:tcW w:w="1395" w:type="dxa"/>
            <w:tcBorders>
              <w:top w:val="single" w:sz="4" w:space="0" w:color="auto"/>
              <w:left w:val="single" w:sz="4" w:space="0" w:color="auto"/>
              <w:bottom w:val="single" w:sz="4" w:space="0" w:color="auto"/>
              <w:right w:val="single" w:sz="4" w:space="0" w:color="auto"/>
            </w:tcBorders>
            <w:hideMark/>
          </w:tcPr>
          <w:p w:rsidR="00750924" w:rsidRPr="00B8738F" w:rsidRDefault="00750924" w:rsidP="00750924">
            <w:pPr>
              <w:tabs>
                <w:tab w:val="left" w:pos="0"/>
              </w:tabs>
              <w:rPr>
                <w:w w:val="102"/>
                <w:sz w:val="22"/>
                <w:szCs w:val="22"/>
              </w:rPr>
            </w:pPr>
            <w:r w:rsidRPr="00B8738F">
              <w:rPr>
                <w:w w:val="102"/>
                <w:sz w:val="22"/>
                <w:szCs w:val="22"/>
              </w:rPr>
              <w:t xml:space="preserve">     51.6</w:t>
            </w:r>
          </w:p>
        </w:tc>
        <w:tc>
          <w:tcPr>
            <w:tcW w:w="1458" w:type="dxa"/>
            <w:tcBorders>
              <w:top w:val="single" w:sz="4" w:space="0" w:color="auto"/>
              <w:left w:val="single" w:sz="4" w:space="0" w:color="auto"/>
              <w:bottom w:val="single" w:sz="4" w:space="0" w:color="auto"/>
              <w:right w:val="single" w:sz="4" w:space="0" w:color="auto"/>
            </w:tcBorders>
          </w:tcPr>
          <w:p w:rsidR="00750924" w:rsidRPr="00B8738F" w:rsidRDefault="00750924" w:rsidP="00750924">
            <w:pPr>
              <w:tabs>
                <w:tab w:val="left" w:pos="0"/>
              </w:tabs>
              <w:jc w:val="center"/>
              <w:rPr>
                <w:w w:val="102"/>
                <w:sz w:val="22"/>
                <w:szCs w:val="22"/>
              </w:rPr>
            </w:pPr>
            <w:r w:rsidRPr="00B8738F">
              <w:rPr>
                <w:w w:val="102"/>
                <w:sz w:val="22"/>
                <w:szCs w:val="22"/>
              </w:rPr>
              <w:t>11,951</w:t>
            </w:r>
          </w:p>
        </w:tc>
        <w:tc>
          <w:tcPr>
            <w:tcW w:w="1170" w:type="dxa"/>
            <w:tcBorders>
              <w:top w:val="single" w:sz="4" w:space="0" w:color="auto"/>
              <w:left w:val="single" w:sz="4" w:space="0" w:color="auto"/>
              <w:bottom w:val="single" w:sz="4" w:space="0" w:color="auto"/>
              <w:right w:val="single" w:sz="4" w:space="0" w:color="auto"/>
            </w:tcBorders>
          </w:tcPr>
          <w:p w:rsidR="00750924" w:rsidRPr="00B8738F" w:rsidRDefault="00C05F38" w:rsidP="00C05F38">
            <w:pPr>
              <w:tabs>
                <w:tab w:val="left" w:pos="0"/>
              </w:tabs>
              <w:rPr>
                <w:w w:val="102"/>
                <w:sz w:val="22"/>
                <w:szCs w:val="22"/>
              </w:rPr>
            </w:pPr>
            <w:r w:rsidRPr="00B8738F">
              <w:rPr>
                <w:w w:val="102"/>
                <w:sz w:val="22"/>
                <w:szCs w:val="22"/>
              </w:rPr>
              <w:t xml:space="preserve">   </w:t>
            </w:r>
            <w:r w:rsidR="00750924" w:rsidRPr="00B8738F">
              <w:rPr>
                <w:w w:val="102"/>
                <w:sz w:val="22"/>
                <w:szCs w:val="22"/>
              </w:rPr>
              <w:t xml:space="preserve"> 49.2</w:t>
            </w:r>
          </w:p>
        </w:tc>
      </w:tr>
      <w:tr w:rsidR="006163C4" w:rsidRPr="00B8738F" w:rsidTr="00B848CE">
        <w:trPr>
          <w:trHeight w:val="251"/>
        </w:trPr>
        <w:tc>
          <w:tcPr>
            <w:tcW w:w="1080" w:type="dxa"/>
            <w:tcBorders>
              <w:top w:val="single" w:sz="4" w:space="0" w:color="auto"/>
              <w:left w:val="single" w:sz="4" w:space="0" w:color="auto"/>
              <w:bottom w:val="single" w:sz="4" w:space="0" w:color="auto"/>
              <w:right w:val="single" w:sz="4" w:space="0" w:color="auto"/>
            </w:tcBorders>
            <w:hideMark/>
          </w:tcPr>
          <w:p w:rsidR="00750924" w:rsidRPr="00B8738F" w:rsidRDefault="00750924" w:rsidP="00750924">
            <w:pPr>
              <w:tabs>
                <w:tab w:val="left" w:pos="0"/>
              </w:tabs>
              <w:rPr>
                <w:w w:val="102"/>
                <w:sz w:val="22"/>
                <w:szCs w:val="22"/>
              </w:rPr>
            </w:pPr>
            <w:r w:rsidRPr="00B8738F">
              <w:rPr>
                <w:w w:val="102"/>
                <w:sz w:val="22"/>
                <w:szCs w:val="22"/>
              </w:rPr>
              <w:t>PGTF</w:t>
            </w:r>
          </w:p>
        </w:tc>
        <w:tc>
          <w:tcPr>
            <w:tcW w:w="1152" w:type="dxa"/>
            <w:tcBorders>
              <w:top w:val="single" w:sz="4" w:space="0" w:color="auto"/>
              <w:left w:val="single" w:sz="4" w:space="0" w:color="auto"/>
              <w:bottom w:val="single" w:sz="4" w:space="0" w:color="auto"/>
              <w:right w:val="single" w:sz="4" w:space="0" w:color="auto"/>
            </w:tcBorders>
            <w:hideMark/>
          </w:tcPr>
          <w:p w:rsidR="00750924" w:rsidRPr="00B8738F" w:rsidRDefault="00750924" w:rsidP="00750924">
            <w:pPr>
              <w:tabs>
                <w:tab w:val="left" w:pos="0"/>
              </w:tabs>
              <w:rPr>
                <w:w w:val="102"/>
                <w:sz w:val="22"/>
                <w:szCs w:val="22"/>
              </w:rPr>
            </w:pPr>
            <w:r w:rsidRPr="00B8738F">
              <w:rPr>
                <w:w w:val="102"/>
                <w:sz w:val="22"/>
                <w:szCs w:val="22"/>
              </w:rPr>
              <w:t xml:space="preserve">    1,381</w:t>
            </w:r>
          </w:p>
        </w:tc>
        <w:tc>
          <w:tcPr>
            <w:tcW w:w="1206" w:type="dxa"/>
            <w:tcBorders>
              <w:top w:val="single" w:sz="4" w:space="0" w:color="auto"/>
              <w:left w:val="single" w:sz="4" w:space="0" w:color="auto"/>
              <w:bottom w:val="single" w:sz="4" w:space="0" w:color="auto"/>
              <w:right w:val="single" w:sz="4" w:space="0" w:color="auto"/>
            </w:tcBorders>
            <w:hideMark/>
          </w:tcPr>
          <w:p w:rsidR="00750924" w:rsidRPr="00B8738F" w:rsidRDefault="00750924" w:rsidP="00750924">
            <w:pPr>
              <w:tabs>
                <w:tab w:val="left" w:pos="0"/>
              </w:tabs>
              <w:rPr>
                <w:w w:val="102"/>
                <w:sz w:val="22"/>
                <w:szCs w:val="22"/>
              </w:rPr>
            </w:pPr>
            <w:r w:rsidRPr="00B8738F">
              <w:rPr>
                <w:w w:val="102"/>
                <w:sz w:val="22"/>
                <w:szCs w:val="22"/>
              </w:rPr>
              <w:t xml:space="preserve">       8.0</w:t>
            </w:r>
          </w:p>
        </w:tc>
        <w:tc>
          <w:tcPr>
            <w:tcW w:w="1377" w:type="dxa"/>
            <w:tcBorders>
              <w:top w:val="single" w:sz="4" w:space="0" w:color="auto"/>
              <w:left w:val="single" w:sz="4" w:space="0" w:color="auto"/>
              <w:bottom w:val="single" w:sz="4" w:space="0" w:color="auto"/>
              <w:right w:val="single" w:sz="4" w:space="0" w:color="auto"/>
            </w:tcBorders>
            <w:hideMark/>
          </w:tcPr>
          <w:p w:rsidR="00750924" w:rsidRPr="00B8738F" w:rsidRDefault="00750924" w:rsidP="00750924">
            <w:pPr>
              <w:tabs>
                <w:tab w:val="left" w:pos="0"/>
              </w:tabs>
              <w:rPr>
                <w:w w:val="102"/>
                <w:sz w:val="22"/>
                <w:szCs w:val="22"/>
              </w:rPr>
            </w:pPr>
            <w:r w:rsidRPr="00B8738F">
              <w:rPr>
                <w:w w:val="102"/>
                <w:sz w:val="22"/>
                <w:szCs w:val="22"/>
              </w:rPr>
              <w:t xml:space="preserve">          435</w:t>
            </w:r>
          </w:p>
        </w:tc>
        <w:tc>
          <w:tcPr>
            <w:tcW w:w="1395" w:type="dxa"/>
            <w:tcBorders>
              <w:top w:val="single" w:sz="4" w:space="0" w:color="auto"/>
              <w:left w:val="single" w:sz="4" w:space="0" w:color="auto"/>
              <w:bottom w:val="single" w:sz="4" w:space="0" w:color="auto"/>
              <w:right w:val="single" w:sz="4" w:space="0" w:color="auto"/>
            </w:tcBorders>
            <w:hideMark/>
          </w:tcPr>
          <w:p w:rsidR="00750924" w:rsidRPr="00B8738F" w:rsidRDefault="00750924" w:rsidP="00750924">
            <w:pPr>
              <w:tabs>
                <w:tab w:val="left" w:pos="0"/>
              </w:tabs>
              <w:rPr>
                <w:w w:val="102"/>
                <w:sz w:val="22"/>
                <w:szCs w:val="22"/>
              </w:rPr>
            </w:pPr>
            <w:r w:rsidRPr="00B8738F">
              <w:rPr>
                <w:w w:val="102"/>
                <w:sz w:val="22"/>
                <w:szCs w:val="22"/>
              </w:rPr>
              <w:t xml:space="preserve">       6.2</w:t>
            </w:r>
          </w:p>
        </w:tc>
        <w:tc>
          <w:tcPr>
            <w:tcW w:w="1458" w:type="dxa"/>
            <w:tcBorders>
              <w:top w:val="single" w:sz="4" w:space="0" w:color="auto"/>
              <w:left w:val="single" w:sz="4" w:space="0" w:color="auto"/>
              <w:bottom w:val="single" w:sz="4" w:space="0" w:color="auto"/>
              <w:right w:val="single" w:sz="4" w:space="0" w:color="auto"/>
            </w:tcBorders>
          </w:tcPr>
          <w:p w:rsidR="00750924" w:rsidRPr="00B8738F" w:rsidRDefault="00750924" w:rsidP="00750924">
            <w:pPr>
              <w:tabs>
                <w:tab w:val="left" w:pos="0"/>
              </w:tabs>
              <w:jc w:val="center"/>
              <w:rPr>
                <w:w w:val="102"/>
                <w:sz w:val="22"/>
                <w:szCs w:val="22"/>
              </w:rPr>
            </w:pPr>
            <w:r w:rsidRPr="00B8738F">
              <w:rPr>
                <w:w w:val="102"/>
                <w:sz w:val="22"/>
                <w:szCs w:val="22"/>
              </w:rPr>
              <w:t xml:space="preserve">  1,816</w:t>
            </w:r>
          </w:p>
        </w:tc>
        <w:tc>
          <w:tcPr>
            <w:tcW w:w="1170" w:type="dxa"/>
            <w:tcBorders>
              <w:top w:val="single" w:sz="4" w:space="0" w:color="auto"/>
              <w:left w:val="single" w:sz="4" w:space="0" w:color="auto"/>
              <w:bottom w:val="single" w:sz="4" w:space="0" w:color="auto"/>
              <w:right w:val="single" w:sz="4" w:space="0" w:color="auto"/>
            </w:tcBorders>
          </w:tcPr>
          <w:p w:rsidR="00750924" w:rsidRPr="00B8738F" w:rsidRDefault="00750924" w:rsidP="00C05F38">
            <w:pPr>
              <w:tabs>
                <w:tab w:val="left" w:pos="0"/>
              </w:tabs>
              <w:rPr>
                <w:w w:val="102"/>
                <w:sz w:val="22"/>
                <w:szCs w:val="22"/>
              </w:rPr>
            </w:pPr>
            <w:r w:rsidRPr="00B8738F">
              <w:rPr>
                <w:w w:val="102"/>
                <w:sz w:val="22"/>
                <w:szCs w:val="22"/>
              </w:rPr>
              <w:t xml:space="preserve">   </w:t>
            </w:r>
            <w:r w:rsidR="00C05F38" w:rsidRPr="00B8738F">
              <w:rPr>
                <w:w w:val="102"/>
                <w:sz w:val="22"/>
                <w:szCs w:val="22"/>
              </w:rPr>
              <w:t xml:space="preserve">   </w:t>
            </w:r>
            <w:r w:rsidRPr="00B8738F">
              <w:rPr>
                <w:w w:val="102"/>
                <w:sz w:val="22"/>
                <w:szCs w:val="22"/>
              </w:rPr>
              <w:t>7.5</w:t>
            </w:r>
          </w:p>
        </w:tc>
      </w:tr>
      <w:tr w:rsidR="006163C4" w:rsidRPr="00B8738F" w:rsidTr="00B848CE">
        <w:trPr>
          <w:trHeight w:val="278"/>
        </w:trPr>
        <w:tc>
          <w:tcPr>
            <w:tcW w:w="1080" w:type="dxa"/>
            <w:tcBorders>
              <w:top w:val="single" w:sz="4" w:space="0" w:color="auto"/>
              <w:left w:val="single" w:sz="4" w:space="0" w:color="auto"/>
              <w:right w:val="single" w:sz="4" w:space="0" w:color="auto"/>
            </w:tcBorders>
          </w:tcPr>
          <w:p w:rsidR="00750924" w:rsidRPr="00B8738F" w:rsidRDefault="00750924" w:rsidP="00750924">
            <w:pPr>
              <w:tabs>
                <w:tab w:val="left" w:pos="0"/>
              </w:tabs>
              <w:rPr>
                <w:w w:val="102"/>
                <w:sz w:val="22"/>
                <w:szCs w:val="22"/>
              </w:rPr>
            </w:pPr>
            <w:r w:rsidRPr="00B8738F">
              <w:rPr>
                <w:b/>
                <w:w w:val="102"/>
                <w:sz w:val="22"/>
                <w:szCs w:val="22"/>
              </w:rPr>
              <w:t>Total</w:t>
            </w:r>
          </w:p>
        </w:tc>
        <w:tc>
          <w:tcPr>
            <w:tcW w:w="1152" w:type="dxa"/>
            <w:tcBorders>
              <w:top w:val="single" w:sz="4" w:space="0" w:color="auto"/>
              <w:left w:val="single" w:sz="4" w:space="0" w:color="auto"/>
              <w:right w:val="single" w:sz="4" w:space="0" w:color="auto"/>
            </w:tcBorders>
          </w:tcPr>
          <w:p w:rsidR="00750924" w:rsidRPr="00B8738F" w:rsidRDefault="00750924" w:rsidP="00750924">
            <w:pPr>
              <w:tabs>
                <w:tab w:val="left" w:pos="0"/>
              </w:tabs>
              <w:rPr>
                <w:w w:val="102"/>
                <w:sz w:val="22"/>
                <w:szCs w:val="22"/>
              </w:rPr>
            </w:pPr>
            <w:r w:rsidRPr="00B8738F">
              <w:rPr>
                <w:b/>
                <w:w w:val="102"/>
                <w:sz w:val="22"/>
                <w:szCs w:val="22"/>
              </w:rPr>
              <w:t xml:space="preserve">  17,252</w:t>
            </w:r>
          </w:p>
        </w:tc>
        <w:tc>
          <w:tcPr>
            <w:tcW w:w="1206" w:type="dxa"/>
            <w:tcBorders>
              <w:top w:val="single" w:sz="4" w:space="0" w:color="auto"/>
              <w:left w:val="single" w:sz="4" w:space="0" w:color="auto"/>
              <w:right w:val="single" w:sz="4" w:space="0" w:color="auto"/>
            </w:tcBorders>
          </w:tcPr>
          <w:p w:rsidR="00750924" w:rsidRPr="00B8738F" w:rsidRDefault="00750924" w:rsidP="00750924">
            <w:pPr>
              <w:tabs>
                <w:tab w:val="left" w:pos="0"/>
              </w:tabs>
              <w:rPr>
                <w:w w:val="102"/>
                <w:sz w:val="22"/>
                <w:szCs w:val="22"/>
              </w:rPr>
            </w:pPr>
            <w:r w:rsidRPr="00B8738F">
              <w:rPr>
                <w:b/>
                <w:w w:val="102"/>
                <w:sz w:val="22"/>
                <w:szCs w:val="22"/>
              </w:rPr>
              <w:t xml:space="preserve">   100.0</w:t>
            </w:r>
          </w:p>
        </w:tc>
        <w:tc>
          <w:tcPr>
            <w:tcW w:w="1377" w:type="dxa"/>
            <w:tcBorders>
              <w:top w:val="single" w:sz="4" w:space="0" w:color="auto"/>
              <w:left w:val="single" w:sz="4" w:space="0" w:color="auto"/>
              <w:right w:val="single" w:sz="4" w:space="0" w:color="auto"/>
            </w:tcBorders>
          </w:tcPr>
          <w:p w:rsidR="00750924" w:rsidRPr="00B8738F" w:rsidRDefault="00750924" w:rsidP="00750924">
            <w:pPr>
              <w:tabs>
                <w:tab w:val="left" w:pos="0"/>
              </w:tabs>
              <w:rPr>
                <w:w w:val="102"/>
                <w:sz w:val="22"/>
                <w:szCs w:val="22"/>
              </w:rPr>
            </w:pPr>
            <w:r w:rsidRPr="00B8738F">
              <w:rPr>
                <w:b/>
                <w:w w:val="102"/>
                <w:sz w:val="22"/>
                <w:szCs w:val="22"/>
              </w:rPr>
              <w:t xml:space="preserve">       7,046</w:t>
            </w:r>
          </w:p>
        </w:tc>
        <w:tc>
          <w:tcPr>
            <w:tcW w:w="1395" w:type="dxa"/>
            <w:tcBorders>
              <w:top w:val="single" w:sz="4" w:space="0" w:color="auto"/>
              <w:left w:val="single" w:sz="4" w:space="0" w:color="auto"/>
              <w:right w:val="single" w:sz="4" w:space="0" w:color="auto"/>
            </w:tcBorders>
          </w:tcPr>
          <w:p w:rsidR="00750924" w:rsidRPr="00B8738F" w:rsidRDefault="00750924" w:rsidP="00750924">
            <w:pPr>
              <w:tabs>
                <w:tab w:val="left" w:pos="0"/>
              </w:tabs>
              <w:rPr>
                <w:w w:val="102"/>
                <w:sz w:val="22"/>
                <w:szCs w:val="22"/>
              </w:rPr>
            </w:pPr>
            <w:r w:rsidRPr="00B8738F">
              <w:rPr>
                <w:b/>
                <w:w w:val="102"/>
                <w:sz w:val="22"/>
                <w:szCs w:val="22"/>
              </w:rPr>
              <w:t xml:space="preserve">   100.0</w:t>
            </w:r>
          </w:p>
        </w:tc>
        <w:tc>
          <w:tcPr>
            <w:tcW w:w="1458" w:type="dxa"/>
            <w:tcBorders>
              <w:top w:val="single" w:sz="4" w:space="0" w:color="auto"/>
              <w:left w:val="single" w:sz="4" w:space="0" w:color="auto"/>
              <w:right w:val="single" w:sz="4" w:space="0" w:color="auto"/>
            </w:tcBorders>
          </w:tcPr>
          <w:p w:rsidR="00750924" w:rsidRPr="00B8738F" w:rsidRDefault="00750924" w:rsidP="00750924">
            <w:pPr>
              <w:tabs>
                <w:tab w:val="left" w:pos="0"/>
              </w:tabs>
              <w:jc w:val="center"/>
              <w:rPr>
                <w:b/>
                <w:w w:val="102"/>
                <w:sz w:val="22"/>
                <w:szCs w:val="22"/>
              </w:rPr>
            </w:pPr>
            <w:r w:rsidRPr="00B8738F">
              <w:rPr>
                <w:b/>
                <w:w w:val="102"/>
                <w:sz w:val="22"/>
                <w:szCs w:val="22"/>
              </w:rPr>
              <w:t>24,298</w:t>
            </w:r>
          </w:p>
        </w:tc>
        <w:tc>
          <w:tcPr>
            <w:tcW w:w="1170" w:type="dxa"/>
            <w:tcBorders>
              <w:top w:val="single" w:sz="4" w:space="0" w:color="auto"/>
              <w:left w:val="single" w:sz="4" w:space="0" w:color="auto"/>
              <w:right w:val="single" w:sz="4" w:space="0" w:color="auto"/>
            </w:tcBorders>
          </w:tcPr>
          <w:p w:rsidR="00750924" w:rsidRPr="00B8738F" w:rsidRDefault="00750924" w:rsidP="00750924">
            <w:pPr>
              <w:tabs>
                <w:tab w:val="left" w:pos="0"/>
              </w:tabs>
              <w:rPr>
                <w:b/>
                <w:w w:val="102"/>
                <w:sz w:val="22"/>
                <w:szCs w:val="22"/>
              </w:rPr>
            </w:pPr>
            <w:r w:rsidRPr="00B8738F">
              <w:rPr>
                <w:b/>
                <w:w w:val="102"/>
                <w:sz w:val="22"/>
                <w:szCs w:val="22"/>
              </w:rPr>
              <w:t xml:space="preserve">  100.0</w:t>
            </w:r>
          </w:p>
        </w:tc>
      </w:tr>
    </w:tbl>
    <w:p w:rsidR="00750924" w:rsidRPr="00B8738F" w:rsidRDefault="00750924" w:rsidP="00750924">
      <w:pPr>
        <w:pStyle w:val="SingleTxt"/>
        <w:tabs>
          <w:tab w:val="clear" w:pos="1267"/>
          <w:tab w:val="left" w:pos="360"/>
        </w:tabs>
        <w:spacing w:after="0" w:line="240" w:lineRule="auto"/>
        <w:ind w:left="0" w:right="0"/>
        <w:jc w:val="left"/>
        <w:rPr>
          <w:sz w:val="22"/>
          <w:szCs w:val="22"/>
        </w:rPr>
      </w:pPr>
    </w:p>
    <w:p w:rsidR="00750924" w:rsidRPr="00B8738F" w:rsidRDefault="00750924" w:rsidP="00D41918">
      <w:pPr>
        <w:pStyle w:val="NormalWeb"/>
        <w:spacing w:before="0" w:beforeAutospacing="0" w:after="0" w:afterAutospacing="0"/>
        <w:ind w:left="360"/>
        <w:textAlignment w:val="baseline"/>
        <w:rPr>
          <w:w w:val="102"/>
          <w:sz w:val="22"/>
          <w:szCs w:val="22"/>
        </w:rPr>
      </w:pPr>
    </w:p>
    <w:p w:rsidR="00081E66" w:rsidRPr="00B8738F" w:rsidRDefault="005D5021" w:rsidP="000B27A0">
      <w:pPr>
        <w:pStyle w:val="yiv0904161120msonormal"/>
        <w:numPr>
          <w:ilvl w:val="0"/>
          <w:numId w:val="45"/>
        </w:numPr>
        <w:spacing w:before="0" w:beforeAutospacing="0" w:after="0" w:afterAutospacing="0"/>
        <w:ind w:left="360" w:hanging="450"/>
        <w:rPr>
          <w:color w:val="000000"/>
          <w:sz w:val="22"/>
          <w:szCs w:val="22"/>
        </w:rPr>
      </w:pPr>
      <w:r w:rsidRPr="00B8738F">
        <w:rPr>
          <w:w w:val="102"/>
          <w:sz w:val="22"/>
          <w:szCs w:val="22"/>
        </w:rPr>
        <w:t>The reviewer noted that the Korea</w:t>
      </w:r>
      <w:r w:rsidR="00F2579D" w:rsidRPr="00B8738F">
        <w:rPr>
          <w:w w:val="102"/>
          <w:sz w:val="22"/>
          <w:szCs w:val="22"/>
        </w:rPr>
        <w:t>n</w:t>
      </w:r>
      <w:r w:rsidRPr="00B8738F">
        <w:rPr>
          <w:w w:val="102"/>
          <w:sz w:val="22"/>
          <w:szCs w:val="22"/>
        </w:rPr>
        <w:t xml:space="preserve"> Facility has been managed separately from UNFSSC under the Regional</w:t>
      </w:r>
      <w:r w:rsidR="00F2579D" w:rsidRPr="00B8738F">
        <w:rPr>
          <w:w w:val="102"/>
          <w:sz w:val="22"/>
          <w:szCs w:val="22"/>
        </w:rPr>
        <w:t xml:space="preserve"> </w:t>
      </w:r>
      <w:r w:rsidRPr="00B8738F">
        <w:rPr>
          <w:w w:val="102"/>
          <w:sz w:val="22"/>
          <w:szCs w:val="22"/>
        </w:rPr>
        <w:t xml:space="preserve">Office for Asia and the Pacific. </w:t>
      </w:r>
      <w:r w:rsidRPr="00B8738F">
        <w:rPr>
          <w:sz w:val="22"/>
          <w:szCs w:val="22"/>
        </w:rPr>
        <w:t>As part of its resource mobilization efforts in phase 1, the Office established an institutional agreement with the Republic of Korea for $5 million in triangular cooperation</w:t>
      </w:r>
      <w:r w:rsidRPr="00B8738F">
        <w:rPr>
          <w:w w:val="102"/>
          <w:sz w:val="22"/>
          <w:szCs w:val="22"/>
        </w:rPr>
        <w:t xml:space="preserve"> over the </w:t>
      </w:r>
      <w:r w:rsidR="00F2579D" w:rsidRPr="00B8738F">
        <w:rPr>
          <w:w w:val="102"/>
          <w:sz w:val="22"/>
          <w:szCs w:val="22"/>
        </w:rPr>
        <w:t xml:space="preserve">period </w:t>
      </w:r>
      <w:r w:rsidRPr="00B8738F">
        <w:rPr>
          <w:w w:val="102"/>
          <w:sz w:val="22"/>
          <w:szCs w:val="22"/>
        </w:rPr>
        <w:t>2010-</w:t>
      </w:r>
      <w:r w:rsidR="00F2579D" w:rsidRPr="00B8738F">
        <w:rPr>
          <w:w w:val="102"/>
          <w:sz w:val="22"/>
          <w:szCs w:val="22"/>
        </w:rPr>
        <w:t>20</w:t>
      </w:r>
      <w:r w:rsidRPr="00B8738F">
        <w:rPr>
          <w:w w:val="102"/>
          <w:sz w:val="22"/>
          <w:szCs w:val="22"/>
        </w:rPr>
        <w:t>14. For phase 2 (2016-2020)</w:t>
      </w:r>
      <w:r w:rsidR="00F2579D" w:rsidRPr="00B8738F">
        <w:rPr>
          <w:w w:val="102"/>
          <w:sz w:val="22"/>
          <w:szCs w:val="22"/>
        </w:rPr>
        <w:t>,</w:t>
      </w:r>
      <w:r w:rsidRPr="00B8738F">
        <w:rPr>
          <w:w w:val="102"/>
          <w:sz w:val="22"/>
          <w:szCs w:val="22"/>
        </w:rPr>
        <w:t xml:space="preserve"> the Republic of Korea has agreed to provide an additional $4 million</w:t>
      </w:r>
      <w:r w:rsidR="00E525DD" w:rsidRPr="00B8738F">
        <w:rPr>
          <w:w w:val="102"/>
          <w:sz w:val="22"/>
          <w:szCs w:val="22"/>
        </w:rPr>
        <w:t>, although only $676,000 was allocated in 2016</w:t>
      </w:r>
      <w:r w:rsidR="004066F1" w:rsidRPr="00B8738F">
        <w:rPr>
          <w:w w:val="102"/>
          <w:sz w:val="22"/>
          <w:szCs w:val="22"/>
        </w:rPr>
        <w:t xml:space="preserve"> and $680,700 in 2017</w:t>
      </w:r>
      <w:r w:rsidRPr="00B8738F">
        <w:rPr>
          <w:w w:val="102"/>
          <w:sz w:val="22"/>
          <w:szCs w:val="22"/>
        </w:rPr>
        <w:t xml:space="preserve">. </w:t>
      </w:r>
      <w:r w:rsidR="00BD4CCC" w:rsidRPr="00B8738F">
        <w:rPr>
          <w:w w:val="102"/>
          <w:sz w:val="22"/>
          <w:szCs w:val="22"/>
        </w:rPr>
        <w:t>The</w:t>
      </w:r>
      <w:r w:rsidR="0050780D" w:rsidRPr="00B8738F">
        <w:rPr>
          <w:w w:val="102"/>
          <w:sz w:val="22"/>
          <w:szCs w:val="22"/>
        </w:rPr>
        <w:t xml:space="preserve"> country</w:t>
      </w:r>
      <w:r w:rsidR="00BD4CCC" w:rsidRPr="00B8738F">
        <w:rPr>
          <w:w w:val="102"/>
          <w:sz w:val="22"/>
          <w:szCs w:val="22"/>
        </w:rPr>
        <w:t xml:space="preserve"> ha</w:t>
      </w:r>
      <w:r w:rsidR="0050780D" w:rsidRPr="00B8738F">
        <w:rPr>
          <w:w w:val="102"/>
          <w:sz w:val="22"/>
          <w:szCs w:val="22"/>
        </w:rPr>
        <w:t>s</w:t>
      </w:r>
      <w:r w:rsidR="00BD4CCC" w:rsidRPr="00B8738F">
        <w:rPr>
          <w:w w:val="102"/>
          <w:sz w:val="22"/>
          <w:szCs w:val="22"/>
        </w:rPr>
        <w:t xml:space="preserve"> indicated that the full amount will be paid by the end of 2019.</w:t>
      </w:r>
      <w:r w:rsidR="00BD4CCC" w:rsidRPr="00B8738F">
        <w:rPr>
          <w:rStyle w:val="FootnoteReference"/>
          <w:w w:val="102"/>
          <w:sz w:val="22"/>
          <w:szCs w:val="22"/>
        </w:rPr>
        <w:footnoteReference w:id="57"/>
      </w:r>
      <w:r w:rsidR="00BD4CCC" w:rsidRPr="00B8738F">
        <w:rPr>
          <w:w w:val="102"/>
          <w:sz w:val="22"/>
          <w:szCs w:val="22"/>
        </w:rPr>
        <w:t xml:space="preserve"> </w:t>
      </w:r>
      <w:r w:rsidRPr="00B8738F">
        <w:rPr>
          <w:w w:val="102"/>
          <w:sz w:val="22"/>
          <w:szCs w:val="22"/>
        </w:rPr>
        <w:t>The Facility is implemented with other U</w:t>
      </w:r>
      <w:r w:rsidR="00F2579D" w:rsidRPr="00B8738F">
        <w:rPr>
          <w:w w:val="102"/>
          <w:sz w:val="22"/>
          <w:szCs w:val="22"/>
        </w:rPr>
        <w:t xml:space="preserve">nited </w:t>
      </w:r>
      <w:r w:rsidRPr="00B8738F">
        <w:rPr>
          <w:w w:val="102"/>
          <w:sz w:val="22"/>
          <w:szCs w:val="22"/>
        </w:rPr>
        <w:t>N</w:t>
      </w:r>
      <w:r w:rsidR="00F2579D" w:rsidRPr="00B8738F">
        <w:rPr>
          <w:w w:val="102"/>
          <w:sz w:val="22"/>
          <w:szCs w:val="22"/>
        </w:rPr>
        <w:t>ations</w:t>
      </w:r>
      <w:r w:rsidRPr="00B8738F">
        <w:rPr>
          <w:w w:val="102"/>
          <w:sz w:val="22"/>
          <w:szCs w:val="22"/>
        </w:rPr>
        <w:t xml:space="preserve"> agencies and institutions in developing countries. </w:t>
      </w:r>
      <w:r w:rsidR="004452EA" w:rsidRPr="00B8738F">
        <w:rPr>
          <w:w w:val="102"/>
          <w:sz w:val="22"/>
          <w:szCs w:val="22"/>
        </w:rPr>
        <w:t>While in phase 1</w:t>
      </w:r>
      <w:r w:rsidR="0050780D" w:rsidRPr="00B8738F">
        <w:rPr>
          <w:w w:val="102"/>
          <w:sz w:val="22"/>
          <w:szCs w:val="22"/>
        </w:rPr>
        <w:t xml:space="preserve"> </w:t>
      </w:r>
      <w:r w:rsidR="004452EA" w:rsidRPr="00B8738F">
        <w:rPr>
          <w:w w:val="102"/>
          <w:sz w:val="22"/>
          <w:szCs w:val="22"/>
        </w:rPr>
        <w:t>the emphasis was on k</w:t>
      </w:r>
      <w:r w:rsidRPr="00B8738F">
        <w:rPr>
          <w:w w:val="102"/>
          <w:sz w:val="22"/>
          <w:szCs w:val="22"/>
        </w:rPr>
        <w:t xml:space="preserve">nowledge products </w:t>
      </w:r>
      <w:r w:rsidR="004452EA" w:rsidRPr="00B8738F">
        <w:rPr>
          <w:w w:val="102"/>
          <w:sz w:val="22"/>
          <w:szCs w:val="22"/>
        </w:rPr>
        <w:t>relat</w:t>
      </w:r>
      <w:r w:rsidR="0050780D" w:rsidRPr="00B8738F">
        <w:rPr>
          <w:w w:val="102"/>
          <w:sz w:val="22"/>
          <w:szCs w:val="22"/>
        </w:rPr>
        <w:t>ing</w:t>
      </w:r>
      <w:r w:rsidR="004452EA" w:rsidRPr="00B8738F">
        <w:rPr>
          <w:w w:val="102"/>
          <w:sz w:val="22"/>
          <w:szCs w:val="22"/>
        </w:rPr>
        <w:t xml:space="preserve"> to s</w:t>
      </w:r>
      <w:r w:rsidRPr="00B8738F">
        <w:rPr>
          <w:w w:val="102"/>
          <w:sz w:val="22"/>
          <w:szCs w:val="22"/>
        </w:rPr>
        <w:t xml:space="preserve">cience, </w:t>
      </w:r>
      <w:r w:rsidR="004452EA" w:rsidRPr="00B8738F">
        <w:rPr>
          <w:w w:val="102"/>
          <w:sz w:val="22"/>
          <w:szCs w:val="22"/>
        </w:rPr>
        <w:t>t</w:t>
      </w:r>
      <w:r w:rsidRPr="00B8738F">
        <w:rPr>
          <w:w w:val="102"/>
          <w:sz w:val="22"/>
          <w:szCs w:val="22"/>
        </w:rPr>
        <w:t xml:space="preserve">echnology and </w:t>
      </w:r>
      <w:r w:rsidR="004452EA" w:rsidRPr="00B8738F">
        <w:rPr>
          <w:w w:val="102"/>
          <w:sz w:val="22"/>
          <w:szCs w:val="22"/>
        </w:rPr>
        <w:t>i</w:t>
      </w:r>
      <w:r w:rsidRPr="00B8738F">
        <w:rPr>
          <w:w w:val="102"/>
          <w:sz w:val="22"/>
          <w:szCs w:val="22"/>
        </w:rPr>
        <w:t>nnovation</w:t>
      </w:r>
      <w:r w:rsidR="004452EA" w:rsidRPr="00B8738F">
        <w:rPr>
          <w:w w:val="102"/>
          <w:sz w:val="22"/>
          <w:szCs w:val="22"/>
        </w:rPr>
        <w:t>,</w:t>
      </w:r>
      <w:r w:rsidRPr="00B8738F">
        <w:rPr>
          <w:rStyle w:val="FootnoteReference"/>
          <w:w w:val="102"/>
          <w:sz w:val="22"/>
          <w:szCs w:val="22"/>
        </w:rPr>
        <w:footnoteReference w:id="58"/>
      </w:r>
      <w:r w:rsidRPr="00B8738F">
        <w:rPr>
          <w:w w:val="102"/>
          <w:sz w:val="22"/>
          <w:szCs w:val="22"/>
        </w:rPr>
        <w:t xml:space="preserve"> </w:t>
      </w:r>
      <w:r w:rsidR="004452EA" w:rsidRPr="00B8738F">
        <w:rPr>
          <w:w w:val="102"/>
          <w:sz w:val="22"/>
          <w:szCs w:val="22"/>
        </w:rPr>
        <w:t xml:space="preserve">phase 2 is focused more on community and leadership development. Target countries in the earlier period included </w:t>
      </w:r>
      <w:r w:rsidR="00AD6324" w:rsidRPr="00B8738F">
        <w:rPr>
          <w:w w:val="102"/>
          <w:sz w:val="22"/>
          <w:szCs w:val="22"/>
        </w:rPr>
        <w:t xml:space="preserve">countries in </w:t>
      </w:r>
      <w:r w:rsidR="004452EA" w:rsidRPr="00B8738F">
        <w:rPr>
          <w:w w:val="102"/>
          <w:sz w:val="22"/>
          <w:szCs w:val="22"/>
        </w:rPr>
        <w:t>Southeast Asia, Africa and Latin America</w:t>
      </w:r>
      <w:r w:rsidR="00765933" w:rsidRPr="00B8738F">
        <w:rPr>
          <w:w w:val="102"/>
          <w:sz w:val="22"/>
          <w:szCs w:val="22"/>
        </w:rPr>
        <w:t>, while in</w:t>
      </w:r>
      <w:r w:rsidR="004452EA" w:rsidRPr="00B8738F">
        <w:rPr>
          <w:w w:val="102"/>
          <w:sz w:val="22"/>
          <w:szCs w:val="22"/>
        </w:rPr>
        <w:t xml:space="preserve"> phase 2</w:t>
      </w:r>
      <w:r w:rsidR="0050780D" w:rsidRPr="00B8738F">
        <w:rPr>
          <w:w w:val="102"/>
          <w:sz w:val="22"/>
          <w:szCs w:val="22"/>
        </w:rPr>
        <w:t>,</w:t>
      </w:r>
      <w:r w:rsidR="004452EA" w:rsidRPr="00B8738F">
        <w:rPr>
          <w:w w:val="102"/>
          <w:sz w:val="22"/>
          <w:szCs w:val="22"/>
        </w:rPr>
        <w:t xml:space="preserve"> the target countries include Indonesia, the Philippines and Cambodia.</w:t>
      </w:r>
      <w:r w:rsidR="004452EA" w:rsidRPr="00B8738F">
        <w:rPr>
          <w:rStyle w:val="FootnoteReference"/>
          <w:w w:val="102"/>
          <w:sz w:val="22"/>
          <w:szCs w:val="22"/>
        </w:rPr>
        <w:footnoteReference w:id="59"/>
      </w:r>
      <w:r w:rsidR="004452EA" w:rsidRPr="00B8738F">
        <w:rPr>
          <w:w w:val="102"/>
          <w:sz w:val="22"/>
          <w:szCs w:val="22"/>
        </w:rPr>
        <w:t xml:space="preserve"> </w:t>
      </w:r>
      <w:r w:rsidR="00081E66" w:rsidRPr="00B8738F">
        <w:rPr>
          <w:w w:val="102"/>
          <w:sz w:val="22"/>
          <w:szCs w:val="22"/>
        </w:rPr>
        <w:t xml:space="preserve">Training </w:t>
      </w:r>
      <w:proofErr w:type="spellStart"/>
      <w:r w:rsidR="00081E66" w:rsidRPr="00B8738F">
        <w:rPr>
          <w:w w:val="102"/>
          <w:sz w:val="22"/>
          <w:szCs w:val="22"/>
        </w:rPr>
        <w:t>program</w:t>
      </w:r>
      <w:r w:rsidR="0050780D" w:rsidRPr="00B8738F">
        <w:rPr>
          <w:w w:val="102"/>
          <w:sz w:val="22"/>
          <w:szCs w:val="22"/>
        </w:rPr>
        <w:t>me</w:t>
      </w:r>
      <w:r w:rsidR="00081E66" w:rsidRPr="00B8738F">
        <w:rPr>
          <w:w w:val="102"/>
          <w:sz w:val="22"/>
          <w:szCs w:val="22"/>
        </w:rPr>
        <w:t>s</w:t>
      </w:r>
      <w:proofErr w:type="spellEnd"/>
      <w:r w:rsidR="00081E66" w:rsidRPr="00B8738F">
        <w:rPr>
          <w:w w:val="102"/>
          <w:sz w:val="22"/>
          <w:szCs w:val="22"/>
        </w:rPr>
        <w:t xml:space="preserve"> are part of every project. One involved </w:t>
      </w:r>
      <w:r w:rsidR="00765933" w:rsidRPr="00B8738F">
        <w:rPr>
          <w:w w:val="102"/>
          <w:sz w:val="22"/>
          <w:szCs w:val="22"/>
        </w:rPr>
        <w:t xml:space="preserve">water </w:t>
      </w:r>
      <w:r w:rsidR="00081E66" w:rsidRPr="00B8738F">
        <w:rPr>
          <w:w w:val="102"/>
          <w:sz w:val="22"/>
          <w:szCs w:val="22"/>
        </w:rPr>
        <w:t>professionals from Southeast Asia and Africa exchanging experiences and expertise on water</w:t>
      </w:r>
      <w:r w:rsidR="0050780D" w:rsidRPr="00B8738F">
        <w:rPr>
          <w:w w:val="102"/>
          <w:sz w:val="22"/>
          <w:szCs w:val="22"/>
        </w:rPr>
        <w:t>-</w:t>
      </w:r>
      <w:r w:rsidR="00081E66" w:rsidRPr="00B8738F">
        <w:rPr>
          <w:w w:val="102"/>
          <w:sz w:val="22"/>
          <w:szCs w:val="22"/>
        </w:rPr>
        <w:t xml:space="preserve">quality monitoring and management. </w:t>
      </w:r>
      <w:r w:rsidR="00765933" w:rsidRPr="00B8738F">
        <w:rPr>
          <w:w w:val="102"/>
          <w:sz w:val="22"/>
          <w:szCs w:val="22"/>
        </w:rPr>
        <w:t xml:space="preserve">Another </w:t>
      </w:r>
      <w:r w:rsidR="007122F3" w:rsidRPr="00B8738F">
        <w:rPr>
          <w:w w:val="102"/>
          <w:sz w:val="22"/>
          <w:szCs w:val="22"/>
        </w:rPr>
        <w:t>focused on</w:t>
      </w:r>
      <w:r w:rsidR="00765933" w:rsidRPr="00B8738F">
        <w:rPr>
          <w:w w:val="102"/>
          <w:sz w:val="22"/>
          <w:szCs w:val="22"/>
        </w:rPr>
        <w:t xml:space="preserve"> </w:t>
      </w:r>
      <w:r w:rsidR="0050780D" w:rsidRPr="00B8738F">
        <w:rPr>
          <w:w w:val="102"/>
          <w:sz w:val="22"/>
          <w:szCs w:val="22"/>
        </w:rPr>
        <w:t>t</w:t>
      </w:r>
      <w:r w:rsidR="00765933" w:rsidRPr="00B8738F">
        <w:rPr>
          <w:w w:val="102"/>
          <w:sz w:val="22"/>
          <w:szCs w:val="22"/>
        </w:rPr>
        <w:t xml:space="preserve">raining of </w:t>
      </w:r>
      <w:r w:rsidR="0050780D" w:rsidRPr="00B8738F">
        <w:rPr>
          <w:w w:val="102"/>
          <w:sz w:val="22"/>
          <w:szCs w:val="22"/>
        </w:rPr>
        <w:t>t</w:t>
      </w:r>
      <w:r w:rsidR="00765933" w:rsidRPr="00B8738F">
        <w:rPr>
          <w:w w:val="102"/>
          <w:sz w:val="22"/>
          <w:szCs w:val="22"/>
        </w:rPr>
        <w:t xml:space="preserve">rainers to assist women </w:t>
      </w:r>
      <w:r w:rsidR="0050780D" w:rsidRPr="00B8738F">
        <w:rPr>
          <w:w w:val="102"/>
          <w:sz w:val="22"/>
          <w:szCs w:val="22"/>
        </w:rPr>
        <w:t xml:space="preserve">to </w:t>
      </w:r>
      <w:r w:rsidR="00765933" w:rsidRPr="00B8738F">
        <w:rPr>
          <w:w w:val="102"/>
          <w:sz w:val="22"/>
          <w:szCs w:val="22"/>
        </w:rPr>
        <w:t xml:space="preserve">gain access to </w:t>
      </w:r>
      <w:r w:rsidR="0050780D" w:rsidRPr="00B8738F">
        <w:rPr>
          <w:w w:val="102"/>
          <w:sz w:val="22"/>
          <w:szCs w:val="22"/>
        </w:rPr>
        <w:t>information and communication</w:t>
      </w:r>
      <w:r w:rsidR="00E36C98" w:rsidRPr="00B8738F">
        <w:rPr>
          <w:w w:val="102"/>
          <w:sz w:val="22"/>
          <w:szCs w:val="22"/>
        </w:rPr>
        <w:t>s</w:t>
      </w:r>
      <w:r w:rsidR="0050780D" w:rsidRPr="00B8738F">
        <w:rPr>
          <w:w w:val="102"/>
          <w:sz w:val="22"/>
          <w:szCs w:val="22"/>
        </w:rPr>
        <w:t xml:space="preserve"> technology </w:t>
      </w:r>
      <w:r w:rsidR="00765933" w:rsidRPr="00B8738F">
        <w:rPr>
          <w:w w:val="102"/>
          <w:sz w:val="22"/>
          <w:szCs w:val="22"/>
        </w:rPr>
        <w:t xml:space="preserve">in Latin America. </w:t>
      </w:r>
      <w:r w:rsidR="00081E66" w:rsidRPr="00B8738F">
        <w:rPr>
          <w:color w:val="000000"/>
          <w:sz w:val="22"/>
          <w:szCs w:val="22"/>
        </w:rPr>
        <w:t>The Regional Office approves the work plans, participates in monitoring missions, reviews quarterly and annual progress reports</w:t>
      </w:r>
      <w:r w:rsidR="00E36C98" w:rsidRPr="00B8738F">
        <w:rPr>
          <w:color w:val="000000"/>
          <w:sz w:val="22"/>
          <w:szCs w:val="22"/>
        </w:rPr>
        <w:t>,</w:t>
      </w:r>
      <w:r w:rsidR="00081E66" w:rsidRPr="00B8738F">
        <w:rPr>
          <w:color w:val="000000"/>
          <w:sz w:val="22"/>
          <w:szCs w:val="22"/>
        </w:rPr>
        <w:t xml:space="preserve"> and authorizes disbursements. In addition, it facilitates </w:t>
      </w:r>
      <w:r w:rsidR="00081E66" w:rsidRPr="00B8738F">
        <w:rPr>
          <w:color w:val="000000"/>
          <w:sz w:val="22"/>
          <w:szCs w:val="22"/>
        </w:rPr>
        <w:lastRenderedPageBreak/>
        <w:t xml:space="preserve">the work of the institutions in the Republic of Korea and supports the recipient countries and their institutions to develop </w:t>
      </w:r>
      <w:r w:rsidR="00765933" w:rsidRPr="00B8738F">
        <w:rPr>
          <w:color w:val="000000"/>
          <w:sz w:val="22"/>
          <w:szCs w:val="22"/>
        </w:rPr>
        <w:t>and achieve a common vision</w:t>
      </w:r>
      <w:r w:rsidR="00081E66" w:rsidRPr="00B8738F">
        <w:rPr>
          <w:color w:val="000000"/>
          <w:sz w:val="22"/>
          <w:szCs w:val="22"/>
        </w:rPr>
        <w:t xml:space="preserve">. </w:t>
      </w:r>
    </w:p>
    <w:p w:rsidR="00765933" w:rsidRPr="00B8738F" w:rsidRDefault="00765933" w:rsidP="00765933">
      <w:pPr>
        <w:pStyle w:val="yiv0904161120msonormal"/>
        <w:spacing w:before="0" w:beforeAutospacing="0" w:after="0" w:afterAutospacing="0"/>
        <w:rPr>
          <w:color w:val="000000"/>
          <w:sz w:val="22"/>
          <w:szCs w:val="22"/>
        </w:rPr>
      </w:pPr>
    </w:p>
    <w:p w:rsidR="00565010" w:rsidRPr="00B8738F" w:rsidRDefault="00765933" w:rsidP="00A963B7">
      <w:pPr>
        <w:pStyle w:val="NormalWeb"/>
        <w:numPr>
          <w:ilvl w:val="0"/>
          <w:numId w:val="45"/>
        </w:numPr>
        <w:spacing w:before="0" w:beforeAutospacing="0" w:after="225" w:afterAutospacing="0"/>
        <w:ind w:left="360" w:hanging="450"/>
        <w:textAlignment w:val="baseline"/>
        <w:rPr>
          <w:color w:val="000000" w:themeColor="text1"/>
          <w:sz w:val="22"/>
          <w:szCs w:val="22"/>
        </w:rPr>
      </w:pPr>
      <w:r w:rsidRPr="00B8738F">
        <w:rPr>
          <w:color w:val="000000" w:themeColor="text1"/>
          <w:sz w:val="22"/>
          <w:szCs w:val="22"/>
        </w:rPr>
        <w:t>The India</w:t>
      </w:r>
      <w:r w:rsidR="00187C00" w:rsidRPr="00B8738F">
        <w:rPr>
          <w:color w:val="000000" w:themeColor="text1"/>
          <w:sz w:val="22"/>
          <w:szCs w:val="22"/>
        </w:rPr>
        <w:t>-UN</w:t>
      </w:r>
      <w:r w:rsidR="00107BD1" w:rsidRPr="00B8738F">
        <w:rPr>
          <w:color w:val="000000" w:themeColor="text1"/>
          <w:sz w:val="22"/>
          <w:szCs w:val="22"/>
        </w:rPr>
        <w:t xml:space="preserve"> </w:t>
      </w:r>
      <w:r w:rsidRPr="00B8738F">
        <w:rPr>
          <w:color w:val="000000" w:themeColor="text1"/>
          <w:sz w:val="22"/>
          <w:szCs w:val="22"/>
        </w:rPr>
        <w:t xml:space="preserve">Development Partnership Fund is a dedicated facility within UNFSSC established in 2017. It is supported and led by the Government of India, managed by </w:t>
      </w:r>
      <w:r w:rsidR="00E36C98" w:rsidRPr="00B8738F">
        <w:rPr>
          <w:color w:val="000000" w:themeColor="text1"/>
          <w:sz w:val="22"/>
          <w:szCs w:val="22"/>
        </w:rPr>
        <w:t>UNOSSC</w:t>
      </w:r>
      <w:r w:rsidRPr="00B8738F">
        <w:rPr>
          <w:color w:val="000000" w:themeColor="text1"/>
          <w:sz w:val="22"/>
          <w:szCs w:val="22"/>
        </w:rPr>
        <w:t xml:space="preserve"> and implemented in collaboration with the United Nations system. The Fund supports Southern-owned and </w:t>
      </w:r>
      <w:r w:rsidR="00E36C98" w:rsidRPr="00B8738F">
        <w:rPr>
          <w:color w:val="000000" w:themeColor="text1"/>
          <w:sz w:val="22"/>
          <w:szCs w:val="22"/>
        </w:rPr>
        <w:t>-</w:t>
      </w:r>
      <w:r w:rsidRPr="00B8738F">
        <w:rPr>
          <w:color w:val="000000" w:themeColor="text1"/>
          <w:sz w:val="22"/>
          <w:szCs w:val="22"/>
        </w:rPr>
        <w:t xml:space="preserve">led, demand-driven, and transformational sustainable development projects across the developing world, with a focus on least developed countries and small island developing </w:t>
      </w:r>
      <w:r w:rsidR="00E36C98" w:rsidRPr="00B8738F">
        <w:rPr>
          <w:color w:val="000000" w:themeColor="text1"/>
          <w:sz w:val="22"/>
          <w:szCs w:val="22"/>
        </w:rPr>
        <w:t>S</w:t>
      </w:r>
      <w:r w:rsidRPr="00B8738F">
        <w:rPr>
          <w:color w:val="000000" w:themeColor="text1"/>
          <w:sz w:val="22"/>
          <w:szCs w:val="22"/>
        </w:rPr>
        <w:t xml:space="preserve">tates. United Nations agencies will implement the Fund projects in close collaboration with partnering governments. </w:t>
      </w:r>
      <w:r w:rsidR="00F87A4E" w:rsidRPr="00B8738F">
        <w:rPr>
          <w:color w:val="000000" w:themeColor="text1"/>
          <w:sz w:val="22"/>
          <w:szCs w:val="22"/>
        </w:rPr>
        <w:t xml:space="preserve">Speaking at the November 2017 United Nations Pledging Conference for Development Activities, India announced its decision to significantly scale up its contribution to the </w:t>
      </w:r>
      <w:r w:rsidR="00107BD1" w:rsidRPr="00B8738F">
        <w:rPr>
          <w:color w:val="000000" w:themeColor="text1"/>
          <w:sz w:val="22"/>
          <w:szCs w:val="22"/>
        </w:rPr>
        <w:t>Fund</w:t>
      </w:r>
      <w:r w:rsidR="00F87A4E" w:rsidRPr="00B8738F">
        <w:rPr>
          <w:color w:val="000000" w:themeColor="text1"/>
          <w:sz w:val="22"/>
          <w:szCs w:val="22"/>
        </w:rPr>
        <w:t xml:space="preserve"> through a multi</w:t>
      </w:r>
      <w:r w:rsidR="00E36C98" w:rsidRPr="00B8738F">
        <w:rPr>
          <w:color w:val="000000" w:themeColor="text1"/>
          <w:sz w:val="22"/>
          <w:szCs w:val="22"/>
        </w:rPr>
        <w:t>-</w:t>
      </w:r>
      <w:r w:rsidR="00F87A4E" w:rsidRPr="00B8738F">
        <w:rPr>
          <w:color w:val="000000" w:themeColor="text1"/>
          <w:sz w:val="22"/>
          <w:szCs w:val="22"/>
        </w:rPr>
        <w:t>year contribution of $100 millio</w:t>
      </w:r>
      <w:r w:rsidR="00B825A7" w:rsidRPr="00B8738F">
        <w:rPr>
          <w:color w:val="000000" w:themeColor="text1"/>
          <w:sz w:val="22"/>
          <w:szCs w:val="22"/>
        </w:rPr>
        <w:t>n.</w:t>
      </w:r>
      <w:r w:rsidR="00F87A4E" w:rsidRPr="00B8738F">
        <w:rPr>
          <w:color w:val="000000" w:themeColor="text1"/>
          <w:sz w:val="22"/>
          <w:szCs w:val="22"/>
        </w:rPr>
        <w:t xml:space="preserve"> </w:t>
      </w:r>
      <w:r w:rsidRPr="00B8738F">
        <w:rPr>
          <w:color w:val="000000" w:themeColor="text1"/>
          <w:sz w:val="22"/>
          <w:szCs w:val="22"/>
        </w:rPr>
        <w:t xml:space="preserve">Such a partnership, led and financed by one developing country to help other </w:t>
      </w:r>
      <w:r w:rsidR="00E36C98" w:rsidRPr="00B8738F">
        <w:rPr>
          <w:color w:val="000000" w:themeColor="text1"/>
          <w:sz w:val="22"/>
          <w:szCs w:val="22"/>
        </w:rPr>
        <w:t>countries</w:t>
      </w:r>
      <w:r w:rsidRPr="00B8738F">
        <w:rPr>
          <w:color w:val="000000" w:themeColor="text1"/>
          <w:sz w:val="22"/>
          <w:szCs w:val="22"/>
        </w:rPr>
        <w:t xml:space="preserve"> </w:t>
      </w:r>
      <w:r w:rsidR="006163C4" w:rsidRPr="00B8738F">
        <w:rPr>
          <w:color w:val="000000" w:themeColor="text1"/>
          <w:sz w:val="22"/>
          <w:szCs w:val="22"/>
        </w:rPr>
        <w:t>of</w:t>
      </w:r>
      <w:r w:rsidRPr="00B8738F">
        <w:rPr>
          <w:color w:val="000000" w:themeColor="text1"/>
          <w:sz w:val="22"/>
          <w:szCs w:val="22"/>
        </w:rPr>
        <w:t xml:space="preserve"> the South, gives new vitality to </w:t>
      </w:r>
      <w:r w:rsidR="00AE67F3" w:rsidRPr="00B8738F">
        <w:rPr>
          <w:color w:val="000000" w:themeColor="text1"/>
          <w:sz w:val="22"/>
          <w:szCs w:val="22"/>
        </w:rPr>
        <w:t xml:space="preserve">the realization of </w:t>
      </w:r>
      <w:r w:rsidRPr="00B8738F">
        <w:rPr>
          <w:color w:val="000000" w:themeColor="text1"/>
          <w:sz w:val="22"/>
          <w:szCs w:val="22"/>
        </w:rPr>
        <w:t xml:space="preserve">the vast potential of South-South cooperation. </w:t>
      </w:r>
    </w:p>
    <w:p w:rsidR="008E5CD8" w:rsidRPr="00B8738F" w:rsidRDefault="005D5021" w:rsidP="00A963B7">
      <w:pPr>
        <w:pStyle w:val="SingleTxt"/>
        <w:numPr>
          <w:ilvl w:val="0"/>
          <w:numId w:val="45"/>
        </w:numPr>
        <w:tabs>
          <w:tab w:val="clear" w:pos="1267"/>
          <w:tab w:val="left" w:pos="360"/>
        </w:tabs>
        <w:spacing w:after="0" w:line="240" w:lineRule="auto"/>
        <w:ind w:left="360" w:right="0" w:hanging="450"/>
        <w:jc w:val="left"/>
        <w:rPr>
          <w:sz w:val="22"/>
          <w:szCs w:val="22"/>
        </w:rPr>
      </w:pPr>
      <w:r w:rsidRPr="00B8738F">
        <w:rPr>
          <w:sz w:val="22"/>
          <w:szCs w:val="22"/>
        </w:rPr>
        <w:t xml:space="preserve">In addition to the non-core funding from </w:t>
      </w:r>
      <w:r w:rsidR="00157A48" w:rsidRPr="00B8738F">
        <w:rPr>
          <w:sz w:val="22"/>
          <w:szCs w:val="22"/>
        </w:rPr>
        <w:t>UNFSSC</w:t>
      </w:r>
      <w:r w:rsidRPr="00B8738F">
        <w:rPr>
          <w:sz w:val="22"/>
          <w:szCs w:val="22"/>
        </w:rPr>
        <w:t xml:space="preserve">, </w:t>
      </w:r>
      <w:r w:rsidR="00157A48" w:rsidRPr="00B8738F">
        <w:rPr>
          <w:sz w:val="22"/>
          <w:szCs w:val="22"/>
        </w:rPr>
        <w:t>UNOSSC</w:t>
      </w:r>
      <w:r w:rsidRPr="00B8738F">
        <w:rPr>
          <w:sz w:val="22"/>
          <w:szCs w:val="22"/>
        </w:rPr>
        <w:t xml:space="preserve"> manages two special funds</w:t>
      </w:r>
      <w:r w:rsidR="00157A48" w:rsidRPr="00B8738F">
        <w:rPr>
          <w:sz w:val="22"/>
          <w:szCs w:val="22"/>
        </w:rPr>
        <w:t>:</w:t>
      </w:r>
      <w:r w:rsidRPr="00B8738F">
        <w:rPr>
          <w:sz w:val="22"/>
          <w:szCs w:val="22"/>
        </w:rPr>
        <w:t xml:space="preserve"> the</w:t>
      </w:r>
      <w:r w:rsidR="00A01FC8" w:rsidRPr="00B8738F">
        <w:rPr>
          <w:w w:val="102"/>
          <w:sz w:val="22"/>
          <w:szCs w:val="22"/>
        </w:rPr>
        <w:t xml:space="preserve"> </w:t>
      </w:r>
      <w:r w:rsidRPr="00B8738F">
        <w:rPr>
          <w:sz w:val="22"/>
          <w:szCs w:val="22"/>
        </w:rPr>
        <w:t xml:space="preserve">IBSA Fund and PGTF. The projects under the IBSA Fund, </w:t>
      </w:r>
      <w:r w:rsidR="00F26A71" w:rsidRPr="00B8738F">
        <w:rPr>
          <w:sz w:val="22"/>
          <w:szCs w:val="22"/>
        </w:rPr>
        <w:t>established in 2004</w:t>
      </w:r>
      <w:r w:rsidRPr="00B8738F">
        <w:rPr>
          <w:sz w:val="22"/>
          <w:szCs w:val="22"/>
        </w:rPr>
        <w:t xml:space="preserve">, are facilitated by the Office but decided by the </w:t>
      </w:r>
      <w:r w:rsidR="006163C4" w:rsidRPr="00B8738F">
        <w:rPr>
          <w:sz w:val="22"/>
          <w:szCs w:val="22"/>
        </w:rPr>
        <w:t xml:space="preserve">IBSA </w:t>
      </w:r>
      <w:r w:rsidRPr="00B8738F">
        <w:rPr>
          <w:sz w:val="22"/>
          <w:szCs w:val="22"/>
        </w:rPr>
        <w:t xml:space="preserve">Board of Directors, </w:t>
      </w:r>
      <w:r w:rsidR="00E36C98" w:rsidRPr="00B8738F">
        <w:rPr>
          <w:sz w:val="22"/>
          <w:szCs w:val="22"/>
        </w:rPr>
        <w:t xml:space="preserve">which is </w:t>
      </w:r>
      <w:r w:rsidRPr="00B8738F">
        <w:rPr>
          <w:sz w:val="22"/>
          <w:szCs w:val="22"/>
        </w:rPr>
        <w:t>comprised of Ambassadors of the IBSA countries to the U</w:t>
      </w:r>
      <w:r w:rsidR="00157A48" w:rsidRPr="00B8738F">
        <w:rPr>
          <w:sz w:val="22"/>
          <w:szCs w:val="22"/>
        </w:rPr>
        <w:t xml:space="preserve">nited </w:t>
      </w:r>
      <w:r w:rsidRPr="00B8738F">
        <w:rPr>
          <w:sz w:val="22"/>
          <w:szCs w:val="22"/>
        </w:rPr>
        <w:t>N</w:t>
      </w:r>
      <w:r w:rsidR="00157A48" w:rsidRPr="00B8738F">
        <w:rPr>
          <w:sz w:val="22"/>
          <w:szCs w:val="22"/>
        </w:rPr>
        <w:t>ations</w:t>
      </w:r>
      <w:r w:rsidRPr="00B8738F">
        <w:rPr>
          <w:sz w:val="22"/>
          <w:szCs w:val="22"/>
        </w:rPr>
        <w:t xml:space="preserve">. The Office facilitates the </w:t>
      </w:r>
      <w:r w:rsidR="00157A48" w:rsidRPr="00B8738F">
        <w:rPr>
          <w:sz w:val="22"/>
          <w:szCs w:val="22"/>
        </w:rPr>
        <w:t xml:space="preserve">work of the </w:t>
      </w:r>
      <w:r w:rsidR="00E36C98" w:rsidRPr="00B8738F">
        <w:rPr>
          <w:sz w:val="22"/>
          <w:szCs w:val="22"/>
        </w:rPr>
        <w:t xml:space="preserve">IBSA </w:t>
      </w:r>
      <w:r w:rsidRPr="00B8738F">
        <w:rPr>
          <w:sz w:val="22"/>
          <w:szCs w:val="22"/>
        </w:rPr>
        <w:t xml:space="preserve">Fund through a multi-stakeholder approach that includes the Board of Directors and country teams. </w:t>
      </w:r>
      <w:r w:rsidR="00052D60" w:rsidRPr="00B8738F">
        <w:rPr>
          <w:sz w:val="22"/>
          <w:szCs w:val="22"/>
        </w:rPr>
        <w:t xml:space="preserve">The Board of Directors meets once every three months, with the chairmanship rotating annually among the three provider countries. </w:t>
      </w:r>
      <w:r w:rsidR="003250E0" w:rsidRPr="00B8738F">
        <w:rPr>
          <w:sz w:val="22"/>
          <w:szCs w:val="22"/>
        </w:rPr>
        <w:t>Up until 2017</w:t>
      </w:r>
      <w:r w:rsidR="002847CF" w:rsidRPr="00B8738F">
        <w:rPr>
          <w:sz w:val="22"/>
          <w:szCs w:val="22"/>
        </w:rPr>
        <w:t>,</w:t>
      </w:r>
      <w:r w:rsidR="003250E0" w:rsidRPr="00B8738F">
        <w:rPr>
          <w:sz w:val="22"/>
          <w:szCs w:val="22"/>
        </w:rPr>
        <w:t xml:space="preserve"> the donors had contributed a total of $35 million to the Fund, which had implemented 27 projects in 21 partner countries for a total of $22 million in expenditures. </w:t>
      </w:r>
    </w:p>
    <w:p w:rsidR="00B63A37" w:rsidRPr="00B8738F" w:rsidRDefault="00B63A37" w:rsidP="00B63A37">
      <w:pPr>
        <w:pStyle w:val="SingleTxt"/>
        <w:tabs>
          <w:tab w:val="clear" w:pos="1267"/>
          <w:tab w:val="left" w:pos="360"/>
        </w:tabs>
        <w:spacing w:after="0" w:line="240" w:lineRule="auto"/>
        <w:ind w:left="360" w:right="0"/>
        <w:jc w:val="left"/>
        <w:rPr>
          <w:sz w:val="22"/>
          <w:szCs w:val="22"/>
        </w:rPr>
      </w:pPr>
    </w:p>
    <w:p w:rsidR="00052D60" w:rsidRPr="00B8738F" w:rsidRDefault="006C7E82" w:rsidP="00A963B7">
      <w:pPr>
        <w:pStyle w:val="SingleTxt"/>
        <w:numPr>
          <w:ilvl w:val="0"/>
          <w:numId w:val="45"/>
        </w:numPr>
        <w:tabs>
          <w:tab w:val="clear" w:pos="1267"/>
          <w:tab w:val="left" w:pos="360"/>
        </w:tabs>
        <w:spacing w:after="0" w:line="240" w:lineRule="auto"/>
        <w:ind w:left="360" w:right="0" w:hanging="450"/>
        <w:jc w:val="left"/>
        <w:rPr>
          <w:sz w:val="22"/>
          <w:szCs w:val="22"/>
        </w:rPr>
      </w:pPr>
      <w:r w:rsidRPr="00B8738F">
        <w:rPr>
          <w:sz w:val="22"/>
          <w:szCs w:val="22"/>
        </w:rPr>
        <w:t>During the</w:t>
      </w:r>
      <w:r w:rsidR="00A4135F" w:rsidRPr="00B8738F">
        <w:rPr>
          <w:sz w:val="22"/>
          <w:szCs w:val="22"/>
        </w:rPr>
        <w:t xml:space="preserve"> evaluation</w:t>
      </w:r>
      <w:r w:rsidRPr="00B8738F">
        <w:rPr>
          <w:sz w:val="22"/>
          <w:szCs w:val="22"/>
        </w:rPr>
        <w:t xml:space="preserve"> period, the IBSA Fund mobilized $8.01 million but disbursed $11.95</w:t>
      </w:r>
      <w:r w:rsidR="00B64535">
        <w:rPr>
          <w:sz w:val="22"/>
          <w:szCs w:val="22"/>
        </w:rPr>
        <w:t> </w:t>
      </w:r>
      <w:r w:rsidRPr="00B8738F">
        <w:rPr>
          <w:sz w:val="22"/>
          <w:szCs w:val="22"/>
        </w:rPr>
        <w:t>million worth of project funds</w:t>
      </w:r>
      <w:r w:rsidR="00305751">
        <w:rPr>
          <w:sz w:val="22"/>
          <w:szCs w:val="22"/>
        </w:rPr>
        <w:t xml:space="preserve">. </w:t>
      </w:r>
      <w:r w:rsidRPr="00B8738F">
        <w:rPr>
          <w:sz w:val="22"/>
          <w:szCs w:val="22"/>
        </w:rPr>
        <w:t>Th</w:t>
      </w:r>
      <w:r w:rsidR="00F87A4E" w:rsidRPr="00B8738F">
        <w:rPr>
          <w:sz w:val="22"/>
          <w:szCs w:val="22"/>
        </w:rPr>
        <w:t>e lower mobilization</w:t>
      </w:r>
      <w:r w:rsidRPr="00B8738F">
        <w:rPr>
          <w:sz w:val="22"/>
          <w:szCs w:val="22"/>
        </w:rPr>
        <w:t xml:space="preserve"> can be explained by the delay in contributions from Brazil because of the lack of a legal agreement. That </w:t>
      </w:r>
      <w:r w:rsidR="002847CF" w:rsidRPr="00B8738F">
        <w:rPr>
          <w:sz w:val="22"/>
          <w:szCs w:val="22"/>
        </w:rPr>
        <w:t xml:space="preserve">agreement </w:t>
      </w:r>
      <w:r w:rsidRPr="00B8738F">
        <w:rPr>
          <w:sz w:val="22"/>
          <w:szCs w:val="22"/>
        </w:rPr>
        <w:t xml:space="preserve">has been signed and Brazil </w:t>
      </w:r>
      <w:r w:rsidR="00AB15BB" w:rsidRPr="00B8738F">
        <w:rPr>
          <w:sz w:val="22"/>
          <w:szCs w:val="22"/>
        </w:rPr>
        <w:t>is expected to</w:t>
      </w:r>
      <w:r w:rsidRPr="00B8738F">
        <w:rPr>
          <w:sz w:val="22"/>
          <w:szCs w:val="22"/>
        </w:rPr>
        <w:t xml:space="preserve"> catch up on its contributions in 2018. </w:t>
      </w:r>
      <w:r w:rsidR="00F87A4E" w:rsidRPr="00B8738F">
        <w:rPr>
          <w:sz w:val="22"/>
          <w:szCs w:val="22"/>
        </w:rPr>
        <w:t xml:space="preserve">In general, the IBSA </w:t>
      </w:r>
      <w:r w:rsidR="002847CF" w:rsidRPr="00B8738F">
        <w:rPr>
          <w:sz w:val="22"/>
          <w:szCs w:val="22"/>
        </w:rPr>
        <w:t>F</w:t>
      </w:r>
      <w:r w:rsidR="00F87A4E" w:rsidRPr="00B8738F">
        <w:rPr>
          <w:sz w:val="22"/>
          <w:szCs w:val="22"/>
        </w:rPr>
        <w:t>und should disburse funds in line with</w:t>
      </w:r>
      <w:r w:rsidR="00B825A7" w:rsidRPr="00B8738F">
        <w:rPr>
          <w:sz w:val="22"/>
          <w:szCs w:val="22"/>
        </w:rPr>
        <w:t xml:space="preserve"> the</w:t>
      </w:r>
      <w:r w:rsidR="00F87A4E" w:rsidRPr="00B8738F">
        <w:rPr>
          <w:sz w:val="22"/>
          <w:szCs w:val="22"/>
        </w:rPr>
        <w:t xml:space="preserve"> amount </w:t>
      </w:r>
      <w:r w:rsidR="002847CF" w:rsidRPr="00B8738F">
        <w:rPr>
          <w:sz w:val="22"/>
          <w:szCs w:val="22"/>
        </w:rPr>
        <w:t xml:space="preserve">that </w:t>
      </w:r>
      <w:r w:rsidR="00F87A4E" w:rsidRPr="00B8738F">
        <w:rPr>
          <w:sz w:val="22"/>
          <w:szCs w:val="22"/>
        </w:rPr>
        <w:t xml:space="preserve">it mobilizes. </w:t>
      </w:r>
      <w:r w:rsidR="00052D60" w:rsidRPr="00B8738F">
        <w:rPr>
          <w:sz w:val="22"/>
          <w:szCs w:val="22"/>
        </w:rPr>
        <w:t>UNOSSC provides updates on projects, financials and status on the ground to the Board of Directors meetings, and the Board expresses its satisfaction with the support that the Office provides. As a result, statements of support to both IBSA and UNOSSC have been made at key United Nations forums, such as the UNDP Executive Board and the General Assembly.</w:t>
      </w:r>
      <w:r w:rsidR="00052D60" w:rsidRPr="00B8738F">
        <w:rPr>
          <w:rStyle w:val="FootnoteReference"/>
          <w:sz w:val="22"/>
          <w:szCs w:val="22"/>
        </w:rPr>
        <w:footnoteReference w:id="60"/>
      </w:r>
    </w:p>
    <w:p w:rsidR="00750924" w:rsidRPr="00B8738F" w:rsidRDefault="00750924" w:rsidP="00D41918">
      <w:pPr>
        <w:pStyle w:val="SingleTxt"/>
        <w:tabs>
          <w:tab w:val="clear" w:pos="1267"/>
          <w:tab w:val="left" w:pos="360"/>
        </w:tabs>
        <w:spacing w:after="0" w:line="240" w:lineRule="auto"/>
        <w:ind w:left="360" w:right="0"/>
        <w:jc w:val="left"/>
        <w:rPr>
          <w:sz w:val="22"/>
          <w:szCs w:val="22"/>
        </w:rPr>
      </w:pPr>
    </w:p>
    <w:p w:rsidR="00CD738C" w:rsidRPr="00B8738F" w:rsidRDefault="00052D60" w:rsidP="00BD3578">
      <w:pPr>
        <w:pStyle w:val="SingleTxt"/>
        <w:numPr>
          <w:ilvl w:val="0"/>
          <w:numId w:val="45"/>
        </w:numPr>
        <w:tabs>
          <w:tab w:val="clear" w:pos="1267"/>
          <w:tab w:val="left" w:pos="360"/>
        </w:tabs>
        <w:spacing w:after="0" w:line="240" w:lineRule="auto"/>
        <w:ind w:left="360" w:right="0" w:hanging="450"/>
        <w:jc w:val="left"/>
        <w:rPr>
          <w:sz w:val="22"/>
          <w:szCs w:val="22"/>
        </w:rPr>
      </w:pPr>
      <w:r w:rsidRPr="00B8738F">
        <w:rPr>
          <w:sz w:val="22"/>
          <w:szCs w:val="22"/>
        </w:rPr>
        <w:t>UNOSSC</w:t>
      </w:r>
      <w:r w:rsidR="00157A48" w:rsidRPr="00B8738F">
        <w:rPr>
          <w:sz w:val="22"/>
          <w:szCs w:val="22"/>
        </w:rPr>
        <w:t xml:space="preserve"> </w:t>
      </w:r>
      <w:r w:rsidR="005D5021" w:rsidRPr="00B8738F">
        <w:rPr>
          <w:sz w:val="22"/>
          <w:szCs w:val="22"/>
        </w:rPr>
        <w:t xml:space="preserve">provides support to implement and report on replicable and scalable </w:t>
      </w:r>
      <w:r w:rsidR="00081E66" w:rsidRPr="00B8738F">
        <w:rPr>
          <w:sz w:val="22"/>
          <w:szCs w:val="22"/>
        </w:rPr>
        <w:t xml:space="preserve">IBSA Fund </w:t>
      </w:r>
      <w:r w:rsidR="005D5021" w:rsidRPr="00B8738F">
        <w:rPr>
          <w:sz w:val="22"/>
          <w:szCs w:val="22"/>
        </w:rPr>
        <w:t>projects that can be disseminated to interested countries of the South as examples of best practices in fighting poverty and hunger. As the Fund secretariat, UNOSSC supports needs</w:t>
      </w:r>
      <w:r w:rsidR="00157A48" w:rsidRPr="00B8738F">
        <w:rPr>
          <w:sz w:val="22"/>
          <w:szCs w:val="22"/>
        </w:rPr>
        <w:t>-</w:t>
      </w:r>
      <w:r w:rsidR="005D5021" w:rsidRPr="00B8738F">
        <w:rPr>
          <w:sz w:val="22"/>
          <w:szCs w:val="22"/>
        </w:rPr>
        <w:t>matching exercises to identify institutions and experts from the South that can provide programme support for knowledge</w:t>
      </w:r>
      <w:r w:rsidR="00157A48" w:rsidRPr="00B8738F">
        <w:rPr>
          <w:sz w:val="22"/>
          <w:szCs w:val="22"/>
        </w:rPr>
        <w:t>-</w:t>
      </w:r>
      <w:r w:rsidR="005D5021" w:rsidRPr="00B8738F">
        <w:rPr>
          <w:sz w:val="22"/>
          <w:szCs w:val="22"/>
        </w:rPr>
        <w:t>sharing and capacity</w:t>
      </w:r>
      <w:r w:rsidR="00157A48" w:rsidRPr="00B8738F">
        <w:rPr>
          <w:sz w:val="22"/>
          <w:szCs w:val="22"/>
        </w:rPr>
        <w:t>-</w:t>
      </w:r>
      <w:r w:rsidR="005D5021" w:rsidRPr="00B8738F">
        <w:rPr>
          <w:sz w:val="22"/>
          <w:szCs w:val="22"/>
        </w:rPr>
        <w:t xml:space="preserve">building. </w:t>
      </w:r>
      <w:r w:rsidR="00CD738C" w:rsidRPr="00B8738F">
        <w:rPr>
          <w:sz w:val="22"/>
          <w:szCs w:val="22"/>
        </w:rPr>
        <w:t xml:space="preserve">UNOSSC </w:t>
      </w:r>
      <w:r w:rsidR="00801860" w:rsidRPr="00B8738F">
        <w:rPr>
          <w:sz w:val="22"/>
          <w:szCs w:val="22"/>
        </w:rPr>
        <w:t xml:space="preserve">has </w:t>
      </w:r>
      <w:r w:rsidR="00CD738C" w:rsidRPr="00B8738F">
        <w:rPr>
          <w:sz w:val="22"/>
          <w:szCs w:val="22"/>
        </w:rPr>
        <w:t>also promoted the visibility of the results of the IBSA Fund: over 14 exhibitions have been held in conjunction with global events relevant to the South, such as the annual GSSD Expos and other global and regional conferences. IBSA annual reports, portfolio overviews and other relevant publications such as photo books, brochures and fliers were produced for those events.</w:t>
      </w:r>
      <w:r w:rsidR="00CD738C" w:rsidRPr="00B8738F">
        <w:rPr>
          <w:rStyle w:val="FootnoteReference"/>
          <w:sz w:val="22"/>
          <w:szCs w:val="22"/>
        </w:rPr>
        <w:footnoteReference w:id="61"/>
      </w:r>
      <w:r w:rsidR="00CD738C" w:rsidRPr="00B8738F">
        <w:rPr>
          <w:sz w:val="22"/>
          <w:szCs w:val="22"/>
        </w:rPr>
        <w:t xml:space="preserve"> </w:t>
      </w:r>
      <w:r w:rsidR="003B3F6E" w:rsidRPr="00B8738F">
        <w:rPr>
          <w:sz w:val="22"/>
          <w:szCs w:val="22"/>
        </w:rPr>
        <w:t>Th</w:t>
      </w:r>
      <w:r w:rsidR="00952676" w:rsidRPr="00B8738F">
        <w:rPr>
          <w:sz w:val="22"/>
          <w:szCs w:val="22"/>
        </w:rPr>
        <w:t>at</w:t>
      </w:r>
      <w:r w:rsidR="003B3F6E" w:rsidRPr="00B8738F">
        <w:rPr>
          <w:sz w:val="22"/>
          <w:szCs w:val="22"/>
        </w:rPr>
        <w:t xml:space="preserve"> is a good example of how outreach and communications ha</w:t>
      </w:r>
      <w:r w:rsidR="00B2203F" w:rsidRPr="00B8738F">
        <w:rPr>
          <w:sz w:val="22"/>
          <w:szCs w:val="22"/>
        </w:rPr>
        <w:t>ve</w:t>
      </w:r>
      <w:r w:rsidR="003B3F6E" w:rsidRPr="00B8738F">
        <w:rPr>
          <w:sz w:val="22"/>
          <w:szCs w:val="22"/>
        </w:rPr>
        <w:t xml:space="preserve"> been successful</w:t>
      </w:r>
      <w:r w:rsidR="00B2203F" w:rsidRPr="00B8738F">
        <w:rPr>
          <w:sz w:val="22"/>
          <w:szCs w:val="22"/>
        </w:rPr>
        <w:t>:</w:t>
      </w:r>
      <w:r w:rsidR="003B3F6E" w:rsidRPr="00B8738F">
        <w:rPr>
          <w:sz w:val="22"/>
          <w:szCs w:val="22"/>
        </w:rPr>
        <w:t xml:space="preserve"> all of th</w:t>
      </w:r>
      <w:r w:rsidR="00952676" w:rsidRPr="00B8738F">
        <w:rPr>
          <w:sz w:val="22"/>
          <w:szCs w:val="22"/>
        </w:rPr>
        <w:t>at</w:t>
      </w:r>
      <w:r w:rsidR="003B3F6E" w:rsidRPr="00B8738F">
        <w:rPr>
          <w:sz w:val="22"/>
          <w:szCs w:val="22"/>
        </w:rPr>
        <w:t xml:space="preserve"> </w:t>
      </w:r>
      <w:r w:rsidR="00C24D17" w:rsidRPr="00B8738F">
        <w:rPr>
          <w:sz w:val="22"/>
          <w:szCs w:val="22"/>
        </w:rPr>
        <w:t xml:space="preserve">information </w:t>
      </w:r>
      <w:r w:rsidR="003B3F6E" w:rsidRPr="00B8738F">
        <w:rPr>
          <w:sz w:val="22"/>
          <w:szCs w:val="22"/>
        </w:rPr>
        <w:t>was communicated through the website</w:t>
      </w:r>
      <w:r w:rsidR="00C62DED" w:rsidRPr="00B8738F">
        <w:rPr>
          <w:sz w:val="22"/>
          <w:szCs w:val="22"/>
        </w:rPr>
        <w:t xml:space="preserve"> (</w:t>
      </w:r>
      <w:hyperlink r:id="rId19" w:history="1">
        <w:r w:rsidR="00C62DED" w:rsidRPr="00B8738F">
          <w:rPr>
            <w:rStyle w:val="Hyperlink"/>
            <w:sz w:val="22"/>
            <w:szCs w:val="22"/>
          </w:rPr>
          <w:t>http://www.ibsa-trilateral.org/</w:t>
        </w:r>
      </w:hyperlink>
      <w:r w:rsidR="00C62DED" w:rsidRPr="00B8738F">
        <w:rPr>
          <w:sz w:val="22"/>
          <w:szCs w:val="22"/>
        </w:rPr>
        <w:t>)</w:t>
      </w:r>
      <w:r w:rsidR="00316C49" w:rsidRPr="00B8738F">
        <w:rPr>
          <w:sz w:val="22"/>
          <w:szCs w:val="22"/>
        </w:rPr>
        <w:t>.</w:t>
      </w:r>
      <w:r w:rsidR="003B3F6E" w:rsidRPr="00B8738F">
        <w:rPr>
          <w:sz w:val="22"/>
          <w:szCs w:val="22"/>
        </w:rPr>
        <w:t xml:space="preserve"> </w:t>
      </w:r>
    </w:p>
    <w:p w:rsidR="00CD738C" w:rsidRPr="00B8738F" w:rsidRDefault="00CD738C" w:rsidP="005B17F8">
      <w:pPr>
        <w:pStyle w:val="SingleTxt"/>
        <w:tabs>
          <w:tab w:val="clear" w:pos="1267"/>
          <w:tab w:val="left" w:pos="360"/>
        </w:tabs>
        <w:spacing w:after="0" w:line="240" w:lineRule="auto"/>
        <w:ind w:left="360" w:right="0" w:hanging="450"/>
        <w:jc w:val="left"/>
        <w:rPr>
          <w:sz w:val="22"/>
          <w:szCs w:val="22"/>
        </w:rPr>
      </w:pPr>
    </w:p>
    <w:p w:rsidR="005D5021" w:rsidRPr="00B8738F" w:rsidRDefault="005D5021" w:rsidP="00A963B7">
      <w:pPr>
        <w:pStyle w:val="SingleTxt"/>
        <w:numPr>
          <w:ilvl w:val="0"/>
          <w:numId w:val="45"/>
        </w:numPr>
        <w:tabs>
          <w:tab w:val="clear" w:pos="1267"/>
          <w:tab w:val="left" w:pos="360"/>
        </w:tabs>
        <w:spacing w:after="0" w:line="240" w:lineRule="auto"/>
        <w:ind w:left="360" w:right="0" w:hanging="450"/>
        <w:jc w:val="left"/>
        <w:rPr>
          <w:sz w:val="22"/>
          <w:szCs w:val="22"/>
        </w:rPr>
      </w:pPr>
      <w:r w:rsidRPr="00B8738F">
        <w:rPr>
          <w:sz w:val="22"/>
          <w:szCs w:val="22"/>
        </w:rPr>
        <w:lastRenderedPageBreak/>
        <w:t xml:space="preserve">There </w:t>
      </w:r>
      <w:r w:rsidR="00157A48" w:rsidRPr="00B8738F">
        <w:rPr>
          <w:sz w:val="22"/>
          <w:szCs w:val="22"/>
        </w:rPr>
        <w:t>is</w:t>
      </w:r>
      <w:r w:rsidRPr="00B8738F">
        <w:rPr>
          <w:sz w:val="22"/>
          <w:szCs w:val="22"/>
        </w:rPr>
        <w:t xml:space="preserve"> a wide variety of medium-size</w:t>
      </w:r>
      <w:r w:rsidR="00157A48" w:rsidRPr="00B8738F">
        <w:rPr>
          <w:sz w:val="22"/>
          <w:szCs w:val="22"/>
        </w:rPr>
        <w:t>d</w:t>
      </w:r>
      <w:r w:rsidRPr="00B8738F">
        <w:rPr>
          <w:sz w:val="22"/>
          <w:szCs w:val="22"/>
        </w:rPr>
        <w:t xml:space="preserve"> and small projects under the</w:t>
      </w:r>
      <w:r w:rsidR="004D67D4" w:rsidRPr="00B8738F">
        <w:rPr>
          <w:sz w:val="22"/>
          <w:szCs w:val="22"/>
        </w:rPr>
        <w:t xml:space="preserve"> IBSA</w:t>
      </w:r>
      <w:r w:rsidRPr="00B8738F">
        <w:rPr>
          <w:sz w:val="22"/>
          <w:szCs w:val="22"/>
        </w:rPr>
        <w:t xml:space="preserve"> Fund, all of which are demand-driven. Each of the three countries contributes about $1 million per year, </w:t>
      </w:r>
      <w:r w:rsidR="00081E66" w:rsidRPr="00B8738F">
        <w:rPr>
          <w:sz w:val="22"/>
          <w:szCs w:val="22"/>
        </w:rPr>
        <w:t xml:space="preserve">although </w:t>
      </w:r>
      <w:r w:rsidR="00801860" w:rsidRPr="00B8738F">
        <w:rPr>
          <w:sz w:val="22"/>
          <w:szCs w:val="22"/>
        </w:rPr>
        <w:t xml:space="preserve">the </w:t>
      </w:r>
      <w:r w:rsidR="00081E66" w:rsidRPr="00B8738F">
        <w:rPr>
          <w:sz w:val="22"/>
          <w:szCs w:val="22"/>
        </w:rPr>
        <w:t>contributions</w:t>
      </w:r>
      <w:r w:rsidR="00801860" w:rsidRPr="00B8738F">
        <w:rPr>
          <w:sz w:val="22"/>
          <w:szCs w:val="22"/>
        </w:rPr>
        <w:t xml:space="preserve"> of Brazil</w:t>
      </w:r>
      <w:r w:rsidR="00081E66" w:rsidRPr="00B8738F">
        <w:rPr>
          <w:sz w:val="22"/>
          <w:szCs w:val="22"/>
        </w:rPr>
        <w:t xml:space="preserve"> </w:t>
      </w:r>
      <w:r w:rsidR="008E5CD8" w:rsidRPr="00B8738F">
        <w:rPr>
          <w:sz w:val="22"/>
          <w:szCs w:val="22"/>
        </w:rPr>
        <w:t xml:space="preserve">were delayed in </w:t>
      </w:r>
      <w:r w:rsidR="00081E66" w:rsidRPr="00B8738F">
        <w:rPr>
          <w:sz w:val="22"/>
          <w:szCs w:val="22"/>
        </w:rPr>
        <w:t>2016 and 2</w:t>
      </w:r>
      <w:r w:rsidR="0089755A" w:rsidRPr="00B8738F">
        <w:rPr>
          <w:sz w:val="22"/>
          <w:szCs w:val="22"/>
        </w:rPr>
        <w:t>01</w:t>
      </w:r>
      <w:r w:rsidR="008E5CD8" w:rsidRPr="00B8738F">
        <w:rPr>
          <w:sz w:val="22"/>
          <w:szCs w:val="22"/>
        </w:rPr>
        <w:t>7</w:t>
      </w:r>
      <w:r w:rsidR="0089755A" w:rsidRPr="00B8738F">
        <w:rPr>
          <w:sz w:val="22"/>
          <w:szCs w:val="22"/>
        </w:rPr>
        <w:t xml:space="preserve">, </w:t>
      </w:r>
      <w:r w:rsidRPr="00B8738F">
        <w:rPr>
          <w:sz w:val="22"/>
          <w:szCs w:val="22"/>
        </w:rPr>
        <w:t xml:space="preserve">and the </w:t>
      </w:r>
      <w:r w:rsidR="00157A48" w:rsidRPr="00B8738F">
        <w:rPr>
          <w:sz w:val="22"/>
          <w:szCs w:val="22"/>
        </w:rPr>
        <w:t>F</w:t>
      </w:r>
      <w:r w:rsidRPr="00B8738F">
        <w:rPr>
          <w:sz w:val="22"/>
          <w:szCs w:val="22"/>
        </w:rPr>
        <w:t xml:space="preserve">und spends </w:t>
      </w:r>
      <w:r w:rsidR="008450CA" w:rsidRPr="00B8738F">
        <w:rPr>
          <w:sz w:val="22"/>
          <w:szCs w:val="22"/>
        </w:rPr>
        <w:t xml:space="preserve">up to </w:t>
      </w:r>
      <w:r w:rsidRPr="00B8738F">
        <w:rPr>
          <w:sz w:val="22"/>
          <w:szCs w:val="22"/>
        </w:rPr>
        <w:t>around $</w:t>
      </w:r>
      <w:r w:rsidR="00A01FC8" w:rsidRPr="00B8738F">
        <w:rPr>
          <w:sz w:val="22"/>
          <w:szCs w:val="22"/>
        </w:rPr>
        <w:t>1.</w:t>
      </w:r>
      <w:r w:rsidR="008450CA" w:rsidRPr="00B8738F">
        <w:rPr>
          <w:sz w:val="22"/>
          <w:szCs w:val="22"/>
        </w:rPr>
        <w:t>6</w:t>
      </w:r>
      <w:r w:rsidR="00A01FC8" w:rsidRPr="00B8738F">
        <w:rPr>
          <w:sz w:val="22"/>
          <w:szCs w:val="22"/>
        </w:rPr>
        <w:t xml:space="preserve"> million</w:t>
      </w:r>
      <w:r w:rsidRPr="00B8738F">
        <w:rPr>
          <w:sz w:val="22"/>
          <w:szCs w:val="22"/>
        </w:rPr>
        <w:t xml:space="preserve"> per project over</w:t>
      </w:r>
      <w:r w:rsidR="0089755A" w:rsidRPr="00B8738F">
        <w:rPr>
          <w:sz w:val="22"/>
          <w:szCs w:val="22"/>
        </w:rPr>
        <w:t xml:space="preserve"> several</w:t>
      </w:r>
      <w:r w:rsidRPr="00B8738F">
        <w:rPr>
          <w:sz w:val="22"/>
          <w:szCs w:val="22"/>
        </w:rPr>
        <w:t xml:space="preserve"> years. The Fund</w:t>
      </w:r>
      <w:r w:rsidR="00081E66" w:rsidRPr="00B8738F">
        <w:rPr>
          <w:sz w:val="22"/>
          <w:szCs w:val="22"/>
        </w:rPr>
        <w:t xml:space="preserve"> disburses</w:t>
      </w:r>
      <w:r w:rsidRPr="00B8738F">
        <w:rPr>
          <w:sz w:val="22"/>
          <w:szCs w:val="22"/>
        </w:rPr>
        <w:t xml:space="preserve"> a total of about $3 million per year on the various projects. It provides support costs to the</w:t>
      </w:r>
      <w:r w:rsidR="00CA07D2" w:rsidRPr="00B8738F">
        <w:rPr>
          <w:w w:val="102"/>
          <w:sz w:val="22"/>
          <w:szCs w:val="22"/>
        </w:rPr>
        <w:t xml:space="preserve"> </w:t>
      </w:r>
      <w:r w:rsidR="00363A8D" w:rsidRPr="00B8738F">
        <w:rPr>
          <w:w w:val="102"/>
          <w:sz w:val="22"/>
          <w:szCs w:val="22"/>
        </w:rPr>
        <w:t>Program</w:t>
      </w:r>
      <w:r w:rsidR="004D67D4" w:rsidRPr="00B8738F">
        <w:rPr>
          <w:w w:val="102"/>
          <w:sz w:val="22"/>
          <w:szCs w:val="22"/>
        </w:rPr>
        <w:t>me</w:t>
      </w:r>
      <w:r w:rsidR="00363A8D" w:rsidRPr="00B8738F">
        <w:rPr>
          <w:w w:val="102"/>
          <w:sz w:val="22"/>
          <w:szCs w:val="22"/>
        </w:rPr>
        <w:t xml:space="preserve"> Support </w:t>
      </w:r>
      <w:r w:rsidR="003F3C01" w:rsidRPr="00B8738F">
        <w:rPr>
          <w:w w:val="102"/>
          <w:sz w:val="22"/>
          <w:szCs w:val="22"/>
        </w:rPr>
        <w:t>Unit</w:t>
      </w:r>
      <w:r w:rsidRPr="00B8738F">
        <w:rPr>
          <w:w w:val="102"/>
          <w:sz w:val="22"/>
          <w:szCs w:val="22"/>
        </w:rPr>
        <w:t xml:space="preserve"> </w:t>
      </w:r>
      <w:r w:rsidRPr="00B8738F">
        <w:rPr>
          <w:sz w:val="22"/>
          <w:szCs w:val="22"/>
        </w:rPr>
        <w:t>for fund</w:t>
      </w:r>
      <w:r w:rsidR="00CA07D2" w:rsidRPr="00B8738F">
        <w:rPr>
          <w:sz w:val="22"/>
          <w:szCs w:val="22"/>
        </w:rPr>
        <w:t>s</w:t>
      </w:r>
      <w:r w:rsidRPr="00B8738F">
        <w:rPr>
          <w:sz w:val="22"/>
          <w:szCs w:val="22"/>
        </w:rPr>
        <w:t xml:space="preserve"> management</w:t>
      </w:r>
      <w:r w:rsidR="00CA07D2" w:rsidRPr="00B8738F">
        <w:rPr>
          <w:sz w:val="22"/>
          <w:szCs w:val="22"/>
        </w:rPr>
        <w:t>.</w:t>
      </w:r>
      <w:r w:rsidR="001B4849" w:rsidRPr="00B8738F">
        <w:rPr>
          <w:sz w:val="22"/>
          <w:szCs w:val="22"/>
        </w:rPr>
        <w:t xml:space="preserve"> </w:t>
      </w:r>
      <w:r w:rsidR="00E773E8" w:rsidRPr="00B8738F">
        <w:rPr>
          <w:sz w:val="22"/>
          <w:szCs w:val="22"/>
        </w:rPr>
        <w:t xml:space="preserve">A </w:t>
      </w:r>
      <w:r w:rsidR="00A131CE" w:rsidRPr="00B8738F">
        <w:rPr>
          <w:sz w:val="22"/>
          <w:szCs w:val="22"/>
        </w:rPr>
        <w:t>s</w:t>
      </w:r>
      <w:r w:rsidR="001B4849" w:rsidRPr="00B8738F">
        <w:rPr>
          <w:sz w:val="22"/>
          <w:szCs w:val="22"/>
        </w:rPr>
        <w:t xml:space="preserve">trategic </w:t>
      </w:r>
      <w:r w:rsidR="00A131CE" w:rsidRPr="00B8738F">
        <w:rPr>
          <w:sz w:val="22"/>
          <w:szCs w:val="22"/>
        </w:rPr>
        <w:t>r</w:t>
      </w:r>
      <w:r w:rsidR="001B4849" w:rsidRPr="00B8738F">
        <w:rPr>
          <w:sz w:val="22"/>
          <w:szCs w:val="22"/>
        </w:rPr>
        <w:t>eview of the IBSA Fund</w:t>
      </w:r>
      <w:r w:rsidR="00A131CE" w:rsidRPr="00B8738F">
        <w:rPr>
          <w:sz w:val="22"/>
          <w:szCs w:val="22"/>
        </w:rPr>
        <w:t xml:space="preserve"> was requested by the </w:t>
      </w:r>
      <w:r w:rsidR="003250E0" w:rsidRPr="00B8738F">
        <w:rPr>
          <w:sz w:val="22"/>
          <w:szCs w:val="22"/>
        </w:rPr>
        <w:t xml:space="preserve">IBSA </w:t>
      </w:r>
      <w:r w:rsidR="00A131CE" w:rsidRPr="00B8738F">
        <w:rPr>
          <w:sz w:val="22"/>
          <w:szCs w:val="22"/>
        </w:rPr>
        <w:t>f</w:t>
      </w:r>
      <w:r w:rsidR="003250E0" w:rsidRPr="00B8738F">
        <w:rPr>
          <w:sz w:val="22"/>
          <w:szCs w:val="22"/>
        </w:rPr>
        <w:t xml:space="preserve">ocal </w:t>
      </w:r>
      <w:r w:rsidR="00A131CE" w:rsidRPr="00B8738F">
        <w:rPr>
          <w:sz w:val="22"/>
          <w:szCs w:val="22"/>
        </w:rPr>
        <w:t>p</w:t>
      </w:r>
      <w:r w:rsidR="003250E0" w:rsidRPr="00B8738F">
        <w:rPr>
          <w:sz w:val="22"/>
          <w:szCs w:val="22"/>
        </w:rPr>
        <w:t xml:space="preserve">oints </w:t>
      </w:r>
      <w:r w:rsidR="00A131CE" w:rsidRPr="00B8738F">
        <w:rPr>
          <w:sz w:val="22"/>
          <w:szCs w:val="22"/>
        </w:rPr>
        <w:t xml:space="preserve">at a meeting on </w:t>
      </w:r>
      <w:r w:rsidR="003250E0" w:rsidRPr="00B8738F">
        <w:rPr>
          <w:sz w:val="22"/>
          <w:szCs w:val="22"/>
        </w:rPr>
        <w:t>19 September 2017</w:t>
      </w:r>
      <w:r w:rsidR="00A131CE" w:rsidRPr="00B8738F">
        <w:rPr>
          <w:sz w:val="22"/>
          <w:szCs w:val="22"/>
        </w:rPr>
        <w:t xml:space="preserve">. The </w:t>
      </w:r>
      <w:r w:rsidR="00E773E8" w:rsidRPr="00B8738F">
        <w:rPr>
          <w:sz w:val="22"/>
          <w:szCs w:val="22"/>
        </w:rPr>
        <w:t xml:space="preserve">resulting </w:t>
      </w:r>
      <w:r w:rsidR="00A131CE" w:rsidRPr="00B8738F">
        <w:rPr>
          <w:sz w:val="22"/>
          <w:szCs w:val="22"/>
        </w:rPr>
        <w:t>draft policy note “suggests approaches to strengthen the IBSA Fund and a road-map for the next phase of a re-energized and scaled-up alliance.”</w:t>
      </w:r>
      <w:r w:rsidR="00A131CE" w:rsidRPr="00B8738F">
        <w:rPr>
          <w:rStyle w:val="FootnoteReference"/>
          <w:sz w:val="22"/>
          <w:szCs w:val="22"/>
        </w:rPr>
        <w:t xml:space="preserve"> </w:t>
      </w:r>
      <w:r w:rsidR="00A131CE" w:rsidRPr="00B8738F">
        <w:rPr>
          <w:rStyle w:val="FootnoteReference"/>
          <w:sz w:val="22"/>
          <w:szCs w:val="22"/>
        </w:rPr>
        <w:footnoteReference w:id="62"/>
      </w:r>
      <w:r w:rsidR="003250E0" w:rsidRPr="00B8738F">
        <w:rPr>
          <w:sz w:val="22"/>
          <w:szCs w:val="22"/>
        </w:rPr>
        <w:t xml:space="preserve"> </w:t>
      </w:r>
    </w:p>
    <w:p w:rsidR="005D5021" w:rsidRPr="00B8738F" w:rsidRDefault="005D5021" w:rsidP="005B17F8">
      <w:pPr>
        <w:ind w:left="360" w:hanging="450"/>
        <w:rPr>
          <w:sz w:val="22"/>
          <w:szCs w:val="22"/>
        </w:rPr>
      </w:pPr>
    </w:p>
    <w:p w:rsidR="005D5021" w:rsidRPr="00B8738F" w:rsidRDefault="005D5021" w:rsidP="00A963B7">
      <w:pPr>
        <w:pStyle w:val="SingleTxt"/>
        <w:numPr>
          <w:ilvl w:val="0"/>
          <w:numId w:val="45"/>
        </w:numPr>
        <w:tabs>
          <w:tab w:val="clear" w:pos="1267"/>
          <w:tab w:val="left" w:pos="360"/>
        </w:tabs>
        <w:spacing w:after="0" w:line="240" w:lineRule="auto"/>
        <w:ind w:left="360" w:right="0" w:hanging="450"/>
        <w:jc w:val="left"/>
        <w:rPr>
          <w:sz w:val="22"/>
          <w:szCs w:val="22"/>
        </w:rPr>
      </w:pPr>
      <w:r w:rsidRPr="00B8738F">
        <w:rPr>
          <w:sz w:val="22"/>
          <w:szCs w:val="22"/>
        </w:rPr>
        <w:t xml:space="preserve">Thematic areas of the </w:t>
      </w:r>
      <w:r w:rsidR="00B16E83" w:rsidRPr="00B8738F">
        <w:rPr>
          <w:sz w:val="22"/>
          <w:szCs w:val="22"/>
        </w:rPr>
        <w:t xml:space="preserve">IBSA Fund </w:t>
      </w:r>
      <w:r w:rsidRPr="00B8738F">
        <w:rPr>
          <w:sz w:val="22"/>
          <w:szCs w:val="22"/>
        </w:rPr>
        <w:t>projects include poverty, hunger,</w:t>
      </w:r>
      <w:r w:rsidR="00CD738C" w:rsidRPr="00B8738F">
        <w:rPr>
          <w:sz w:val="22"/>
          <w:szCs w:val="22"/>
        </w:rPr>
        <w:t xml:space="preserve"> health, livelihoods, safe drinking water and other </w:t>
      </w:r>
      <w:r w:rsidR="003B3E88" w:rsidRPr="00B8738F">
        <w:rPr>
          <w:sz w:val="22"/>
          <w:szCs w:val="22"/>
        </w:rPr>
        <w:t>areas</w:t>
      </w:r>
      <w:r w:rsidR="00CD738C" w:rsidRPr="00B8738F">
        <w:rPr>
          <w:sz w:val="22"/>
          <w:szCs w:val="22"/>
        </w:rPr>
        <w:t xml:space="preserve"> to meet the Sustainable Development Goals</w:t>
      </w:r>
      <w:r w:rsidR="008450CA" w:rsidRPr="00B8738F">
        <w:rPr>
          <w:sz w:val="22"/>
          <w:szCs w:val="22"/>
        </w:rPr>
        <w:t>.</w:t>
      </w:r>
      <w:r w:rsidRPr="00B8738F">
        <w:rPr>
          <w:sz w:val="22"/>
          <w:szCs w:val="22"/>
        </w:rPr>
        <w:t xml:space="preserve"> </w:t>
      </w:r>
      <w:r w:rsidR="003B3E88" w:rsidRPr="00B8738F">
        <w:rPr>
          <w:sz w:val="22"/>
          <w:szCs w:val="22"/>
        </w:rPr>
        <w:t>The</w:t>
      </w:r>
      <w:r w:rsidRPr="00B8738F">
        <w:rPr>
          <w:sz w:val="22"/>
          <w:szCs w:val="22"/>
        </w:rPr>
        <w:t xml:space="preserve"> </w:t>
      </w:r>
      <w:r w:rsidR="00B16E83" w:rsidRPr="00B8738F">
        <w:rPr>
          <w:sz w:val="22"/>
          <w:szCs w:val="22"/>
        </w:rPr>
        <w:t xml:space="preserve">projects </w:t>
      </w:r>
      <w:r w:rsidRPr="00B8738F">
        <w:rPr>
          <w:sz w:val="22"/>
          <w:szCs w:val="22"/>
        </w:rPr>
        <w:t xml:space="preserve">have a South-South focus and </w:t>
      </w:r>
      <w:r w:rsidR="003B3E88" w:rsidRPr="00B8738F">
        <w:rPr>
          <w:sz w:val="22"/>
          <w:szCs w:val="22"/>
        </w:rPr>
        <w:t xml:space="preserve">a </w:t>
      </w:r>
      <w:r w:rsidRPr="00B8738F">
        <w:rPr>
          <w:sz w:val="22"/>
          <w:szCs w:val="22"/>
        </w:rPr>
        <w:t>gender-sensitive</w:t>
      </w:r>
      <w:r w:rsidR="003B3E88" w:rsidRPr="00B8738F">
        <w:rPr>
          <w:sz w:val="22"/>
          <w:szCs w:val="22"/>
        </w:rPr>
        <w:t xml:space="preserve"> approach</w:t>
      </w:r>
      <w:r w:rsidRPr="00B8738F">
        <w:rPr>
          <w:sz w:val="22"/>
          <w:szCs w:val="22"/>
        </w:rPr>
        <w:t xml:space="preserve">. Most </w:t>
      </w:r>
      <w:r w:rsidR="00B16E83" w:rsidRPr="00B8738F">
        <w:rPr>
          <w:sz w:val="22"/>
          <w:szCs w:val="22"/>
        </w:rPr>
        <w:t xml:space="preserve">projects </w:t>
      </w:r>
      <w:r w:rsidRPr="00B8738F">
        <w:rPr>
          <w:sz w:val="22"/>
          <w:szCs w:val="22"/>
        </w:rPr>
        <w:t>involve national or regional training programmes. The IBSA projects are considered the essence of South-South cooperation</w:t>
      </w:r>
      <w:r w:rsidR="00B16E83" w:rsidRPr="00B8738F">
        <w:rPr>
          <w:sz w:val="22"/>
          <w:szCs w:val="22"/>
        </w:rPr>
        <w:t>:</w:t>
      </w:r>
      <w:r w:rsidRPr="00B8738F">
        <w:rPr>
          <w:sz w:val="22"/>
          <w:szCs w:val="22"/>
        </w:rPr>
        <w:t xml:space="preserve"> they provide a partnership model </w:t>
      </w:r>
      <w:r w:rsidR="00B16E83" w:rsidRPr="00B8738F">
        <w:rPr>
          <w:sz w:val="22"/>
          <w:szCs w:val="22"/>
        </w:rPr>
        <w:t xml:space="preserve">that </w:t>
      </w:r>
      <w:r w:rsidR="008B0137" w:rsidRPr="00B8738F">
        <w:rPr>
          <w:sz w:val="22"/>
          <w:szCs w:val="22"/>
        </w:rPr>
        <w:t>supports cooperation among</w:t>
      </w:r>
      <w:r w:rsidR="000C5FB2" w:rsidRPr="00B8738F">
        <w:rPr>
          <w:sz w:val="22"/>
          <w:szCs w:val="22"/>
        </w:rPr>
        <w:t xml:space="preserve"> developing countries</w:t>
      </w:r>
      <w:r w:rsidRPr="00B8738F">
        <w:rPr>
          <w:sz w:val="22"/>
          <w:szCs w:val="22"/>
        </w:rPr>
        <w:t xml:space="preserve"> </w:t>
      </w:r>
      <w:r w:rsidR="000C5FB2" w:rsidRPr="00B8738F">
        <w:rPr>
          <w:sz w:val="22"/>
          <w:szCs w:val="22"/>
        </w:rPr>
        <w:t>through</w:t>
      </w:r>
      <w:r w:rsidRPr="00B8738F">
        <w:rPr>
          <w:sz w:val="22"/>
          <w:szCs w:val="22"/>
        </w:rPr>
        <w:t xml:space="preserve"> institutions and expertise from the South. IBSA is considered an incubator for </w:t>
      </w:r>
      <w:r w:rsidR="00D61D21" w:rsidRPr="00B8738F">
        <w:rPr>
          <w:sz w:val="22"/>
          <w:szCs w:val="22"/>
        </w:rPr>
        <w:t xml:space="preserve">South-South cooperation </w:t>
      </w:r>
      <w:r w:rsidRPr="00B8738F">
        <w:rPr>
          <w:sz w:val="22"/>
          <w:szCs w:val="22"/>
        </w:rPr>
        <w:t xml:space="preserve">policy and practice, including the principles that should guide South-South cooperation projects, the application of such principles and modalities for implementation. </w:t>
      </w:r>
    </w:p>
    <w:p w:rsidR="005D5021" w:rsidRPr="00B8738F" w:rsidRDefault="005D5021" w:rsidP="005B17F8">
      <w:pPr>
        <w:ind w:left="360" w:hanging="450"/>
        <w:rPr>
          <w:sz w:val="22"/>
          <w:szCs w:val="22"/>
        </w:rPr>
      </w:pPr>
    </w:p>
    <w:p w:rsidR="005D5021" w:rsidRPr="00B8738F" w:rsidRDefault="005D5021" w:rsidP="00A963B7">
      <w:pPr>
        <w:pStyle w:val="SingleTxt"/>
        <w:numPr>
          <w:ilvl w:val="0"/>
          <w:numId w:val="45"/>
        </w:numPr>
        <w:tabs>
          <w:tab w:val="clear" w:pos="1267"/>
          <w:tab w:val="left" w:pos="360"/>
        </w:tabs>
        <w:spacing w:after="0" w:line="240" w:lineRule="auto"/>
        <w:ind w:left="360" w:right="0" w:hanging="450"/>
        <w:jc w:val="left"/>
        <w:rPr>
          <w:color w:val="000000" w:themeColor="text1"/>
          <w:sz w:val="22"/>
          <w:szCs w:val="22"/>
        </w:rPr>
      </w:pPr>
      <w:r w:rsidRPr="00B8738F">
        <w:rPr>
          <w:sz w:val="22"/>
          <w:szCs w:val="22"/>
        </w:rPr>
        <w:t xml:space="preserve">In general, the </w:t>
      </w:r>
      <w:r w:rsidR="00381633" w:rsidRPr="00B8738F">
        <w:rPr>
          <w:sz w:val="22"/>
          <w:szCs w:val="22"/>
        </w:rPr>
        <w:t xml:space="preserve">IBSA Fund </w:t>
      </w:r>
      <w:r w:rsidRPr="00B8738F">
        <w:rPr>
          <w:sz w:val="22"/>
          <w:szCs w:val="22"/>
        </w:rPr>
        <w:t>projects were implemented by UNDP, with support from UNOSSC and local partners. Most of the countries that receive project funding are</w:t>
      </w:r>
      <w:r w:rsidR="00CC6747" w:rsidRPr="00B8738F">
        <w:rPr>
          <w:sz w:val="22"/>
          <w:szCs w:val="22"/>
        </w:rPr>
        <w:t xml:space="preserve"> </w:t>
      </w:r>
      <w:r w:rsidR="00D35339" w:rsidRPr="00B8738F">
        <w:rPr>
          <w:sz w:val="22"/>
          <w:szCs w:val="22"/>
        </w:rPr>
        <w:t>least developed countries</w:t>
      </w:r>
      <w:r w:rsidR="00D61D21" w:rsidRPr="00B8738F">
        <w:rPr>
          <w:sz w:val="22"/>
          <w:szCs w:val="22"/>
        </w:rPr>
        <w:t xml:space="preserve"> </w:t>
      </w:r>
      <w:r w:rsidRPr="00B8738F">
        <w:rPr>
          <w:sz w:val="22"/>
          <w:szCs w:val="22"/>
        </w:rPr>
        <w:t>or</w:t>
      </w:r>
      <w:r w:rsidR="00D35339" w:rsidRPr="00B8738F">
        <w:rPr>
          <w:sz w:val="22"/>
          <w:szCs w:val="22"/>
        </w:rPr>
        <w:t xml:space="preserve"> small island developing States</w:t>
      </w:r>
      <w:r w:rsidRPr="00B8738F">
        <w:rPr>
          <w:sz w:val="22"/>
          <w:szCs w:val="22"/>
        </w:rPr>
        <w:t>. Ongoing projects in 201</w:t>
      </w:r>
      <w:r w:rsidR="00AC1C70" w:rsidRPr="00B8738F">
        <w:rPr>
          <w:sz w:val="22"/>
          <w:szCs w:val="22"/>
        </w:rPr>
        <w:t>7</w:t>
      </w:r>
      <w:r w:rsidRPr="00B8738F">
        <w:rPr>
          <w:sz w:val="22"/>
          <w:szCs w:val="22"/>
        </w:rPr>
        <w:t xml:space="preserve"> included two in </w:t>
      </w:r>
      <w:r w:rsidR="00AC1C70" w:rsidRPr="00B8738F">
        <w:rPr>
          <w:sz w:val="22"/>
          <w:szCs w:val="22"/>
        </w:rPr>
        <w:t>the Stat</w:t>
      </w:r>
      <w:r w:rsidRPr="00B8738F">
        <w:rPr>
          <w:sz w:val="22"/>
          <w:szCs w:val="22"/>
        </w:rPr>
        <w:t xml:space="preserve">e of Palestine, and one each in Guyana, </w:t>
      </w:r>
      <w:r w:rsidR="00AC1C70" w:rsidRPr="00B8738F">
        <w:rPr>
          <w:sz w:val="22"/>
          <w:szCs w:val="22"/>
        </w:rPr>
        <w:t>Haiti, Saint Lucia,</w:t>
      </w:r>
      <w:r w:rsidRPr="00B8738F">
        <w:rPr>
          <w:sz w:val="22"/>
          <w:szCs w:val="22"/>
        </w:rPr>
        <w:t xml:space="preserve"> Sudan</w:t>
      </w:r>
      <w:r w:rsidR="00AC1C70" w:rsidRPr="00B8738F">
        <w:rPr>
          <w:sz w:val="22"/>
          <w:szCs w:val="22"/>
        </w:rPr>
        <w:t>, Timor-Leste and Viet</w:t>
      </w:r>
      <w:r w:rsidR="00A01FC8" w:rsidRPr="00B8738F">
        <w:rPr>
          <w:sz w:val="22"/>
          <w:szCs w:val="22"/>
        </w:rPr>
        <w:t xml:space="preserve"> N</w:t>
      </w:r>
      <w:r w:rsidR="00AC1C70" w:rsidRPr="00B8738F">
        <w:rPr>
          <w:sz w:val="22"/>
          <w:szCs w:val="22"/>
        </w:rPr>
        <w:t>am</w:t>
      </w:r>
      <w:r w:rsidRPr="00B8738F">
        <w:rPr>
          <w:sz w:val="22"/>
          <w:szCs w:val="22"/>
        </w:rPr>
        <w:t xml:space="preserve">. Completed </w:t>
      </w:r>
      <w:r w:rsidRPr="00B8738F">
        <w:rPr>
          <w:color w:val="000000" w:themeColor="text1"/>
          <w:spacing w:val="0"/>
          <w:w w:val="100"/>
          <w:kern w:val="0"/>
          <w:sz w:val="22"/>
          <w:szCs w:val="22"/>
          <w:lang w:val="en-US"/>
        </w:rPr>
        <w:t>projects have been funded in countries such as</w:t>
      </w:r>
      <w:r w:rsidRPr="00B8738F">
        <w:rPr>
          <w:sz w:val="22"/>
          <w:szCs w:val="22"/>
        </w:rPr>
        <w:t xml:space="preserve"> Burundi, </w:t>
      </w:r>
      <w:r w:rsidR="00381633" w:rsidRPr="00B8738F">
        <w:rPr>
          <w:sz w:val="22"/>
          <w:szCs w:val="22"/>
        </w:rPr>
        <w:t xml:space="preserve">Cabo Verde, </w:t>
      </w:r>
      <w:r w:rsidRPr="00B8738F">
        <w:rPr>
          <w:sz w:val="22"/>
          <w:szCs w:val="22"/>
        </w:rPr>
        <w:t xml:space="preserve">Cambodia, </w:t>
      </w:r>
      <w:r w:rsidRPr="00B8738F">
        <w:rPr>
          <w:color w:val="000000" w:themeColor="text1"/>
          <w:spacing w:val="0"/>
          <w:w w:val="100"/>
          <w:kern w:val="0"/>
          <w:sz w:val="22"/>
          <w:szCs w:val="22"/>
          <w:lang w:val="en-US"/>
        </w:rPr>
        <w:t>Guinea</w:t>
      </w:r>
      <w:r w:rsidR="00D61D21" w:rsidRPr="00B8738F">
        <w:rPr>
          <w:color w:val="000000" w:themeColor="text1"/>
          <w:spacing w:val="0"/>
          <w:w w:val="100"/>
          <w:kern w:val="0"/>
          <w:sz w:val="22"/>
          <w:szCs w:val="22"/>
          <w:lang w:val="en-US"/>
        </w:rPr>
        <w:t>-</w:t>
      </w:r>
      <w:r w:rsidRPr="00B8738F">
        <w:rPr>
          <w:color w:val="000000" w:themeColor="text1"/>
          <w:spacing w:val="0"/>
          <w:w w:val="100"/>
          <w:kern w:val="0"/>
          <w:sz w:val="22"/>
          <w:szCs w:val="22"/>
          <w:lang w:val="en-US"/>
        </w:rPr>
        <w:t>Bissau, Haiti,</w:t>
      </w:r>
      <w:r w:rsidRPr="00B8738F">
        <w:rPr>
          <w:sz w:val="22"/>
          <w:szCs w:val="22"/>
        </w:rPr>
        <w:t xml:space="preserve"> </w:t>
      </w:r>
      <w:r w:rsidR="004D67D4" w:rsidRPr="00B8738F">
        <w:rPr>
          <w:sz w:val="22"/>
          <w:szCs w:val="22"/>
        </w:rPr>
        <w:t xml:space="preserve">the </w:t>
      </w:r>
      <w:r w:rsidRPr="00B8738F">
        <w:rPr>
          <w:sz w:val="22"/>
          <w:szCs w:val="22"/>
        </w:rPr>
        <w:t>Lao P</w:t>
      </w:r>
      <w:r w:rsidR="00D61D21" w:rsidRPr="00B8738F">
        <w:rPr>
          <w:sz w:val="22"/>
          <w:szCs w:val="22"/>
        </w:rPr>
        <w:t>eople’s Democratic Republic</w:t>
      </w:r>
      <w:r w:rsidRPr="00B8738F">
        <w:rPr>
          <w:sz w:val="22"/>
          <w:szCs w:val="22"/>
        </w:rPr>
        <w:t xml:space="preserve">, </w:t>
      </w:r>
      <w:r w:rsidRPr="00B8738F">
        <w:rPr>
          <w:color w:val="000000" w:themeColor="text1"/>
          <w:spacing w:val="0"/>
          <w:w w:val="100"/>
          <w:kern w:val="0"/>
          <w:sz w:val="22"/>
          <w:szCs w:val="22"/>
          <w:lang w:val="en-US"/>
        </w:rPr>
        <w:t>Sierra Leone</w:t>
      </w:r>
      <w:r w:rsidR="00A01FC8" w:rsidRPr="00B8738F">
        <w:rPr>
          <w:color w:val="000000" w:themeColor="text1"/>
          <w:spacing w:val="0"/>
          <w:w w:val="100"/>
          <w:kern w:val="0"/>
          <w:sz w:val="22"/>
          <w:szCs w:val="22"/>
          <w:lang w:val="en-US"/>
        </w:rPr>
        <w:t xml:space="preserve">, the </w:t>
      </w:r>
      <w:r w:rsidR="00A01FC8" w:rsidRPr="00B8738F">
        <w:rPr>
          <w:sz w:val="22"/>
          <w:szCs w:val="22"/>
        </w:rPr>
        <w:t>State of Palestine and Viet Nam</w:t>
      </w:r>
      <w:r w:rsidRPr="00B8738F">
        <w:rPr>
          <w:color w:val="000000" w:themeColor="text1"/>
          <w:spacing w:val="0"/>
          <w:w w:val="100"/>
          <w:kern w:val="0"/>
          <w:sz w:val="22"/>
          <w:szCs w:val="22"/>
          <w:lang w:val="en-US"/>
        </w:rPr>
        <w:t>. They range from promoting food security</w:t>
      </w:r>
      <w:r w:rsidR="00D61D21" w:rsidRPr="00B8738F">
        <w:rPr>
          <w:color w:val="000000" w:themeColor="text1"/>
          <w:spacing w:val="0"/>
          <w:w w:val="100"/>
          <w:kern w:val="0"/>
          <w:sz w:val="22"/>
          <w:szCs w:val="22"/>
          <w:lang w:val="en-US"/>
        </w:rPr>
        <w:t xml:space="preserve"> to</w:t>
      </w:r>
      <w:r w:rsidRPr="00B8738F">
        <w:rPr>
          <w:color w:val="000000" w:themeColor="text1"/>
          <w:spacing w:val="0"/>
          <w:w w:val="100"/>
          <w:kern w:val="0"/>
          <w:sz w:val="22"/>
          <w:szCs w:val="22"/>
          <w:lang w:val="en-US"/>
        </w:rPr>
        <w:t xml:space="preserve"> health, education, capacity</w:t>
      </w:r>
      <w:r w:rsidR="00D61D21" w:rsidRPr="00B8738F">
        <w:rPr>
          <w:color w:val="000000" w:themeColor="text1"/>
          <w:spacing w:val="0"/>
          <w:w w:val="100"/>
          <w:kern w:val="0"/>
          <w:sz w:val="22"/>
          <w:szCs w:val="22"/>
          <w:lang w:val="en-US"/>
        </w:rPr>
        <w:t>-</w:t>
      </w:r>
      <w:r w:rsidRPr="00B8738F">
        <w:rPr>
          <w:color w:val="000000" w:themeColor="text1"/>
          <w:spacing w:val="0"/>
          <w:w w:val="100"/>
          <w:kern w:val="0"/>
          <w:sz w:val="22"/>
          <w:szCs w:val="22"/>
          <w:lang w:val="en-US"/>
        </w:rPr>
        <w:t>building, rural electrification</w:t>
      </w:r>
      <w:r w:rsidR="00A01FC8" w:rsidRPr="00B8738F">
        <w:rPr>
          <w:color w:val="000000" w:themeColor="text1"/>
          <w:spacing w:val="0"/>
          <w:w w:val="100"/>
          <w:kern w:val="0"/>
          <w:sz w:val="22"/>
          <w:szCs w:val="22"/>
          <w:lang w:val="en-US"/>
        </w:rPr>
        <w:t>, water and sanitation</w:t>
      </w:r>
      <w:r w:rsidR="004D67D4" w:rsidRPr="00B8738F">
        <w:rPr>
          <w:color w:val="000000" w:themeColor="text1"/>
          <w:spacing w:val="0"/>
          <w:w w:val="100"/>
          <w:kern w:val="0"/>
          <w:sz w:val="22"/>
          <w:szCs w:val="22"/>
          <w:lang w:val="en-US"/>
        </w:rPr>
        <w:t>,</w:t>
      </w:r>
      <w:r w:rsidRPr="00B8738F">
        <w:rPr>
          <w:color w:val="000000" w:themeColor="text1"/>
          <w:spacing w:val="0"/>
          <w:w w:val="100"/>
          <w:kern w:val="0"/>
          <w:sz w:val="22"/>
          <w:szCs w:val="22"/>
          <w:lang w:val="en-US"/>
        </w:rPr>
        <w:t xml:space="preserve"> and many more. New projects in </w:t>
      </w:r>
      <w:r w:rsidR="00A01FC8" w:rsidRPr="00B8738F">
        <w:rPr>
          <w:color w:val="000000" w:themeColor="text1"/>
          <w:spacing w:val="0"/>
          <w:w w:val="100"/>
          <w:kern w:val="0"/>
          <w:sz w:val="22"/>
          <w:szCs w:val="22"/>
          <w:lang w:val="en-US"/>
        </w:rPr>
        <w:t xml:space="preserve">Cambodia, </w:t>
      </w:r>
      <w:r w:rsidR="004D67D4" w:rsidRPr="00B8738F">
        <w:rPr>
          <w:color w:val="000000" w:themeColor="text1"/>
          <w:spacing w:val="0"/>
          <w:w w:val="100"/>
          <w:kern w:val="0"/>
          <w:sz w:val="22"/>
          <w:szCs w:val="22"/>
          <w:lang w:val="en-US"/>
        </w:rPr>
        <w:t xml:space="preserve">the </w:t>
      </w:r>
      <w:r w:rsidR="00A01FC8" w:rsidRPr="00B8738F">
        <w:rPr>
          <w:color w:val="000000" w:themeColor="text1"/>
          <w:spacing w:val="0"/>
          <w:w w:val="100"/>
          <w:kern w:val="0"/>
          <w:sz w:val="22"/>
          <w:szCs w:val="22"/>
          <w:lang w:val="en-US"/>
        </w:rPr>
        <w:t xml:space="preserve">Comoros and Fiji </w:t>
      </w:r>
      <w:r w:rsidR="00CD738C" w:rsidRPr="00B8738F">
        <w:rPr>
          <w:color w:val="000000" w:themeColor="text1"/>
          <w:spacing w:val="0"/>
          <w:w w:val="100"/>
          <w:kern w:val="0"/>
          <w:sz w:val="22"/>
          <w:szCs w:val="22"/>
          <w:lang w:val="en-US"/>
        </w:rPr>
        <w:t xml:space="preserve">were </w:t>
      </w:r>
      <w:r w:rsidRPr="00B8738F">
        <w:rPr>
          <w:color w:val="000000" w:themeColor="text1"/>
          <w:spacing w:val="0"/>
          <w:w w:val="100"/>
          <w:kern w:val="0"/>
          <w:sz w:val="22"/>
          <w:szCs w:val="22"/>
          <w:lang w:val="en-US"/>
        </w:rPr>
        <w:t>approved</w:t>
      </w:r>
      <w:r w:rsidR="00CD738C" w:rsidRPr="00B8738F">
        <w:rPr>
          <w:color w:val="000000" w:themeColor="text1"/>
          <w:spacing w:val="0"/>
          <w:w w:val="100"/>
          <w:kern w:val="0"/>
          <w:sz w:val="22"/>
          <w:szCs w:val="22"/>
          <w:lang w:val="en-US"/>
        </w:rPr>
        <w:t xml:space="preserve"> in 2017</w:t>
      </w:r>
      <w:r w:rsidR="00D61D21" w:rsidRPr="00B8738F">
        <w:rPr>
          <w:color w:val="000000" w:themeColor="text1"/>
          <w:spacing w:val="0"/>
          <w:w w:val="100"/>
          <w:kern w:val="0"/>
          <w:sz w:val="22"/>
          <w:szCs w:val="22"/>
          <w:lang w:val="en-US"/>
        </w:rPr>
        <w:t>,</w:t>
      </w:r>
      <w:r w:rsidRPr="00B8738F">
        <w:rPr>
          <w:color w:val="000000" w:themeColor="text1"/>
          <w:spacing w:val="0"/>
          <w:w w:val="100"/>
          <w:kern w:val="0"/>
          <w:sz w:val="22"/>
          <w:szCs w:val="22"/>
          <w:lang w:val="en-US"/>
        </w:rPr>
        <w:t xml:space="preserve"> </w:t>
      </w:r>
      <w:r w:rsidR="00CD738C" w:rsidRPr="00B8738F">
        <w:rPr>
          <w:color w:val="000000" w:themeColor="text1"/>
          <w:spacing w:val="0"/>
          <w:w w:val="100"/>
          <w:kern w:val="0"/>
          <w:sz w:val="22"/>
          <w:szCs w:val="22"/>
          <w:lang w:val="en-US"/>
        </w:rPr>
        <w:t xml:space="preserve">focusing on </w:t>
      </w:r>
      <w:r w:rsidR="00A01FC8" w:rsidRPr="00B8738F">
        <w:rPr>
          <w:color w:val="000000" w:themeColor="text1"/>
          <w:spacing w:val="0"/>
          <w:w w:val="100"/>
          <w:kern w:val="0"/>
          <w:sz w:val="22"/>
          <w:szCs w:val="22"/>
          <w:lang w:val="en-US"/>
        </w:rPr>
        <w:t xml:space="preserve">post-disaster </w:t>
      </w:r>
      <w:r w:rsidR="006B57F7" w:rsidRPr="00B8738F">
        <w:rPr>
          <w:color w:val="000000" w:themeColor="text1"/>
          <w:spacing w:val="0"/>
          <w:w w:val="100"/>
          <w:kern w:val="0"/>
          <w:sz w:val="22"/>
          <w:szCs w:val="22"/>
          <w:lang w:val="en-US"/>
        </w:rPr>
        <w:t>r</w:t>
      </w:r>
      <w:r w:rsidR="00610B43" w:rsidRPr="00B8738F">
        <w:rPr>
          <w:color w:val="000000" w:themeColor="text1"/>
          <w:spacing w:val="0"/>
          <w:w w:val="100"/>
          <w:kern w:val="0"/>
          <w:sz w:val="22"/>
          <w:szCs w:val="22"/>
          <w:lang w:val="en-US"/>
        </w:rPr>
        <w:t xml:space="preserve">econstruction and development </w:t>
      </w:r>
      <w:r w:rsidR="00A01FC8" w:rsidRPr="00B8738F">
        <w:rPr>
          <w:color w:val="000000" w:themeColor="text1"/>
          <w:spacing w:val="0"/>
          <w:w w:val="100"/>
          <w:kern w:val="0"/>
          <w:sz w:val="22"/>
          <w:szCs w:val="22"/>
          <w:lang w:val="en-US"/>
        </w:rPr>
        <w:t xml:space="preserve">for </w:t>
      </w:r>
      <w:r w:rsidRPr="00B8738F">
        <w:rPr>
          <w:color w:val="000000" w:themeColor="text1"/>
          <w:spacing w:val="0"/>
          <w:w w:val="100"/>
          <w:kern w:val="0"/>
          <w:sz w:val="22"/>
          <w:szCs w:val="22"/>
          <w:lang w:val="en-US"/>
        </w:rPr>
        <w:t>countries in need of support</w:t>
      </w:r>
      <w:r w:rsidR="00A01FC8" w:rsidRPr="00B8738F">
        <w:rPr>
          <w:color w:val="000000" w:themeColor="text1"/>
          <w:spacing w:val="0"/>
          <w:w w:val="100"/>
          <w:kern w:val="0"/>
          <w:sz w:val="22"/>
          <w:szCs w:val="22"/>
          <w:lang w:val="en-US"/>
        </w:rPr>
        <w:t>.</w:t>
      </w:r>
      <w:r w:rsidRPr="00B8738F">
        <w:rPr>
          <w:rStyle w:val="FootnoteReference"/>
          <w:color w:val="000000" w:themeColor="text1"/>
          <w:spacing w:val="0"/>
          <w:w w:val="100"/>
          <w:kern w:val="0"/>
          <w:sz w:val="22"/>
          <w:szCs w:val="22"/>
          <w:lang w:val="en-US"/>
        </w:rPr>
        <w:footnoteReference w:id="63"/>
      </w:r>
    </w:p>
    <w:p w:rsidR="005D5021" w:rsidRPr="00B8738F" w:rsidRDefault="005D5021" w:rsidP="005D5021">
      <w:pPr>
        <w:widowControl w:val="0"/>
        <w:tabs>
          <w:tab w:val="left" w:pos="2987"/>
        </w:tabs>
        <w:autoSpaceDE w:val="0"/>
        <w:autoSpaceDN w:val="0"/>
        <w:adjustRightInd w:val="0"/>
        <w:rPr>
          <w:i/>
          <w:sz w:val="22"/>
          <w:szCs w:val="22"/>
        </w:rPr>
      </w:pPr>
      <w:r w:rsidRPr="00B8738F">
        <w:rPr>
          <w:i/>
          <w:sz w:val="22"/>
          <w:szCs w:val="22"/>
        </w:rPr>
        <w:tab/>
      </w:r>
    </w:p>
    <w:p w:rsidR="004E0688" w:rsidRPr="00B8738F" w:rsidRDefault="005D5021" w:rsidP="00A963B7">
      <w:pPr>
        <w:pStyle w:val="ListParagraph"/>
        <w:numPr>
          <w:ilvl w:val="0"/>
          <w:numId w:val="45"/>
        </w:numPr>
        <w:spacing w:line="240" w:lineRule="auto"/>
        <w:ind w:left="360" w:hanging="450"/>
        <w:rPr>
          <w:color w:val="000000" w:themeColor="text1"/>
          <w:sz w:val="22"/>
          <w:szCs w:val="22"/>
          <w:shd w:val="clear" w:color="auto" w:fill="FFFFFF"/>
        </w:rPr>
      </w:pPr>
      <w:r w:rsidRPr="00B8738F">
        <w:rPr>
          <w:bCs/>
          <w:sz w:val="22"/>
          <w:szCs w:val="22"/>
        </w:rPr>
        <w:t xml:space="preserve">Management of the IBSA </w:t>
      </w:r>
      <w:r w:rsidR="00610B43" w:rsidRPr="00B8738F">
        <w:rPr>
          <w:bCs/>
          <w:sz w:val="22"/>
          <w:szCs w:val="22"/>
        </w:rPr>
        <w:t>Fund</w:t>
      </w:r>
      <w:r w:rsidRPr="00B8738F">
        <w:rPr>
          <w:b/>
          <w:bCs/>
          <w:sz w:val="22"/>
          <w:szCs w:val="22"/>
        </w:rPr>
        <w:t xml:space="preserve"> </w:t>
      </w:r>
      <w:r w:rsidRPr="00B8738F">
        <w:rPr>
          <w:sz w:val="22"/>
          <w:szCs w:val="22"/>
        </w:rPr>
        <w:t xml:space="preserve">builds on the previous experience of UNOSSC in its support to PGTF, </w:t>
      </w:r>
      <w:r w:rsidR="00610B43" w:rsidRPr="00B8738F">
        <w:rPr>
          <w:sz w:val="22"/>
          <w:szCs w:val="22"/>
        </w:rPr>
        <w:t xml:space="preserve">which was </w:t>
      </w:r>
      <w:r w:rsidRPr="00B8738F">
        <w:rPr>
          <w:sz w:val="22"/>
          <w:szCs w:val="22"/>
        </w:rPr>
        <w:t xml:space="preserve">established in 1983 on behalf of the </w:t>
      </w:r>
      <w:r w:rsidR="00B67277" w:rsidRPr="00B8738F">
        <w:rPr>
          <w:sz w:val="22"/>
          <w:szCs w:val="22"/>
        </w:rPr>
        <w:t>G-77</w:t>
      </w:r>
      <w:r w:rsidRPr="00B8738F">
        <w:rPr>
          <w:sz w:val="22"/>
          <w:szCs w:val="22"/>
        </w:rPr>
        <w:t xml:space="preserve">. PGTF, with a core capital of </w:t>
      </w:r>
      <w:r w:rsidR="00610B43" w:rsidRPr="00B8738F">
        <w:rPr>
          <w:sz w:val="22"/>
          <w:szCs w:val="22"/>
        </w:rPr>
        <w:t>$</w:t>
      </w:r>
      <w:r w:rsidR="008E5CD8" w:rsidRPr="00B8738F">
        <w:rPr>
          <w:sz w:val="22"/>
          <w:szCs w:val="22"/>
        </w:rPr>
        <w:t>8</w:t>
      </w:r>
      <w:r w:rsidR="00B64535">
        <w:rPr>
          <w:sz w:val="22"/>
          <w:szCs w:val="22"/>
        </w:rPr>
        <w:t> </w:t>
      </w:r>
      <w:r w:rsidRPr="00B8738F">
        <w:rPr>
          <w:sz w:val="22"/>
          <w:szCs w:val="22"/>
        </w:rPr>
        <w:t>million, provides financial support to cooperative projects carried out by three or more developing-country members of the G</w:t>
      </w:r>
      <w:r w:rsidR="00610B43" w:rsidRPr="00B8738F">
        <w:rPr>
          <w:sz w:val="22"/>
          <w:szCs w:val="22"/>
        </w:rPr>
        <w:t>-77</w:t>
      </w:r>
      <w:r w:rsidRPr="00B8738F">
        <w:rPr>
          <w:sz w:val="22"/>
          <w:szCs w:val="22"/>
        </w:rPr>
        <w:t>. The administration of PGTF resources is highly conservative, using only interest earned as the fund</w:t>
      </w:r>
      <w:r w:rsidR="00610B43" w:rsidRPr="00B8738F">
        <w:rPr>
          <w:sz w:val="22"/>
          <w:szCs w:val="22"/>
        </w:rPr>
        <w:t>s</w:t>
      </w:r>
      <w:r w:rsidRPr="00B8738F">
        <w:rPr>
          <w:sz w:val="22"/>
          <w:szCs w:val="22"/>
        </w:rPr>
        <w:t xml:space="preserve"> for supporting projects</w:t>
      </w:r>
      <w:r w:rsidR="00A65113" w:rsidRPr="00B8738F">
        <w:rPr>
          <w:sz w:val="22"/>
          <w:szCs w:val="22"/>
        </w:rPr>
        <w:t xml:space="preserve"> (plus voluntary contributions)</w:t>
      </w:r>
      <w:r w:rsidRPr="00B8738F">
        <w:rPr>
          <w:sz w:val="22"/>
          <w:szCs w:val="22"/>
        </w:rPr>
        <w:t xml:space="preserve">, while the core capital is to be kept intact. Accounting and administration of the monies </w:t>
      </w:r>
      <w:r w:rsidR="00610B43" w:rsidRPr="00B8738F">
        <w:rPr>
          <w:sz w:val="22"/>
          <w:szCs w:val="22"/>
        </w:rPr>
        <w:t>are</w:t>
      </w:r>
      <w:r w:rsidRPr="00B8738F">
        <w:rPr>
          <w:sz w:val="22"/>
          <w:szCs w:val="22"/>
        </w:rPr>
        <w:t xml:space="preserve"> carried out by UNOSSC according to UNDP</w:t>
      </w:r>
      <w:r w:rsidR="00B67277" w:rsidRPr="00B8738F">
        <w:rPr>
          <w:sz w:val="22"/>
          <w:szCs w:val="22"/>
        </w:rPr>
        <w:t>-</w:t>
      </w:r>
      <w:r w:rsidRPr="00B8738F">
        <w:rPr>
          <w:sz w:val="22"/>
          <w:szCs w:val="22"/>
        </w:rPr>
        <w:t xml:space="preserve">established rules and procedures. A </w:t>
      </w:r>
      <w:r w:rsidR="002435ED" w:rsidRPr="00B8738F">
        <w:rPr>
          <w:sz w:val="22"/>
          <w:szCs w:val="22"/>
        </w:rPr>
        <w:t>C</w:t>
      </w:r>
      <w:r w:rsidRPr="00B8738F">
        <w:rPr>
          <w:sz w:val="22"/>
          <w:szCs w:val="22"/>
        </w:rPr>
        <w:t xml:space="preserve">ommittee of </w:t>
      </w:r>
      <w:r w:rsidR="002435ED" w:rsidRPr="00B8738F">
        <w:rPr>
          <w:sz w:val="22"/>
          <w:szCs w:val="22"/>
        </w:rPr>
        <w:t xml:space="preserve">Experts, comprising </w:t>
      </w:r>
      <w:r w:rsidR="008E5CD8" w:rsidRPr="00B8738F">
        <w:rPr>
          <w:sz w:val="22"/>
          <w:szCs w:val="22"/>
        </w:rPr>
        <w:t>six elected experts from</w:t>
      </w:r>
      <w:r w:rsidRPr="00B8738F">
        <w:rPr>
          <w:sz w:val="22"/>
          <w:szCs w:val="22"/>
        </w:rPr>
        <w:t xml:space="preserve"> G</w:t>
      </w:r>
      <w:r w:rsidR="00C00EF8" w:rsidRPr="00B8738F">
        <w:rPr>
          <w:sz w:val="22"/>
          <w:szCs w:val="22"/>
        </w:rPr>
        <w:t>-</w:t>
      </w:r>
      <w:r w:rsidR="008E5CD8" w:rsidRPr="00B8738F">
        <w:rPr>
          <w:sz w:val="22"/>
          <w:szCs w:val="22"/>
        </w:rPr>
        <w:t>77 countries</w:t>
      </w:r>
      <w:r w:rsidR="002435ED" w:rsidRPr="00B8738F">
        <w:rPr>
          <w:sz w:val="22"/>
          <w:szCs w:val="22"/>
        </w:rPr>
        <w:t>, meets annually to</w:t>
      </w:r>
      <w:r w:rsidRPr="00B8738F">
        <w:rPr>
          <w:sz w:val="22"/>
          <w:szCs w:val="22"/>
        </w:rPr>
        <w:t xml:space="preserve"> examine the project proposals</w:t>
      </w:r>
      <w:r w:rsidR="002435ED" w:rsidRPr="00B8738F">
        <w:rPr>
          <w:sz w:val="22"/>
          <w:szCs w:val="22"/>
        </w:rPr>
        <w:t>.</w:t>
      </w:r>
      <w:r w:rsidRPr="00B8738F">
        <w:rPr>
          <w:sz w:val="22"/>
          <w:szCs w:val="22"/>
        </w:rPr>
        <w:t xml:space="preserve"> </w:t>
      </w:r>
      <w:r w:rsidR="002435ED" w:rsidRPr="00B8738F">
        <w:rPr>
          <w:sz w:val="22"/>
          <w:szCs w:val="22"/>
        </w:rPr>
        <w:t>F</w:t>
      </w:r>
      <w:r w:rsidRPr="00B8738F">
        <w:rPr>
          <w:sz w:val="22"/>
          <w:szCs w:val="22"/>
        </w:rPr>
        <w:t xml:space="preserve">ollowing the </w:t>
      </w:r>
      <w:r w:rsidR="008E5CD8" w:rsidRPr="00B8738F">
        <w:rPr>
          <w:sz w:val="22"/>
          <w:szCs w:val="22"/>
        </w:rPr>
        <w:t xml:space="preserve">recommendation of the </w:t>
      </w:r>
      <w:r w:rsidR="00B67277" w:rsidRPr="00B8738F">
        <w:rPr>
          <w:sz w:val="22"/>
          <w:szCs w:val="22"/>
        </w:rPr>
        <w:t>C</w:t>
      </w:r>
      <w:r w:rsidR="008E5CD8" w:rsidRPr="00B8738F">
        <w:rPr>
          <w:sz w:val="22"/>
          <w:szCs w:val="22"/>
        </w:rPr>
        <w:t>ommittee</w:t>
      </w:r>
      <w:r w:rsidRPr="00B8738F">
        <w:rPr>
          <w:sz w:val="22"/>
          <w:szCs w:val="22"/>
        </w:rPr>
        <w:t>, the projects are approved by the Annual Ministerial Meeting of the G</w:t>
      </w:r>
      <w:r w:rsidR="00C00EF8" w:rsidRPr="00B8738F">
        <w:rPr>
          <w:sz w:val="22"/>
          <w:szCs w:val="22"/>
        </w:rPr>
        <w:t>-</w:t>
      </w:r>
      <w:r w:rsidRPr="00B8738F">
        <w:rPr>
          <w:sz w:val="22"/>
          <w:szCs w:val="22"/>
        </w:rPr>
        <w:t xml:space="preserve">77. Disbursement of funds and administrative follow-up are carried out by UNDP. </w:t>
      </w:r>
    </w:p>
    <w:p w:rsidR="004E0688" w:rsidRPr="00B8738F" w:rsidRDefault="004E0688" w:rsidP="004E0688">
      <w:pPr>
        <w:pStyle w:val="ListParagraph"/>
        <w:rPr>
          <w:sz w:val="22"/>
          <w:szCs w:val="22"/>
        </w:rPr>
      </w:pPr>
    </w:p>
    <w:p w:rsidR="00A65113" w:rsidRPr="00B8738F" w:rsidRDefault="005D5021" w:rsidP="00A963B7">
      <w:pPr>
        <w:pStyle w:val="ListParagraph"/>
        <w:numPr>
          <w:ilvl w:val="0"/>
          <w:numId w:val="45"/>
        </w:numPr>
        <w:spacing w:line="240" w:lineRule="auto"/>
        <w:ind w:left="360" w:hanging="450"/>
        <w:rPr>
          <w:color w:val="000000" w:themeColor="text1"/>
          <w:sz w:val="22"/>
          <w:szCs w:val="22"/>
          <w:shd w:val="clear" w:color="auto" w:fill="FFFFFF"/>
        </w:rPr>
      </w:pPr>
      <w:r w:rsidRPr="00B8738F">
        <w:rPr>
          <w:sz w:val="22"/>
          <w:szCs w:val="22"/>
        </w:rPr>
        <w:t>From 1986 to 201</w:t>
      </w:r>
      <w:r w:rsidR="001B1739" w:rsidRPr="00B8738F">
        <w:rPr>
          <w:sz w:val="22"/>
          <w:szCs w:val="22"/>
        </w:rPr>
        <w:t>6</w:t>
      </w:r>
      <w:r w:rsidRPr="00B8738F">
        <w:rPr>
          <w:sz w:val="22"/>
          <w:szCs w:val="22"/>
        </w:rPr>
        <w:t xml:space="preserve">, </w:t>
      </w:r>
      <w:r w:rsidR="00C00EF8" w:rsidRPr="00B8738F">
        <w:rPr>
          <w:sz w:val="22"/>
          <w:szCs w:val="22"/>
        </w:rPr>
        <w:t>PGTF</w:t>
      </w:r>
      <w:r w:rsidRPr="00B8738F">
        <w:rPr>
          <w:sz w:val="22"/>
          <w:szCs w:val="22"/>
        </w:rPr>
        <w:t xml:space="preserve"> provided a total of $1</w:t>
      </w:r>
      <w:r w:rsidR="00A65113" w:rsidRPr="00B8738F">
        <w:rPr>
          <w:sz w:val="22"/>
          <w:szCs w:val="22"/>
        </w:rPr>
        <w:t>3</w:t>
      </w:r>
      <w:r w:rsidRPr="00B8738F">
        <w:rPr>
          <w:sz w:val="22"/>
          <w:szCs w:val="22"/>
        </w:rPr>
        <w:t>.</w:t>
      </w:r>
      <w:r w:rsidR="001B1739" w:rsidRPr="00B8738F">
        <w:rPr>
          <w:sz w:val="22"/>
          <w:szCs w:val="22"/>
        </w:rPr>
        <w:t>7</w:t>
      </w:r>
      <w:r w:rsidRPr="00B8738F">
        <w:rPr>
          <w:sz w:val="22"/>
          <w:szCs w:val="22"/>
        </w:rPr>
        <w:t xml:space="preserve"> million to</w:t>
      </w:r>
      <w:r w:rsidR="001B1739" w:rsidRPr="00B8738F">
        <w:rPr>
          <w:sz w:val="22"/>
          <w:szCs w:val="22"/>
        </w:rPr>
        <w:t xml:space="preserve"> 291</w:t>
      </w:r>
      <w:r w:rsidRPr="00B8738F">
        <w:rPr>
          <w:sz w:val="22"/>
          <w:szCs w:val="22"/>
        </w:rPr>
        <w:t xml:space="preserve"> projects in 1</w:t>
      </w:r>
      <w:r w:rsidR="001B1739" w:rsidRPr="00B8738F">
        <w:rPr>
          <w:sz w:val="22"/>
          <w:szCs w:val="22"/>
        </w:rPr>
        <w:t>43</w:t>
      </w:r>
      <w:r w:rsidRPr="00B8738F">
        <w:rPr>
          <w:sz w:val="22"/>
          <w:szCs w:val="22"/>
        </w:rPr>
        <w:t xml:space="preserve"> developing countries</w:t>
      </w:r>
      <w:r w:rsidR="000A7733" w:rsidRPr="00B8738F">
        <w:rPr>
          <w:sz w:val="22"/>
          <w:szCs w:val="22"/>
        </w:rPr>
        <w:t>.</w:t>
      </w:r>
      <w:r w:rsidR="001B1739" w:rsidRPr="00B8738F">
        <w:rPr>
          <w:rStyle w:val="FootnoteReference"/>
          <w:sz w:val="22"/>
          <w:szCs w:val="22"/>
        </w:rPr>
        <w:footnoteReference w:id="64"/>
      </w:r>
      <w:r w:rsidR="008E5CD8" w:rsidRPr="00B8738F">
        <w:rPr>
          <w:sz w:val="22"/>
          <w:szCs w:val="22"/>
        </w:rPr>
        <w:t xml:space="preserve"> </w:t>
      </w:r>
      <w:r w:rsidR="00E11696" w:rsidRPr="00B8738F">
        <w:rPr>
          <w:sz w:val="22"/>
          <w:szCs w:val="22"/>
        </w:rPr>
        <w:t xml:space="preserve">Some </w:t>
      </w:r>
      <w:r w:rsidRPr="00B8738F">
        <w:rPr>
          <w:sz w:val="22"/>
          <w:szCs w:val="22"/>
        </w:rPr>
        <w:t xml:space="preserve">results of the projects can be accessed at </w:t>
      </w:r>
      <w:r w:rsidR="00A63697" w:rsidRPr="00B8738F">
        <w:rPr>
          <w:sz w:val="22"/>
          <w:szCs w:val="22"/>
        </w:rPr>
        <w:t xml:space="preserve">the G-77 website </w:t>
      </w:r>
      <w:hyperlink r:id="rId20" w:history="1">
        <w:r w:rsidRPr="00B8738F">
          <w:rPr>
            <w:rStyle w:val="Hyperlink"/>
            <w:sz w:val="22"/>
            <w:szCs w:val="22"/>
          </w:rPr>
          <w:t>www.g77.org</w:t>
        </w:r>
      </w:hyperlink>
      <w:r w:rsidRPr="00B8738F">
        <w:rPr>
          <w:sz w:val="22"/>
          <w:szCs w:val="22"/>
        </w:rPr>
        <w:t xml:space="preserve"> </w:t>
      </w:r>
      <w:r w:rsidR="008E5CD8" w:rsidRPr="00B8738F">
        <w:rPr>
          <w:sz w:val="22"/>
          <w:szCs w:val="22"/>
        </w:rPr>
        <w:lastRenderedPageBreak/>
        <w:t>although the</w:t>
      </w:r>
      <w:r w:rsidR="007B1CD4" w:rsidRPr="00B8738F">
        <w:rPr>
          <w:sz w:val="22"/>
          <w:szCs w:val="22"/>
        </w:rPr>
        <w:t>y</w:t>
      </w:r>
      <w:r w:rsidR="008E5CD8" w:rsidRPr="00B8738F">
        <w:rPr>
          <w:sz w:val="22"/>
          <w:szCs w:val="22"/>
        </w:rPr>
        <w:t xml:space="preserve"> do not go beyond 2015</w:t>
      </w:r>
      <w:r w:rsidR="00F90504" w:rsidRPr="00B8738F">
        <w:rPr>
          <w:sz w:val="22"/>
          <w:szCs w:val="22"/>
        </w:rPr>
        <w:t xml:space="preserve">. </w:t>
      </w:r>
      <w:r w:rsidR="008E5CD8" w:rsidRPr="00B8738F">
        <w:rPr>
          <w:sz w:val="22"/>
          <w:szCs w:val="22"/>
        </w:rPr>
        <w:t xml:space="preserve">Total contributions to PGTF during the </w:t>
      </w:r>
      <w:r w:rsidR="00A4135F" w:rsidRPr="00B8738F">
        <w:rPr>
          <w:sz w:val="22"/>
          <w:szCs w:val="22"/>
        </w:rPr>
        <w:t>evaluation</w:t>
      </w:r>
      <w:r w:rsidR="008E5CD8" w:rsidRPr="00B8738F">
        <w:rPr>
          <w:sz w:val="22"/>
          <w:szCs w:val="22"/>
        </w:rPr>
        <w:t xml:space="preserve"> period were $2.35</w:t>
      </w:r>
      <w:r w:rsidR="00F90504" w:rsidRPr="00B8738F">
        <w:rPr>
          <w:sz w:val="22"/>
          <w:szCs w:val="22"/>
        </w:rPr>
        <w:t> </w:t>
      </w:r>
      <w:r w:rsidR="008E5CD8" w:rsidRPr="00B8738F">
        <w:rPr>
          <w:sz w:val="22"/>
          <w:szCs w:val="22"/>
        </w:rPr>
        <w:t xml:space="preserve">million, while disbursements amounted to $1.82 million over the same period. </w:t>
      </w:r>
      <w:r w:rsidR="0018427F" w:rsidRPr="00B8738F">
        <w:rPr>
          <w:color w:val="000000" w:themeColor="text1"/>
          <w:sz w:val="22"/>
          <w:szCs w:val="22"/>
          <w:shd w:val="clear" w:color="auto" w:fill="FFFFFF"/>
        </w:rPr>
        <w:t>PGTF contributes about $35,000 per project to initiatives with matching, or greater, contributions from the requesting institutions. The collaborative projects are implemented</w:t>
      </w:r>
      <w:r w:rsidR="000A7733" w:rsidRPr="00B8738F">
        <w:rPr>
          <w:color w:val="000000" w:themeColor="text1"/>
          <w:sz w:val="22"/>
          <w:szCs w:val="22"/>
          <w:shd w:val="clear" w:color="auto" w:fill="FFFFFF"/>
        </w:rPr>
        <w:t xml:space="preserve"> mostly</w:t>
      </w:r>
      <w:r w:rsidR="0018427F" w:rsidRPr="00B8738F">
        <w:rPr>
          <w:color w:val="000000" w:themeColor="text1"/>
          <w:sz w:val="22"/>
          <w:szCs w:val="22"/>
          <w:shd w:val="clear" w:color="auto" w:fill="FFFFFF"/>
        </w:rPr>
        <w:t xml:space="preserve"> by national institutions and </w:t>
      </w:r>
      <w:r w:rsidR="003B7FBD" w:rsidRPr="00B8738F">
        <w:rPr>
          <w:color w:val="000000" w:themeColor="text1"/>
          <w:sz w:val="22"/>
          <w:szCs w:val="22"/>
          <w:shd w:val="clear" w:color="auto" w:fill="FFFFFF"/>
        </w:rPr>
        <w:t xml:space="preserve">are </w:t>
      </w:r>
      <w:r w:rsidR="0018427F" w:rsidRPr="00B8738F">
        <w:rPr>
          <w:color w:val="000000" w:themeColor="text1"/>
          <w:sz w:val="22"/>
          <w:szCs w:val="22"/>
          <w:shd w:val="clear" w:color="auto" w:fill="FFFFFF"/>
        </w:rPr>
        <w:t>focused on joint research, workshops, publications, development of common standards and educational</w:t>
      </w:r>
      <w:r w:rsidR="008E5CD8" w:rsidRPr="00B8738F">
        <w:rPr>
          <w:color w:val="000000" w:themeColor="text1"/>
          <w:sz w:val="22"/>
          <w:szCs w:val="22"/>
          <w:shd w:val="clear" w:color="auto" w:fill="FFFFFF"/>
        </w:rPr>
        <w:t xml:space="preserve"> activities. </w:t>
      </w:r>
      <w:r w:rsidR="000A7733" w:rsidRPr="00B8738F">
        <w:rPr>
          <w:color w:val="000000" w:themeColor="text1"/>
          <w:sz w:val="22"/>
          <w:szCs w:val="22"/>
          <w:shd w:val="clear" w:color="auto" w:fill="FFFFFF"/>
        </w:rPr>
        <w:t xml:space="preserve">PGTF </w:t>
      </w:r>
      <w:r w:rsidR="008E5CD8" w:rsidRPr="00B8738F">
        <w:rPr>
          <w:color w:val="000000" w:themeColor="text1"/>
          <w:sz w:val="22"/>
          <w:szCs w:val="22"/>
          <w:shd w:val="clear" w:color="auto" w:fill="FFFFFF"/>
        </w:rPr>
        <w:t>activities cover</w:t>
      </w:r>
      <w:r w:rsidR="0018427F" w:rsidRPr="00B8738F">
        <w:rPr>
          <w:color w:val="000000" w:themeColor="text1"/>
          <w:sz w:val="22"/>
          <w:szCs w:val="22"/>
          <w:shd w:val="clear" w:color="auto" w:fill="FFFFFF"/>
        </w:rPr>
        <w:t xml:space="preserve"> topics such as food and agriculture, health and trade.</w:t>
      </w:r>
      <w:r w:rsidR="008E5CD8" w:rsidRPr="00B8738F">
        <w:rPr>
          <w:color w:val="000000" w:themeColor="text1"/>
          <w:sz w:val="22"/>
          <w:szCs w:val="22"/>
          <w:shd w:val="clear" w:color="auto" w:fill="FFFFFF"/>
        </w:rPr>
        <w:t xml:space="preserve"> </w:t>
      </w:r>
      <w:r w:rsidR="003A671D" w:rsidRPr="00B8738F">
        <w:rPr>
          <w:color w:val="000000" w:themeColor="text1"/>
          <w:sz w:val="22"/>
          <w:szCs w:val="22"/>
          <w:shd w:val="clear" w:color="auto" w:fill="FFFFFF"/>
        </w:rPr>
        <w:t>A South-South in Action publication focusing on achievements and lessons learned through the Fund will be released in early 2018.</w:t>
      </w:r>
    </w:p>
    <w:p w:rsidR="005D5021" w:rsidRPr="00B8738F" w:rsidRDefault="005D5021" w:rsidP="005B17F8">
      <w:pPr>
        <w:pStyle w:val="SingleTxt"/>
        <w:tabs>
          <w:tab w:val="clear" w:pos="1267"/>
          <w:tab w:val="left" w:pos="0"/>
        </w:tabs>
        <w:spacing w:after="0" w:line="240" w:lineRule="auto"/>
        <w:ind w:left="360" w:right="0" w:hanging="450"/>
        <w:jc w:val="left"/>
        <w:rPr>
          <w:w w:val="102"/>
          <w:sz w:val="22"/>
          <w:szCs w:val="22"/>
        </w:rPr>
      </w:pPr>
    </w:p>
    <w:p w:rsidR="006541C9" w:rsidRPr="00B8738F" w:rsidRDefault="005D5021" w:rsidP="00BD3578">
      <w:pPr>
        <w:pStyle w:val="SingleTxt"/>
        <w:numPr>
          <w:ilvl w:val="0"/>
          <w:numId w:val="45"/>
        </w:numPr>
        <w:tabs>
          <w:tab w:val="clear" w:pos="1267"/>
          <w:tab w:val="left" w:pos="360"/>
        </w:tabs>
        <w:spacing w:after="0" w:line="240" w:lineRule="auto"/>
        <w:ind w:left="360" w:right="0" w:hanging="446"/>
        <w:jc w:val="left"/>
        <w:rPr>
          <w:w w:val="102"/>
          <w:sz w:val="22"/>
          <w:szCs w:val="22"/>
        </w:rPr>
      </w:pPr>
      <w:r w:rsidRPr="00B8738F">
        <w:rPr>
          <w:w w:val="102"/>
          <w:sz w:val="22"/>
          <w:szCs w:val="22"/>
        </w:rPr>
        <w:t>The IBSA Fund and PGTF are used to support targeted development projects in countries of the South. Th</w:t>
      </w:r>
      <w:r w:rsidR="00B54B49" w:rsidRPr="00B8738F">
        <w:rPr>
          <w:w w:val="102"/>
          <w:sz w:val="22"/>
          <w:szCs w:val="22"/>
        </w:rPr>
        <w:t>o</w:t>
      </w:r>
      <w:r w:rsidRPr="00B8738F">
        <w:rPr>
          <w:w w:val="102"/>
          <w:sz w:val="22"/>
          <w:szCs w:val="22"/>
        </w:rPr>
        <w:t>se projects reflect the core principles of South-South cooperation</w:t>
      </w:r>
      <w:r w:rsidR="00EA47FC" w:rsidRPr="00B8738F">
        <w:rPr>
          <w:w w:val="102"/>
          <w:sz w:val="22"/>
          <w:szCs w:val="22"/>
        </w:rPr>
        <w:t xml:space="preserve"> and are much appreciated by the partners</w:t>
      </w:r>
      <w:r w:rsidRPr="00B8738F">
        <w:rPr>
          <w:w w:val="102"/>
          <w:sz w:val="22"/>
          <w:szCs w:val="22"/>
        </w:rPr>
        <w:t xml:space="preserve">. </w:t>
      </w:r>
      <w:r w:rsidR="00C00EF8" w:rsidRPr="00B8738F">
        <w:rPr>
          <w:w w:val="102"/>
          <w:sz w:val="22"/>
          <w:szCs w:val="22"/>
        </w:rPr>
        <w:t>UNOSSC</w:t>
      </w:r>
      <w:r w:rsidRPr="00B8738F">
        <w:rPr>
          <w:w w:val="102"/>
          <w:sz w:val="22"/>
          <w:szCs w:val="22"/>
        </w:rPr>
        <w:t xml:space="preserve"> fulfilled its mandate to manage th</w:t>
      </w:r>
      <w:r w:rsidR="00B54B49" w:rsidRPr="00B8738F">
        <w:rPr>
          <w:w w:val="102"/>
          <w:sz w:val="22"/>
          <w:szCs w:val="22"/>
        </w:rPr>
        <w:t>o</w:t>
      </w:r>
      <w:r w:rsidRPr="00B8738F">
        <w:rPr>
          <w:w w:val="102"/>
          <w:sz w:val="22"/>
          <w:szCs w:val="22"/>
        </w:rPr>
        <w:t>se funds and support the projects associated with them. Th</w:t>
      </w:r>
      <w:r w:rsidR="00B54B49" w:rsidRPr="00B8738F">
        <w:rPr>
          <w:w w:val="102"/>
          <w:sz w:val="22"/>
          <w:szCs w:val="22"/>
        </w:rPr>
        <w:t>o</w:t>
      </w:r>
      <w:r w:rsidRPr="00B8738F">
        <w:rPr>
          <w:w w:val="102"/>
          <w:sz w:val="22"/>
          <w:szCs w:val="22"/>
        </w:rPr>
        <w:t xml:space="preserve">se activities were considered central to the work of </w:t>
      </w:r>
      <w:r w:rsidR="00EA47FC" w:rsidRPr="00B8738F">
        <w:rPr>
          <w:w w:val="102"/>
          <w:sz w:val="22"/>
          <w:szCs w:val="22"/>
        </w:rPr>
        <w:t>the Office</w:t>
      </w:r>
      <w:r w:rsidRPr="00B8738F">
        <w:rPr>
          <w:w w:val="102"/>
          <w:sz w:val="22"/>
          <w:szCs w:val="22"/>
        </w:rPr>
        <w:t>. It should be noted</w:t>
      </w:r>
      <w:r w:rsidR="00E11696" w:rsidRPr="00B8738F">
        <w:rPr>
          <w:w w:val="102"/>
          <w:sz w:val="22"/>
          <w:szCs w:val="22"/>
        </w:rPr>
        <w:t xml:space="preserve"> that</w:t>
      </w:r>
      <w:r w:rsidRPr="00B8738F">
        <w:rPr>
          <w:w w:val="102"/>
          <w:sz w:val="22"/>
          <w:szCs w:val="22"/>
        </w:rPr>
        <w:t xml:space="preserve"> UNOSSC may supervise the implementing institutions through its regional offices, as has been the case in </w:t>
      </w:r>
      <w:r w:rsidR="000A7733" w:rsidRPr="00B8738F">
        <w:rPr>
          <w:w w:val="102"/>
          <w:sz w:val="22"/>
          <w:szCs w:val="22"/>
        </w:rPr>
        <w:t xml:space="preserve">the </w:t>
      </w:r>
      <w:r w:rsidRPr="00B8738F">
        <w:rPr>
          <w:w w:val="102"/>
          <w:sz w:val="22"/>
          <w:szCs w:val="22"/>
        </w:rPr>
        <w:t>Asia and the Pacific</w:t>
      </w:r>
      <w:r w:rsidR="000A7733" w:rsidRPr="00B8738F">
        <w:rPr>
          <w:w w:val="102"/>
          <w:sz w:val="22"/>
          <w:szCs w:val="22"/>
        </w:rPr>
        <w:t xml:space="preserve"> region</w:t>
      </w:r>
      <w:r w:rsidRPr="00B8738F">
        <w:rPr>
          <w:w w:val="102"/>
          <w:sz w:val="22"/>
          <w:szCs w:val="22"/>
        </w:rPr>
        <w:t xml:space="preserve">. That </w:t>
      </w:r>
      <w:r w:rsidR="00C00EF8" w:rsidRPr="00B8738F">
        <w:rPr>
          <w:w w:val="102"/>
          <w:sz w:val="22"/>
          <w:szCs w:val="22"/>
        </w:rPr>
        <w:t xml:space="preserve">regional </w:t>
      </w:r>
      <w:r w:rsidRPr="00B8738F">
        <w:rPr>
          <w:w w:val="102"/>
          <w:sz w:val="22"/>
          <w:szCs w:val="22"/>
        </w:rPr>
        <w:t>office has</w:t>
      </w:r>
      <w:r w:rsidR="00E11696" w:rsidRPr="00B8738F">
        <w:rPr>
          <w:w w:val="102"/>
          <w:sz w:val="22"/>
          <w:szCs w:val="22"/>
        </w:rPr>
        <w:t xml:space="preserve"> </w:t>
      </w:r>
      <w:r w:rsidR="000A7733" w:rsidRPr="00B8738F">
        <w:rPr>
          <w:w w:val="102"/>
          <w:sz w:val="22"/>
          <w:szCs w:val="22"/>
        </w:rPr>
        <w:t xml:space="preserve">staff </w:t>
      </w:r>
      <w:r w:rsidRPr="00B8738F">
        <w:rPr>
          <w:w w:val="102"/>
          <w:sz w:val="22"/>
          <w:szCs w:val="22"/>
        </w:rPr>
        <w:t xml:space="preserve">seconded from </w:t>
      </w:r>
      <w:r w:rsidR="00E11696" w:rsidRPr="00B8738F">
        <w:rPr>
          <w:w w:val="102"/>
          <w:sz w:val="22"/>
          <w:szCs w:val="22"/>
        </w:rPr>
        <w:t xml:space="preserve">the </w:t>
      </w:r>
      <w:r w:rsidR="005B17F8" w:rsidRPr="00B8738F">
        <w:rPr>
          <w:w w:val="102"/>
          <w:sz w:val="22"/>
          <w:szCs w:val="22"/>
        </w:rPr>
        <w:t>G</w:t>
      </w:r>
      <w:r w:rsidRPr="00B8738F">
        <w:rPr>
          <w:w w:val="102"/>
          <w:sz w:val="22"/>
          <w:szCs w:val="22"/>
        </w:rPr>
        <w:t>overnment</w:t>
      </w:r>
      <w:r w:rsidR="00E11696" w:rsidRPr="00B8738F">
        <w:rPr>
          <w:w w:val="102"/>
          <w:sz w:val="22"/>
          <w:szCs w:val="22"/>
        </w:rPr>
        <w:t xml:space="preserve"> of Thailand</w:t>
      </w:r>
      <w:r w:rsidRPr="00B8738F">
        <w:rPr>
          <w:w w:val="102"/>
          <w:sz w:val="22"/>
          <w:szCs w:val="22"/>
        </w:rPr>
        <w:t xml:space="preserve"> to</w:t>
      </w:r>
      <w:r w:rsidR="00E11696" w:rsidRPr="00B8738F">
        <w:rPr>
          <w:w w:val="102"/>
          <w:sz w:val="22"/>
          <w:szCs w:val="22"/>
        </w:rPr>
        <w:t xml:space="preserve"> assist with manag</w:t>
      </w:r>
      <w:r w:rsidR="000B701B" w:rsidRPr="00B8738F">
        <w:rPr>
          <w:w w:val="102"/>
          <w:sz w:val="22"/>
          <w:szCs w:val="22"/>
        </w:rPr>
        <w:t>ing the Korean Facility</w:t>
      </w:r>
      <w:r w:rsidRPr="00B8738F">
        <w:rPr>
          <w:w w:val="102"/>
          <w:sz w:val="22"/>
          <w:szCs w:val="22"/>
        </w:rPr>
        <w:t xml:space="preserve">. </w:t>
      </w:r>
    </w:p>
    <w:p w:rsidR="007D4646" w:rsidRPr="00B8738F" w:rsidRDefault="007D4646" w:rsidP="00AA58F0">
      <w:pPr>
        <w:pStyle w:val="SingleTxt"/>
        <w:tabs>
          <w:tab w:val="clear" w:pos="1267"/>
          <w:tab w:val="left" w:pos="360"/>
        </w:tabs>
        <w:spacing w:after="0" w:line="240" w:lineRule="auto"/>
        <w:ind w:left="0" w:right="0"/>
        <w:jc w:val="left"/>
        <w:rPr>
          <w:i/>
          <w:w w:val="102"/>
          <w:sz w:val="22"/>
          <w:szCs w:val="22"/>
        </w:rPr>
      </w:pPr>
    </w:p>
    <w:p w:rsidR="00A95584" w:rsidRPr="00B8738F" w:rsidRDefault="00E74F79" w:rsidP="00BD3578">
      <w:pPr>
        <w:ind w:hanging="90"/>
        <w:rPr>
          <w:b/>
          <w:i/>
          <w:w w:val="102"/>
          <w:sz w:val="22"/>
          <w:szCs w:val="22"/>
        </w:rPr>
      </w:pPr>
      <w:r w:rsidRPr="00B8738F">
        <w:rPr>
          <w:b/>
          <w:i/>
          <w:w w:val="102"/>
          <w:sz w:val="22"/>
          <w:szCs w:val="22"/>
        </w:rPr>
        <w:t xml:space="preserve">       </w:t>
      </w:r>
      <w:r w:rsidR="006541C9" w:rsidRPr="00B8738F">
        <w:rPr>
          <w:b/>
          <w:i/>
          <w:w w:val="102"/>
          <w:sz w:val="22"/>
          <w:szCs w:val="22"/>
        </w:rPr>
        <w:t xml:space="preserve"> Sou</w:t>
      </w:r>
      <w:r w:rsidR="007D4646" w:rsidRPr="00B8738F">
        <w:rPr>
          <w:b/>
          <w:i/>
          <w:w w:val="102"/>
          <w:sz w:val="22"/>
          <w:szCs w:val="22"/>
        </w:rPr>
        <w:t xml:space="preserve">th-South and </w:t>
      </w:r>
      <w:r w:rsidR="003B7FBD" w:rsidRPr="00B8738F">
        <w:rPr>
          <w:b/>
          <w:i/>
          <w:w w:val="102"/>
          <w:sz w:val="22"/>
          <w:szCs w:val="22"/>
        </w:rPr>
        <w:t>t</w:t>
      </w:r>
      <w:r w:rsidR="007D4646" w:rsidRPr="00B8738F">
        <w:rPr>
          <w:b/>
          <w:i/>
          <w:w w:val="102"/>
          <w:sz w:val="22"/>
          <w:szCs w:val="22"/>
        </w:rPr>
        <w:t xml:space="preserve">riangular </w:t>
      </w:r>
      <w:r w:rsidR="003B7FBD" w:rsidRPr="00B8738F">
        <w:rPr>
          <w:b/>
          <w:i/>
          <w:w w:val="102"/>
          <w:sz w:val="22"/>
          <w:szCs w:val="22"/>
        </w:rPr>
        <w:t>p</w:t>
      </w:r>
      <w:r w:rsidR="007D4646" w:rsidRPr="00B8738F">
        <w:rPr>
          <w:b/>
          <w:i/>
          <w:w w:val="102"/>
          <w:sz w:val="22"/>
          <w:szCs w:val="22"/>
        </w:rPr>
        <w:t>artner</w:t>
      </w:r>
      <w:r w:rsidR="006541C9" w:rsidRPr="00B8738F">
        <w:rPr>
          <w:b/>
          <w:i/>
          <w:w w:val="102"/>
          <w:sz w:val="22"/>
          <w:szCs w:val="22"/>
        </w:rPr>
        <w:t>ship</w:t>
      </w:r>
      <w:r w:rsidR="007D4646" w:rsidRPr="00B8738F">
        <w:rPr>
          <w:b/>
          <w:i/>
          <w:w w:val="102"/>
          <w:sz w:val="22"/>
          <w:szCs w:val="22"/>
        </w:rPr>
        <w:t>s</w:t>
      </w:r>
    </w:p>
    <w:p w:rsidR="001B342D" w:rsidRPr="00B8738F" w:rsidRDefault="001B342D" w:rsidP="00BD3578">
      <w:pPr>
        <w:ind w:hanging="90"/>
        <w:rPr>
          <w:b/>
          <w:i/>
          <w:w w:val="102"/>
          <w:sz w:val="22"/>
          <w:szCs w:val="22"/>
        </w:rPr>
      </w:pPr>
    </w:p>
    <w:p w:rsidR="00A95584" w:rsidRPr="00B8738F" w:rsidRDefault="005D5021">
      <w:pPr>
        <w:pStyle w:val="SingleTxt"/>
        <w:numPr>
          <w:ilvl w:val="0"/>
          <w:numId w:val="45"/>
        </w:numPr>
        <w:tabs>
          <w:tab w:val="clear" w:pos="1267"/>
          <w:tab w:val="left" w:pos="360"/>
        </w:tabs>
        <w:spacing w:after="0" w:line="240" w:lineRule="auto"/>
        <w:ind w:left="360" w:right="0" w:hanging="450"/>
        <w:jc w:val="left"/>
        <w:rPr>
          <w:w w:val="102"/>
          <w:sz w:val="22"/>
          <w:szCs w:val="22"/>
        </w:rPr>
      </w:pPr>
      <w:r w:rsidRPr="00B8738F">
        <w:rPr>
          <w:w w:val="102"/>
          <w:sz w:val="22"/>
          <w:szCs w:val="22"/>
        </w:rPr>
        <w:t xml:space="preserve">South-South and triangular partnership initiatives </w:t>
      </w:r>
      <w:r w:rsidR="00770D1F" w:rsidRPr="00B8738F">
        <w:rPr>
          <w:w w:val="102"/>
          <w:sz w:val="22"/>
          <w:szCs w:val="22"/>
        </w:rPr>
        <w:t>had been</w:t>
      </w:r>
      <w:r w:rsidRPr="00B8738F">
        <w:rPr>
          <w:w w:val="102"/>
          <w:sz w:val="22"/>
          <w:szCs w:val="22"/>
        </w:rPr>
        <w:t xml:space="preserve"> managed under the Division for Partnerships and Triangular Co</w:t>
      </w:r>
      <w:r w:rsidR="00E67244" w:rsidRPr="00B8738F">
        <w:rPr>
          <w:w w:val="102"/>
          <w:sz w:val="22"/>
          <w:szCs w:val="22"/>
        </w:rPr>
        <w:t>o</w:t>
      </w:r>
      <w:r w:rsidRPr="00B8738F">
        <w:rPr>
          <w:w w:val="102"/>
          <w:sz w:val="22"/>
          <w:szCs w:val="22"/>
        </w:rPr>
        <w:t>peration</w:t>
      </w:r>
      <w:r w:rsidR="00A77781" w:rsidRPr="00B8738F">
        <w:rPr>
          <w:w w:val="102"/>
          <w:sz w:val="22"/>
          <w:szCs w:val="22"/>
        </w:rPr>
        <w:t xml:space="preserve"> </w:t>
      </w:r>
      <w:r w:rsidR="007B1CD4" w:rsidRPr="00B8738F">
        <w:rPr>
          <w:w w:val="102"/>
          <w:sz w:val="22"/>
          <w:szCs w:val="22"/>
        </w:rPr>
        <w:t xml:space="preserve">but are </w:t>
      </w:r>
      <w:r w:rsidR="003B7FBD" w:rsidRPr="00B8738F">
        <w:rPr>
          <w:w w:val="102"/>
          <w:sz w:val="22"/>
          <w:szCs w:val="22"/>
        </w:rPr>
        <w:t>currently</w:t>
      </w:r>
      <w:r w:rsidR="003C4184" w:rsidRPr="00B8738F">
        <w:rPr>
          <w:w w:val="102"/>
          <w:sz w:val="22"/>
          <w:szCs w:val="22"/>
        </w:rPr>
        <w:t xml:space="preserve"> within</w:t>
      </w:r>
      <w:r w:rsidR="003B7FBD" w:rsidRPr="00B8738F">
        <w:rPr>
          <w:w w:val="102"/>
          <w:sz w:val="22"/>
          <w:szCs w:val="22"/>
        </w:rPr>
        <w:t xml:space="preserve"> the </w:t>
      </w:r>
      <w:r w:rsidR="00F301E9" w:rsidRPr="00B8738F">
        <w:rPr>
          <w:w w:val="102"/>
          <w:sz w:val="22"/>
          <w:szCs w:val="22"/>
        </w:rPr>
        <w:t xml:space="preserve">purview of the </w:t>
      </w:r>
      <w:r w:rsidR="00D553AE" w:rsidRPr="00B8738F">
        <w:rPr>
          <w:w w:val="102"/>
          <w:sz w:val="22"/>
          <w:szCs w:val="22"/>
        </w:rPr>
        <w:t>Deputy Director for Policy and Strategic Partnerships</w:t>
      </w:r>
      <w:r w:rsidR="0031706E" w:rsidRPr="00B8738F">
        <w:rPr>
          <w:w w:val="102"/>
          <w:sz w:val="22"/>
          <w:szCs w:val="22"/>
        </w:rPr>
        <w:t>.</w:t>
      </w:r>
      <w:r w:rsidRPr="00B8738F">
        <w:rPr>
          <w:w w:val="102"/>
          <w:sz w:val="22"/>
          <w:szCs w:val="22"/>
        </w:rPr>
        <w:t xml:space="preserve"> In support of managing th</w:t>
      </w:r>
      <w:r w:rsidR="00C00EF8" w:rsidRPr="00B8738F">
        <w:rPr>
          <w:w w:val="102"/>
          <w:sz w:val="22"/>
          <w:szCs w:val="22"/>
        </w:rPr>
        <w:t>o</w:t>
      </w:r>
      <w:r w:rsidRPr="00B8738F">
        <w:rPr>
          <w:w w:val="102"/>
          <w:sz w:val="22"/>
          <w:szCs w:val="22"/>
        </w:rPr>
        <w:t xml:space="preserve">se initiatives, </w:t>
      </w:r>
      <w:r w:rsidR="007D4646" w:rsidRPr="00B8738F">
        <w:rPr>
          <w:w w:val="102"/>
          <w:sz w:val="22"/>
          <w:szCs w:val="22"/>
        </w:rPr>
        <w:t xml:space="preserve">Brazil hosted </w:t>
      </w:r>
      <w:r w:rsidRPr="00B8738F">
        <w:rPr>
          <w:w w:val="102"/>
          <w:sz w:val="22"/>
          <w:szCs w:val="22"/>
        </w:rPr>
        <w:t>peer-learning training course</w:t>
      </w:r>
      <w:r w:rsidR="007D4646" w:rsidRPr="00B8738F">
        <w:rPr>
          <w:w w:val="102"/>
          <w:sz w:val="22"/>
          <w:szCs w:val="22"/>
        </w:rPr>
        <w:t>s</w:t>
      </w:r>
      <w:r w:rsidRPr="00B8738F">
        <w:rPr>
          <w:w w:val="102"/>
          <w:sz w:val="22"/>
          <w:szCs w:val="22"/>
        </w:rPr>
        <w:t xml:space="preserve"> on capacity development in the management of South-South and triangular cooperation</w:t>
      </w:r>
      <w:r w:rsidR="007D4646" w:rsidRPr="00B8738F">
        <w:rPr>
          <w:w w:val="102"/>
          <w:sz w:val="22"/>
          <w:szCs w:val="22"/>
        </w:rPr>
        <w:t>.</w:t>
      </w:r>
      <w:r w:rsidRPr="00B8738F">
        <w:rPr>
          <w:w w:val="102"/>
          <w:sz w:val="22"/>
          <w:szCs w:val="22"/>
        </w:rPr>
        <w:t xml:space="preserve"> The</w:t>
      </w:r>
      <w:r w:rsidR="00C00EF8" w:rsidRPr="00B8738F">
        <w:rPr>
          <w:w w:val="102"/>
          <w:sz w:val="22"/>
          <w:szCs w:val="22"/>
        </w:rPr>
        <w:t xml:space="preserve"> </w:t>
      </w:r>
      <w:r w:rsidR="006A4679" w:rsidRPr="00B8738F">
        <w:rPr>
          <w:w w:val="102"/>
          <w:sz w:val="22"/>
          <w:szCs w:val="22"/>
        </w:rPr>
        <w:t xml:space="preserve">three </w:t>
      </w:r>
      <w:r w:rsidR="00C00EF8" w:rsidRPr="00B8738F">
        <w:rPr>
          <w:w w:val="102"/>
          <w:sz w:val="22"/>
          <w:szCs w:val="22"/>
        </w:rPr>
        <w:t xml:space="preserve">courses </w:t>
      </w:r>
      <w:r w:rsidR="006A4679" w:rsidRPr="00B8738F">
        <w:rPr>
          <w:w w:val="102"/>
          <w:sz w:val="22"/>
          <w:szCs w:val="22"/>
        </w:rPr>
        <w:t>(</w:t>
      </w:r>
      <w:r w:rsidR="007D4646" w:rsidRPr="00B8738F">
        <w:rPr>
          <w:w w:val="102"/>
          <w:sz w:val="22"/>
          <w:szCs w:val="22"/>
        </w:rPr>
        <w:t>from</w:t>
      </w:r>
      <w:r w:rsidR="006A4679" w:rsidRPr="00B8738F">
        <w:rPr>
          <w:w w:val="102"/>
          <w:sz w:val="22"/>
          <w:szCs w:val="22"/>
        </w:rPr>
        <w:t xml:space="preserve"> 2013</w:t>
      </w:r>
      <w:r w:rsidR="007D4646" w:rsidRPr="00B8738F">
        <w:rPr>
          <w:w w:val="102"/>
          <w:sz w:val="22"/>
          <w:szCs w:val="22"/>
        </w:rPr>
        <w:t xml:space="preserve"> to 2015</w:t>
      </w:r>
      <w:r w:rsidR="006A4679" w:rsidRPr="00B8738F">
        <w:rPr>
          <w:w w:val="102"/>
          <w:sz w:val="22"/>
          <w:szCs w:val="22"/>
        </w:rPr>
        <w:t>)</w:t>
      </w:r>
      <w:r w:rsidR="00A95584" w:rsidRPr="00B8738F">
        <w:rPr>
          <w:w w:val="102"/>
          <w:sz w:val="22"/>
          <w:szCs w:val="22"/>
        </w:rPr>
        <w:t xml:space="preserve"> </w:t>
      </w:r>
      <w:r w:rsidRPr="00B8738F">
        <w:rPr>
          <w:w w:val="102"/>
          <w:sz w:val="22"/>
          <w:szCs w:val="22"/>
        </w:rPr>
        <w:t xml:space="preserve">were co-sponsored by the </w:t>
      </w:r>
      <w:r w:rsidR="00565010" w:rsidRPr="00B8738F">
        <w:rPr>
          <w:w w:val="102"/>
          <w:sz w:val="22"/>
          <w:szCs w:val="22"/>
        </w:rPr>
        <w:t>Brazilian Cooperation Agency (ABC</w:t>
      </w:r>
      <w:r w:rsidR="00236659" w:rsidRPr="00B8738F">
        <w:rPr>
          <w:w w:val="102"/>
          <w:sz w:val="22"/>
          <w:szCs w:val="22"/>
        </w:rPr>
        <w:t>)</w:t>
      </w:r>
      <w:r w:rsidRPr="00B8738F">
        <w:rPr>
          <w:w w:val="102"/>
          <w:sz w:val="22"/>
          <w:szCs w:val="22"/>
        </w:rPr>
        <w:t xml:space="preserve"> and the Japan International Cooperation Agency (JICA). After the training courses, several concrete results were reported by the participants</w:t>
      </w:r>
      <w:r w:rsidR="0036218C" w:rsidRPr="00B8738F">
        <w:rPr>
          <w:w w:val="102"/>
          <w:sz w:val="22"/>
          <w:szCs w:val="22"/>
        </w:rPr>
        <w:t xml:space="preserve">, and </w:t>
      </w:r>
      <w:r w:rsidR="000C6668" w:rsidRPr="00B8738F">
        <w:rPr>
          <w:w w:val="102"/>
          <w:sz w:val="22"/>
          <w:szCs w:val="22"/>
        </w:rPr>
        <w:t xml:space="preserve">14 case studies </w:t>
      </w:r>
      <w:r w:rsidR="0036218C" w:rsidRPr="00B8738F">
        <w:rPr>
          <w:w w:val="102"/>
          <w:sz w:val="22"/>
          <w:szCs w:val="22"/>
        </w:rPr>
        <w:t xml:space="preserve">were compiled in </w:t>
      </w:r>
      <w:r w:rsidR="000C6668" w:rsidRPr="00B8738F">
        <w:rPr>
          <w:w w:val="102"/>
          <w:sz w:val="22"/>
          <w:szCs w:val="22"/>
        </w:rPr>
        <w:t>a report</w:t>
      </w:r>
      <w:r w:rsidR="0036218C" w:rsidRPr="00B8738F">
        <w:rPr>
          <w:w w:val="102"/>
          <w:sz w:val="22"/>
          <w:szCs w:val="22"/>
        </w:rPr>
        <w:t xml:space="preserve"> by UNOSSC</w:t>
      </w:r>
      <w:r w:rsidR="000C6668" w:rsidRPr="00B8738F">
        <w:rPr>
          <w:w w:val="102"/>
          <w:sz w:val="22"/>
          <w:szCs w:val="22"/>
        </w:rPr>
        <w:t xml:space="preserve"> and JICA published in 2017</w:t>
      </w:r>
      <w:r w:rsidR="003B7FBD" w:rsidRPr="00B8738F">
        <w:rPr>
          <w:w w:val="102"/>
          <w:sz w:val="22"/>
          <w:szCs w:val="22"/>
        </w:rPr>
        <w:t>.</w:t>
      </w:r>
      <w:r w:rsidR="00C76A36" w:rsidRPr="00B8738F">
        <w:rPr>
          <w:rStyle w:val="FootnoteReference"/>
          <w:w w:val="102"/>
          <w:sz w:val="22"/>
          <w:szCs w:val="22"/>
        </w:rPr>
        <w:footnoteReference w:id="65"/>
      </w:r>
      <w:r w:rsidRPr="00B8738F">
        <w:rPr>
          <w:w w:val="102"/>
          <w:sz w:val="22"/>
          <w:szCs w:val="22"/>
        </w:rPr>
        <w:t xml:space="preserve">  </w:t>
      </w:r>
    </w:p>
    <w:p w:rsidR="00A95584" w:rsidRPr="00B8738F" w:rsidRDefault="00A95584" w:rsidP="008E5CD8">
      <w:pPr>
        <w:pStyle w:val="SingleTxt"/>
        <w:tabs>
          <w:tab w:val="clear" w:pos="1267"/>
          <w:tab w:val="left" w:pos="360"/>
        </w:tabs>
        <w:spacing w:after="0" w:line="240" w:lineRule="auto"/>
        <w:ind w:left="360" w:right="0"/>
        <w:jc w:val="left"/>
        <w:rPr>
          <w:w w:val="102"/>
          <w:sz w:val="22"/>
          <w:szCs w:val="22"/>
        </w:rPr>
      </w:pPr>
    </w:p>
    <w:p w:rsidR="00723E59" w:rsidRPr="00B8738F" w:rsidRDefault="007D4646" w:rsidP="00A963B7">
      <w:pPr>
        <w:pStyle w:val="SingleTxt"/>
        <w:numPr>
          <w:ilvl w:val="0"/>
          <w:numId w:val="45"/>
        </w:numPr>
        <w:tabs>
          <w:tab w:val="clear" w:pos="1267"/>
          <w:tab w:val="left" w:pos="360"/>
        </w:tabs>
        <w:spacing w:after="0" w:line="240" w:lineRule="auto"/>
        <w:ind w:left="360" w:right="0" w:hanging="450"/>
        <w:jc w:val="left"/>
        <w:rPr>
          <w:w w:val="102"/>
          <w:sz w:val="22"/>
          <w:szCs w:val="22"/>
        </w:rPr>
      </w:pPr>
      <w:r w:rsidRPr="00B8738F">
        <w:rPr>
          <w:color w:val="000000" w:themeColor="text1"/>
          <w:sz w:val="22"/>
          <w:szCs w:val="22"/>
        </w:rPr>
        <w:t>JICA</w:t>
      </w:r>
      <w:r w:rsidR="000C6668" w:rsidRPr="00B8738F">
        <w:rPr>
          <w:color w:val="000000" w:themeColor="text1"/>
          <w:sz w:val="22"/>
          <w:szCs w:val="22"/>
        </w:rPr>
        <w:t xml:space="preserve"> </w:t>
      </w:r>
      <w:r w:rsidR="00E67B8A" w:rsidRPr="00B8738F">
        <w:rPr>
          <w:color w:val="000000" w:themeColor="text1"/>
          <w:sz w:val="22"/>
          <w:szCs w:val="22"/>
        </w:rPr>
        <w:t xml:space="preserve">has </w:t>
      </w:r>
      <w:r w:rsidR="00B825A7" w:rsidRPr="00B8738F">
        <w:rPr>
          <w:color w:val="000000" w:themeColor="text1"/>
          <w:sz w:val="22"/>
          <w:szCs w:val="22"/>
        </w:rPr>
        <w:t xml:space="preserve">been one of the </w:t>
      </w:r>
      <w:r w:rsidR="00D90A69" w:rsidRPr="00B8738F">
        <w:rPr>
          <w:color w:val="000000" w:themeColor="text1"/>
          <w:sz w:val="22"/>
          <w:szCs w:val="22"/>
        </w:rPr>
        <w:t xml:space="preserve">biggest </w:t>
      </w:r>
      <w:r w:rsidR="00B825A7" w:rsidRPr="00B8738F">
        <w:rPr>
          <w:color w:val="000000" w:themeColor="text1"/>
          <w:sz w:val="22"/>
          <w:szCs w:val="22"/>
        </w:rPr>
        <w:t xml:space="preserve">supporters of the work of the Office and </w:t>
      </w:r>
      <w:r w:rsidR="00E67B8A" w:rsidRPr="00B8738F">
        <w:rPr>
          <w:color w:val="000000" w:themeColor="text1"/>
          <w:sz w:val="22"/>
          <w:szCs w:val="22"/>
        </w:rPr>
        <w:t>a</w:t>
      </w:r>
      <w:r w:rsidR="00AB5B52" w:rsidRPr="00B8738F">
        <w:rPr>
          <w:color w:val="000000" w:themeColor="text1"/>
          <w:sz w:val="22"/>
          <w:szCs w:val="22"/>
        </w:rPr>
        <w:t xml:space="preserve"> key </w:t>
      </w:r>
      <w:r w:rsidR="00E67B8A" w:rsidRPr="00B8738F">
        <w:rPr>
          <w:color w:val="000000" w:themeColor="text1"/>
          <w:sz w:val="22"/>
          <w:szCs w:val="22"/>
        </w:rPr>
        <w:t>triangular cooperation</w:t>
      </w:r>
      <w:r w:rsidR="00AB5B52" w:rsidRPr="00B8738F">
        <w:rPr>
          <w:color w:val="000000" w:themeColor="text1"/>
          <w:sz w:val="22"/>
          <w:szCs w:val="22"/>
        </w:rPr>
        <w:t xml:space="preserve"> partner</w:t>
      </w:r>
      <w:r w:rsidR="00236659" w:rsidRPr="00B8738F">
        <w:rPr>
          <w:color w:val="000000" w:themeColor="text1"/>
          <w:sz w:val="22"/>
          <w:szCs w:val="22"/>
        </w:rPr>
        <w:t xml:space="preserve"> over the years.</w:t>
      </w:r>
      <w:r w:rsidR="00B825A7" w:rsidRPr="00B8738F">
        <w:rPr>
          <w:color w:val="000000" w:themeColor="text1"/>
          <w:sz w:val="22"/>
          <w:szCs w:val="22"/>
        </w:rPr>
        <w:t xml:space="preserve"> </w:t>
      </w:r>
      <w:r w:rsidR="00236659" w:rsidRPr="00B8738F">
        <w:rPr>
          <w:color w:val="000000" w:themeColor="text1"/>
          <w:sz w:val="22"/>
          <w:szCs w:val="22"/>
        </w:rPr>
        <w:t>JICA and UNOSSC</w:t>
      </w:r>
      <w:r w:rsidR="00AB5B52" w:rsidRPr="00B8738F">
        <w:rPr>
          <w:color w:val="000000" w:themeColor="text1"/>
          <w:sz w:val="22"/>
          <w:szCs w:val="22"/>
        </w:rPr>
        <w:t xml:space="preserve"> jointly launch</w:t>
      </w:r>
      <w:r w:rsidR="00236659" w:rsidRPr="00B8738F">
        <w:rPr>
          <w:color w:val="000000" w:themeColor="text1"/>
          <w:sz w:val="22"/>
          <w:szCs w:val="22"/>
        </w:rPr>
        <w:t>ed</w:t>
      </w:r>
      <w:r w:rsidR="00AB5B52" w:rsidRPr="00B8738F">
        <w:rPr>
          <w:color w:val="000000" w:themeColor="text1"/>
          <w:sz w:val="22"/>
          <w:szCs w:val="22"/>
        </w:rPr>
        <w:t xml:space="preserve"> </w:t>
      </w:r>
      <w:r w:rsidR="000C6668" w:rsidRPr="00B8738F">
        <w:rPr>
          <w:color w:val="000000" w:themeColor="text1"/>
          <w:sz w:val="22"/>
          <w:szCs w:val="22"/>
        </w:rPr>
        <w:t xml:space="preserve">the </w:t>
      </w:r>
      <w:r w:rsidR="00FF792E" w:rsidRPr="00B8738F">
        <w:rPr>
          <w:color w:val="000000" w:themeColor="text1"/>
          <w:sz w:val="22"/>
          <w:szCs w:val="22"/>
        </w:rPr>
        <w:t xml:space="preserve">High-level Forum of </w:t>
      </w:r>
      <w:r w:rsidR="000C6668" w:rsidRPr="00B8738F">
        <w:rPr>
          <w:color w:val="000000" w:themeColor="text1"/>
          <w:sz w:val="22"/>
          <w:szCs w:val="22"/>
        </w:rPr>
        <w:t xml:space="preserve">Directors General </w:t>
      </w:r>
      <w:r w:rsidR="00FF792E" w:rsidRPr="00B8738F">
        <w:rPr>
          <w:color w:val="000000" w:themeColor="text1"/>
          <w:sz w:val="22"/>
          <w:szCs w:val="22"/>
        </w:rPr>
        <w:t>for Development Cooperation</w:t>
      </w:r>
      <w:r w:rsidR="000C6668" w:rsidRPr="00B8738F">
        <w:rPr>
          <w:color w:val="000000" w:themeColor="text1"/>
          <w:sz w:val="22"/>
          <w:szCs w:val="22"/>
        </w:rPr>
        <w:t xml:space="preserve"> during the first G</w:t>
      </w:r>
      <w:r w:rsidR="003B7FBD" w:rsidRPr="00B8738F">
        <w:rPr>
          <w:color w:val="000000" w:themeColor="text1"/>
          <w:sz w:val="22"/>
          <w:szCs w:val="22"/>
        </w:rPr>
        <w:t>SSD</w:t>
      </w:r>
      <w:r w:rsidR="000C6668" w:rsidRPr="00B8738F">
        <w:rPr>
          <w:color w:val="000000" w:themeColor="text1"/>
          <w:sz w:val="22"/>
          <w:szCs w:val="22"/>
        </w:rPr>
        <w:t xml:space="preserve"> Expo in 2008. Since then, the Directors General Forum has been </w:t>
      </w:r>
      <w:r w:rsidR="00A95584" w:rsidRPr="00B8738F">
        <w:rPr>
          <w:color w:val="000000" w:themeColor="text1"/>
          <w:sz w:val="22"/>
          <w:szCs w:val="22"/>
        </w:rPr>
        <w:t xml:space="preserve">held nine times as </w:t>
      </w:r>
      <w:r w:rsidR="000C6668" w:rsidRPr="00B8738F">
        <w:rPr>
          <w:color w:val="000000" w:themeColor="text1"/>
          <w:sz w:val="22"/>
          <w:szCs w:val="22"/>
        </w:rPr>
        <w:t xml:space="preserve">an integral part of the GSSD Expo. </w:t>
      </w:r>
      <w:r w:rsidR="000C6668" w:rsidRPr="00B8738F">
        <w:rPr>
          <w:w w:val="102"/>
          <w:sz w:val="22"/>
          <w:szCs w:val="22"/>
        </w:rPr>
        <w:t>During the reporting period, a Forum was held</w:t>
      </w:r>
      <w:r w:rsidR="005D5021" w:rsidRPr="00B8738F">
        <w:rPr>
          <w:w w:val="102"/>
          <w:sz w:val="22"/>
          <w:szCs w:val="22"/>
        </w:rPr>
        <w:t xml:space="preserve"> in Washington, D.C.</w:t>
      </w:r>
      <w:r w:rsidR="00C00EF8" w:rsidRPr="00B8738F">
        <w:rPr>
          <w:w w:val="102"/>
          <w:sz w:val="22"/>
          <w:szCs w:val="22"/>
        </w:rPr>
        <w:t>,</w:t>
      </w:r>
      <w:r w:rsidR="005D5021" w:rsidRPr="00B8738F">
        <w:rPr>
          <w:w w:val="102"/>
          <w:sz w:val="22"/>
          <w:szCs w:val="22"/>
        </w:rPr>
        <w:t xml:space="preserve"> in November 2014</w:t>
      </w:r>
      <w:r w:rsidR="00765933" w:rsidRPr="00B8738F">
        <w:rPr>
          <w:w w:val="102"/>
          <w:sz w:val="22"/>
          <w:szCs w:val="22"/>
        </w:rPr>
        <w:t>,</w:t>
      </w:r>
      <w:r w:rsidR="005D5021" w:rsidRPr="00B8738F">
        <w:rPr>
          <w:w w:val="102"/>
          <w:sz w:val="22"/>
          <w:szCs w:val="22"/>
        </w:rPr>
        <w:t xml:space="preserve"> co-organized by JICA and UNOSSC and hosted by the Organization of American States. </w:t>
      </w:r>
      <w:r w:rsidR="00765933" w:rsidRPr="00B8738F">
        <w:rPr>
          <w:w w:val="102"/>
          <w:sz w:val="22"/>
          <w:szCs w:val="22"/>
        </w:rPr>
        <w:t>A</w:t>
      </w:r>
      <w:r w:rsidR="005D5021" w:rsidRPr="00B8738F">
        <w:rPr>
          <w:w w:val="102"/>
          <w:sz w:val="22"/>
          <w:szCs w:val="22"/>
        </w:rPr>
        <w:t xml:space="preserve"> Regional High-level Forum of Directors</w:t>
      </w:r>
      <w:r w:rsidR="000C6668" w:rsidRPr="00B8738F">
        <w:rPr>
          <w:w w:val="102"/>
          <w:sz w:val="22"/>
          <w:szCs w:val="22"/>
        </w:rPr>
        <w:t xml:space="preserve"> </w:t>
      </w:r>
      <w:r w:rsidR="005D5021" w:rsidRPr="00B8738F">
        <w:rPr>
          <w:w w:val="102"/>
          <w:sz w:val="22"/>
          <w:szCs w:val="22"/>
        </w:rPr>
        <w:t xml:space="preserve">General for Development Cooperation, also co-organized by JICA and UNOSSC, was held in Qatar during the Regional </w:t>
      </w:r>
      <w:r w:rsidR="00C00EF8" w:rsidRPr="00B8738F">
        <w:rPr>
          <w:w w:val="102"/>
          <w:sz w:val="22"/>
          <w:szCs w:val="22"/>
        </w:rPr>
        <w:t xml:space="preserve">SSD </w:t>
      </w:r>
      <w:r w:rsidR="005D5021" w:rsidRPr="00B8738F">
        <w:rPr>
          <w:w w:val="102"/>
          <w:sz w:val="22"/>
          <w:szCs w:val="22"/>
        </w:rPr>
        <w:t xml:space="preserve">Expo in February 2015 and attended by 130 participants. </w:t>
      </w:r>
      <w:r w:rsidR="00A95584" w:rsidRPr="00B8738F">
        <w:rPr>
          <w:w w:val="102"/>
          <w:sz w:val="22"/>
          <w:szCs w:val="22"/>
        </w:rPr>
        <w:t xml:space="preserve">During the Regional </w:t>
      </w:r>
      <w:r w:rsidR="00D51547">
        <w:rPr>
          <w:w w:val="102"/>
          <w:sz w:val="22"/>
          <w:szCs w:val="22"/>
        </w:rPr>
        <w:t xml:space="preserve">SSD </w:t>
      </w:r>
      <w:r w:rsidR="00A95584" w:rsidRPr="00B8738F">
        <w:rPr>
          <w:w w:val="102"/>
          <w:sz w:val="22"/>
          <w:szCs w:val="22"/>
        </w:rPr>
        <w:t>Expo, th</w:t>
      </w:r>
      <w:r w:rsidR="005D5021" w:rsidRPr="00B8738F">
        <w:rPr>
          <w:w w:val="102"/>
          <w:sz w:val="22"/>
          <w:szCs w:val="22"/>
        </w:rPr>
        <w:t xml:space="preserve">e </w:t>
      </w:r>
      <w:r w:rsidR="000C6668" w:rsidRPr="00B8738F">
        <w:rPr>
          <w:w w:val="102"/>
          <w:sz w:val="22"/>
          <w:szCs w:val="22"/>
        </w:rPr>
        <w:t>Office</w:t>
      </w:r>
      <w:r w:rsidR="005D5021" w:rsidRPr="00B8738F">
        <w:rPr>
          <w:w w:val="102"/>
          <w:sz w:val="22"/>
          <w:szCs w:val="22"/>
        </w:rPr>
        <w:t xml:space="preserve"> </w:t>
      </w:r>
      <w:r w:rsidR="00A95584" w:rsidRPr="00B8738F">
        <w:rPr>
          <w:w w:val="102"/>
          <w:sz w:val="22"/>
          <w:szCs w:val="22"/>
        </w:rPr>
        <w:t xml:space="preserve">also </w:t>
      </w:r>
      <w:r w:rsidR="005D5021" w:rsidRPr="00B8738F">
        <w:rPr>
          <w:w w:val="102"/>
          <w:sz w:val="22"/>
          <w:szCs w:val="22"/>
        </w:rPr>
        <w:t xml:space="preserve">arranged bilateral meetings for the participants to strengthen partnerships. </w:t>
      </w:r>
      <w:r w:rsidR="00723E59" w:rsidRPr="00B8738F">
        <w:rPr>
          <w:w w:val="102"/>
          <w:sz w:val="22"/>
          <w:szCs w:val="22"/>
        </w:rPr>
        <w:t xml:space="preserve">Also in 2015, the Directors General were invited to the High-level Multi-stakeholder Strategy Forum held in Macao, China. </w:t>
      </w:r>
    </w:p>
    <w:p w:rsidR="00A95584" w:rsidRPr="00B8738F" w:rsidRDefault="00A95584" w:rsidP="005B17F8">
      <w:pPr>
        <w:pStyle w:val="SingleTxt"/>
        <w:tabs>
          <w:tab w:val="clear" w:pos="1267"/>
          <w:tab w:val="left" w:pos="360"/>
        </w:tabs>
        <w:spacing w:after="0" w:line="240" w:lineRule="auto"/>
        <w:ind w:left="360" w:right="0" w:hanging="450"/>
        <w:jc w:val="left"/>
        <w:rPr>
          <w:w w:val="102"/>
          <w:sz w:val="22"/>
          <w:szCs w:val="22"/>
        </w:rPr>
      </w:pPr>
    </w:p>
    <w:p w:rsidR="00CD7B18" w:rsidRPr="00B8738F" w:rsidRDefault="00D61AFC" w:rsidP="00A963B7">
      <w:pPr>
        <w:pStyle w:val="ListParagraph"/>
        <w:numPr>
          <w:ilvl w:val="0"/>
          <w:numId w:val="45"/>
        </w:numPr>
        <w:autoSpaceDE w:val="0"/>
        <w:autoSpaceDN w:val="0"/>
        <w:adjustRightInd w:val="0"/>
        <w:spacing w:line="240" w:lineRule="auto"/>
        <w:ind w:left="360" w:hanging="450"/>
        <w:rPr>
          <w:sz w:val="22"/>
          <w:szCs w:val="22"/>
        </w:rPr>
      </w:pPr>
      <w:r w:rsidRPr="00B8738F">
        <w:rPr>
          <w:w w:val="102"/>
          <w:sz w:val="22"/>
          <w:szCs w:val="22"/>
        </w:rPr>
        <w:t xml:space="preserve">The </w:t>
      </w:r>
      <w:r w:rsidR="00F301E9" w:rsidRPr="00B8738F">
        <w:rPr>
          <w:w w:val="102"/>
          <w:sz w:val="22"/>
          <w:szCs w:val="22"/>
        </w:rPr>
        <w:t>e</w:t>
      </w:r>
      <w:r w:rsidRPr="00B8738F">
        <w:rPr>
          <w:w w:val="102"/>
          <w:sz w:val="22"/>
          <w:szCs w:val="22"/>
        </w:rPr>
        <w:t xml:space="preserve">ighth </w:t>
      </w:r>
      <w:r w:rsidR="00A95584" w:rsidRPr="00B8738F">
        <w:rPr>
          <w:w w:val="102"/>
          <w:sz w:val="22"/>
          <w:szCs w:val="22"/>
        </w:rPr>
        <w:t xml:space="preserve">Directors General </w:t>
      </w:r>
      <w:r w:rsidR="000C6668" w:rsidRPr="00B8738F">
        <w:rPr>
          <w:w w:val="102"/>
          <w:sz w:val="22"/>
          <w:szCs w:val="22"/>
        </w:rPr>
        <w:t>F</w:t>
      </w:r>
      <w:r w:rsidR="005D5021" w:rsidRPr="00B8738F">
        <w:rPr>
          <w:w w:val="102"/>
          <w:sz w:val="22"/>
          <w:szCs w:val="22"/>
        </w:rPr>
        <w:t xml:space="preserve">orum </w:t>
      </w:r>
      <w:r w:rsidR="000C6668" w:rsidRPr="00B8738F">
        <w:rPr>
          <w:w w:val="102"/>
          <w:sz w:val="22"/>
          <w:szCs w:val="22"/>
        </w:rPr>
        <w:t xml:space="preserve">was held </w:t>
      </w:r>
      <w:r w:rsidR="005D5021" w:rsidRPr="00B8738F">
        <w:rPr>
          <w:w w:val="102"/>
          <w:sz w:val="22"/>
          <w:szCs w:val="22"/>
        </w:rPr>
        <w:t>in conjunction with GSSD Expo</w:t>
      </w:r>
      <w:r w:rsidR="000C6668" w:rsidRPr="00B8738F">
        <w:rPr>
          <w:w w:val="102"/>
          <w:sz w:val="22"/>
          <w:szCs w:val="22"/>
        </w:rPr>
        <w:t xml:space="preserve"> </w:t>
      </w:r>
      <w:r w:rsidR="003B7FBD" w:rsidRPr="00B8738F">
        <w:rPr>
          <w:w w:val="102"/>
          <w:sz w:val="22"/>
          <w:szCs w:val="22"/>
        </w:rPr>
        <w:t xml:space="preserve">2016 </w:t>
      </w:r>
      <w:r w:rsidR="000C6668" w:rsidRPr="00B8738F">
        <w:rPr>
          <w:w w:val="102"/>
          <w:sz w:val="22"/>
          <w:szCs w:val="22"/>
        </w:rPr>
        <w:t>in Dubai</w:t>
      </w:r>
      <w:r w:rsidR="00CD7B18" w:rsidRPr="00B8738F">
        <w:rPr>
          <w:w w:val="102"/>
          <w:sz w:val="22"/>
          <w:szCs w:val="22"/>
        </w:rPr>
        <w:t xml:space="preserve"> in November 2016</w:t>
      </w:r>
      <w:r w:rsidR="000C6668" w:rsidRPr="00B8738F">
        <w:rPr>
          <w:w w:val="102"/>
          <w:sz w:val="22"/>
          <w:szCs w:val="22"/>
        </w:rPr>
        <w:t xml:space="preserve">. </w:t>
      </w:r>
      <w:r w:rsidR="00236659" w:rsidRPr="00B8738F">
        <w:rPr>
          <w:w w:val="102"/>
          <w:sz w:val="22"/>
          <w:szCs w:val="22"/>
        </w:rPr>
        <w:t xml:space="preserve">It </w:t>
      </w:r>
      <w:r w:rsidR="00CD7B18" w:rsidRPr="00B8738F">
        <w:rPr>
          <w:sz w:val="22"/>
          <w:szCs w:val="22"/>
        </w:rPr>
        <w:t xml:space="preserve">was co-organized by UNOSSC and JICA and hosted by the Zayed International Foundation for the Environment. The theme of the 2016 Forum was “Strengthening policy and management for the implementation of South-South and triangular cooperation towards the attainment of the 2030 Agenda for Sustainable Development”. The Forum brought together 150 people from 34 countries, 30 intergovernmental and United </w:t>
      </w:r>
      <w:r w:rsidR="00CD7B18" w:rsidRPr="00B8738F">
        <w:rPr>
          <w:sz w:val="22"/>
          <w:szCs w:val="22"/>
        </w:rPr>
        <w:lastRenderedPageBreak/>
        <w:t>Nations entities</w:t>
      </w:r>
      <w:r w:rsidR="003B7FBD" w:rsidRPr="00B8738F">
        <w:rPr>
          <w:sz w:val="22"/>
          <w:szCs w:val="22"/>
        </w:rPr>
        <w:t>,</w:t>
      </w:r>
      <w:r w:rsidR="00CD7B18" w:rsidRPr="00B8738F">
        <w:rPr>
          <w:sz w:val="22"/>
          <w:szCs w:val="22"/>
        </w:rPr>
        <w:t xml:space="preserve"> and </w:t>
      </w:r>
      <w:r w:rsidR="00236659" w:rsidRPr="00B8738F">
        <w:rPr>
          <w:sz w:val="22"/>
          <w:szCs w:val="22"/>
        </w:rPr>
        <w:t>nine</w:t>
      </w:r>
      <w:r w:rsidR="00A47B14" w:rsidRPr="00B8738F">
        <w:rPr>
          <w:sz w:val="22"/>
          <w:szCs w:val="22"/>
        </w:rPr>
        <w:t xml:space="preserve"> private</w:t>
      </w:r>
      <w:r w:rsidR="00FF792E" w:rsidRPr="00B8738F">
        <w:rPr>
          <w:sz w:val="22"/>
          <w:szCs w:val="22"/>
        </w:rPr>
        <w:t>-</w:t>
      </w:r>
      <w:r w:rsidR="00A47B14" w:rsidRPr="00B8738F">
        <w:rPr>
          <w:sz w:val="22"/>
          <w:szCs w:val="22"/>
        </w:rPr>
        <w:t xml:space="preserve"> and public-</w:t>
      </w:r>
      <w:r w:rsidR="00CD7B18" w:rsidRPr="00B8738F">
        <w:rPr>
          <w:sz w:val="22"/>
          <w:szCs w:val="22"/>
        </w:rPr>
        <w:t>sector organizations.</w:t>
      </w:r>
      <w:r w:rsidR="001C77A9" w:rsidRPr="00B8738F">
        <w:rPr>
          <w:sz w:val="22"/>
          <w:szCs w:val="22"/>
        </w:rPr>
        <w:t xml:space="preserve"> Fifteen case studies were presented and included in the report of the meeting.</w:t>
      </w:r>
      <w:r w:rsidR="001C77A9" w:rsidRPr="00B8738F">
        <w:rPr>
          <w:rStyle w:val="FootnoteReference"/>
          <w:sz w:val="22"/>
          <w:szCs w:val="22"/>
        </w:rPr>
        <w:footnoteReference w:id="66"/>
      </w:r>
      <w:r w:rsidR="001C77A9" w:rsidRPr="00B8738F">
        <w:rPr>
          <w:sz w:val="22"/>
          <w:szCs w:val="22"/>
        </w:rPr>
        <w:t xml:space="preserve"> </w:t>
      </w:r>
    </w:p>
    <w:p w:rsidR="00CD7B18" w:rsidRPr="00B8738F" w:rsidRDefault="00CD7B18" w:rsidP="005B17F8">
      <w:pPr>
        <w:autoSpaceDE w:val="0"/>
        <w:autoSpaceDN w:val="0"/>
        <w:adjustRightInd w:val="0"/>
        <w:ind w:left="360" w:hanging="450"/>
        <w:rPr>
          <w:spacing w:val="4"/>
          <w:w w:val="103"/>
          <w:kern w:val="14"/>
          <w:sz w:val="22"/>
          <w:szCs w:val="22"/>
          <w:lang w:val="en-GB"/>
        </w:rPr>
      </w:pPr>
    </w:p>
    <w:p w:rsidR="009C5B4A" w:rsidRPr="00B8738F" w:rsidRDefault="00D61AFC" w:rsidP="00F90BDA">
      <w:pPr>
        <w:pStyle w:val="SingleTxt"/>
        <w:numPr>
          <w:ilvl w:val="0"/>
          <w:numId w:val="45"/>
        </w:numPr>
        <w:tabs>
          <w:tab w:val="clear" w:pos="1267"/>
          <w:tab w:val="left" w:pos="360"/>
        </w:tabs>
        <w:spacing w:after="0" w:line="240" w:lineRule="auto"/>
        <w:ind w:left="360" w:right="0" w:hanging="531"/>
        <w:jc w:val="left"/>
        <w:rPr>
          <w:sz w:val="22"/>
          <w:szCs w:val="22"/>
        </w:rPr>
      </w:pPr>
      <w:r w:rsidRPr="00B8738F">
        <w:rPr>
          <w:sz w:val="22"/>
          <w:szCs w:val="22"/>
        </w:rPr>
        <w:t>The</w:t>
      </w:r>
      <w:r w:rsidR="00A95584" w:rsidRPr="00B8738F">
        <w:rPr>
          <w:sz w:val="22"/>
          <w:szCs w:val="22"/>
        </w:rPr>
        <w:t xml:space="preserve"> </w:t>
      </w:r>
      <w:r w:rsidR="00F301E9" w:rsidRPr="00B8738F">
        <w:rPr>
          <w:sz w:val="22"/>
          <w:szCs w:val="22"/>
        </w:rPr>
        <w:t>n</w:t>
      </w:r>
      <w:r w:rsidR="000C6668" w:rsidRPr="00B8738F">
        <w:rPr>
          <w:sz w:val="22"/>
          <w:szCs w:val="22"/>
        </w:rPr>
        <w:t>inth Directors General Forum</w:t>
      </w:r>
      <w:r w:rsidRPr="00B8738F">
        <w:rPr>
          <w:sz w:val="22"/>
          <w:szCs w:val="22"/>
        </w:rPr>
        <w:t xml:space="preserve">, </w:t>
      </w:r>
      <w:r w:rsidR="000C6668" w:rsidRPr="00B8738F">
        <w:rPr>
          <w:sz w:val="22"/>
          <w:szCs w:val="22"/>
        </w:rPr>
        <w:t xml:space="preserve">co-organized </w:t>
      </w:r>
      <w:r w:rsidR="008520AB" w:rsidRPr="00B8738F">
        <w:rPr>
          <w:sz w:val="22"/>
          <w:szCs w:val="22"/>
        </w:rPr>
        <w:t xml:space="preserve">again </w:t>
      </w:r>
      <w:r w:rsidR="000C6668" w:rsidRPr="00B8738F">
        <w:rPr>
          <w:sz w:val="22"/>
          <w:szCs w:val="22"/>
        </w:rPr>
        <w:t>by UNOSSC and JICA and hos</w:t>
      </w:r>
      <w:r w:rsidRPr="00B8738F">
        <w:rPr>
          <w:sz w:val="22"/>
          <w:szCs w:val="22"/>
        </w:rPr>
        <w:t>ted by the Government of Turkey, was held in</w:t>
      </w:r>
      <w:r w:rsidR="00E11A49" w:rsidRPr="00B8738F">
        <w:rPr>
          <w:sz w:val="22"/>
          <w:szCs w:val="22"/>
        </w:rPr>
        <w:t xml:space="preserve"> conjunction with the </w:t>
      </w:r>
      <w:r w:rsidR="00D553AE" w:rsidRPr="00B8738F">
        <w:rPr>
          <w:sz w:val="22"/>
          <w:szCs w:val="22"/>
        </w:rPr>
        <w:t xml:space="preserve">GSSD </w:t>
      </w:r>
      <w:r w:rsidR="00E11A49" w:rsidRPr="00B8738F">
        <w:rPr>
          <w:sz w:val="22"/>
          <w:szCs w:val="22"/>
        </w:rPr>
        <w:t>Expo in</w:t>
      </w:r>
      <w:r w:rsidRPr="00B8738F">
        <w:rPr>
          <w:sz w:val="22"/>
          <w:szCs w:val="22"/>
        </w:rPr>
        <w:t xml:space="preserve"> Antalya in November 2017. The theme of that Forum wa</w:t>
      </w:r>
      <w:r w:rsidR="00765933" w:rsidRPr="00B8738F">
        <w:rPr>
          <w:sz w:val="22"/>
          <w:szCs w:val="22"/>
        </w:rPr>
        <w:t>s</w:t>
      </w:r>
      <w:r w:rsidR="00723E59" w:rsidRPr="00B8738F">
        <w:rPr>
          <w:sz w:val="22"/>
          <w:szCs w:val="22"/>
        </w:rPr>
        <w:t xml:space="preserve"> “</w:t>
      </w:r>
      <w:r w:rsidR="000C6668" w:rsidRPr="00B8738F">
        <w:rPr>
          <w:sz w:val="22"/>
          <w:szCs w:val="22"/>
        </w:rPr>
        <w:t>Voices of practitioners of South-South and triangular cooperation and the road towards the High-level United Nations Conference on South-South Cooperation (BAPA+40</w:t>
      </w:r>
      <w:r w:rsidR="008520AB" w:rsidRPr="00B8738F">
        <w:rPr>
          <w:sz w:val="22"/>
          <w:szCs w:val="22"/>
        </w:rPr>
        <w:t>)</w:t>
      </w:r>
      <w:r w:rsidR="00A95584" w:rsidRPr="00B8738F">
        <w:rPr>
          <w:sz w:val="22"/>
          <w:szCs w:val="22"/>
        </w:rPr>
        <w:t>”</w:t>
      </w:r>
      <w:r w:rsidR="000C6668" w:rsidRPr="00B8738F">
        <w:rPr>
          <w:sz w:val="22"/>
          <w:szCs w:val="22"/>
        </w:rPr>
        <w:t xml:space="preserve">. </w:t>
      </w:r>
      <w:r w:rsidR="008520AB" w:rsidRPr="00B8738F">
        <w:rPr>
          <w:sz w:val="22"/>
          <w:szCs w:val="22"/>
        </w:rPr>
        <w:t xml:space="preserve">The 2017 Forum brought together 137 people from 47 countries, 10 intergovernmental and international organizations, and </w:t>
      </w:r>
      <w:r w:rsidR="008B6A93" w:rsidRPr="00B8738F">
        <w:rPr>
          <w:sz w:val="22"/>
          <w:szCs w:val="22"/>
        </w:rPr>
        <w:t>eight</w:t>
      </w:r>
      <w:r w:rsidR="008520AB" w:rsidRPr="00B8738F">
        <w:rPr>
          <w:sz w:val="22"/>
          <w:szCs w:val="22"/>
        </w:rPr>
        <w:t xml:space="preserve"> other entities.</w:t>
      </w:r>
      <w:r w:rsidR="00765933" w:rsidRPr="00B8738F">
        <w:rPr>
          <w:sz w:val="22"/>
          <w:szCs w:val="22"/>
        </w:rPr>
        <w:t xml:space="preserve"> It is considered important for these development practi</w:t>
      </w:r>
      <w:r w:rsidR="00723E59" w:rsidRPr="00B8738F">
        <w:rPr>
          <w:sz w:val="22"/>
          <w:szCs w:val="22"/>
        </w:rPr>
        <w:t>ti</w:t>
      </w:r>
      <w:r w:rsidR="00765933" w:rsidRPr="00B8738F">
        <w:rPr>
          <w:sz w:val="22"/>
          <w:szCs w:val="22"/>
        </w:rPr>
        <w:t>oners to meet face</w:t>
      </w:r>
      <w:r w:rsidR="00FF792E" w:rsidRPr="00B8738F">
        <w:rPr>
          <w:sz w:val="22"/>
          <w:szCs w:val="22"/>
        </w:rPr>
        <w:t xml:space="preserve"> </w:t>
      </w:r>
      <w:r w:rsidR="00765933" w:rsidRPr="00B8738F">
        <w:rPr>
          <w:sz w:val="22"/>
          <w:szCs w:val="22"/>
        </w:rPr>
        <w:t>to</w:t>
      </w:r>
      <w:r w:rsidR="00FF792E" w:rsidRPr="00B8738F">
        <w:rPr>
          <w:sz w:val="22"/>
          <w:szCs w:val="22"/>
        </w:rPr>
        <w:t xml:space="preserve"> </w:t>
      </w:r>
      <w:r w:rsidR="00765933" w:rsidRPr="00B8738F">
        <w:rPr>
          <w:sz w:val="22"/>
          <w:szCs w:val="22"/>
        </w:rPr>
        <w:t>face and discuss their experiences with South-South and trian</w:t>
      </w:r>
      <w:r w:rsidR="00C779E0" w:rsidRPr="00B8738F">
        <w:rPr>
          <w:sz w:val="22"/>
          <w:szCs w:val="22"/>
        </w:rPr>
        <w:t>gular</w:t>
      </w:r>
      <w:r w:rsidR="0031280C" w:rsidRPr="00B8738F">
        <w:rPr>
          <w:sz w:val="22"/>
          <w:szCs w:val="22"/>
        </w:rPr>
        <w:t xml:space="preserve"> cooperation</w:t>
      </w:r>
      <w:r w:rsidR="00723E59" w:rsidRPr="00B8738F">
        <w:rPr>
          <w:sz w:val="22"/>
          <w:szCs w:val="22"/>
        </w:rPr>
        <w:t>, and JICA has been a crucial partner in making th</w:t>
      </w:r>
      <w:r w:rsidR="00952676" w:rsidRPr="00B8738F">
        <w:rPr>
          <w:sz w:val="22"/>
          <w:szCs w:val="22"/>
        </w:rPr>
        <w:t>at</w:t>
      </w:r>
      <w:r w:rsidR="00723E59" w:rsidRPr="00B8738F">
        <w:rPr>
          <w:sz w:val="22"/>
          <w:szCs w:val="22"/>
        </w:rPr>
        <w:t xml:space="preserve"> possible</w:t>
      </w:r>
      <w:r w:rsidR="0031280C" w:rsidRPr="00B8738F">
        <w:rPr>
          <w:sz w:val="22"/>
          <w:szCs w:val="22"/>
        </w:rPr>
        <w:t xml:space="preserve">. The Directors General </w:t>
      </w:r>
      <w:r w:rsidR="008B6A93" w:rsidRPr="00B8738F">
        <w:rPr>
          <w:sz w:val="22"/>
          <w:szCs w:val="22"/>
        </w:rPr>
        <w:t xml:space="preserve">will soon be able </w:t>
      </w:r>
      <w:r w:rsidR="008F26A0" w:rsidRPr="00B8738F">
        <w:rPr>
          <w:sz w:val="22"/>
          <w:szCs w:val="22"/>
        </w:rPr>
        <w:t xml:space="preserve">to communicate with </w:t>
      </w:r>
      <w:r w:rsidR="003B7FBD" w:rsidRPr="00B8738F">
        <w:rPr>
          <w:sz w:val="22"/>
          <w:szCs w:val="22"/>
        </w:rPr>
        <w:t>one another</w:t>
      </w:r>
      <w:r w:rsidR="0031280C" w:rsidRPr="00B8738F">
        <w:rPr>
          <w:sz w:val="22"/>
          <w:szCs w:val="22"/>
        </w:rPr>
        <w:t xml:space="preserve"> </w:t>
      </w:r>
      <w:r w:rsidR="00286AA5" w:rsidRPr="00B8738F">
        <w:rPr>
          <w:sz w:val="22"/>
          <w:szCs w:val="22"/>
        </w:rPr>
        <w:t>via</w:t>
      </w:r>
      <w:r w:rsidR="00236659" w:rsidRPr="00B8738F">
        <w:rPr>
          <w:sz w:val="22"/>
          <w:szCs w:val="22"/>
        </w:rPr>
        <w:t xml:space="preserve"> the Member States </w:t>
      </w:r>
      <w:r w:rsidR="00A837E9" w:rsidRPr="00B8738F">
        <w:rPr>
          <w:sz w:val="22"/>
          <w:szCs w:val="22"/>
        </w:rPr>
        <w:t>P</w:t>
      </w:r>
      <w:r w:rsidR="00236659" w:rsidRPr="00B8738F">
        <w:rPr>
          <w:sz w:val="22"/>
          <w:szCs w:val="22"/>
        </w:rPr>
        <w:t xml:space="preserve">ortal </w:t>
      </w:r>
      <w:r w:rsidR="0031280C" w:rsidRPr="00B8738F">
        <w:rPr>
          <w:sz w:val="22"/>
          <w:szCs w:val="22"/>
        </w:rPr>
        <w:t xml:space="preserve">provided on the </w:t>
      </w:r>
      <w:hyperlink r:id="rId21" w:history="1">
        <w:r w:rsidR="0031280C" w:rsidRPr="00B8738F">
          <w:rPr>
            <w:sz w:val="22"/>
            <w:szCs w:val="22"/>
          </w:rPr>
          <w:t>www.unsouthsouth.org</w:t>
        </w:r>
      </w:hyperlink>
      <w:r w:rsidR="0031280C" w:rsidRPr="00B8738F">
        <w:rPr>
          <w:sz w:val="22"/>
          <w:szCs w:val="22"/>
        </w:rPr>
        <w:t xml:space="preserve"> </w:t>
      </w:r>
      <w:r w:rsidR="00C77C32" w:rsidRPr="00B8738F">
        <w:rPr>
          <w:sz w:val="22"/>
          <w:szCs w:val="22"/>
        </w:rPr>
        <w:t>W</w:t>
      </w:r>
      <w:r w:rsidR="0031280C" w:rsidRPr="00B8738F">
        <w:rPr>
          <w:sz w:val="22"/>
          <w:szCs w:val="22"/>
        </w:rPr>
        <w:t>e</w:t>
      </w:r>
      <w:r w:rsidR="002D39A7" w:rsidRPr="00B8738F">
        <w:rPr>
          <w:sz w:val="22"/>
          <w:szCs w:val="22"/>
        </w:rPr>
        <w:t>b portal</w:t>
      </w:r>
      <w:r w:rsidR="0031280C" w:rsidRPr="00B8738F">
        <w:rPr>
          <w:sz w:val="22"/>
          <w:szCs w:val="22"/>
        </w:rPr>
        <w:t xml:space="preserve">. </w:t>
      </w:r>
    </w:p>
    <w:p w:rsidR="004E0688" w:rsidRPr="00B8738F" w:rsidRDefault="004E0688" w:rsidP="004E0688">
      <w:pPr>
        <w:pStyle w:val="ListParagraph"/>
        <w:rPr>
          <w:sz w:val="22"/>
          <w:szCs w:val="22"/>
        </w:rPr>
      </w:pPr>
    </w:p>
    <w:p w:rsidR="004E0688" w:rsidRPr="00B8738F" w:rsidRDefault="004E0688" w:rsidP="00F90BDA">
      <w:pPr>
        <w:pStyle w:val="SingleTxt"/>
        <w:numPr>
          <w:ilvl w:val="0"/>
          <w:numId w:val="45"/>
        </w:numPr>
        <w:tabs>
          <w:tab w:val="clear" w:pos="1267"/>
          <w:tab w:val="left" w:pos="360"/>
        </w:tabs>
        <w:spacing w:after="0" w:line="240" w:lineRule="auto"/>
        <w:ind w:left="360" w:right="0" w:hanging="531"/>
        <w:jc w:val="left"/>
        <w:rPr>
          <w:w w:val="102"/>
          <w:sz w:val="22"/>
          <w:szCs w:val="22"/>
        </w:rPr>
      </w:pPr>
      <w:r w:rsidRPr="00B8738F">
        <w:rPr>
          <w:w w:val="102"/>
          <w:sz w:val="22"/>
          <w:szCs w:val="22"/>
        </w:rPr>
        <w:t xml:space="preserve">The new type of partnership initiated by the Governments of Honduras and Panama provided a means by which the </w:t>
      </w:r>
      <w:r w:rsidR="008005D9" w:rsidRPr="00B8738F">
        <w:rPr>
          <w:w w:val="102"/>
          <w:sz w:val="22"/>
          <w:szCs w:val="22"/>
        </w:rPr>
        <w:t>United Nations</w:t>
      </w:r>
      <w:r w:rsidRPr="00B8738F">
        <w:rPr>
          <w:w w:val="102"/>
          <w:sz w:val="22"/>
          <w:szCs w:val="22"/>
        </w:rPr>
        <w:t xml:space="preserve"> agencies could “</w:t>
      </w:r>
      <w:r w:rsidR="003E12C9" w:rsidRPr="00B8738F">
        <w:rPr>
          <w:w w:val="102"/>
          <w:sz w:val="22"/>
          <w:szCs w:val="22"/>
        </w:rPr>
        <w:t>d</w:t>
      </w:r>
      <w:r w:rsidRPr="00B8738F">
        <w:rPr>
          <w:w w:val="102"/>
          <w:sz w:val="22"/>
          <w:szCs w:val="22"/>
        </w:rPr>
        <w:t xml:space="preserve">eliver as </w:t>
      </w:r>
      <w:r w:rsidR="008005D9" w:rsidRPr="00B8738F">
        <w:rPr>
          <w:w w:val="102"/>
          <w:sz w:val="22"/>
          <w:szCs w:val="22"/>
        </w:rPr>
        <w:t>o</w:t>
      </w:r>
      <w:r w:rsidRPr="00B8738F">
        <w:rPr>
          <w:w w:val="102"/>
          <w:sz w:val="22"/>
          <w:szCs w:val="22"/>
        </w:rPr>
        <w:t xml:space="preserve">ne”. The innovative partnership agreements brought together the </w:t>
      </w:r>
      <w:r w:rsidR="008005D9" w:rsidRPr="00B8738F">
        <w:rPr>
          <w:w w:val="102"/>
          <w:sz w:val="22"/>
          <w:szCs w:val="22"/>
        </w:rPr>
        <w:t>United Nations</w:t>
      </w:r>
      <w:r w:rsidRPr="00B8738F">
        <w:rPr>
          <w:w w:val="102"/>
          <w:sz w:val="22"/>
          <w:szCs w:val="22"/>
        </w:rPr>
        <w:t xml:space="preserve"> </w:t>
      </w:r>
      <w:r w:rsidR="008005D9" w:rsidRPr="00B8738F">
        <w:rPr>
          <w:w w:val="102"/>
          <w:sz w:val="22"/>
          <w:szCs w:val="22"/>
        </w:rPr>
        <w:t>c</w:t>
      </w:r>
      <w:r w:rsidRPr="00B8738F">
        <w:rPr>
          <w:w w:val="102"/>
          <w:sz w:val="22"/>
          <w:szCs w:val="22"/>
        </w:rPr>
        <w:t xml:space="preserve">ountry </w:t>
      </w:r>
      <w:r w:rsidR="008005D9" w:rsidRPr="00B8738F">
        <w:rPr>
          <w:w w:val="102"/>
          <w:sz w:val="22"/>
          <w:szCs w:val="22"/>
        </w:rPr>
        <w:t>t</w:t>
      </w:r>
      <w:r w:rsidRPr="00B8738F">
        <w:rPr>
          <w:w w:val="102"/>
          <w:sz w:val="22"/>
          <w:szCs w:val="22"/>
        </w:rPr>
        <w:t>eams, the national government and UNOSSC to promote and support the achievement of the Sustainable Development Goals through expanded South-South and triangular cooperation.</w:t>
      </w:r>
      <w:r w:rsidR="004574A3" w:rsidRPr="00B8738F">
        <w:rPr>
          <w:w w:val="102"/>
          <w:sz w:val="22"/>
          <w:szCs w:val="22"/>
        </w:rPr>
        <w:t xml:space="preserve"> As suggested earlier, </w:t>
      </w:r>
      <w:r w:rsidRPr="00B8738F">
        <w:rPr>
          <w:w w:val="102"/>
          <w:sz w:val="22"/>
          <w:szCs w:val="22"/>
        </w:rPr>
        <w:t xml:space="preserve">UNOSSC, possibly through its regional offices, should build on such innovative experiences and provide advisory services </w:t>
      </w:r>
      <w:r w:rsidR="00E66D9C" w:rsidRPr="00B8738F">
        <w:rPr>
          <w:w w:val="102"/>
          <w:sz w:val="22"/>
          <w:szCs w:val="22"/>
        </w:rPr>
        <w:t>on</w:t>
      </w:r>
      <w:r w:rsidRPr="00B8738F">
        <w:rPr>
          <w:w w:val="102"/>
          <w:sz w:val="22"/>
          <w:szCs w:val="22"/>
        </w:rPr>
        <w:t xml:space="preserve"> national-level integration of South-South and triangular cooperation into UNDAFs and other national policies.</w:t>
      </w:r>
    </w:p>
    <w:p w:rsidR="007F5575" w:rsidRPr="00B8738F" w:rsidRDefault="007F5575" w:rsidP="00F91424">
      <w:pPr>
        <w:pStyle w:val="SingleTxt"/>
        <w:tabs>
          <w:tab w:val="clear" w:pos="1267"/>
        </w:tabs>
        <w:spacing w:after="0" w:line="240" w:lineRule="auto"/>
        <w:ind w:left="0"/>
        <w:rPr>
          <w:w w:val="102"/>
          <w:sz w:val="22"/>
          <w:szCs w:val="22"/>
        </w:rPr>
      </w:pPr>
    </w:p>
    <w:p w:rsidR="008F26A0" w:rsidRPr="00B8738F" w:rsidRDefault="009C5B4A" w:rsidP="00F90BDA">
      <w:pPr>
        <w:pStyle w:val="SingleTxt"/>
        <w:numPr>
          <w:ilvl w:val="0"/>
          <w:numId w:val="45"/>
        </w:numPr>
        <w:tabs>
          <w:tab w:val="clear" w:pos="1267"/>
          <w:tab w:val="left" w:pos="360"/>
        </w:tabs>
        <w:spacing w:after="0" w:line="240" w:lineRule="auto"/>
        <w:ind w:left="360" w:right="0" w:hanging="531"/>
        <w:jc w:val="left"/>
        <w:rPr>
          <w:rFonts w:eastAsiaTheme="minorHAnsi"/>
          <w:w w:val="100"/>
          <w:sz w:val="22"/>
          <w:szCs w:val="22"/>
        </w:rPr>
      </w:pPr>
      <w:r w:rsidRPr="00B8738F">
        <w:rPr>
          <w:w w:val="102"/>
          <w:sz w:val="22"/>
          <w:szCs w:val="22"/>
        </w:rPr>
        <w:t>The Communications</w:t>
      </w:r>
      <w:r w:rsidR="00AD74EE" w:rsidRPr="00B8738F">
        <w:rPr>
          <w:w w:val="102"/>
          <w:sz w:val="22"/>
          <w:szCs w:val="22"/>
        </w:rPr>
        <w:t xml:space="preserve"> and Outreach</w:t>
      </w:r>
      <w:r w:rsidRPr="00B8738F">
        <w:rPr>
          <w:w w:val="102"/>
          <w:sz w:val="22"/>
          <w:szCs w:val="22"/>
        </w:rPr>
        <w:t xml:space="preserve"> Unit</w:t>
      </w:r>
      <w:r w:rsidR="003C4184" w:rsidRPr="00B8738F">
        <w:rPr>
          <w:w w:val="102"/>
          <w:sz w:val="22"/>
          <w:szCs w:val="22"/>
        </w:rPr>
        <w:t xml:space="preserve">, which </w:t>
      </w:r>
      <w:r w:rsidR="00A837E9" w:rsidRPr="00B8738F">
        <w:rPr>
          <w:w w:val="102"/>
          <w:sz w:val="22"/>
          <w:szCs w:val="22"/>
        </w:rPr>
        <w:t xml:space="preserve">falls </w:t>
      </w:r>
      <w:r w:rsidR="003C4184" w:rsidRPr="00B8738F">
        <w:rPr>
          <w:w w:val="102"/>
          <w:sz w:val="22"/>
          <w:szCs w:val="22"/>
        </w:rPr>
        <w:t>within</w:t>
      </w:r>
      <w:r w:rsidRPr="00B8738F">
        <w:rPr>
          <w:w w:val="102"/>
          <w:sz w:val="22"/>
          <w:szCs w:val="22"/>
        </w:rPr>
        <w:t xml:space="preserve"> the</w:t>
      </w:r>
      <w:r w:rsidRPr="00B8738F">
        <w:rPr>
          <w:color w:val="626262"/>
          <w:sz w:val="22"/>
          <w:szCs w:val="22"/>
          <w:shd w:val="clear" w:color="auto" w:fill="FFFFFF"/>
        </w:rPr>
        <w:t xml:space="preserve"> </w:t>
      </w:r>
      <w:r w:rsidR="008C14AE" w:rsidRPr="00B8738F">
        <w:rPr>
          <w:w w:val="102"/>
          <w:sz w:val="22"/>
          <w:szCs w:val="22"/>
        </w:rPr>
        <w:t xml:space="preserve">purview of </w:t>
      </w:r>
      <w:r w:rsidR="003C4184" w:rsidRPr="00B8738F">
        <w:rPr>
          <w:w w:val="102"/>
          <w:sz w:val="22"/>
          <w:szCs w:val="22"/>
        </w:rPr>
        <w:t xml:space="preserve">the </w:t>
      </w:r>
      <w:r w:rsidRPr="00B8738F">
        <w:rPr>
          <w:w w:val="102"/>
          <w:sz w:val="22"/>
          <w:szCs w:val="22"/>
        </w:rPr>
        <w:t>Deputy Director</w:t>
      </w:r>
      <w:r w:rsidRPr="00B8738F">
        <w:rPr>
          <w:color w:val="000000" w:themeColor="text1"/>
          <w:sz w:val="22"/>
          <w:szCs w:val="22"/>
          <w:shd w:val="clear" w:color="auto" w:fill="FFFFFF"/>
        </w:rPr>
        <w:t xml:space="preserve"> for Policy and Strategic Partnership</w:t>
      </w:r>
      <w:r w:rsidR="00C77C32" w:rsidRPr="00B8738F">
        <w:rPr>
          <w:color w:val="000000" w:themeColor="text1"/>
          <w:sz w:val="22"/>
          <w:szCs w:val="22"/>
          <w:shd w:val="clear" w:color="auto" w:fill="FFFFFF"/>
        </w:rPr>
        <w:t>s</w:t>
      </w:r>
      <w:r w:rsidR="003C4184" w:rsidRPr="00B8738F">
        <w:rPr>
          <w:color w:val="000000" w:themeColor="text1"/>
          <w:sz w:val="22"/>
          <w:szCs w:val="22"/>
          <w:shd w:val="clear" w:color="auto" w:fill="FFFFFF"/>
        </w:rPr>
        <w:t>,</w:t>
      </w:r>
      <w:r w:rsidRPr="00B8738F">
        <w:rPr>
          <w:color w:val="000000" w:themeColor="text1"/>
          <w:w w:val="102"/>
          <w:sz w:val="22"/>
          <w:szCs w:val="22"/>
        </w:rPr>
        <w:t xml:space="preserve"> </w:t>
      </w:r>
      <w:r w:rsidR="0031280C" w:rsidRPr="00B8738F">
        <w:rPr>
          <w:color w:val="000000" w:themeColor="text1"/>
          <w:w w:val="102"/>
          <w:sz w:val="22"/>
          <w:szCs w:val="22"/>
        </w:rPr>
        <w:t xml:space="preserve">upgraded the website to a </w:t>
      </w:r>
      <w:r w:rsidR="008005D9" w:rsidRPr="00B8738F">
        <w:rPr>
          <w:w w:val="102"/>
          <w:sz w:val="22"/>
          <w:szCs w:val="22"/>
        </w:rPr>
        <w:t>W</w:t>
      </w:r>
      <w:r w:rsidR="0031280C" w:rsidRPr="00B8738F">
        <w:rPr>
          <w:w w:val="102"/>
          <w:sz w:val="22"/>
          <w:szCs w:val="22"/>
        </w:rPr>
        <w:t xml:space="preserve">eb portal </w:t>
      </w:r>
      <w:r w:rsidR="008F26A0" w:rsidRPr="00B8738F">
        <w:rPr>
          <w:w w:val="102"/>
          <w:sz w:val="22"/>
          <w:szCs w:val="22"/>
        </w:rPr>
        <w:t>in mid-2017</w:t>
      </w:r>
      <w:r w:rsidR="0031280C" w:rsidRPr="00B8738F">
        <w:rPr>
          <w:w w:val="102"/>
          <w:sz w:val="22"/>
          <w:szCs w:val="22"/>
        </w:rPr>
        <w:t xml:space="preserve">. As </w:t>
      </w:r>
      <w:hyperlink r:id="rId22" w:history="1">
        <w:r w:rsidR="0031280C" w:rsidRPr="00B8738F">
          <w:rPr>
            <w:rStyle w:val="Hyperlink"/>
            <w:w w:val="102"/>
            <w:sz w:val="22"/>
            <w:szCs w:val="22"/>
          </w:rPr>
          <w:t>www.unsouthsouth.org</w:t>
        </w:r>
      </w:hyperlink>
      <w:r w:rsidR="0031280C" w:rsidRPr="00B8738F">
        <w:rPr>
          <w:w w:val="102"/>
          <w:sz w:val="22"/>
          <w:szCs w:val="22"/>
        </w:rPr>
        <w:t xml:space="preserve">, it is now independent from UNDP and includes </w:t>
      </w:r>
      <w:r w:rsidR="00C77C32" w:rsidRPr="00B8738F">
        <w:rPr>
          <w:w w:val="102"/>
          <w:sz w:val="22"/>
          <w:szCs w:val="22"/>
        </w:rPr>
        <w:t>the</w:t>
      </w:r>
      <w:r w:rsidR="0031280C" w:rsidRPr="00B8738F">
        <w:rPr>
          <w:w w:val="102"/>
          <w:sz w:val="22"/>
          <w:szCs w:val="22"/>
        </w:rPr>
        <w:t xml:space="preserve"> </w:t>
      </w:r>
      <w:r w:rsidR="008005D9" w:rsidRPr="00B8738F">
        <w:rPr>
          <w:w w:val="102"/>
          <w:sz w:val="22"/>
          <w:szCs w:val="22"/>
        </w:rPr>
        <w:t>United Nations</w:t>
      </w:r>
      <w:r w:rsidR="006E36CC" w:rsidRPr="00B8738F">
        <w:rPr>
          <w:w w:val="102"/>
          <w:sz w:val="22"/>
          <w:szCs w:val="22"/>
        </w:rPr>
        <w:t xml:space="preserve"> </w:t>
      </w:r>
      <w:r w:rsidR="00C77C32" w:rsidRPr="00B8738F">
        <w:rPr>
          <w:w w:val="102"/>
          <w:sz w:val="22"/>
          <w:szCs w:val="22"/>
        </w:rPr>
        <w:t>S</w:t>
      </w:r>
      <w:r w:rsidR="006E36CC" w:rsidRPr="00B8738F">
        <w:rPr>
          <w:w w:val="102"/>
          <w:sz w:val="22"/>
          <w:szCs w:val="22"/>
        </w:rPr>
        <w:t xml:space="preserve">ystem </w:t>
      </w:r>
      <w:r w:rsidR="00C77C32" w:rsidRPr="00B8738F">
        <w:rPr>
          <w:w w:val="102"/>
          <w:sz w:val="22"/>
          <w:szCs w:val="22"/>
        </w:rPr>
        <w:t>P</w:t>
      </w:r>
      <w:r w:rsidR="006E36CC" w:rsidRPr="00B8738F">
        <w:rPr>
          <w:w w:val="102"/>
          <w:sz w:val="22"/>
          <w:szCs w:val="22"/>
        </w:rPr>
        <w:t>ortal</w:t>
      </w:r>
      <w:r w:rsidR="008B6A93" w:rsidRPr="00B8738F">
        <w:rPr>
          <w:w w:val="102"/>
          <w:sz w:val="22"/>
          <w:szCs w:val="22"/>
        </w:rPr>
        <w:t xml:space="preserve"> as well as </w:t>
      </w:r>
      <w:r w:rsidR="00C77C32" w:rsidRPr="00B8738F">
        <w:rPr>
          <w:w w:val="102"/>
          <w:sz w:val="22"/>
          <w:szCs w:val="22"/>
        </w:rPr>
        <w:t>the</w:t>
      </w:r>
      <w:r w:rsidR="008F26A0" w:rsidRPr="00B8738F">
        <w:rPr>
          <w:w w:val="102"/>
          <w:sz w:val="22"/>
          <w:szCs w:val="22"/>
        </w:rPr>
        <w:t xml:space="preserve"> M</w:t>
      </w:r>
      <w:r w:rsidR="008B6A93" w:rsidRPr="00B8738F">
        <w:rPr>
          <w:w w:val="102"/>
          <w:sz w:val="22"/>
          <w:szCs w:val="22"/>
        </w:rPr>
        <w:t xml:space="preserve">ember States </w:t>
      </w:r>
      <w:r w:rsidR="00C77C32" w:rsidRPr="00B8738F">
        <w:rPr>
          <w:w w:val="102"/>
          <w:sz w:val="22"/>
          <w:szCs w:val="22"/>
        </w:rPr>
        <w:t>P</w:t>
      </w:r>
      <w:r w:rsidR="008B6A93" w:rsidRPr="00B8738F">
        <w:rPr>
          <w:w w:val="102"/>
          <w:sz w:val="22"/>
          <w:szCs w:val="22"/>
        </w:rPr>
        <w:t>ortal</w:t>
      </w:r>
      <w:r w:rsidR="006E36CC" w:rsidRPr="00B8738F">
        <w:rPr>
          <w:w w:val="102"/>
          <w:sz w:val="22"/>
          <w:szCs w:val="22"/>
        </w:rPr>
        <w:t xml:space="preserve">. </w:t>
      </w:r>
      <w:r w:rsidR="008F26A0" w:rsidRPr="00B8738F">
        <w:rPr>
          <w:color w:val="000000"/>
          <w:sz w:val="22"/>
          <w:szCs w:val="22"/>
        </w:rPr>
        <w:t>The</w:t>
      </w:r>
      <w:r w:rsidR="008B6A93" w:rsidRPr="00B8738F">
        <w:rPr>
          <w:color w:val="000000"/>
          <w:sz w:val="22"/>
          <w:szCs w:val="22"/>
        </w:rPr>
        <w:t xml:space="preserve"> </w:t>
      </w:r>
      <w:r w:rsidR="008005D9" w:rsidRPr="00B8738F">
        <w:rPr>
          <w:color w:val="000000"/>
          <w:sz w:val="22"/>
          <w:szCs w:val="22"/>
        </w:rPr>
        <w:t>United Nations</w:t>
      </w:r>
      <w:r w:rsidR="008B6A93" w:rsidRPr="00B8738F">
        <w:rPr>
          <w:color w:val="000000"/>
          <w:sz w:val="22"/>
          <w:szCs w:val="22"/>
        </w:rPr>
        <w:t xml:space="preserve"> System Portal linked to the website is currently being utilized by 10 </w:t>
      </w:r>
      <w:r w:rsidR="008005D9" w:rsidRPr="00B8738F">
        <w:rPr>
          <w:color w:val="000000"/>
          <w:sz w:val="22"/>
          <w:szCs w:val="22"/>
        </w:rPr>
        <w:t>United Nations</w:t>
      </w:r>
      <w:r w:rsidR="008B6A93" w:rsidRPr="00B8738F">
        <w:rPr>
          <w:color w:val="000000"/>
          <w:sz w:val="22"/>
          <w:szCs w:val="22"/>
        </w:rPr>
        <w:t xml:space="preserve"> </w:t>
      </w:r>
      <w:r w:rsidR="008005D9" w:rsidRPr="00B8738F">
        <w:rPr>
          <w:color w:val="000000"/>
          <w:sz w:val="22"/>
          <w:szCs w:val="22"/>
        </w:rPr>
        <w:t>a</w:t>
      </w:r>
      <w:r w:rsidR="008B6A93" w:rsidRPr="00B8738F">
        <w:rPr>
          <w:color w:val="000000"/>
          <w:sz w:val="22"/>
          <w:szCs w:val="22"/>
        </w:rPr>
        <w:t xml:space="preserve">gencies to share a wealth of information on South-South activities within their respective focus areas. </w:t>
      </w:r>
      <w:r w:rsidR="008B6A93" w:rsidRPr="00B8738F">
        <w:rPr>
          <w:w w:val="102"/>
          <w:sz w:val="22"/>
          <w:szCs w:val="22"/>
        </w:rPr>
        <w:t xml:space="preserve">The online space for Directors General and </w:t>
      </w:r>
      <w:r w:rsidR="008005D9" w:rsidRPr="00B8738F">
        <w:rPr>
          <w:w w:val="102"/>
          <w:sz w:val="22"/>
          <w:szCs w:val="22"/>
        </w:rPr>
        <w:t>South-South cooperation</w:t>
      </w:r>
      <w:r w:rsidR="008B6A93" w:rsidRPr="00B8738F">
        <w:rPr>
          <w:w w:val="102"/>
          <w:sz w:val="22"/>
          <w:szCs w:val="22"/>
        </w:rPr>
        <w:t xml:space="preserve"> </w:t>
      </w:r>
      <w:r w:rsidR="008005D9" w:rsidRPr="00B8738F">
        <w:rPr>
          <w:w w:val="102"/>
          <w:sz w:val="22"/>
          <w:szCs w:val="22"/>
        </w:rPr>
        <w:t>f</w:t>
      </w:r>
      <w:r w:rsidR="008B6A93" w:rsidRPr="00B8738F">
        <w:rPr>
          <w:w w:val="102"/>
          <w:sz w:val="22"/>
          <w:szCs w:val="22"/>
        </w:rPr>
        <w:t xml:space="preserve">ocal </w:t>
      </w:r>
      <w:r w:rsidR="008005D9" w:rsidRPr="00B8738F">
        <w:rPr>
          <w:w w:val="102"/>
          <w:sz w:val="22"/>
          <w:szCs w:val="22"/>
        </w:rPr>
        <w:t>p</w:t>
      </w:r>
      <w:r w:rsidR="008B6A93" w:rsidRPr="00B8738F">
        <w:rPr>
          <w:w w:val="102"/>
          <w:sz w:val="22"/>
          <w:szCs w:val="22"/>
        </w:rPr>
        <w:t xml:space="preserve">oints </w:t>
      </w:r>
      <w:r w:rsidR="0006018B" w:rsidRPr="00B8738F">
        <w:rPr>
          <w:w w:val="102"/>
          <w:sz w:val="22"/>
          <w:szCs w:val="22"/>
        </w:rPr>
        <w:t>is currently under construction</w:t>
      </w:r>
      <w:r w:rsidR="008005D9" w:rsidRPr="00B8738F">
        <w:rPr>
          <w:w w:val="102"/>
          <w:sz w:val="22"/>
          <w:szCs w:val="22"/>
        </w:rPr>
        <w:t>, having been</w:t>
      </w:r>
      <w:r w:rsidR="0006018B" w:rsidRPr="00B8738F">
        <w:rPr>
          <w:w w:val="102"/>
          <w:sz w:val="22"/>
          <w:szCs w:val="22"/>
        </w:rPr>
        <w:t xml:space="preserve"> redesigned</w:t>
      </w:r>
      <w:r w:rsidR="002164AE" w:rsidRPr="00B8738F">
        <w:rPr>
          <w:w w:val="102"/>
          <w:sz w:val="22"/>
          <w:szCs w:val="22"/>
        </w:rPr>
        <w:t xml:space="preserve"> to make it more interactive and user-friendly</w:t>
      </w:r>
      <w:r w:rsidR="0006018B" w:rsidRPr="00B8738F">
        <w:rPr>
          <w:w w:val="102"/>
          <w:sz w:val="22"/>
          <w:szCs w:val="22"/>
        </w:rPr>
        <w:t xml:space="preserve">. </w:t>
      </w:r>
      <w:r w:rsidR="008F26A0" w:rsidRPr="00B8738F">
        <w:rPr>
          <w:color w:val="000000"/>
          <w:sz w:val="22"/>
          <w:szCs w:val="22"/>
        </w:rPr>
        <w:t xml:space="preserve">The </w:t>
      </w:r>
      <w:r w:rsidR="008005D9" w:rsidRPr="00B8738F">
        <w:rPr>
          <w:color w:val="000000"/>
          <w:sz w:val="22"/>
          <w:szCs w:val="22"/>
        </w:rPr>
        <w:t>W</w:t>
      </w:r>
      <w:r w:rsidR="008F26A0" w:rsidRPr="00B8738F">
        <w:rPr>
          <w:color w:val="000000"/>
          <w:sz w:val="22"/>
          <w:szCs w:val="22"/>
        </w:rPr>
        <w:t>eb</w:t>
      </w:r>
      <w:r w:rsidR="003D261E" w:rsidRPr="00B8738F">
        <w:rPr>
          <w:color w:val="000000"/>
          <w:sz w:val="22"/>
          <w:szCs w:val="22"/>
        </w:rPr>
        <w:t xml:space="preserve"> portal</w:t>
      </w:r>
      <w:r w:rsidR="008F26A0" w:rsidRPr="00B8738F">
        <w:rPr>
          <w:color w:val="000000"/>
          <w:sz w:val="22"/>
          <w:szCs w:val="22"/>
        </w:rPr>
        <w:t xml:space="preserve"> was launched as part of a communications strategy that involves conventional communication techniques, social media and multimedia to engage its constituents. </w:t>
      </w:r>
    </w:p>
    <w:p w:rsidR="008F26A0" w:rsidRPr="00B8738F" w:rsidRDefault="008F26A0" w:rsidP="00E253EC">
      <w:pPr>
        <w:pStyle w:val="ListParagraph"/>
        <w:rPr>
          <w:w w:val="102"/>
          <w:sz w:val="22"/>
          <w:szCs w:val="22"/>
        </w:rPr>
      </w:pPr>
    </w:p>
    <w:p w:rsidR="00514AF5" w:rsidRPr="00B8738F" w:rsidRDefault="008F26A0" w:rsidP="00F90BDA">
      <w:pPr>
        <w:pStyle w:val="SingleTxt"/>
        <w:numPr>
          <w:ilvl w:val="0"/>
          <w:numId w:val="45"/>
        </w:numPr>
        <w:tabs>
          <w:tab w:val="clear" w:pos="1267"/>
          <w:tab w:val="left" w:pos="360"/>
        </w:tabs>
        <w:spacing w:after="0" w:line="240" w:lineRule="auto"/>
        <w:ind w:left="360" w:right="0" w:hanging="531"/>
        <w:jc w:val="left"/>
        <w:rPr>
          <w:color w:val="000000"/>
          <w:sz w:val="22"/>
          <w:szCs w:val="22"/>
        </w:rPr>
      </w:pPr>
      <w:r w:rsidRPr="00B8738F">
        <w:rPr>
          <w:w w:val="102"/>
          <w:sz w:val="22"/>
          <w:szCs w:val="22"/>
        </w:rPr>
        <w:t xml:space="preserve">The Member States Portal is to be </w:t>
      </w:r>
      <w:r w:rsidR="0006018B" w:rsidRPr="00B8738F">
        <w:rPr>
          <w:w w:val="102"/>
          <w:sz w:val="22"/>
          <w:szCs w:val="22"/>
        </w:rPr>
        <w:t xml:space="preserve">implemented </w:t>
      </w:r>
      <w:r w:rsidRPr="00B8738F">
        <w:rPr>
          <w:w w:val="102"/>
          <w:sz w:val="22"/>
          <w:szCs w:val="22"/>
        </w:rPr>
        <w:t>for the first group of</w:t>
      </w:r>
      <w:r w:rsidR="00BF5313" w:rsidRPr="00B8738F">
        <w:rPr>
          <w:w w:val="102"/>
          <w:sz w:val="22"/>
          <w:szCs w:val="22"/>
        </w:rPr>
        <w:t xml:space="preserve"> about 12 </w:t>
      </w:r>
      <w:r w:rsidRPr="00B8738F">
        <w:rPr>
          <w:w w:val="102"/>
          <w:sz w:val="22"/>
          <w:szCs w:val="22"/>
        </w:rPr>
        <w:t xml:space="preserve">interested countries in the first quarter of 2018. </w:t>
      </w:r>
      <w:r w:rsidR="008B6A93" w:rsidRPr="00B8738F">
        <w:rPr>
          <w:w w:val="102"/>
          <w:sz w:val="22"/>
          <w:szCs w:val="22"/>
        </w:rPr>
        <w:t>In the meantime,</w:t>
      </w:r>
      <w:r w:rsidR="008B6A93" w:rsidRPr="00B8738F">
        <w:rPr>
          <w:color w:val="000000"/>
          <w:sz w:val="22"/>
          <w:szCs w:val="22"/>
        </w:rPr>
        <w:t xml:space="preserve"> a new </w:t>
      </w:r>
      <w:r w:rsidR="008005D9" w:rsidRPr="00B8738F">
        <w:rPr>
          <w:color w:val="000000"/>
          <w:sz w:val="22"/>
          <w:szCs w:val="22"/>
        </w:rPr>
        <w:t>United Nations</w:t>
      </w:r>
      <w:r w:rsidR="008B6A93" w:rsidRPr="00B8738F">
        <w:rPr>
          <w:color w:val="000000"/>
          <w:sz w:val="22"/>
          <w:szCs w:val="22"/>
        </w:rPr>
        <w:t xml:space="preserve"> South-South Facebook Group enables partners to interact in real time. Coinciding with the launch of the new </w:t>
      </w:r>
      <w:r w:rsidR="008005D9" w:rsidRPr="00B8738F">
        <w:rPr>
          <w:color w:val="000000"/>
          <w:sz w:val="22"/>
          <w:szCs w:val="22"/>
        </w:rPr>
        <w:t>W</w:t>
      </w:r>
      <w:r w:rsidR="008B6A93" w:rsidRPr="00B8738F">
        <w:rPr>
          <w:color w:val="000000"/>
          <w:sz w:val="22"/>
          <w:szCs w:val="22"/>
        </w:rPr>
        <w:t>eb</w:t>
      </w:r>
      <w:r w:rsidR="00514AF5" w:rsidRPr="00B8738F">
        <w:rPr>
          <w:color w:val="000000"/>
          <w:sz w:val="22"/>
          <w:szCs w:val="22"/>
        </w:rPr>
        <w:t xml:space="preserve"> portal</w:t>
      </w:r>
      <w:r w:rsidR="008B6A93" w:rsidRPr="00B8738F">
        <w:rPr>
          <w:color w:val="000000"/>
          <w:sz w:val="22"/>
          <w:szCs w:val="22"/>
        </w:rPr>
        <w:t xml:space="preserve">, an electronic newsletter has been circulated on a monthly basis highlighting the work of UNOSSC </w:t>
      </w:r>
      <w:r w:rsidR="008005D9" w:rsidRPr="00B8738F">
        <w:rPr>
          <w:color w:val="000000"/>
          <w:sz w:val="22"/>
          <w:szCs w:val="22"/>
        </w:rPr>
        <w:t xml:space="preserve">and </w:t>
      </w:r>
      <w:r w:rsidR="008B6A93" w:rsidRPr="00B8738F">
        <w:rPr>
          <w:color w:val="000000"/>
          <w:sz w:val="22"/>
          <w:szCs w:val="22"/>
        </w:rPr>
        <w:t>U</w:t>
      </w:r>
      <w:r w:rsidR="008005D9" w:rsidRPr="00B8738F">
        <w:rPr>
          <w:color w:val="000000"/>
          <w:sz w:val="22"/>
          <w:szCs w:val="22"/>
        </w:rPr>
        <w:t xml:space="preserve">nited </w:t>
      </w:r>
      <w:r w:rsidR="008B6A93" w:rsidRPr="00B8738F">
        <w:rPr>
          <w:color w:val="000000"/>
          <w:sz w:val="22"/>
          <w:szCs w:val="22"/>
        </w:rPr>
        <w:t>N</w:t>
      </w:r>
      <w:r w:rsidR="008005D9" w:rsidRPr="00B8738F">
        <w:rPr>
          <w:color w:val="000000"/>
          <w:sz w:val="22"/>
          <w:szCs w:val="22"/>
        </w:rPr>
        <w:t>ations</w:t>
      </w:r>
      <w:r w:rsidR="008B6A93" w:rsidRPr="00B8738F">
        <w:rPr>
          <w:color w:val="000000"/>
          <w:sz w:val="22"/>
          <w:szCs w:val="22"/>
        </w:rPr>
        <w:t xml:space="preserve"> agenc</w:t>
      </w:r>
      <w:r w:rsidR="00C77C32" w:rsidRPr="00B8738F">
        <w:rPr>
          <w:color w:val="000000"/>
          <w:sz w:val="22"/>
          <w:szCs w:val="22"/>
        </w:rPr>
        <w:t>y</w:t>
      </w:r>
      <w:r w:rsidR="008B6A93" w:rsidRPr="00B8738F">
        <w:rPr>
          <w:color w:val="000000"/>
          <w:sz w:val="22"/>
          <w:szCs w:val="22"/>
        </w:rPr>
        <w:t xml:space="preserve"> and external partners in South-South cooperation. </w:t>
      </w:r>
      <w:r w:rsidR="00514AF5" w:rsidRPr="00B8738F">
        <w:rPr>
          <w:w w:val="102"/>
          <w:sz w:val="22"/>
          <w:szCs w:val="22"/>
        </w:rPr>
        <w:t xml:space="preserve">The launch of the new </w:t>
      </w:r>
      <w:r w:rsidR="008005D9" w:rsidRPr="00B8738F">
        <w:rPr>
          <w:w w:val="102"/>
          <w:sz w:val="22"/>
          <w:szCs w:val="22"/>
        </w:rPr>
        <w:t>W</w:t>
      </w:r>
      <w:r w:rsidR="00514AF5" w:rsidRPr="00B8738F">
        <w:rPr>
          <w:w w:val="102"/>
          <w:sz w:val="22"/>
          <w:szCs w:val="22"/>
        </w:rPr>
        <w:t xml:space="preserve">eb portal and the </w:t>
      </w:r>
      <w:r w:rsidR="00514AF5" w:rsidRPr="00B8738F">
        <w:rPr>
          <w:sz w:val="22"/>
          <w:szCs w:val="22"/>
        </w:rPr>
        <w:t xml:space="preserve">use of emerging tools, including social media channels and multimedia, have engaged UNOSSC staff </w:t>
      </w:r>
      <w:r w:rsidR="008005D9" w:rsidRPr="00B8738F">
        <w:rPr>
          <w:sz w:val="22"/>
          <w:szCs w:val="22"/>
        </w:rPr>
        <w:t>and United Nations</w:t>
      </w:r>
      <w:r w:rsidR="00514AF5" w:rsidRPr="00B8738F">
        <w:rPr>
          <w:sz w:val="22"/>
          <w:szCs w:val="22"/>
        </w:rPr>
        <w:t xml:space="preserve"> agency and external partners in outreach efforts, contributing to all three outcomes of the framework.</w:t>
      </w:r>
      <w:r w:rsidR="00514AF5" w:rsidRPr="00B8738F">
        <w:rPr>
          <w:w w:val="102"/>
          <w:sz w:val="22"/>
          <w:szCs w:val="22"/>
        </w:rPr>
        <w:t xml:space="preserve"> </w:t>
      </w:r>
    </w:p>
    <w:p w:rsidR="00AB5B52" w:rsidRPr="00B8738F" w:rsidRDefault="00AB5B52" w:rsidP="00E253EC">
      <w:pPr>
        <w:pStyle w:val="SingleTxt"/>
        <w:tabs>
          <w:tab w:val="clear" w:pos="1267"/>
          <w:tab w:val="left" w:pos="360"/>
        </w:tabs>
        <w:spacing w:after="0" w:line="240" w:lineRule="auto"/>
        <w:ind w:left="0" w:right="0"/>
        <w:jc w:val="left"/>
        <w:rPr>
          <w:w w:val="102"/>
          <w:sz w:val="22"/>
          <w:szCs w:val="22"/>
        </w:rPr>
      </w:pPr>
    </w:p>
    <w:p w:rsidR="00BB2680" w:rsidRPr="00B8738F" w:rsidRDefault="00CF215C" w:rsidP="00F90BDA">
      <w:pPr>
        <w:pStyle w:val="SingleTxt"/>
        <w:numPr>
          <w:ilvl w:val="0"/>
          <w:numId w:val="45"/>
        </w:numPr>
        <w:tabs>
          <w:tab w:val="clear" w:pos="1267"/>
          <w:tab w:val="left" w:pos="360"/>
        </w:tabs>
        <w:spacing w:after="0" w:line="240" w:lineRule="auto"/>
        <w:ind w:left="360" w:right="0" w:hanging="531"/>
        <w:jc w:val="left"/>
        <w:rPr>
          <w:i/>
          <w:sz w:val="22"/>
          <w:szCs w:val="22"/>
        </w:rPr>
      </w:pPr>
      <w:r w:rsidRPr="00B8738F">
        <w:rPr>
          <w:sz w:val="22"/>
          <w:szCs w:val="22"/>
        </w:rPr>
        <w:t>The reviewer noted that priorit</w:t>
      </w:r>
      <w:r w:rsidR="003069AF" w:rsidRPr="00B8738F">
        <w:rPr>
          <w:sz w:val="22"/>
          <w:szCs w:val="22"/>
        </w:rPr>
        <w:t xml:space="preserve">y (e) </w:t>
      </w:r>
      <w:r w:rsidRPr="00B8738F">
        <w:rPr>
          <w:sz w:val="22"/>
          <w:szCs w:val="22"/>
        </w:rPr>
        <w:t xml:space="preserve">in </w:t>
      </w:r>
      <w:r w:rsidR="00C77C32" w:rsidRPr="00B8738F">
        <w:rPr>
          <w:sz w:val="22"/>
          <w:szCs w:val="22"/>
        </w:rPr>
        <w:t>the Secretary-General’s comprehensive proposal (</w:t>
      </w:r>
      <w:r w:rsidR="00AB5B52" w:rsidRPr="00B8738F">
        <w:rPr>
          <w:sz w:val="22"/>
          <w:szCs w:val="22"/>
        </w:rPr>
        <w:t>document SSC/19/2</w:t>
      </w:r>
      <w:r w:rsidR="006465A1" w:rsidRPr="00B8738F">
        <w:rPr>
          <w:sz w:val="22"/>
          <w:szCs w:val="22"/>
        </w:rPr>
        <w:t>, para. 22</w:t>
      </w:r>
      <w:r w:rsidR="00C77C32" w:rsidRPr="00B8738F">
        <w:rPr>
          <w:sz w:val="22"/>
          <w:szCs w:val="22"/>
        </w:rPr>
        <w:t>)</w:t>
      </w:r>
      <w:r w:rsidR="003D261E" w:rsidRPr="00B8738F">
        <w:rPr>
          <w:sz w:val="22"/>
          <w:szCs w:val="22"/>
        </w:rPr>
        <w:t xml:space="preserve"> </w:t>
      </w:r>
      <w:r w:rsidRPr="00B8738F">
        <w:rPr>
          <w:sz w:val="22"/>
          <w:szCs w:val="22"/>
        </w:rPr>
        <w:t xml:space="preserve">was missing from the </w:t>
      </w:r>
      <w:r w:rsidR="008005D9" w:rsidRPr="00B8738F">
        <w:rPr>
          <w:sz w:val="22"/>
          <w:szCs w:val="22"/>
        </w:rPr>
        <w:t>UNOSSC s</w:t>
      </w:r>
      <w:r w:rsidRPr="00B8738F">
        <w:rPr>
          <w:sz w:val="22"/>
          <w:szCs w:val="22"/>
        </w:rPr>
        <w:t xml:space="preserve">trategic </w:t>
      </w:r>
      <w:r w:rsidR="008005D9" w:rsidRPr="00B8738F">
        <w:rPr>
          <w:sz w:val="22"/>
          <w:szCs w:val="22"/>
        </w:rPr>
        <w:t>f</w:t>
      </w:r>
      <w:r w:rsidRPr="00B8738F">
        <w:rPr>
          <w:sz w:val="22"/>
          <w:szCs w:val="22"/>
        </w:rPr>
        <w:t>ramework</w:t>
      </w:r>
      <w:r w:rsidR="008005D9" w:rsidRPr="00B8738F">
        <w:rPr>
          <w:sz w:val="22"/>
          <w:szCs w:val="22"/>
        </w:rPr>
        <w:t>,</w:t>
      </w:r>
      <w:r w:rsidRPr="00B8738F">
        <w:rPr>
          <w:sz w:val="22"/>
          <w:szCs w:val="22"/>
        </w:rPr>
        <w:t xml:space="preserve"> 2014-</w:t>
      </w:r>
      <w:r w:rsidR="008005D9" w:rsidRPr="00B8738F">
        <w:rPr>
          <w:sz w:val="22"/>
          <w:szCs w:val="22"/>
        </w:rPr>
        <w:t>20</w:t>
      </w:r>
      <w:r w:rsidRPr="00B8738F">
        <w:rPr>
          <w:sz w:val="22"/>
          <w:szCs w:val="22"/>
        </w:rPr>
        <w:t>17.</w:t>
      </w:r>
      <w:r w:rsidR="00AB5B52" w:rsidRPr="00B8738F">
        <w:rPr>
          <w:sz w:val="22"/>
          <w:szCs w:val="22"/>
        </w:rPr>
        <w:t xml:space="preserve"> </w:t>
      </w:r>
      <w:r w:rsidRPr="00B8738F">
        <w:rPr>
          <w:sz w:val="22"/>
          <w:szCs w:val="22"/>
        </w:rPr>
        <w:t>P</w:t>
      </w:r>
      <w:r w:rsidR="00AB5B52" w:rsidRPr="00B8738F">
        <w:rPr>
          <w:sz w:val="22"/>
          <w:szCs w:val="22"/>
        </w:rPr>
        <w:t>riority (e)</w:t>
      </w:r>
      <w:r w:rsidR="00775CB1" w:rsidRPr="00B8738F">
        <w:rPr>
          <w:sz w:val="22"/>
          <w:szCs w:val="22"/>
        </w:rPr>
        <w:t xml:space="preserve"> </w:t>
      </w:r>
      <w:r w:rsidR="00AB5B52" w:rsidRPr="00B8738F">
        <w:rPr>
          <w:sz w:val="22"/>
          <w:szCs w:val="22"/>
        </w:rPr>
        <w:t xml:space="preserve">stresses that </w:t>
      </w:r>
      <w:r w:rsidR="00A877D5" w:rsidRPr="00B8738F">
        <w:rPr>
          <w:sz w:val="22"/>
          <w:szCs w:val="22"/>
        </w:rPr>
        <w:t>“</w:t>
      </w:r>
      <w:r w:rsidR="00AB5B52" w:rsidRPr="00B8738F">
        <w:rPr>
          <w:sz w:val="22"/>
          <w:szCs w:val="22"/>
        </w:rPr>
        <w:t>outreach, advocacy and strategic communication on issues of critical im</w:t>
      </w:r>
      <w:r w:rsidR="00FA0844" w:rsidRPr="00B8738F">
        <w:rPr>
          <w:sz w:val="22"/>
          <w:szCs w:val="22"/>
        </w:rPr>
        <w:t>portance to South</w:t>
      </w:r>
      <w:r w:rsidR="00775CB1" w:rsidRPr="00B8738F">
        <w:rPr>
          <w:sz w:val="22"/>
          <w:szCs w:val="22"/>
        </w:rPr>
        <w:t>-South solidarity, global integration and</w:t>
      </w:r>
      <w:r w:rsidR="00A877D5" w:rsidRPr="00B8738F">
        <w:rPr>
          <w:sz w:val="22"/>
          <w:szCs w:val="22"/>
        </w:rPr>
        <w:t xml:space="preserve"> </w:t>
      </w:r>
      <w:r w:rsidR="00775CB1" w:rsidRPr="00B8738F">
        <w:rPr>
          <w:sz w:val="22"/>
          <w:szCs w:val="22"/>
        </w:rPr>
        <w:t xml:space="preserve">international collective </w:t>
      </w:r>
      <w:r w:rsidR="00775CB1" w:rsidRPr="00B8738F">
        <w:rPr>
          <w:sz w:val="22"/>
          <w:szCs w:val="22"/>
        </w:rPr>
        <w:lastRenderedPageBreak/>
        <w:t>action” s</w:t>
      </w:r>
      <w:r w:rsidR="00FA0844" w:rsidRPr="00B8738F">
        <w:rPr>
          <w:sz w:val="22"/>
          <w:szCs w:val="22"/>
        </w:rPr>
        <w:t xml:space="preserve">hould </w:t>
      </w:r>
      <w:r w:rsidR="00AB5B52" w:rsidRPr="00B8738F">
        <w:rPr>
          <w:sz w:val="22"/>
          <w:szCs w:val="22"/>
        </w:rPr>
        <w:t xml:space="preserve">be expanded. Advocacy </w:t>
      </w:r>
      <w:r w:rsidRPr="00B8738F">
        <w:rPr>
          <w:sz w:val="22"/>
          <w:szCs w:val="22"/>
        </w:rPr>
        <w:t>during the period</w:t>
      </w:r>
      <w:r w:rsidR="00775CB1" w:rsidRPr="00B8738F">
        <w:rPr>
          <w:sz w:val="22"/>
          <w:szCs w:val="22"/>
        </w:rPr>
        <w:t xml:space="preserve"> covered by the evaluation was, however, </w:t>
      </w:r>
      <w:r w:rsidR="00AB5B52" w:rsidRPr="00B8738F">
        <w:rPr>
          <w:sz w:val="22"/>
          <w:szCs w:val="22"/>
        </w:rPr>
        <w:t xml:space="preserve">limited to events such as the </w:t>
      </w:r>
      <w:r w:rsidR="004764C4" w:rsidRPr="00B8738F">
        <w:rPr>
          <w:sz w:val="22"/>
          <w:szCs w:val="22"/>
        </w:rPr>
        <w:t>g</w:t>
      </w:r>
      <w:r w:rsidR="00AB5B52" w:rsidRPr="00B8738F">
        <w:rPr>
          <w:sz w:val="22"/>
          <w:szCs w:val="22"/>
        </w:rPr>
        <w:t>lobal Expos and the annual United Nations Day for South-South Cooperation</w:t>
      </w:r>
      <w:r w:rsidRPr="00B8738F">
        <w:rPr>
          <w:sz w:val="22"/>
          <w:szCs w:val="22"/>
        </w:rPr>
        <w:t xml:space="preserve"> on 12 September</w:t>
      </w:r>
      <w:r w:rsidR="00C77C32" w:rsidRPr="00B8738F">
        <w:rPr>
          <w:sz w:val="22"/>
          <w:szCs w:val="22"/>
        </w:rPr>
        <w:t>. A</w:t>
      </w:r>
      <w:r w:rsidR="00AB5B52" w:rsidRPr="00B8738F">
        <w:rPr>
          <w:sz w:val="22"/>
          <w:szCs w:val="22"/>
        </w:rPr>
        <w:t xml:space="preserve">lthough there is a proposed unit for </w:t>
      </w:r>
      <w:r w:rsidR="00AD74EE" w:rsidRPr="00B8738F">
        <w:rPr>
          <w:w w:val="102"/>
          <w:sz w:val="22"/>
          <w:szCs w:val="22"/>
        </w:rPr>
        <w:t xml:space="preserve">Strategic </w:t>
      </w:r>
      <w:r w:rsidR="00AB5B52" w:rsidRPr="00B8738F">
        <w:rPr>
          <w:w w:val="102"/>
          <w:sz w:val="22"/>
          <w:szCs w:val="22"/>
        </w:rPr>
        <w:t>Communications</w:t>
      </w:r>
      <w:r w:rsidR="00AD74EE" w:rsidRPr="00B8738F">
        <w:rPr>
          <w:w w:val="102"/>
          <w:sz w:val="22"/>
          <w:szCs w:val="22"/>
        </w:rPr>
        <w:t xml:space="preserve"> and Outreach</w:t>
      </w:r>
      <w:r w:rsidR="00C77C32" w:rsidRPr="00B8738F">
        <w:rPr>
          <w:sz w:val="22"/>
          <w:szCs w:val="22"/>
        </w:rPr>
        <w:t xml:space="preserve"> under the realignment recommendations,</w:t>
      </w:r>
      <w:r w:rsidR="00AB5B52" w:rsidRPr="00B8738F">
        <w:rPr>
          <w:w w:val="102"/>
          <w:sz w:val="22"/>
          <w:szCs w:val="22"/>
        </w:rPr>
        <w:t xml:space="preserve"> there is no specific mention of advocacy. </w:t>
      </w:r>
      <w:r w:rsidRPr="00B8738F">
        <w:rPr>
          <w:w w:val="102"/>
          <w:sz w:val="22"/>
          <w:szCs w:val="22"/>
        </w:rPr>
        <w:t>Th</w:t>
      </w:r>
      <w:r w:rsidR="00952676" w:rsidRPr="00B8738F">
        <w:rPr>
          <w:w w:val="102"/>
          <w:sz w:val="22"/>
          <w:szCs w:val="22"/>
        </w:rPr>
        <w:t>at</w:t>
      </w:r>
      <w:r w:rsidRPr="00B8738F">
        <w:rPr>
          <w:w w:val="102"/>
          <w:sz w:val="22"/>
          <w:szCs w:val="22"/>
        </w:rPr>
        <w:t xml:space="preserve"> may be an</w:t>
      </w:r>
      <w:r w:rsidR="00BB2680" w:rsidRPr="00B8738F">
        <w:rPr>
          <w:w w:val="102"/>
          <w:sz w:val="22"/>
          <w:szCs w:val="22"/>
        </w:rPr>
        <w:t xml:space="preserve"> area</w:t>
      </w:r>
      <w:r w:rsidRPr="00B8738F">
        <w:rPr>
          <w:w w:val="102"/>
          <w:sz w:val="22"/>
          <w:szCs w:val="22"/>
        </w:rPr>
        <w:t xml:space="preserve"> w</w:t>
      </w:r>
      <w:r w:rsidR="00AB5B52" w:rsidRPr="00B8738F">
        <w:rPr>
          <w:w w:val="102"/>
          <w:sz w:val="22"/>
          <w:szCs w:val="22"/>
        </w:rPr>
        <w:t xml:space="preserve">here the Office needs to place more resources. </w:t>
      </w:r>
      <w:r w:rsidR="00BB2680" w:rsidRPr="00B8738F">
        <w:rPr>
          <w:w w:val="102"/>
          <w:sz w:val="22"/>
          <w:szCs w:val="22"/>
        </w:rPr>
        <w:t>Since outreach, advocacy and communications are essential to build partnerships, perhaps the Office could m</w:t>
      </w:r>
      <w:r w:rsidR="007565A1">
        <w:rPr>
          <w:w w:val="102"/>
          <w:sz w:val="22"/>
          <w:szCs w:val="22"/>
        </w:rPr>
        <w:t xml:space="preserve">odify the proposal and create a </w:t>
      </w:r>
      <w:r w:rsidR="00C77C32" w:rsidRPr="00B8738F">
        <w:rPr>
          <w:w w:val="102"/>
          <w:sz w:val="22"/>
          <w:szCs w:val="22"/>
        </w:rPr>
        <w:t>C</w:t>
      </w:r>
      <w:r w:rsidR="00BB2680" w:rsidRPr="00B8738F">
        <w:rPr>
          <w:w w:val="102"/>
          <w:sz w:val="22"/>
          <w:szCs w:val="22"/>
        </w:rPr>
        <w:t>ommunications</w:t>
      </w:r>
      <w:r w:rsidR="00AD74EE" w:rsidRPr="00B8738F">
        <w:rPr>
          <w:w w:val="102"/>
          <w:sz w:val="22"/>
          <w:szCs w:val="22"/>
        </w:rPr>
        <w:t>, Outreach and</w:t>
      </w:r>
      <w:r w:rsidR="00BB2680" w:rsidRPr="00B8738F">
        <w:rPr>
          <w:w w:val="102"/>
          <w:sz w:val="22"/>
          <w:szCs w:val="22"/>
        </w:rPr>
        <w:t xml:space="preserve"> </w:t>
      </w:r>
      <w:r w:rsidR="00AD74EE" w:rsidRPr="00B8738F">
        <w:rPr>
          <w:w w:val="102"/>
          <w:sz w:val="22"/>
          <w:szCs w:val="22"/>
        </w:rPr>
        <w:t xml:space="preserve">Advocacy </w:t>
      </w:r>
      <w:r w:rsidR="00BB2680" w:rsidRPr="00B8738F">
        <w:rPr>
          <w:w w:val="102"/>
          <w:sz w:val="22"/>
          <w:szCs w:val="22"/>
        </w:rPr>
        <w:t xml:space="preserve">Unit. </w:t>
      </w:r>
    </w:p>
    <w:p w:rsidR="00AA58F0" w:rsidRPr="00B8738F" w:rsidRDefault="00AA58F0" w:rsidP="00E253EC">
      <w:pPr>
        <w:pStyle w:val="SingleTxt"/>
        <w:tabs>
          <w:tab w:val="clear" w:pos="1267"/>
          <w:tab w:val="left" w:pos="360"/>
        </w:tabs>
        <w:spacing w:after="0" w:line="240" w:lineRule="auto"/>
        <w:ind w:left="0" w:right="0"/>
        <w:jc w:val="left"/>
        <w:rPr>
          <w:i/>
          <w:sz w:val="22"/>
          <w:szCs w:val="22"/>
        </w:rPr>
      </w:pPr>
    </w:p>
    <w:p w:rsidR="00F91424" w:rsidRPr="00B8738F" w:rsidRDefault="00BB2680" w:rsidP="00F90BDA">
      <w:pPr>
        <w:pStyle w:val="SingleTxt"/>
        <w:numPr>
          <w:ilvl w:val="0"/>
          <w:numId w:val="45"/>
        </w:numPr>
        <w:tabs>
          <w:tab w:val="clear" w:pos="1267"/>
          <w:tab w:val="left" w:pos="360"/>
        </w:tabs>
        <w:spacing w:after="0" w:line="240" w:lineRule="auto"/>
        <w:ind w:left="360" w:right="0" w:hanging="531"/>
        <w:jc w:val="left"/>
        <w:rPr>
          <w:w w:val="102"/>
          <w:sz w:val="22"/>
          <w:szCs w:val="22"/>
        </w:rPr>
      </w:pPr>
      <w:r w:rsidRPr="00B8738F">
        <w:rPr>
          <w:w w:val="102"/>
          <w:sz w:val="22"/>
          <w:szCs w:val="22"/>
        </w:rPr>
        <w:t>In th</w:t>
      </w:r>
      <w:r w:rsidR="00952676" w:rsidRPr="00B8738F">
        <w:rPr>
          <w:w w:val="102"/>
          <w:sz w:val="22"/>
          <w:szCs w:val="22"/>
        </w:rPr>
        <w:t>at</w:t>
      </w:r>
      <w:r w:rsidRPr="00B8738F">
        <w:rPr>
          <w:w w:val="102"/>
          <w:sz w:val="22"/>
          <w:szCs w:val="22"/>
        </w:rPr>
        <w:t xml:space="preserve"> regard</w:t>
      </w:r>
      <w:r w:rsidR="002F3A6B" w:rsidRPr="00B8738F">
        <w:rPr>
          <w:w w:val="102"/>
          <w:sz w:val="22"/>
          <w:szCs w:val="22"/>
        </w:rPr>
        <w:t xml:space="preserve">, several of the persons interviewed observed that advocacy and outreach by </w:t>
      </w:r>
      <w:r w:rsidR="004764C4" w:rsidRPr="00B8738F">
        <w:rPr>
          <w:w w:val="102"/>
          <w:sz w:val="22"/>
          <w:szCs w:val="22"/>
        </w:rPr>
        <w:t>UNOSSC</w:t>
      </w:r>
      <w:r w:rsidR="002F3A6B" w:rsidRPr="00B8738F">
        <w:rPr>
          <w:w w:val="102"/>
          <w:sz w:val="22"/>
          <w:szCs w:val="22"/>
        </w:rPr>
        <w:t xml:space="preserve"> </w:t>
      </w:r>
      <w:r w:rsidR="002D39A7" w:rsidRPr="00B8738F">
        <w:rPr>
          <w:w w:val="102"/>
          <w:sz w:val="22"/>
          <w:szCs w:val="22"/>
        </w:rPr>
        <w:t xml:space="preserve">during the first part of </w:t>
      </w:r>
      <w:r w:rsidR="002F3A6B" w:rsidRPr="00B8738F">
        <w:rPr>
          <w:w w:val="102"/>
          <w:sz w:val="22"/>
          <w:szCs w:val="22"/>
        </w:rPr>
        <w:t xml:space="preserve">the </w:t>
      </w:r>
      <w:r w:rsidR="00A4135F" w:rsidRPr="00B8738F">
        <w:rPr>
          <w:w w:val="102"/>
          <w:sz w:val="22"/>
          <w:szCs w:val="22"/>
        </w:rPr>
        <w:t>evaluation</w:t>
      </w:r>
      <w:r w:rsidR="002F3A6B" w:rsidRPr="00B8738F">
        <w:rPr>
          <w:w w:val="102"/>
          <w:sz w:val="22"/>
          <w:szCs w:val="22"/>
        </w:rPr>
        <w:t xml:space="preserve"> period had</w:t>
      </w:r>
      <w:r w:rsidR="002D39A7" w:rsidRPr="00B8738F">
        <w:rPr>
          <w:w w:val="102"/>
          <w:sz w:val="22"/>
          <w:szCs w:val="22"/>
        </w:rPr>
        <w:t xml:space="preserve"> been inadequate but that it had</w:t>
      </w:r>
      <w:r w:rsidR="002F3A6B" w:rsidRPr="00B8738F">
        <w:rPr>
          <w:w w:val="102"/>
          <w:sz w:val="22"/>
          <w:szCs w:val="22"/>
        </w:rPr>
        <w:t xml:space="preserve"> </w:t>
      </w:r>
      <w:r w:rsidR="002D39A7" w:rsidRPr="00B8738F">
        <w:rPr>
          <w:w w:val="102"/>
          <w:sz w:val="22"/>
          <w:szCs w:val="22"/>
        </w:rPr>
        <w:t xml:space="preserve">improved during the last year of </w:t>
      </w:r>
      <w:r w:rsidR="00A4135F" w:rsidRPr="00B8738F">
        <w:rPr>
          <w:w w:val="102"/>
          <w:sz w:val="22"/>
          <w:szCs w:val="22"/>
        </w:rPr>
        <w:t>that</w:t>
      </w:r>
      <w:r w:rsidR="002D39A7" w:rsidRPr="00B8738F">
        <w:rPr>
          <w:w w:val="102"/>
          <w:sz w:val="22"/>
          <w:szCs w:val="22"/>
        </w:rPr>
        <w:t xml:space="preserve"> period</w:t>
      </w:r>
      <w:r w:rsidR="003E12C9" w:rsidRPr="00B8738F">
        <w:rPr>
          <w:w w:val="102"/>
          <w:sz w:val="22"/>
          <w:szCs w:val="22"/>
        </w:rPr>
        <w:t xml:space="preserve"> (2017)</w:t>
      </w:r>
      <w:r w:rsidR="002D39A7" w:rsidRPr="00B8738F">
        <w:rPr>
          <w:w w:val="102"/>
          <w:sz w:val="22"/>
          <w:szCs w:val="22"/>
        </w:rPr>
        <w:t>.</w:t>
      </w:r>
      <w:r w:rsidR="002F3A6B" w:rsidRPr="00B8738F">
        <w:rPr>
          <w:w w:val="102"/>
          <w:sz w:val="22"/>
          <w:szCs w:val="22"/>
        </w:rPr>
        <w:t xml:space="preserve"> </w:t>
      </w:r>
      <w:r w:rsidRPr="00B8738F">
        <w:rPr>
          <w:w w:val="102"/>
          <w:sz w:val="22"/>
          <w:szCs w:val="22"/>
        </w:rPr>
        <w:t>In order to improve its services, th</w:t>
      </w:r>
      <w:r w:rsidR="004764C4" w:rsidRPr="00B8738F">
        <w:rPr>
          <w:w w:val="102"/>
          <w:sz w:val="22"/>
          <w:szCs w:val="22"/>
        </w:rPr>
        <w:t>e</w:t>
      </w:r>
      <w:r w:rsidRPr="00B8738F">
        <w:rPr>
          <w:w w:val="102"/>
          <w:sz w:val="22"/>
          <w:szCs w:val="22"/>
        </w:rPr>
        <w:t xml:space="preserve"> </w:t>
      </w:r>
      <w:r w:rsidR="003069AF" w:rsidRPr="00B8738F">
        <w:rPr>
          <w:w w:val="102"/>
          <w:sz w:val="22"/>
          <w:szCs w:val="22"/>
        </w:rPr>
        <w:t xml:space="preserve">proposed </w:t>
      </w:r>
      <w:r w:rsidR="003E12C9" w:rsidRPr="00B8738F">
        <w:rPr>
          <w:w w:val="102"/>
          <w:sz w:val="22"/>
          <w:szCs w:val="22"/>
        </w:rPr>
        <w:t>u</w:t>
      </w:r>
      <w:r w:rsidRPr="00B8738F">
        <w:rPr>
          <w:w w:val="102"/>
          <w:sz w:val="22"/>
          <w:szCs w:val="22"/>
        </w:rPr>
        <w:t xml:space="preserve">nit would need to be strengthened from its current level of two staff members. </w:t>
      </w:r>
      <w:r w:rsidR="002F3A6B" w:rsidRPr="00B8738F">
        <w:rPr>
          <w:w w:val="102"/>
          <w:sz w:val="22"/>
          <w:szCs w:val="22"/>
        </w:rPr>
        <w:t>Th</w:t>
      </w:r>
      <w:r w:rsidR="00952676" w:rsidRPr="00B8738F">
        <w:rPr>
          <w:w w:val="102"/>
          <w:sz w:val="22"/>
          <w:szCs w:val="22"/>
        </w:rPr>
        <w:t>at</w:t>
      </w:r>
      <w:r w:rsidR="002F3A6B" w:rsidRPr="00B8738F">
        <w:rPr>
          <w:w w:val="102"/>
          <w:sz w:val="22"/>
          <w:szCs w:val="22"/>
        </w:rPr>
        <w:t xml:space="preserve"> should be taken into account as </w:t>
      </w:r>
      <w:r w:rsidR="00AD1485" w:rsidRPr="00B8738F">
        <w:rPr>
          <w:w w:val="102"/>
          <w:sz w:val="22"/>
          <w:szCs w:val="22"/>
        </w:rPr>
        <w:t xml:space="preserve">resources become available for </w:t>
      </w:r>
      <w:r w:rsidR="002F3A6B" w:rsidRPr="00B8738F">
        <w:rPr>
          <w:w w:val="102"/>
          <w:sz w:val="22"/>
          <w:szCs w:val="22"/>
        </w:rPr>
        <w:t>staff recruitment.</w:t>
      </w:r>
    </w:p>
    <w:p w:rsidR="00F91424" w:rsidRPr="00B8738F" w:rsidRDefault="00F91424" w:rsidP="00F91424">
      <w:pPr>
        <w:pStyle w:val="SingleTxt"/>
        <w:tabs>
          <w:tab w:val="clear" w:pos="1267"/>
          <w:tab w:val="left" w:pos="360"/>
        </w:tabs>
        <w:spacing w:after="0" w:line="240" w:lineRule="auto"/>
        <w:ind w:left="360" w:right="0"/>
        <w:jc w:val="left"/>
        <w:rPr>
          <w:w w:val="102"/>
          <w:sz w:val="22"/>
          <w:szCs w:val="22"/>
        </w:rPr>
      </w:pPr>
    </w:p>
    <w:p w:rsidR="00E74F79" w:rsidRPr="00B8738F" w:rsidRDefault="00E74F79" w:rsidP="00F91424">
      <w:pPr>
        <w:pStyle w:val="SingleTxt"/>
        <w:tabs>
          <w:tab w:val="clear" w:pos="1267"/>
          <w:tab w:val="left" w:pos="360"/>
        </w:tabs>
        <w:spacing w:after="0" w:line="240" w:lineRule="auto"/>
        <w:ind w:left="360" w:right="0"/>
        <w:jc w:val="left"/>
        <w:rPr>
          <w:w w:val="102"/>
          <w:sz w:val="22"/>
          <w:szCs w:val="22"/>
        </w:rPr>
      </w:pPr>
    </w:p>
    <w:p w:rsidR="005D5021" w:rsidRPr="00B8738F" w:rsidRDefault="00E217B8" w:rsidP="00AA58F0">
      <w:pPr>
        <w:pStyle w:val="SingleTxt"/>
        <w:tabs>
          <w:tab w:val="clear" w:pos="1267"/>
          <w:tab w:val="left" w:pos="0"/>
        </w:tabs>
        <w:spacing w:after="0" w:line="240" w:lineRule="auto"/>
        <w:ind w:left="0" w:right="0" w:hanging="162"/>
        <w:jc w:val="left"/>
        <w:rPr>
          <w:b/>
          <w:w w:val="102"/>
          <w:sz w:val="22"/>
          <w:szCs w:val="22"/>
        </w:rPr>
      </w:pPr>
      <w:r w:rsidRPr="00B8738F">
        <w:rPr>
          <w:b/>
          <w:w w:val="102"/>
          <w:sz w:val="22"/>
          <w:szCs w:val="22"/>
        </w:rPr>
        <w:t xml:space="preserve">Part </w:t>
      </w:r>
      <w:r w:rsidR="00FF792E" w:rsidRPr="00B8738F">
        <w:rPr>
          <w:b/>
          <w:w w:val="102"/>
          <w:sz w:val="22"/>
          <w:szCs w:val="22"/>
        </w:rPr>
        <w:t>III</w:t>
      </w:r>
      <w:r w:rsidRPr="00B8738F">
        <w:rPr>
          <w:b/>
          <w:w w:val="102"/>
          <w:sz w:val="22"/>
          <w:szCs w:val="22"/>
        </w:rPr>
        <w:t xml:space="preserve">. </w:t>
      </w:r>
      <w:r w:rsidR="005D5021" w:rsidRPr="00B8738F">
        <w:rPr>
          <w:b/>
          <w:w w:val="102"/>
          <w:sz w:val="22"/>
          <w:szCs w:val="22"/>
        </w:rPr>
        <w:t xml:space="preserve">Resource </w:t>
      </w:r>
      <w:r w:rsidR="00E441B9" w:rsidRPr="00B8738F">
        <w:rPr>
          <w:b/>
          <w:w w:val="102"/>
          <w:sz w:val="22"/>
          <w:szCs w:val="22"/>
        </w:rPr>
        <w:t>a</w:t>
      </w:r>
      <w:r w:rsidR="005D5021" w:rsidRPr="00B8738F">
        <w:rPr>
          <w:b/>
          <w:w w:val="102"/>
          <w:sz w:val="22"/>
          <w:szCs w:val="22"/>
        </w:rPr>
        <w:t>llocat</w:t>
      </w:r>
      <w:r w:rsidR="006E36CC" w:rsidRPr="00B8738F">
        <w:rPr>
          <w:b/>
          <w:w w:val="102"/>
          <w:sz w:val="22"/>
          <w:szCs w:val="22"/>
        </w:rPr>
        <w:t>ion</w:t>
      </w:r>
    </w:p>
    <w:p w:rsidR="00F91424" w:rsidRPr="00B8738F" w:rsidRDefault="00F91424" w:rsidP="00AA58F0">
      <w:pPr>
        <w:pStyle w:val="SingleTxt"/>
        <w:tabs>
          <w:tab w:val="clear" w:pos="1267"/>
          <w:tab w:val="left" w:pos="0"/>
        </w:tabs>
        <w:spacing w:after="0" w:line="240" w:lineRule="auto"/>
        <w:ind w:left="0" w:right="0" w:hanging="162"/>
        <w:jc w:val="left"/>
        <w:rPr>
          <w:w w:val="102"/>
          <w:sz w:val="22"/>
          <w:szCs w:val="22"/>
        </w:rPr>
      </w:pPr>
    </w:p>
    <w:p w:rsidR="005D5021" w:rsidRPr="00B8738F" w:rsidRDefault="005D5021" w:rsidP="0053264A">
      <w:pPr>
        <w:pStyle w:val="SingleTxt"/>
        <w:numPr>
          <w:ilvl w:val="0"/>
          <w:numId w:val="45"/>
        </w:numPr>
        <w:tabs>
          <w:tab w:val="clear" w:pos="1267"/>
          <w:tab w:val="left" w:pos="360"/>
        </w:tabs>
        <w:spacing w:after="0" w:line="240" w:lineRule="auto"/>
        <w:ind w:left="360" w:right="0" w:hanging="531"/>
        <w:jc w:val="left"/>
        <w:rPr>
          <w:w w:val="102"/>
          <w:sz w:val="22"/>
          <w:szCs w:val="22"/>
        </w:rPr>
      </w:pPr>
      <w:r w:rsidRPr="00B8738F">
        <w:rPr>
          <w:w w:val="102"/>
          <w:sz w:val="22"/>
          <w:szCs w:val="22"/>
        </w:rPr>
        <w:t>In the strategic framework, core and non-core resources are allocated among the three outcomes as percentages of the total</w:t>
      </w:r>
      <w:r w:rsidR="00997C28" w:rsidRPr="00B8738F">
        <w:rPr>
          <w:w w:val="102"/>
          <w:sz w:val="22"/>
          <w:szCs w:val="22"/>
        </w:rPr>
        <w:t>,</w:t>
      </w:r>
      <w:r w:rsidRPr="00B8738F">
        <w:rPr>
          <w:w w:val="102"/>
          <w:sz w:val="22"/>
          <w:szCs w:val="22"/>
        </w:rPr>
        <w:t xml:space="preserve"> as follows: </w:t>
      </w:r>
      <w:r w:rsidR="00731D34" w:rsidRPr="00B8738F">
        <w:rPr>
          <w:w w:val="102"/>
          <w:sz w:val="22"/>
          <w:szCs w:val="22"/>
        </w:rPr>
        <w:t>o</w:t>
      </w:r>
      <w:r w:rsidRPr="00B8738F">
        <w:rPr>
          <w:w w:val="102"/>
          <w:sz w:val="22"/>
          <w:szCs w:val="22"/>
        </w:rPr>
        <w:t>utcome 1, 35</w:t>
      </w:r>
      <w:r w:rsidR="00731D34" w:rsidRPr="00B8738F">
        <w:rPr>
          <w:w w:val="102"/>
          <w:sz w:val="22"/>
          <w:szCs w:val="22"/>
        </w:rPr>
        <w:t xml:space="preserve"> per cent</w:t>
      </w:r>
      <w:r w:rsidRPr="00B8738F">
        <w:rPr>
          <w:w w:val="102"/>
          <w:sz w:val="22"/>
          <w:szCs w:val="22"/>
        </w:rPr>
        <w:t>; outcome 2, 40</w:t>
      </w:r>
      <w:r w:rsidR="00731D34" w:rsidRPr="00B8738F">
        <w:rPr>
          <w:w w:val="102"/>
          <w:sz w:val="22"/>
          <w:szCs w:val="22"/>
        </w:rPr>
        <w:t xml:space="preserve"> per cent</w:t>
      </w:r>
      <w:r w:rsidRPr="00B8738F">
        <w:rPr>
          <w:w w:val="102"/>
          <w:sz w:val="22"/>
          <w:szCs w:val="22"/>
        </w:rPr>
        <w:t>; and outcome 3, 25</w:t>
      </w:r>
      <w:r w:rsidR="00731D34" w:rsidRPr="00B8738F">
        <w:rPr>
          <w:w w:val="102"/>
          <w:sz w:val="22"/>
          <w:szCs w:val="22"/>
        </w:rPr>
        <w:t xml:space="preserve"> per cent</w:t>
      </w:r>
      <w:r w:rsidRPr="00B8738F">
        <w:rPr>
          <w:w w:val="102"/>
          <w:sz w:val="22"/>
          <w:szCs w:val="22"/>
        </w:rPr>
        <w:t xml:space="preserve">. Non-core resources are allocated as follows: </w:t>
      </w:r>
      <w:r w:rsidR="00731D34" w:rsidRPr="00B8738F">
        <w:rPr>
          <w:w w:val="102"/>
          <w:sz w:val="22"/>
          <w:szCs w:val="22"/>
        </w:rPr>
        <w:t>o</w:t>
      </w:r>
      <w:r w:rsidRPr="00B8738F">
        <w:rPr>
          <w:w w:val="102"/>
          <w:sz w:val="22"/>
          <w:szCs w:val="22"/>
        </w:rPr>
        <w:t>utcome 1, 10</w:t>
      </w:r>
      <w:r w:rsidR="00731D34" w:rsidRPr="00B8738F">
        <w:rPr>
          <w:w w:val="102"/>
          <w:sz w:val="22"/>
          <w:szCs w:val="22"/>
        </w:rPr>
        <w:t xml:space="preserve"> per cent</w:t>
      </w:r>
      <w:r w:rsidRPr="00B8738F">
        <w:rPr>
          <w:w w:val="102"/>
          <w:sz w:val="22"/>
          <w:szCs w:val="22"/>
        </w:rPr>
        <w:t>; outcome 2, 20</w:t>
      </w:r>
      <w:r w:rsidR="00731D34" w:rsidRPr="00B8738F">
        <w:rPr>
          <w:w w:val="102"/>
          <w:sz w:val="22"/>
          <w:szCs w:val="22"/>
        </w:rPr>
        <w:t xml:space="preserve"> per cent</w:t>
      </w:r>
      <w:r w:rsidRPr="00B8738F">
        <w:rPr>
          <w:w w:val="102"/>
          <w:sz w:val="22"/>
          <w:szCs w:val="22"/>
        </w:rPr>
        <w:t>; and outcome 3, 70</w:t>
      </w:r>
      <w:r w:rsidR="00731D34" w:rsidRPr="00B8738F">
        <w:rPr>
          <w:w w:val="102"/>
          <w:sz w:val="22"/>
          <w:szCs w:val="22"/>
        </w:rPr>
        <w:t xml:space="preserve"> per cent</w:t>
      </w:r>
      <w:r w:rsidRPr="00B8738F">
        <w:rPr>
          <w:w w:val="102"/>
          <w:sz w:val="22"/>
          <w:szCs w:val="22"/>
        </w:rPr>
        <w:t xml:space="preserve">. The projected budget for the four-year </w:t>
      </w:r>
      <w:r w:rsidR="00731D34" w:rsidRPr="00B8738F">
        <w:rPr>
          <w:w w:val="102"/>
          <w:sz w:val="22"/>
          <w:szCs w:val="22"/>
        </w:rPr>
        <w:t xml:space="preserve">period of the </w:t>
      </w:r>
      <w:r w:rsidRPr="00B8738F">
        <w:rPr>
          <w:w w:val="102"/>
          <w:sz w:val="22"/>
          <w:szCs w:val="22"/>
        </w:rPr>
        <w:t xml:space="preserve">strategic framework </w:t>
      </w:r>
      <w:r w:rsidR="00D145F9" w:rsidRPr="00B8738F">
        <w:rPr>
          <w:w w:val="102"/>
          <w:sz w:val="22"/>
          <w:szCs w:val="22"/>
        </w:rPr>
        <w:t>wa</w:t>
      </w:r>
      <w:r w:rsidRPr="00B8738F">
        <w:rPr>
          <w:w w:val="102"/>
          <w:sz w:val="22"/>
          <w:szCs w:val="22"/>
        </w:rPr>
        <w:t xml:space="preserve">s $14 million in core resources </w:t>
      </w:r>
      <w:r w:rsidR="00775365" w:rsidRPr="00B8738F">
        <w:rPr>
          <w:w w:val="102"/>
          <w:sz w:val="22"/>
          <w:szCs w:val="22"/>
        </w:rPr>
        <w:t xml:space="preserve">(see table 3) </w:t>
      </w:r>
      <w:r w:rsidRPr="00B8738F">
        <w:rPr>
          <w:w w:val="102"/>
          <w:sz w:val="22"/>
          <w:szCs w:val="22"/>
        </w:rPr>
        <w:t>and $20 million in non-core</w:t>
      </w:r>
      <w:r w:rsidR="00731D34" w:rsidRPr="00B8738F">
        <w:rPr>
          <w:w w:val="102"/>
          <w:sz w:val="22"/>
          <w:szCs w:val="22"/>
        </w:rPr>
        <w:t xml:space="preserve"> resources</w:t>
      </w:r>
      <w:r w:rsidRPr="00B8738F">
        <w:rPr>
          <w:w w:val="102"/>
          <w:sz w:val="22"/>
          <w:szCs w:val="22"/>
        </w:rPr>
        <w:t xml:space="preserve">. </w:t>
      </w:r>
      <w:r w:rsidR="00F91424" w:rsidRPr="00B8738F">
        <w:rPr>
          <w:w w:val="102"/>
          <w:sz w:val="22"/>
          <w:szCs w:val="22"/>
        </w:rPr>
        <w:t>While the</w:t>
      </w:r>
      <w:r w:rsidR="00B66A44" w:rsidRPr="00B8738F">
        <w:rPr>
          <w:w w:val="102"/>
          <w:sz w:val="22"/>
          <w:szCs w:val="22"/>
        </w:rPr>
        <w:t xml:space="preserve"> projection for </w:t>
      </w:r>
      <w:r w:rsidR="00F91424" w:rsidRPr="00B8738F">
        <w:rPr>
          <w:w w:val="102"/>
          <w:sz w:val="22"/>
          <w:szCs w:val="22"/>
        </w:rPr>
        <w:t xml:space="preserve">core resources was accurate, the non-core resources mobilized over the period amounted to over $28 million (see table 1). </w:t>
      </w:r>
      <w:r w:rsidRPr="00B8738F">
        <w:rPr>
          <w:w w:val="102"/>
          <w:sz w:val="22"/>
          <w:szCs w:val="22"/>
        </w:rPr>
        <w:t xml:space="preserve">The allocation of expenditures is outlined </w:t>
      </w:r>
      <w:r w:rsidR="003E12C9" w:rsidRPr="00B8738F">
        <w:rPr>
          <w:w w:val="102"/>
          <w:sz w:val="22"/>
          <w:szCs w:val="22"/>
        </w:rPr>
        <w:t>in table 3</w:t>
      </w:r>
      <w:r w:rsidRPr="00B8738F">
        <w:rPr>
          <w:w w:val="102"/>
          <w:sz w:val="22"/>
          <w:szCs w:val="22"/>
        </w:rPr>
        <w:t>.</w:t>
      </w:r>
    </w:p>
    <w:p w:rsidR="003E12C9" w:rsidRPr="00B8738F" w:rsidRDefault="003E12C9" w:rsidP="003E12C9">
      <w:pPr>
        <w:tabs>
          <w:tab w:val="left" w:pos="0"/>
        </w:tabs>
        <w:ind w:left="360" w:hanging="360"/>
        <w:jc w:val="center"/>
        <w:rPr>
          <w:b/>
          <w:w w:val="102"/>
          <w:sz w:val="22"/>
          <w:szCs w:val="22"/>
        </w:rPr>
      </w:pPr>
    </w:p>
    <w:p w:rsidR="004764C4" w:rsidRPr="00B8738F" w:rsidRDefault="003E12C9" w:rsidP="003E12C9">
      <w:pPr>
        <w:tabs>
          <w:tab w:val="left" w:pos="0"/>
        </w:tabs>
        <w:ind w:left="360" w:hanging="360"/>
        <w:jc w:val="center"/>
        <w:rPr>
          <w:b/>
          <w:w w:val="102"/>
          <w:sz w:val="22"/>
          <w:szCs w:val="22"/>
        </w:rPr>
      </w:pPr>
      <w:r w:rsidRPr="00B8738F">
        <w:rPr>
          <w:b/>
          <w:w w:val="102"/>
          <w:sz w:val="22"/>
          <w:szCs w:val="22"/>
        </w:rPr>
        <w:t xml:space="preserve">Table 3. Allocation of core resources and actual expenditures by UNOSSC, 2014-2017, </w:t>
      </w:r>
    </w:p>
    <w:p w:rsidR="003E12C9" w:rsidRPr="00B8738F" w:rsidRDefault="003E12C9" w:rsidP="003E12C9">
      <w:pPr>
        <w:tabs>
          <w:tab w:val="left" w:pos="0"/>
        </w:tabs>
        <w:ind w:left="360" w:hanging="360"/>
        <w:jc w:val="center"/>
        <w:rPr>
          <w:b/>
          <w:w w:val="102"/>
          <w:sz w:val="22"/>
          <w:szCs w:val="22"/>
        </w:rPr>
      </w:pPr>
      <w:r w:rsidRPr="00B8738F">
        <w:rPr>
          <w:b/>
          <w:w w:val="102"/>
          <w:sz w:val="22"/>
          <w:szCs w:val="22"/>
        </w:rPr>
        <w:t>by strategic framework outcome (in dollars)</w:t>
      </w:r>
    </w:p>
    <w:p w:rsidR="003E12C9" w:rsidRPr="00B8738F" w:rsidRDefault="003E12C9" w:rsidP="003E12C9">
      <w:pPr>
        <w:tabs>
          <w:tab w:val="left" w:pos="0"/>
        </w:tabs>
        <w:spacing w:line="120" w:lineRule="exact"/>
        <w:rPr>
          <w:w w:val="102"/>
          <w:sz w:val="22"/>
          <w:szCs w:val="22"/>
        </w:rPr>
      </w:pPr>
    </w:p>
    <w:tbl>
      <w:tblPr>
        <w:tblStyle w:val="TableGrid"/>
        <w:tblW w:w="9684" w:type="dxa"/>
        <w:tblInd w:w="-95" w:type="dxa"/>
        <w:tblLayout w:type="fixed"/>
        <w:tblLook w:val="04A0" w:firstRow="1" w:lastRow="0" w:firstColumn="1" w:lastColumn="0" w:noHBand="0" w:noVBand="1"/>
      </w:tblPr>
      <w:tblGrid>
        <w:gridCol w:w="693"/>
        <w:gridCol w:w="1197"/>
        <w:gridCol w:w="1152"/>
        <w:gridCol w:w="1098"/>
        <w:gridCol w:w="1080"/>
        <w:gridCol w:w="1080"/>
        <w:gridCol w:w="1170"/>
        <w:gridCol w:w="1260"/>
        <w:gridCol w:w="954"/>
      </w:tblGrid>
      <w:tr w:rsidR="001527A0" w:rsidRPr="00B8738F" w:rsidTr="00B848CE">
        <w:trPr>
          <w:trHeight w:val="1952"/>
        </w:trPr>
        <w:tc>
          <w:tcPr>
            <w:tcW w:w="693" w:type="dxa"/>
            <w:tcBorders>
              <w:top w:val="single" w:sz="4" w:space="0" w:color="auto"/>
              <w:left w:val="single" w:sz="4" w:space="0" w:color="auto"/>
              <w:right w:val="single" w:sz="4" w:space="0" w:color="auto"/>
            </w:tcBorders>
            <w:shd w:val="clear" w:color="auto" w:fill="DBDBDB" w:themeFill="accent3" w:themeFillTint="66"/>
            <w:hideMark/>
          </w:tcPr>
          <w:p w:rsidR="003E12C9" w:rsidRPr="00B8738F" w:rsidRDefault="003E12C9" w:rsidP="00FF5956">
            <w:pPr>
              <w:tabs>
                <w:tab w:val="left" w:pos="0"/>
              </w:tabs>
              <w:jc w:val="center"/>
              <w:rPr>
                <w:w w:val="102"/>
                <w:sz w:val="20"/>
                <w:szCs w:val="20"/>
              </w:rPr>
            </w:pPr>
          </w:p>
          <w:p w:rsidR="003E12C9" w:rsidRPr="00B8738F" w:rsidRDefault="003E12C9" w:rsidP="00FF5956">
            <w:pPr>
              <w:tabs>
                <w:tab w:val="left" w:pos="0"/>
              </w:tabs>
              <w:jc w:val="center"/>
              <w:rPr>
                <w:w w:val="102"/>
                <w:sz w:val="20"/>
                <w:szCs w:val="20"/>
              </w:rPr>
            </w:pPr>
            <w:r w:rsidRPr="00B8738F">
              <w:rPr>
                <w:w w:val="102"/>
                <w:sz w:val="20"/>
                <w:szCs w:val="20"/>
              </w:rPr>
              <w:t>Out-come</w:t>
            </w:r>
          </w:p>
        </w:tc>
        <w:tc>
          <w:tcPr>
            <w:tcW w:w="1197" w:type="dxa"/>
            <w:tcBorders>
              <w:top w:val="single" w:sz="4" w:space="0" w:color="auto"/>
              <w:left w:val="single" w:sz="4" w:space="0" w:color="auto"/>
              <w:right w:val="single" w:sz="4" w:space="0" w:color="auto"/>
            </w:tcBorders>
            <w:shd w:val="clear" w:color="auto" w:fill="DBDBDB" w:themeFill="accent3" w:themeFillTint="66"/>
            <w:hideMark/>
          </w:tcPr>
          <w:p w:rsidR="006820CB" w:rsidRPr="00B8738F" w:rsidRDefault="00283DC1" w:rsidP="00F301E9">
            <w:pPr>
              <w:tabs>
                <w:tab w:val="left" w:pos="0"/>
              </w:tabs>
              <w:jc w:val="center"/>
              <w:rPr>
                <w:w w:val="102"/>
                <w:sz w:val="20"/>
                <w:szCs w:val="20"/>
              </w:rPr>
            </w:pPr>
            <w:r w:rsidRPr="00B8738F">
              <w:rPr>
                <w:w w:val="102"/>
                <w:sz w:val="20"/>
                <w:szCs w:val="20"/>
              </w:rPr>
              <w:t>C</w:t>
            </w:r>
            <w:r w:rsidR="00F301E9" w:rsidRPr="00B8738F">
              <w:rPr>
                <w:w w:val="102"/>
                <w:sz w:val="20"/>
                <w:szCs w:val="20"/>
              </w:rPr>
              <w:t>ore resources</w:t>
            </w:r>
          </w:p>
          <w:p w:rsidR="003E12C9" w:rsidRPr="00B8738F" w:rsidRDefault="003E12C9" w:rsidP="00B848CE">
            <w:pPr>
              <w:tabs>
                <w:tab w:val="left" w:pos="0"/>
              </w:tabs>
              <w:ind w:right="30"/>
              <w:jc w:val="center"/>
              <w:rPr>
                <w:w w:val="102"/>
                <w:sz w:val="20"/>
                <w:szCs w:val="20"/>
              </w:rPr>
            </w:pPr>
            <w:r w:rsidRPr="00B8738F">
              <w:rPr>
                <w:w w:val="102"/>
                <w:sz w:val="20"/>
                <w:szCs w:val="20"/>
              </w:rPr>
              <w:t>allocated in 2014-2017 strategic framework</w:t>
            </w:r>
          </w:p>
        </w:tc>
        <w:tc>
          <w:tcPr>
            <w:tcW w:w="1152" w:type="dxa"/>
            <w:tcBorders>
              <w:top w:val="single" w:sz="4" w:space="0" w:color="auto"/>
              <w:left w:val="single" w:sz="4" w:space="0" w:color="auto"/>
              <w:right w:val="single" w:sz="4" w:space="0" w:color="auto"/>
            </w:tcBorders>
            <w:shd w:val="clear" w:color="auto" w:fill="DBDBDB" w:themeFill="accent3" w:themeFillTint="66"/>
            <w:hideMark/>
          </w:tcPr>
          <w:p w:rsidR="003E12C9" w:rsidRPr="00B8738F" w:rsidRDefault="003E12C9" w:rsidP="00FF5956">
            <w:pPr>
              <w:tabs>
                <w:tab w:val="left" w:pos="0"/>
              </w:tabs>
              <w:jc w:val="center"/>
              <w:rPr>
                <w:w w:val="102"/>
                <w:sz w:val="20"/>
                <w:szCs w:val="20"/>
              </w:rPr>
            </w:pPr>
            <w:r w:rsidRPr="00B8738F">
              <w:rPr>
                <w:w w:val="102"/>
                <w:sz w:val="20"/>
                <w:szCs w:val="20"/>
              </w:rPr>
              <w:t xml:space="preserve">% of </w:t>
            </w:r>
            <w:r w:rsidR="006820CB" w:rsidRPr="00B8738F">
              <w:rPr>
                <w:w w:val="102"/>
                <w:sz w:val="20"/>
                <w:szCs w:val="20"/>
              </w:rPr>
              <w:t xml:space="preserve">total </w:t>
            </w:r>
            <w:r w:rsidRPr="00B8738F">
              <w:rPr>
                <w:w w:val="102"/>
                <w:sz w:val="20"/>
                <w:szCs w:val="20"/>
              </w:rPr>
              <w:t>core</w:t>
            </w:r>
            <w:r w:rsidR="006820CB" w:rsidRPr="00B8738F">
              <w:rPr>
                <w:w w:val="102"/>
                <w:sz w:val="20"/>
                <w:szCs w:val="20"/>
              </w:rPr>
              <w:t xml:space="preserve"> resources </w:t>
            </w:r>
            <w:r w:rsidRPr="00B8738F">
              <w:rPr>
                <w:w w:val="102"/>
                <w:sz w:val="20"/>
                <w:szCs w:val="20"/>
              </w:rPr>
              <w:t>allocat</w:t>
            </w:r>
            <w:r w:rsidR="006820CB" w:rsidRPr="00B8738F">
              <w:rPr>
                <w:w w:val="102"/>
                <w:sz w:val="20"/>
                <w:szCs w:val="20"/>
              </w:rPr>
              <w:t>ed, 2014-2017,</w:t>
            </w:r>
            <w:r w:rsidRPr="00B8738F">
              <w:rPr>
                <w:w w:val="102"/>
                <w:sz w:val="20"/>
                <w:szCs w:val="20"/>
              </w:rPr>
              <w:t xml:space="preserve"> by outcome</w:t>
            </w:r>
          </w:p>
        </w:tc>
        <w:tc>
          <w:tcPr>
            <w:tcW w:w="1098" w:type="dxa"/>
            <w:tcBorders>
              <w:top w:val="single" w:sz="4" w:space="0" w:color="auto"/>
              <w:left w:val="single" w:sz="4" w:space="0" w:color="auto"/>
              <w:right w:val="single" w:sz="4" w:space="0" w:color="auto"/>
            </w:tcBorders>
            <w:shd w:val="clear" w:color="auto" w:fill="DBDBDB" w:themeFill="accent3" w:themeFillTint="66"/>
            <w:hideMark/>
          </w:tcPr>
          <w:p w:rsidR="003E12C9" w:rsidRPr="00B8738F" w:rsidRDefault="00084ABF" w:rsidP="00FF5956">
            <w:pPr>
              <w:tabs>
                <w:tab w:val="left" w:pos="0"/>
              </w:tabs>
              <w:jc w:val="center"/>
              <w:rPr>
                <w:w w:val="102"/>
                <w:sz w:val="20"/>
                <w:szCs w:val="20"/>
              </w:rPr>
            </w:pPr>
            <w:r w:rsidRPr="00B8738F">
              <w:rPr>
                <w:w w:val="102"/>
                <w:sz w:val="20"/>
                <w:szCs w:val="20"/>
              </w:rPr>
              <w:t>Total a</w:t>
            </w:r>
            <w:r w:rsidR="003E12C9" w:rsidRPr="00B8738F">
              <w:rPr>
                <w:w w:val="102"/>
                <w:sz w:val="20"/>
                <w:szCs w:val="20"/>
              </w:rPr>
              <w:t xml:space="preserve">ctual </w:t>
            </w:r>
            <w:proofErr w:type="spellStart"/>
            <w:r w:rsidR="003E12C9" w:rsidRPr="00B8738F">
              <w:rPr>
                <w:w w:val="102"/>
                <w:sz w:val="20"/>
                <w:szCs w:val="20"/>
              </w:rPr>
              <w:t>expendi</w:t>
            </w:r>
            <w:r w:rsidR="0048238A" w:rsidRPr="00B8738F">
              <w:rPr>
                <w:w w:val="102"/>
                <w:sz w:val="20"/>
                <w:szCs w:val="20"/>
              </w:rPr>
              <w:t>-</w:t>
            </w:r>
            <w:r w:rsidR="003E12C9" w:rsidRPr="00B8738F">
              <w:rPr>
                <w:w w:val="102"/>
                <w:sz w:val="20"/>
                <w:szCs w:val="20"/>
              </w:rPr>
              <w:t>tures</w:t>
            </w:r>
            <w:proofErr w:type="spellEnd"/>
            <w:r w:rsidRPr="00B8738F">
              <w:rPr>
                <w:w w:val="102"/>
                <w:sz w:val="20"/>
                <w:szCs w:val="20"/>
              </w:rPr>
              <w:t>,</w:t>
            </w:r>
          </w:p>
          <w:p w:rsidR="0001693A" w:rsidRPr="00B8738F" w:rsidRDefault="003E12C9" w:rsidP="00FF5956">
            <w:pPr>
              <w:tabs>
                <w:tab w:val="left" w:pos="0"/>
              </w:tabs>
              <w:jc w:val="center"/>
              <w:rPr>
                <w:w w:val="102"/>
                <w:sz w:val="20"/>
                <w:szCs w:val="20"/>
              </w:rPr>
            </w:pPr>
            <w:r w:rsidRPr="00B8738F">
              <w:rPr>
                <w:w w:val="102"/>
                <w:sz w:val="20"/>
                <w:szCs w:val="20"/>
              </w:rPr>
              <w:t>2014-2015</w:t>
            </w:r>
            <w:r w:rsidR="00084ABF" w:rsidRPr="00B8738F">
              <w:rPr>
                <w:w w:val="102"/>
                <w:sz w:val="20"/>
                <w:szCs w:val="20"/>
              </w:rPr>
              <w:t>,</w:t>
            </w:r>
          </w:p>
          <w:p w:rsidR="003E12C9" w:rsidRPr="00B8738F" w:rsidRDefault="003E12C9" w:rsidP="00FF5956">
            <w:pPr>
              <w:tabs>
                <w:tab w:val="left" w:pos="0"/>
              </w:tabs>
              <w:jc w:val="center"/>
              <w:rPr>
                <w:w w:val="102"/>
                <w:sz w:val="20"/>
                <w:szCs w:val="20"/>
              </w:rPr>
            </w:pPr>
            <w:r w:rsidRPr="00B8738F">
              <w:rPr>
                <w:w w:val="102"/>
                <w:sz w:val="20"/>
                <w:szCs w:val="20"/>
              </w:rPr>
              <w:t>by outcome</w:t>
            </w:r>
          </w:p>
          <w:p w:rsidR="003E12C9" w:rsidRPr="00B8738F" w:rsidRDefault="003E12C9" w:rsidP="00FF5956">
            <w:pPr>
              <w:tabs>
                <w:tab w:val="left" w:pos="0"/>
              </w:tabs>
              <w:jc w:val="center"/>
              <w:rPr>
                <w:w w:val="102"/>
                <w:sz w:val="20"/>
                <w:szCs w:val="20"/>
              </w:rPr>
            </w:pPr>
          </w:p>
        </w:tc>
        <w:tc>
          <w:tcPr>
            <w:tcW w:w="1080" w:type="dxa"/>
            <w:tcBorders>
              <w:top w:val="single" w:sz="4" w:space="0" w:color="auto"/>
              <w:left w:val="single" w:sz="4" w:space="0" w:color="auto"/>
              <w:right w:val="single" w:sz="4" w:space="0" w:color="auto"/>
            </w:tcBorders>
            <w:shd w:val="clear" w:color="auto" w:fill="DBDBDB" w:themeFill="accent3" w:themeFillTint="66"/>
            <w:hideMark/>
          </w:tcPr>
          <w:p w:rsidR="0048238A" w:rsidRPr="00B8738F" w:rsidRDefault="003E12C9" w:rsidP="00FF5956">
            <w:pPr>
              <w:tabs>
                <w:tab w:val="left" w:pos="0"/>
              </w:tabs>
              <w:jc w:val="center"/>
              <w:rPr>
                <w:w w:val="102"/>
                <w:sz w:val="20"/>
                <w:szCs w:val="20"/>
              </w:rPr>
            </w:pPr>
            <w:r w:rsidRPr="00B8738F">
              <w:rPr>
                <w:w w:val="102"/>
                <w:sz w:val="20"/>
                <w:szCs w:val="20"/>
              </w:rPr>
              <w:t xml:space="preserve">% of total actual </w:t>
            </w:r>
            <w:proofErr w:type="spellStart"/>
            <w:r w:rsidRPr="00B8738F">
              <w:rPr>
                <w:w w:val="102"/>
                <w:sz w:val="20"/>
                <w:szCs w:val="20"/>
              </w:rPr>
              <w:t>expendi</w:t>
            </w:r>
            <w:proofErr w:type="spellEnd"/>
            <w:r w:rsidR="0048238A" w:rsidRPr="00B8738F">
              <w:rPr>
                <w:w w:val="102"/>
                <w:sz w:val="20"/>
                <w:szCs w:val="20"/>
              </w:rPr>
              <w:t>-</w:t>
            </w:r>
          </w:p>
          <w:p w:rsidR="0048238A" w:rsidRPr="00B8738F" w:rsidRDefault="0048238A" w:rsidP="00FF5956">
            <w:pPr>
              <w:tabs>
                <w:tab w:val="left" w:pos="0"/>
              </w:tabs>
              <w:jc w:val="center"/>
              <w:rPr>
                <w:w w:val="102"/>
                <w:sz w:val="20"/>
                <w:szCs w:val="20"/>
              </w:rPr>
            </w:pPr>
            <w:proofErr w:type="spellStart"/>
            <w:r w:rsidRPr="00B8738F">
              <w:rPr>
                <w:w w:val="102"/>
                <w:sz w:val="20"/>
                <w:szCs w:val="20"/>
              </w:rPr>
              <w:t>t</w:t>
            </w:r>
            <w:r w:rsidR="003E12C9" w:rsidRPr="00B8738F">
              <w:rPr>
                <w:w w:val="102"/>
                <w:sz w:val="20"/>
                <w:szCs w:val="20"/>
              </w:rPr>
              <w:t>ures</w:t>
            </w:r>
            <w:proofErr w:type="spellEnd"/>
            <w:r w:rsidRPr="00B8738F">
              <w:rPr>
                <w:w w:val="102"/>
                <w:sz w:val="20"/>
                <w:szCs w:val="20"/>
              </w:rPr>
              <w:t>,</w:t>
            </w:r>
            <w:r w:rsidR="00084ABF" w:rsidRPr="00B8738F">
              <w:rPr>
                <w:w w:val="102"/>
                <w:sz w:val="20"/>
                <w:szCs w:val="20"/>
              </w:rPr>
              <w:t xml:space="preserve"> </w:t>
            </w:r>
          </w:p>
          <w:p w:rsidR="0097093C" w:rsidRPr="00B8738F" w:rsidRDefault="00084ABF" w:rsidP="00FF5956">
            <w:pPr>
              <w:tabs>
                <w:tab w:val="left" w:pos="0"/>
              </w:tabs>
              <w:jc w:val="center"/>
              <w:rPr>
                <w:w w:val="102"/>
                <w:sz w:val="20"/>
                <w:szCs w:val="20"/>
              </w:rPr>
            </w:pPr>
            <w:r w:rsidRPr="00B8738F">
              <w:rPr>
                <w:w w:val="102"/>
                <w:sz w:val="20"/>
                <w:szCs w:val="20"/>
              </w:rPr>
              <w:t>2014-</w:t>
            </w:r>
          </w:p>
          <w:p w:rsidR="003E12C9" w:rsidRPr="00B8738F" w:rsidRDefault="00084ABF" w:rsidP="00FF5956">
            <w:pPr>
              <w:tabs>
                <w:tab w:val="left" w:pos="0"/>
              </w:tabs>
              <w:jc w:val="center"/>
              <w:rPr>
                <w:w w:val="102"/>
                <w:sz w:val="20"/>
                <w:szCs w:val="20"/>
              </w:rPr>
            </w:pPr>
            <w:r w:rsidRPr="00B8738F">
              <w:rPr>
                <w:w w:val="102"/>
                <w:sz w:val="20"/>
                <w:szCs w:val="20"/>
              </w:rPr>
              <w:t>2015</w:t>
            </w:r>
            <w:r w:rsidR="0048238A" w:rsidRPr="00B8738F">
              <w:rPr>
                <w:w w:val="102"/>
                <w:sz w:val="20"/>
                <w:szCs w:val="20"/>
              </w:rPr>
              <w:t>,</w:t>
            </w:r>
            <w:r w:rsidR="003E12C9" w:rsidRPr="00B8738F">
              <w:rPr>
                <w:w w:val="102"/>
                <w:sz w:val="20"/>
                <w:szCs w:val="20"/>
              </w:rPr>
              <w:t xml:space="preserve"> by outcome</w:t>
            </w:r>
          </w:p>
        </w:tc>
        <w:tc>
          <w:tcPr>
            <w:tcW w:w="1080" w:type="dxa"/>
            <w:tcBorders>
              <w:top w:val="single" w:sz="4" w:space="0" w:color="auto"/>
              <w:left w:val="single" w:sz="4" w:space="0" w:color="auto"/>
              <w:right w:val="single" w:sz="4" w:space="0" w:color="auto"/>
            </w:tcBorders>
            <w:shd w:val="clear" w:color="auto" w:fill="DBDBDB" w:themeFill="accent3" w:themeFillTint="66"/>
            <w:hideMark/>
          </w:tcPr>
          <w:p w:rsidR="003E12C9" w:rsidRPr="00B8738F" w:rsidRDefault="00084ABF" w:rsidP="00FF5956">
            <w:pPr>
              <w:tabs>
                <w:tab w:val="left" w:pos="0"/>
              </w:tabs>
              <w:jc w:val="center"/>
              <w:rPr>
                <w:w w:val="102"/>
                <w:sz w:val="20"/>
                <w:szCs w:val="20"/>
              </w:rPr>
            </w:pPr>
            <w:r w:rsidRPr="00B8738F">
              <w:rPr>
                <w:w w:val="102"/>
                <w:sz w:val="20"/>
                <w:szCs w:val="20"/>
              </w:rPr>
              <w:t>Total a</w:t>
            </w:r>
            <w:r w:rsidR="003E12C9" w:rsidRPr="00B8738F">
              <w:rPr>
                <w:w w:val="102"/>
                <w:sz w:val="20"/>
                <w:szCs w:val="20"/>
              </w:rPr>
              <w:t xml:space="preserve">ctual </w:t>
            </w:r>
            <w:proofErr w:type="spellStart"/>
            <w:r w:rsidR="003E12C9" w:rsidRPr="00B8738F">
              <w:rPr>
                <w:w w:val="102"/>
                <w:sz w:val="20"/>
                <w:szCs w:val="20"/>
              </w:rPr>
              <w:t>expendi</w:t>
            </w:r>
            <w:r w:rsidR="0048238A" w:rsidRPr="00B8738F">
              <w:rPr>
                <w:w w:val="102"/>
                <w:sz w:val="20"/>
                <w:szCs w:val="20"/>
              </w:rPr>
              <w:t>-</w:t>
            </w:r>
            <w:r w:rsidR="003E12C9" w:rsidRPr="00B8738F">
              <w:rPr>
                <w:w w:val="102"/>
                <w:sz w:val="20"/>
                <w:szCs w:val="20"/>
              </w:rPr>
              <w:t>tures</w:t>
            </w:r>
            <w:proofErr w:type="spellEnd"/>
            <w:r w:rsidR="001527A0" w:rsidRPr="00B8738F">
              <w:rPr>
                <w:w w:val="102"/>
                <w:sz w:val="20"/>
                <w:szCs w:val="20"/>
              </w:rPr>
              <w:t>,</w:t>
            </w:r>
          </w:p>
          <w:p w:rsidR="0097093C" w:rsidRPr="00B8738F" w:rsidRDefault="003E12C9" w:rsidP="00FF5956">
            <w:pPr>
              <w:tabs>
                <w:tab w:val="left" w:pos="0"/>
              </w:tabs>
              <w:jc w:val="center"/>
              <w:rPr>
                <w:w w:val="102"/>
                <w:sz w:val="20"/>
                <w:szCs w:val="20"/>
              </w:rPr>
            </w:pPr>
            <w:r w:rsidRPr="00B8738F">
              <w:rPr>
                <w:w w:val="102"/>
                <w:sz w:val="20"/>
                <w:szCs w:val="20"/>
              </w:rPr>
              <w:t>2016-2017</w:t>
            </w:r>
            <w:r w:rsidR="001527A0" w:rsidRPr="00B8738F">
              <w:rPr>
                <w:w w:val="102"/>
                <w:sz w:val="20"/>
                <w:szCs w:val="20"/>
              </w:rPr>
              <w:t xml:space="preserve">, </w:t>
            </w:r>
          </w:p>
          <w:p w:rsidR="003E12C9" w:rsidRPr="00B8738F" w:rsidRDefault="001527A0" w:rsidP="00FF5956">
            <w:pPr>
              <w:tabs>
                <w:tab w:val="left" w:pos="0"/>
              </w:tabs>
              <w:jc w:val="center"/>
              <w:rPr>
                <w:w w:val="102"/>
                <w:sz w:val="20"/>
                <w:szCs w:val="20"/>
              </w:rPr>
            </w:pPr>
            <w:r w:rsidRPr="00B8738F">
              <w:rPr>
                <w:w w:val="102"/>
                <w:sz w:val="20"/>
                <w:szCs w:val="20"/>
              </w:rPr>
              <w:t>by outcome</w:t>
            </w:r>
          </w:p>
          <w:p w:rsidR="003E12C9" w:rsidRPr="00B8738F" w:rsidRDefault="003E12C9" w:rsidP="00FF5956">
            <w:pPr>
              <w:tabs>
                <w:tab w:val="left" w:pos="0"/>
              </w:tabs>
              <w:jc w:val="center"/>
              <w:rPr>
                <w:w w:val="102"/>
                <w:sz w:val="20"/>
                <w:szCs w:val="20"/>
              </w:rPr>
            </w:pPr>
          </w:p>
          <w:p w:rsidR="003E12C9" w:rsidRPr="00B8738F" w:rsidRDefault="003E12C9" w:rsidP="00FF5956">
            <w:pPr>
              <w:tabs>
                <w:tab w:val="left" w:pos="0"/>
              </w:tabs>
              <w:jc w:val="center"/>
              <w:rPr>
                <w:w w:val="102"/>
                <w:sz w:val="20"/>
                <w:szCs w:val="20"/>
              </w:rPr>
            </w:pPr>
          </w:p>
        </w:tc>
        <w:tc>
          <w:tcPr>
            <w:tcW w:w="1170" w:type="dxa"/>
            <w:tcBorders>
              <w:top w:val="single" w:sz="4" w:space="0" w:color="auto"/>
              <w:left w:val="single" w:sz="4" w:space="0" w:color="auto"/>
              <w:right w:val="single" w:sz="4" w:space="0" w:color="auto"/>
            </w:tcBorders>
            <w:shd w:val="clear" w:color="auto" w:fill="DBDBDB" w:themeFill="accent3" w:themeFillTint="66"/>
          </w:tcPr>
          <w:p w:rsidR="003E12C9" w:rsidRPr="00B8738F" w:rsidRDefault="003E12C9" w:rsidP="002B7ABA">
            <w:pPr>
              <w:tabs>
                <w:tab w:val="left" w:pos="0"/>
              </w:tabs>
              <w:jc w:val="center"/>
              <w:rPr>
                <w:w w:val="102"/>
                <w:sz w:val="20"/>
                <w:szCs w:val="20"/>
              </w:rPr>
            </w:pPr>
            <w:r w:rsidRPr="00B8738F">
              <w:rPr>
                <w:w w:val="102"/>
                <w:sz w:val="20"/>
                <w:szCs w:val="20"/>
              </w:rPr>
              <w:t xml:space="preserve">% of </w:t>
            </w:r>
            <w:r w:rsidR="006820CB" w:rsidRPr="00B8738F">
              <w:rPr>
                <w:w w:val="102"/>
                <w:sz w:val="20"/>
                <w:szCs w:val="20"/>
              </w:rPr>
              <w:t xml:space="preserve">total </w:t>
            </w:r>
            <w:r w:rsidRPr="00B8738F">
              <w:rPr>
                <w:w w:val="102"/>
                <w:sz w:val="20"/>
                <w:szCs w:val="20"/>
              </w:rPr>
              <w:t xml:space="preserve">actual </w:t>
            </w:r>
            <w:proofErr w:type="spellStart"/>
            <w:r w:rsidRPr="00B8738F">
              <w:rPr>
                <w:w w:val="102"/>
                <w:sz w:val="20"/>
                <w:szCs w:val="20"/>
              </w:rPr>
              <w:t>expendi</w:t>
            </w:r>
            <w:r w:rsidR="006820CB" w:rsidRPr="00B8738F">
              <w:rPr>
                <w:w w:val="102"/>
                <w:sz w:val="20"/>
                <w:szCs w:val="20"/>
              </w:rPr>
              <w:t>-</w:t>
            </w:r>
            <w:r w:rsidRPr="00B8738F">
              <w:rPr>
                <w:w w:val="102"/>
                <w:sz w:val="20"/>
                <w:szCs w:val="20"/>
              </w:rPr>
              <w:t>tures</w:t>
            </w:r>
            <w:proofErr w:type="spellEnd"/>
            <w:r w:rsidR="001527A0" w:rsidRPr="00B8738F">
              <w:rPr>
                <w:w w:val="102"/>
                <w:sz w:val="20"/>
                <w:szCs w:val="20"/>
              </w:rPr>
              <w:t>, 2016-2017,</w:t>
            </w:r>
            <w:r w:rsidR="006820CB" w:rsidRPr="00B8738F">
              <w:rPr>
                <w:w w:val="102"/>
                <w:sz w:val="20"/>
                <w:szCs w:val="20"/>
              </w:rPr>
              <w:t xml:space="preserve"> </w:t>
            </w:r>
            <w:r w:rsidRPr="00B8738F">
              <w:rPr>
                <w:w w:val="102"/>
                <w:sz w:val="20"/>
                <w:szCs w:val="20"/>
              </w:rPr>
              <w:t>by outcome</w:t>
            </w:r>
          </w:p>
        </w:tc>
        <w:tc>
          <w:tcPr>
            <w:tcW w:w="1260" w:type="dxa"/>
            <w:tcBorders>
              <w:top w:val="single" w:sz="4" w:space="0" w:color="auto"/>
              <w:left w:val="single" w:sz="4" w:space="0" w:color="auto"/>
              <w:right w:val="single" w:sz="4" w:space="0" w:color="auto"/>
            </w:tcBorders>
            <w:shd w:val="clear" w:color="auto" w:fill="DBDBDB" w:themeFill="accent3" w:themeFillTint="66"/>
          </w:tcPr>
          <w:p w:rsidR="003E12C9" w:rsidRPr="00B8738F" w:rsidRDefault="001527A0" w:rsidP="00FF5956">
            <w:pPr>
              <w:tabs>
                <w:tab w:val="left" w:pos="0"/>
              </w:tabs>
              <w:jc w:val="center"/>
              <w:rPr>
                <w:w w:val="102"/>
                <w:sz w:val="20"/>
                <w:szCs w:val="20"/>
              </w:rPr>
            </w:pPr>
            <w:r w:rsidRPr="00B8738F">
              <w:rPr>
                <w:w w:val="102"/>
                <w:sz w:val="20"/>
                <w:szCs w:val="20"/>
              </w:rPr>
              <w:t>T</w:t>
            </w:r>
            <w:r w:rsidR="006820CB" w:rsidRPr="00B8738F">
              <w:rPr>
                <w:w w:val="102"/>
                <w:sz w:val="20"/>
                <w:szCs w:val="20"/>
              </w:rPr>
              <w:t>otal</w:t>
            </w:r>
            <w:r w:rsidRPr="00B8738F">
              <w:rPr>
                <w:w w:val="102"/>
                <w:sz w:val="20"/>
                <w:szCs w:val="20"/>
              </w:rPr>
              <w:t xml:space="preserve"> a</w:t>
            </w:r>
            <w:r w:rsidR="003E12C9" w:rsidRPr="00B8738F">
              <w:rPr>
                <w:w w:val="102"/>
                <w:sz w:val="20"/>
                <w:szCs w:val="20"/>
              </w:rPr>
              <w:t xml:space="preserve">ctual </w:t>
            </w:r>
            <w:proofErr w:type="spellStart"/>
            <w:r w:rsidR="003E12C9" w:rsidRPr="00B8738F">
              <w:rPr>
                <w:w w:val="102"/>
                <w:sz w:val="20"/>
                <w:szCs w:val="20"/>
              </w:rPr>
              <w:t>expendi</w:t>
            </w:r>
            <w:r w:rsidRPr="00B8738F">
              <w:rPr>
                <w:w w:val="102"/>
                <w:sz w:val="20"/>
                <w:szCs w:val="20"/>
              </w:rPr>
              <w:t>-</w:t>
            </w:r>
            <w:r w:rsidR="003E12C9" w:rsidRPr="00B8738F">
              <w:rPr>
                <w:w w:val="102"/>
                <w:sz w:val="20"/>
                <w:szCs w:val="20"/>
              </w:rPr>
              <w:t>tures</w:t>
            </w:r>
            <w:proofErr w:type="spellEnd"/>
            <w:r w:rsidRPr="00B8738F">
              <w:rPr>
                <w:w w:val="102"/>
                <w:sz w:val="20"/>
                <w:szCs w:val="20"/>
              </w:rPr>
              <w:t>,</w:t>
            </w:r>
          </w:p>
          <w:p w:rsidR="0097093C" w:rsidRPr="00B8738F" w:rsidRDefault="003E12C9" w:rsidP="004A19C2">
            <w:pPr>
              <w:tabs>
                <w:tab w:val="left" w:pos="1"/>
              </w:tabs>
              <w:ind w:left="-89" w:firstLine="89"/>
              <w:jc w:val="center"/>
              <w:rPr>
                <w:w w:val="102"/>
                <w:sz w:val="20"/>
                <w:szCs w:val="20"/>
              </w:rPr>
            </w:pPr>
            <w:r w:rsidRPr="00B8738F">
              <w:rPr>
                <w:w w:val="102"/>
                <w:sz w:val="20"/>
                <w:szCs w:val="20"/>
              </w:rPr>
              <w:t>2014-</w:t>
            </w:r>
          </w:p>
          <w:p w:rsidR="0097093C" w:rsidRPr="00B8738F" w:rsidRDefault="003E12C9" w:rsidP="004A19C2">
            <w:pPr>
              <w:tabs>
                <w:tab w:val="left" w:pos="1"/>
              </w:tabs>
              <w:ind w:left="-89" w:firstLine="89"/>
              <w:jc w:val="center"/>
              <w:rPr>
                <w:w w:val="102"/>
                <w:sz w:val="20"/>
                <w:szCs w:val="20"/>
              </w:rPr>
            </w:pPr>
            <w:r w:rsidRPr="00B8738F">
              <w:rPr>
                <w:w w:val="102"/>
                <w:sz w:val="20"/>
                <w:szCs w:val="20"/>
              </w:rPr>
              <w:t>2017</w:t>
            </w:r>
            <w:r w:rsidR="001527A0" w:rsidRPr="00B8738F">
              <w:rPr>
                <w:w w:val="102"/>
                <w:sz w:val="20"/>
                <w:szCs w:val="20"/>
              </w:rPr>
              <w:t xml:space="preserve">, </w:t>
            </w:r>
          </w:p>
          <w:p w:rsidR="003E12C9" w:rsidRPr="00B8738F" w:rsidRDefault="001527A0" w:rsidP="00B848CE">
            <w:pPr>
              <w:tabs>
                <w:tab w:val="left" w:pos="1"/>
              </w:tabs>
              <w:ind w:left="-89" w:firstLine="89"/>
              <w:jc w:val="center"/>
              <w:rPr>
                <w:w w:val="102"/>
                <w:sz w:val="20"/>
                <w:szCs w:val="20"/>
              </w:rPr>
            </w:pPr>
            <w:r w:rsidRPr="00B8738F">
              <w:rPr>
                <w:w w:val="102"/>
                <w:sz w:val="20"/>
                <w:szCs w:val="20"/>
              </w:rPr>
              <w:t>by outcome</w:t>
            </w:r>
          </w:p>
        </w:tc>
        <w:tc>
          <w:tcPr>
            <w:tcW w:w="954" w:type="dxa"/>
            <w:tcBorders>
              <w:top w:val="single" w:sz="4" w:space="0" w:color="auto"/>
              <w:left w:val="single" w:sz="4" w:space="0" w:color="auto"/>
              <w:right w:val="single" w:sz="4" w:space="0" w:color="auto"/>
            </w:tcBorders>
            <w:shd w:val="clear" w:color="auto" w:fill="DBDBDB" w:themeFill="accent3" w:themeFillTint="66"/>
          </w:tcPr>
          <w:p w:rsidR="003E12C9" w:rsidRPr="00B8738F" w:rsidRDefault="003E12C9" w:rsidP="00FF5956">
            <w:pPr>
              <w:tabs>
                <w:tab w:val="left" w:pos="0"/>
              </w:tabs>
              <w:jc w:val="center"/>
              <w:rPr>
                <w:w w:val="102"/>
                <w:sz w:val="20"/>
                <w:szCs w:val="20"/>
              </w:rPr>
            </w:pPr>
            <w:r w:rsidRPr="00B8738F">
              <w:rPr>
                <w:w w:val="102"/>
                <w:sz w:val="20"/>
                <w:szCs w:val="20"/>
              </w:rPr>
              <w:t xml:space="preserve">% of </w:t>
            </w:r>
            <w:r w:rsidR="001527A0" w:rsidRPr="00B8738F">
              <w:rPr>
                <w:w w:val="102"/>
                <w:sz w:val="20"/>
                <w:szCs w:val="20"/>
              </w:rPr>
              <w:t xml:space="preserve">total </w:t>
            </w:r>
            <w:r w:rsidRPr="00B8738F">
              <w:rPr>
                <w:w w:val="102"/>
                <w:sz w:val="20"/>
                <w:szCs w:val="20"/>
              </w:rPr>
              <w:t xml:space="preserve">actual </w:t>
            </w:r>
            <w:proofErr w:type="spellStart"/>
            <w:r w:rsidRPr="00B8738F">
              <w:rPr>
                <w:w w:val="102"/>
                <w:sz w:val="20"/>
                <w:szCs w:val="20"/>
              </w:rPr>
              <w:t>expendi</w:t>
            </w:r>
            <w:r w:rsidR="001527A0" w:rsidRPr="00B8738F">
              <w:rPr>
                <w:w w:val="102"/>
                <w:sz w:val="20"/>
                <w:szCs w:val="20"/>
              </w:rPr>
              <w:t>-t</w:t>
            </w:r>
            <w:r w:rsidRPr="00B8738F">
              <w:rPr>
                <w:w w:val="102"/>
                <w:sz w:val="20"/>
                <w:szCs w:val="20"/>
              </w:rPr>
              <w:t>ures</w:t>
            </w:r>
            <w:proofErr w:type="spellEnd"/>
            <w:r w:rsidR="001527A0" w:rsidRPr="00B8738F">
              <w:rPr>
                <w:w w:val="102"/>
                <w:sz w:val="20"/>
                <w:szCs w:val="20"/>
              </w:rPr>
              <w:t>,</w:t>
            </w:r>
          </w:p>
          <w:p w:rsidR="003E12C9" w:rsidRPr="00B8738F" w:rsidRDefault="003E12C9" w:rsidP="00FF5956">
            <w:pPr>
              <w:tabs>
                <w:tab w:val="left" w:pos="0"/>
              </w:tabs>
              <w:jc w:val="center"/>
              <w:rPr>
                <w:w w:val="102"/>
                <w:sz w:val="20"/>
                <w:szCs w:val="20"/>
              </w:rPr>
            </w:pPr>
            <w:r w:rsidRPr="00B8738F">
              <w:rPr>
                <w:w w:val="102"/>
                <w:sz w:val="20"/>
                <w:szCs w:val="20"/>
              </w:rPr>
              <w:t>2014-2017</w:t>
            </w:r>
            <w:r w:rsidR="001527A0" w:rsidRPr="00B8738F">
              <w:rPr>
                <w:w w:val="102"/>
                <w:sz w:val="20"/>
                <w:szCs w:val="20"/>
              </w:rPr>
              <w:t>,</w:t>
            </w:r>
          </w:p>
          <w:p w:rsidR="001527A0" w:rsidRPr="00B8738F" w:rsidRDefault="001527A0" w:rsidP="00FF5956">
            <w:pPr>
              <w:tabs>
                <w:tab w:val="left" w:pos="0"/>
              </w:tabs>
              <w:jc w:val="center"/>
              <w:rPr>
                <w:w w:val="102"/>
                <w:sz w:val="20"/>
                <w:szCs w:val="20"/>
              </w:rPr>
            </w:pPr>
            <w:r w:rsidRPr="00B8738F">
              <w:rPr>
                <w:w w:val="102"/>
                <w:sz w:val="20"/>
                <w:szCs w:val="20"/>
              </w:rPr>
              <w:t>by outcome</w:t>
            </w:r>
          </w:p>
        </w:tc>
      </w:tr>
      <w:tr w:rsidR="001527A0" w:rsidRPr="00B8738F" w:rsidTr="00B848CE">
        <w:tc>
          <w:tcPr>
            <w:tcW w:w="693"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w w:val="102"/>
                <w:sz w:val="20"/>
                <w:szCs w:val="20"/>
              </w:rPr>
            </w:pPr>
            <w:r w:rsidRPr="00B8738F">
              <w:rPr>
                <w:w w:val="102"/>
                <w:sz w:val="20"/>
                <w:szCs w:val="20"/>
              </w:rPr>
              <w:t>1</w:t>
            </w:r>
          </w:p>
        </w:tc>
        <w:tc>
          <w:tcPr>
            <w:tcW w:w="1197"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w w:val="102"/>
                <w:sz w:val="20"/>
                <w:szCs w:val="20"/>
              </w:rPr>
            </w:pPr>
            <w:r w:rsidRPr="00B8738F">
              <w:rPr>
                <w:w w:val="102"/>
                <w:sz w:val="20"/>
                <w:szCs w:val="20"/>
              </w:rPr>
              <w:t xml:space="preserve">  4,900,000</w:t>
            </w:r>
          </w:p>
        </w:tc>
        <w:tc>
          <w:tcPr>
            <w:tcW w:w="1152"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w w:val="102"/>
                <w:sz w:val="20"/>
                <w:szCs w:val="20"/>
              </w:rPr>
            </w:pPr>
            <w:r w:rsidRPr="00B8738F">
              <w:rPr>
                <w:w w:val="102"/>
                <w:sz w:val="20"/>
                <w:szCs w:val="20"/>
              </w:rPr>
              <w:t xml:space="preserve">  35</w:t>
            </w:r>
          </w:p>
        </w:tc>
        <w:tc>
          <w:tcPr>
            <w:tcW w:w="1098"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w w:val="102"/>
                <w:sz w:val="20"/>
                <w:szCs w:val="20"/>
              </w:rPr>
            </w:pPr>
            <w:r w:rsidRPr="00B8738F">
              <w:rPr>
                <w:w w:val="102"/>
                <w:sz w:val="20"/>
                <w:szCs w:val="20"/>
              </w:rPr>
              <w:t xml:space="preserve"> 1,991,277</w:t>
            </w:r>
          </w:p>
        </w:tc>
        <w:tc>
          <w:tcPr>
            <w:tcW w:w="1080"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w w:val="102"/>
                <w:sz w:val="20"/>
                <w:szCs w:val="20"/>
              </w:rPr>
            </w:pPr>
            <w:r w:rsidRPr="00B8738F">
              <w:rPr>
                <w:w w:val="102"/>
                <w:sz w:val="20"/>
                <w:szCs w:val="20"/>
              </w:rPr>
              <w:t xml:space="preserve">  </w:t>
            </w:r>
            <w:r w:rsidR="00E040AE" w:rsidRPr="00B8738F">
              <w:rPr>
                <w:w w:val="102"/>
                <w:sz w:val="20"/>
                <w:szCs w:val="20"/>
              </w:rPr>
              <w:t xml:space="preserve"> </w:t>
            </w:r>
            <w:r w:rsidRPr="00B8738F">
              <w:rPr>
                <w:w w:val="102"/>
                <w:sz w:val="20"/>
                <w:szCs w:val="20"/>
              </w:rPr>
              <w:t xml:space="preserve"> 29.2</w:t>
            </w:r>
          </w:p>
        </w:tc>
        <w:tc>
          <w:tcPr>
            <w:tcW w:w="1080"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w w:val="102"/>
                <w:sz w:val="20"/>
                <w:szCs w:val="20"/>
              </w:rPr>
            </w:pPr>
            <w:r w:rsidRPr="00B8738F">
              <w:rPr>
                <w:w w:val="102"/>
                <w:sz w:val="20"/>
                <w:szCs w:val="20"/>
              </w:rPr>
              <w:t>2,708,070</w:t>
            </w:r>
          </w:p>
        </w:tc>
        <w:tc>
          <w:tcPr>
            <w:tcW w:w="1170" w:type="dxa"/>
            <w:tcBorders>
              <w:top w:val="single" w:sz="4" w:space="0" w:color="auto"/>
              <w:left w:val="single" w:sz="4" w:space="0" w:color="auto"/>
              <w:bottom w:val="single" w:sz="4" w:space="0" w:color="auto"/>
              <w:right w:val="single" w:sz="4" w:space="0" w:color="auto"/>
            </w:tcBorders>
          </w:tcPr>
          <w:p w:rsidR="003E12C9" w:rsidRPr="00B8738F" w:rsidRDefault="003E12C9" w:rsidP="00FF5956">
            <w:pPr>
              <w:tabs>
                <w:tab w:val="left" w:pos="0"/>
              </w:tabs>
              <w:jc w:val="center"/>
              <w:rPr>
                <w:w w:val="102"/>
                <w:sz w:val="20"/>
                <w:szCs w:val="20"/>
              </w:rPr>
            </w:pPr>
            <w:r w:rsidRPr="00B8738F">
              <w:rPr>
                <w:w w:val="102"/>
                <w:sz w:val="20"/>
                <w:szCs w:val="20"/>
              </w:rPr>
              <w:t xml:space="preserve">  38.7</w:t>
            </w:r>
          </w:p>
        </w:tc>
        <w:tc>
          <w:tcPr>
            <w:tcW w:w="1260" w:type="dxa"/>
            <w:tcBorders>
              <w:top w:val="single" w:sz="4" w:space="0" w:color="auto"/>
              <w:left w:val="single" w:sz="4" w:space="0" w:color="auto"/>
              <w:bottom w:val="single" w:sz="4" w:space="0" w:color="auto"/>
              <w:right w:val="single" w:sz="4" w:space="0" w:color="auto"/>
            </w:tcBorders>
          </w:tcPr>
          <w:p w:rsidR="003E12C9" w:rsidRPr="00B8738F" w:rsidRDefault="003E12C9" w:rsidP="00FF5956">
            <w:pPr>
              <w:tabs>
                <w:tab w:val="left" w:pos="0"/>
              </w:tabs>
              <w:jc w:val="center"/>
              <w:rPr>
                <w:w w:val="102"/>
                <w:sz w:val="20"/>
                <w:szCs w:val="20"/>
              </w:rPr>
            </w:pPr>
            <w:r w:rsidRPr="00B8738F">
              <w:rPr>
                <w:w w:val="102"/>
                <w:sz w:val="20"/>
                <w:szCs w:val="20"/>
              </w:rPr>
              <w:t xml:space="preserve"> 4,699,347</w:t>
            </w:r>
          </w:p>
        </w:tc>
        <w:tc>
          <w:tcPr>
            <w:tcW w:w="954" w:type="dxa"/>
            <w:tcBorders>
              <w:top w:val="single" w:sz="4" w:space="0" w:color="auto"/>
              <w:left w:val="single" w:sz="4" w:space="0" w:color="auto"/>
              <w:bottom w:val="single" w:sz="4" w:space="0" w:color="auto"/>
              <w:right w:val="single" w:sz="4" w:space="0" w:color="auto"/>
            </w:tcBorders>
          </w:tcPr>
          <w:p w:rsidR="003E12C9" w:rsidRPr="00B8738F" w:rsidRDefault="003E12C9" w:rsidP="00FF5956">
            <w:pPr>
              <w:tabs>
                <w:tab w:val="left" w:pos="0"/>
              </w:tabs>
              <w:jc w:val="center"/>
              <w:rPr>
                <w:w w:val="102"/>
                <w:sz w:val="20"/>
                <w:szCs w:val="20"/>
              </w:rPr>
            </w:pPr>
            <w:r w:rsidRPr="00B8738F">
              <w:rPr>
                <w:w w:val="102"/>
                <w:sz w:val="20"/>
                <w:szCs w:val="20"/>
              </w:rPr>
              <w:t xml:space="preserve">  34.0</w:t>
            </w:r>
          </w:p>
        </w:tc>
      </w:tr>
      <w:tr w:rsidR="001527A0" w:rsidRPr="00B8738F" w:rsidTr="00B848CE">
        <w:trPr>
          <w:trHeight w:val="233"/>
        </w:trPr>
        <w:tc>
          <w:tcPr>
            <w:tcW w:w="693"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w w:val="102"/>
                <w:sz w:val="20"/>
                <w:szCs w:val="20"/>
              </w:rPr>
            </w:pPr>
            <w:r w:rsidRPr="00B8738F">
              <w:rPr>
                <w:w w:val="102"/>
                <w:sz w:val="20"/>
                <w:szCs w:val="20"/>
              </w:rPr>
              <w:t>2</w:t>
            </w:r>
          </w:p>
        </w:tc>
        <w:tc>
          <w:tcPr>
            <w:tcW w:w="1197"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w w:val="102"/>
                <w:sz w:val="20"/>
                <w:szCs w:val="20"/>
              </w:rPr>
            </w:pPr>
            <w:r w:rsidRPr="00B8738F">
              <w:rPr>
                <w:w w:val="102"/>
                <w:sz w:val="20"/>
                <w:szCs w:val="20"/>
              </w:rPr>
              <w:t xml:space="preserve">  5,600,000</w:t>
            </w:r>
          </w:p>
        </w:tc>
        <w:tc>
          <w:tcPr>
            <w:tcW w:w="1152"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w w:val="102"/>
                <w:sz w:val="20"/>
                <w:szCs w:val="20"/>
              </w:rPr>
            </w:pPr>
            <w:r w:rsidRPr="00B8738F">
              <w:rPr>
                <w:w w:val="102"/>
                <w:sz w:val="20"/>
                <w:szCs w:val="20"/>
              </w:rPr>
              <w:t xml:space="preserve">  40</w:t>
            </w:r>
          </w:p>
        </w:tc>
        <w:tc>
          <w:tcPr>
            <w:tcW w:w="1098"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w w:val="102"/>
                <w:sz w:val="20"/>
                <w:szCs w:val="20"/>
              </w:rPr>
            </w:pPr>
            <w:r w:rsidRPr="00B8738F">
              <w:rPr>
                <w:w w:val="102"/>
                <w:sz w:val="20"/>
                <w:szCs w:val="20"/>
              </w:rPr>
              <w:t xml:space="preserve"> 3,132,289</w:t>
            </w:r>
          </w:p>
        </w:tc>
        <w:tc>
          <w:tcPr>
            <w:tcW w:w="1080"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w w:val="102"/>
                <w:sz w:val="20"/>
                <w:szCs w:val="20"/>
              </w:rPr>
            </w:pPr>
            <w:r w:rsidRPr="00B8738F">
              <w:rPr>
                <w:w w:val="102"/>
                <w:sz w:val="20"/>
                <w:szCs w:val="20"/>
              </w:rPr>
              <w:t xml:space="preserve">  </w:t>
            </w:r>
            <w:r w:rsidR="00E040AE" w:rsidRPr="00B8738F">
              <w:rPr>
                <w:w w:val="102"/>
                <w:sz w:val="20"/>
                <w:szCs w:val="20"/>
              </w:rPr>
              <w:t xml:space="preserve"> </w:t>
            </w:r>
            <w:r w:rsidRPr="00B8738F">
              <w:rPr>
                <w:w w:val="102"/>
                <w:sz w:val="20"/>
                <w:szCs w:val="20"/>
              </w:rPr>
              <w:t xml:space="preserve"> 45.9</w:t>
            </w:r>
          </w:p>
        </w:tc>
        <w:tc>
          <w:tcPr>
            <w:tcW w:w="1080"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w w:val="102"/>
                <w:sz w:val="20"/>
                <w:szCs w:val="20"/>
              </w:rPr>
            </w:pPr>
            <w:r w:rsidRPr="00B8738F">
              <w:rPr>
                <w:w w:val="102"/>
                <w:sz w:val="20"/>
                <w:szCs w:val="20"/>
              </w:rPr>
              <w:t>2,511,328</w:t>
            </w:r>
          </w:p>
        </w:tc>
        <w:tc>
          <w:tcPr>
            <w:tcW w:w="1170" w:type="dxa"/>
            <w:tcBorders>
              <w:top w:val="single" w:sz="4" w:space="0" w:color="auto"/>
              <w:left w:val="single" w:sz="4" w:space="0" w:color="auto"/>
              <w:bottom w:val="single" w:sz="4" w:space="0" w:color="auto"/>
              <w:right w:val="single" w:sz="4" w:space="0" w:color="auto"/>
            </w:tcBorders>
          </w:tcPr>
          <w:p w:rsidR="003E12C9" w:rsidRPr="00B8738F" w:rsidRDefault="003E12C9" w:rsidP="00FF5956">
            <w:pPr>
              <w:tabs>
                <w:tab w:val="left" w:pos="0"/>
              </w:tabs>
              <w:jc w:val="center"/>
              <w:rPr>
                <w:w w:val="102"/>
                <w:sz w:val="20"/>
                <w:szCs w:val="20"/>
              </w:rPr>
            </w:pPr>
            <w:r w:rsidRPr="00B8738F">
              <w:rPr>
                <w:w w:val="102"/>
                <w:sz w:val="20"/>
                <w:szCs w:val="20"/>
              </w:rPr>
              <w:t xml:space="preserve">  35.9</w:t>
            </w:r>
          </w:p>
        </w:tc>
        <w:tc>
          <w:tcPr>
            <w:tcW w:w="1260" w:type="dxa"/>
            <w:tcBorders>
              <w:top w:val="single" w:sz="4" w:space="0" w:color="auto"/>
              <w:left w:val="single" w:sz="4" w:space="0" w:color="auto"/>
              <w:bottom w:val="single" w:sz="4" w:space="0" w:color="auto"/>
              <w:right w:val="single" w:sz="4" w:space="0" w:color="auto"/>
            </w:tcBorders>
          </w:tcPr>
          <w:p w:rsidR="003E12C9" w:rsidRPr="00B8738F" w:rsidRDefault="003E12C9" w:rsidP="00FF5956">
            <w:pPr>
              <w:tabs>
                <w:tab w:val="left" w:pos="0"/>
              </w:tabs>
              <w:jc w:val="center"/>
              <w:rPr>
                <w:w w:val="102"/>
                <w:sz w:val="20"/>
                <w:szCs w:val="20"/>
              </w:rPr>
            </w:pPr>
            <w:r w:rsidRPr="00B8738F">
              <w:rPr>
                <w:w w:val="102"/>
                <w:sz w:val="20"/>
                <w:szCs w:val="20"/>
              </w:rPr>
              <w:t xml:space="preserve"> 5,643,617</w:t>
            </w:r>
          </w:p>
        </w:tc>
        <w:tc>
          <w:tcPr>
            <w:tcW w:w="954" w:type="dxa"/>
            <w:tcBorders>
              <w:top w:val="single" w:sz="4" w:space="0" w:color="auto"/>
              <w:left w:val="single" w:sz="4" w:space="0" w:color="auto"/>
              <w:bottom w:val="single" w:sz="4" w:space="0" w:color="auto"/>
              <w:right w:val="single" w:sz="4" w:space="0" w:color="auto"/>
            </w:tcBorders>
          </w:tcPr>
          <w:p w:rsidR="003E12C9" w:rsidRPr="00B8738F" w:rsidRDefault="003E12C9" w:rsidP="00FF5956">
            <w:pPr>
              <w:tabs>
                <w:tab w:val="left" w:pos="0"/>
              </w:tabs>
              <w:jc w:val="center"/>
              <w:rPr>
                <w:w w:val="102"/>
                <w:sz w:val="20"/>
                <w:szCs w:val="20"/>
              </w:rPr>
            </w:pPr>
            <w:r w:rsidRPr="00B8738F">
              <w:rPr>
                <w:w w:val="102"/>
                <w:sz w:val="20"/>
                <w:szCs w:val="20"/>
              </w:rPr>
              <w:t xml:space="preserve">  40.8</w:t>
            </w:r>
          </w:p>
        </w:tc>
      </w:tr>
      <w:tr w:rsidR="001527A0" w:rsidRPr="00B8738F" w:rsidTr="00B848CE">
        <w:tc>
          <w:tcPr>
            <w:tcW w:w="693"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w w:val="102"/>
                <w:sz w:val="20"/>
                <w:szCs w:val="20"/>
              </w:rPr>
            </w:pPr>
            <w:r w:rsidRPr="00B8738F">
              <w:rPr>
                <w:w w:val="102"/>
                <w:sz w:val="20"/>
                <w:szCs w:val="20"/>
              </w:rPr>
              <w:t>3</w:t>
            </w:r>
          </w:p>
        </w:tc>
        <w:tc>
          <w:tcPr>
            <w:tcW w:w="1197"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w w:val="102"/>
                <w:sz w:val="20"/>
                <w:szCs w:val="20"/>
              </w:rPr>
            </w:pPr>
            <w:r w:rsidRPr="00B8738F">
              <w:rPr>
                <w:w w:val="102"/>
                <w:sz w:val="20"/>
                <w:szCs w:val="20"/>
              </w:rPr>
              <w:t xml:space="preserve">  3,500,000</w:t>
            </w:r>
          </w:p>
        </w:tc>
        <w:tc>
          <w:tcPr>
            <w:tcW w:w="1152"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w w:val="102"/>
                <w:sz w:val="20"/>
                <w:szCs w:val="20"/>
              </w:rPr>
            </w:pPr>
            <w:r w:rsidRPr="00B8738F">
              <w:rPr>
                <w:w w:val="102"/>
                <w:sz w:val="20"/>
                <w:szCs w:val="20"/>
              </w:rPr>
              <w:t xml:space="preserve">  25</w:t>
            </w:r>
          </w:p>
        </w:tc>
        <w:tc>
          <w:tcPr>
            <w:tcW w:w="1098"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w w:val="102"/>
                <w:sz w:val="20"/>
                <w:szCs w:val="20"/>
              </w:rPr>
            </w:pPr>
            <w:r w:rsidRPr="00B8738F">
              <w:rPr>
                <w:w w:val="102"/>
                <w:sz w:val="20"/>
                <w:szCs w:val="20"/>
              </w:rPr>
              <w:t xml:space="preserve"> 1,697,803</w:t>
            </w:r>
          </w:p>
        </w:tc>
        <w:tc>
          <w:tcPr>
            <w:tcW w:w="1080"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w w:val="102"/>
                <w:sz w:val="20"/>
                <w:szCs w:val="20"/>
              </w:rPr>
            </w:pPr>
            <w:r w:rsidRPr="00B8738F">
              <w:rPr>
                <w:w w:val="102"/>
                <w:sz w:val="20"/>
                <w:szCs w:val="20"/>
              </w:rPr>
              <w:t xml:space="preserve">  </w:t>
            </w:r>
            <w:r w:rsidR="00E040AE" w:rsidRPr="00B8738F">
              <w:rPr>
                <w:w w:val="102"/>
                <w:sz w:val="20"/>
                <w:szCs w:val="20"/>
              </w:rPr>
              <w:t xml:space="preserve"> </w:t>
            </w:r>
            <w:r w:rsidRPr="00B8738F">
              <w:rPr>
                <w:w w:val="102"/>
                <w:sz w:val="20"/>
                <w:szCs w:val="20"/>
              </w:rPr>
              <w:t xml:space="preserve"> 24.9</w:t>
            </w:r>
          </w:p>
        </w:tc>
        <w:tc>
          <w:tcPr>
            <w:tcW w:w="1080"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w w:val="102"/>
                <w:sz w:val="20"/>
                <w:szCs w:val="20"/>
              </w:rPr>
            </w:pPr>
            <w:r w:rsidRPr="00B8738F">
              <w:rPr>
                <w:w w:val="102"/>
                <w:sz w:val="20"/>
                <w:szCs w:val="20"/>
              </w:rPr>
              <w:t>1,781,130</w:t>
            </w:r>
          </w:p>
        </w:tc>
        <w:tc>
          <w:tcPr>
            <w:tcW w:w="1170" w:type="dxa"/>
            <w:tcBorders>
              <w:top w:val="single" w:sz="4" w:space="0" w:color="auto"/>
              <w:left w:val="single" w:sz="4" w:space="0" w:color="auto"/>
              <w:bottom w:val="single" w:sz="4" w:space="0" w:color="auto"/>
              <w:right w:val="single" w:sz="4" w:space="0" w:color="auto"/>
            </w:tcBorders>
          </w:tcPr>
          <w:p w:rsidR="003E12C9" w:rsidRPr="00B8738F" w:rsidRDefault="003E12C9" w:rsidP="00D41918">
            <w:pPr>
              <w:tabs>
                <w:tab w:val="left" w:pos="0"/>
              </w:tabs>
              <w:jc w:val="center"/>
              <w:rPr>
                <w:w w:val="102"/>
                <w:sz w:val="20"/>
                <w:szCs w:val="20"/>
              </w:rPr>
            </w:pPr>
            <w:r w:rsidRPr="00B8738F">
              <w:rPr>
                <w:w w:val="102"/>
                <w:sz w:val="20"/>
                <w:szCs w:val="20"/>
              </w:rPr>
              <w:t xml:space="preserve">  2</w:t>
            </w:r>
            <w:r w:rsidR="00913308" w:rsidRPr="00B8738F">
              <w:rPr>
                <w:w w:val="102"/>
                <w:sz w:val="20"/>
                <w:szCs w:val="20"/>
              </w:rPr>
              <w:t>5</w:t>
            </w:r>
            <w:r w:rsidRPr="00B8738F">
              <w:rPr>
                <w:w w:val="102"/>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E12C9" w:rsidRPr="00B8738F" w:rsidRDefault="003E12C9" w:rsidP="00FF5956">
            <w:pPr>
              <w:tabs>
                <w:tab w:val="left" w:pos="0"/>
              </w:tabs>
              <w:jc w:val="center"/>
              <w:rPr>
                <w:w w:val="102"/>
                <w:sz w:val="20"/>
                <w:szCs w:val="20"/>
              </w:rPr>
            </w:pPr>
            <w:r w:rsidRPr="00B8738F">
              <w:rPr>
                <w:w w:val="102"/>
                <w:sz w:val="20"/>
                <w:szCs w:val="20"/>
              </w:rPr>
              <w:t xml:space="preserve"> 3,478,933</w:t>
            </w:r>
          </w:p>
        </w:tc>
        <w:tc>
          <w:tcPr>
            <w:tcW w:w="954" w:type="dxa"/>
            <w:tcBorders>
              <w:top w:val="single" w:sz="4" w:space="0" w:color="auto"/>
              <w:left w:val="single" w:sz="4" w:space="0" w:color="auto"/>
              <w:bottom w:val="single" w:sz="4" w:space="0" w:color="auto"/>
              <w:right w:val="single" w:sz="4" w:space="0" w:color="auto"/>
            </w:tcBorders>
          </w:tcPr>
          <w:p w:rsidR="003E12C9" w:rsidRPr="00B8738F" w:rsidRDefault="003E12C9" w:rsidP="00FF5956">
            <w:pPr>
              <w:tabs>
                <w:tab w:val="left" w:pos="0"/>
              </w:tabs>
              <w:jc w:val="center"/>
              <w:rPr>
                <w:w w:val="102"/>
                <w:sz w:val="20"/>
                <w:szCs w:val="20"/>
              </w:rPr>
            </w:pPr>
            <w:r w:rsidRPr="00B8738F">
              <w:rPr>
                <w:w w:val="102"/>
                <w:sz w:val="20"/>
                <w:szCs w:val="20"/>
              </w:rPr>
              <w:t xml:space="preserve">  25.2</w:t>
            </w:r>
          </w:p>
        </w:tc>
      </w:tr>
      <w:tr w:rsidR="001527A0" w:rsidRPr="00B8738F" w:rsidTr="00B848CE">
        <w:tc>
          <w:tcPr>
            <w:tcW w:w="693"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b/>
                <w:w w:val="102"/>
                <w:sz w:val="20"/>
                <w:szCs w:val="20"/>
              </w:rPr>
            </w:pPr>
            <w:r w:rsidRPr="00B8738F">
              <w:rPr>
                <w:b/>
                <w:w w:val="102"/>
                <w:sz w:val="20"/>
                <w:szCs w:val="20"/>
              </w:rPr>
              <w:t>Total</w:t>
            </w:r>
          </w:p>
        </w:tc>
        <w:tc>
          <w:tcPr>
            <w:tcW w:w="1197"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b/>
                <w:w w:val="102"/>
                <w:sz w:val="20"/>
                <w:szCs w:val="20"/>
              </w:rPr>
            </w:pPr>
            <w:r w:rsidRPr="00B8738F">
              <w:rPr>
                <w:b/>
                <w:w w:val="102"/>
                <w:sz w:val="20"/>
                <w:szCs w:val="20"/>
              </w:rPr>
              <w:t>14,000,000</w:t>
            </w:r>
          </w:p>
        </w:tc>
        <w:tc>
          <w:tcPr>
            <w:tcW w:w="1152"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b/>
                <w:w w:val="102"/>
                <w:sz w:val="20"/>
                <w:szCs w:val="20"/>
              </w:rPr>
            </w:pPr>
            <w:r w:rsidRPr="00B8738F">
              <w:rPr>
                <w:b/>
                <w:w w:val="102"/>
                <w:sz w:val="20"/>
                <w:szCs w:val="20"/>
              </w:rPr>
              <w:t>100</w:t>
            </w:r>
          </w:p>
        </w:tc>
        <w:tc>
          <w:tcPr>
            <w:tcW w:w="1098"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b/>
                <w:w w:val="102"/>
                <w:sz w:val="20"/>
                <w:szCs w:val="20"/>
              </w:rPr>
            </w:pPr>
            <w:r w:rsidRPr="00B8738F">
              <w:rPr>
                <w:b/>
                <w:w w:val="102"/>
                <w:sz w:val="20"/>
                <w:szCs w:val="20"/>
              </w:rPr>
              <w:t xml:space="preserve"> 6,821,369</w:t>
            </w:r>
          </w:p>
        </w:tc>
        <w:tc>
          <w:tcPr>
            <w:tcW w:w="1080"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rPr>
                <w:b/>
                <w:w w:val="102"/>
                <w:sz w:val="20"/>
                <w:szCs w:val="20"/>
              </w:rPr>
            </w:pPr>
            <w:r w:rsidRPr="00B8738F">
              <w:rPr>
                <w:b/>
                <w:w w:val="102"/>
                <w:sz w:val="20"/>
                <w:szCs w:val="20"/>
              </w:rPr>
              <w:t xml:space="preserve">  </w:t>
            </w:r>
            <w:r w:rsidR="00E040AE" w:rsidRPr="00B8738F">
              <w:rPr>
                <w:b/>
                <w:w w:val="102"/>
                <w:sz w:val="20"/>
                <w:szCs w:val="20"/>
              </w:rPr>
              <w:t xml:space="preserve"> </w:t>
            </w:r>
            <w:r w:rsidRPr="00B8738F">
              <w:rPr>
                <w:b/>
                <w:w w:val="102"/>
                <w:sz w:val="20"/>
                <w:szCs w:val="20"/>
              </w:rPr>
              <w:t xml:space="preserve">  100.0</w:t>
            </w:r>
          </w:p>
        </w:tc>
        <w:tc>
          <w:tcPr>
            <w:tcW w:w="1080" w:type="dxa"/>
            <w:tcBorders>
              <w:top w:val="single" w:sz="4" w:space="0" w:color="auto"/>
              <w:left w:val="single" w:sz="4" w:space="0" w:color="auto"/>
              <w:bottom w:val="single" w:sz="4" w:space="0" w:color="auto"/>
              <w:right w:val="single" w:sz="4" w:space="0" w:color="auto"/>
            </w:tcBorders>
            <w:hideMark/>
          </w:tcPr>
          <w:p w:rsidR="003E12C9" w:rsidRPr="00B8738F" w:rsidRDefault="003E12C9" w:rsidP="00FF5956">
            <w:pPr>
              <w:tabs>
                <w:tab w:val="left" w:pos="0"/>
              </w:tabs>
              <w:jc w:val="center"/>
              <w:rPr>
                <w:b/>
                <w:w w:val="102"/>
                <w:sz w:val="20"/>
                <w:szCs w:val="20"/>
              </w:rPr>
            </w:pPr>
            <w:r w:rsidRPr="00B8738F">
              <w:rPr>
                <w:b/>
                <w:w w:val="102"/>
                <w:sz w:val="20"/>
                <w:szCs w:val="20"/>
              </w:rPr>
              <w:t>7,000,528</w:t>
            </w:r>
          </w:p>
        </w:tc>
        <w:tc>
          <w:tcPr>
            <w:tcW w:w="1170" w:type="dxa"/>
            <w:tcBorders>
              <w:top w:val="single" w:sz="4" w:space="0" w:color="auto"/>
              <w:left w:val="single" w:sz="4" w:space="0" w:color="auto"/>
              <w:bottom w:val="single" w:sz="4" w:space="0" w:color="auto"/>
              <w:right w:val="single" w:sz="4" w:space="0" w:color="auto"/>
            </w:tcBorders>
          </w:tcPr>
          <w:p w:rsidR="003E12C9" w:rsidRPr="00B8738F" w:rsidRDefault="003E12C9" w:rsidP="00FF5956">
            <w:pPr>
              <w:tabs>
                <w:tab w:val="left" w:pos="0"/>
              </w:tabs>
              <w:jc w:val="center"/>
              <w:rPr>
                <w:b/>
                <w:w w:val="102"/>
                <w:sz w:val="20"/>
                <w:szCs w:val="20"/>
              </w:rPr>
            </w:pPr>
            <w:r w:rsidRPr="00B8738F">
              <w:rPr>
                <w:b/>
                <w:w w:val="102"/>
                <w:sz w:val="20"/>
                <w:szCs w:val="20"/>
              </w:rPr>
              <w:t>100.0</w:t>
            </w:r>
          </w:p>
        </w:tc>
        <w:tc>
          <w:tcPr>
            <w:tcW w:w="1260" w:type="dxa"/>
            <w:tcBorders>
              <w:top w:val="single" w:sz="4" w:space="0" w:color="auto"/>
              <w:left w:val="single" w:sz="4" w:space="0" w:color="auto"/>
              <w:bottom w:val="single" w:sz="4" w:space="0" w:color="auto"/>
              <w:right w:val="single" w:sz="4" w:space="0" w:color="auto"/>
            </w:tcBorders>
          </w:tcPr>
          <w:p w:rsidR="003E12C9" w:rsidRPr="00B8738F" w:rsidRDefault="003E12C9" w:rsidP="00B848CE">
            <w:pPr>
              <w:tabs>
                <w:tab w:val="left" w:pos="0"/>
              </w:tabs>
              <w:rPr>
                <w:b/>
                <w:w w:val="102"/>
                <w:sz w:val="20"/>
                <w:szCs w:val="20"/>
              </w:rPr>
            </w:pPr>
            <w:r w:rsidRPr="00B8738F">
              <w:rPr>
                <w:b/>
                <w:w w:val="102"/>
                <w:sz w:val="20"/>
                <w:szCs w:val="20"/>
              </w:rPr>
              <w:t>13,821,897</w:t>
            </w:r>
          </w:p>
        </w:tc>
        <w:tc>
          <w:tcPr>
            <w:tcW w:w="954" w:type="dxa"/>
            <w:tcBorders>
              <w:top w:val="single" w:sz="4" w:space="0" w:color="auto"/>
              <w:left w:val="single" w:sz="4" w:space="0" w:color="auto"/>
              <w:bottom w:val="single" w:sz="4" w:space="0" w:color="auto"/>
              <w:right w:val="single" w:sz="4" w:space="0" w:color="auto"/>
            </w:tcBorders>
          </w:tcPr>
          <w:p w:rsidR="003E12C9" w:rsidRPr="00B8738F" w:rsidRDefault="003E12C9" w:rsidP="00FF5956">
            <w:pPr>
              <w:tabs>
                <w:tab w:val="left" w:pos="0"/>
              </w:tabs>
              <w:jc w:val="center"/>
              <w:rPr>
                <w:b/>
                <w:w w:val="102"/>
                <w:sz w:val="20"/>
                <w:szCs w:val="20"/>
              </w:rPr>
            </w:pPr>
            <w:r w:rsidRPr="00B8738F">
              <w:rPr>
                <w:b/>
                <w:w w:val="102"/>
                <w:sz w:val="20"/>
                <w:szCs w:val="20"/>
              </w:rPr>
              <w:t>100.0</w:t>
            </w:r>
          </w:p>
        </w:tc>
      </w:tr>
    </w:tbl>
    <w:p w:rsidR="003E12C9" w:rsidRPr="00B8738F" w:rsidRDefault="003E12C9" w:rsidP="003E12C9">
      <w:pPr>
        <w:pStyle w:val="SingleTxt"/>
        <w:tabs>
          <w:tab w:val="clear" w:pos="1267"/>
          <w:tab w:val="left" w:pos="360"/>
        </w:tabs>
        <w:spacing w:after="0" w:line="240" w:lineRule="auto"/>
        <w:ind w:left="0" w:right="0"/>
        <w:jc w:val="left"/>
        <w:rPr>
          <w:iCs/>
          <w:sz w:val="22"/>
          <w:szCs w:val="22"/>
        </w:rPr>
      </w:pPr>
    </w:p>
    <w:p w:rsidR="003E12C9" w:rsidRPr="00B8738F" w:rsidRDefault="003E12C9" w:rsidP="00F90BDA">
      <w:pPr>
        <w:pStyle w:val="SingleTxt"/>
        <w:tabs>
          <w:tab w:val="clear" w:pos="1267"/>
          <w:tab w:val="left" w:pos="360"/>
        </w:tabs>
        <w:spacing w:after="0" w:line="240" w:lineRule="auto"/>
        <w:ind w:right="0"/>
        <w:jc w:val="left"/>
        <w:rPr>
          <w:w w:val="102"/>
          <w:sz w:val="22"/>
          <w:szCs w:val="22"/>
        </w:rPr>
      </w:pPr>
    </w:p>
    <w:p w:rsidR="003A5577" w:rsidRDefault="00E86B66" w:rsidP="00384F37">
      <w:pPr>
        <w:pStyle w:val="SingleTxt"/>
        <w:numPr>
          <w:ilvl w:val="0"/>
          <w:numId w:val="45"/>
        </w:numPr>
        <w:tabs>
          <w:tab w:val="left" w:pos="0"/>
          <w:tab w:val="left" w:pos="9000"/>
          <w:tab w:val="left" w:pos="9270"/>
        </w:tabs>
        <w:spacing w:after="0" w:line="240" w:lineRule="auto"/>
        <w:ind w:left="360" w:right="0" w:hanging="547"/>
        <w:jc w:val="left"/>
        <w:rPr>
          <w:bCs/>
          <w:sz w:val="22"/>
          <w:szCs w:val="22"/>
        </w:rPr>
      </w:pPr>
      <w:r w:rsidRPr="00B8738F">
        <w:rPr>
          <w:w w:val="102"/>
          <w:sz w:val="22"/>
          <w:szCs w:val="22"/>
        </w:rPr>
        <w:t>I</w:t>
      </w:r>
      <w:r w:rsidR="0058083D" w:rsidRPr="00B8738F">
        <w:rPr>
          <w:w w:val="102"/>
          <w:sz w:val="22"/>
          <w:szCs w:val="22"/>
        </w:rPr>
        <w:t xml:space="preserve">n addition to the core and non-core resources, UNDP </w:t>
      </w:r>
      <w:r w:rsidR="00847F7B" w:rsidRPr="00B8738F">
        <w:rPr>
          <w:w w:val="102"/>
          <w:sz w:val="22"/>
          <w:szCs w:val="22"/>
        </w:rPr>
        <w:t>support</w:t>
      </w:r>
      <w:r w:rsidR="00BB2680" w:rsidRPr="00B8738F">
        <w:rPr>
          <w:w w:val="102"/>
          <w:sz w:val="22"/>
          <w:szCs w:val="22"/>
        </w:rPr>
        <w:t>s</w:t>
      </w:r>
      <w:r w:rsidR="00847F7B" w:rsidRPr="00B8738F">
        <w:rPr>
          <w:w w:val="102"/>
          <w:sz w:val="22"/>
          <w:szCs w:val="22"/>
        </w:rPr>
        <w:t xml:space="preserve"> the Office through an </w:t>
      </w:r>
      <w:r w:rsidR="0041578D" w:rsidRPr="00B8738F">
        <w:rPr>
          <w:w w:val="102"/>
          <w:sz w:val="22"/>
          <w:szCs w:val="22"/>
        </w:rPr>
        <w:t>i</w:t>
      </w:r>
      <w:r w:rsidRPr="00B8738F">
        <w:rPr>
          <w:w w:val="102"/>
          <w:sz w:val="22"/>
          <w:szCs w:val="22"/>
        </w:rPr>
        <w:t xml:space="preserve">nstitutional </w:t>
      </w:r>
      <w:r w:rsidR="0041578D" w:rsidRPr="00B8738F">
        <w:rPr>
          <w:w w:val="102"/>
          <w:sz w:val="22"/>
          <w:szCs w:val="22"/>
        </w:rPr>
        <w:t>b</w:t>
      </w:r>
      <w:r w:rsidRPr="00B8738F">
        <w:rPr>
          <w:w w:val="102"/>
          <w:sz w:val="22"/>
          <w:szCs w:val="22"/>
        </w:rPr>
        <w:t>udget</w:t>
      </w:r>
      <w:r w:rsidR="0041578D" w:rsidRPr="00B8738F">
        <w:rPr>
          <w:w w:val="102"/>
          <w:sz w:val="22"/>
          <w:szCs w:val="22"/>
        </w:rPr>
        <w:t xml:space="preserve"> </w:t>
      </w:r>
      <w:r w:rsidRPr="00B8738F">
        <w:rPr>
          <w:w w:val="102"/>
          <w:sz w:val="22"/>
          <w:szCs w:val="22"/>
        </w:rPr>
        <w:t>allocation of staff positions rather than of funds. For example, in 2016</w:t>
      </w:r>
      <w:r w:rsidR="0041578D" w:rsidRPr="00B8738F">
        <w:rPr>
          <w:w w:val="102"/>
          <w:sz w:val="22"/>
          <w:szCs w:val="22"/>
        </w:rPr>
        <w:t>,</w:t>
      </w:r>
      <w:r w:rsidRPr="00B8738F">
        <w:rPr>
          <w:w w:val="102"/>
          <w:sz w:val="22"/>
          <w:szCs w:val="22"/>
        </w:rPr>
        <w:t xml:space="preserve"> </w:t>
      </w:r>
      <w:r w:rsidR="0041578D" w:rsidRPr="00B8738F">
        <w:rPr>
          <w:w w:val="102"/>
          <w:sz w:val="22"/>
          <w:szCs w:val="22"/>
        </w:rPr>
        <w:t>institutional budget</w:t>
      </w:r>
      <w:r w:rsidRPr="00B8738F">
        <w:rPr>
          <w:w w:val="102"/>
          <w:sz w:val="22"/>
          <w:szCs w:val="22"/>
        </w:rPr>
        <w:t xml:space="preserve"> resources accounted for the posts of Director, Deputy Director, </w:t>
      </w:r>
      <w:r w:rsidR="0053264A" w:rsidRPr="00B8738F">
        <w:rPr>
          <w:w w:val="102"/>
          <w:sz w:val="22"/>
          <w:szCs w:val="22"/>
        </w:rPr>
        <w:t>R</w:t>
      </w:r>
      <w:r w:rsidRPr="00B8738F">
        <w:rPr>
          <w:w w:val="102"/>
          <w:sz w:val="22"/>
          <w:szCs w:val="22"/>
        </w:rPr>
        <w:t xml:space="preserve">egional </w:t>
      </w:r>
      <w:r w:rsidR="0053264A" w:rsidRPr="00B8738F">
        <w:rPr>
          <w:w w:val="102"/>
          <w:sz w:val="22"/>
          <w:szCs w:val="22"/>
        </w:rPr>
        <w:t>C</w:t>
      </w:r>
      <w:r w:rsidR="001B2975" w:rsidRPr="00B8738F">
        <w:rPr>
          <w:w w:val="102"/>
          <w:sz w:val="22"/>
          <w:szCs w:val="22"/>
        </w:rPr>
        <w:t>oordinator</w:t>
      </w:r>
      <w:r w:rsidRPr="00B8738F">
        <w:rPr>
          <w:w w:val="102"/>
          <w:sz w:val="22"/>
          <w:szCs w:val="22"/>
        </w:rPr>
        <w:t xml:space="preserve">s and </w:t>
      </w:r>
      <w:r w:rsidR="0053264A" w:rsidRPr="00B8738F">
        <w:rPr>
          <w:w w:val="102"/>
          <w:sz w:val="22"/>
          <w:szCs w:val="22"/>
        </w:rPr>
        <w:t>C</w:t>
      </w:r>
      <w:r w:rsidRPr="00B8738F">
        <w:rPr>
          <w:w w:val="102"/>
          <w:sz w:val="22"/>
          <w:szCs w:val="22"/>
        </w:rPr>
        <w:t xml:space="preserve">hiefs of the main divisions. </w:t>
      </w:r>
      <w:r w:rsidR="0041578D" w:rsidRPr="00B8738F">
        <w:rPr>
          <w:w w:val="102"/>
          <w:sz w:val="22"/>
          <w:szCs w:val="22"/>
        </w:rPr>
        <w:t>The value of t</w:t>
      </w:r>
      <w:r w:rsidRPr="00B8738F">
        <w:rPr>
          <w:w w:val="102"/>
          <w:sz w:val="22"/>
          <w:szCs w:val="22"/>
        </w:rPr>
        <w:t>h</w:t>
      </w:r>
      <w:r w:rsidR="0053264A" w:rsidRPr="00B8738F">
        <w:rPr>
          <w:w w:val="102"/>
          <w:sz w:val="22"/>
          <w:szCs w:val="22"/>
        </w:rPr>
        <w:t>o</w:t>
      </w:r>
      <w:r w:rsidRPr="00B8738F">
        <w:rPr>
          <w:w w:val="102"/>
          <w:sz w:val="22"/>
          <w:szCs w:val="22"/>
        </w:rPr>
        <w:t xml:space="preserve">se </w:t>
      </w:r>
      <w:r w:rsidR="0041578D" w:rsidRPr="00B8738F">
        <w:rPr>
          <w:w w:val="102"/>
          <w:sz w:val="22"/>
          <w:szCs w:val="22"/>
        </w:rPr>
        <w:t>UNDP-</w:t>
      </w:r>
      <w:r w:rsidRPr="00B8738F">
        <w:rPr>
          <w:w w:val="102"/>
          <w:sz w:val="22"/>
          <w:szCs w:val="22"/>
        </w:rPr>
        <w:t>funded</w:t>
      </w:r>
      <w:r w:rsidR="0041578D" w:rsidRPr="00B8738F">
        <w:rPr>
          <w:w w:val="102"/>
          <w:sz w:val="22"/>
          <w:szCs w:val="22"/>
        </w:rPr>
        <w:t xml:space="preserve"> posts </w:t>
      </w:r>
      <w:r w:rsidRPr="00B8738F">
        <w:rPr>
          <w:w w:val="102"/>
          <w:sz w:val="22"/>
          <w:szCs w:val="22"/>
        </w:rPr>
        <w:t>was $2.2 million</w:t>
      </w:r>
      <w:r w:rsidR="0041578D" w:rsidRPr="00B8738F">
        <w:rPr>
          <w:w w:val="102"/>
          <w:sz w:val="22"/>
          <w:szCs w:val="22"/>
        </w:rPr>
        <w:t xml:space="preserve"> in 2016</w:t>
      </w:r>
      <w:r w:rsidRPr="00B8738F">
        <w:rPr>
          <w:w w:val="102"/>
          <w:sz w:val="22"/>
          <w:szCs w:val="22"/>
        </w:rPr>
        <w:t xml:space="preserve">. Other core and non-core resources put the total staff costs in 2016 at </w:t>
      </w:r>
      <w:r w:rsidRPr="00B8738F">
        <w:rPr>
          <w:w w:val="102"/>
          <w:sz w:val="22"/>
          <w:szCs w:val="22"/>
        </w:rPr>
        <w:lastRenderedPageBreak/>
        <w:t xml:space="preserve">about $5 million. </w:t>
      </w:r>
      <w:r w:rsidR="00EE1D01" w:rsidRPr="00B8738F">
        <w:rPr>
          <w:w w:val="102"/>
          <w:sz w:val="22"/>
          <w:szCs w:val="22"/>
        </w:rPr>
        <w:t xml:space="preserve">Under </w:t>
      </w:r>
      <w:r w:rsidR="0041578D" w:rsidRPr="00B8738F">
        <w:rPr>
          <w:w w:val="102"/>
          <w:sz w:val="22"/>
          <w:szCs w:val="22"/>
        </w:rPr>
        <w:t xml:space="preserve">the </w:t>
      </w:r>
      <w:r w:rsidR="006C6C1F" w:rsidRPr="00B8738F">
        <w:rPr>
          <w:bCs/>
          <w:sz w:val="22"/>
          <w:szCs w:val="22"/>
        </w:rPr>
        <w:t>UNDP</w:t>
      </w:r>
      <w:r w:rsidR="00EE1D01" w:rsidRPr="00B8738F">
        <w:rPr>
          <w:bCs/>
          <w:sz w:val="22"/>
          <w:szCs w:val="22"/>
        </w:rPr>
        <w:t xml:space="preserve"> </w:t>
      </w:r>
      <w:r w:rsidR="0041578D" w:rsidRPr="00B8738F">
        <w:rPr>
          <w:bCs/>
          <w:sz w:val="22"/>
          <w:szCs w:val="22"/>
        </w:rPr>
        <w:t>i</w:t>
      </w:r>
      <w:r w:rsidR="00EE1D01" w:rsidRPr="00B8738F">
        <w:rPr>
          <w:bCs/>
          <w:sz w:val="22"/>
          <w:szCs w:val="22"/>
        </w:rPr>
        <w:t>ntegrated resources plan and integrated budget estimates</w:t>
      </w:r>
      <w:r w:rsidR="0041578D" w:rsidRPr="00B8738F">
        <w:rPr>
          <w:bCs/>
          <w:sz w:val="22"/>
          <w:szCs w:val="22"/>
        </w:rPr>
        <w:t>,</w:t>
      </w:r>
      <w:r w:rsidR="00EE1D01" w:rsidRPr="00B8738F">
        <w:rPr>
          <w:rStyle w:val="FootnoteReference"/>
          <w:bCs/>
          <w:sz w:val="22"/>
          <w:szCs w:val="22"/>
        </w:rPr>
        <w:footnoteReference w:id="67"/>
      </w:r>
      <w:r w:rsidR="00EE1D01" w:rsidRPr="00B8738F">
        <w:rPr>
          <w:bCs/>
          <w:sz w:val="22"/>
          <w:szCs w:val="22"/>
        </w:rPr>
        <w:t xml:space="preserve"> </w:t>
      </w:r>
      <w:r w:rsidR="0041578D" w:rsidRPr="00B8738F">
        <w:rPr>
          <w:bCs/>
          <w:sz w:val="22"/>
          <w:szCs w:val="22"/>
        </w:rPr>
        <w:t>UNDP</w:t>
      </w:r>
      <w:r w:rsidR="00EE1D01" w:rsidRPr="00B8738F">
        <w:rPr>
          <w:bCs/>
          <w:sz w:val="22"/>
          <w:szCs w:val="22"/>
        </w:rPr>
        <w:t xml:space="preserve"> </w:t>
      </w:r>
      <w:r w:rsidR="00251045" w:rsidRPr="00B8738F">
        <w:rPr>
          <w:bCs/>
          <w:sz w:val="22"/>
          <w:szCs w:val="22"/>
        </w:rPr>
        <w:t>has committed a total of $26.2 million</w:t>
      </w:r>
      <w:r w:rsidR="00EE1D01" w:rsidRPr="00B8738F">
        <w:rPr>
          <w:bCs/>
          <w:sz w:val="22"/>
          <w:szCs w:val="22"/>
        </w:rPr>
        <w:t xml:space="preserve"> to UNOSSC </w:t>
      </w:r>
      <w:r w:rsidR="0041578D" w:rsidRPr="00B8738F">
        <w:rPr>
          <w:bCs/>
          <w:sz w:val="22"/>
          <w:szCs w:val="22"/>
        </w:rPr>
        <w:t xml:space="preserve">for </w:t>
      </w:r>
      <w:r w:rsidR="00EE1D01" w:rsidRPr="00B8738F">
        <w:rPr>
          <w:bCs/>
          <w:sz w:val="22"/>
          <w:szCs w:val="22"/>
        </w:rPr>
        <w:t>2018-</w:t>
      </w:r>
      <w:r w:rsidR="0041578D" w:rsidRPr="00B8738F">
        <w:rPr>
          <w:bCs/>
          <w:sz w:val="22"/>
          <w:szCs w:val="22"/>
        </w:rPr>
        <w:t>20</w:t>
      </w:r>
      <w:r w:rsidR="00EE1D01" w:rsidRPr="00B8738F">
        <w:rPr>
          <w:bCs/>
          <w:sz w:val="22"/>
          <w:szCs w:val="22"/>
        </w:rPr>
        <w:t>21</w:t>
      </w:r>
      <w:r w:rsidR="0041578D" w:rsidRPr="00B8738F">
        <w:rPr>
          <w:bCs/>
          <w:sz w:val="22"/>
          <w:szCs w:val="22"/>
        </w:rPr>
        <w:t>:</w:t>
      </w:r>
      <w:r w:rsidR="00251045" w:rsidRPr="00B8738F">
        <w:rPr>
          <w:bCs/>
          <w:sz w:val="22"/>
          <w:szCs w:val="22"/>
        </w:rPr>
        <w:t xml:space="preserve"> $14</w:t>
      </w:r>
      <w:r w:rsidR="0041578D" w:rsidRPr="00B8738F">
        <w:rPr>
          <w:bCs/>
          <w:sz w:val="22"/>
          <w:szCs w:val="22"/>
        </w:rPr>
        <w:t> </w:t>
      </w:r>
      <w:r w:rsidR="00251045" w:rsidRPr="00B8738F">
        <w:rPr>
          <w:bCs/>
          <w:sz w:val="22"/>
          <w:szCs w:val="22"/>
        </w:rPr>
        <w:t xml:space="preserve">million under </w:t>
      </w:r>
      <w:r w:rsidR="0053264A" w:rsidRPr="00B8738F">
        <w:rPr>
          <w:bCs/>
          <w:sz w:val="22"/>
          <w:szCs w:val="22"/>
        </w:rPr>
        <w:t xml:space="preserve">the </w:t>
      </w:r>
      <w:r w:rsidR="00251045" w:rsidRPr="00B8738F">
        <w:rPr>
          <w:bCs/>
          <w:sz w:val="22"/>
          <w:szCs w:val="22"/>
        </w:rPr>
        <w:t>program</w:t>
      </w:r>
      <w:r w:rsidR="0041578D" w:rsidRPr="00B8738F">
        <w:rPr>
          <w:bCs/>
          <w:sz w:val="22"/>
          <w:szCs w:val="22"/>
        </w:rPr>
        <w:t>matic</w:t>
      </w:r>
      <w:r w:rsidR="00251045" w:rsidRPr="00B8738F">
        <w:rPr>
          <w:bCs/>
          <w:sz w:val="22"/>
          <w:szCs w:val="22"/>
        </w:rPr>
        <w:t xml:space="preserve"> budget (development effectiveness line) and $12.2</w:t>
      </w:r>
      <w:r w:rsidR="0053264A" w:rsidRPr="00B8738F">
        <w:rPr>
          <w:bCs/>
          <w:sz w:val="22"/>
          <w:szCs w:val="22"/>
        </w:rPr>
        <w:t> million</w:t>
      </w:r>
      <w:r w:rsidR="00251045" w:rsidRPr="00B8738F">
        <w:rPr>
          <w:bCs/>
          <w:sz w:val="22"/>
          <w:szCs w:val="22"/>
        </w:rPr>
        <w:t xml:space="preserve"> under the </w:t>
      </w:r>
      <w:r w:rsidR="0041578D" w:rsidRPr="00B8738F">
        <w:rPr>
          <w:bCs/>
          <w:sz w:val="22"/>
          <w:szCs w:val="22"/>
        </w:rPr>
        <w:t>i</w:t>
      </w:r>
      <w:r w:rsidR="00251045" w:rsidRPr="00B8738F">
        <w:rPr>
          <w:bCs/>
          <w:sz w:val="22"/>
          <w:szCs w:val="22"/>
        </w:rPr>
        <w:t xml:space="preserve">nstitutional </w:t>
      </w:r>
      <w:r w:rsidR="0041578D" w:rsidRPr="00B8738F">
        <w:rPr>
          <w:bCs/>
          <w:sz w:val="22"/>
          <w:szCs w:val="22"/>
        </w:rPr>
        <w:t>b</w:t>
      </w:r>
      <w:r w:rsidR="00251045" w:rsidRPr="00B8738F">
        <w:rPr>
          <w:bCs/>
          <w:sz w:val="22"/>
          <w:szCs w:val="22"/>
        </w:rPr>
        <w:t>udget line</w:t>
      </w:r>
      <w:r w:rsidR="00EE1D01" w:rsidRPr="00B8738F">
        <w:rPr>
          <w:bCs/>
          <w:sz w:val="22"/>
          <w:szCs w:val="22"/>
        </w:rPr>
        <w:t>.</w:t>
      </w:r>
    </w:p>
    <w:p w:rsidR="003B6737" w:rsidRDefault="003B6737" w:rsidP="00384F37">
      <w:pPr>
        <w:pStyle w:val="SingleTxt"/>
        <w:tabs>
          <w:tab w:val="left" w:pos="0"/>
          <w:tab w:val="left" w:pos="9000"/>
          <w:tab w:val="left" w:pos="9270"/>
        </w:tabs>
        <w:spacing w:after="0" w:line="240" w:lineRule="auto"/>
        <w:ind w:left="360" w:right="0"/>
        <w:jc w:val="left"/>
        <w:rPr>
          <w:bCs/>
          <w:sz w:val="22"/>
          <w:szCs w:val="22"/>
        </w:rPr>
      </w:pPr>
    </w:p>
    <w:p w:rsidR="003B6737" w:rsidRDefault="00251045" w:rsidP="00384F37">
      <w:pPr>
        <w:pStyle w:val="SingleTxt"/>
        <w:numPr>
          <w:ilvl w:val="0"/>
          <w:numId w:val="45"/>
        </w:numPr>
        <w:tabs>
          <w:tab w:val="left" w:pos="0"/>
          <w:tab w:val="left" w:pos="9000"/>
          <w:tab w:val="left" w:pos="9270"/>
        </w:tabs>
        <w:spacing w:after="0" w:line="240" w:lineRule="auto"/>
        <w:ind w:left="360" w:right="0" w:hanging="547"/>
        <w:jc w:val="left"/>
        <w:rPr>
          <w:w w:val="102"/>
          <w:sz w:val="22"/>
          <w:szCs w:val="22"/>
        </w:rPr>
      </w:pPr>
      <w:r w:rsidRPr="00A9614A">
        <w:rPr>
          <w:w w:val="102"/>
          <w:sz w:val="22"/>
          <w:szCs w:val="22"/>
        </w:rPr>
        <w:t xml:space="preserve">Leaving aside the </w:t>
      </w:r>
      <w:r w:rsidR="0041578D" w:rsidRPr="00A9614A">
        <w:rPr>
          <w:w w:val="102"/>
          <w:sz w:val="22"/>
          <w:szCs w:val="22"/>
        </w:rPr>
        <w:t>institutional budget</w:t>
      </w:r>
      <w:r w:rsidRPr="00DA555C">
        <w:rPr>
          <w:w w:val="102"/>
          <w:sz w:val="22"/>
          <w:szCs w:val="22"/>
        </w:rPr>
        <w:t xml:space="preserve"> contribution f</w:t>
      </w:r>
      <w:r w:rsidR="005D5021" w:rsidRPr="00FE0E60">
        <w:rPr>
          <w:w w:val="102"/>
          <w:sz w:val="22"/>
          <w:szCs w:val="22"/>
        </w:rPr>
        <w:t xml:space="preserve">or the </w:t>
      </w:r>
      <w:r w:rsidR="00360981" w:rsidRPr="00FE0E60">
        <w:rPr>
          <w:w w:val="102"/>
          <w:sz w:val="22"/>
          <w:szCs w:val="22"/>
        </w:rPr>
        <w:t>four</w:t>
      </w:r>
      <w:r w:rsidR="005D5021" w:rsidRPr="00984572">
        <w:rPr>
          <w:w w:val="102"/>
          <w:sz w:val="22"/>
          <w:szCs w:val="22"/>
        </w:rPr>
        <w:t>-year period</w:t>
      </w:r>
      <w:r w:rsidR="00731D34" w:rsidRPr="00984572">
        <w:rPr>
          <w:w w:val="102"/>
          <w:sz w:val="22"/>
          <w:szCs w:val="22"/>
        </w:rPr>
        <w:t xml:space="preserve"> under </w:t>
      </w:r>
      <w:r w:rsidR="00A4135F" w:rsidRPr="00984572">
        <w:rPr>
          <w:w w:val="102"/>
          <w:sz w:val="22"/>
          <w:szCs w:val="22"/>
        </w:rPr>
        <w:t>evaluation</w:t>
      </w:r>
      <w:r w:rsidR="005D5021" w:rsidRPr="00984572">
        <w:rPr>
          <w:w w:val="102"/>
          <w:sz w:val="22"/>
          <w:szCs w:val="22"/>
        </w:rPr>
        <w:t>, the reviewer first looked at core resources of $</w:t>
      </w:r>
      <w:r w:rsidR="00360981" w:rsidRPr="00384F37">
        <w:rPr>
          <w:w w:val="102"/>
          <w:sz w:val="22"/>
          <w:szCs w:val="22"/>
        </w:rPr>
        <w:t>14</w:t>
      </w:r>
      <w:r w:rsidR="006C418D" w:rsidRPr="00384F37">
        <w:rPr>
          <w:w w:val="102"/>
          <w:sz w:val="22"/>
          <w:szCs w:val="22"/>
        </w:rPr>
        <w:t> m</w:t>
      </w:r>
      <w:r w:rsidR="008C769A" w:rsidRPr="00384F37">
        <w:rPr>
          <w:w w:val="102"/>
          <w:sz w:val="22"/>
          <w:szCs w:val="22"/>
        </w:rPr>
        <w:t>i</w:t>
      </w:r>
      <w:r w:rsidR="005D5021" w:rsidRPr="00384F37">
        <w:rPr>
          <w:w w:val="102"/>
          <w:sz w:val="22"/>
          <w:szCs w:val="22"/>
        </w:rPr>
        <w:t xml:space="preserve">llion and compared allocations to actual expenditures among the three </w:t>
      </w:r>
      <w:r w:rsidR="00731D34" w:rsidRPr="00384F37">
        <w:rPr>
          <w:w w:val="102"/>
          <w:sz w:val="22"/>
          <w:szCs w:val="22"/>
        </w:rPr>
        <w:t>outcomes</w:t>
      </w:r>
      <w:r w:rsidR="005D5021" w:rsidRPr="00384F37">
        <w:rPr>
          <w:w w:val="102"/>
          <w:sz w:val="22"/>
          <w:szCs w:val="22"/>
        </w:rPr>
        <w:t xml:space="preserve">. </w:t>
      </w:r>
      <w:r w:rsidR="00775365" w:rsidRPr="00384F37">
        <w:rPr>
          <w:w w:val="102"/>
          <w:sz w:val="22"/>
          <w:szCs w:val="22"/>
        </w:rPr>
        <w:t>Table 3</w:t>
      </w:r>
      <w:r w:rsidR="005D5021" w:rsidRPr="00384F37">
        <w:rPr>
          <w:w w:val="102"/>
          <w:sz w:val="22"/>
          <w:szCs w:val="22"/>
        </w:rPr>
        <w:t xml:space="preserve"> shows the proposed budget allocations compared to the actual expenditures under each outcome. While expenditures have been aggregated </w:t>
      </w:r>
      <w:r w:rsidR="00731D34" w:rsidRPr="00384F37">
        <w:rPr>
          <w:w w:val="102"/>
          <w:sz w:val="22"/>
          <w:szCs w:val="22"/>
        </w:rPr>
        <w:t>for</w:t>
      </w:r>
      <w:r w:rsidR="005D5021" w:rsidRPr="00384F37">
        <w:rPr>
          <w:w w:val="102"/>
          <w:sz w:val="22"/>
          <w:szCs w:val="22"/>
        </w:rPr>
        <w:t xml:space="preserve"> the period, it should be noted that resources allocated for 2014 </w:t>
      </w:r>
      <w:r w:rsidR="00731D34" w:rsidRPr="00384F37">
        <w:rPr>
          <w:w w:val="102"/>
          <w:sz w:val="22"/>
          <w:szCs w:val="22"/>
        </w:rPr>
        <w:t>were</w:t>
      </w:r>
      <w:r w:rsidR="005D5021" w:rsidRPr="00384F37">
        <w:rPr>
          <w:w w:val="102"/>
          <w:sz w:val="22"/>
          <w:szCs w:val="22"/>
        </w:rPr>
        <w:t xml:space="preserve"> higher than </w:t>
      </w:r>
      <w:r w:rsidR="00731D34" w:rsidRPr="00384F37">
        <w:rPr>
          <w:w w:val="102"/>
          <w:sz w:val="22"/>
          <w:szCs w:val="22"/>
        </w:rPr>
        <w:t xml:space="preserve">those for </w:t>
      </w:r>
      <w:r w:rsidR="005D5021" w:rsidRPr="00384F37">
        <w:rPr>
          <w:w w:val="102"/>
          <w:sz w:val="22"/>
          <w:szCs w:val="22"/>
        </w:rPr>
        <w:t>2015 ($3,800,000 and $3,200,000</w:t>
      </w:r>
      <w:r w:rsidR="00731D34" w:rsidRPr="00384F37">
        <w:rPr>
          <w:w w:val="102"/>
          <w:sz w:val="22"/>
          <w:szCs w:val="22"/>
        </w:rPr>
        <w:t>, respectively</w:t>
      </w:r>
      <w:r w:rsidR="005D5021" w:rsidRPr="00384F37">
        <w:rPr>
          <w:w w:val="102"/>
          <w:sz w:val="22"/>
          <w:szCs w:val="22"/>
        </w:rPr>
        <w:t>).</w:t>
      </w:r>
      <w:r w:rsidR="00311D07" w:rsidRPr="00384F37">
        <w:rPr>
          <w:w w:val="102"/>
          <w:sz w:val="22"/>
          <w:szCs w:val="22"/>
        </w:rPr>
        <w:t xml:space="preserve"> Resources allocated for 2016 and 2017 were $3.5</w:t>
      </w:r>
      <w:r w:rsidR="001C5DA9" w:rsidRPr="00384F37">
        <w:rPr>
          <w:w w:val="102"/>
          <w:sz w:val="22"/>
          <w:szCs w:val="22"/>
        </w:rPr>
        <w:t> </w:t>
      </w:r>
      <w:r w:rsidR="00311D07" w:rsidRPr="00384F37">
        <w:rPr>
          <w:w w:val="102"/>
          <w:sz w:val="22"/>
          <w:szCs w:val="22"/>
        </w:rPr>
        <w:t>million each year.</w:t>
      </w:r>
      <w:r w:rsidR="00DE5276" w:rsidRPr="00384F37">
        <w:rPr>
          <w:w w:val="102"/>
          <w:sz w:val="22"/>
          <w:szCs w:val="22"/>
        </w:rPr>
        <w:t xml:space="preserve"> </w:t>
      </w:r>
    </w:p>
    <w:p w:rsidR="003B6737" w:rsidRPr="00B8738F" w:rsidRDefault="003B6737" w:rsidP="00384F37">
      <w:pPr>
        <w:pStyle w:val="SingleTxt"/>
        <w:tabs>
          <w:tab w:val="left" w:pos="0"/>
          <w:tab w:val="left" w:pos="9000"/>
          <w:tab w:val="left" w:pos="9270"/>
        </w:tabs>
        <w:spacing w:after="0" w:line="240" w:lineRule="auto"/>
        <w:ind w:left="360" w:right="0"/>
        <w:jc w:val="left"/>
        <w:rPr>
          <w:w w:val="102"/>
          <w:sz w:val="22"/>
          <w:szCs w:val="22"/>
        </w:rPr>
      </w:pPr>
    </w:p>
    <w:p w:rsidR="003B6737" w:rsidRDefault="00A505AC" w:rsidP="00384F37">
      <w:pPr>
        <w:pStyle w:val="SingleTxt"/>
        <w:numPr>
          <w:ilvl w:val="0"/>
          <w:numId w:val="45"/>
        </w:numPr>
        <w:tabs>
          <w:tab w:val="clear" w:pos="1267"/>
          <w:tab w:val="left" w:pos="0"/>
          <w:tab w:val="left" w:pos="360"/>
          <w:tab w:val="left" w:pos="9000"/>
          <w:tab w:val="left" w:pos="9270"/>
        </w:tabs>
        <w:spacing w:after="0" w:line="240" w:lineRule="auto"/>
        <w:ind w:left="360" w:right="0" w:hanging="540"/>
        <w:jc w:val="left"/>
        <w:rPr>
          <w:w w:val="102"/>
          <w:sz w:val="22"/>
          <w:szCs w:val="22"/>
        </w:rPr>
      </w:pPr>
      <w:r w:rsidRPr="00A9614A">
        <w:rPr>
          <w:w w:val="102"/>
          <w:sz w:val="22"/>
          <w:szCs w:val="22"/>
        </w:rPr>
        <w:t>The reviewer noted that</w:t>
      </w:r>
      <w:r w:rsidR="005D5021" w:rsidRPr="00DA555C">
        <w:rPr>
          <w:w w:val="102"/>
          <w:sz w:val="22"/>
          <w:szCs w:val="22"/>
        </w:rPr>
        <w:t xml:space="preserve"> table</w:t>
      </w:r>
      <w:r w:rsidR="00AD6050" w:rsidRPr="00FE0E60">
        <w:rPr>
          <w:w w:val="102"/>
          <w:sz w:val="22"/>
          <w:szCs w:val="22"/>
        </w:rPr>
        <w:t xml:space="preserve"> 3</w:t>
      </w:r>
      <w:r w:rsidR="005D5021" w:rsidRPr="00FE0E60">
        <w:rPr>
          <w:w w:val="102"/>
          <w:sz w:val="22"/>
          <w:szCs w:val="22"/>
        </w:rPr>
        <w:t xml:space="preserve"> </w:t>
      </w:r>
      <w:r w:rsidRPr="00984572">
        <w:rPr>
          <w:w w:val="102"/>
          <w:sz w:val="22"/>
          <w:szCs w:val="22"/>
        </w:rPr>
        <w:t xml:space="preserve">indicates </w:t>
      </w:r>
      <w:r w:rsidR="005D5021" w:rsidRPr="00984572">
        <w:rPr>
          <w:w w:val="102"/>
          <w:sz w:val="22"/>
          <w:szCs w:val="22"/>
        </w:rPr>
        <w:t xml:space="preserve">that the Policy </w:t>
      </w:r>
      <w:r w:rsidR="00D51547" w:rsidRPr="00984572">
        <w:rPr>
          <w:w w:val="102"/>
          <w:sz w:val="22"/>
          <w:szCs w:val="22"/>
        </w:rPr>
        <w:t>and UN Coordination Unit</w:t>
      </w:r>
      <w:r w:rsidR="00E53C38" w:rsidRPr="00384F37">
        <w:rPr>
          <w:w w:val="102"/>
          <w:sz w:val="22"/>
          <w:szCs w:val="22"/>
        </w:rPr>
        <w:t xml:space="preserve"> (now </w:t>
      </w:r>
      <w:r w:rsidR="00100623" w:rsidRPr="00384F37">
        <w:rPr>
          <w:w w:val="102"/>
          <w:sz w:val="22"/>
          <w:szCs w:val="22"/>
        </w:rPr>
        <w:t xml:space="preserve">under </w:t>
      </w:r>
      <w:r w:rsidR="001E7085" w:rsidRPr="00384F37">
        <w:rPr>
          <w:w w:val="102"/>
          <w:sz w:val="22"/>
          <w:szCs w:val="22"/>
        </w:rPr>
        <w:t xml:space="preserve">the </w:t>
      </w:r>
      <w:r w:rsidR="00E53C38" w:rsidRPr="00384F37">
        <w:rPr>
          <w:w w:val="102"/>
          <w:sz w:val="22"/>
          <w:szCs w:val="22"/>
        </w:rPr>
        <w:t xml:space="preserve">Policy </w:t>
      </w:r>
      <w:r w:rsidR="00100623" w:rsidRPr="00384F37">
        <w:rPr>
          <w:w w:val="102"/>
          <w:sz w:val="22"/>
          <w:szCs w:val="22"/>
        </w:rPr>
        <w:t>and Strategic Partnerships Division</w:t>
      </w:r>
      <w:r w:rsidR="00E53C38" w:rsidRPr="00384F37">
        <w:rPr>
          <w:w w:val="102"/>
          <w:sz w:val="22"/>
          <w:szCs w:val="22"/>
        </w:rPr>
        <w:t>)</w:t>
      </w:r>
      <w:r w:rsidR="005D5021" w:rsidRPr="00384F37">
        <w:rPr>
          <w:w w:val="102"/>
          <w:sz w:val="22"/>
          <w:szCs w:val="22"/>
        </w:rPr>
        <w:t>, which</w:t>
      </w:r>
      <w:r w:rsidR="00485D88" w:rsidRPr="00384F37">
        <w:rPr>
          <w:w w:val="102"/>
          <w:sz w:val="22"/>
          <w:szCs w:val="22"/>
        </w:rPr>
        <w:t xml:space="preserve"> was to</w:t>
      </w:r>
      <w:r w:rsidR="005D5021" w:rsidRPr="00384F37">
        <w:rPr>
          <w:w w:val="102"/>
          <w:sz w:val="22"/>
          <w:szCs w:val="22"/>
        </w:rPr>
        <w:t xml:space="preserve"> deliver most of the outputs under </w:t>
      </w:r>
      <w:r w:rsidR="00731D34" w:rsidRPr="00384F37">
        <w:rPr>
          <w:w w:val="102"/>
          <w:sz w:val="22"/>
          <w:szCs w:val="22"/>
        </w:rPr>
        <w:t>o</w:t>
      </w:r>
      <w:r w:rsidR="005D5021" w:rsidRPr="00384F37">
        <w:rPr>
          <w:w w:val="102"/>
          <w:sz w:val="22"/>
          <w:szCs w:val="22"/>
        </w:rPr>
        <w:t>utcome 1</w:t>
      </w:r>
      <w:r w:rsidR="003C3907" w:rsidRPr="00384F37">
        <w:rPr>
          <w:w w:val="102"/>
          <w:sz w:val="22"/>
          <w:szCs w:val="22"/>
        </w:rPr>
        <w:t>, was to be allocated</w:t>
      </w:r>
      <w:r w:rsidR="0009213A" w:rsidRPr="00E26521">
        <w:rPr>
          <w:w w:val="102"/>
          <w:sz w:val="22"/>
          <w:szCs w:val="22"/>
        </w:rPr>
        <w:t xml:space="preserve"> 35 per cent of core resources</w:t>
      </w:r>
      <w:r w:rsidR="00E53C38" w:rsidRPr="00C94A15">
        <w:rPr>
          <w:w w:val="102"/>
          <w:sz w:val="22"/>
          <w:szCs w:val="22"/>
        </w:rPr>
        <w:t>.</w:t>
      </w:r>
      <w:r w:rsidR="004F76A2" w:rsidRPr="00C94A15">
        <w:rPr>
          <w:w w:val="102"/>
          <w:sz w:val="22"/>
          <w:szCs w:val="22"/>
        </w:rPr>
        <w:t xml:space="preserve"> </w:t>
      </w:r>
      <w:r w:rsidR="005D5021" w:rsidRPr="00C94A15">
        <w:rPr>
          <w:w w:val="102"/>
          <w:sz w:val="22"/>
          <w:szCs w:val="22"/>
        </w:rPr>
        <w:t>Outcome 1 include</w:t>
      </w:r>
      <w:r w:rsidR="0007100E" w:rsidRPr="00F94988">
        <w:rPr>
          <w:w w:val="102"/>
          <w:sz w:val="22"/>
          <w:szCs w:val="22"/>
        </w:rPr>
        <w:t>d</w:t>
      </w:r>
      <w:r w:rsidR="005D5021" w:rsidRPr="00266365">
        <w:rPr>
          <w:w w:val="102"/>
          <w:sz w:val="22"/>
          <w:szCs w:val="22"/>
        </w:rPr>
        <w:t xml:space="preserve"> support to the High-</w:t>
      </w:r>
      <w:r w:rsidRPr="003B6737">
        <w:rPr>
          <w:w w:val="102"/>
          <w:sz w:val="22"/>
          <w:szCs w:val="22"/>
        </w:rPr>
        <w:t>l</w:t>
      </w:r>
      <w:r w:rsidR="005D5021" w:rsidRPr="003B6737">
        <w:rPr>
          <w:w w:val="102"/>
          <w:sz w:val="22"/>
          <w:szCs w:val="22"/>
        </w:rPr>
        <w:t>evel Committee on South-South Cooperation and the G</w:t>
      </w:r>
      <w:r w:rsidR="00731D34" w:rsidRPr="003B6737">
        <w:rPr>
          <w:w w:val="102"/>
          <w:sz w:val="22"/>
          <w:szCs w:val="22"/>
        </w:rPr>
        <w:t>-</w:t>
      </w:r>
      <w:r w:rsidR="005D5021" w:rsidRPr="003B6737">
        <w:rPr>
          <w:w w:val="102"/>
          <w:sz w:val="22"/>
          <w:szCs w:val="22"/>
        </w:rPr>
        <w:t>77</w:t>
      </w:r>
      <w:r w:rsidR="0007100E" w:rsidRPr="003B6737">
        <w:rPr>
          <w:w w:val="102"/>
          <w:sz w:val="22"/>
          <w:szCs w:val="22"/>
        </w:rPr>
        <w:t>. Th</w:t>
      </w:r>
      <w:r w:rsidR="00952676" w:rsidRPr="003B6737">
        <w:rPr>
          <w:w w:val="102"/>
          <w:sz w:val="22"/>
          <w:szCs w:val="22"/>
        </w:rPr>
        <w:t>e Policy and Strategic Partnerships</w:t>
      </w:r>
      <w:r w:rsidR="0007100E" w:rsidRPr="003B6737">
        <w:rPr>
          <w:w w:val="102"/>
          <w:sz w:val="22"/>
          <w:szCs w:val="22"/>
        </w:rPr>
        <w:t xml:space="preserve"> </w:t>
      </w:r>
      <w:r w:rsidR="005A6748" w:rsidRPr="003B6737">
        <w:rPr>
          <w:w w:val="102"/>
          <w:sz w:val="22"/>
          <w:szCs w:val="22"/>
        </w:rPr>
        <w:t>Division</w:t>
      </w:r>
      <w:r w:rsidR="0007100E" w:rsidRPr="003B6737">
        <w:rPr>
          <w:w w:val="102"/>
          <w:sz w:val="22"/>
          <w:szCs w:val="22"/>
        </w:rPr>
        <w:t xml:space="preserve"> depends almost entirely on core resources to deliver its outputs</w:t>
      </w:r>
      <w:r w:rsidR="005D5021" w:rsidRPr="003B6737">
        <w:rPr>
          <w:w w:val="102"/>
          <w:sz w:val="22"/>
          <w:szCs w:val="22"/>
        </w:rPr>
        <w:t xml:space="preserve">, so </w:t>
      </w:r>
      <w:r w:rsidR="003C3907" w:rsidRPr="003B6737">
        <w:rPr>
          <w:w w:val="102"/>
          <w:sz w:val="22"/>
          <w:szCs w:val="22"/>
        </w:rPr>
        <w:t xml:space="preserve">it </w:t>
      </w:r>
      <w:r w:rsidR="0007100E" w:rsidRPr="003B6737">
        <w:rPr>
          <w:w w:val="102"/>
          <w:sz w:val="22"/>
          <w:szCs w:val="22"/>
        </w:rPr>
        <w:t>is</w:t>
      </w:r>
      <w:r w:rsidR="003C3907" w:rsidRPr="003B6737">
        <w:rPr>
          <w:w w:val="102"/>
          <w:sz w:val="22"/>
          <w:szCs w:val="22"/>
        </w:rPr>
        <w:t xml:space="preserve"> important that it receive sufficient resources to </w:t>
      </w:r>
      <w:r w:rsidR="005D5021" w:rsidRPr="003B6737">
        <w:rPr>
          <w:w w:val="102"/>
          <w:sz w:val="22"/>
          <w:szCs w:val="22"/>
        </w:rPr>
        <w:t>deliver the work of the Office</w:t>
      </w:r>
      <w:r w:rsidR="00847F7B" w:rsidRPr="003B6737">
        <w:rPr>
          <w:w w:val="102"/>
          <w:sz w:val="22"/>
          <w:szCs w:val="22"/>
        </w:rPr>
        <w:t xml:space="preserve"> </w:t>
      </w:r>
      <w:r w:rsidR="003C3907" w:rsidRPr="003B6737">
        <w:rPr>
          <w:w w:val="102"/>
          <w:sz w:val="22"/>
          <w:szCs w:val="22"/>
        </w:rPr>
        <w:t xml:space="preserve">projected for </w:t>
      </w:r>
      <w:r w:rsidR="006C275F" w:rsidRPr="003B6737">
        <w:rPr>
          <w:w w:val="102"/>
          <w:sz w:val="22"/>
          <w:szCs w:val="22"/>
        </w:rPr>
        <w:t xml:space="preserve">the </w:t>
      </w:r>
      <w:r w:rsidR="003C3907" w:rsidRPr="003B6737">
        <w:rPr>
          <w:w w:val="102"/>
          <w:sz w:val="22"/>
          <w:szCs w:val="22"/>
        </w:rPr>
        <w:t xml:space="preserve">next </w:t>
      </w:r>
      <w:r w:rsidR="00847F7B" w:rsidRPr="003B6737">
        <w:rPr>
          <w:w w:val="102"/>
          <w:sz w:val="22"/>
          <w:szCs w:val="22"/>
        </w:rPr>
        <w:t xml:space="preserve">two years, </w:t>
      </w:r>
      <w:r w:rsidR="004F76A2" w:rsidRPr="003B6737">
        <w:rPr>
          <w:w w:val="102"/>
          <w:sz w:val="22"/>
          <w:szCs w:val="22"/>
        </w:rPr>
        <w:t xml:space="preserve">including </w:t>
      </w:r>
      <w:r w:rsidR="00E53C38" w:rsidRPr="003B6737">
        <w:rPr>
          <w:w w:val="102"/>
          <w:sz w:val="22"/>
          <w:szCs w:val="22"/>
        </w:rPr>
        <w:t>t</w:t>
      </w:r>
      <w:r w:rsidR="00847F7B" w:rsidRPr="003B6737">
        <w:rPr>
          <w:w w:val="102"/>
          <w:sz w:val="22"/>
          <w:szCs w:val="22"/>
        </w:rPr>
        <w:t xml:space="preserve">he </w:t>
      </w:r>
      <w:r w:rsidR="001E7085" w:rsidRPr="003B6737">
        <w:rPr>
          <w:w w:val="102"/>
          <w:sz w:val="22"/>
          <w:szCs w:val="22"/>
        </w:rPr>
        <w:t>United Nations</w:t>
      </w:r>
      <w:r w:rsidR="00847F7B" w:rsidRPr="003B6737">
        <w:rPr>
          <w:w w:val="102"/>
          <w:sz w:val="22"/>
          <w:szCs w:val="22"/>
        </w:rPr>
        <w:t xml:space="preserve"> </w:t>
      </w:r>
      <w:r w:rsidR="00F301E9" w:rsidRPr="003B6737">
        <w:rPr>
          <w:w w:val="102"/>
          <w:sz w:val="22"/>
          <w:szCs w:val="22"/>
        </w:rPr>
        <w:t>s</w:t>
      </w:r>
      <w:r w:rsidR="00847F7B" w:rsidRPr="003B6737">
        <w:rPr>
          <w:w w:val="102"/>
          <w:sz w:val="22"/>
          <w:szCs w:val="22"/>
        </w:rPr>
        <w:t>ystem-wide</w:t>
      </w:r>
      <w:r w:rsidR="005C569F" w:rsidRPr="003B6737">
        <w:rPr>
          <w:w w:val="102"/>
          <w:sz w:val="22"/>
          <w:szCs w:val="22"/>
        </w:rPr>
        <w:t xml:space="preserve"> </w:t>
      </w:r>
      <w:r w:rsidR="00F301E9" w:rsidRPr="003B6737">
        <w:rPr>
          <w:w w:val="102"/>
          <w:sz w:val="22"/>
          <w:szCs w:val="22"/>
        </w:rPr>
        <w:t>s</w:t>
      </w:r>
      <w:r w:rsidR="00847F7B" w:rsidRPr="003B6737">
        <w:rPr>
          <w:w w:val="102"/>
          <w:sz w:val="22"/>
          <w:szCs w:val="22"/>
        </w:rPr>
        <w:t xml:space="preserve">trategy on </w:t>
      </w:r>
      <w:r w:rsidR="001E7085" w:rsidRPr="003B6737">
        <w:rPr>
          <w:w w:val="102"/>
          <w:sz w:val="22"/>
          <w:szCs w:val="22"/>
        </w:rPr>
        <w:t xml:space="preserve">South-South </w:t>
      </w:r>
      <w:r w:rsidR="00F301E9" w:rsidRPr="003B6737">
        <w:rPr>
          <w:w w:val="102"/>
          <w:sz w:val="22"/>
          <w:szCs w:val="22"/>
        </w:rPr>
        <w:t>c</w:t>
      </w:r>
      <w:r w:rsidR="001E7085" w:rsidRPr="003B6737">
        <w:rPr>
          <w:w w:val="102"/>
          <w:sz w:val="22"/>
          <w:szCs w:val="22"/>
        </w:rPr>
        <w:t>ooperation</w:t>
      </w:r>
      <w:r w:rsidR="00847F7B" w:rsidRPr="003B6737">
        <w:rPr>
          <w:w w:val="102"/>
          <w:sz w:val="22"/>
          <w:szCs w:val="22"/>
        </w:rPr>
        <w:t xml:space="preserve">, preparations for the </w:t>
      </w:r>
      <w:r w:rsidR="001E7085" w:rsidRPr="003B6737">
        <w:rPr>
          <w:w w:val="102"/>
          <w:sz w:val="22"/>
          <w:szCs w:val="22"/>
        </w:rPr>
        <w:t>High-level United Nations</w:t>
      </w:r>
      <w:r w:rsidR="00847F7B" w:rsidRPr="003B6737">
        <w:rPr>
          <w:w w:val="102"/>
          <w:sz w:val="22"/>
          <w:szCs w:val="22"/>
        </w:rPr>
        <w:t xml:space="preserve"> </w:t>
      </w:r>
      <w:r w:rsidR="00E278C5" w:rsidRPr="003B6737">
        <w:rPr>
          <w:w w:val="102"/>
          <w:sz w:val="22"/>
          <w:szCs w:val="22"/>
        </w:rPr>
        <w:t>C</w:t>
      </w:r>
      <w:r w:rsidR="00847F7B" w:rsidRPr="003B6737">
        <w:rPr>
          <w:w w:val="102"/>
          <w:sz w:val="22"/>
          <w:szCs w:val="22"/>
        </w:rPr>
        <w:t>onference</w:t>
      </w:r>
      <w:r w:rsidR="00E278C5" w:rsidRPr="003B6737">
        <w:rPr>
          <w:w w:val="102"/>
          <w:sz w:val="22"/>
          <w:szCs w:val="22"/>
        </w:rPr>
        <w:t xml:space="preserve"> in 2019</w:t>
      </w:r>
      <w:r w:rsidR="00847F7B" w:rsidRPr="003B6737">
        <w:rPr>
          <w:w w:val="102"/>
          <w:sz w:val="22"/>
          <w:szCs w:val="22"/>
        </w:rPr>
        <w:t xml:space="preserve"> and </w:t>
      </w:r>
      <w:r w:rsidR="0007100E" w:rsidRPr="003B6737">
        <w:rPr>
          <w:w w:val="102"/>
          <w:sz w:val="22"/>
          <w:szCs w:val="22"/>
        </w:rPr>
        <w:t xml:space="preserve">support to </w:t>
      </w:r>
      <w:r w:rsidR="00847F7B" w:rsidRPr="003B6737">
        <w:rPr>
          <w:w w:val="102"/>
          <w:sz w:val="22"/>
          <w:szCs w:val="22"/>
        </w:rPr>
        <w:t xml:space="preserve">the </w:t>
      </w:r>
      <w:r w:rsidR="001E7085" w:rsidRPr="003B6737">
        <w:rPr>
          <w:w w:val="102"/>
          <w:sz w:val="22"/>
          <w:szCs w:val="22"/>
        </w:rPr>
        <w:t>High-level Committee</w:t>
      </w:r>
      <w:r w:rsidR="00847F7B" w:rsidRPr="003B6737">
        <w:rPr>
          <w:w w:val="102"/>
          <w:sz w:val="22"/>
          <w:szCs w:val="22"/>
        </w:rPr>
        <w:t xml:space="preserve"> in 2019</w:t>
      </w:r>
      <w:r w:rsidR="005D5021" w:rsidRPr="003B6737">
        <w:rPr>
          <w:w w:val="102"/>
          <w:sz w:val="22"/>
          <w:szCs w:val="22"/>
        </w:rPr>
        <w:t xml:space="preserve">. </w:t>
      </w:r>
      <w:r w:rsidR="00847F7B" w:rsidRPr="003B6737">
        <w:rPr>
          <w:w w:val="102"/>
          <w:sz w:val="22"/>
          <w:szCs w:val="22"/>
        </w:rPr>
        <w:t xml:space="preserve">It should </w:t>
      </w:r>
      <w:r w:rsidR="00E53C38" w:rsidRPr="003B6737">
        <w:rPr>
          <w:w w:val="102"/>
          <w:sz w:val="22"/>
          <w:szCs w:val="22"/>
        </w:rPr>
        <w:t xml:space="preserve">also </w:t>
      </w:r>
      <w:r w:rsidR="00847F7B" w:rsidRPr="003B6737">
        <w:rPr>
          <w:w w:val="102"/>
          <w:sz w:val="22"/>
          <w:szCs w:val="22"/>
        </w:rPr>
        <w:t>be</w:t>
      </w:r>
      <w:r w:rsidR="00E53C38" w:rsidRPr="003B6737">
        <w:rPr>
          <w:w w:val="102"/>
          <w:sz w:val="22"/>
          <w:szCs w:val="22"/>
        </w:rPr>
        <w:t xml:space="preserve"> </w:t>
      </w:r>
      <w:r w:rsidR="00847F7B" w:rsidRPr="003B6737">
        <w:rPr>
          <w:w w:val="102"/>
          <w:sz w:val="22"/>
          <w:szCs w:val="22"/>
        </w:rPr>
        <w:t>noted</w:t>
      </w:r>
      <w:r w:rsidR="00E53C38" w:rsidRPr="003B6737">
        <w:rPr>
          <w:w w:val="102"/>
          <w:sz w:val="22"/>
          <w:szCs w:val="22"/>
        </w:rPr>
        <w:t xml:space="preserve"> that the percentage </w:t>
      </w:r>
      <w:r w:rsidR="004F76A2" w:rsidRPr="003B6737">
        <w:rPr>
          <w:w w:val="102"/>
          <w:sz w:val="22"/>
          <w:szCs w:val="22"/>
        </w:rPr>
        <w:t xml:space="preserve">of resources </w:t>
      </w:r>
      <w:r w:rsidR="001E7085" w:rsidRPr="003B6737">
        <w:rPr>
          <w:w w:val="102"/>
          <w:sz w:val="22"/>
          <w:szCs w:val="22"/>
        </w:rPr>
        <w:t xml:space="preserve">allocated </w:t>
      </w:r>
      <w:r w:rsidR="004F76A2" w:rsidRPr="003B6737">
        <w:rPr>
          <w:w w:val="102"/>
          <w:sz w:val="22"/>
          <w:szCs w:val="22"/>
        </w:rPr>
        <w:t xml:space="preserve">to the Policy </w:t>
      </w:r>
      <w:r w:rsidR="00B02A38" w:rsidRPr="003B6737">
        <w:rPr>
          <w:w w:val="102"/>
          <w:sz w:val="22"/>
          <w:szCs w:val="22"/>
        </w:rPr>
        <w:t xml:space="preserve">and </w:t>
      </w:r>
      <w:r w:rsidR="00C4184B" w:rsidRPr="003B6737">
        <w:rPr>
          <w:w w:val="102"/>
          <w:sz w:val="22"/>
          <w:szCs w:val="22"/>
        </w:rPr>
        <w:t>UN Coordination</w:t>
      </w:r>
      <w:r w:rsidR="00B02A38" w:rsidRPr="003B6737">
        <w:rPr>
          <w:w w:val="102"/>
          <w:sz w:val="22"/>
          <w:szCs w:val="22"/>
        </w:rPr>
        <w:t xml:space="preserve"> </w:t>
      </w:r>
      <w:r w:rsidR="004F76A2" w:rsidRPr="003B6737">
        <w:rPr>
          <w:w w:val="102"/>
          <w:sz w:val="22"/>
          <w:szCs w:val="22"/>
        </w:rPr>
        <w:t>Unit rose</w:t>
      </w:r>
      <w:r w:rsidR="00B02A38" w:rsidRPr="003B6737">
        <w:rPr>
          <w:w w:val="102"/>
          <w:sz w:val="22"/>
          <w:szCs w:val="22"/>
        </w:rPr>
        <w:t xml:space="preserve"> to 3</w:t>
      </w:r>
      <w:r w:rsidR="003C3907" w:rsidRPr="003B6737">
        <w:rPr>
          <w:w w:val="102"/>
          <w:sz w:val="22"/>
          <w:szCs w:val="22"/>
        </w:rPr>
        <w:t>9</w:t>
      </w:r>
      <w:r w:rsidR="00B02A38" w:rsidRPr="003B6737">
        <w:rPr>
          <w:w w:val="102"/>
          <w:sz w:val="22"/>
          <w:szCs w:val="22"/>
        </w:rPr>
        <w:t xml:space="preserve"> per cent</w:t>
      </w:r>
      <w:r w:rsidR="004F76A2" w:rsidRPr="003B6737">
        <w:rPr>
          <w:w w:val="102"/>
          <w:sz w:val="22"/>
          <w:szCs w:val="22"/>
        </w:rPr>
        <w:t xml:space="preserve"> </w:t>
      </w:r>
      <w:r w:rsidR="00B02A38" w:rsidRPr="003B6737">
        <w:rPr>
          <w:w w:val="102"/>
          <w:sz w:val="22"/>
          <w:szCs w:val="22"/>
        </w:rPr>
        <w:t xml:space="preserve">of core resources </w:t>
      </w:r>
      <w:r w:rsidR="004F76A2" w:rsidRPr="003B6737">
        <w:rPr>
          <w:w w:val="102"/>
          <w:sz w:val="22"/>
          <w:szCs w:val="22"/>
        </w:rPr>
        <w:t>in 2016-</w:t>
      </w:r>
      <w:r w:rsidR="001E7085" w:rsidRPr="003B6737">
        <w:rPr>
          <w:w w:val="102"/>
          <w:sz w:val="22"/>
          <w:szCs w:val="22"/>
        </w:rPr>
        <w:t>20</w:t>
      </w:r>
      <w:r w:rsidR="004F76A2" w:rsidRPr="003B6737">
        <w:rPr>
          <w:w w:val="102"/>
          <w:sz w:val="22"/>
          <w:szCs w:val="22"/>
        </w:rPr>
        <w:t>17 compared to</w:t>
      </w:r>
      <w:r w:rsidR="00E53C38" w:rsidRPr="003B6737">
        <w:rPr>
          <w:w w:val="102"/>
          <w:sz w:val="22"/>
          <w:szCs w:val="22"/>
        </w:rPr>
        <w:t xml:space="preserve"> </w:t>
      </w:r>
      <w:r w:rsidR="00F91424" w:rsidRPr="003B6737">
        <w:rPr>
          <w:w w:val="102"/>
          <w:sz w:val="22"/>
          <w:szCs w:val="22"/>
        </w:rPr>
        <w:t xml:space="preserve">only </w:t>
      </w:r>
      <w:r w:rsidR="00B02A38" w:rsidRPr="003B6737">
        <w:rPr>
          <w:w w:val="102"/>
          <w:sz w:val="22"/>
          <w:szCs w:val="22"/>
        </w:rPr>
        <w:t xml:space="preserve">29 per cent in </w:t>
      </w:r>
      <w:r w:rsidR="00E53C38" w:rsidRPr="003B6737">
        <w:rPr>
          <w:w w:val="102"/>
          <w:sz w:val="22"/>
          <w:szCs w:val="22"/>
        </w:rPr>
        <w:t>2014-</w:t>
      </w:r>
      <w:r w:rsidR="001E7085" w:rsidRPr="003B6737">
        <w:rPr>
          <w:w w:val="102"/>
          <w:sz w:val="22"/>
          <w:szCs w:val="22"/>
        </w:rPr>
        <w:t>20</w:t>
      </w:r>
      <w:r w:rsidR="00E53C38" w:rsidRPr="003B6737">
        <w:rPr>
          <w:w w:val="102"/>
          <w:sz w:val="22"/>
          <w:szCs w:val="22"/>
        </w:rPr>
        <w:t>15</w:t>
      </w:r>
      <w:r w:rsidR="00B02A38" w:rsidRPr="003B6737">
        <w:rPr>
          <w:w w:val="102"/>
          <w:sz w:val="22"/>
          <w:szCs w:val="22"/>
        </w:rPr>
        <w:t>. Thus</w:t>
      </w:r>
      <w:r w:rsidR="00E53C38" w:rsidRPr="003B6737">
        <w:rPr>
          <w:w w:val="102"/>
          <w:sz w:val="22"/>
          <w:szCs w:val="22"/>
        </w:rPr>
        <w:t>,</w:t>
      </w:r>
      <w:r w:rsidR="00B02A38" w:rsidRPr="003B6737">
        <w:rPr>
          <w:w w:val="102"/>
          <w:sz w:val="22"/>
          <w:szCs w:val="22"/>
        </w:rPr>
        <w:t xml:space="preserve"> resource distribution was more in line with projections at the end of the period </w:t>
      </w:r>
      <w:r w:rsidR="008C14AE" w:rsidRPr="003B6737">
        <w:rPr>
          <w:w w:val="102"/>
          <w:sz w:val="22"/>
          <w:szCs w:val="22"/>
        </w:rPr>
        <w:t xml:space="preserve">of the final </w:t>
      </w:r>
      <w:r w:rsidR="00A4135F" w:rsidRPr="003B6737">
        <w:rPr>
          <w:w w:val="102"/>
          <w:sz w:val="22"/>
          <w:szCs w:val="22"/>
        </w:rPr>
        <w:t>evaluation</w:t>
      </w:r>
      <w:r w:rsidR="0007100E" w:rsidRPr="003B6737">
        <w:rPr>
          <w:w w:val="102"/>
          <w:sz w:val="22"/>
          <w:szCs w:val="22"/>
        </w:rPr>
        <w:t>: o</w:t>
      </w:r>
      <w:r w:rsidR="0009213A" w:rsidRPr="003B6737">
        <w:rPr>
          <w:w w:val="102"/>
          <w:sz w:val="22"/>
          <w:szCs w:val="22"/>
        </w:rPr>
        <w:t xml:space="preserve">utcome 1 accounted for 34 per cent of total core resources </w:t>
      </w:r>
      <w:r w:rsidR="0007100E" w:rsidRPr="003B6737">
        <w:rPr>
          <w:w w:val="102"/>
          <w:sz w:val="22"/>
          <w:szCs w:val="22"/>
        </w:rPr>
        <w:t xml:space="preserve">expended </w:t>
      </w:r>
      <w:r w:rsidR="0009213A" w:rsidRPr="003B6737">
        <w:rPr>
          <w:w w:val="102"/>
          <w:sz w:val="22"/>
          <w:szCs w:val="22"/>
        </w:rPr>
        <w:t xml:space="preserve">over the four-year period, which is quite close to the original allocation. </w:t>
      </w:r>
      <w:r w:rsidR="00D006A3" w:rsidRPr="003B6737">
        <w:rPr>
          <w:w w:val="102"/>
          <w:sz w:val="22"/>
          <w:szCs w:val="22"/>
        </w:rPr>
        <w:t>However, it is not clear why th</w:t>
      </w:r>
      <w:r w:rsidR="00485D88" w:rsidRPr="003B6737">
        <w:rPr>
          <w:w w:val="102"/>
          <w:sz w:val="22"/>
          <w:szCs w:val="22"/>
        </w:rPr>
        <w:t>at</w:t>
      </w:r>
      <w:r w:rsidR="00D006A3" w:rsidRPr="003B6737">
        <w:rPr>
          <w:w w:val="102"/>
          <w:sz w:val="22"/>
          <w:szCs w:val="22"/>
        </w:rPr>
        <w:t xml:space="preserve"> </w:t>
      </w:r>
      <w:r w:rsidR="0007100E" w:rsidRPr="003B6737">
        <w:rPr>
          <w:w w:val="102"/>
          <w:sz w:val="22"/>
          <w:szCs w:val="22"/>
        </w:rPr>
        <w:t xml:space="preserve">2016-2017 </w:t>
      </w:r>
      <w:r w:rsidR="00D006A3" w:rsidRPr="003B6737">
        <w:rPr>
          <w:w w:val="102"/>
          <w:sz w:val="22"/>
          <w:szCs w:val="22"/>
        </w:rPr>
        <w:t>increase occurred</w:t>
      </w:r>
      <w:r w:rsidR="00D54BF6" w:rsidRPr="003B6737">
        <w:rPr>
          <w:w w:val="102"/>
          <w:sz w:val="22"/>
          <w:szCs w:val="22"/>
        </w:rPr>
        <w:t xml:space="preserve"> since</w:t>
      </w:r>
      <w:r w:rsidR="00D006A3" w:rsidRPr="003B6737">
        <w:rPr>
          <w:w w:val="102"/>
          <w:sz w:val="22"/>
          <w:szCs w:val="22"/>
        </w:rPr>
        <w:t xml:space="preserve"> that Unit still seemed to be lacking resources for staff and publications.</w:t>
      </w:r>
    </w:p>
    <w:p w:rsidR="003B6737" w:rsidRDefault="003B6737" w:rsidP="00384F37">
      <w:pPr>
        <w:pStyle w:val="SingleTxt"/>
        <w:tabs>
          <w:tab w:val="clear" w:pos="1267"/>
          <w:tab w:val="left" w:pos="0"/>
          <w:tab w:val="left" w:pos="360"/>
          <w:tab w:val="left" w:pos="9000"/>
          <w:tab w:val="left" w:pos="9270"/>
        </w:tabs>
        <w:spacing w:after="0" w:line="240" w:lineRule="auto"/>
        <w:ind w:left="360" w:right="0"/>
        <w:jc w:val="left"/>
        <w:rPr>
          <w:w w:val="102"/>
          <w:sz w:val="22"/>
          <w:szCs w:val="22"/>
        </w:rPr>
      </w:pPr>
    </w:p>
    <w:p w:rsidR="004F1E52" w:rsidRPr="00384F37" w:rsidRDefault="005D5021" w:rsidP="00384F37">
      <w:pPr>
        <w:pStyle w:val="SingleTxt"/>
        <w:numPr>
          <w:ilvl w:val="0"/>
          <w:numId w:val="45"/>
        </w:numPr>
        <w:tabs>
          <w:tab w:val="clear" w:pos="1267"/>
          <w:tab w:val="left" w:pos="0"/>
          <w:tab w:val="left" w:pos="360"/>
          <w:tab w:val="left" w:pos="9000"/>
          <w:tab w:val="left" w:pos="9270"/>
        </w:tabs>
        <w:spacing w:after="0" w:line="240" w:lineRule="auto"/>
        <w:ind w:left="360" w:right="0" w:hanging="540"/>
        <w:jc w:val="left"/>
        <w:rPr>
          <w:w w:val="102"/>
          <w:sz w:val="22"/>
          <w:szCs w:val="22"/>
        </w:rPr>
      </w:pPr>
      <w:r w:rsidRPr="00A9614A">
        <w:rPr>
          <w:w w:val="102"/>
          <w:sz w:val="22"/>
          <w:szCs w:val="22"/>
        </w:rPr>
        <w:t>At the same time</w:t>
      </w:r>
      <w:r w:rsidR="006F6F5B" w:rsidRPr="00A9614A">
        <w:rPr>
          <w:w w:val="102"/>
          <w:sz w:val="22"/>
          <w:szCs w:val="22"/>
        </w:rPr>
        <w:t xml:space="preserve">, </w:t>
      </w:r>
      <w:r w:rsidR="001145B8" w:rsidRPr="00DA555C">
        <w:rPr>
          <w:w w:val="102"/>
          <w:sz w:val="22"/>
          <w:szCs w:val="22"/>
        </w:rPr>
        <w:t>expenditures</w:t>
      </w:r>
      <w:r w:rsidRPr="00FE0E60">
        <w:rPr>
          <w:w w:val="102"/>
          <w:sz w:val="22"/>
          <w:szCs w:val="22"/>
        </w:rPr>
        <w:t xml:space="preserve"> under outcome 3 were almost on target for core resources</w:t>
      </w:r>
      <w:r w:rsidR="00B02A38" w:rsidRPr="00984572">
        <w:rPr>
          <w:w w:val="102"/>
          <w:sz w:val="22"/>
          <w:szCs w:val="22"/>
        </w:rPr>
        <w:t xml:space="preserve"> throughout the period</w:t>
      </w:r>
      <w:r w:rsidRPr="00984572">
        <w:rPr>
          <w:w w:val="102"/>
          <w:sz w:val="22"/>
          <w:szCs w:val="22"/>
        </w:rPr>
        <w:t xml:space="preserve">. The </w:t>
      </w:r>
      <w:r w:rsidR="00DE5276" w:rsidRPr="00984572">
        <w:rPr>
          <w:w w:val="102"/>
          <w:sz w:val="22"/>
          <w:szCs w:val="22"/>
        </w:rPr>
        <w:t>Program</w:t>
      </w:r>
      <w:r w:rsidR="00D54BF6" w:rsidRPr="00984572">
        <w:rPr>
          <w:w w:val="102"/>
          <w:sz w:val="22"/>
          <w:szCs w:val="22"/>
        </w:rPr>
        <w:t>me</w:t>
      </w:r>
      <w:r w:rsidR="00DE5276" w:rsidRPr="00384F37">
        <w:rPr>
          <w:w w:val="102"/>
          <w:sz w:val="22"/>
          <w:szCs w:val="22"/>
        </w:rPr>
        <w:t xml:space="preserve"> Support </w:t>
      </w:r>
      <w:r w:rsidR="00966522" w:rsidRPr="00384F37">
        <w:rPr>
          <w:w w:val="102"/>
          <w:sz w:val="22"/>
          <w:szCs w:val="22"/>
        </w:rPr>
        <w:t>Unit</w:t>
      </w:r>
      <w:r w:rsidR="00175AB7" w:rsidRPr="00384F37">
        <w:rPr>
          <w:w w:val="102"/>
          <w:sz w:val="22"/>
          <w:szCs w:val="22"/>
        </w:rPr>
        <w:t xml:space="preserve"> and the</w:t>
      </w:r>
      <w:r w:rsidRPr="00384F37">
        <w:rPr>
          <w:w w:val="102"/>
          <w:sz w:val="22"/>
          <w:szCs w:val="22"/>
        </w:rPr>
        <w:t xml:space="preserve"> </w:t>
      </w:r>
      <w:r w:rsidR="002164AE" w:rsidRPr="00384F37">
        <w:rPr>
          <w:w w:val="102"/>
          <w:sz w:val="22"/>
          <w:szCs w:val="22"/>
        </w:rPr>
        <w:t xml:space="preserve">Communications and Outreach </w:t>
      </w:r>
      <w:r w:rsidR="00175AB7" w:rsidRPr="00384F37">
        <w:rPr>
          <w:w w:val="102"/>
          <w:sz w:val="22"/>
          <w:szCs w:val="22"/>
        </w:rPr>
        <w:t>Unit</w:t>
      </w:r>
      <w:r w:rsidRPr="00384F37">
        <w:rPr>
          <w:w w:val="102"/>
          <w:sz w:val="22"/>
          <w:szCs w:val="22"/>
        </w:rPr>
        <w:t xml:space="preserve">, which were responsible for most of the </w:t>
      </w:r>
      <w:r w:rsidR="00555FB1" w:rsidRPr="00384F37">
        <w:rPr>
          <w:w w:val="102"/>
          <w:sz w:val="22"/>
          <w:szCs w:val="22"/>
        </w:rPr>
        <w:t>deliverables</w:t>
      </w:r>
      <w:r w:rsidRPr="00384F37">
        <w:rPr>
          <w:w w:val="102"/>
          <w:sz w:val="22"/>
          <w:szCs w:val="22"/>
        </w:rPr>
        <w:t xml:space="preserve"> under outcome 3, expended 2</w:t>
      </w:r>
      <w:r w:rsidR="00DE5276" w:rsidRPr="00384F37">
        <w:rPr>
          <w:w w:val="102"/>
          <w:sz w:val="22"/>
          <w:szCs w:val="22"/>
        </w:rPr>
        <w:t>5</w:t>
      </w:r>
      <w:r w:rsidR="00731D34" w:rsidRPr="00384F37">
        <w:rPr>
          <w:w w:val="102"/>
          <w:sz w:val="22"/>
          <w:szCs w:val="22"/>
        </w:rPr>
        <w:t xml:space="preserve"> per cent</w:t>
      </w:r>
      <w:r w:rsidRPr="00384F37">
        <w:rPr>
          <w:w w:val="102"/>
          <w:sz w:val="22"/>
          <w:szCs w:val="22"/>
        </w:rPr>
        <w:t xml:space="preserve"> of the total</w:t>
      </w:r>
      <w:r w:rsidR="000474FC" w:rsidRPr="00384F37">
        <w:rPr>
          <w:w w:val="102"/>
          <w:sz w:val="22"/>
          <w:szCs w:val="22"/>
        </w:rPr>
        <w:t xml:space="preserve"> core resources</w:t>
      </w:r>
      <w:r w:rsidRPr="00384F37">
        <w:rPr>
          <w:w w:val="102"/>
          <w:sz w:val="22"/>
          <w:szCs w:val="22"/>
        </w:rPr>
        <w:t xml:space="preserve"> compared to the allocation of 25</w:t>
      </w:r>
      <w:r w:rsidR="00731D34" w:rsidRPr="00384F37">
        <w:rPr>
          <w:w w:val="102"/>
          <w:sz w:val="22"/>
          <w:szCs w:val="22"/>
        </w:rPr>
        <w:t xml:space="preserve"> per cent</w:t>
      </w:r>
      <w:r w:rsidR="000474FC" w:rsidRPr="00384F37">
        <w:rPr>
          <w:w w:val="102"/>
          <w:sz w:val="22"/>
          <w:szCs w:val="22"/>
        </w:rPr>
        <w:t xml:space="preserve"> to that outcome</w:t>
      </w:r>
      <w:r w:rsidR="00726CAB" w:rsidRPr="00384F37">
        <w:rPr>
          <w:w w:val="102"/>
          <w:sz w:val="22"/>
          <w:szCs w:val="22"/>
        </w:rPr>
        <w:t>:</w:t>
      </w:r>
      <w:r w:rsidRPr="00384F37">
        <w:rPr>
          <w:w w:val="102"/>
          <w:sz w:val="22"/>
          <w:szCs w:val="22"/>
        </w:rPr>
        <w:t xml:space="preserve"> </w:t>
      </w:r>
      <w:r w:rsidR="00726CAB" w:rsidRPr="00384F37">
        <w:rPr>
          <w:w w:val="102"/>
          <w:sz w:val="22"/>
          <w:szCs w:val="22"/>
        </w:rPr>
        <w:t>t</w:t>
      </w:r>
      <w:r w:rsidRPr="00384F37">
        <w:rPr>
          <w:w w:val="102"/>
          <w:sz w:val="22"/>
          <w:szCs w:val="22"/>
        </w:rPr>
        <w:t>he</w:t>
      </w:r>
      <w:r w:rsidR="007A62DE" w:rsidRPr="00384F37">
        <w:rPr>
          <w:w w:val="102"/>
          <w:sz w:val="22"/>
          <w:szCs w:val="22"/>
        </w:rPr>
        <w:t xml:space="preserve">re was </w:t>
      </w:r>
      <w:r w:rsidR="00485D88" w:rsidRPr="00384F37">
        <w:rPr>
          <w:w w:val="102"/>
          <w:sz w:val="22"/>
          <w:szCs w:val="22"/>
        </w:rPr>
        <w:t xml:space="preserve">only </w:t>
      </w:r>
      <w:r w:rsidR="007A62DE" w:rsidRPr="00384F37">
        <w:rPr>
          <w:w w:val="102"/>
          <w:sz w:val="22"/>
          <w:szCs w:val="22"/>
        </w:rPr>
        <w:t xml:space="preserve">a </w:t>
      </w:r>
      <w:r w:rsidR="00DE5276" w:rsidRPr="00384F37">
        <w:rPr>
          <w:w w:val="102"/>
          <w:sz w:val="22"/>
          <w:szCs w:val="22"/>
        </w:rPr>
        <w:t xml:space="preserve">small </w:t>
      </w:r>
      <w:r w:rsidR="007A62DE" w:rsidRPr="00384F37">
        <w:rPr>
          <w:w w:val="102"/>
          <w:sz w:val="22"/>
          <w:szCs w:val="22"/>
        </w:rPr>
        <w:t xml:space="preserve">difference </w:t>
      </w:r>
      <w:r w:rsidR="00743DCE" w:rsidRPr="00384F37">
        <w:rPr>
          <w:w w:val="102"/>
          <w:sz w:val="22"/>
          <w:szCs w:val="22"/>
        </w:rPr>
        <w:t xml:space="preserve">in the dollar amounts </w:t>
      </w:r>
      <w:r w:rsidRPr="00384F37">
        <w:rPr>
          <w:w w:val="102"/>
          <w:sz w:val="22"/>
          <w:szCs w:val="22"/>
        </w:rPr>
        <w:t xml:space="preserve">for the </w:t>
      </w:r>
      <w:r w:rsidR="00DE5276" w:rsidRPr="00384F37">
        <w:rPr>
          <w:w w:val="102"/>
          <w:sz w:val="22"/>
          <w:szCs w:val="22"/>
        </w:rPr>
        <w:t>four</w:t>
      </w:r>
      <w:r w:rsidRPr="00384F37">
        <w:rPr>
          <w:w w:val="102"/>
          <w:sz w:val="22"/>
          <w:szCs w:val="22"/>
        </w:rPr>
        <w:t>-year period. The activities and program</w:t>
      </w:r>
      <w:r w:rsidR="00731D34" w:rsidRPr="00384F37">
        <w:rPr>
          <w:w w:val="102"/>
          <w:sz w:val="22"/>
          <w:szCs w:val="22"/>
        </w:rPr>
        <w:t>me</w:t>
      </w:r>
      <w:r w:rsidRPr="00384F37">
        <w:rPr>
          <w:w w:val="102"/>
          <w:sz w:val="22"/>
          <w:szCs w:val="22"/>
        </w:rPr>
        <w:t xml:space="preserve">s under outcome 3 </w:t>
      </w:r>
      <w:r w:rsidR="00743DCE" w:rsidRPr="00384F37">
        <w:rPr>
          <w:w w:val="102"/>
          <w:sz w:val="22"/>
          <w:szCs w:val="22"/>
        </w:rPr>
        <w:t>were</w:t>
      </w:r>
      <w:r w:rsidRPr="00384F37">
        <w:rPr>
          <w:w w:val="102"/>
          <w:sz w:val="22"/>
          <w:szCs w:val="22"/>
        </w:rPr>
        <w:t xml:space="preserve"> much more heavily dependent on non-core resources than </w:t>
      </w:r>
      <w:r w:rsidR="00743DCE" w:rsidRPr="00384F37">
        <w:rPr>
          <w:w w:val="102"/>
          <w:sz w:val="22"/>
          <w:szCs w:val="22"/>
        </w:rPr>
        <w:t>were</w:t>
      </w:r>
      <w:r w:rsidRPr="00384F37">
        <w:rPr>
          <w:w w:val="102"/>
          <w:sz w:val="22"/>
          <w:szCs w:val="22"/>
        </w:rPr>
        <w:t xml:space="preserve"> activities under outcome 1, so the reviewer concluded that th</w:t>
      </w:r>
      <w:r w:rsidR="00B54B49" w:rsidRPr="00384F37">
        <w:rPr>
          <w:w w:val="102"/>
          <w:sz w:val="22"/>
          <w:szCs w:val="22"/>
        </w:rPr>
        <w:t>o</w:t>
      </w:r>
      <w:r w:rsidRPr="00384F37">
        <w:rPr>
          <w:w w:val="102"/>
          <w:sz w:val="22"/>
          <w:szCs w:val="22"/>
        </w:rPr>
        <w:t xml:space="preserve">se two </w:t>
      </w:r>
      <w:r w:rsidR="00DE5276" w:rsidRPr="00384F37">
        <w:rPr>
          <w:w w:val="102"/>
          <w:sz w:val="22"/>
          <w:szCs w:val="22"/>
        </w:rPr>
        <w:t>unit</w:t>
      </w:r>
      <w:r w:rsidRPr="00384F37">
        <w:rPr>
          <w:w w:val="102"/>
          <w:sz w:val="22"/>
          <w:szCs w:val="22"/>
        </w:rPr>
        <w:t>s appeared to</w:t>
      </w:r>
      <w:r w:rsidR="007A7BB9" w:rsidRPr="00384F37">
        <w:rPr>
          <w:w w:val="102"/>
          <w:sz w:val="22"/>
          <w:szCs w:val="22"/>
        </w:rPr>
        <w:t xml:space="preserve"> have</w:t>
      </w:r>
      <w:r w:rsidRPr="00384F37">
        <w:rPr>
          <w:w w:val="102"/>
          <w:sz w:val="22"/>
          <w:szCs w:val="22"/>
        </w:rPr>
        <w:t xml:space="preserve"> be</w:t>
      </w:r>
      <w:r w:rsidR="007A7BB9" w:rsidRPr="00384F37">
        <w:rPr>
          <w:w w:val="102"/>
          <w:sz w:val="22"/>
          <w:szCs w:val="22"/>
        </w:rPr>
        <w:t>en</w:t>
      </w:r>
      <w:r w:rsidRPr="00384F37">
        <w:rPr>
          <w:w w:val="102"/>
          <w:sz w:val="22"/>
          <w:szCs w:val="22"/>
        </w:rPr>
        <w:t xml:space="preserve"> adequately funded.   </w:t>
      </w:r>
    </w:p>
    <w:p w:rsidR="00821837" w:rsidRPr="00B8738F" w:rsidRDefault="00821837" w:rsidP="00821837">
      <w:pPr>
        <w:pStyle w:val="SingleTxt"/>
        <w:tabs>
          <w:tab w:val="clear" w:pos="1267"/>
          <w:tab w:val="left" w:pos="360"/>
        </w:tabs>
        <w:spacing w:after="0" w:line="240" w:lineRule="auto"/>
        <w:ind w:left="0" w:right="0"/>
        <w:jc w:val="left"/>
        <w:rPr>
          <w:w w:val="102"/>
          <w:sz w:val="22"/>
          <w:szCs w:val="22"/>
        </w:rPr>
      </w:pPr>
    </w:p>
    <w:p w:rsidR="00821837" w:rsidRPr="00B8738F" w:rsidRDefault="00821837" w:rsidP="008C769A">
      <w:pPr>
        <w:pStyle w:val="SingleTxt"/>
        <w:numPr>
          <w:ilvl w:val="0"/>
          <w:numId w:val="45"/>
        </w:numPr>
        <w:tabs>
          <w:tab w:val="clear" w:pos="1267"/>
          <w:tab w:val="left" w:pos="180"/>
        </w:tabs>
        <w:spacing w:after="0" w:line="240" w:lineRule="auto"/>
        <w:ind w:left="360" w:right="0" w:hanging="540"/>
        <w:jc w:val="left"/>
        <w:rPr>
          <w:w w:val="102"/>
          <w:sz w:val="22"/>
          <w:szCs w:val="22"/>
        </w:rPr>
      </w:pPr>
      <w:r w:rsidRPr="00B8738F">
        <w:rPr>
          <w:w w:val="102"/>
          <w:sz w:val="22"/>
          <w:szCs w:val="22"/>
        </w:rPr>
        <w:t>With regard to outcome 2, a larger proportion of core funding than was envisaged in the strategic framework went to outcome 2</w:t>
      </w:r>
      <w:r w:rsidR="0009213A" w:rsidRPr="00B8738F">
        <w:rPr>
          <w:w w:val="102"/>
          <w:sz w:val="22"/>
          <w:szCs w:val="22"/>
        </w:rPr>
        <w:t xml:space="preserve"> in the first two years</w:t>
      </w:r>
      <w:r w:rsidR="003375ED" w:rsidRPr="00B8738F">
        <w:rPr>
          <w:w w:val="102"/>
          <w:sz w:val="22"/>
          <w:szCs w:val="22"/>
        </w:rPr>
        <w:t xml:space="preserve">. That </w:t>
      </w:r>
      <w:r w:rsidR="0009213A" w:rsidRPr="00B8738F">
        <w:rPr>
          <w:w w:val="102"/>
          <w:sz w:val="22"/>
          <w:szCs w:val="22"/>
        </w:rPr>
        <w:t>outcome</w:t>
      </w:r>
      <w:r w:rsidRPr="00B8738F">
        <w:rPr>
          <w:w w:val="102"/>
          <w:sz w:val="22"/>
          <w:szCs w:val="22"/>
        </w:rPr>
        <w:t xml:space="preserve"> covered the Expos, SS-GATE and the GSSD Academy</w:t>
      </w:r>
      <w:r w:rsidR="003375ED" w:rsidRPr="00B8738F">
        <w:rPr>
          <w:w w:val="102"/>
          <w:sz w:val="22"/>
          <w:szCs w:val="22"/>
        </w:rPr>
        <w:t>, and t</w:t>
      </w:r>
      <w:r w:rsidRPr="00B8738F">
        <w:rPr>
          <w:w w:val="102"/>
          <w:sz w:val="22"/>
          <w:szCs w:val="22"/>
        </w:rPr>
        <w:t>h</w:t>
      </w:r>
      <w:r w:rsidR="000474FC" w:rsidRPr="00B8738F">
        <w:rPr>
          <w:w w:val="102"/>
          <w:sz w:val="22"/>
          <w:szCs w:val="22"/>
        </w:rPr>
        <w:t>at</w:t>
      </w:r>
      <w:r w:rsidRPr="00B8738F">
        <w:rPr>
          <w:w w:val="102"/>
          <w:sz w:val="22"/>
          <w:szCs w:val="22"/>
        </w:rPr>
        <w:t xml:space="preserve"> group of activities was supposed to receive 40 per cent of the core budget but it accounted for </w:t>
      </w:r>
      <w:r w:rsidR="00B63B14" w:rsidRPr="00B8738F">
        <w:rPr>
          <w:w w:val="102"/>
          <w:sz w:val="22"/>
          <w:szCs w:val="22"/>
        </w:rPr>
        <w:t xml:space="preserve">about </w:t>
      </w:r>
      <w:r w:rsidRPr="00B8738F">
        <w:rPr>
          <w:w w:val="102"/>
          <w:sz w:val="22"/>
          <w:szCs w:val="22"/>
        </w:rPr>
        <w:t>4</w:t>
      </w:r>
      <w:r w:rsidR="0009213A" w:rsidRPr="00B8738F">
        <w:rPr>
          <w:w w:val="102"/>
          <w:sz w:val="22"/>
          <w:szCs w:val="22"/>
        </w:rPr>
        <w:t>6</w:t>
      </w:r>
      <w:r w:rsidRPr="00B8738F">
        <w:rPr>
          <w:w w:val="102"/>
          <w:sz w:val="22"/>
          <w:szCs w:val="22"/>
        </w:rPr>
        <w:t xml:space="preserve"> per cent of actual expenditures </w:t>
      </w:r>
      <w:r w:rsidR="0009213A" w:rsidRPr="00B8738F">
        <w:rPr>
          <w:w w:val="102"/>
          <w:sz w:val="22"/>
          <w:szCs w:val="22"/>
        </w:rPr>
        <w:t>in 2014-</w:t>
      </w:r>
      <w:r w:rsidR="000474FC" w:rsidRPr="00B8738F">
        <w:rPr>
          <w:w w:val="102"/>
          <w:sz w:val="22"/>
          <w:szCs w:val="22"/>
        </w:rPr>
        <w:t>20</w:t>
      </w:r>
      <w:r w:rsidR="0009213A" w:rsidRPr="00B8738F">
        <w:rPr>
          <w:w w:val="102"/>
          <w:sz w:val="22"/>
          <w:szCs w:val="22"/>
        </w:rPr>
        <w:t>15.</w:t>
      </w:r>
      <w:r w:rsidRPr="00B8738F">
        <w:rPr>
          <w:w w:val="102"/>
          <w:sz w:val="22"/>
          <w:szCs w:val="22"/>
        </w:rPr>
        <w:t xml:space="preserve"> </w:t>
      </w:r>
      <w:r w:rsidRPr="00B8738F">
        <w:rPr>
          <w:iCs/>
          <w:sz w:val="22"/>
          <w:szCs w:val="22"/>
        </w:rPr>
        <w:t>The reviewer found that some of the activities under th</w:t>
      </w:r>
      <w:r w:rsidR="000474FC" w:rsidRPr="00B8738F">
        <w:rPr>
          <w:iCs/>
          <w:sz w:val="22"/>
          <w:szCs w:val="22"/>
        </w:rPr>
        <w:t>at</w:t>
      </w:r>
      <w:r w:rsidRPr="00B8738F">
        <w:rPr>
          <w:iCs/>
          <w:sz w:val="22"/>
          <w:szCs w:val="22"/>
        </w:rPr>
        <w:t xml:space="preserve"> outcome in 2014-</w:t>
      </w:r>
      <w:r w:rsidR="000474FC" w:rsidRPr="00B8738F">
        <w:rPr>
          <w:iCs/>
          <w:sz w:val="22"/>
          <w:szCs w:val="22"/>
        </w:rPr>
        <w:t>20</w:t>
      </w:r>
      <w:r w:rsidRPr="00B8738F">
        <w:rPr>
          <w:iCs/>
          <w:sz w:val="22"/>
          <w:szCs w:val="22"/>
        </w:rPr>
        <w:t>15, such as SS-GATE and technology matchmaking, had been carried out by partners and that support for such activities could be reduced or phased out. Th</w:t>
      </w:r>
      <w:r w:rsidR="000474FC" w:rsidRPr="00B8738F">
        <w:rPr>
          <w:iCs/>
          <w:sz w:val="22"/>
          <w:szCs w:val="22"/>
        </w:rPr>
        <w:t>at,</w:t>
      </w:r>
      <w:r w:rsidRPr="00B8738F">
        <w:rPr>
          <w:iCs/>
          <w:sz w:val="22"/>
          <w:szCs w:val="22"/>
        </w:rPr>
        <w:t xml:space="preserve"> in fact</w:t>
      </w:r>
      <w:r w:rsidR="000474FC" w:rsidRPr="00B8738F">
        <w:rPr>
          <w:iCs/>
          <w:sz w:val="22"/>
          <w:szCs w:val="22"/>
        </w:rPr>
        <w:t>,</w:t>
      </w:r>
      <w:r w:rsidRPr="00B8738F">
        <w:rPr>
          <w:iCs/>
          <w:sz w:val="22"/>
          <w:szCs w:val="22"/>
        </w:rPr>
        <w:t xml:space="preserve"> was done during the last two years of the </w:t>
      </w:r>
      <w:r w:rsidR="000474FC" w:rsidRPr="00B8738F">
        <w:rPr>
          <w:iCs/>
          <w:sz w:val="22"/>
          <w:szCs w:val="22"/>
        </w:rPr>
        <w:t>s</w:t>
      </w:r>
      <w:r w:rsidRPr="00B8738F">
        <w:rPr>
          <w:iCs/>
          <w:sz w:val="22"/>
          <w:szCs w:val="22"/>
        </w:rPr>
        <w:t xml:space="preserve">trategic </w:t>
      </w:r>
      <w:r w:rsidR="000474FC" w:rsidRPr="00B8738F">
        <w:rPr>
          <w:iCs/>
          <w:sz w:val="22"/>
          <w:szCs w:val="22"/>
        </w:rPr>
        <w:t>f</w:t>
      </w:r>
      <w:r w:rsidRPr="00B8738F">
        <w:rPr>
          <w:iCs/>
          <w:sz w:val="22"/>
          <w:szCs w:val="22"/>
        </w:rPr>
        <w:t xml:space="preserve">ramework. </w:t>
      </w:r>
      <w:r w:rsidR="005D19FD" w:rsidRPr="00B8738F">
        <w:rPr>
          <w:iCs/>
          <w:sz w:val="22"/>
          <w:szCs w:val="22"/>
        </w:rPr>
        <w:t>Thus, f</w:t>
      </w:r>
      <w:r w:rsidR="0009213A" w:rsidRPr="00B8738F">
        <w:rPr>
          <w:iCs/>
          <w:sz w:val="22"/>
          <w:szCs w:val="22"/>
        </w:rPr>
        <w:t>or th</w:t>
      </w:r>
      <w:r w:rsidR="005D19FD" w:rsidRPr="00B8738F">
        <w:rPr>
          <w:iCs/>
          <w:sz w:val="22"/>
          <w:szCs w:val="22"/>
        </w:rPr>
        <w:t>ose</w:t>
      </w:r>
      <w:r w:rsidR="0009213A" w:rsidRPr="00B8738F">
        <w:rPr>
          <w:iCs/>
          <w:sz w:val="22"/>
          <w:szCs w:val="22"/>
        </w:rPr>
        <w:t xml:space="preserve"> two years</w:t>
      </w:r>
      <w:r w:rsidR="005D19FD" w:rsidRPr="00B8738F">
        <w:rPr>
          <w:iCs/>
          <w:sz w:val="22"/>
          <w:szCs w:val="22"/>
        </w:rPr>
        <w:t>,</w:t>
      </w:r>
      <w:r w:rsidR="0009213A" w:rsidRPr="00B8738F">
        <w:rPr>
          <w:iCs/>
          <w:sz w:val="22"/>
          <w:szCs w:val="22"/>
        </w:rPr>
        <w:t xml:space="preserve"> outcome </w:t>
      </w:r>
      <w:r w:rsidR="000474FC" w:rsidRPr="00B8738F">
        <w:rPr>
          <w:iCs/>
          <w:sz w:val="22"/>
          <w:szCs w:val="22"/>
        </w:rPr>
        <w:t xml:space="preserve">2 </w:t>
      </w:r>
      <w:r w:rsidR="0009213A" w:rsidRPr="00B8738F">
        <w:rPr>
          <w:iCs/>
          <w:sz w:val="22"/>
          <w:szCs w:val="22"/>
        </w:rPr>
        <w:t>accounted for</w:t>
      </w:r>
      <w:r w:rsidR="00B63B14" w:rsidRPr="00B8738F">
        <w:rPr>
          <w:iCs/>
          <w:sz w:val="22"/>
          <w:szCs w:val="22"/>
        </w:rPr>
        <w:t xml:space="preserve"> about</w:t>
      </w:r>
      <w:r w:rsidR="0009213A" w:rsidRPr="00B8738F">
        <w:rPr>
          <w:iCs/>
          <w:sz w:val="22"/>
          <w:szCs w:val="22"/>
        </w:rPr>
        <w:t xml:space="preserve"> 36 per cent of total expenditures, bringing it more in line with the allocation. </w:t>
      </w:r>
      <w:r w:rsidRPr="00B8738F">
        <w:rPr>
          <w:iCs/>
          <w:sz w:val="22"/>
          <w:szCs w:val="22"/>
        </w:rPr>
        <w:t xml:space="preserve">It seemed </w:t>
      </w:r>
      <w:r w:rsidRPr="00B8738F">
        <w:rPr>
          <w:iCs/>
          <w:sz w:val="22"/>
          <w:szCs w:val="22"/>
        </w:rPr>
        <w:lastRenderedPageBreak/>
        <w:t xml:space="preserve">appropriate to allocate </w:t>
      </w:r>
      <w:r w:rsidR="0009213A" w:rsidRPr="00B8738F">
        <w:rPr>
          <w:iCs/>
          <w:sz w:val="22"/>
          <w:szCs w:val="22"/>
        </w:rPr>
        <w:t>a sufficient proportion of</w:t>
      </w:r>
      <w:r w:rsidRPr="00B8738F">
        <w:rPr>
          <w:iCs/>
          <w:sz w:val="22"/>
          <w:szCs w:val="22"/>
        </w:rPr>
        <w:t xml:space="preserve"> core budget </w:t>
      </w:r>
      <w:r w:rsidR="000474FC" w:rsidRPr="00B8738F">
        <w:rPr>
          <w:iCs/>
          <w:sz w:val="22"/>
          <w:szCs w:val="22"/>
        </w:rPr>
        <w:t xml:space="preserve">resources </w:t>
      </w:r>
      <w:r w:rsidRPr="00B8738F">
        <w:rPr>
          <w:iCs/>
          <w:sz w:val="22"/>
          <w:szCs w:val="22"/>
        </w:rPr>
        <w:t>at New York headquarters to activities such as policy and strategic guidance, partnership-building and identification of case studies for promotion and advocacy. Such an alignment of resources might require a redistribution of core posts</w:t>
      </w:r>
      <w:r w:rsidR="006F6F5B" w:rsidRPr="00B8738F">
        <w:rPr>
          <w:iCs/>
          <w:sz w:val="22"/>
          <w:szCs w:val="22"/>
        </w:rPr>
        <w:t>, however</w:t>
      </w:r>
      <w:r w:rsidRPr="00B8738F">
        <w:rPr>
          <w:iCs/>
          <w:sz w:val="22"/>
          <w:szCs w:val="22"/>
        </w:rPr>
        <w:t xml:space="preserve">. </w:t>
      </w:r>
    </w:p>
    <w:p w:rsidR="005D5021" w:rsidRPr="00B8738F" w:rsidRDefault="005D5021" w:rsidP="00557F2B">
      <w:pPr>
        <w:widowControl w:val="0"/>
        <w:autoSpaceDE w:val="0"/>
        <w:autoSpaceDN w:val="0"/>
        <w:adjustRightInd w:val="0"/>
        <w:ind w:left="360" w:hanging="450"/>
        <w:rPr>
          <w:sz w:val="22"/>
          <w:szCs w:val="22"/>
        </w:rPr>
      </w:pPr>
    </w:p>
    <w:p w:rsidR="005D5021" w:rsidRPr="00B8738F" w:rsidRDefault="005D5021" w:rsidP="008C769A">
      <w:pPr>
        <w:pStyle w:val="SingleTxt"/>
        <w:numPr>
          <w:ilvl w:val="0"/>
          <w:numId w:val="45"/>
        </w:numPr>
        <w:tabs>
          <w:tab w:val="clear" w:pos="1267"/>
          <w:tab w:val="left" w:pos="360"/>
        </w:tabs>
        <w:spacing w:after="0" w:line="240" w:lineRule="auto"/>
        <w:ind w:left="360" w:right="0" w:hanging="630"/>
        <w:jc w:val="left"/>
        <w:rPr>
          <w:spacing w:val="0"/>
          <w:w w:val="100"/>
          <w:kern w:val="0"/>
          <w:sz w:val="22"/>
          <w:szCs w:val="22"/>
          <w:lang w:val="en-US"/>
        </w:rPr>
      </w:pPr>
      <w:r w:rsidRPr="00B8738F">
        <w:rPr>
          <w:w w:val="102"/>
          <w:sz w:val="22"/>
          <w:szCs w:val="22"/>
        </w:rPr>
        <w:t xml:space="preserve">Furthermore, the reviewer took note of the large allocations that </w:t>
      </w:r>
      <w:r w:rsidR="00DE5276" w:rsidRPr="00B8738F">
        <w:rPr>
          <w:w w:val="102"/>
          <w:sz w:val="22"/>
          <w:szCs w:val="22"/>
        </w:rPr>
        <w:t>had been</w:t>
      </w:r>
      <w:r w:rsidRPr="00B8738F">
        <w:rPr>
          <w:w w:val="102"/>
          <w:sz w:val="22"/>
          <w:szCs w:val="22"/>
        </w:rPr>
        <w:t xml:space="preserve"> dedicated to the GSSD Expos and SS-GATE over the </w:t>
      </w:r>
      <w:r w:rsidR="00DE5276" w:rsidRPr="00B8738F">
        <w:rPr>
          <w:w w:val="102"/>
          <w:sz w:val="22"/>
          <w:szCs w:val="22"/>
        </w:rPr>
        <w:t>first two years of the</w:t>
      </w:r>
      <w:r w:rsidR="006B1FCD" w:rsidRPr="00B8738F">
        <w:rPr>
          <w:w w:val="102"/>
          <w:sz w:val="22"/>
          <w:szCs w:val="22"/>
        </w:rPr>
        <w:t xml:space="preserve"> </w:t>
      </w:r>
      <w:r w:rsidR="00A4135F" w:rsidRPr="00B8738F">
        <w:rPr>
          <w:w w:val="102"/>
          <w:sz w:val="22"/>
          <w:szCs w:val="22"/>
        </w:rPr>
        <w:t>evaluation</w:t>
      </w:r>
      <w:r w:rsidRPr="00B8738F">
        <w:rPr>
          <w:w w:val="102"/>
          <w:sz w:val="22"/>
          <w:szCs w:val="22"/>
        </w:rPr>
        <w:t>. Expenditures on the global and regional Expos accounted for 20.</w:t>
      </w:r>
      <w:r w:rsidR="006D6416" w:rsidRPr="00B8738F">
        <w:rPr>
          <w:w w:val="102"/>
          <w:sz w:val="22"/>
          <w:szCs w:val="22"/>
        </w:rPr>
        <w:t>7</w:t>
      </w:r>
      <w:r w:rsidR="006B1FCD" w:rsidRPr="00B8738F">
        <w:rPr>
          <w:w w:val="102"/>
          <w:sz w:val="22"/>
          <w:szCs w:val="22"/>
        </w:rPr>
        <w:t xml:space="preserve"> per cent</w:t>
      </w:r>
      <w:r w:rsidRPr="00B8738F">
        <w:rPr>
          <w:w w:val="102"/>
          <w:sz w:val="22"/>
          <w:szCs w:val="22"/>
        </w:rPr>
        <w:t xml:space="preserve"> of total core expenditures during </w:t>
      </w:r>
      <w:r w:rsidR="00DE5276" w:rsidRPr="00B8738F">
        <w:rPr>
          <w:w w:val="102"/>
          <w:sz w:val="22"/>
          <w:szCs w:val="22"/>
        </w:rPr>
        <w:t>2014 and 2015</w:t>
      </w:r>
      <w:r w:rsidRPr="00B8738F">
        <w:rPr>
          <w:w w:val="102"/>
          <w:sz w:val="22"/>
          <w:szCs w:val="22"/>
        </w:rPr>
        <w:t xml:space="preserve"> ($1.41 million) and SS-GATE accounted for 18.2</w:t>
      </w:r>
      <w:r w:rsidR="006B1FCD" w:rsidRPr="00B8738F">
        <w:rPr>
          <w:w w:val="102"/>
          <w:sz w:val="22"/>
          <w:szCs w:val="22"/>
        </w:rPr>
        <w:t xml:space="preserve"> per cent</w:t>
      </w:r>
      <w:r w:rsidRPr="00B8738F">
        <w:rPr>
          <w:w w:val="102"/>
          <w:sz w:val="22"/>
          <w:szCs w:val="22"/>
        </w:rPr>
        <w:t xml:space="preserve"> of total core expenditures ($1.24 million). </w:t>
      </w:r>
      <w:r w:rsidR="0009213A" w:rsidRPr="00B8738F">
        <w:rPr>
          <w:w w:val="102"/>
          <w:sz w:val="22"/>
          <w:szCs w:val="22"/>
        </w:rPr>
        <w:t>T</w:t>
      </w:r>
      <w:r w:rsidRPr="00B8738F">
        <w:rPr>
          <w:spacing w:val="0"/>
          <w:w w:val="100"/>
          <w:kern w:val="0"/>
          <w:sz w:val="22"/>
          <w:szCs w:val="22"/>
          <w:lang w:val="en-US"/>
        </w:rPr>
        <w:t>he large expenditures under outcome 2 could be explained by the</w:t>
      </w:r>
      <w:r w:rsidR="00683AB1" w:rsidRPr="00B8738F">
        <w:rPr>
          <w:spacing w:val="0"/>
          <w:w w:val="100"/>
          <w:kern w:val="0"/>
          <w:sz w:val="22"/>
          <w:szCs w:val="22"/>
          <w:lang w:val="en-US"/>
        </w:rPr>
        <w:t xml:space="preserve"> additional</w:t>
      </w:r>
      <w:r w:rsidRPr="00B8738F">
        <w:rPr>
          <w:spacing w:val="0"/>
          <w:w w:val="100"/>
          <w:kern w:val="0"/>
          <w:sz w:val="22"/>
          <w:szCs w:val="22"/>
          <w:lang w:val="en-US"/>
        </w:rPr>
        <w:t xml:space="preserve"> meetings that had not been anticipated under the strategic framework, including those launching </w:t>
      </w:r>
      <w:r w:rsidR="007A7BB9" w:rsidRPr="00B8738F">
        <w:rPr>
          <w:spacing w:val="0"/>
          <w:w w:val="100"/>
          <w:kern w:val="0"/>
          <w:sz w:val="22"/>
          <w:szCs w:val="22"/>
          <w:lang w:val="en-US"/>
        </w:rPr>
        <w:t>t</w:t>
      </w:r>
      <w:r w:rsidRPr="00B8738F">
        <w:rPr>
          <w:spacing w:val="0"/>
          <w:w w:val="100"/>
          <w:kern w:val="0"/>
          <w:sz w:val="22"/>
          <w:szCs w:val="22"/>
          <w:lang w:val="en-US"/>
        </w:rPr>
        <w:t xml:space="preserve">echnology </w:t>
      </w:r>
      <w:r w:rsidR="007A7BB9" w:rsidRPr="00B8738F">
        <w:rPr>
          <w:spacing w:val="0"/>
          <w:w w:val="100"/>
          <w:kern w:val="0"/>
          <w:sz w:val="22"/>
          <w:szCs w:val="22"/>
          <w:lang w:val="en-US"/>
        </w:rPr>
        <w:t>t</w:t>
      </w:r>
      <w:r w:rsidRPr="00B8738F">
        <w:rPr>
          <w:spacing w:val="0"/>
          <w:w w:val="100"/>
          <w:kern w:val="0"/>
          <w:sz w:val="22"/>
          <w:szCs w:val="22"/>
          <w:lang w:val="en-US"/>
        </w:rPr>
        <w:t xml:space="preserve">ransfer </w:t>
      </w:r>
      <w:r w:rsidR="007A7BB9" w:rsidRPr="00B8738F">
        <w:rPr>
          <w:spacing w:val="0"/>
          <w:w w:val="100"/>
          <w:kern w:val="0"/>
          <w:sz w:val="22"/>
          <w:szCs w:val="22"/>
          <w:lang w:val="en-US"/>
        </w:rPr>
        <w:t>f</w:t>
      </w:r>
      <w:r w:rsidRPr="00B8738F">
        <w:rPr>
          <w:spacing w:val="0"/>
          <w:w w:val="100"/>
          <w:kern w:val="0"/>
          <w:sz w:val="22"/>
          <w:szCs w:val="22"/>
          <w:lang w:val="en-US"/>
        </w:rPr>
        <w:t>acilities in Benin (July 2014) and Samoa (September 2014), and the Multi-stakeholder Strateg</w:t>
      </w:r>
      <w:r w:rsidR="00306EC2" w:rsidRPr="00B8738F">
        <w:rPr>
          <w:spacing w:val="0"/>
          <w:w w:val="100"/>
          <w:kern w:val="0"/>
          <w:sz w:val="22"/>
          <w:szCs w:val="22"/>
          <w:lang w:val="en-US"/>
        </w:rPr>
        <w:t>y</w:t>
      </w:r>
      <w:r w:rsidRPr="00B8738F">
        <w:rPr>
          <w:spacing w:val="0"/>
          <w:w w:val="100"/>
          <w:kern w:val="0"/>
          <w:sz w:val="22"/>
          <w:szCs w:val="22"/>
          <w:lang w:val="en-US"/>
        </w:rPr>
        <w:t xml:space="preserve"> Forum in Maca</w:t>
      </w:r>
      <w:r w:rsidR="00726CAB" w:rsidRPr="00B8738F">
        <w:rPr>
          <w:spacing w:val="0"/>
          <w:w w:val="100"/>
          <w:kern w:val="0"/>
          <w:sz w:val="22"/>
          <w:szCs w:val="22"/>
          <w:lang w:val="en-US"/>
        </w:rPr>
        <w:t>o</w:t>
      </w:r>
      <w:r w:rsidRPr="00B8738F">
        <w:rPr>
          <w:spacing w:val="0"/>
          <w:w w:val="100"/>
          <w:kern w:val="0"/>
          <w:sz w:val="22"/>
          <w:szCs w:val="22"/>
          <w:lang w:val="en-US"/>
        </w:rPr>
        <w:t>, China</w:t>
      </w:r>
      <w:r w:rsidR="006B1FCD" w:rsidRPr="00B8738F">
        <w:rPr>
          <w:spacing w:val="0"/>
          <w:w w:val="100"/>
          <w:kern w:val="0"/>
          <w:sz w:val="22"/>
          <w:szCs w:val="22"/>
          <w:lang w:val="en-US"/>
        </w:rPr>
        <w:t>,</w:t>
      </w:r>
      <w:r w:rsidRPr="00B8738F">
        <w:rPr>
          <w:spacing w:val="0"/>
          <w:w w:val="100"/>
          <w:kern w:val="0"/>
          <w:sz w:val="22"/>
          <w:szCs w:val="22"/>
          <w:lang w:val="en-US"/>
        </w:rPr>
        <w:t xml:space="preserve"> in August 2015. </w:t>
      </w:r>
      <w:r w:rsidR="00F91424" w:rsidRPr="00B8738F">
        <w:rPr>
          <w:spacing w:val="0"/>
          <w:w w:val="100"/>
          <w:kern w:val="0"/>
          <w:sz w:val="22"/>
          <w:szCs w:val="22"/>
          <w:lang w:val="en-US"/>
        </w:rPr>
        <w:t xml:space="preserve">The reviewer noted that </w:t>
      </w:r>
      <w:r w:rsidR="00743DCE" w:rsidRPr="00B8738F">
        <w:rPr>
          <w:spacing w:val="0"/>
          <w:w w:val="100"/>
          <w:kern w:val="0"/>
          <w:sz w:val="22"/>
          <w:szCs w:val="22"/>
          <w:lang w:val="en-US"/>
        </w:rPr>
        <w:t xml:space="preserve">it might be better to finance </w:t>
      </w:r>
      <w:r w:rsidRPr="00B8738F">
        <w:rPr>
          <w:spacing w:val="0"/>
          <w:w w:val="100"/>
          <w:kern w:val="0"/>
          <w:sz w:val="22"/>
          <w:szCs w:val="22"/>
          <w:lang w:val="en-US"/>
        </w:rPr>
        <w:t xml:space="preserve">such add-on activities </w:t>
      </w:r>
      <w:r w:rsidR="006B1FCD" w:rsidRPr="00B8738F">
        <w:rPr>
          <w:spacing w:val="0"/>
          <w:w w:val="100"/>
          <w:kern w:val="0"/>
          <w:sz w:val="22"/>
          <w:szCs w:val="22"/>
          <w:lang w:val="en-US"/>
        </w:rPr>
        <w:t>from</w:t>
      </w:r>
      <w:r w:rsidRPr="00B8738F">
        <w:rPr>
          <w:spacing w:val="0"/>
          <w:w w:val="100"/>
          <w:kern w:val="0"/>
          <w:sz w:val="22"/>
          <w:szCs w:val="22"/>
          <w:lang w:val="en-US"/>
        </w:rPr>
        <w:t xml:space="preserve"> non-core resources. </w:t>
      </w:r>
      <w:r w:rsidR="0063001D" w:rsidRPr="00B8738F">
        <w:rPr>
          <w:spacing w:val="0"/>
          <w:w w:val="100"/>
          <w:kern w:val="0"/>
          <w:sz w:val="22"/>
          <w:szCs w:val="22"/>
          <w:lang w:val="en-US"/>
        </w:rPr>
        <w:t>In 2016-</w:t>
      </w:r>
      <w:r w:rsidR="00E8363C" w:rsidRPr="00B8738F">
        <w:rPr>
          <w:spacing w:val="0"/>
          <w:w w:val="100"/>
          <w:kern w:val="0"/>
          <w:sz w:val="22"/>
          <w:szCs w:val="22"/>
          <w:lang w:val="en-US"/>
        </w:rPr>
        <w:t>20</w:t>
      </w:r>
      <w:r w:rsidR="0063001D" w:rsidRPr="00B8738F">
        <w:rPr>
          <w:spacing w:val="0"/>
          <w:w w:val="100"/>
          <w:kern w:val="0"/>
          <w:sz w:val="22"/>
          <w:szCs w:val="22"/>
          <w:lang w:val="en-US"/>
        </w:rPr>
        <w:t xml:space="preserve">17, the spending under outcome 2 was more in line with projections and </w:t>
      </w:r>
      <w:r w:rsidR="00B53179" w:rsidRPr="00B8738F">
        <w:rPr>
          <w:spacing w:val="0"/>
          <w:w w:val="100"/>
          <w:kern w:val="0"/>
          <w:sz w:val="22"/>
          <w:szCs w:val="22"/>
          <w:lang w:val="en-US"/>
        </w:rPr>
        <w:t xml:space="preserve">very little was </w:t>
      </w:r>
      <w:r w:rsidR="004F76A2" w:rsidRPr="00B8738F">
        <w:rPr>
          <w:spacing w:val="0"/>
          <w:w w:val="100"/>
          <w:kern w:val="0"/>
          <w:sz w:val="22"/>
          <w:szCs w:val="22"/>
          <w:lang w:val="en-US"/>
        </w:rPr>
        <w:t>spent on the Expos from c</w:t>
      </w:r>
      <w:r w:rsidR="00A0143C" w:rsidRPr="00B8738F">
        <w:rPr>
          <w:spacing w:val="0"/>
          <w:w w:val="100"/>
          <w:kern w:val="0"/>
          <w:sz w:val="22"/>
          <w:szCs w:val="22"/>
          <w:lang w:val="en-US"/>
        </w:rPr>
        <w:t>ore resources.</w:t>
      </w:r>
      <w:r w:rsidR="006B093C" w:rsidRPr="00B8738F">
        <w:rPr>
          <w:spacing w:val="0"/>
          <w:w w:val="100"/>
          <w:kern w:val="0"/>
          <w:sz w:val="22"/>
          <w:szCs w:val="22"/>
          <w:lang w:val="en-US"/>
        </w:rPr>
        <w:t xml:space="preserve"> </w:t>
      </w:r>
      <w:r w:rsidR="00B53179" w:rsidRPr="00B8738F">
        <w:rPr>
          <w:spacing w:val="0"/>
          <w:w w:val="100"/>
          <w:kern w:val="0"/>
          <w:sz w:val="22"/>
          <w:szCs w:val="22"/>
          <w:lang w:val="en-US"/>
        </w:rPr>
        <w:t xml:space="preserve">The </w:t>
      </w:r>
      <w:r w:rsidR="006B093C" w:rsidRPr="00B8738F">
        <w:rPr>
          <w:spacing w:val="0"/>
          <w:w w:val="100"/>
          <w:kern w:val="0"/>
          <w:sz w:val="22"/>
          <w:szCs w:val="22"/>
          <w:lang w:val="en-US"/>
        </w:rPr>
        <w:t>Expo</w:t>
      </w:r>
      <w:r w:rsidR="00B53179" w:rsidRPr="00B8738F">
        <w:rPr>
          <w:spacing w:val="0"/>
          <w:w w:val="100"/>
          <w:kern w:val="0"/>
          <w:sz w:val="22"/>
          <w:szCs w:val="22"/>
          <w:lang w:val="en-US"/>
        </w:rPr>
        <w:t>s in 2016 and 20</w:t>
      </w:r>
      <w:r w:rsidR="006B093C" w:rsidRPr="00B8738F">
        <w:rPr>
          <w:spacing w:val="0"/>
          <w:w w:val="100"/>
          <w:kern w:val="0"/>
          <w:sz w:val="22"/>
          <w:szCs w:val="22"/>
          <w:lang w:val="en-US"/>
        </w:rPr>
        <w:t xml:space="preserve">17 </w:t>
      </w:r>
      <w:r w:rsidR="00B53179" w:rsidRPr="00B8738F">
        <w:rPr>
          <w:spacing w:val="0"/>
          <w:w w:val="100"/>
          <w:kern w:val="0"/>
          <w:sz w:val="22"/>
          <w:szCs w:val="22"/>
          <w:lang w:val="en-US"/>
        </w:rPr>
        <w:t xml:space="preserve">were </w:t>
      </w:r>
      <w:r w:rsidR="006C6C1F" w:rsidRPr="00B8738F">
        <w:rPr>
          <w:spacing w:val="0"/>
          <w:w w:val="100"/>
          <w:kern w:val="0"/>
          <w:sz w:val="22"/>
          <w:szCs w:val="22"/>
          <w:lang w:val="en-US"/>
        </w:rPr>
        <w:t>almost entirely</w:t>
      </w:r>
      <w:r w:rsidR="00B53179" w:rsidRPr="00B8738F">
        <w:rPr>
          <w:spacing w:val="0"/>
          <w:w w:val="100"/>
          <w:kern w:val="0"/>
          <w:sz w:val="22"/>
          <w:szCs w:val="22"/>
          <w:lang w:val="en-US"/>
        </w:rPr>
        <w:t xml:space="preserve"> financed by non-core </w:t>
      </w:r>
      <w:r w:rsidR="00170A6E" w:rsidRPr="00B8738F">
        <w:rPr>
          <w:spacing w:val="0"/>
          <w:w w:val="100"/>
          <w:kern w:val="0"/>
          <w:sz w:val="22"/>
          <w:szCs w:val="22"/>
          <w:lang w:val="en-US"/>
        </w:rPr>
        <w:t xml:space="preserve">or in-kind </w:t>
      </w:r>
      <w:r w:rsidR="00B53179" w:rsidRPr="00B8738F">
        <w:rPr>
          <w:spacing w:val="0"/>
          <w:w w:val="100"/>
          <w:kern w:val="0"/>
          <w:sz w:val="22"/>
          <w:szCs w:val="22"/>
          <w:lang w:val="en-US"/>
        </w:rPr>
        <w:t>resources, and the percentage of core resources spent on outcome 2 fell from 45.9 per</w:t>
      </w:r>
      <w:r w:rsidR="00E8363C" w:rsidRPr="00B8738F">
        <w:rPr>
          <w:spacing w:val="0"/>
          <w:w w:val="100"/>
          <w:kern w:val="0"/>
          <w:sz w:val="22"/>
          <w:szCs w:val="22"/>
          <w:lang w:val="en-US"/>
        </w:rPr>
        <w:t xml:space="preserve"> </w:t>
      </w:r>
      <w:r w:rsidR="00B53179" w:rsidRPr="00B8738F">
        <w:rPr>
          <w:spacing w:val="0"/>
          <w:w w:val="100"/>
          <w:kern w:val="0"/>
          <w:sz w:val="22"/>
          <w:szCs w:val="22"/>
          <w:lang w:val="en-US"/>
        </w:rPr>
        <w:t>cent in the first two years</w:t>
      </w:r>
      <w:r w:rsidR="00E8363C" w:rsidRPr="00B8738F">
        <w:rPr>
          <w:spacing w:val="0"/>
          <w:w w:val="100"/>
          <w:kern w:val="0"/>
          <w:sz w:val="22"/>
          <w:szCs w:val="22"/>
          <w:lang w:val="en-US"/>
        </w:rPr>
        <w:t xml:space="preserve"> of the framework</w:t>
      </w:r>
      <w:r w:rsidR="00B53179" w:rsidRPr="00B8738F">
        <w:rPr>
          <w:spacing w:val="0"/>
          <w:w w:val="100"/>
          <w:kern w:val="0"/>
          <w:sz w:val="22"/>
          <w:szCs w:val="22"/>
          <w:lang w:val="en-US"/>
        </w:rPr>
        <w:t xml:space="preserve"> to </w:t>
      </w:r>
      <w:r w:rsidR="00241A25" w:rsidRPr="00B8738F">
        <w:rPr>
          <w:rStyle w:val="Emphasis"/>
          <w:i w:val="0"/>
          <w:sz w:val="22"/>
          <w:szCs w:val="22"/>
        </w:rPr>
        <w:t>3</w:t>
      </w:r>
      <w:r w:rsidR="00D006A3" w:rsidRPr="00B8738F">
        <w:rPr>
          <w:rStyle w:val="Emphasis"/>
          <w:i w:val="0"/>
          <w:sz w:val="22"/>
          <w:szCs w:val="22"/>
        </w:rPr>
        <w:t>5.</w:t>
      </w:r>
      <w:r w:rsidR="00241A25" w:rsidRPr="00B8738F">
        <w:rPr>
          <w:rStyle w:val="Emphasis"/>
          <w:i w:val="0"/>
          <w:sz w:val="22"/>
          <w:szCs w:val="22"/>
        </w:rPr>
        <w:t>9 per</w:t>
      </w:r>
      <w:r w:rsidR="00D006A3" w:rsidRPr="00B8738F">
        <w:rPr>
          <w:rStyle w:val="Emphasis"/>
          <w:i w:val="0"/>
          <w:sz w:val="22"/>
          <w:szCs w:val="22"/>
        </w:rPr>
        <w:t xml:space="preserve"> </w:t>
      </w:r>
      <w:r w:rsidR="00241A25" w:rsidRPr="00B8738F">
        <w:rPr>
          <w:rStyle w:val="Emphasis"/>
          <w:i w:val="0"/>
          <w:sz w:val="22"/>
          <w:szCs w:val="22"/>
        </w:rPr>
        <w:t>cent in the last two years. At the same time</w:t>
      </w:r>
      <w:r w:rsidR="00E8363C" w:rsidRPr="00B8738F">
        <w:rPr>
          <w:rStyle w:val="Emphasis"/>
          <w:i w:val="0"/>
          <w:sz w:val="22"/>
          <w:szCs w:val="22"/>
        </w:rPr>
        <w:t>,</w:t>
      </w:r>
      <w:r w:rsidR="00241A25" w:rsidRPr="00B8738F">
        <w:rPr>
          <w:rStyle w:val="Emphasis"/>
          <w:i w:val="0"/>
          <w:sz w:val="22"/>
          <w:szCs w:val="22"/>
        </w:rPr>
        <w:t xml:space="preserve"> the percentage spent on outcome 1 rose from 29.2 per cent in the first two years to 3</w:t>
      </w:r>
      <w:r w:rsidR="00D006A3" w:rsidRPr="00B8738F">
        <w:rPr>
          <w:rStyle w:val="Emphasis"/>
          <w:i w:val="0"/>
          <w:sz w:val="22"/>
          <w:szCs w:val="22"/>
        </w:rPr>
        <w:t>8</w:t>
      </w:r>
      <w:r w:rsidR="00170A6E" w:rsidRPr="00B8738F">
        <w:rPr>
          <w:rStyle w:val="Emphasis"/>
          <w:i w:val="0"/>
          <w:sz w:val="22"/>
          <w:szCs w:val="22"/>
        </w:rPr>
        <w:t>.</w:t>
      </w:r>
      <w:r w:rsidR="00D006A3" w:rsidRPr="00B8738F">
        <w:rPr>
          <w:rStyle w:val="Emphasis"/>
          <w:i w:val="0"/>
          <w:sz w:val="22"/>
          <w:szCs w:val="22"/>
        </w:rPr>
        <w:t>7</w:t>
      </w:r>
      <w:r w:rsidR="00241A25" w:rsidRPr="00B8738F">
        <w:rPr>
          <w:rStyle w:val="Emphasis"/>
          <w:i w:val="0"/>
          <w:sz w:val="22"/>
          <w:szCs w:val="22"/>
        </w:rPr>
        <w:t xml:space="preserve"> per cent in the last two years. </w:t>
      </w:r>
      <w:r w:rsidR="00170A6E" w:rsidRPr="00B8738F">
        <w:rPr>
          <w:spacing w:val="0"/>
          <w:w w:val="100"/>
          <w:kern w:val="0"/>
          <w:sz w:val="22"/>
          <w:szCs w:val="22"/>
          <w:lang w:val="en-US"/>
        </w:rPr>
        <w:t xml:space="preserve">Thus, in the last two years of the strategic framework, budget allocations and expenditures were in line with </w:t>
      </w:r>
      <w:r w:rsidR="006C6C1F" w:rsidRPr="00B8738F">
        <w:rPr>
          <w:spacing w:val="0"/>
          <w:w w:val="100"/>
          <w:kern w:val="0"/>
          <w:sz w:val="22"/>
          <w:szCs w:val="22"/>
          <w:lang w:val="en-US"/>
        </w:rPr>
        <w:t xml:space="preserve">allocations in </w:t>
      </w:r>
      <w:r w:rsidR="00170A6E" w:rsidRPr="00B8738F">
        <w:rPr>
          <w:spacing w:val="0"/>
          <w:w w:val="100"/>
          <w:kern w:val="0"/>
          <w:sz w:val="22"/>
          <w:szCs w:val="22"/>
          <w:lang w:val="en-US"/>
        </w:rPr>
        <w:t xml:space="preserve">the strategic framework. </w:t>
      </w:r>
    </w:p>
    <w:p w:rsidR="005D5021" w:rsidRPr="00B8738F" w:rsidRDefault="005D5021" w:rsidP="00557F2B">
      <w:pPr>
        <w:tabs>
          <w:tab w:val="left" w:pos="0"/>
        </w:tabs>
        <w:ind w:left="360" w:hanging="450"/>
        <w:rPr>
          <w:sz w:val="22"/>
          <w:szCs w:val="22"/>
        </w:rPr>
      </w:pPr>
    </w:p>
    <w:p w:rsidR="00E8363C" w:rsidRPr="00B8738F" w:rsidRDefault="005D5021" w:rsidP="008C769A">
      <w:pPr>
        <w:pStyle w:val="SingleTxt"/>
        <w:numPr>
          <w:ilvl w:val="0"/>
          <w:numId w:val="45"/>
        </w:numPr>
        <w:tabs>
          <w:tab w:val="clear" w:pos="1267"/>
          <w:tab w:val="left" w:pos="360"/>
        </w:tabs>
        <w:spacing w:after="0" w:line="240" w:lineRule="auto"/>
        <w:ind w:left="360" w:right="0" w:hanging="630"/>
        <w:jc w:val="left"/>
        <w:rPr>
          <w:spacing w:val="0"/>
          <w:w w:val="100"/>
          <w:kern w:val="0"/>
          <w:sz w:val="22"/>
          <w:szCs w:val="22"/>
          <w:lang w:val="en-US"/>
        </w:rPr>
      </w:pPr>
      <w:r w:rsidRPr="00B8738F">
        <w:rPr>
          <w:spacing w:val="0"/>
          <w:w w:val="100"/>
          <w:kern w:val="0"/>
          <w:sz w:val="22"/>
          <w:szCs w:val="22"/>
          <w:lang w:val="en-US"/>
        </w:rPr>
        <w:t>Regarding non-core resources</w:t>
      </w:r>
      <w:r w:rsidR="00B42DB0" w:rsidRPr="00B8738F">
        <w:rPr>
          <w:spacing w:val="0"/>
          <w:w w:val="100"/>
          <w:kern w:val="0"/>
          <w:sz w:val="22"/>
          <w:szCs w:val="22"/>
          <w:lang w:val="en-US"/>
        </w:rPr>
        <w:t>, which are mobilized from partners and contributed for a purpose (94 per cent earmarked)</w:t>
      </w:r>
      <w:r w:rsidRPr="00B8738F">
        <w:rPr>
          <w:spacing w:val="0"/>
          <w:w w:val="100"/>
          <w:kern w:val="0"/>
          <w:sz w:val="22"/>
          <w:szCs w:val="22"/>
          <w:lang w:val="en-US"/>
        </w:rPr>
        <w:t xml:space="preserve">, </w:t>
      </w:r>
      <w:r w:rsidR="007B1B45" w:rsidRPr="00B8738F">
        <w:rPr>
          <w:spacing w:val="0"/>
          <w:w w:val="100"/>
          <w:kern w:val="0"/>
          <w:sz w:val="22"/>
          <w:szCs w:val="22"/>
          <w:lang w:val="en-US"/>
        </w:rPr>
        <w:t xml:space="preserve">the preliminary </w:t>
      </w:r>
      <w:r w:rsidRPr="00B8738F">
        <w:rPr>
          <w:spacing w:val="0"/>
          <w:w w:val="100"/>
          <w:kern w:val="0"/>
          <w:sz w:val="22"/>
          <w:szCs w:val="22"/>
          <w:lang w:val="en-US"/>
        </w:rPr>
        <w:t xml:space="preserve">figures for contributions </w:t>
      </w:r>
      <w:r w:rsidR="007B1B45" w:rsidRPr="00B8738F">
        <w:rPr>
          <w:spacing w:val="0"/>
          <w:w w:val="100"/>
          <w:kern w:val="0"/>
          <w:sz w:val="22"/>
          <w:szCs w:val="22"/>
          <w:lang w:val="en-US"/>
        </w:rPr>
        <w:t xml:space="preserve">through </w:t>
      </w:r>
      <w:r w:rsidR="00F91424" w:rsidRPr="00B8738F">
        <w:rPr>
          <w:spacing w:val="0"/>
          <w:w w:val="100"/>
          <w:kern w:val="0"/>
          <w:sz w:val="22"/>
          <w:szCs w:val="22"/>
          <w:lang w:val="en-US"/>
        </w:rPr>
        <w:t xml:space="preserve">September </w:t>
      </w:r>
      <w:r w:rsidR="007B1B45" w:rsidRPr="00B8738F">
        <w:rPr>
          <w:spacing w:val="0"/>
          <w:w w:val="100"/>
          <w:kern w:val="0"/>
          <w:sz w:val="22"/>
          <w:szCs w:val="22"/>
          <w:lang w:val="en-US"/>
        </w:rPr>
        <w:t xml:space="preserve">2017 </w:t>
      </w:r>
      <w:r w:rsidR="00F91424" w:rsidRPr="00B8738F">
        <w:rPr>
          <w:spacing w:val="0"/>
          <w:w w:val="100"/>
          <w:kern w:val="0"/>
          <w:sz w:val="22"/>
          <w:szCs w:val="22"/>
          <w:lang w:val="en-US"/>
        </w:rPr>
        <w:t xml:space="preserve">(see table 1) </w:t>
      </w:r>
      <w:r w:rsidR="007B1B45" w:rsidRPr="00B8738F">
        <w:rPr>
          <w:spacing w:val="0"/>
          <w:w w:val="100"/>
          <w:kern w:val="0"/>
          <w:sz w:val="22"/>
          <w:szCs w:val="22"/>
          <w:lang w:val="en-US"/>
        </w:rPr>
        <w:t xml:space="preserve">show that </w:t>
      </w:r>
      <w:r w:rsidR="00A0143C" w:rsidRPr="00B8738F">
        <w:rPr>
          <w:spacing w:val="0"/>
          <w:w w:val="100"/>
          <w:kern w:val="0"/>
          <w:sz w:val="22"/>
          <w:szCs w:val="22"/>
          <w:lang w:val="en-US"/>
        </w:rPr>
        <w:t>UNFSSC</w:t>
      </w:r>
      <w:r w:rsidR="0054237C" w:rsidRPr="00B8738F">
        <w:rPr>
          <w:spacing w:val="0"/>
          <w:w w:val="100"/>
          <w:kern w:val="0"/>
          <w:sz w:val="22"/>
          <w:szCs w:val="22"/>
          <w:lang w:val="en-US"/>
        </w:rPr>
        <w:t xml:space="preserve"> had </w:t>
      </w:r>
      <w:r w:rsidR="00A0143C" w:rsidRPr="00B8738F">
        <w:rPr>
          <w:spacing w:val="0"/>
          <w:w w:val="100"/>
          <w:kern w:val="0"/>
          <w:sz w:val="22"/>
          <w:szCs w:val="22"/>
          <w:lang w:val="en-US"/>
        </w:rPr>
        <w:t>a</w:t>
      </w:r>
      <w:r w:rsidR="002164AE" w:rsidRPr="00B8738F">
        <w:rPr>
          <w:spacing w:val="0"/>
          <w:w w:val="100"/>
          <w:kern w:val="0"/>
          <w:sz w:val="22"/>
          <w:szCs w:val="22"/>
          <w:lang w:val="en-US"/>
        </w:rPr>
        <w:t>ccounted for</w:t>
      </w:r>
      <w:r w:rsidR="000F1551" w:rsidRPr="00B8738F">
        <w:rPr>
          <w:spacing w:val="0"/>
          <w:w w:val="100"/>
          <w:kern w:val="0"/>
          <w:sz w:val="22"/>
          <w:szCs w:val="22"/>
          <w:lang w:val="en-US"/>
        </w:rPr>
        <w:t xml:space="preserve"> 52</w:t>
      </w:r>
      <w:r w:rsidR="00A0143C" w:rsidRPr="00B8738F">
        <w:rPr>
          <w:spacing w:val="0"/>
          <w:w w:val="100"/>
          <w:kern w:val="0"/>
          <w:sz w:val="22"/>
          <w:szCs w:val="22"/>
          <w:lang w:val="en-US"/>
        </w:rPr>
        <w:t xml:space="preserve"> per cent of the total</w:t>
      </w:r>
      <w:r w:rsidR="00DE02DF" w:rsidRPr="00B8738F">
        <w:rPr>
          <w:spacing w:val="0"/>
          <w:w w:val="100"/>
          <w:kern w:val="0"/>
          <w:sz w:val="22"/>
          <w:szCs w:val="22"/>
          <w:lang w:val="en-US"/>
        </w:rPr>
        <w:t xml:space="preserve"> </w:t>
      </w:r>
      <w:r w:rsidR="0054237C" w:rsidRPr="00B8738F">
        <w:rPr>
          <w:spacing w:val="0"/>
          <w:w w:val="100"/>
          <w:kern w:val="0"/>
          <w:sz w:val="22"/>
          <w:szCs w:val="22"/>
          <w:lang w:val="en-US"/>
        </w:rPr>
        <w:t xml:space="preserve">from 2014-2016 </w:t>
      </w:r>
      <w:r w:rsidR="00DE02DF" w:rsidRPr="00B8738F">
        <w:rPr>
          <w:spacing w:val="0"/>
          <w:w w:val="100"/>
          <w:kern w:val="0"/>
          <w:sz w:val="22"/>
          <w:szCs w:val="22"/>
          <w:lang w:val="en-US"/>
        </w:rPr>
        <w:t xml:space="preserve">and </w:t>
      </w:r>
      <w:r w:rsidR="00743DCE" w:rsidRPr="00B8738F">
        <w:rPr>
          <w:spacing w:val="0"/>
          <w:w w:val="100"/>
          <w:kern w:val="0"/>
          <w:sz w:val="22"/>
          <w:szCs w:val="22"/>
          <w:lang w:val="en-US"/>
        </w:rPr>
        <w:t xml:space="preserve">that </w:t>
      </w:r>
      <w:r w:rsidR="00E8363C" w:rsidRPr="00B8738F">
        <w:rPr>
          <w:spacing w:val="0"/>
          <w:w w:val="100"/>
          <w:kern w:val="0"/>
          <w:sz w:val="22"/>
          <w:szCs w:val="22"/>
          <w:lang w:val="en-US"/>
        </w:rPr>
        <w:t>that number</w:t>
      </w:r>
      <w:r w:rsidR="00DE02DF" w:rsidRPr="00B8738F">
        <w:rPr>
          <w:spacing w:val="0"/>
          <w:w w:val="100"/>
          <w:kern w:val="0"/>
          <w:sz w:val="22"/>
          <w:szCs w:val="22"/>
          <w:lang w:val="en-US"/>
        </w:rPr>
        <w:t xml:space="preserve"> rose dramatically </w:t>
      </w:r>
      <w:r w:rsidR="000F1551" w:rsidRPr="00B8738F">
        <w:rPr>
          <w:spacing w:val="0"/>
          <w:w w:val="100"/>
          <w:kern w:val="0"/>
          <w:sz w:val="22"/>
          <w:szCs w:val="22"/>
          <w:lang w:val="en-US"/>
        </w:rPr>
        <w:t xml:space="preserve">to 62 per cent </w:t>
      </w:r>
      <w:r w:rsidR="00DE02DF" w:rsidRPr="00B8738F">
        <w:rPr>
          <w:spacing w:val="0"/>
          <w:w w:val="100"/>
          <w:kern w:val="0"/>
          <w:sz w:val="22"/>
          <w:szCs w:val="22"/>
          <w:lang w:val="en-US"/>
        </w:rPr>
        <w:t>in 2017</w:t>
      </w:r>
      <w:r w:rsidR="00A0143C" w:rsidRPr="00B8738F">
        <w:rPr>
          <w:spacing w:val="0"/>
          <w:w w:val="100"/>
          <w:kern w:val="0"/>
          <w:sz w:val="22"/>
          <w:szCs w:val="22"/>
          <w:lang w:val="en-US"/>
        </w:rPr>
        <w:t xml:space="preserve">. </w:t>
      </w:r>
      <w:r w:rsidRPr="00B8738F">
        <w:rPr>
          <w:spacing w:val="0"/>
          <w:w w:val="100"/>
          <w:kern w:val="0"/>
          <w:sz w:val="22"/>
          <w:szCs w:val="22"/>
          <w:lang w:val="en-US"/>
        </w:rPr>
        <w:t xml:space="preserve">The total </w:t>
      </w:r>
      <w:r w:rsidR="003059B9" w:rsidRPr="00B8738F">
        <w:rPr>
          <w:spacing w:val="0"/>
          <w:w w:val="100"/>
          <w:kern w:val="0"/>
          <w:sz w:val="22"/>
          <w:szCs w:val="22"/>
          <w:lang w:val="en-US"/>
        </w:rPr>
        <w:t xml:space="preserve">of non-core resources </w:t>
      </w:r>
      <w:r w:rsidRPr="00B8738F">
        <w:rPr>
          <w:spacing w:val="0"/>
          <w:w w:val="100"/>
          <w:kern w:val="0"/>
          <w:sz w:val="22"/>
          <w:szCs w:val="22"/>
          <w:lang w:val="en-US"/>
        </w:rPr>
        <w:t xml:space="preserve">contributed up until </w:t>
      </w:r>
      <w:r w:rsidR="000F1551" w:rsidRPr="00B8738F">
        <w:rPr>
          <w:spacing w:val="0"/>
          <w:w w:val="100"/>
          <w:kern w:val="0"/>
          <w:sz w:val="22"/>
          <w:szCs w:val="22"/>
          <w:lang w:val="en-US"/>
        </w:rPr>
        <w:t>September 2017</w:t>
      </w:r>
      <w:r w:rsidRPr="00B8738F">
        <w:rPr>
          <w:spacing w:val="0"/>
          <w:w w:val="100"/>
          <w:kern w:val="0"/>
          <w:sz w:val="22"/>
          <w:szCs w:val="22"/>
          <w:lang w:val="en-US"/>
        </w:rPr>
        <w:t xml:space="preserve"> </w:t>
      </w:r>
      <w:r w:rsidR="00743DCE" w:rsidRPr="00B8738F">
        <w:rPr>
          <w:spacing w:val="0"/>
          <w:w w:val="100"/>
          <w:kern w:val="0"/>
          <w:sz w:val="22"/>
          <w:szCs w:val="22"/>
          <w:lang w:val="en-US"/>
        </w:rPr>
        <w:t>was</w:t>
      </w:r>
      <w:r w:rsidR="000F1551" w:rsidRPr="00B8738F">
        <w:rPr>
          <w:spacing w:val="0"/>
          <w:w w:val="100"/>
          <w:kern w:val="0"/>
          <w:sz w:val="22"/>
          <w:szCs w:val="22"/>
          <w:lang w:val="en-US"/>
        </w:rPr>
        <w:t xml:space="preserve"> over $28</w:t>
      </w:r>
      <w:r w:rsidR="004F76A2" w:rsidRPr="00B8738F">
        <w:rPr>
          <w:spacing w:val="0"/>
          <w:w w:val="100"/>
          <w:kern w:val="0"/>
          <w:sz w:val="22"/>
          <w:szCs w:val="22"/>
          <w:lang w:val="en-US"/>
        </w:rPr>
        <w:t xml:space="preserve"> million</w:t>
      </w:r>
      <w:r w:rsidR="000F1551" w:rsidRPr="00B8738F">
        <w:rPr>
          <w:spacing w:val="0"/>
          <w:w w:val="100"/>
          <w:kern w:val="0"/>
          <w:sz w:val="22"/>
          <w:szCs w:val="22"/>
          <w:lang w:val="en-US"/>
        </w:rPr>
        <w:t xml:space="preserve">, compared to the projection for the four-year period of </w:t>
      </w:r>
      <w:r w:rsidRPr="00B8738F">
        <w:rPr>
          <w:spacing w:val="0"/>
          <w:w w:val="100"/>
          <w:kern w:val="0"/>
          <w:sz w:val="22"/>
          <w:szCs w:val="22"/>
          <w:lang w:val="en-US"/>
        </w:rPr>
        <w:t>$</w:t>
      </w:r>
      <w:r w:rsidR="00A0143C" w:rsidRPr="00B8738F">
        <w:rPr>
          <w:spacing w:val="0"/>
          <w:w w:val="100"/>
          <w:kern w:val="0"/>
          <w:sz w:val="22"/>
          <w:szCs w:val="22"/>
          <w:lang w:val="en-US"/>
        </w:rPr>
        <w:t>2</w:t>
      </w:r>
      <w:r w:rsidR="000F1551" w:rsidRPr="00B8738F">
        <w:rPr>
          <w:spacing w:val="0"/>
          <w:w w:val="100"/>
          <w:kern w:val="0"/>
          <w:sz w:val="22"/>
          <w:szCs w:val="22"/>
          <w:lang w:val="en-US"/>
        </w:rPr>
        <w:t>0 million. S</w:t>
      </w:r>
      <w:r w:rsidR="00DE02DF" w:rsidRPr="00B8738F">
        <w:rPr>
          <w:spacing w:val="0"/>
          <w:w w:val="100"/>
          <w:kern w:val="0"/>
          <w:sz w:val="22"/>
          <w:szCs w:val="22"/>
          <w:lang w:val="en-US"/>
        </w:rPr>
        <w:t>uch numbers were</w:t>
      </w:r>
      <w:r w:rsidR="00A0143C" w:rsidRPr="00B8738F">
        <w:rPr>
          <w:spacing w:val="0"/>
          <w:w w:val="100"/>
          <w:kern w:val="0"/>
          <w:sz w:val="22"/>
          <w:szCs w:val="22"/>
          <w:lang w:val="en-US"/>
        </w:rPr>
        <w:t xml:space="preserve"> </w:t>
      </w:r>
      <w:r w:rsidR="00902580" w:rsidRPr="00B8738F">
        <w:rPr>
          <w:spacing w:val="0"/>
          <w:w w:val="100"/>
          <w:kern w:val="0"/>
          <w:sz w:val="22"/>
          <w:szCs w:val="22"/>
          <w:lang w:val="en-US"/>
        </w:rPr>
        <w:t xml:space="preserve">considered </w:t>
      </w:r>
      <w:r w:rsidR="00A0143C" w:rsidRPr="00B8738F">
        <w:rPr>
          <w:spacing w:val="0"/>
          <w:w w:val="100"/>
          <w:kern w:val="0"/>
          <w:sz w:val="22"/>
          <w:szCs w:val="22"/>
          <w:lang w:val="en-US"/>
        </w:rPr>
        <w:t>beyond expectations and</w:t>
      </w:r>
      <w:r w:rsidRPr="00B8738F">
        <w:rPr>
          <w:spacing w:val="0"/>
          <w:w w:val="100"/>
          <w:kern w:val="0"/>
          <w:sz w:val="22"/>
          <w:szCs w:val="22"/>
          <w:lang w:val="en-US"/>
        </w:rPr>
        <w:t xml:space="preserve"> </w:t>
      </w:r>
      <w:r w:rsidR="00902580" w:rsidRPr="00B8738F">
        <w:rPr>
          <w:spacing w:val="0"/>
          <w:w w:val="100"/>
          <w:kern w:val="0"/>
          <w:sz w:val="22"/>
          <w:szCs w:val="22"/>
          <w:lang w:val="en-US"/>
        </w:rPr>
        <w:t>an indicator that donors considered the funds a sound investment</w:t>
      </w:r>
      <w:r w:rsidR="00E8363C" w:rsidRPr="00B8738F">
        <w:rPr>
          <w:spacing w:val="0"/>
          <w:w w:val="100"/>
          <w:kern w:val="0"/>
          <w:sz w:val="22"/>
          <w:szCs w:val="22"/>
          <w:lang w:val="en-US"/>
        </w:rPr>
        <w:t>:</w:t>
      </w:r>
    </w:p>
    <w:p w:rsidR="00E8363C" w:rsidRPr="00B8738F" w:rsidRDefault="00E8363C" w:rsidP="00E8363C">
      <w:pPr>
        <w:pStyle w:val="ListParagraph"/>
        <w:rPr>
          <w:spacing w:val="0"/>
          <w:w w:val="100"/>
          <w:kern w:val="0"/>
          <w:sz w:val="22"/>
          <w:szCs w:val="22"/>
          <w:lang w:val="en-US"/>
        </w:rPr>
      </w:pPr>
    </w:p>
    <w:p w:rsidR="005D5021" w:rsidRPr="00B8738F" w:rsidRDefault="005D5021" w:rsidP="00743DCE">
      <w:pPr>
        <w:pStyle w:val="ListParagraph"/>
        <w:numPr>
          <w:ilvl w:val="0"/>
          <w:numId w:val="7"/>
        </w:numPr>
        <w:tabs>
          <w:tab w:val="left" w:pos="0"/>
        </w:tabs>
        <w:spacing w:line="240" w:lineRule="auto"/>
        <w:ind w:left="720"/>
        <w:rPr>
          <w:spacing w:val="0"/>
          <w:w w:val="100"/>
          <w:kern w:val="0"/>
          <w:sz w:val="22"/>
          <w:szCs w:val="22"/>
          <w:lang w:val="en-US"/>
        </w:rPr>
      </w:pPr>
      <w:r w:rsidRPr="00B8738F">
        <w:rPr>
          <w:spacing w:val="0"/>
          <w:w w:val="100"/>
          <w:kern w:val="0"/>
          <w:sz w:val="22"/>
          <w:szCs w:val="22"/>
          <w:lang w:val="en-US"/>
        </w:rPr>
        <w:t xml:space="preserve">The UNFSSC and IBSA trust funds are the most important </w:t>
      </w:r>
      <w:r w:rsidR="00866A24" w:rsidRPr="00B8738F">
        <w:rPr>
          <w:spacing w:val="0"/>
          <w:w w:val="100"/>
          <w:kern w:val="0"/>
          <w:sz w:val="22"/>
          <w:szCs w:val="22"/>
          <w:lang w:val="en-US"/>
        </w:rPr>
        <w:t xml:space="preserve">sources of </w:t>
      </w:r>
      <w:r w:rsidRPr="00B8738F">
        <w:rPr>
          <w:spacing w:val="0"/>
          <w:w w:val="100"/>
          <w:kern w:val="0"/>
          <w:sz w:val="22"/>
          <w:szCs w:val="22"/>
          <w:lang w:val="en-US"/>
        </w:rPr>
        <w:t xml:space="preserve">contributions </w:t>
      </w:r>
      <w:r w:rsidR="00724273" w:rsidRPr="00B8738F">
        <w:rPr>
          <w:spacing w:val="0"/>
          <w:w w:val="100"/>
          <w:kern w:val="0"/>
          <w:sz w:val="22"/>
          <w:szCs w:val="22"/>
          <w:lang w:val="en-US"/>
        </w:rPr>
        <w:t>to</w:t>
      </w:r>
      <w:r w:rsidRPr="00B8738F">
        <w:rPr>
          <w:spacing w:val="0"/>
          <w:w w:val="100"/>
          <w:kern w:val="0"/>
          <w:sz w:val="22"/>
          <w:szCs w:val="22"/>
          <w:lang w:val="en-US"/>
        </w:rPr>
        <w:t xml:space="preserve"> non-core funding, amounting to $</w:t>
      </w:r>
      <w:r w:rsidR="000F1551" w:rsidRPr="00B8738F">
        <w:rPr>
          <w:spacing w:val="0"/>
          <w:w w:val="100"/>
          <w:kern w:val="0"/>
          <w:sz w:val="22"/>
          <w:szCs w:val="22"/>
          <w:lang w:val="en-US"/>
        </w:rPr>
        <w:t>25.6</w:t>
      </w:r>
      <w:r w:rsidRPr="00B8738F">
        <w:rPr>
          <w:spacing w:val="0"/>
          <w:w w:val="100"/>
          <w:kern w:val="0"/>
          <w:sz w:val="22"/>
          <w:szCs w:val="22"/>
          <w:lang w:val="en-US"/>
        </w:rPr>
        <w:t xml:space="preserve"> million out of total non-core resources </w:t>
      </w:r>
      <w:r w:rsidR="00F731D1" w:rsidRPr="00B8738F">
        <w:rPr>
          <w:spacing w:val="0"/>
          <w:w w:val="100"/>
          <w:kern w:val="0"/>
          <w:sz w:val="22"/>
          <w:szCs w:val="22"/>
          <w:lang w:val="en-US"/>
        </w:rPr>
        <w:t xml:space="preserve">mobilized </w:t>
      </w:r>
      <w:r w:rsidRPr="00B8738F">
        <w:rPr>
          <w:spacing w:val="0"/>
          <w:w w:val="100"/>
          <w:kern w:val="0"/>
          <w:sz w:val="22"/>
          <w:szCs w:val="22"/>
          <w:lang w:val="en-US"/>
        </w:rPr>
        <w:t>of $</w:t>
      </w:r>
      <w:r w:rsidR="000F1551" w:rsidRPr="00B8738F">
        <w:rPr>
          <w:spacing w:val="0"/>
          <w:w w:val="100"/>
          <w:kern w:val="0"/>
          <w:sz w:val="22"/>
          <w:szCs w:val="22"/>
          <w:lang w:val="en-US"/>
        </w:rPr>
        <w:t>28</w:t>
      </w:r>
      <w:r w:rsidRPr="00B8738F">
        <w:rPr>
          <w:spacing w:val="0"/>
          <w:w w:val="100"/>
          <w:kern w:val="0"/>
          <w:sz w:val="22"/>
          <w:szCs w:val="22"/>
          <w:lang w:val="en-US"/>
        </w:rPr>
        <w:t>.</w:t>
      </w:r>
      <w:r w:rsidR="000F1551" w:rsidRPr="00B8738F">
        <w:rPr>
          <w:spacing w:val="0"/>
          <w:w w:val="100"/>
          <w:kern w:val="0"/>
          <w:sz w:val="22"/>
          <w:szCs w:val="22"/>
          <w:lang w:val="en-US"/>
        </w:rPr>
        <w:t>2</w:t>
      </w:r>
      <w:r w:rsidR="00BB33C1" w:rsidRPr="00B8738F">
        <w:rPr>
          <w:spacing w:val="0"/>
          <w:w w:val="100"/>
          <w:kern w:val="0"/>
          <w:sz w:val="22"/>
          <w:szCs w:val="22"/>
          <w:lang w:val="en-US"/>
        </w:rPr>
        <w:t> </w:t>
      </w:r>
      <w:r w:rsidRPr="00B8738F">
        <w:rPr>
          <w:spacing w:val="0"/>
          <w:w w:val="100"/>
          <w:kern w:val="0"/>
          <w:sz w:val="22"/>
          <w:szCs w:val="22"/>
          <w:lang w:val="en-US"/>
        </w:rPr>
        <w:t>million</w:t>
      </w:r>
      <w:r w:rsidR="000F1551" w:rsidRPr="00B8738F">
        <w:rPr>
          <w:spacing w:val="0"/>
          <w:w w:val="100"/>
          <w:kern w:val="0"/>
          <w:sz w:val="22"/>
          <w:szCs w:val="22"/>
          <w:lang w:val="en-US"/>
        </w:rPr>
        <w:t xml:space="preserve"> through September 2017</w:t>
      </w:r>
      <w:r w:rsidRPr="00B8738F">
        <w:rPr>
          <w:spacing w:val="0"/>
          <w:w w:val="100"/>
          <w:kern w:val="0"/>
          <w:sz w:val="22"/>
          <w:szCs w:val="22"/>
          <w:lang w:val="en-US"/>
        </w:rPr>
        <w:t xml:space="preserve"> (</w:t>
      </w:r>
      <w:r w:rsidR="000F1551" w:rsidRPr="00B8738F">
        <w:rPr>
          <w:spacing w:val="0"/>
          <w:w w:val="100"/>
          <w:kern w:val="0"/>
          <w:sz w:val="22"/>
          <w:szCs w:val="22"/>
          <w:lang w:val="en-US"/>
        </w:rPr>
        <w:t>91</w:t>
      </w:r>
      <w:r w:rsidR="003042A3" w:rsidRPr="00B8738F">
        <w:rPr>
          <w:spacing w:val="0"/>
          <w:w w:val="100"/>
          <w:kern w:val="0"/>
          <w:sz w:val="22"/>
          <w:szCs w:val="22"/>
          <w:lang w:val="en-US"/>
        </w:rPr>
        <w:t xml:space="preserve"> per cent</w:t>
      </w:r>
      <w:r w:rsidRPr="00B8738F">
        <w:rPr>
          <w:spacing w:val="0"/>
          <w:w w:val="100"/>
          <w:kern w:val="0"/>
          <w:sz w:val="22"/>
          <w:szCs w:val="22"/>
          <w:lang w:val="en-US"/>
        </w:rPr>
        <w:t>). Most of th</w:t>
      </w:r>
      <w:r w:rsidR="003042A3" w:rsidRPr="00B8738F">
        <w:rPr>
          <w:spacing w:val="0"/>
          <w:w w:val="100"/>
          <w:kern w:val="0"/>
          <w:sz w:val="22"/>
          <w:szCs w:val="22"/>
          <w:lang w:val="en-US"/>
        </w:rPr>
        <w:t>o</w:t>
      </w:r>
      <w:r w:rsidRPr="00B8738F">
        <w:rPr>
          <w:spacing w:val="0"/>
          <w:w w:val="100"/>
          <w:kern w:val="0"/>
          <w:sz w:val="22"/>
          <w:szCs w:val="22"/>
          <w:lang w:val="en-US"/>
        </w:rPr>
        <w:t xml:space="preserve">se contributions went to outcome 3 (aside from a small contribution from </w:t>
      </w:r>
      <w:r w:rsidR="00902580" w:rsidRPr="00B8738F">
        <w:rPr>
          <w:spacing w:val="0"/>
          <w:w w:val="100"/>
          <w:kern w:val="0"/>
          <w:sz w:val="22"/>
          <w:szCs w:val="22"/>
          <w:lang w:val="en-US"/>
        </w:rPr>
        <w:t>the</w:t>
      </w:r>
      <w:r w:rsidR="003042A3" w:rsidRPr="00B8738F">
        <w:rPr>
          <w:spacing w:val="0"/>
          <w:w w:val="100"/>
          <w:kern w:val="0"/>
          <w:sz w:val="22"/>
          <w:szCs w:val="22"/>
          <w:lang w:val="en-US"/>
        </w:rPr>
        <w:t xml:space="preserve"> </w:t>
      </w:r>
      <w:r w:rsidRPr="00B8738F">
        <w:rPr>
          <w:spacing w:val="0"/>
          <w:w w:val="100"/>
          <w:kern w:val="0"/>
          <w:sz w:val="22"/>
          <w:szCs w:val="22"/>
          <w:lang w:val="en-US"/>
        </w:rPr>
        <w:t xml:space="preserve">G-77 that went to outcome 1).  </w:t>
      </w:r>
    </w:p>
    <w:p w:rsidR="005D5021" w:rsidRPr="00B8738F" w:rsidRDefault="005D5021" w:rsidP="00F90BDA">
      <w:pPr>
        <w:pStyle w:val="ListParagraph"/>
        <w:numPr>
          <w:ilvl w:val="0"/>
          <w:numId w:val="7"/>
        </w:numPr>
        <w:tabs>
          <w:tab w:val="left" w:pos="0"/>
        </w:tabs>
        <w:spacing w:line="240" w:lineRule="auto"/>
        <w:ind w:left="720"/>
        <w:rPr>
          <w:spacing w:val="0"/>
          <w:w w:val="100"/>
          <w:kern w:val="0"/>
          <w:sz w:val="22"/>
          <w:szCs w:val="22"/>
          <w:lang w:val="en-US"/>
        </w:rPr>
      </w:pPr>
      <w:r w:rsidRPr="00B8738F">
        <w:rPr>
          <w:spacing w:val="0"/>
          <w:w w:val="100"/>
          <w:kern w:val="0"/>
          <w:sz w:val="22"/>
          <w:szCs w:val="22"/>
          <w:lang w:val="en-US"/>
        </w:rPr>
        <w:t>Cost-sharing from developed countries and U</w:t>
      </w:r>
      <w:r w:rsidR="003042A3" w:rsidRPr="00B8738F">
        <w:rPr>
          <w:spacing w:val="0"/>
          <w:w w:val="100"/>
          <w:kern w:val="0"/>
          <w:sz w:val="22"/>
          <w:szCs w:val="22"/>
          <w:lang w:val="en-US"/>
        </w:rPr>
        <w:t xml:space="preserve">nited </w:t>
      </w:r>
      <w:r w:rsidRPr="00B8738F">
        <w:rPr>
          <w:spacing w:val="0"/>
          <w:w w:val="100"/>
          <w:kern w:val="0"/>
          <w:sz w:val="22"/>
          <w:szCs w:val="22"/>
          <w:lang w:val="en-US"/>
        </w:rPr>
        <w:t>N</w:t>
      </w:r>
      <w:r w:rsidR="003042A3" w:rsidRPr="00B8738F">
        <w:rPr>
          <w:spacing w:val="0"/>
          <w:w w:val="100"/>
          <w:kern w:val="0"/>
          <w:sz w:val="22"/>
          <w:szCs w:val="22"/>
          <w:lang w:val="en-US"/>
        </w:rPr>
        <w:t>ations</w:t>
      </w:r>
      <w:r w:rsidRPr="00B8738F">
        <w:rPr>
          <w:spacing w:val="0"/>
          <w:w w:val="100"/>
          <w:kern w:val="0"/>
          <w:sz w:val="22"/>
          <w:szCs w:val="22"/>
          <w:lang w:val="en-US"/>
        </w:rPr>
        <w:t xml:space="preserve"> </w:t>
      </w:r>
      <w:r w:rsidR="003042A3" w:rsidRPr="00B8738F">
        <w:rPr>
          <w:spacing w:val="0"/>
          <w:w w:val="100"/>
          <w:kern w:val="0"/>
          <w:sz w:val="22"/>
          <w:szCs w:val="22"/>
          <w:lang w:val="en-US"/>
        </w:rPr>
        <w:t>a</w:t>
      </w:r>
      <w:r w:rsidRPr="00B8738F">
        <w:rPr>
          <w:spacing w:val="0"/>
          <w:w w:val="100"/>
          <w:kern w:val="0"/>
          <w:sz w:val="22"/>
          <w:szCs w:val="22"/>
          <w:lang w:val="en-US"/>
        </w:rPr>
        <w:t>gencies ha</w:t>
      </w:r>
      <w:r w:rsidR="00161B33" w:rsidRPr="00B8738F">
        <w:rPr>
          <w:spacing w:val="0"/>
          <w:w w:val="100"/>
          <w:kern w:val="0"/>
          <w:sz w:val="22"/>
          <w:szCs w:val="22"/>
          <w:lang w:val="en-US"/>
        </w:rPr>
        <w:t>d</w:t>
      </w:r>
      <w:r w:rsidRPr="00B8738F">
        <w:rPr>
          <w:spacing w:val="0"/>
          <w:w w:val="100"/>
          <w:kern w:val="0"/>
          <w:sz w:val="22"/>
          <w:szCs w:val="22"/>
          <w:lang w:val="en-US"/>
        </w:rPr>
        <w:t xml:space="preserve"> become a very small percentage </w:t>
      </w:r>
      <w:r w:rsidR="000F1551" w:rsidRPr="00B8738F">
        <w:rPr>
          <w:spacing w:val="0"/>
          <w:w w:val="100"/>
          <w:kern w:val="0"/>
          <w:sz w:val="22"/>
          <w:szCs w:val="22"/>
          <w:lang w:val="en-US"/>
        </w:rPr>
        <w:t>of total non-core resources (less than 1</w:t>
      </w:r>
      <w:r w:rsidR="003042A3" w:rsidRPr="00B8738F">
        <w:rPr>
          <w:spacing w:val="0"/>
          <w:w w:val="100"/>
          <w:kern w:val="0"/>
          <w:sz w:val="22"/>
          <w:szCs w:val="22"/>
          <w:lang w:val="en-US"/>
        </w:rPr>
        <w:t xml:space="preserve"> per cent</w:t>
      </w:r>
      <w:r w:rsidRPr="00B8738F">
        <w:rPr>
          <w:spacing w:val="0"/>
          <w:w w:val="100"/>
          <w:kern w:val="0"/>
          <w:sz w:val="22"/>
          <w:szCs w:val="22"/>
          <w:lang w:val="en-US"/>
        </w:rPr>
        <w:t>), mainly as contributions to the Expos under outcome 2.</w:t>
      </w:r>
    </w:p>
    <w:p w:rsidR="005D5021" w:rsidRPr="00B8738F" w:rsidRDefault="005D5021" w:rsidP="00743DCE">
      <w:pPr>
        <w:pStyle w:val="ListParagraph"/>
        <w:numPr>
          <w:ilvl w:val="0"/>
          <w:numId w:val="7"/>
        </w:numPr>
        <w:tabs>
          <w:tab w:val="left" w:pos="0"/>
        </w:tabs>
        <w:spacing w:line="240" w:lineRule="auto"/>
        <w:ind w:left="720"/>
        <w:rPr>
          <w:spacing w:val="0"/>
          <w:w w:val="100"/>
          <w:kern w:val="0"/>
          <w:sz w:val="22"/>
          <w:szCs w:val="22"/>
          <w:lang w:val="en-US"/>
        </w:rPr>
      </w:pPr>
      <w:r w:rsidRPr="00B8738F">
        <w:rPr>
          <w:spacing w:val="0"/>
          <w:w w:val="100"/>
          <w:kern w:val="0"/>
          <w:sz w:val="22"/>
          <w:szCs w:val="22"/>
          <w:lang w:val="en-US"/>
        </w:rPr>
        <w:t xml:space="preserve">PGTF funds </w:t>
      </w:r>
      <w:r w:rsidR="00B42DB0" w:rsidRPr="00B8738F">
        <w:rPr>
          <w:spacing w:val="0"/>
          <w:w w:val="100"/>
          <w:kern w:val="0"/>
          <w:sz w:val="22"/>
          <w:szCs w:val="22"/>
          <w:lang w:val="en-US"/>
        </w:rPr>
        <w:t>represent</w:t>
      </w:r>
      <w:r w:rsidR="00743DCE" w:rsidRPr="00B8738F">
        <w:rPr>
          <w:spacing w:val="0"/>
          <w:w w:val="100"/>
          <w:kern w:val="0"/>
          <w:sz w:val="22"/>
          <w:szCs w:val="22"/>
          <w:lang w:val="en-US"/>
        </w:rPr>
        <w:t>ed</w:t>
      </w:r>
      <w:r w:rsidR="00B42DB0" w:rsidRPr="00B8738F">
        <w:rPr>
          <w:spacing w:val="0"/>
          <w:w w:val="100"/>
          <w:kern w:val="0"/>
          <w:sz w:val="22"/>
          <w:szCs w:val="22"/>
          <w:lang w:val="en-US"/>
        </w:rPr>
        <w:t xml:space="preserve"> a capital endowment or were mobilized through</w:t>
      </w:r>
      <w:r w:rsidRPr="00B8738F">
        <w:rPr>
          <w:spacing w:val="0"/>
          <w:w w:val="100"/>
          <w:kern w:val="0"/>
          <w:sz w:val="22"/>
          <w:szCs w:val="22"/>
          <w:lang w:val="en-US"/>
        </w:rPr>
        <w:t xml:space="preserve"> </w:t>
      </w:r>
      <w:r w:rsidR="00FB1577" w:rsidRPr="00B8738F">
        <w:rPr>
          <w:spacing w:val="0"/>
          <w:w w:val="100"/>
          <w:kern w:val="0"/>
          <w:sz w:val="22"/>
          <w:szCs w:val="22"/>
          <w:lang w:val="en-US"/>
        </w:rPr>
        <w:t>voluntary contributions</w:t>
      </w:r>
      <w:r w:rsidR="000F1551" w:rsidRPr="00B8738F">
        <w:rPr>
          <w:spacing w:val="0"/>
          <w:w w:val="100"/>
          <w:kern w:val="0"/>
          <w:sz w:val="22"/>
          <w:szCs w:val="22"/>
          <w:lang w:val="en-US"/>
        </w:rPr>
        <w:t xml:space="preserve"> and </w:t>
      </w:r>
      <w:r w:rsidR="00743DCE" w:rsidRPr="00B8738F">
        <w:rPr>
          <w:spacing w:val="0"/>
          <w:w w:val="100"/>
          <w:kern w:val="0"/>
          <w:sz w:val="22"/>
          <w:szCs w:val="22"/>
          <w:lang w:val="en-US"/>
        </w:rPr>
        <w:t xml:space="preserve">accounted for </w:t>
      </w:r>
      <w:r w:rsidR="000F1551" w:rsidRPr="00B8738F">
        <w:rPr>
          <w:spacing w:val="0"/>
          <w:w w:val="100"/>
          <w:kern w:val="0"/>
          <w:sz w:val="22"/>
          <w:szCs w:val="22"/>
          <w:lang w:val="en-US"/>
        </w:rPr>
        <w:t>about 8 per cent of</w:t>
      </w:r>
      <w:r w:rsidR="00161B33" w:rsidRPr="00B8738F">
        <w:rPr>
          <w:spacing w:val="0"/>
          <w:w w:val="100"/>
          <w:kern w:val="0"/>
          <w:sz w:val="22"/>
          <w:szCs w:val="22"/>
          <w:lang w:val="en-US"/>
        </w:rPr>
        <w:t xml:space="preserve"> total</w:t>
      </w:r>
      <w:r w:rsidR="000F1551" w:rsidRPr="00B8738F">
        <w:rPr>
          <w:spacing w:val="0"/>
          <w:w w:val="100"/>
          <w:kern w:val="0"/>
          <w:sz w:val="22"/>
          <w:szCs w:val="22"/>
          <w:lang w:val="en-US"/>
        </w:rPr>
        <w:t xml:space="preserve"> contributions</w:t>
      </w:r>
      <w:r w:rsidRPr="00B8738F">
        <w:rPr>
          <w:spacing w:val="0"/>
          <w:w w:val="100"/>
          <w:kern w:val="0"/>
          <w:sz w:val="22"/>
          <w:szCs w:val="22"/>
          <w:lang w:val="en-US"/>
        </w:rPr>
        <w:t>.</w:t>
      </w:r>
    </w:p>
    <w:p w:rsidR="00775365" w:rsidRPr="00B8738F" w:rsidRDefault="00775365" w:rsidP="00775365">
      <w:pPr>
        <w:tabs>
          <w:tab w:val="left" w:pos="0"/>
        </w:tabs>
        <w:rPr>
          <w:sz w:val="22"/>
          <w:szCs w:val="22"/>
        </w:rPr>
      </w:pPr>
    </w:p>
    <w:p w:rsidR="005D5021" w:rsidRPr="00B8738F" w:rsidRDefault="00775365" w:rsidP="008C769A">
      <w:pPr>
        <w:pStyle w:val="ListParagraph"/>
        <w:numPr>
          <w:ilvl w:val="0"/>
          <w:numId w:val="45"/>
        </w:numPr>
        <w:tabs>
          <w:tab w:val="left" w:pos="0"/>
        </w:tabs>
        <w:spacing w:line="240" w:lineRule="auto"/>
        <w:ind w:left="360" w:hanging="630"/>
        <w:rPr>
          <w:w w:val="100"/>
          <w:sz w:val="22"/>
          <w:szCs w:val="22"/>
        </w:rPr>
      </w:pPr>
      <w:r w:rsidRPr="00B8738F">
        <w:rPr>
          <w:w w:val="100"/>
          <w:sz w:val="22"/>
          <w:szCs w:val="22"/>
        </w:rPr>
        <w:t xml:space="preserve">Looking at disbursements of </w:t>
      </w:r>
      <w:r w:rsidR="00E6584F" w:rsidRPr="00B8738F">
        <w:rPr>
          <w:w w:val="100"/>
          <w:sz w:val="22"/>
          <w:szCs w:val="22"/>
        </w:rPr>
        <w:t xml:space="preserve">non-core </w:t>
      </w:r>
      <w:r w:rsidRPr="00B8738F">
        <w:rPr>
          <w:w w:val="100"/>
          <w:sz w:val="22"/>
          <w:szCs w:val="22"/>
        </w:rPr>
        <w:t xml:space="preserve">resources (table 2), </w:t>
      </w:r>
      <w:r w:rsidR="00D65766" w:rsidRPr="00B8738F">
        <w:rPr>
          <w:w w:val="100"/>
          <w:sz w:val="22"/>
          <w:szCs w:val="22"/>
        </w:rPr>
        <w:t xml:space="preserve">the following </w:t>
      </w:r>
      <w:r w:rsidRPr="00B8738F">
        <w:rPr>
          <w:w w:val="100"/>
          <w:sz w:val="22"/>
          <w:szCs w:val="22"/>
        </w:rPr>
        <w:t xml:space="preserve">picture emerges. Despite the fact that UNFSSC contributions over the four-year period were quite a bit higher than those for the IBSA Fund, actual disbursements from the IBSA Fund were higher than those </w:t>
      </w:r>
      <w:r w:rsidR="00E8363C" w:rsidRPr="00B8738F">
        <w:rPr>
          <w:w w:val="100"/>
          <w:sz w:val="22"/>
          <w:szCs w:val="22"/>
        </w:rPr>
        <w:t>from</w:t>
      </w:r>
      <w:r w:rsidRPr="00B8738F">
        <w:rPr>
          <w:w w:val="100"/>
          <w:sz w:val="22"/>
          <w:szCs w:val="22"/>
        </w:rPr>
        <w:t xml:space="preserve"> UNFSSC. For example, disbursements from </w:t>
      </w:r>
      <w:r w:rsidR="00D51547">
        <w:rPr>
          <w:w w:val="100"/>
          <w:sz w:val="22"/>
          <w:szCs w:val="22"/>
        </w:rPr>
        <w:t xml:space="preserve">the </w:t>
      </w:r>
      <w:r w:rsidRPr="00B8738F">
        <w:rPr>
          <w:w w:val="100"/>
          <w:sz w:val="22"/>
          <w:szCs w:val="22"/>
        </w:rPr>
        <w:t xml:space="preserve">IBSA </w:t>
      </w:r>
      <w:r w:rsidR="00D51547">
        <w:rPr>
          <w:w w:val="100"/>
          <w:sz w:val="22"/>
          <w:szCs w:val="22"/>
        </w:rPr>
        <w:t xml:space="preserve">Fund </w:t>
      </w:r>
      <w:r w:rsidRPr="00B8738F">
        <w:rPr>
          <w:w w:val="100"/>
          <w:sz w:val="22"/>
          <w:szCs w:val="22"/>
        </w:rPr>
        <w:t>from 2014</w:t>
      </w:r>
      <w:r w:rsidR="00854CE2" w:rsidRPr="00B8738F">
        <w:rPr>
          <w:w w:val="100"/>
          <w:sz w:val="22"/>
          <w:szCs w:val="22"/>
        </w:rPr>
        <w:t xml:space="preserve"> to </w:t>
      </w:r>
      <w:r w:rsidR="000553FD" w:rsidRPr="00B8738F">
        <w:rPr>
          <w:w w:val="100"/>
          <w:sz w:val="22"/>
          <w:szCs w:val="22"/>
        </w:rPr>
        <w:t>20</w:t>
      </w:r>
      <w:r w:rsidRPr="00B8738F">
        <w:rPr>
          <w:w w:val="100"/>
          <w:sz w:val="22"/>
          <w:szCs w:val="22"/>
        </w:rPr>
        <w:t>17 amounted to $12</w:t>
      </w:r>
      <w:r w:rsidR="00D51547">
        <w:rPr>
          <w:w w:val="100"/>
          <w:sz w:val="22"/>
          <w:szCs w:val="22"/>
        </w:rPr>
        <w:t> </w:t>
      </w:r>
      <w:r w:rsidRPr="00B8738F">
        <w:rPr>
          <w:w w:val="100"/>
          <w:sz w:val="22"/>
          <w:szCs w:val="22"/>
        </w:rPr>
        <w:t xml:space="preserve">million or 49 per cent of total non-core expenditures, while disbursements from UNFSSC were $10.5 million or 43 per cent of the total. </w:t>
      </w:r>
      <w:r w:rsidR="00E6584F" w:rsidRPr="00B8738F">
        <w:rPr>
          <w:w w:val="100"/>
          <w:sz w:val="22"/>
          <w:szCs w:val="22"/>
        </w:rPr>
        <w:t>While some of th</w:t>
      </w:r>
      <w:r w:rsidR="00D65766" w:rsidRPr="00B8738F">
        <w:rPr>
          <w:w w:val="100"/>
          <w:sz w:val="22"/>
          <w:szCs w:val="22"/>
        </w:rPr>
        <w:t>at difference</w:t>
      </w:r>
      <w:r w:rsidR="00E6584F" w:rsidRPr="00B8738F">
        <w:rPr>
          <w:w w:val="100"/>
          <w:sz w:val="22"/>
          <w:szCs w:val="22"/>
        </w:rPr>
        <w:t xml:space="preserve"> </w:t>
      </w:r>
      <w:r w:rsidR="00D65766" w:rsidRPr="00B8738F">
        <w:rPr>
          <w:w w:val="100"/>
          <w:sz w:val="22"/>
          <w:szCs w:val="22"/>
        </w:rPr>
        <w:t>was</w:t>
      </w:r>
      <w:r w:rsidR="00E6584F" w:rsidRPr="00B8738F">
        <w:rPr>
          <w:w w:val="100"/>
          <w:sz w:val="22"/>
          <w:szCs w:val="22"/>
        </w:rPr>
        <w:t xml:space="preserve"> related to accounting differences and lags in payments, the good record of</w:t>
      </w:r>
      <w:r w:rsidR="00D51547">
        <w:rPr>
          <w:w w:val="100"/>
          <w:sz w:val="22"/>
          <w:szCs w:val="22"/>
        </w:rPr>
        <w:t xml:space="preserve"> the</w:t>
      </w:r>
      <w:r w:rsidR="00E6584F" w:rsidRPr="00B8738F">
        <w:rPr>
          <w:w w:val="100"/>
          <w:sz w:val="22"/>
          <w:szCs w:val="22"/>
        </w:rPr>
        <w:t xml:space="preserve"> IBSA</w:t>
      </w:r>
      <w:r w:rsidR="00D51547">
        <w:rPr>
          <w:w w:val="100"/>
          <w:sz w:val="22"/>
          <w:szCs w:val="22"/>
        </w:rPr>
        <w:t xml:space="preserve"> Fund</w:t>
      </w:r>
      <w:r w:rsidR="00E6584F" w:rsidRPr="00B8738F">
        <w:rPr>
          <w:w w:val="100"/>
          <w:sz w:val="22"/>
          <w:szCs w:val="22"/>
        </w:rPr>
        <w:t xml:space="preserve"> in implementation should be recognized. </w:t>
      </w:r>
    </w:p>
    <w:p w:rsidR="005D5021" w:rsidRPr="00B8738F" w:rsidRDefault="005D5021" w:rsidP="005D5021">
      <w:pPr>
        <w:pStyle w:val="ListParagraph"/>
        <w:tabs>
          <w:tab w:val="left" w:pos="0"/>
        </w:tabs>
        <w:spacing w:line="240" w:lineRule="auto"/>
        <w:rPr>
          <w:b/>
          <w:sz w:val="22"/>
          <w:szCs w:val="22"/>
        </w:rPr>
      </w:pPr>
      <w:r w:rsidRPr="00B8738F">
        <w:rPr>
          <w:w w:val="102"/>
          <w:sz w:val="22"/>
          <w:szCs w:val="22"/>
        </w:rPr>
        <w:tab/>
      </w:r>
    </w:p>
    <w:p w:rsidR="005D5021" w:rsidRPr="00B8738F" w:rsidRDefault="005D5021" w:rsidP="008C769A">
      <w:pPr>
        <w:pStyle w:val="SingleTxt"/>
        <w:numPr>
          <w:ilvl w:val="0"/>
          <w:numId w:val="45"/>
        </w:numPr>
        <w:tabs>
          <w:tab w:val="clear" w:pos="1267"/>
          <w:tab w:val="left" w:pos="360"/>
        </w:tabs>
        <w:spacing w:after="0" w:line="240" w:lineRule="auto"/>
        <w:ind w:left="360" w:right="0" w:hanging="630"/>
        <w:jc w:val="left"/>
        <w:rPr>
          <w:sz w:val="22"/>
          <w:szCs w:val="22"/>
        </w:rPr>
      </w:pPr>
      <w:r w:rsidRPr="00B8738F">
        <w:rPr>
          <w:sz w:val="22"/>
          <w:szCs w:val="22"/>
        </w:rPr>
        <w:t xml:space="preserve">The reviewer concluded that, even though the data </w:t>
      </w:r>
      <w:r w:rsidR="00777409" w:rsidRPr="00B8738F">
        <w:rPr>
          <w:sz w:val="22"/>
          <w:szCs w:val="22"/>
        </w:rPr>
        <w:t>were</w:t>
      </w:r>
      <w:r w:rsidRPr="00B8738F">
        <w:rPr>
          <w:sz w:val="22"/>
          <w:szCs w:val="22"/>
        </w:rPr>
        <w:t xml:space="preserve"> </w:t>
      </w:r>
      <w:r w:rsidR="00746025" w:rsidRPr="00B8738F">
        <w:rPr>
          <w:sz w:val="22"/>
          <w:szCs w:val="22"/>
        </w:rPr>
        <w:t>preliminary</w:t>
      </w:r>
      <w:r w:rsidRPr="00B8738F">
        <w:rPr>
          <w:sz w:val="22"/>
          <w:szCs w:val="22"/>
        </w:rPr>
        <w:t xml:space="preserve">, over </w:t>
      </w:r>
      <w:r w:rsidR="00902580" w:rsidRPr="00B8738F">
        <w:rPr>
          <w:sz w:val="22"/>
          <w:szCs w:val="22"/>
        </w:rPr>
        <w:t>9</w:t>
      </w:r>
      <w:r w:rsidRPr="00B8738F">
        <w:rPr>
          <w:sz w:val="22"/>
          <w:szCs w:val="22"/>
        </w:rPr>
        <w:t>0</w:t>
      </w:r>
      <w:r w:rsidR="00E25279" w:rsidRPr="00B8738F">
        <w:rPr>
          <w:sz w:val="22"/>
          <w:szCs w:val="22"/>
        </w:rPr>
        <w:t xml:space="preserve"> per cent</w:t>
      </w:r>
      <w:r w:rsidRPr="00B8738F">
        <w:rPr>
          <w:sz w:val="22"/>
          <w:szCs w:val="22"/>
        </w:rPr>
        <w:t xml:space="preserve"> of non-core resources were devoted to outcome 3, including funds management and partnerships. </w:t>
      </w:r>
      <w:r w:rsidR="00746025" w:rsidRPr="00B8738F">
        <w:rPr>
          <w:sz w:val="22"/>
          <w:szCs w:val="22"/>
        </w:rPr>
        <w:t xml:space="preserve">For </w:t>
      </w:r>
      <w:r w:rsidR="00E67611" w:rsidRPr="00B8738F">
        <w:rPr>
          <w:sz w:val="22"/>
          <w:szCs w:val="22"/>
        </w:rPr>
        <w:lastRenderedPageBreak/>
        <w:t>the</w:t>
      </w:r>
      <w:r w:rsidR="00746025" w:rsidRPr="00B8738F">
        <w:rPr>
          <w:sz w:val="22"/>
          <w:szCs w:val="22"/>
        </w:rPr>
        <w:t xml:space="preserve"> period</w:t>
      </w:r>
      <w:r w:rsidR="00E67611" w:rsidRPr="00B8738F">
        <w:rPr>
          <w:sz w:val="22"/>
          <w:szCs w:val="22"/>
        </w:rPr>
        <w:t xml:space="preserve"> through 2016</w:t>
      </w:r>
      <w:r w:rsidR="00161B33" w:rsidRPr="00B8738F">
        <w:rPr>
          <w:sz w:val="22"/>
          <w:szCs w:val="22"/>
        </w:rPr>
        <w:t>, 5</w:t>
      </w:r>
      <w:r w:rsidR="00BF35F9" w:rsidRPr="00B8738F">
        <w:rPr>
          <w:sz w:val="22"/>
          <w:szCs w:val="22"/>
        </w:rPr>
        <w:t>4</w:t>
      </w:r>
      <w:r w:rsidR="00161B33" w:rsidRPr="00B8738F">
        <w:rPr>
          <w:sz w:val="22"/>
          <w:szCs w:val="22"/>
        </w:rPr>
        <w:t xml:space="preserve"> per cent</w:t>
      </w:r>
      <w:r w:rsidRPr="00B8738F">
        <w:rPr>
          <w:sz w:val="22"/>
          <w:szCs w:val="22"/>
        </w:rPr>
        <w:t xml:space="preserve"> of th</w:t>
      </w:r>
      <w:r w:rsidR="00E67611" w:rsidRPr="00B8738F">
        <w:rPr>
          <w:sz w:val="22"/>
          <w:szCs w:val="22"/>
        </w:rPr>
        <w:t>e non-core</w:t>
      </w:r>
      <w:r w:rsidRPr="00B8738F">
        <w:rPr>
          <w:sz w:val="22"/>
          <w:szCs w:val="22"/>
        </w:rPr>
        <w:t xml:space="preserve"> contributions were </w:t>
      </w:r>
      <w:r w:rsidR="00E25279" w:rsidRPr="00B8738F">
        <w:rPr>
          <w:sz w:val="22"/>
          <w:szCs w:val="22"/>
        </w:rPr>
        <w:t>made</w:t>
      </w:r>
      <w:r w:rsidRPr="00B8738F">
        <w:rPr>
          <w:sz w:val="22"/>
          <w:szCs w:val="22"/>
        </w:rPr>
        <w:t xml:space="preserve"> by China and the Republic of Korea for their programmes. </w:t>
      </w:r>
      <w:r w:rsidR="00E67611" w:rsidRPr="00B8738F">
        <w:rPr>
          <w:sz w:val="22"/>
          <w:szCs w:val="22"/>
        </w:rPr>
        <w:t>In addition,</w:t>
      </w:r>
      <w:r w:rsidRPr="00B8738F">
        <w:rPr>
          <w:sz w:val="22"/>
          <w:szCs w:val="22"/>
        </w:rPr>
        <w:t xml:space="preserve"> </w:t>
      </w:r>
      <w:r w:rsidR="00161B33" w:rsidRPr="00B8738F">
        <w:rPr>
          <w:sz w:val="22"/>
          <w:szCs w:val="22"/>
        </w:rPr>
        <w:t>a significant portion</w:t>
      </w:r>
      <w:r w:rsidR="00805B15" w:rsidRPr="00B8738F">
        <w:rPr>
          <w:sz w:val="22"/>
          <w:szCs w:val="22"/>
        </w:rPr>
        <w:t xml:space="preserve"> (over </w:t>
      </w:r>
      <w:r w:rsidR="00E67611" w:rsidRPr="00B8738F">
        <w:rPr>
          <w:sz w:val="22"/>
          <w:szCs w:val="22"/>
        </w:rPr>
        <w:t>34</w:t>
      </w:r>
      <w:r w:rsidR="00E25279" w:rsidRPr="00B8738F">
        <w:rPr>
          <w:sz w:val="22"/>
          <w:szCs w:val="22"/>
        </w:rPr>
        <w:t xml:space="preserve"> per cent</w:t>
      </w:r>
      <w:r w:rsidRPr="00B8738F">
        <w:rPr>
          <w:sz w:val="22"/>
          <w:szCs w:val="22"/>
        </w:rPr>
        <w:t xml:space="preserve">) </w:t>
      </w:r>
      <w:r w:rsidR="0059113C" w:rsidRPr="00B8738F">
        <w:rPr>
          <w:sz w:val="22"/>
          <w:szCs w:val="22"/>
        </w:rPr>
        <w:t>w</w:t>
      </w:r>
      <w:r w:rsidR="00854CE2" w:rsidRPr="00B8738F">
        <w:rPr>
          <w:sz w:val="22"/>
          <w:szCs w:val="22"/>
        </w:rPr>
        <w:t>as</w:t>
      </w:r>
      <w:r w:rsidR="0059113C" w:rsidRPr="00B8738F">
        <w:rPr>
          <w:sz w:val="22"/>
          <w:szCs w:val="22"/>
        </w:rPr>
        <w:t xml:space="preserve"> mobilized through </w:t>
      </w:r>
      <w:r w:rsidRPr="00B8738F">
        <w:rPr>
          <w:sz w:val="22"/>
          <w:szCs w:val="22"/>
        </w:rPr>
        <w:t xml:space="preserve">the IBSA </w:t>
      </w:r>
      <w:r w:rsidR="00E25279" w:rsidRPr="00B8738F">
        <w:rPr>
          <w:sz w:val="22"/>
          <w:szCs w:val="22"/>
        </w:rPr>
        <w:t>F</w:t>
      </w:r>
      <w:r w:rsidRPr="00B8738F">
        <w:rPr>
          <w:sz w:val="22"/>
          <w:szCs w:val="22"/>
        </w:rPr>
        <w:t xml:space="preserve">und. </w:t>
      </w:r>
      <w:r w:rsidR="00E67611" w:rsidRPr="00B8738F">
        <w:rPr>
          <w:sz w:val="22"/>
          <w:szCs w:val="22"/>
        </w:rPr>
        <w:t>For 2017</w:t>
      </w:r>
      <w:r w:rsidR="00854CE2" w:rsidRPr="00B8738F">
        <w:rPr>
          <w:sz w:val="22"/>
          <w:szCs w:val="22"/>
        </w:rPr>
        <w:t>,</w:t>
      </w:r>
      <w:r w:rsidR="00A47B14" w:rsidRPr="00B8738F">
        <w:rPr>
          <w:sz w:val="22"/>
          <w:szCs w:val="22"/>
        </w:rPr>
        <w:t xml:space="preserve"> the large infusion of $5 mill</w:t>
      </w:r>
      <w:r w:rsidR="0054237C" w:rsidRPr="00B8738F">
        <w:rPr>
          <w:sz w:val="22"/>
          <w:szCs w:val="22"/>
        </w:rPr>
        <w:t>ion from India increased</w:t>
      </w:r>
      <w:r w:rsidR="00A47B14" w:rsidRPr="00B8738F">
        <w:rPr>
          <w:sz w:val="22"/>
          <w:szCs w:val="22"/>
        </w:rPr>
        <w:t xml:space="preserve"> its overall contribution to </w:t>
      </w:r>
      <w:r w:rsidR="00854CE2" w:rsidRPr="00B8738F">
        <w:rPr>
          <w:sz w:val="22"/>
          <w:szCs w:val="22"/>
        </w:rPr>
        <w:t>South-South cooperation</w:t>
      </w:r>
      <w:r w:rsidR="00A47B14" w:rsidRPr="00B8738F">
        <w:rPr>
          <w:sz w:val="22"/>
          <w:szCs w:val="22"/>
        </w:rPr>
        <w:t xml:space="preserve"> considerably</w:t>
      </w:r>
      <w:r w:rsidR="00E67611" w:rsidRPr="00B8738F">
        <w:rPr>
          <w:sz w:val="22"/>
          <w:szCs w:val="22"/>
        </w:rPr>
        <w:t xml:space="preserve">, </w:t>
      </w:r>
      <w:r w:rsidR="00EE1D01" w:rsidRPr="00B8738F">
        <w:rPr>
          <w:sz w:val="22"/>
          <w:szCs w:val="22"/>
        </w:rPr>
        <w:t xml:space="preserve">and </w:t>
      </w:r>
      <w:r w:rsidR="00805B15" w:rsidRPr="00B8738F">
        <w:rPr>
          <w:sz w:val="22"/>
          <w:szCs w:val="22"/>
        </w:rPr>
        <w:t>the contribution f</w:t>
      </w:r>
      <w:r w:rsidR="00746025" w:rsidRPr="00B8738F">
        <w:rPr>
          <w:sz w:val="22"/>
          <w:szCs w:val="22"/>
        </w:rPr>
        <w:t xml:space="preserve">rom UNFSSC </w:t>
      </w:r>
      <w:r w:rsidR="00EE1D01" w:rsidRPr="00B8738F">
        <w:rPr>
          <w:sz w:val="22"/>
          <w:szCs w:val="22"/>
        </w:rPr>
        <w:t xml:space="preserve">grew </w:t>
      </w:r>
      <w:r w:rsidR="00E67611" w:rsidRPr="00B8738F">
        <w:rPr>
          <w:sz w:val="22"/>
          <w:szCs w:val="22"/>
        </w:rPr>
        <w:t>to</w:t>
      </w:r>
      <w:r w:rsidR="00746025" w:rsidRPr="00B8738F">
        <w:rPr>
          <w:sz w:val="22"/>
          <w:szCs w:val="22"/>
        </w:rPr>
        <w:t xml:space="preserve"> over 62</w:t>
      </w:r>
      <w:r w:rsidR="00805B15" w:rsidRPr="00B8738F">
        <w:rPr>
          <w:sz w:val="22"/>
          <w:szCs w:val="22"/>
        </w:rPr>
        <w:t xml:space="preserve"> per cent of all non-core resources</w:t>
      </w:r>
      <w:r w:rsidR="00B63B14" w:rsidRPr="00B8738F">
        <w:rPr>
          <w:sz w:val="22"/>
          <w:szCs w:val="22"/>
        </w:rPr>
        <w:t xml:space="preserve"> (see table 1)</w:t>
      </w:r>
      <w:r w:rsidR="00A47B14" w:rsidRPr="00B8738F">
        <w:rPr>
          <w:sz w:val="22"/>
          <w:szCs w:val="22"/>
        </w:rPr>
        <w:t xml:space="preserve">. </w:t>
      </w:r>
      <w:r w:rsidR="00E67611" w:rsidRPr="00B8738F">
        <w:rPr>
          <w:sz w:val="22"/>
          <w:szCs w:val="22"/>
        </w:rPr>
        <w:t>Overall</w:t>
      </w:r>
      <w:r w:rsidRPr="00B8738F">
        <w:rPr>
          <w:sz w:val="22"/>
          <w:szCs w:val="22"/>
        </w:rPr>
        <w:t xml:space="preserve">, </w:t>
      </w:r>
      <w:r w:rsidR="00D65766" w:rsidRPr="00B8738F">
        <w:rPr>
          <w:sz w:val="22"/>
          <w:szCs w:val="22"/>
        </w:rPr>
        <w:t xml:space="preserve">Brazil, </w:t>
      </w:r>
      <w:r w:rsidR="00A47B14" w:rsidRPr="00B8738F">
        <w:rPr>
          <w:sz w:val="22"/>
          <w:szCs w:val="22"/>
        </w:rPr>
        <w:t xml:space="preserve">China, </w:t>
      </w:r>
      <w:r w:rsidRPr="00B8738F">
        <w:rPr>
          <w:sz w:val="22"/>
          <w:szCs w:val="22"/>
        </w:rPr>
        <w:t xml:space="preserve">India, </w:t>
      </w:r>
      <w:r w:rsidR="00A47B14" w:rsidRPr="00B8738F">
        <w:rPr>
          <w:sz w:val="22"/>
          <w:szCs w:val="22"/>
        </w:rPr>
        <w:t>the Republic of Korea</w:t>
      </w:r>
      <w:r w:rsidRPr="00B8738F">
        <w:rPr>
          <w:sz w:val="22"/>
          <w:szCs w:val="22"/>
        </w:rPr>
        <w:t xml:space="preserve"> and South Africa appeared to be leading the efforts to make South-South cooperation operationa</w:t>
      </w:r>
      <w:r w:rsidR="00A47B14" w:rsidRPr="00B8738F">
        <w:rPr>
          <w:sz w:val="22"/>
          <w:szCs w:val="22"/>
        </w:rPr>
        <w:t>l.</w:t>
      </w:r>
      <w:r w:rsidR="00EE1D01" w:rsidRPr="00B8738F">
        <w:rPr>
          <w:sz w:val="22"/>
          <w:szCs w:val="22"/>
        </w:rPr>
        <w:t xml:space="preserve"> Th</w:t>
      </w:r>
      <w:r w:rsidR="00854CE2" w:rsidRPr="00B8738F">
        <w:rPr>
          <w:sz w:val="22"/>
          <w:szCs w:val="22"/>
        </w:rPr>
        <w:t>o</w:t>
      </w:r>
      <w:r w:rsidR="00EE1D01" w:rsidRPr="00B8738F">
        <w:rPr>
          <w:sz w:val="22"/>
          <w:szCs w:val="22"/>
        </w:rPr>
        <w:t xml:space="preserve">se countries should be commended for their leadership in </w:t>
      </w:r>
      <w:r w:rsidR="00854CE2" w:rsidRPr="00B8738F">
        <w:rPr>
          <w:sz w:val="22"/>
          <w:szCs w:val="22"/>
        </w:rPr>
        <w:t>South-South cooperation</w:t>
      </w:r>
      <w:r w:rsidR="00EE1D01" w:rsidRPr="00B8738F">
        <w:rPr>
          <w:sz w:val="22"/>
          <w:szCs w:val="22"/>
        </w:rPr>
        <w:t xml:space="preserve">. </w:t>
      </w:r>
    </w:p>
    <w:p w:rsidR="005D5021" w:rsidRPr="00B8738F" w:rsidRDefault="005D5021" w:rsidP="00E6584F">
      <w:pPr>
        <w:tabs>
          <w:tab w:val="left" w:pos="360"/>
        </w:tabs>
        <w:rPr>
          <w:sz w:val="22"/>
          <w:szCs w:val="22"/>
        </w:rPr>
      </w:pPr>
    </w:p>
    <w:p w:rsidR="005D5021" w:rsidRPr="00B8738F" w:rsidRDefault="005D5021" w:rsidP="00777409">
      <w:pPr>
        <w:pStyle w:val="SingleTxt"/>
        <w:numPr>
          <w:ilvl w:val="0"/>
          <w:numId w:val="45"/>
        </w:numPr>
        <w:tabs>
          <w:tab w:val="clear" w:pos="1267"/>
          <w:tab w:val="left" w:pos="360"/>
        </w:tabs>
        <w:spacing w:after="0" w:line="240" w:lineRule="auto"/>
        <w:ind w:left="360" w:right="0" w:hanging="630"/>
        <w:jc w:val="left"/>
        <w:rPr>
          <w:sz w:val="22"/>
          <w:szCs w:val="22"/>
        </w:rPr>
      </w:pPr>
      <w:r w:rsidRPr="00B8738F">
        <w:rPr>
          <w:sz w:val="22"/>
          <w:szCs w:val="22"/>
        </w:rPr>
        <w:t>A very small proport</w:t>
      </w:r>
      <w:r w:rsidR="00E67611" w:rsidRPr="00B8738F">
        <w:rPr>
          <w:sz w:val="22"/>
          <w:szCs w:val="22"/>
        </w:rPr>
        <w:t>ion of non-core funds (about 0.9</w:t>
      </w:r>
      <w:r w:rsidR="00E25279" w:rsidRPr="00B8738F">
        <w:rPr>
          <w:sz w:val="22"/>
          <w:szCs w:val="22"/>
        </w:rPr>
        <w:t xml:space="preserve"> per cent</w:t>
      </w:r>
      <w:r w:rsidRPr="00B8738F">
        <w:rPr>
          <w:sz w:val="22"/>
          <w:szCs w:val="22"/>
        </w:rPr>
        <w:t xml:space="preserve">) went to outcome 1, </w:t>
      </w:r>
      <w:r w:rsidR="00880E5E" w:rsidRPr="00B8738F">
        <w:rPr>
          <w:sz w:val="22"/>
          <w:szCs w:val="22"/>
        </w:rPr>
        <w:t>and a</w:t>
      </w:r>
      <w:r w:rsidR="007B1B45" w:rsidRPr="00B8738F">
        <w:rPr>
          <w:sz w:val="22"/>
          <w:szCs w:val="22"/>
        </w:rPr>
        <w:t>bout 3.8 per cent</w:t>
      </w:r>
      <w:r w:rsidR="00880E5E" w:rsidRPr="00B8738F">
        <w:rPr>
          <w:sz w:val="22"/>
          <w:szCs w:val="22"/>
        </w:rPr>
        <w:t xml:space="preserve"> </w:t>
      </w:r>
      <w:r w:rsidR="00A47B14" w:rsidRPr="00B8738F">
        <w:rPr>
          <w:sz w:val="22"/>
          <w:szCs w:val="22"/>
        </w:rPr>
        <w:t xml:space="preserve">went to outcome 2 as a contribution to </w:t>
      </w:r>
      <w:r w:rsidR="007B1B45" w:rsidRPr="00B8738F">
        <w:rPr>
          <w:sz w:val="22"/>
          <w:szCs w:val="22"/>
        </w:rPr>
        <w:t>institutional</w:t>
      </w:r>
      <w:r w:rsidR="00777409" w:rsidRPr="00B8738F">
        <w:rPr>
          <w:sz w:val="22"/>
          <w:szCs w:val="22"/>
        </w:rPr>
        <w:t xml:space="preserve"> </w:t>
      </w:r>
      <w:r w:rsidR="00D65766" w:rsidRPr="00B8738F">
        <w:rPr>
          <w:sz w:val="22"/>
          <w:szCs w:val="22"/>
        </w:rPr>
        <w:t>ca</w:t>
      </w:r>
      <w:r w:rsidR="007B1B45" w:rsidRPr="00B8738F">
        <w:rPr>
          <w:sz w:val="22"/>
          <w:szCs w:val="22"/>
        </w:rPr>
        <w:t>pacity</w:t>
      </w:r>
      <w:r w:rsidR="00D65766" w:rsidRPr="00B8738F">
        <w:rPr>
          <w:sz w:val="22"/>
          <w:szCs w:val="22"/>
        </w:rPr>
        <w:t>-</w:t>
      </w:r>
      <w:r w:rsidR="007B1B45" w:rsidRPr="00B8738F">
        <w:rPr>
          <w:sz w:val="22"/>
          <w:szCs w:val="22"/>
        </w:rPr>
        <w:t xml:space="preserve">building. </w:t>
      </w:r>
      <w:r w:rsidR="00A47B14" w:rsidRPr="00B8738F">
        <w:rPr>
          <w:sz w:val="22"/>
          <w:szCs w:val="22"/>
        </w:rPr>
        <w:t xml:space="preserve">By far the largest proportion went to outcome 3. </w:t>
      </w:r>
      <w:r w:rsidR="00595D07" w:rsidRPr="00B8738F">
        <w:rPr>
          <w:sz w:val="22"/>
          <w:szCs w:val="22"/>
        </w:rPr>
        <w:t xml:space="preserve">It should be remembered that </w:t>
      </w:r>
      <w:r w:rsidR="00595D07" w:rsidRPr="00B8738F">
        <w:rPr>
          <w:color w:val="000000"/>
          <w:sz w:val="22"/>
          <w:szCs w:val="22"/>
          <w:shd w:val="clear" w:color="auto" w:fill="FFFFFF"/>
        </w:rPr>
        <w:t>most</w:t>
      </w:r>
      <w:r w:rsidR="00B93CC0" w:rsidRPr="00B8738F">
        <w:rPr>
          <w:color w:val="000000"/>
          <w:sz w:val="22"/>
          <w:szCs w:val="22"/>
          <w:shd w:val="clear" w:color="auto" w:fill="FFFFFF"/>
        </w:rPr>
        <w:t xml:space="preserve"> </w:t>
      </w:r>
      <w:r w:rsidR="001B2975" w:rsidRPr="00B8738F">
        <w:rPr>
          <w:color w:val="000000"/>
          <w:sz w:val="22"/>
          <w:szCs w:val="22"/>
          <w:shd w:val="clear" w:color="auto" w:fill="FFFFFF"/>
        </w:rPr>
        <w:t xml:space="preserve">(94 per cent) </w:t>
      </w:r>
      <w:r w:rsidR="00B93CC0" w:rsidRPr="00B8738F">
        <w:rPr>
          <w:color w:val="000000"/>
          <w:sz w:val="22"/>
          <w:szCs w:val="22"/>
          <w:shd w:val="clear" w:color="auto" w:fill="FFFFFF"/>
        </w:rPr>
        <w:t xml:space="preserve">of the non-core funds that </w:t>
      </w:r>
      <w:r w:rsidR="00854CE2" w:rsidRPr="00B8738F">
        <w:rPr>
          <w:color w:val="000000"/>
          <w:sz w:val="22"/>
          <w:szCs w:val="22"/>
          <w:shd w:val="clear" w:color="auto" w:fill="FFFFFF"/>
        </w:rPr>
        <w:t>UNOSSC</w:t>
      </w:r>
      <w:r w:rsidR="00595D07" w:rsidRPr="00B8738F">
        <w:rPr>
          <w:color w:val="000000"/>
          <w:sz w:val="22"/>
          <w:szCs w:val="22"/>
          <w:shd w:val="clear" w:color="auto" w:fill="FFFFFF"/>
        </w:rPr>
        <w:t xml:space="preserve"> </w:t>
      </w:r>
      <w:r w:rsidR="00B93CC0" w:rsidRPr="00B8738F">
        <w:rPr>
          <w:color w:val="000000"/>
          <w:sz w:val="22"/>
          <w:szCs w:val="22"/>
          <w:shd w:val="clear" w:color="auto" w:fill="FFFFFF"/>
        </w:rPr>
        <w:t>receive</w:t>
      </w:r>
      <w:r w:rsidR="00595D07" w:rsidRPr="00B8738F">
        <w:rPr>
          <w:color w:val="000000"/>
          <w:sz w:val="22"/>
          <w:szCs w:val="22"/>
          <w:shd w:val="clear" w:color="auto" w:fill="FFFFFF"/>
        </w:rPr>
        <w:t>s</w:t>
      </w:r>
      <w:r w:rsidR="00B93CC0" w:rsidRPr="00B8738F">
        <w:rPr>
          <w:color w:val="000000"/>
          <w:sz w:val="22"/>
          <w:szCs w:val="22"/>
          <w:shd w:val="clear" w:color="auto" w:fill="FFFFFF"/>
        </w:rPr>
        <w:t xml:space="preserve"> are earmarked</w:t>
      </w:r>
      <w:r w:rsidR="00821837" w:rsidRPr="00B8738F">
        <w:rPr>
          <w:color w:val="000000"/>
          <w:sz w:val="22"/>
          <w:szCs w:val="22"/>
          <w:shd w:val="clear" w:color="auto" w:fill="FFFFFF"/>
        </w:rPr>
        <w:t xml:space="preserve">, such as </w:t>
      </w:r>
      <w:r w:rsidR="00B93CC0" w:rsidRPr="00B8738F">
        <w:rPr>
          <w:color w:val="000000"/>
          <w:sz w:val="22"/>
          <w:szCs w:val="22"/>
          <w:shd w:val="clear" w:color="auto" w:fill="FFFFFF"/>
        </w:rPr>
        <w:t>th</w:t>
      </w:r>
      <w:r w:rsidR="00821837" w:rsidRPr="00B8738F">
        <w:rPr>
          <w:color w:val="000000"/>
          <w:sz w:val="22"/>
          <w:szCs w:val="22"/>
          <w:shd w:val="clear" w:color="auto" w:fill="FFFFFF"/>
        </w:rPr>
        <w:t xml:space="preserve">e China and </w:t>
      </w:r>
      <w:r w:rsidR="00854CE2" w:rsidRPr="00B8738F">
        <w:rPr>
          <w:color w:val="000000"/>
          <w:sz w:val="22"/>
          <w:szCs w:val="22"/>
          <w:shd w:val="clear" w:color="auto" w:fill="FFFFFF"/>
        </w:rPr>
        <w:t xml:space="preserve">Republic of </w:t>
      </w:r>
      <w:r w:rsidR="00821837" w:rsidRPr="00B8738F">
        <w:rPr>
          <w:color w:val="000000"/>
          <w:sz w:val="22"/>
          <w:szCs w:val="22"/>
          <w:shd w:val="clear" w:color="auto" w:fill="FFFFFF"/>
        </w:rPr>
        <w:t>Korea contributions</w:t>
      </w:r>
      <w:r w:rsidR="00B93CC0" w:rsidRPr="00B8738F">
        <w:rPr>
          <w:color w:val="000000"/>
          <w:sz w:val="22"/>
          <w:szCs w:val="22"/>
          <w:shd w:val="clear" w:color="auto" w:fill="FFFFFF"/>
        </w:rPr>
        <w:t xml:space="preserve">. </w:t>
      </w:r>
      <w:r w:rsidR="00595D07" w:rsidRPr="00B8738F">
        <w:rPr>
          <w:color w:val="000000"/>
          <w:sz w:val="22"/>
          <w:szCs w:val="22"/>
          <w:shd w:val="clear" w:color="auto" w:fill="FFFFFF"/>
        </w:rPr>
        <w:t xml:space="preserve">Thus, the Office </w:t>
      </w:r>
      <w:r w:rsidR="001B2975" w:rsidRPr="00B8738F">
        <w:rPr>
          <w:color w:val="000000"/>
          <w:sz w:val="22"/>
          <w:szCs w:val="22"/>
          <w:shd w:val="clear" w:color="auto" w:fill="FFFFFF"/>
        </w:rPr>
        <w:t xml:space="preserve">may not </w:t>
      </w:r>
      <w:r w:rsidR="003E1242" w:rsidRPr="00B8738F">
        <w:rPr>
          <w:color w:val="000000"/>
          <w:sz w:val="22"/>
          <w:szCs w:val="22"/>
          <w:shd w:val="clear" w:color="auto" w:fill="FFFFFF"/>
        </w:rPr>
        <w:t xml:space="preserve">be making the decisions </w:t>
      </w:r>
      <w:r w:rsidR="00555FB1" w:rsidRPr="00B8738F">
        <w:rPr>
          <w:color w:val="000000"/>
          <w:sz w:val="22"/>
          <w:szCs w:val="22"/>
          <w:shd w:val="clear" w:color="auto" w:fill="FFFFFF"/>
        </w:rPr>
        <w:t>about</w:t>
      </w:r>
      <w:r w:rsidR="003E1242" w:rsidRPr="00B8738F">
        <w:rPr>
          <w:color w:val="000000"/>
          <w:sz w:val="22"/>
          <w:szCs w:val="22"/>
          <w:shd w:val="clear" w:color="auto" w:fill="FFFFFF"/>
        </w:rPr>
        <w:t xml:space="preserve"> wh</w:t>
      </w:r>
      <w:r w:rsidR="00854CE2" w:rsidRPr="00B8738F">
        <w:rPr>
          <w:color w:val="000000"/>
          <w:sz w:val="22"/>
          <w:szCs w:val="22"/>
          <w:shd w:val="clear" w:color="auto" w:fill="FFFFFF"/>
        </w:rPr>
        <w:t>ich</w:t>
      </w:r>
      <w:r w:rsidR="003E1242" w:rsidRPr="00B8738F">
        <w:rPr>
          <w:color w:val="000000"/>
          <w:sz w:val="22"/>
          <w:szCs w:val="22"/>
          <w:shd w:val="clear" w:color="auto" w:fill="FFFFFF"/>
        </w:rPr>
        <w:t xml:space="preserve"> projects the</w:t>
      </w:r>
      <w:r w:rsidR="00555FB1" w:rsidRPr="00B8738F">
        <w:rPr>
          <w:color w:val="000000"/>
          <w:sz w:val="22"/>
          <w:szCs w:val="22"/>
          <w:shd w:val="clear" w:color="auto" w:fill="FFFFFF"/>
        </w:rPr>
        <w:t xml:space="preserve"> earmarked fund</w:t>
      </w:r>
      <w:r w:rsidR="003E1242" w:rsidRPr="00B8738F">
        <w:rPr>
          <w:color w:val="000000"/>
          <w:sz w:val="22"/>
          <w:szCs w:val="22"/>
          <w:shd w:val="clear" w:color="auto" w:fill="FFFFFF"/>
        </w:rPr>
        <w:t xml:space="preserve"> are used for but</w:t>
      </w:r>
      <w:r w:rsidR="00854CE2" w:rsidRPr="00B8738F">
        <w:rPr>
          <w:color w:val="000000"/>
          <w:sz w:val="22"/>
          <w:szCs w:val="22"/>
          <w:shd w:val="clear" w:color="auto" w:fill="FFFFFF"/>
        </w:rPr>
        <w:t xml:space="preserve"> it</w:t>
      </w:r>
      <w:r w:rsidR="003E1242" w:rsidRPr="00B8738F">
        <w:rPr>
          <w:color w:val="000000"/>
          <w:sz w:val="22"/>
          <w:szCs w:val="22"/>
          <w:shd w:val="clear" w:color="auto" w:fill="FFFFFF"/>
        </w:rPr>
        <w:t xml:space="preserve"> should </w:t>
      </w:r>
      <w:r w:rsidR="001B2975" w:rsidRPr="00B8738F">
        <w:rPr>
          <w:color w:val="000000"/>
          <w:sz w:val="22"/>
          <w:szCs w:val="22"/>
          <w:shd w:val="clear" w:color="auto" w:fill="FFFFFF"/>
        </w:rPr>
        <w:t xml:space="preserve">provide oversight </w:t>
      </w:r>
      <w:r w:rsidR="004E23F2" w:rsidRPr="00B8738F">
        <w:rPr>
          <w:color w:val="000000"/>
          <w:sz w:val="22"/>
          <w:szCs w:val="22"/>
          <w:shd w:val="clear" w:color="auto" w:fill="FFFFFF"/>
        </w:rPr>
        <w:t>regarding</w:t>
      </w:r>
      <w:r w:rsidR="003E1242" w:rsidRPr="00B8738F">
        <w:rPr>
          <w:color w:val="000000"/>
          <w:sz w:val="22"/>
          <w:szCs w:val="22"/>
          <w:shd w:val="clear" w:color="auto" w:fill="FFFFFF"/>
        </w:rPr>
        <w:t xml:space="preserve"> the proper use of funds. </w:t>
      </w:r>
      <w:r w:rsidR="00595D07" w:rsidRPr="00B8738F">
        <w:rPr>
          <w:color w:val="000000"/>
          <w:sz w:val="22"/>
          <w:szCs w:val="22"/>
          <w:shd w:val="clear" w:color="auto" w:fill="FFFFFF"/>
        </w:rPr>
        <w:t xml:space="preserve"> </w:t>
      </w:r>
    </w:p>
    <w:p w:rsidR="00E217B8" w:rsidRPr="00B8738F" w:rsidRDefault="00E217B8" w:rsidP="005D5021">
      <w:pPr>
        <w:pStyle w:val="ListParagraph"/>
        <w:tabs>
          <w:tab w:val="left" w:pos="0"/>
        </w:tabs>
        <w:spacing w:line="240" w:lineRule="auto"/>
        <w:rPr>
          <w:b/>
          <w:sz w:val="22"/>
          <w:szCs w:val="22"/>
        </w:rPr>
      </w:pPr>
    </w:p>
    <w:p w:rsidR="00E74F79" w:rsidRPr="00B8738F" w:rsidRDefault="00E74F79" w:rsidP="005D5021">
      <w:pPr>
        <w:pStyle w:val="ListParagraph"/>
        <w:tabs>
          <w:tab w:val="left" w:pos="0"/>
        </w:tabs>
        <w:spacing w:line="240" w:lineRule="auto"/>
        <w:rPr>
          <w:b/>
          <w:sz w:val="22"/>
          <w:szCs w:val="22"/>
        </w:rPr>
      </w:pPr>
    </w:p>
    <w:p w:rsidR="005D5021" w:rsidRPr="00B8738F" w:rsidRDefault="00E217B8" w:rsidP="00D65766">
      <w:pPr>
        <w:tabs>
          <w:tab w:val="left" w:pos="0"/>
        </w:tabs>
        <w:ind w:hanging="270"/>
        <w:rPr>
          <w:b/>
          <w:w w:val="102"/>
          <w:sz w:val="22"/>
          <w:szCs w:val="22"/>
        </w:rPr>
      </w:pPr>
      <w:r w:rsidRPr="00B8738F">
        <w:rPr>
          <w:b/>
          <w:w w:val="102"/>
          <w:sz w:val="22"/>
          <w:szCs w:val="22"/>
        </w:rPr>
        <w:t xml:space="preserve">Part </w:t>
      </w:r>
      <w:r w:rsidR="00854CE2" w:rsidRPr="00B8738F">
        <w:rPr>
          <w:b/>
          <w:w w:val="102"/>
          <w:sz w:val="22"/>
          <w:szCs w:val="22"/>
        </w:rPr>
        <w:t>IV</w:t>
      </w:r>
      <w:r w:rsidRPr="00B8738F">
        <w:rPr>
          <w:b/>
          <w:w w:val="102"/>
          <w:sz w:val="22"/>
          <w:szCs w:val="22"/>
        </w:rPr>
        <w:t xml:space="preserve">. </w:t>
      </w:r>
      <w:r w:rsidR="00D65766" w:rsidRPr="00B8738F">
        <w:rPr>
          <w:b/>
          <w:w w:val="102"/>
          <w:sz w:val="22"/>
          <w:szCs w:val="22"/>
        </w:rPr>
        <w:t xml:space="preserve"> </w:t>
      </w:r>
      <w:r w:rsidR="005D5021" w:rsidRPr="00B8738F">
        <w:rPr>
          <w:b/>
          <w:w w:val="102"/>
          <w:sz w:val="22"/>
          <w:szCs w:val="22"/>
        </w:rPr>
        <w:t>Conclusions</w:t>
      </w:r>
      <w:r w:rsidR="00725054" w:rsidRPr="00B8738F">
        <w:rPr>
          <w:b/>
          <w:w w:val="102"/>
          <w:sz w:val="22"/>
          <w:szCs w:val="22"/>
        </w:rPr>
        <w:t xml:space="preserve"> and recommendations</w:t>
      </w:r>
    </w:p>
    <w:p w:rsidR="00444D84" w:rsidRPr="00B8738F" w:rsidRDefault="00444D84" w:rsidP="001B238E">
      <w:pPr>
        <w:tabs>
          <w:tab w:val="left" w:pos="0"/>
        </w:tabs>
        <w:ind w:hanging="180"/>
        <w:rPr>
          <w:b/>
          <w:sz w:val="22"/>
          <w:szCs w:val="22"/>
        </w:rPr>
      </w:pPr>
    </w:p>
    <w:p w:rsidR="005D5021" w:rsidRPr="00B8738F" w:rsidRDefault="00444D84" w:rsidP="00E74F79">
      <w:pPr>
        <w:pStyle w:val="ListParagraph"/>
        <w:numPr>
          <w:ilvl w:val="0"/>
          <w:numId w:val="61"/>
        </w:numPr>
        <w:tabs>
          <w:tab w:val="left" w:pos="0"/>
        </w:tabs>
        <w:spacing w:line="240" w:lineRule="auto"/>
        <w:ind w:left="378" w:hanging="423"/>
        <w:rPr>
          <w:b/>
          <w:sz w:val="22"/>
          <w:szCs w:val="22"/>
        </w:rPr>
      </w:pPr>
      <w:r w:rsidRPr="00B8738F">
        <w:rPr>
          <w:b/>
          <w:sz w:val="22"/>
          <w:szCs w:val="22"/>
        </w:rPr>
        <w:t xml:space="preserve">Conclusions </w:t>
      </w:r>
    </w:p>
    <w:p w:rsidR="00444D84" w:rsidRPr="00B8738F" w:rsidRDefault="00444D84" w:rsidP="004F1E52">
      <w:pPr>
        <w:pStyle w:val="ListParagraph"/>
        <w:tabs>
          <w:tab w:val="left" w:pos="0"/>
        </w:tabs>
        <w:spacing w:line="240" w:lineRule="auto"/>
        <w:ind w:left="270" w:hanging="270"/>
        <w:rPr>
          <w:i/>
          <w:sz w:val="22"/>
          <w:szCs w:val="22"/>
        </w:rPr>
      </w:pPr>
    </w:p>
    <w:p w:rsidR="00F160D0" w:rsidRPr="00B8738F" w:rsidRDefault="005D5021" w:rsidP="008C769A">
      <w:pPr>
        <w:pStyle w:val="SingleTxt"/>
        <w:numPr>
          <w:ilvl w:val="0"/>
          <w:numId w:val="45"/>
        </w:numPr>
        <w:tabs>
          <w:tab w:val="clear" w:pos="1267"/>
          <w:tab w:val="left" w:pos="360"/>
        </w:tabs>
        <w:spacing w:after="0" w:line="240" w:lineRule="auto"/>
        <w:ind w:left="360" w:right="0" w:hanging="630"/>
        <w:jc w:val="left"/>
        <w:rPr>
          <w:w w:val="102"/>
          <w:sz w:val="22"/>
          <w:szCs w:val="22"/>
        </w:rPr>
      </w:pPr>
      <w:r w:rsidRPr="00B8738F">
        <w:rPr>
          <w:w w:val="102"/>
          <w:sz w:val="22"/>
          <w:szCs w:val="22"/>
        </w:rPr>
        <w:t xml:space="preserve">The reviewer concluded that there were areas where UNOSSC had contributed significantly to promoting the principles of South-South and triangular cooperation under the strategic framework. In other areas, </w:t>
      </w:r>
      <w:r w:rsidR="00A47B14" w:rsidRPr="00B8738F">
        <w:rPr>
          <w:w w:val="102"/>
          <w:sz w:val="22"/>
          <w:szCs w:val="22"/>
        </w:rPr>
        <w:t>some of the functions that had been included in the strategic framework</w:t>
      </w:r>
      <w:r w:rsidR="00F160D0" w:rsidRPr="00B8738F">
        <w:rPr>
          <w:w w:val="102"/>
          <w:sz w:val="22"/>
          <w:szCs w:val="22"/>
        </w:rPr>
        <w:t xml:space="preserve"> were phased out during the </w:t>
      </w:r>
      <w:r w:rsidR="00EE1A1C" w:rsidRPr="00B8738F">
        <w:rPr>
          <w:w w:val="102"/>
          <w:sz w:val="22"/>
          <w:szCs w:val="22"/>
        </w:rPr>
        <w:t>final</w:t>
      </w:r>
      <w:r w:rsidR="00F160D0" w:rsidRPr="00B8738F">
        <w:rPr>
          <w:w w:val="102"/>
          <w:sz w:val="22"/>
          <w:szCs w:val="22"/>
        </w:rPr>
        <w:t xml:space="preserve"> two years, following the midterm review and an unfavourable audit. I</w:t>
      </w:r>
      <w:r w:rsidRPr="00B8738F">
        <w:rPr>
          <w:w w:val="102"/>
          <w:sz w:val="22"/>
          <w:szCs w:val="22"/>
        </w:rPr>
        <w:t xml:space="preserve">t was considered </w:t>
      </w:r>
      <w:r w:rsidR="00F160D0" w:rsidRPr="00B8738F">
        <w:rPr>
          <w:w w:val="102"/>
          <w:sz w:val="22"/>
          <w:szCs w:val="22"/>
        </w:rPr>
        <w:t xml:space="preserve">a positive result </w:t>
      </w:r>
      <w:r w:rsidRPr="00B8738F">
        <w:rPr>
          <w:w w:val="102"/>
          <w:sz w:val="22"/>
          <w:szCs w:val="22"/>
        </w:rPr>
        <w:t xml:space="preserve">that </w:t>
      </w:r>
      <w:r w:rsidR="00F160D0" w:rsidRPr="00B8738F">
        <w:rPr>
          <w:w w:val="102"/>
          <w:sz w:val="22"/>
          <w:szCs w:val="22"/>
        </w:rPr>
        <w:t>some</w:t>
      </w:r>
      <w:r w:rsidRPr="00B8738F">
        <w:rPr>
          <w:w w:val="102"/>
          <w:sz w:val="22"/>
          <w:szCs w:val="22"/>
        </w:rPr>
        <w:t xml:space="preserve"> functions </w:t>
      </w:r>
      <w:r w:rsidR="00F160D0" w:rsidRPr="00B8738F">
        <w:rPr>
          <w:w w:val="102"/>
          <w:sz w:val="22"/>
          <w:szCs w:val="22"/>
        </w:rPr>
        <w:t xml:space="preserve">that had been </w:t>
      </w:r>
      <w:r w:rsidRPr="00B8738F">
        <w:rPr>
          <w:w w:val="102"/>
          <w:sz w:val="22"/>
          <w:szCs w:val="22"/>
        </w:rPr>
        <w:t xml:space="preserve">undertaken by the Office </w:t>
      </w:r>
      <w:r w:rsidR="00F160D0" w:rsidRPr="00B8738F">
        <w:rPr>
          <w:w w:val="102"/>
          <w:sz w:val="22"/>
          <w:szCs w:val="22"/>
        </w:rPr>
        <w:t xml:space="preserve">were transferred to other entities that </w:t>
      </w:r>
      <w:r w:rsidRPr="00B8738F">
        <w:rPr>
          <w:w w:val="102"/>
          <w:sz w:val="22"/>
          <w:szCs w:val="22"/>
        </w:rPr>
        <w:t xml:space="preserve">could handle </w:t>
      </w:r>
      <w:r w:rsidR="00F160D0" w:rsidRPr="00B8738F">
        <w:rPr>
          <w:w w:val="102"/>
          <w:sz w:val="22"/>
          <w:szCs w:val="22"/>
        </w:rPr>
        <w:t>them</w:t>
      </w:r>
      <w:r w:rsidR="00C9768E" w:rsidRPr="00B8738F">
        <w:rPr>
          <w:w w:val="102"/>
          <w:sz w:val="22"/>
          <w:szCs w:val="22"/>
        </w:rPr>
        <w:t xml:space="preserve"> better</w:t>
      </w:r>
      <w:r w:rsidR="00F160D0" w:rsidRPr="00B8738F">
        <w:rPr>
          <w:w w:val="102"/>
          <w:sz w:val="22"/>
          <w:szCs w:val="22"/>
        </w:rPr>
        <w:t xml:space="preserve">. </w:t>
      </w:r>
    </w:p>
    <w:p w:rsidR="0054237C" w:rsidRPr="00B8738F" w:rsidRDefault="0054237C" w:rsidP="00557F2B">
      <w:pPr>
        <w:pStyle w:val="SingleTxt"/>
        <w:tabs>
          <w:tab w:val="clear" w:pos="1267"/>
          <w:tab w:val="left" w:pos="360"/>
        </w:tabs>
        <w:spacing w:after="0" w:line="240" w:lineRule="auto"/>
        <w:ind w:left="360" w:right="0" w:hanging="450"/>
        <w:jc w:val="left"/>
        <w:rPr>
          <w:w w:val="102"/>
          <w:sz w:val="22"/>
          <w:szCs w:val="22"/>
        </w:rPr>
      </w:pPr>
    </w:p>
    <w:p w:rsidR="0054237C" w:rsidRPr="00B8738F" w:rsidRDefault="0054237C" w:rsidP="008C769A">
      <w:pPr>
        <w:pStyle w:val="SingleTxt"/>
        <w:numPr>
          <w:ilvl w:val="0"/>
          <w:numId w:val="45"/>
        </w:numPr>
        <w:tabs>
          <w:tab w:val="clear" w:pos="1267"/>
          <w:tab w:val="left" w:pos="360"/>
        </w:tabs>
        <w:spacing w:after="0" w:line="240" w:lineRule="auto"/>
        <w:ind w:left="360" w:right="0" w:hanging="630"/>
        <w:jc w:val="left"/>
        <w:rPr>
          <w:w w:val="102"/>
          <w:sz w:val="22"/>
          <w:szCs w:val="22"/>
        </w:rPr>
      </w:pPr>
      <w:r w:rsidRPr="00B8738F">
        <w:rPr>
          <w:w w:val="102"/>
          <w:sz w:val="22"/>
          <w:szCs w:val="22"/>
        </w:rPr>
        <w:t>In addition</w:t>
      </w:r>
      <w:r w:rsidR="003468C2" w:rsidRPr="00B8738F">
        <w:rPr>
          <w:w w:val="102"/>
          <w:sz w:val="22"/>
          <w:szCs w:val="22"/>
        </w:rPr>
        <w:t>,</w:t>
      </w:r>
      <w:r w:rsidRPr="00B8738F">
        <w:rPr>
          <w:w w:val="102"/>
          <w:sz w:val="22"/>
          <w:szCs w:val="22"/>
        </w:rPr>
        <w:t xml:space="preserve"> it is important to point out that the unfavourable audit </w:t>
      </w:r>
      <w:r w:rsidR="003468C2" w:rsidRPr="00B8738F">
        <w:rPr>
          <w:w w:val="102"/>
          <w:sz w:val="22"/>
          <w:szCs w:val="22"/>
        </w:rPr>
        <w:t>(</w:t>
      </w:r>
      <w:r w:rsidR="00777409" w:rsidRPr="00B8738F">
        <w:rPr>
          <w:w w:val="102"/>
          <w:sz w:val="22"/>
          <w:szCs w:val="22"/>
        </w:rPr>
        <w:t xml:space="preserve">UNDP </w:t>
      </w:r>
      <w:r w:rsidR="003468C2" w:rsidRPr="00B8738F">
        <w:rPr>
          <w:w w:val="102"/>
          <w:sz w:val="22"/>
          <w:szCs w:val="22"/>
        </w:rPr>
        <w:t xml:space="preserve">OAI report 1580 </w:t>
      </w:r>
      <w:r w:rsidR="00777409" w:rsidRPr="00B8738F">
        <w:rPr>
          <w:w w:val="102"/>
          <w:sz w:val="22"/>
          <w:szCs w:val="22"/>
        </w:rPr>
        <w:t>dated</w:t>
      </w:r>
      <w:r w:rsidR="003468C2" w:rsidRPr="00B8738F">
        <w:rPr>
          <w:w w:val="102"/>
          <w:sz w:val="22"/>
          <w:szCs w:val="22"/>
        </w:rPr>
        <w:t xml:space="preserve"> 24 Febru</w:t>
      </w:r>
      <w:r w:rsidR="002F3A6B" w:rsidRPr="00B8738F">
        <w:rPr>
          <w:w w:val="102"/>
          <w:sz w:val="22"/>
          <w:szCs w:val="22"/>
        </w:rPr>
        <w:t>a</w:t>
      </w:r>
      <w:r w:rsidR="003468C2" w:rsidRPr="00B8738F">
        <w:rPr>
          <w:w w:val="102"/>
          <w:sz w:val="22"/>
          <w:szCs w:val="22"/>
        </w:rPr>
        <w:t xml:space="preserve">ry 2016) </w:t>
      </w:r>
      <w:r w:rsidRPr="00B8738F">
        <w:rPr>
          <w:w w:val="102"/>
          <w:sz w:val="22"/>
          <w:szCs w:val="22"/>
        </w:rPr>
        <w:t xml:space="preserve">was </w:t>
      </w:r>
      <w:r w:rsidR="003468C2" w:rsidRPr="00B8738F">
        <w:rPr>
          <w:w w:val="102"/>
          <w:sz w:val="22"/>
          <w:szCs w:val="22"/>
        </w:rPr>
        <w:t xml:space="preserve">followed up by audit report 1754 </w:t>
      </w:r>
      <w:r w:rsidR="00777409" w:rsidRPr="00B8738F">
        <w:rPr>
          <w:w w:val="102"/>
          <w:sz w:val="22"/>
          <w:szCs w:val="22"/>
        </w:rPr>
        <w:t>dated</w:t>
      </w:r>
      <w:r w:rsidR="003468C2" w:rsidRPr="00B8738F">
        <w:rPr>
          <w:w w:val="102"/>
          <w:sz w:val="22"/>
          <w:szCs w:val="22"/>
        </w:rPr>
        <w:t xml:space="preserve"> 22 February 2017</w:t>
      </w:r>
      <w:r w:rsidR="00C9768E" w:rsidRPr="00B8738F">
        <w:rPr>
          <w:w w:val="102"/>
          <w:sz w:val="22"/>
          <w:szCs w:val="22"/>
        </w:rPr>
        <w:t>.</w:t>
      </w:r>
      <w:r w:rsidR="003468C2" w:rsidRPr="00B8738F">
        <w:rPr>
          <w:rStyle w:val="FootnoteReference"/>
          <w:w w:val="102"/>
          <w:sz w:val="22"/>
          <w:szCs w:val="22"/>
        </w:rPr>
        <w:footnoteReference w:id="68"/>
      </w:r>
      <w:r w:rsidR="003468C2" w:rsidRPr="00B8738F">
        <w:rPr>
          <w:w w:val="102"/>
          <w:sz w:val="22"/>
          <w:szCs w:val="22"/>
        </w:rPr>
        <w:t xml:space="preserve"> The latter report </w:t>
      </w:r>
      <w:r w:rsidR="00777409" w:rsidRPr="00B8738F">
        <w:rPr>
          <w:w w:val="102"/>
          <w:sz w:val="22"/>
          <w:szCs w:val="22"/>
        </w:rPr>
        <w:t>indicated</w:t>
      </w:r>
      <w:r w:rsidR="003468C2" w:rsidRPr="00B8738F">
        <w:rPr>
          <w:w w:val="102"/>
          <w:sz w:val="22"/>
          <w:szCs w:val="22"/>
        </w:rPr>
        <w:t xml:space="preserve"> that UNOSSC had already implemented 15 out of its 16 recommendations. Later in 2017, OAI reported that its final recommendation had also been implemented by the Office. </w:t>
      </w:r>
    </w:p>
    <w:p w:rsidR="007E1EBE" w:rsidRPr="00B8738F" w:rsidRDefault="007E1EBE" w:rsidP="008C769A">
      <w:pPr>
        <w:pStyle w:val="ListParagraph"/>
        <w:ind w:left="360" w:hanging="630"/>
        <w:rPr>
          <w:w w:val="102"/>
          <w:sz w:val="22"/>
          <w:szCs w:val="22"/>
        </w:rPr>
      </w:pPr>
    </w:p>
    <w:p w:rsidR="00FE0E60" w:rsidRDefault="00E6584F" w:rsidP="00384F37">
      <w:pPr>
        <w:pStyle w:val="SingleTxt"/>
        <w:numPr>
          <w:ilvl w:val="0"/>
          <w:numId w:val="45"/>
        </w:numPr>
        <w:suppressAutoHyphens w:val="0"/>
        <w:spacing w:after="0" w:line="240" w:lineRule="auto"/>
        <w:ind w:left="360" w:right="0" w:hanging="634"/>
        <w:jc w:val="left"/>
        <w:rPr>
          <w:sz w:val="22"/>
          <w:szCs w:val="22"/>
        </w:rPr>
      </w:pPr>
      <w:r w:rsidRPr="00B8738F">
        <w:rPr>
          <w:w w:val="102"/>
          <w:sz w:val="22"/>
          <w:szCs w:val="22"/>
        </w:rPr>
        <w:t xml:space="preserve">At the time of </w:t>
      </w:r>
      <w:r w:rsidR="007E1EBE" w:rsidRPr="00B8738F">
        <w:rPr>
          <w:w w:val="102"/>
          <w:sz w:val="22"/>
          <w:szCs w:val="22"/>
        </w:rPr>
        <w:t xml:space="preserve">the </w:t>
      </w:r>
      <w:r w:rsidR="00EE1D01" w:rsidRPr="00B8738F">
        <w:rPr>
          <w:w w:val="102"/>
          <w:sz w:val="22"/>
          <w:szCs w:val="22"/>
        </w:rPr>
        <w:t>m</w:t>
      </w:r>
      <w:r w:rsidR="007E1EBE" w:rsidRPr="00B8738F">
        <w:rPr>
          <w:w w:val="102"/>
          <w:sz w:val="22"/>
          <w:szCs w:val="22"/>
        </w:rPr>
        <w:t>idterm review</w:t>
      </w:r>
      <w:r w:rsidR="007E1EBE" w:rsidRPr="00B8738F">
        <w:rPr>
          <w:sz w:val="22"/>
          <w:szCs w:val="22"/>
        </w:rPr>
        <w:t xml:space="preserve">, the reviewer found that the structure of the Office was confusing, with </w:t>
      </w:r>
      <w:r w:rsidR="00193EAA" w:rsidRPr="00B8738F">
        <w:rPr>
          <w:sz w:val="22"/>
          <w:szCs w:val="22"/>
        </w:rPr>
        <w:t>inconsis</w:t>
      </w:r>
      <w:r w:rsidR="007E1EBE" w:rsidRPr="00B8738F">
        <w:rPr>
          <w:sz w:val="22"/>
          <w:szCs w:val="22"/>
        </w:rPr>
        <w:t>tent job titles and unit names. The evolving current structure is based on a</w:t>
      </w:r>
      <w:r w:rsidR="00EE1A1C" w:rsidRPr="00B8738F">
        <w:rPr>
          <w:sz w:val="22"/>
          <w:szCs w:val="22"/>
        </w:rPr>
        <w:t>n August 2016</w:t>
      </w:r>
      <w:r w:rsidR="007E1EBE" w:rsidRPr="00B8738F">
        <w:rPr>
          <w:sz w:val="22"/>
          <w:szCs w:val="22"/>
        </w:rPr>
        <w:t xml:space="preserve"> Transformation Plan f</w:t>
      </w:r>
      <w:r w:rsidR="00EE1A1C" w:rsidRPr="00B8738F">
        <w:rPr>
          <w:sz w:val="22"/>
          <w:szCs w:val="22"/>
        </w:rPr>
        <w:t>or</w:t>
      </w:r>
      <w:r w:rsidR="007E1EBE" w:rsidRPr="00B8738F">
        <w:rPr>
          <w:sz w:val="22"/>
          <w:szCs w:val="22"/>
        </w:rPr>
        <w:t xml:space="preserve"> the Office suggested by a Management Consulting Team </w:t>
      </w:r>
      <w:r w:rsidR="00EE1A1C" w:rsidRPr="00B8738F">
        <w:rPr>
          <w:sz w:val="22"/>
          <w:szCs w:val="22"/>
        </w:rPr>
        <w:t>recommended by</w:t>
      </w:r>
      <w:r w:rsidR="007E1EBE" w:rsidRPr="00B8738F">
        <w:rPr>
          <w:sz w:val="22"/>
          <w:szCs w:val="22"/>
        </w:rPr>
        <w:t xml:space="preserve"> the UNDP Office </w:t>
      </w:r>
      <w:r w:rsidR="00C9768E" w:rsidRPr="00B8738F">
        <w:rPr>
          <w:sz w:val="22"/>
          <w:szCs w:val="22"/>
        </w:rPr>
        <w:t>of</w:t>
      </w:r>
      <w:r w:rsidR="007E1EBE" w:rsidRPr="00B8738F">
        <w:rPr>
          <w:sz w:val="22"/>
          <w:szCs w:val="22"/>
        </w:rPr>
        <w:t xml:space="preserve"> Audit and Investigations. </w:t>
      </w:r>
      <w:r w:rsidR="00777409" w:rsidRPr="00B8738F">
        <w:rPr>
          <w:sz w:val="22"/>
          <w:szCs w:val="22"/>
        </w:rPr>
        <w:t>UNOSSC</w:t>
      </w:r>
      <w:r w:rsidR="007E1EBE" w:rsidRPr="00B8738F">
        <w:rPr>
          <w:sz w:val="22"/>
          <w:szCs w:val="22"/>
        </w:rPr>
        <w:t xml:space="preserve"> is now implementing</w:t>
      </w:r>
      <w:r w:rsidR="00EE1D01" w:rsidRPr="00B8738F">
        <w:rPr>
          <w:sz w:val="22"/>
          <w:szCs w:val="22"/>
        </w:rPr>
        <w:t xml:space="preserve"> </w:t>
      </w:r>
      <w:r w:rsidR="00EE1A1C" w:rsidRPr="00B8738F">
        <w:rPr>
          <w:sz w:val="22"/>
          <w:szCs w:val="22"/>
        </w:rPr>
        <w:t xml:space="preserve">elements of one of the options for realignment </w:t>
      </w:r>
      <w:r w:rsidRPr="00B8738F">
        <w:rPr>
          <w:sz w:val="22"/>
          <w:szCs w:val="22"/>
        </w:rPr>
        <w:t xml:space="preserve">as a new </w:t>
      </w:r>
      <w:r w:rsidR="007E1EBE" w:rsidRPr="00B8738F">
        <w:rPr>
          <w:sz w:val="22"/>
          <w:szCs w:val="22"/>
        </w:rPr>
        <w:t>structure. Although recruitment to fill vacant posts</w:t>
      </w:r>
      <w:r w:rsidR="00777409" w:rsidRPr="00B8738F">
        <w:rPr>
          <w:sz w:val="22"/>
          <w:szCs w:val="22"/>
        </w:rPr>
        <w:t xml:space="preserve"> has begun</w:t>
      </w:r>
      <w:r w:rsidR="007E1EBE" w:rsidRPr="00B8738F">
        <w:rPr>
          <w:sz w:val="22"/>
          <w:szCs w:val="22"/>
        </w:rPr>
        <w:t>, much of the implementation will depend on resources available.</w:t>
      </w:r>
    </w:p>
    <w:p w:rsidR="007E1EBE" w:rsidRPr="00984572" w:rsidRDefault="007E1EBE" w:rsidP="00384F37">
      <w:pPr>
        <w:pStyle w:val="SingleTxt"/>
        <w:suppressAutoHyphens w:val="0"/>
        <w:spacing w:after="0" w:line="240" w:lineRule="auto"/>
        <w:ind w:left="360" w:right="0"/>
        <w:jc w:val="left"/>
        <w:rPr>
          <w:sz w:val="22"/>
          <w:szCs w:val="22"/>
        </w:rPr>
      </w:pPr>
    </w:p>
    <w:p w:rsidR="00E329AB" w:rsidRPr="00B8738F" w:rsidRDefault="007E1EBE" w:rsidP="002830AB">
      <w:pPr>
        <w:pStyle w:val="SingleTxt"/>
        <w:numPr>
          <w:ilvl w:val="0"/>
          <w:numId w:val="45"/>
        </w:numPr>
        <w:tabs>
          <w:tab w:val="clear" w:pos="1267"/>
          <w:tab w:val="left" w:pos="360"/>
        </w:tabs>
        <w:spacing w:after="0" w:line="240" w:lineRule="auto"/>
        <w:ind w:left="360" w:right="0" w:hanging="630"/>
        <w:jc w:val="left"/>
        <w:rPr>
          <w:sz w:val="22"/>
          <w:szCs w:val="22"/>
        </w:rPr>
      </w:pPr>
      <w:r w:rsidRPr="00B8738F">
        <w:rPr>
          <w:sz w:val="22"/>
          <w:szCs w:val="22"/>
        </w:rPr>
        <w:t>The new structure seems to make organization</w:t>
      </w:r>
      <w:r w:rsidR="00363A8D" w:rsidRPr="00B8738F">
        <w:rPr>
          <w:sz w:val="22"/>
          <w:szCs w:val="22"/>
        </w:rPr>
        <w:t>al</w:t>
      </w:r>
      <w:r w:rsidRPr="00B8738F">
        <w:rPr>
          <w:sz w:val="22"/>
          <w:szCs w:val="22"/>
        </w:rPr>
        <w:t xml:space="preserve"> sense but it is unbalanced in terms of potential posts assigned to each unit. The Policy and </w:t>
      </w:r>
      <w:r w:rsidR="00C4184B" w:rsidRPr="00B8738F">
        <w:rPr>
          <w:sz w:val="22"/>
          <w:szCs w:val="22"/>
        </w:rPr>
        <w:t>UN Coordination</w:t>
      </w:r>
      <w:r w:rsidRPr="00B8738F">
        <w:rPr>
          <w:sz w:val="22"/>
          <w:szCs w:val="22"/>
        </w:rPr>
        <w:t xml:space="preserve"> Unit </w:t>
      </w:r>
      <w:r w:rsidR="00193EAA" w:rsidRPr="00B8738F">
        <w:rPr>
          <w:sz w:val="22"/>
          <w:szCs w:val="22"/>
        </w:rPr>
        <w:t>has been allocated fewer posts than the other units</w:t>
      </w:r>
      <w:r w:rsidRPr="00B8738F">
        <w:rPr>
          <w:sz w:val="22"/>
          <w:szCs w:val="22"/>
        </w:rPr>
        <w:t>. Th</w:t>
      </w:r>
      <w:r w:rsidR="00952676" w:rsidRPr="00B8738F">
        <w:rPr>
          <w:sz w:val="22"/>
          <w:szCs w:val="22"/>
        </w:rPr>
        <w:t>at</w:t>
      </w:r>
      <w:r w:rsidRPr="00B8738F">
        <w:rPr>
          <w:sz w:val="22"/>
          <w:szCs w:val="22"/>
        </w:rPr>
        <w:t xml:space="preserve"> would seem short-sighted in light of the </w:t>
      </w:r>
      <w:r w:rsidR="00570784" w:rsidRPr="00B8738F">
        <w:rPr>
          <w:sz w:val="22"/>
          <w:szCs w:val="22"/>
        </w:rPr>
        <w:t>up</w:t>
      </w:r>
      <w:r w:rsidRPr="00B8738F">
        <w:rPr>
          <w:sz w:val="22"/>
          <w:szCs w:val="22"/>
        </w:rPr>
        <w:t xml:space="preserve">coming responsibilities </w:t>
      </w:r>
      <w:r w:rsidR="0086083C" w:rsidRPr="00B8738F">
        <w:rPr>
          <w:sz w:val="22"/>
          <w:szCs w:val="22"/>
        </w:rPr>
        <w:t>regarding c</w:t>
      </w:r>
      <w:r w:rsidR="00570784" w:rsidRPr="00B8738F">
        <w:rPr>
          <w:sz w:val="22"/>
          <w:szCs w:val="22"/>
        </w:rPr>
        <w:t xml:space="preserve">oordination of the preparation of a </w:t>
      </w:r>
      <w:r w:rsidRPr="00B8738F">
        <w:rPr>
          <w:sz w:val="22"/>
          <w:szCs w:val="22"/>
        </w:rPr>
        <w:t>system-wide strategy</w:t>
      </w:r>
      <w:r w:rsidR="00570784" w:rsidRPr="00B8738F">
        <w:rPr>
          <w:sz w:val="22"/>
          <w:szCs w:val="22"/>
        </w:rPr>
        <w:t xml:space="preserve"> on South-South cooperation</w:t>
      </w:r>
      <w:r w:rsidRPr="00B8738F">
        <w:rPr>
          <w:sz w:val="22"/>
          <w:szCs w:val="22"/>
        </w:rPr>
        <w:t xml:space="preserve">, preparation </w:t>
      </w:r>
      <w:r w:rsidR="0086149C" w:rsidRPr="00B8738F">
        <w:rPr>
          <w:sz w:val="22"/>
          <w:szCs w:val="22"/>
        </w:rPr>
        <w:t xml:space="preserve">of comprehensive reports, </w:t>
      </w:r>
      <w:r w:rsidR="00570784" w:rsidRPr="00B8738F">
        <w:rPr>
          <w:sz w:val="22"/>
          <w:szCs w:val="22"/>
        </w:rPr>
        <w:t xml:space="preserve">and its role </w:t>
      </w:r>
      <w:r w:rsidR="0086149C" w:rsidRPr="00B8738F">
        <w:rPr>
          <w:sz w:val="22"/>
          <w:szCs w:val="22"/>
        </w:rPr>
        <w:t>as secretariat of the</w:t>
      </w:r>
      <w:r w:rsidRPr="00B8738F">
        <w:rPr>
          <w:sz w:val="22"/>
          <w:szCs w:val="22"/>
        </w:rPr>
        <w:t xml:space="preserve"> </w:t>
      </w:r>
      <w:r w:rsidR="00C9768E" w:rsidRPr="00B8738F">
        <w:rPr>
          <w:sz w:val="22"/>
          <w:szCs w:val="22"/>
        </w:rPr>
        <w:lastRenderedPageBreak/>
        <w:t xml:space="preserve">second High-level United Nations </w:t>
      </w:r>
      <w:r w:rsidRPr="00B8738F">
        <w:rPr>
          <w:sz w:val="22"/>
          <w:szCs w:val="22"/>
        </w:rPr>
        <w:t>Conference</w:t>
      </w:r>
      <w:r w:rsidR="00C9768E" w:rsidRPr="00B8738F">
        <w:rPr>
          <w:sz w:val="22"/>
          <w:szCs w:val="22"/>
        </w:rPr>
        <w:t xml:space="preserve"> on South-South Cooperation</w:t>
      </w:r>
      <w:r w:rsidRPr="00B8738F">
        <w:rPr>
          <w:sz w:val="22"/>
          <w:szCs w:val="22"/>
        </w:rPr>
        <w:t xml:space="preserve"> and the </w:t>
      </w:r>
      <w:r w:rsidR="00C9768E" w:rsidRPr="00B8738F">
        <w:rPr>
          <w:sz w:val="22"/>
          <w:szCs w:val="22"/>
        </w:rPr>
        <w:t xml:space="preserve">twentieth </w:t>
      </w:r>
      <w:r w:rsidRPr="00B8738F">
        <w:rPr>
          <w:sz w:val="22"/>
          <w:szCs w:val="22"/>
        </w:rPr>
        <w:t xml:space="preserve">session of the </w:t>
      </w:r>
      <w:r w:rsidR="00C9768E" w:rsidRPr="00B8738F">
        <w:rPr>
          <w:sz w:val="22"/>
          <w:szCs w:val="22"/>
        </w:rPr>
        <w:t>High-level Committee on South-South Cooperation</w:t>
      </w:r>
      <w:r w:rsidRPr="00B8738F">
        <w:rPr>
          <w:sz w:val="22"/>
          <w:szCs w:val="22"/>
        </w:rPr>
        <w:t xml:space="preserve"> in 2019.</w:t>
      </w:r>
    </w:p>
    <w:p w:rsidR="00E329AB" w:rsidRPr="00B8738F" w:rsidRDefault="00E329AB" w:rsidP="00E253EC">
      <w:pPr>
        <w:pStyle w:val="SingleTxt"/>
        <w:suppressAutoHyphens w:val="0"/>
        <w:spacing w:after="0" w:line="240" w:lineRule="auto"/>
        <w:ind w:left="360" w:right="0"/>
        <w:jc w:val="left"/>
        <w:rPr>
          <w:sz w:val="22"/>
          <w:szCs w:val="22"/>
        </w:rPr>
      </w:pPr>
    </w:p>
    <w:p w:rsidR="00E329AB" w:rsidRPr="00B8738F" w:rsidRDefault="00E329AB" w:rsidP="002830AB">
      <w:pPr>
        <w:pStyle w:val="SingleTxt"/>
        <w:numPr>
          <w:ilvl w:val="0"/>
          <w:numId w:val="45"/>
        </w:numPr>
        <w:tabs>
          <w:tab w:val="clear" w:pos="1267"/>
          <w:tab w:val="left" w:pos="360"/>
        </w:tabs>
        <w:spacing w:after="0" w:line="240" w:lineRule="auto"/>
        <w:ind w:left="360" w:right="0" w:hanging="630"/>
        <w:jc w:val="left"/>
        <w:rPr>
          <w:i/>
          <w:sz w:val="22"/>
          <w:szCs w:val="22"/>
        </w:rPr>
      </w:pPr>
      <w:r w:rsidRPr="00B8738F">
        <w:rPr>
          <w:sz w:val="22"/>
          <w:szCs w:val="22"/>
        </w:rPr>
        <w:t xml:space="preserve">Under the </w:t>
      </w:r>
      <w:r w:rsidR="00C4184B" w:rsidRPr="00B8738F">
        <w:rPr>
          <w:sz w:val="22"/>
          <w:szCs w:val="22"/>
        </w:rPr>
        <w:t>realignment recommendations</w:t>
      </w:r>
      <w:r w:rsidRPr="00B8738F">
        <w:rPr>
          <w:sz w:val="22"/>
          <w:szCs w:val="22"/>
        </w:rPr>
        <w:t>,</w:t>
      </w:r>
      <w:r w:rsidR="00777409" w:rsidRPr="00B8738F">
        <w:rPr>
          <w:sz w:val="22"/>
          <w:szCs w:val="22"/>
        </w:rPr>
        <w:t xml:space="preserve"> </w:t>
      </w:r>
      <w:r w:rsidRPr="00B8738F">
        <w:rPr>
          <w:sz w:val="22"/>
          <w:szCs w:val="22"/>
        </w:rPr>
        <w:t xml:space="preserve">there is a proposed unit for </w:t>
      </w:r>
      <w:r w:rsidR="00C4184B" w:rsidRPr="00B8738F">
        <w:rPr>
          <w:sz w:val="22"/>
          <w:szCs w:val="22"/>
        </w:rPr>
        <w:t xml:space="preserve">Strategic </w:t>
      </w:r>
      <w:r w:rsidRPr="00B8738F">
        <w:rPr>
          <w:w w:val="102"/>
          <w:sz w:val="22"/>
          <w:szCs w:val="22"/>
        </w:rPr>
        <w:t>Communications</w:t>
      </w:r>
      <w:r w:rsidR="00C4184B" w:rsidRPr="00B8738F">
        <w:rPr>
          <w:w w:val="102"/>
          <w:sz w:val="22"/>
          <w:szCs w:val="22"/>
        </w:rPr>
        <w:t xml:space="preserve"> and Outreach</w:t>
      </w:r>
      <w:r w:rsidR="00777409" w:rsidRPr="00B8738F">
        <w:rPr>
          <w:w w:val="102"/>
          <w:sz w:val="22"/>
          <w:szCs w:val="22"/>
        </w:rPr>
        <w:t xml:space="preserve"> but</w:t>
      </w:r>
      <w:r w:rsidRPr="00B8738F">
        <w:rPr>
          <w:w w:val="102"/>
          <w:sz w:val="22"/>
          <w:szCs w:val="22"/>
        </w:rPr>
        <w:t xml:space="preserve"> no specific mention of advocacy. Th</w:t>
      </w:r>
      <w:r w:rsidR="00952676" w:rsidRPr="00B8738F">
        <w:rPr>
          <w:w w:val="102"/>
          <w:sz w:val="22"/>
          <w:szCs w:val="22"/>
        </w:rPr>
        <w:t>at</w:t>
      </w:r>
      <w:r w:rsidRPr="00B8738F">
        <w:rPr>
          <w:w w:val="102"/>
          <w:sz w:val="22"/>
          <w:szCs w:val="22"/>
        </w:rPr>
        <w:t xml:space="preserve"> may be an area where the Office needs to place more resources. Since outreach, advocacy and communications are essential to build partnerships, perhaps the Office could </w:t>
      </w:r>
      <w:r w:rsidR="00363A8D" w:rsidRPr="00B8738F">
        <w:rPr>
          <w:w w:val="102"/>
          <w:sz w:val="22"/>
          <w:szCs w:val="22"/>
        </w:rPr>
        <w:t>consider modifying the proposal to</w:t>
      </w:r>
      <w:r w:rsidRPr="00B8738F">
        <w:rPr>
          <w:w w:val="102"/>
          <w:sz w:val="22"/>
          <w:szCs w:val="22"/>
        </w:rPr>
        <w:t xml:space="preserve"> create </w:t>
      </w:r>
      <w:r w:rsidR="00AD74EE" w:rsidRPr="00B8738F">
        <w:rPr>
          <w:w w:val="102"/>
          <w:sz w:val="22"/>
          <w:szCs w:val="22"/>
        </w:rPr>
        <w:t xml:space="preserve">a </w:t>
      </w:r>
      <w:r w:rsidRPr="00B8738F">
        <w:rPr>
          <w:w w:val="102"/>
          <w:sz w:val="22"/>
          <w:szCs w:val="22"/>
        </w:rPr>
        <w:t>Communications</w:t>
      </w:r>
      <w:r w:rsidR="00AD74EE" w:rsidRPr="00B8738F">
        <w:rPr>
          <w:w w:val="102"/>
          <w:sz w:val="22"/>
          <w:szCs w:val="22"/>
        </w:rPr>
        <w:t>, Outreach and Advocacy</w:t>
      </w:r>
      <w:r w:rsidRPr="00B8738F">
        <w:rPr>
          <w:w w:val="102"/>
          <w:sz w:val="22"/>
          <w:szCs w:val="22"/>
        </w:rPr>
        <w:t xml:space="preserve"> Unit. In order to improve its services, that Unit would need to be strengthened from its current level of two staff members. Th</w:t>
      </w:r>
      <w:r w:rsidR="00570784" w:rsidRPr="00B8738F">
        <w:rPr>
          <w:w w:val="102"/>
          <w:sz w:val="22"/>
          <w:szCs w:val="22"/>
        </w:rPr>
        <w:t>at</w:t>
      </w:r>
      <w:r w:rsidRPr="00B8738F">
        <w:rPr>
          <w:w w:val="102"/>
          <w:sz w:val="22"/>
          <w:szCs w:val="22"/>
        </w:rPr>
        <w:t xml:space="preserve"> </w:t>
      </w:r>
      <w:r w:rsidR="00777409" w:rsidRPr="00B8738F">
        <w:rPr>
          <w:w w:val="102"/>
          <w:sz w:val="22"/>
          <w:szCs w:val="22"/>
        </w:rPr>
        <w:t xml:space="preserve">possibility </w:t>
      </w:r>
      <w:r w:rsidRPr="00B8738F">
        <w:rPr>
          <w:w w:val="102"/>
          <w:sz w:val="22"/>
          <w:szCs w:val="22"/>
        </w:rPr>
        <w:t>should be taken into account as resources become available for staff recruitment.</w:t>
      </w:r>
    </w:p>
    <w:p w:rsidR="005D5021" w:rsidRPr="00B8738F" w:rsidRDefault="005D5021" w:rsidP="008C769A">
      <w:pPr>
        <w:pStyle w:val="SingleTxt"/>
        <w:tabs>
          <w:tab w:val="clear" w:pos="1267"/>
          <w:tab w:val="left" w:pos="360"/>
        </w:tabs>
        <w:spacing w:after="0" w:line="240" w:lineRule="auto"/>
        <w:ind w:left="360" w:right="0" w:hanging="630"/>
        <w:jc w:val="left"/>
        <w:rPr>
          <w:w w:val="102"/>
          <w:sz w:val="22"/>
          <w:szCs w:val="22"/>
        </w:rPr>
      </w:pPr>
    </w:p>
    <w:p w:rsidR="00FB2707" w:rsidRPr="00B8738F" w:rsidRDefault="005D5021" w:rsidP="002830AB">
      <w:pPr>
        <w:pStyle w:val="SingleTxt"/>
        <w:numPr>
          <w:ilvl w:val="0"/>
          <w:numId w:val="45"/>
        </w:numPr>
        <w:tabs>
          <w:tab w:val="clear" w:pos="1267"/>
          <w:tab w:val="left" w:pos="360"/>
        </w:tabs>
        <w:spacing w:after="0" w:line="240" w:lineRule="auto"/>
        <w:ind w:left="360" w:right="0" w:hanging="630"/>
        <w:jc w:val="left"/>
        <w:rPr>
          <w:w w:val="102"/>
          <w:sz w:val="22"/>
          <w:szCs w:val="22"/>
        </w:rPr>
      </w:pPr>
      <w:r w:rsidRPr="00B8738F">
        <w:rPr>
          <w:w w:val="102"/>
          <w:sz w:val="22"/>
          <w:szCs w:val="22"/>
        </w:rPr>
        <w:t xml:space="preserve">The main areas of success </w:t>
      </w:r>
      <w:r w:rsidR="00E329AB" w:rsidRPr="00B8738F">
        <w:rPr>
          <w:w w:val="102"/>
          <w:sz w:val="22"/>
          <w:szCs w:val="22"/>
        </w:rPr>
        <w:t xml:space="preserve">observed by the reviewer </w:t>
      </w:r>
      <w:r w:rsidRPr="00B8738F">
        <w:rPr>
          <w:w w:val="102"/>
          <w:sz w:val="22"/>
          <w:szCs w:val="22"/>
        </w:rPr>
        <w:t>were the following:</w:t>
      </w:r>
    </w:p>
    <w:p w:rsidR="0072461E" w:rsidRPr="00B8738F" w:rsidRDefault="0072461E" w:rsidP="002B0EF2">
      <w:pPr>
        <w:pStyle w:val="SingleTxt"/>
        <w:tabs>
          <w:tab w:val="clear" w:pos="1267"/>
          <w:tab w:val="left" w:pos="360"/>
        </w:tabs>
        <w:spacing w:after="0" w:line="240" w:lineRule="auto"/>
        <w:ind w:left="0" w:right="0"/>
        <w:jc w:val="left"/>
        <w:rPr>
          <w:w w:val="102"/>
          <w:sz w:val="22"/>
          <w:szCs w:val="22"/>
        </w:rPr>
      </w:pPr>
    </w:p>
    <w:p w:rsidR="0072461E" w:rsidRPr="00B8738F" w:rsidRDefault="005D5021" w:rsidP="00821837">
      <w:pPr>
        <w:pStyle w:val="SingleTxt"/>
        <w:numPr>
          <w:ilvl w:val="0"/>
          <w:numId w:val="49"/>
        </w:numPr>
        <w:tabs>
          <w:tab w:val="clear" w:pos="1267"/>
          <w:tab w:val="left" w:pos="360"/>
        </w:tabs>
        <w:spacing w:after="0" w:line="240" w:lineRule="auto"/>
        <w:ind w:right="0"/>
        <w:jc w:val="left"/>
        <w:rPr>
          <w:w w:val="102"/>
          <w:sz w:val="22"/>
          <w:szCs w:val="22"/>
        </w:rPr>
      </w:pPr>
      <w:r w:rsidRPr="00B8738F">
        <w:rPr>
          <w:w w:val="102"/>
          <w:sz w:val="22"/>
          <w:szCs w:val="22"/>
        </w:rPr>
        <w:t>In general</w:t>
      </w:r>
      <w:r w:rsidR="00EC783D" w:rsidRPr="00B8738F">
        <w:rPr>
          <w:w w:val="102"/>
          <w:sz w:val="22"/>
          <w:szCs w:val="22"/>
        </w:rPr>
        <w:t>,</w:t>
      </w:r>
      <w:r w:rsidRPr="00B8738F">
        <w:rPr>
          <w:w w:val="102"/>
          <w:sz w:val="22"/>
          <w:szCs w:val="22"/>
        </w:rPr>
        <w:t xml:space="preserve"> the reviewer found that the </w:t>
      </w:r>
      <w:r w:rsidR="005E21FD" w:rsidRPr="00B8738F">
        <w:rPr>
          <w:w w:val="102"/>
          <w:sz w:val="22"/>
          <w:szCs w:val="22"/>
        </w:rPr>
        <w:t xml:space="preserve">Policy and </w:t>
      </w:r>
      <w:r w:rsidR="00C4184B" w:rsidRPr="00B8738F">
        <w:rPr>
          <w:w w:val="102"/>
          <w:sz w:val="22"/>
          <w:szCs w:val="22"/>
        </w:rPr>
        <w:t>UN Coordination</w:t>
      </w:r>
      <w:r w:rsidR="005E21FD" w:rsidRPr="00B8738F">
        <w:rPr>
          <w:w w:val="102"/>
          <w:sz w:val="22"/>
          <w:szCs w:val="22"/>
        </w:rPr>
        <w:t xml:space="preserve"> Unit </w:t>
      </w:r>
      <w:r w:rsidRPr="00B8738F">
        <w:rPr>
          <w:w w:val="102"/>
          <w:sz w:val="22"/>
          <w:szCs w:val="22"/>
        </w:rPr>
        <w:t xml:space="preserve">had successfully carried out much of the work under outcome 1 in the strategic framework, in particular servicing </w:t>
      </w:r>
      <w:r w:rsidR="00240A1D" w:rsidRPr="00B8738F">
        <w:rPr>
          <w:w w:val="102"/>
          <w:sz w:val="22"/>
          <w:szCs w:val="22"/>
        </w:rPr>
        <w:t>intergovernmental bodies, incl</w:t>
      </w:r>
      <w:r w:rsidR="00E329AB" w:rsidRPr="00B8738F">
        <w:rPr>
          <w:w w:val="102"/>
          <w:sz w:val="22"/>
          <w:szCs w:val="22"/>
        </w:rPr>
        <w:t xml:space="preserve">uding </w:t>
      </w:r>
      <w:r w:rsidR="00240A1D" w:rsidRPr="00B8738F">
        <w:rPr>
          <w:w w:val="102"/>
          <w:sz w:val="22"/>
          <w:szCs w:val="22"/>
        </w:rPr>
        <w:t>t</w:t>
      </w:r>
      <w:r w:rsidRPr="00B8738F">
        <w:rPr>
          <w:w w:val="102"/>
          <w:sz w:val="22"/>
          <w:szCs w:val="22"/>
        </w:rPr>
        <w:t>he High-level Committee on South-South Cooperation</w:t>
      </w:r>
      <w:r w:rsidR="00E329AB" w:rsidRPr="00B8738F">
        <w:rPr>
          <w:w w:val="102"/>
          <w:sz w:val="22"/>
          <w:szCs w:val="22"/>
        </w:rPr>
        <w:t xml:space="preserve"> and the General Assembly</w:t>
      </w:r>
      <w:r w:rsidRPr="00B8738F">
        <w:rPr>
          <w:w w:val="102"/>
          <w:sz w:val="22"/>
          <w:szCs w:val="22"/>
        </w:rPr>
        <w:t xml:space="preserve">. All of the documents requested by the Committee </w:t>
      </w:r>
      <w:r w:rsidR="00CC0F1D" w:rsidRPr="00B8738F">
        <w:rPr>
          <w:w w:val="102"/>
          <w:sz w:val="22"/>
          <w:szCs w:val="22"/>
        </w:rPr>
        <w:t>had been</w:t>
      </w:r>
      <w:r w:rsidRPr="00B8738F">
        <w:rPr>
          <w:w w:val="102"/>
          <w:sz w:val="22"/>
          <w:szCs w:val="22"/>
        </w:rPr>
        <w:t xml:space="preserve"> delivered even though several of them had not been anticipated in the strategic framework. </w:t>
      </w:r>
      <w:r w:rsidR="003468C2" w:rsidRPr="00B8738F">
        <w:rPr>
          <w:w w:val="102"/>
          <w:sz w:val="22"/>
          <w:szCs w:val="22"/>
        </w:rPr>
        <w:t>Members of the Bureau</w:t>
      </w:r>
      <w:r w:rsidR="000B2D37" w:rsidRPr="00B8738F">
        <w:rPr>
          <w:w w:val="102"/>
          <w:sz w:val="22"/>
          <w:szCs w:val="22"/>
        </w:rPr>
        <w:t xml:space="preserve"> of </w:t>
      </w:r>
      <w:r w:rsidR="0072461E" w:rsidRPr="00B8738F">
        <w:rPr>
          <w:w w:val="102"/>
          <w:sz w:val="22"/>
          <w:szCs w:val="22"/>
        </w:rPr>
        <w:t>the Committee</w:t>
      </w:r>
      <w:r w:rsidR="000B2D37" w:rsidRPr="00B8738F">
        <w:rPr>
          <w:w w:val="102"/>
          <w:sz w:val="22"/>
          <w:szCs w:val="22"/>
        </w:rPr>
        <w:t xml:space="preserve"> who were interviewed indicated that the background reports were useful to them and provided a framework for policy discussions</w:t>
      </w:r>
      <w:r w:rsidR="00082CDC" w:rsidRPr="00B8738F">
        <w:rPr>
          <w:w w:val="102"/>
          <w:sz w:val="22"/>
          <w:szCs w:val="22"/>
        </w:rPr>
        <w:t>.</w:t>
      </w:r>
    </w:p>
    <w:p w:rsidR="00D80A21" w:rsidRPr="00B8738F" w:rsidRDefault="000B2D37" w:rsidP="00384F37">
      <w:pPr>
        <w:pStyle w:val="SingleTxt"/>
        <w:tabs>
          <w:tab w:val="clear" w:pos="1267"/>
          <w:tab w:val="left" w:pos="360"/>
        </w:tabs>
        <w:spacing w:after="0" w:line="240" w:lineRule="auto"/>
        <w:ind w:left="360" w:right="0" w:hanging="630"/>
        <w:jc w:val="left"/>
        <w:rPr>
          <w:w w:val="102"/>
          <w:sz w:val="22"/>
          <w:szCs w:val="22"/>
        </w:rPr>
      </w:pPr>
      <w:r w:rsidRPr="00B8738F">
        <w:rPr>
          <w:w w:val="102"/>
          <w:sz w:val="22"/>
          <w:szCs w:val="22"/>
        </w:rPr>
        <w:t xml:space="preserve"> </w:t>
      </w:r>
    </w:p>
    <w:p w:rsidR="00D04CC7" w:rsidRPr="00B8738F" w:rsidRDefault="005D5021" w:rsidP="002830AB">
      <w:pPr>
        <w:pStyle w:val="SingleTxt"/>
        <w:numPr>
          <w:ilvl w:val="0"/>
          <w:numId w:val="49"/>
        </w:numPr>
        <w:tabs>
          <w:tab w:val="clear" w:pos="1267"/>
          <w:tab w:val="left" w:pos="360"/>
        </w:tabs>
        <w:spacing w:after="0" w:line="240" w:lineRule="auto"/>
        <w:ind w:right="0"/>
        <w:jc w:val="left"/>
        <w:rPr>
          <w:sz w:val="22"/>
          <w:szCs w:val="22"/>
        </w:rPr>
      </w:pPr>
      <w:r w:rsidRPr="00B8738F">
        <w:rPr>
          <w:w w:val="102"/>
          <w:sz w:val="22"/>
          <w:szCs w:val="22"/>
        </w:rPr>
        <w:t xml:space="preserve">The </w:t>
      </w:r>
      <w:r w:rsidRPr="00B8738F">
        <w:rPr>
          <w:sz w:val="22"/>
          <w:szCs w:val="22"/>
        </w:rPr>
        <w:t>recommendations on national and U</w:t>
      </w:r>
      <w:r w:rsidR="00EC783D" w:rsidRPr="00B8738F">
        <w:rPr>
          <w:sz w:val="22"/>
          <w:szCs w:val="22"/>
        </w:rPr>
        <w:t>nited Nations</w:t>
      </w:r>
      <w:r w:rsidRPr="00B8738F">
        <w:rPr>
          <w:sz w:val="22"/>
          <w:szCs w:val="22"/>
        </w:rPr>
        <w:t xml:space="preserve"> country-team </w:t>
      </w:r>
      <w:r w:rsidR="00C370F0" w:rsidRPr="00B8738F">
        <w:rPr>
          <w:sz w:val="22"/>
          <w:szCs w:val="22"/>
        </w:rPr>
        <w:t xml:space="preserve">South-South cooperation </w:t>
      </w:r>
      <w:r w:rsidRPr="00B8738F">
        <w:rPr>
          <w:sz w:val="22"/>
          <w:szCs w:val="22"/>
        </w:rPr>
        <w:t xml:space="preserve">focal points were followed up by UNOSSC in early 2016 and </w:t>
      </w:r>
      <w:r w:rsidR="00552A59" w:rsidRPr="00B8738F">
        <w:rPr>
          <w:sz w:val="22"/>
          <w:szCs w:val="22"/>
        </w:rPr>
        <w:t>2017</w:t>
      </w:r>
      <w:r w:rsidR="004E23F2" w:rsidRPr="00B8738F">
        <w:rPr>
          <w:sz w:val="22"/>
          <w:szCs w:val="22"/>
        </w:rPr>
        <w:t>,</w:t>
      </w:r>
      <w:r w:rsidR="00552A59" w:rsidRPr="00B8738F">
        <w:rPr>
          <w:sz w:val="22"/>
          <w:szCs w:val="22"/>
        </w:rPr>
        <w:t xml:space="preserve"> and</w:t>
      </w:r>
      <w:r w:rsidR="00777409" w:rsidRPr="00B8738F">
        <w:rPr>
          <w:sz w:val="22"/>
          <w:szCs w:val="22"/>
        </w:rPr>
        <w:t xml:space="preserve"> the reviewer</w:t>
      </w:r>
      <w:r w:rsidR="00552A59" w:rsidRPr="00B8738F">
        <w:rPr>
          <w:sz w:val="22"/>
          <w:szCs w:val="22"/>
        </w:rPr>
        <w:t xml:space="preserve"> </w:t>
      </w:r>
      <w:r w:rsidR="00EC783D" w:rsidRPr="00B8738F">
        <w:rPr>
          <w:sz w:val="22"/>
          <w:szCs w:val="22"/>
        </w:rPr>
        <w:t>concluded</w:t>
      </w:r>
      <w:r w:rsidRPr="00B8738F">
        <w:rPr>
          <w:sz w:val="22"/>
          <w:szCs w:val="22"/>
        </w:rPr>
        <w:t xml:space="preserve"> that implementation of the focal point network would provide strong institutional support to the work of the Office</w:t>
      </w:r>
      <w:r w:rsidR="00D80A21" w:rsidRPr="00B8738F">
        <w:rPr>
          <w:sz w:val="22"/>
          <w:szCs w:val="22"/>
        </w:rPr>
        <w:t xml:space="preserve">, especially at the regional level. </w:t>
      </w:r>
      <w:r w:rsidR="006E36CC" w:rsidRPr="00B8738F">
        <w:rPr>
          <w:sz w:val="22"/>
          <w:szCs w:val="22"/>
        </w:rPr>
        <w:t>There had been meetings of the national focal points and inter</w:t>
      </w:r>
      <w:r w:rsidR="00B74D51" w:rsidRPr="00B8738F">
        <w:rPr>
          <w:sz w:val="22"/>
          <w:szCs w:val="22"/>
        </w:rPr>
        <w:t>-</w:t>
      </w:r>
      <w:r w:rsidR="006E36CC" w:rsidRPr="00B8738F">
        <w:rPr>
          <w:sz w:val="22"/>
          <w:szCs w:val="22"/>
        </w:rPr>
        <w:t xml:space="preserve">agency meetings of the </w:t>
      </w:r>
      <w:r w:rsidR="00B74D51" w:rsidRPr="00B8738F">
        <w:rPr>
          <w:sz w:val="22"/>
          <w:szCs w:val="22"/>
        </w:rPr>
        <w:t>United Nations</w:t>
      </w:r>
      <w:r w:rsidR="006E36CC" w:rsidRPr="00B8738F">
        <w:rPr>
          <w:sz w:val="22"/>
          <w:szCs w:val="22"/>
        </w:rPr>
        <w:t xml:space="preserve"> </w:t>
      </w:r>
      <w:r w:rsidR="00B74D51" w:rsidRPr="00B8738F">
        <w:rPr>
          <w:sz w:val="22"/>
          <w:szCs w:val="22"/>
        </w:rPr>
        <w:t>a</w:t>
      </w:r>
      <w:r w:rsidR="006E36CC" w:rsidRPr="00B8738F">
        <w:rPr>
          <w:sz w:val="22"/>
          <w:szCs w:val="22"/>
        </w:rPr>
        <w:t xml:space="preserve">gency </w:t>
      </w:r>
      <w:r w:rsidR="00B74D51" w:rsidRPr="00B8738F">
        <w:rPr>
          <w:sz w:val="22"/>
          <w:szCs w:val="22"/>
        </w:rPr>
        <w:t>f</w:t>
      </w:r>
      <w:r w:rsidR="006E36CC" w:rsidRPr="00B8738F">
        <w:rPr>
          <w:sz w:val="22"/>
          <w:szCs w:val="22"/>
        </w:rPr>
        <w:t xml:space="preserve">ocal </w:t>
      </w:r>
      <w:r w:rsidR="00B74D51" w:rsidRPr="00B8738F">
        <w:rPr>
          <w:sz w:val="22"/>
          <w:szCs w:val="22"/>
        </w:rPr>
        <w:t>p</w:t>
      </w:r>
      <w:r w:rsidR="006E36CC" w:rsidRPr="00B8738F">
        <w:rPr>
          <w:sz w:val="22"/>
          <w:szCs w:val="22"/>
        </w:rPr>
        <w:t>oints in conjunction with the GSSD Expos</w:t>
      </w:r>
      <w:r w:rsidR="00D51547">
        <w:rPr>
          <w:sz w:val="22"/>
          <w:szCs w:val="22"/>
        </w:rPr>
        <w:t>, enabling</w:t>
      </w:r>
      <w:r w:rsidR="006E36CC" w:rsidRPr="00B8738F">
        <w:rPr>
          <w:sz w:val="22"/>
          <w:szCs w:val="22"/>
        </w:rPr>
        <w:t xml:space="preserve"> </w:t>
      </w:r>
      <w:r w:rsidR="00BF78ED" w:rsidRPr="00B8738F">
        <w:rPr>
          <w:sz w:val="22"/>
          <w:szCs w:val="22"/>
        </w:rPr>
        <w:t>colleagues to meet periodically in addition to meeting in New York</w:t>
      </w:r>
      <w:r w:rsidR="00082CDC" w:rsidRPr="00B8738F">
        <w:rPr>
          <w:sz w:val="22"/>
          <w:szCs w:val="22"/>
        </w:rPr>
        <w:t>.</w:t>
      </w:r>
    </w:p>
    <w:p w:rsidR="00B74D51" w:rsidRPr="00B8738F" w:rsidRDefault="00B74D51" w:rsidP="00384F37">
      <w:pPr>
        <w:pStyle w:val="SingleTxt"/>
        <w:tabs>
          <w:tab w:val="clear" w:pos="1267"/>
          <w:tab w:val="left" w:pos="360"/>
        </w:tabs>
        <w:spacing w:after="0" w:line="240" w:lineRule="auto"/>
        <w:ind w:left="360" w:right="0" w:hanging="630"/>
        <w:jc w:val="left"/>
        <w:rPr>
          <w:sz w:val="22"/>
          <w:szCs w:val="22"/>
        </w:rPr>
      </w:pPr>
    </w:p>
    <w:p w:rsidR="00B74D51" w:rsidRPr="00B8738F" w:rsidRDefault="000B6104" w:rsidP="002830AB">
      <w:pPr>
        <w:pStyle w:val="SingleTxt"/>
        <w:numPr>
          <w:ilvl w:val="0"/>
          <w:numId w:val="49"/>
        </w:numPr>
        <w:tabs>
          <w:tab w:val="clear" w:pos="1267"/>
          <w:tab w:val="left" w:pos="360"/>
        </w:tabs>
        <w:spacing w:after="0" w:line="240" w:lineRule="auto"/>
        <w:ind w:right="0"/>
        <w:jc w:val="left"/>
        <w:rPr>
          <w:sz w:val="22"/>
          <w:szCs w:val="22"/>
        </w:rPr>
      </w:pPr>
      <w:r w:rsidRPr="00B8738F">
        <w:rPr>
          <w:sz w:val="22"/>
          <w:szCs w:val="22"/>
        </w:rPr>
        <w:t xml:space="preserve">The proposed measures to enhance the role of </w:t>
      </w:r>
      <w:r w:rsidR="00B74D51" w:rsidRPr="00B8738F">
        <w:rPr>
          <w:sz w:val="22"/>
          <w:szCs w:val="22"/>
        </w:rPr>
        <w:t>UNOSSC</w:t>
      </w:r>
      <w:r w:rsidRPr="00B8738F">
        <w:rPr>
          <w:sz w:val="22"/>
          <w:szCs w:val="22"/>
        </w:rPr>
        <w:t xml:space="preserve"> within the U</w:t>
      </w:r>
      <w:r w:rsidR="00B74D51" w:rsidRPr="00B8738F">
        <w:rPr>
          <w:sz w:val="22"/>
          <w:szCs w:val="22"/>
        </w:rPr>
        <w:t>nited Nations</w:t>
      </w:r>
      <w:r w:rsidRPr="00B8738F">
        <w:rPr>
          <w:sz w:val="22"/>
          <w:szCs w:val="22"/>
        </w:rPr>
        <w:t xml:space="preserve"> </w:t>
      </w:r>
      <w:r w:rsidR="00B74D51" w:rsidRPr="00B8738F">
        <w:rPr>
          <w:sz w:val="22"/>
          <w:szCs w:val="22"/>
        </w:rPr>
        <w:t>s</w:t>
      </w:r>
      <w:r w:rsidRPr="00B8738F">
        <w:rPr>
          <w:sz w:val="22"/>
          <w:szCs w:val="22"/>
        </w:rPr>
        <w:t xml:space="preserve">ystem and the designation of the new </w:t>
      </w:r>
      <w:r w:rsidR="00B74D51" w:rsidRPr="00B8738F">
        <w:rPr>
          <w:sz w:val="22"/>
          <w:szCs w:val="22"/>
        </w:rPr>
        <w:t>D</w:t>
      </w:r>
      <w:r w:rsidRPr="00B8738F">
        <w:rPr>
          <w:sz w:val="22"/>
          <w:szCs w:val="22"/>
        </w:rPr>
        <w:t xml:space="preserve">irector as the Secretary-General’s </w:t>
      </w:r>
      <w:r w:rsidR="00B74D51" w:rsidRPr="00B8738F">
        <w:rPr>
          <w:sz w:val="22"/>
          <w:szCs w:val="22"/>
        </w:rPr>
        <w:t>E</w:t>
      </w:r>
      <w:r w:rsidRPr="00B8738F">
        <w:rPr>
          <w:sz w:val="22"/>
          <w:szCs w:val="22"/>
        </w:rPr>
        <w:t>nvoy</w:t>
      </w:r>
      <w:r w:rsidR="00B74D51" w:rsidRPr="00B8738F">
        <w:rPr>
          <w:sz w:val="22"/>
          <w:szCs w:val="22"/>
        </w:rPr>
        <w:t xml:space="preserve"> on South-South Cooperation</w:t>
      </w:r>
      <w:r w:rsidRPr="00B8738F">
        <w:rPr>
          <w:sz w:val="22"/>
          <w:szCs w:val="22"/>
        </w:rPr>
        <w:t xml:space="preserve"> raised the profile of the Office. Most of the stakeholders interviewed felt </w:t>
      </w:r>
      <w:r w:rsidR="00B74D51" w:rsidRPr="00B8738F">
        <w:rPr>
          <w:sz w:val="22"/>
          <w:szCs w:val="22"/>
        </w:rPr>
        <w:t xml:space="preserve">that </w:t>
      </w:r>
      <w:r w:rsidRPr="00B8738F">
        <w:rPr>
          <w:sz w:val="22"/>
          <w:szCs w:val="22"/>
        </w:rPr>
        <w:t>th</w:t>
      </w:r>
      <w:r w:rsidR="00570784" w:rsidRPr="00B8738F">
        <w:rPr>
          <w:sz w:val="22"/>
          <w:szCs w:val="22"/>
        </w:rPr>
        <w:t>ey</w:t>
      </w:r>
      <w:r w:rsidRPr="00B8738F">
        <w:rPr>
          <w:sz w:val="22"/>
          <w:szCs w:val="22"/>
        </w:rPr>
        <w:t xml:space="preserve"> had enhanced the impact of the </w:t>
      </w:r>
      <w:r w:rsidRPr="00A9614A">
        <w:rPr>
          <w:sz w:val="22"/>
          <w:szCs w:val="22"/>
        </w:rPr>
        <w:t>Office</w:t>
      </w:r>
      <w:r w:rsidR="00B74D51" w:rsidRPr="00DA555C">
        <w:rPr>
          <w:sz w:val="22"/>
          <w:szCs w:val="22"/>
        </w:rPr>
        <w:t xml:space="preserve"> </w:t>
      </w:r>
      <w:r w:rsidRPr="00384F37">
        <w:rPr>
          <w:sz w:val="22"/>
          <w:szCs w:val="22"/>
        </w:rPr>
        <w:t>because</w:t>
      </w:r>
      <w:r w:rsidR="00582C8B" w:rsidRPr="00384F37">
        <w:rPr>
          <w:sz w:val="22"/>
          <w:szCs w:val="22"/>
        </w:rPr>
        <w:t xml:space="preserve"> it</w:t>
      </w:r>
      <w:r w:rsidRPr="00384F37">
        <w:rPr>
          <w:sz w:val="22"/>
          <w:szCs w:val="22"/>
        </w:rPr>
        <w:t xml:space="preserve"> </w:t>
      </w:r>
      <w:r w:rsidR="00D51547" w:rsidRPr="00384F37">
        <w:rPr>
          <w:sz w:val="22"/>
          <w:szCs w:val="22"/>
        </w:rPr>
        <w:t>was</w:t>
      </w:r>
      <w:r w:rsidRPr="00DA555C">
        <w:rPr>
          <w:sz w:val="22"/>
          <w:szCs w:val="22"/>
        </w:rPr>
        <w:t xml:space="preserve"> </w:t>
      </w:r>
      <w:r w:rsidR="008346DF" w:rsidRPr="00FE0E60">
        <w:rPr>
          <w:w w:val="102"/>
          <w:sz w:val="22"/>
          <w:szCs w:val="22"/>
        </w:rPr>
        <w:t xml:space="preserve">the </w:t>
      </w:r>
      <w:r w:rsidR="00D51547" w:rsidRPr="00FE0E60">
        <w:rPr>
          <w:w w:val="102"/>
          <w:sz w:val="22"/>
          <w:szCs w:val="22"/>
        </w:rPr>
        <w:t>focal point</w:t>
      </w:r>
      <w:r w:rsidR="008346DF" w:rsidRPr="00FE0E60">
        <w:rPr>
          <w:w w:val="102"/>
          <w:sz w:val="22"/>
          <w:szCs w:val="22"/>
        </w:rPr>
        <w:t xml:space="preserve"> for South-South and </w:t>
      </w:r>
      <w:r w:rsidR="00B74D51" w:rsidRPr="00984572">
        <w:rPr>
          <w:w w:val="102"/>
          <w:sz w:val="22"/>
          <w:szCs w:val="22"/>
        </w:rPr>
        <w:t>t</w:t>
      </w:r>
      <w:r w:rsidR="008346DF" w:rsidRPr="00984572">
        <w:rPr>
          <w:w w:val="102"/>
          <w:sz w:val="22"/>
          <w:szCs w:val="22"/>
        </w:rPr>
        <w:t xml:space="preserve">riangular </w:t>
      </w:r>
      <w:r w:rsidR="00B74D51" w:rsidRPr="00984572">
        <w:rPr>
          <w:w w:val="102"/>
          <w:sz w:val="22"/>
          <w:szCs w:val="22"/>
        </w:rPr>
        <w:t>c</w:t>
      </w:r>
      <w:r w:rsidR="008346DF" w:rsidRPr="00984572">
        <w:rPr>
          <w:w w:val="102"/>
          <w:sz w:val="22"/>
          <w:szCs w:val="22"/>
        </w:rPr>
        <w:t>ooperation</w:t>
      </w:r>
      <w:r w:rsidR="00250E7D" w:rsidRPr="00384F37">
        <w:rPr>
          <w:w w:val="102"/>
          <w:sz w:val="22"/>
          <w:szCs w:val="22"/>
        </w:rPr>
        <w:t xml:space="preserve"> throughout the </w:t>
      </w:r>
      <w:r w:rsidR="00B74D51" w:rsidRPr="00B8738F">
        <w:rPr>
          <w:w w:val="102"/>
          <w:sz w:val="22"/>
          <w:szCs w:val="22"/>
        </w:rPr>
        <w:t>United Nations</w:t>
      </w:r>
      <w:r w:rsidR="00250E7D" w:rsidRPr="00B8738F">
        <w:rPr>
          <w:w w:val="102"/>
          <w:sz w:val="22"/>
          <w:szCs w:val="22"/>
        </w:rPr>
        <w:t xml:space="preserve"> system</w:t>
      </w:r>
      <w:r w:rsidR="008346DF" w:rsidRPr="00B8738F">
        <w:rPr>
          <w:w w:val="102"/>
          <w:sz w:val="22"/>
          <w:szCs w:val="22"/>
        </w:rPr>
        <w:t>.</w:t>
      </w:r>
    </w:p>
    <w:p w:rsidR="008346DF" w:rsidRPr="00B8738F" w:rsidRDefault="008346DF" w:rsidP="002B0EF2">
      <w:pPr>
        <w:rPr>
          <w:sz w:val="22"/>
          <w:szCs w:val="22"/>
        </w:rPr>
      </w:pPr>
      <w:r w:rsidRPr="00B8738F">
        <w:rPr>
          <w:w w:val="102"/>
          <w:sz w:val="22"/>
          <w:szCs w:val="22"/>
        </w:rPr>
        <w:t xml:space="preserve"> </w:t>
      </w:r>
    </w:p>
    <w:p w:rsidR="00862A25" w:rsidRPr="00B8738F" w:rsidRDefault="00862A25" w:rsidP="002830AB">
      <w:pPr>
        <w:pStyle w:val="SingleTxt"/>
        <w:numPr>
          <w:ilvl w:val="0"/>
          <w:numId w:val="49"/>
        </w:numPr>
        <w:tabs>
          <w:tab w:val="clear" w:pos="1267"/>
          <w:tab w:val="left" w:pos="360"/>
        </w:tabs>
        <w:spacing w:after="0" w:line="240" w:lineRule="auto"/>
        <w:ind w:right="0"/>
        <w:jc w:val="left"/>
        <w:rPr>
          <w:sz w:val="22"/>
          <w:szCs w:val="22"/>
        </w:rPr>
      </w:pPr>
      <w:r w:rsidRPr="00B8738F">
        <w:rPr>
          <w:w w:val="102"/>
          <w:sz w:val="22"/>
          <w:szCs w:val="22"/>
        </w:rPr>
        <w:t xml:space="preserve">The number </w:t>
      </w:r>
      <w:r w:rsidRPr="00B8738F">
        <w:rPr>
          <w:sz w:val="22"/>
          <w:szCs w:val="22"/>
        </w:rPr>
        <w:t xml:space="preserve">of United Nations agencies that contributed to the reports for the High-level Committee and the General Assembly increased considerably during the </w:t>
      </w:r>
      <w:r w:rsidR="00A4135F" w:rsidRPr="00B8738F">
        <w:rPr>
          <w:sz w:val="22"/>
          <w:szCs w:val="22"/>
        </w:rPr>
        <w:t>evaluation</w:t>
      </w:r>
      <w:r w:rsidRPr="00B8738F">
        <w:rPr>
          <w:sz w:val="22"/>
          <w:szCs w:val="22"/>
        </w:rPr>
        <w:t xml:space="preserve"> period. During the first two years of the </w:t>
      </w:r>
      <w:r w:rsidR="00B74D51" w:rsidRPr="00B8738F">
        <w:rPr>
          <w:sz w:val="22"/>
          <w:szCs w:val="22"/>
        </w:rPr>
        <w:t xml:space="preserve">strategic </w:t>
      </w:r>
      <w:r w:rsidRPr="00B8738F">
        <w:rPr>
          <w:sz w:val="22"/>
          <w:szCs w:val="22"/>
        </w:rPr>
        <w:t>framework</w:t>
      </w:r>
      <w:r w:rsidR="00B74D51" w:rsidRPr="00B8738F">
        <w:rPr>
          <w:sz w:val="22"/>
          <w:szCs w:val="22"/>
        </w:rPr>
        <w:t>,</w:t>
      </w:r>
      <w:r w:rsidRPr="00B8738F">
        <w:rPr>
          <w:sz w:val="22"/>
          <w:szCs w:val="22"/>
        </w:rPr>
        <w:t xml:space="preserve"> only seven United Nations agencies, including regional economic commissions, responded to the online survey to gather agency inputs </w:t>
      </w:r>
      <w:r w:rsidR="00D01E3E" w:rsidRPr="00B8738F">
        <w:rPr>
          <w:sz w:val="22"/>
          <w:szCs w:val="22"/>
        </w:rPr>
        <w:t>for</w:t>
      </w:r>
      <w:r w:rsidRPr="00B8738F">
        <w:rPr>
          <w:sz w:val="22"/>
          <w:szCs w:val="22"/>
        </w:rPr>
        <w:t xml:space="preserve"> th</w:t>
      </w:r>
      <w:r w:rsidR="00B74D51" w:rsidRPr="00B8738F">
        <w:rPr>
          <w:sz w:val="22"/>
          <w:szCs w:val="22"/>
        </w:rPr>
        <w:t>o</w:t>
      </w:r>
      <w:r w:rsidRPr="00B8738F">
        <w:rPr>
          <w:sz w:val="22"/>
          <w:szCs w:val="22"/>
        </w:rPr>
        <w:t>se reports. In 2016</w:t>
      </w:r>
      <w:r w:rsidR="00B74D51" w:rsidRPr="00B8738F">
        <w:rPr>
          <w:sz w:val="22"/>
          <w:szCs w:val="22"/>
        </w:rPr>
        <w:t>, that</w:t>
      </w:r>
      <w:r w:rsidRPr="00B8738F">
        <w:rPr>
          <w:sz w:val="22"/>
          <w:szCs w:val="22"/>
        </w:rPr>
        <w:t xml:space="preserve"> number rose to 11</w:t>
      </w:r>
      <w:r w:rsidR="00B74D51" w:rsidRPr="00B8738F">
        <w:rPr>
          <w:sz w:val="22"/>
          <w:szCs w:val="22"/>
        </w:rPr>
        <w:t>,</w:t>
      </w:r>
      <w:r w:rsidRPr="00B8738F">
        <w:rPr>
          <w:sz w:val="22"/>
          <w:szCs w:val="22"/>
        </w:rPr>
        <w:t xml:space="preserve"> and by 2017, 23 United Nations </w:t>
      </w:r>
      <w:r w:rsidR="00B74D51" w:rsidRPr="00B8738F">
        <w:rPr>
          <w:sz w:val="22"/>
          <w:szCs w:val="22"/>
        </w:rPr>
        <w:t xml:space="preserve">bodies </w:t>
      </w:r>
      <w:r w:rsidRPr="00B8738F">
        <w:rPr>
          <w:sz w:val="22"/>
          <w:szCs w:val="22"/>
        </w:rPr>
        <w:t xml:space="preserve">had responded to have their </w:t>
      </w:r>
      <w:r w:rsidR="00B74D51" w:rsidRPr="00B8738F">
        <w:rPr>
          <w:sz w:val="22"/>
          <w:szCs w:val="22"/>
        </w:rPr>
        <w:t>South-South cooperation</w:t>
      </w:r>
      <w:r w:rsidRPr="00B8738F">
        <w:rPr>
          <w:sz w:val="22"/>
          <w:szCs w:val="22"/>
        </w:rPr>
        <w:t xml:space="preserve"> activities included in the reports. The large increase in responses by the end of the </w:t>
      </w:r>
      <w:r w:rsidR="00656569" w:rsidRPr="00B8738F">
        <w:rPr>
          <w:sz w:val="22"/>
          <w:szCs w:val="22"/>
        </w:rPr>
        <w:t>evaluation</w:t>
      </w:r>
      <w:r w:rsidRPr="00B8738F">
        <w:rPr>
          <w:sz w:val="22"/>
          <w:szCs w:val="22"/>
        </w:rPr>
        <w:t xml:space="preserve"> period is an achievement of the </w:t>
      </w:r>
      <w:r w:rsidR="00B74D51" w:rsidRPr="00B8738F">
        <w:rPr>
          <w:sz w:val="22"/>
          <w:szCs w:val="22"/>
        </w:rPr>
        <w:t>Office</w:t>
      </w:r>
      <w:r w:rsidRPr="00B8738F">
        <w:rPr>
          <w:sz w:val="22"/>
          <w:szCs w:val="22"/>
        </w:rPr>
        <w:t xml:space="preserve"> under the framework</w:t>
      </w:r>
      <w:r w:rsidR="00082CDC" w:rsidRPr="00B8738F">
        <w:rPr>
          <w:sz w:val="22"/>
          <w:szCs w:val="22"/>
        </w:rPr>
        <w:t>.</w:t>
      </w:r>
    </w:p>
    <w:p w:rsidR="00B74D51" w:rsidRPr="00B8738F" w:rsidRDefault="00B74D51" w:rsidP="002B0E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0" w:line="240" w:lineRule="auto"/>
        <w:ind w:left="0" w:right="0"/>
        <w:jc w:val="left"/>
        <w:rPr>
          <w:sz w:val="22"/>
          <w:szCs w:val="22"/>
        </w:rPr>
      </w:pPr>
    </w:p>
    <w:p w:rsidR="005D5021" w:rsidRPr="00B8738F" w:rsidRDefault="008346DF" w:rsidP="002830AB">
      <w:pPr>
        <w:pStyle w:val="SingleTxt"/>
        <w:numPr>
          <w:ilvl w:val="0"/>
          <w:numId w:val="49"/>
        </w:numPr>
        <w:tabs>
          <w:tab w:val="clear" w:pos="1267"/>
          <w:tab w:val="left" w:pos="360"/>
        </w:tabs>
        <w:spacing w:after="0" w:line="240" w:lineRule="auto"/>
        <w:ind w:right="0"/>
        <w:jc w:val="left"/>
        <w:rPr>
          <w:sz w:val="22"/>
          <w:szCs w:val="22"/>
        </w:rPr>
      </w:pPr>
      <w:r w:rsidRPr="00B8738F">
        <w:rPr>
          <w:sz w:val="22"/>
          <w:szCs w:val="22"/>
        </w:rPr>
        <w:t xml:space="preserve">The mandate given to the Office to convene a United Nations group to draft </w:t>
      </w:r>
      <w:r w:rsidR="00D01E3E" w:rsidRPr="00B8738F">
        <w:rPr>
          <w:sz w:val="22"/>
          <w:szCs w:val="22"/>
        </w:rPr>
        <w:t>a s</w:t>
      </w:r>
      <w:r w:rsidRPr="00B8738F">
        <w:rPr>
          <w:sz w:val="22"/>
          <w:szCs w:val="22"/>
        </w:rPr>
        <w:t>ystem-</w:t>
      </w:r>
      <w:r w:rsidR="00A90B5C" w:rsidRPr="00B8738F">
        <w:rPr>
          <w:sz w:val="22"/>
          <w:szCs w:val="22"/>
        </w:rPr>
        <w:t>w</w:t>
      </w:r>
      <w:r w:rsidRPr="00B8738F">
        <w:rPr>
          <w:sz w:val="22"/>
          <w:szCs w:val="22"/>
        </w:rPr>
        <w:t xml:space="preserve">ide </w:t>
      </w:r>
      <w:r w:rsidR="00D01E3E" w:rsidRPr="00B8738F">
        <w:rPr>
          <w:sz w:val="22"/>
          <w:szCs w:val="22"/>
        </w:rPr>
        <w:t>s</w:t>
      </w:r>
      <w:r w:rsidRPr="00B8738F">
        <w:rPr>
          <w:sz w:val="22"/>
          <w:szCs w:val="22"/>
        </w:rPr>
        <w:t>trategy for South</w:t>
      </w:r>
      <w:r w:rsidR="000B2D37" w:rsidRPr="00B8738F">
        <w:rPr>
          <w:sz w:val="22"/>
          <w:szCs w:val="22"/>
        </w:rPr>
        <w:t>-</w:t>
      </w:r>
      <w:r w:rsidRPr="00B8738F">
        <w:rPr>
          <w:sz w:val="22"/>
          <w:szCs w:val="22"/>
        </w:rPr>
        <w:t xml:space="preserve">South </w:t>
      </w:r>
      <w:r w:rsidR="00D01E3E" w:rsidRPr="00B8738F">
        <w:rPr>
          <w:sz w:val="22"/>
          <w:szCs w:val="22"/>
        </w:rPr>
        <w:t>c</w:t>
      </w:r>
      <w:r w:rsidRPr="00B8738F">
        <w:rPr>
          <w:sz w:val="22"/>
          <w:szCs w:val="22"/>
        </w:rPr>
        <w:t xml:space="preserve">ooperation in 2018 was another indication of the confidence of the Secretary-General and other partners in the ability of the Office to take a leadership role </w:t>
      </w:r>
      <w:r w:rsidR="000B2D37" w:rsidRPr="00B8738F">
        <w:rPr>
          <w:sz w:val="22"/>
          <w:szCs w:val="22"/>
        </w:rPr>
        <w:t>in South-</w:t>
      </w:r>
      <w:r w:rsidRPr="00B8738F">
        <w:rPr>
          <w:sz w:val="22"/>
          <w:szCs w:val="22"/>
        </w:rPr>
        <w:t xml:space="preserve">South and </w:t>
      </w:r>
      <w:r w:rsidR="00B74D51" w:rsidRPr="00B8738F">
        <w:rPr>
          <w:sz w:val="22"/>
          <w:szCs w:val="22"/>
        </w:rPr>
        <w:t>t</w:t>
      </w:r>
      <w:r w:rsidRPr="00B8738F">
        <w:rPr>
          <w:sz w:val="22"/>
          <w:szCs w:val="22"/>
        </w:rPr>
        <w:t xml:space="preserve">riangular </w:t>
      </w:r>
      <w:r w:rsidR="00B74D51" w:rsidRPr="00B8738F">
        <w:rPr>
          <w:sz w:val="22"/>
          <w:szCs w:val="22"/>
        </w:rPr>
        <w:t>c</w:t>
      </w:r>
      <w:r w:rsidRPr="00B8738F">
        <w:rPr>
          <w:sz w:val="22"/>
          <w:szCs w:val="22"/>
        </w:rPr>
        <w:t xml:space="preserve">ooperation. Such a group could continue the work completed by </w:t>
      </w:r>
      <w:r w:rsidR="005D5021" w:rsidRPr="00B8738F">
        <w:rPr>
          <w:w w:val="102"/>
          <w:sz w:val="22"/>
          <w:szCs w:val="22"/>
        </w:rPr>
        <w:t xml:space="preserve">the </w:t>
      </w:r>
      <w:r w:rsidR="00EC783D" w:rsidRPr="00B8738F">
        <w:rPr>
          <w:w w:val="102"/>
          <w:sz w:val="22"/>
          <w:szCs w:val="22"/>
        </w:rPr>
        <w:t xml:space="preserve">United Nations Development Group </w:t>
      </w:r>
      <w:r w:rsidR="00B74D51" w:rsidRPr="00B8738F">
        <w:rPr>
          <w:w w:val="102"/>
          <w:sz w:val="22"/>
          <w:szCs w:val="22"/>
        </w:rPr>
        <w:t xml:space="preserve">(UNDG) </w:t>
      </w:r>
      <w:r w:rsidR="005D5021" w:rsidRPr="00B8738F">
        <w:rPr>
          <w:w w:val="102"/>
          <w:sz w:val="22"/>
          <w:szCs w:val="22"/>
        </w:rPr>
        <w:t xml:space="preserve">South-South and Triangular </w:t>
      </w:r>
      <w:r w:rsidR="005D5021" w:rsidRPr="00B8738F">
        <w:rPr>
          <w:w w:val="102"/>
          <w:sz w:val="22"/>
          <w:szCs w:val="22"/>
        </w:rPr>
        <w:lastRenderedPageBreak/>
        <w:t xml:space="preserve">Cooperation Task Team </w:t>
      </w:r>
      <w:r w:rsidRPr="00B8738F">
        <w:rPr>
          <w:w w:val="102"/>
          <w:sz w:val="22"/>
          <w:szCs w:val="22"/>
        </w:rPr>
        <w:t>in 201</w:t>
      </w:r>
      <w:r w:rsidR="0070404A" w:rsidRPr="00B8738F">
        <w:rPr>
          <w:w w:val="102"/>
          <w:sz w:val="22"/>
          <w:szCs w:val="22"/>
        </w:rPr>
        <w:t>7</w:t>
      </w:r>
      <w:r w:rsidR="00776427" w:rsidRPr="00B8738F">
        <w:rPr>
          <w:w w:val="102"/>
          <w:sz w:val="22"/>
          <w:szCs w:val="22"/>
        </w:rPr>
        <w:t xml:space="preserve">, but it would reach </w:t>
      </w:r>
      <w:r w:rsidR="000B2D37" w:rsidRPr="00B8738F">
        <w:rPr>
          <w:w w:val="102"/>
          <w:sz w:val="22"/>
          <w:szCs w:val="22"/>
        </w:rPr>
        <w:t>the lar</w:t>
      </w:r>
      <w:r w:rsidR="00776427" w:rsidRPr="00B8738F">
        <w:rPr>
          <w:w w:val="102"/>
          <w:sz w:val="22"/>
          <w:szCs w:val="22"/>
        </w:rPr>
        <w:t xml:space="preserve">ger United Nations system beyond UNDG. The </w:t>
      </w:r>
      <w:r w:rsidR="00986FCD" w:rsidRPr="00B8738F">
        <w:rPr>
          <w:w w:val="102"/>
          <w:sz w:val="22"/>
          <w:szCs w:val="22"/>
        </w:rPr>
        <w:t>2030 A</w:t>
      </w:r>
      <w:r w:rsidR="005D5021" w:rsidRPr="00B8738F">
        <w:rPr>
          <w:w w:val="102"/>
          <w:sz w:val="22"/>
          <w:szCs w:val="22"/>
        </w:rPr>
        <w:t>genda</w:t>
      </w:r>
      <w:r w:rsidR="00986FCD" w:rsidRPr="00B8738F">
        <w:rPr>
          <w:w w:val="102"/>
          <w:sz w:val="22"/>
          <w:szCs w:val="22"/>
        </w:rPr>
        <w:t xml:space="preserve"> for Sustainable Development</w:t>
      </w:r>
      <w:r w:rsidR="005D5021" w:rsidRPr="00B8738F">
        <w:rPr>
          <w:w w:val="102"/>
          <w:sz w:val="22"/>
          <w:szCs w:val="22"/>
        </w:rPr>
        <w:t xml:space="preserve"> </w:t>
      </w:r>
      <w:r w:rsidR="00776427" w:rsidRPr="00B8738F">
        <w:rPr>
          <w:w w:val="102"/>
          <w:sz w:val="22"/>
          <w:szCs w:val="22"/>
        </w:rPr>
        <w:t>expands th</w:t>
      </w:r>
      <w:r w:rsidR="005D5021" w:rsidRPr="00B8738F">
        <w:rPr>
          <w:w w:val="102"/>
          <w:sz w:val="22"/>
          <w:szCs w:val="22"/>
        </w:rPr>
        <w:t xml:space="preserve">e relevance of </w:t>
      </w:r>
      <w:r w:rsidR="00082CDC" w:rsidRPr="00B8738F">
        <w:rPr>
          <w:w w:val="102"/>
          <w:sz w:val="22"/>
          <w:szCs w:val="22"/>
        </w:rPr>
        <w:t>S</w:t>
      </w:r>
      <w:r w:rsidR="005D5021" w:rsidRPr="00B8738F">
        <w:rPr>
          <w:w w:val="102"/>
          <w:sz w:val="22"/>
          <w:szCs w:val="22"/>
        </w:rPr>
        <w:t>outh-</w:t>
      </w:r>
      <w:r w:rsidR="00082CDC" w:rsidRPr="00B8738F">
        <w:rPr>
          <w:w w:val="102"/>
          <w:sz w:val="22"/>
          <w:szCs w:val="22"/>
        </w:rPr>
        <w:t>S</w:t>
      </w:r>
      <w:r w:rsidR="005D5021" w:rsidRPr="00B8738F">
        <w:rPr>
          <w:w w:val="102"/>
          <w:sz w:val="22"/>
          <w:szCs w:val="22"/>
        </w:rPr>
        <w:t>outh and triangular cooperation much beyond the Office.</w:t>
      </w:r>
    </w:p>
    <w:p w:rsidR="00082CDC" w:rsidRPr="00B8738F" w:rsidRDefault="00082CDC" w:rsidP="002B0EF2">
      <w:pPr>
        <w:rPr>
          <w:sz w:val="22"/>
          <w:szCs w:val="22"/>
        </w:rPr>
      </w:pPr>
    </w:p>
    <w:p w:rsidR="000F7BCA" w:rsidRPr="00B8738F" w:rsidRDefault="000F7BCA" w:rsidP="00821837">
      <w:pPr>
        <w:pStyle w:val="SingleTxt"/>
        <w:numPr>
          <w:ilvl w:val="0"/>
          <w:numId w:val="49"/>
        </w:numPr>
        <w:tabs>
          <w:tab w:val="clear" w:pos="1267"/>
          <w:tab w:val="left" w:pos="360"/>
        </w:tabs>
        <w:spacing w:after="0" w:line="240" w:lineRule="auto"/>
        <w:ind w:right="0"/>
        <w:jc w:val="left"/>
        <w:rPr>
          <w:color w:val="000000"/>
          <w:sz w:val="22"/>
          <w:szCs w:val="22"/>
        </w:rPr>
      </w:pPr>
      <w:r w:rsidRPr="00B8738F">
        <w:rPr>
          <w:sz w:val="22"/>
          <w:szCs w:val="22"/>
        </w:rPr>
        <w:t xml:space="preserve">The initiative of the Ministry of Foreign Affairs of Thailand to provide seconded staff to the </w:t>
      </w:r>
      <w:r w:rsidR="00082CDC" w:rsidRPr="00B8738F">
        <w:rPr>
          <w:sz w:val="22"/>
          <w:szCs w:val="22"/>
        </w:rPr>
        <w:t>R</w:t>
      </w:r>
      <w:r w:rsidRPr="00B8738F">
        <w:rPr>
          <w:sz w:val="22"/>
          <w:szCs w:val="22"/>
        </w:rPr>
        <w:t xml:space="preserve">egional </w:t>
      </w:r>
      <w:r w:rsidR="00082CDC" w:rsidRPr="00B8738F">
        <w:rPr>
          <w:sz w:val="22"/>
          <w:szCs w:val="22"/>
        </w:rPr>
        <w:t>O</w:t>
      </w:r>
      <w:r w:rsidRPr="00B8738F">
        <w:rPr>
          <w:sz w:val="22"/>
          <w:szCs w:val="22"/>
        </w:rPr>
        <w:t>ffice for Asia and the Pacific was working very well. The reviewer observed that the secondment programme was an excellent way to involve partners in the work of the Office and provided much</w:t>
      </w:r>
      <w:r w:rsidR="00082CDC" w:rsidRPr="00B8738F">
        <w:rPr>
          <w:sz w:val="22"/>
          <w:szCs w:val="22"/>
        </w:rPr>
        <w:t>-</w:t>
      </w:r>
      <w:r w:rsidRPr="00B8738F">
        <w:rPr>
          <w:sz w:val="22"/>
          <w:szCs w:val="22"/>
        </w:rPr>
        <w:t>needed staff assistance for both</w:t>
      </w:r>
      <w:r w:rsidR="00D01E3E" w:rsidRPr="00B8738F">
        <w:rPr>
          <w:sz w:val="22"/>
          <w:szCs w:val="22"/>
        </w:rPr>
        <w:t xml:space="preserve"> UNOSSC</w:t>
      </w:r>
      <w:r w:rsidRPr="00B8738F">
        <w:rPr>
          <w:sz w:val="22"/>
          <w:szCs w:val="22"/>
        </w:rPr>
        <w:t xml:space="preserve"> headquarters and the regional offices</w:t>
      </w:r>
      <w:r w:rsidR="00082CDC" w:rsidRPr="00B8738F">
        <w:rPr>
          <w:sz w:val="22"/>
          <w:szCs w:val="22"/>
        </w:rPr>
        <w:t>.</w:t>
      </w:r>
    </w:p>
    <w:p w:rsidR="00082CDC" w:rsidRPr="00B8738F" w:rsidRDefault="00082CDC" w:rsidP="002B0EF2">
      <w:pPr>
        <w:pStyle w:val="SingleTxt"/>
        <w:tabs>
          <w:tab w:val="clear" w:pos="1267"/>
          <w:tab w:val="left" w:pos="360"/>
        </w:tabs>
        <w:spacing w:after="0" w:line="240" w:lineRule="auto"/>
        <w:ind w:left="0" w:right="0"/>
        <w:jc w:val="left"/>
        <w:rPr>
          <w:color w:val="000000"/>
          <w:sz w:val="22"/>
          <w:szCs w:val="22"/>
        </w:rPr>
      </w:pPr>
    </w:p>
    <w:p w:rsidR="00D04CC7" w:rsidRPr="00B8738F" w:rsidRDefault="00BF78ED" w:rsidP="00D01E3E">
      <w:pPr>
        <w:pStyle w:val="SingleTxt"/>
        <w:numPr>
          <w:ilvl w:val="0"/>
          <w:numId w:val="49"/>
        </w:numPr>
        <w:tabs>
          <w:tab w:val="clear" w:pos="1267"/>
          <w:tab w:val="left" w:pos="360"/>
        </w:tabs>
        <w:spacing w:after="0" w:line="240" w:lineRule="auto"/>
        <w:ind w:right="0"/>
        <w:jc w:val="left"/>
        <w:rPr>
          <w:sz w:val="22"/>
          <w:szCs w:val="22"/>
        </w:rPr>
      </w:pPr>
      <w:r w:rsidRPr="00B8738F">
        <w:rPr>
          <w:sz w:val="22"/>
          <w:szCs w:val="22"/>
        </w:rPr>
        <w:t xml:space="preserve">The transfer of the </w:t>
      </w:r>
      <w:r w:rsidR="000B2D37" w:rsidRPr="00B8738F">
        <w:rPr>
          <w:sz w:val="22"/>
          <w:szCs w:val="22"/>
        </w:rPr>
        <w:t xml:space="preserve">Climate </w:t>
      </w:r>
      <w:r w:rsidRPr="00B8738F">
        <w:rPr>
          <w:sz w:val="22"/>
          <w:szCs w:val="22"/>
        </w:rPr>
        <w:t>and Sustainab</w:t>
      </w:r>
      <w:r w:rsidR="00547A44" w:rsidRPr="00B8738F">
        <w:rPr>
          <w:sz w:val="22"/>
          <w:szCs w:val="22"/>
        </w:rPr>
        <w:t>ility</w:t>
      </w:r>
      <w:r w:rsidRPr="00B8738F">
        <w:rPr>
          <w:sz w:val="22"/>
          <w:szCs w:val="22"/>
        </w:rPr>
        <w:t xml:space="preserve"> </w:t>
      </w:r>
      <w:r w:rsidR="00082CDC" w:rsidRPr="00B8738F">
        <w:rPr>
          <w:sz w:val="22"/>
          <w:szCs w:val="22"/>
        </w:rPr>
        <w:t>P</w:t>
      </w:r>
      <w:r w:rsidRPr="00B8738F">
        <w:rPr>
          <w:sz w:val="22"/>
          <w:szCs w:val="22"/>
        </w:rPr>
        <w:t>rogram</w:t>
      </w:r>
      <w:r w:rsidR="00082CDC" w:rsidRPr="00B8738F">
        <w:rPr>
          <w:sz w:val="22"/>
          <w:szCs w:val="22"/>
        </w:rPr>
        <w:t>me</w:t>
      </w:r>
      <w:r w:rsidRPr="00B8738F">
        <w:rPr>
          <w:sz w:val="22"/>
          <w:szCs w:val="22"/>
        </w:rPr>
        <w:t xml:space="preserve"> to UNOSSC was anothe</w:t>
      </w:r>
      <w:r w:rsidR="00D04CC7" w:rsidRPr="00B8738F">
        <w:rPr>
          <w:sz w:val="22"/>
          <w:szCs w:val="22"/>
        </w:rPr>
        <w:t>r plus for the Office</w:t>
      </w:r>
      <w:r w:rsidR="00082CDC" w:rsidRPr="00B8738F">
        <w:rPr>
          <w:sz w:val="22"/>
          <w:szCs w:val="22"/>
        </w:rPr>
        <w:t xml:space="preserve"> since</w:t>
      </w:r>
      <w:r w:rsidR="00D04CC7" w:rsidRPr="00B8738F">
        <w:rPr>
          <w:sz w:val="22"/>
          <w:szCs w:val="22"/>
        </w:rPr>
        <w:t xml:space="preserve"> </w:t>
      </w:r>
      <w:r w:rsidR="00D01E3E" w:rsidRPr="00B8738F">
        <w:rPr>
          <w:sz w:val="22"/>
          <w:szCs w:val="22"/>
        </w:rPr>
        <w:t>that</w:t>
      </w:r>
      <w:r w:rsidR="00D04CC7" w:rsidRPr="00B8738F">
        <w:rPr>
          <w:sz w:val="22"/>
          <w:szCs w:val="22"/>
        </w:rPr>
        <w:t xml:space="preserve"> wa</w:t>
      </w:r>
      <w:r w:rsidRPr="00B8738F">
        <w:rPr>
          <w:sz w:val="22"/>
          <w:szCs w:val="22"/>
        </w:rPr>
        <w:t>s expected to be a growth</w:t>
      </w:r>
      <w:r w:rsidR="00D04CC7" w:rsidRPr="00B8738F">
        <w:rPr>
          <w:sz w:val="22"/>
          <w:szCs w:val="22"/>
        </w:rPr>
        <w:t xml:space="preserve"> area in coming years. </w:t>
      </w:r>
      <w:r w:rsidR="002D39A7" w:rsidRPr="00B8738F">
        <w:rPr>
          <w:sz w:val="22"/>
          <w:szCs w:val="22"/>
        </w:rPr>
        <w:t xml:space="preserve">In 2017, UNOSSC prepared the South-South Cooperation Action Plan, which is an integral part of the implementation of the Secretary-General’s United Nations system-wide Climate Change Engagement Strategy. </w:t>
      </w:r>
      <w:r w:rsidR="00D04CC7" w:rsidRPr="00B8738F">
        <w:rPr>
          <w:sz w:val="22"/>
          <w:szCs w:val="22"/>
        </w:rPr>
        <w:t>I</w:t>
      </w:r>
      <w:r w:rsidRPr="00B8738F">
        <w:rPr>
          <w:sz w:val="22"/>
          <w:szCs w:val="22"/>
        </w:rPr>
        <w:t>n early January 2018</w:t>
      </w:r>
      <w:r w:rsidR="00082CDC" w:rsidRPr="00B8738F">
        <w:rPr>
          <w:sz w:val="22"/>
          <w:szCs w:val="22"/>
        </w:rPr>
        <w:t>,</w:t>
      </w:r>
      <w:r w:rsidRPr="00B8738F">
        <w:rPr>
          <w:sz w:val="22"/>
          <w:szCs w:val="22"/>
        </w:rPr>
        <w:t xml:space="preserve"> the QIAO </w:t>
      </w:r>
      <w:r w:rsidR="002B0EF2" w:rsidRPr="00B8738F">
        <w:rPr>
          <w:sz w:val="22"/>
          <w:szCs w:val="22"/>
        </w:rPr>
        <w:t xml:space="preserve">United Action </w:t>
      </w:r>
      <w:r w:rsidRPr="00B8738F">
        <w:rPr>
          <w:sz w:val="22"/>
          <w:szCs w:val="22"/>
        </w:rPr>
        <w:t xml:space="preserve">Plan on Climate Change and Conservation </w:t>
      </w:r>
      <w:r w:rsidR="00250E7D" w:rsidRPr="00B8738F">
        <w:rPr>
          <w:sz w:val="22"/>
          <w:szCs w:val="22"/>
        </w:rPr>
        <w:t xml:space="preserve">was launched with </w:t>
      </w:r>
      <w:r w:rsidRPr="00B8738F">
        <w:rPr>
          <w:sz w:val="22"/>
          <w:szCs w:val="22"/>
        </w:rPr>
        <w:t xml:space="preserve">an initial investment of approximately $13.5 million </w:t>
      </w:r>
      <w:r w:rsidR="00250E7D" w:rsidRPr="00B8738F">
        <w:rPr>
          <w:sz w:val="22"/>
          <w:szCs w:val="22"/>
        </w:rPr>
        <w:t>pledged for the period</w:t>
      </w:r>
      <w:r w:rsidRPr="00B8738F">
        <w:rPr>
          <w:sz w:val="22"/>
          <w:szCs w:val="22"/>
        </w:rPr>
        <w:t xml:space="preserve"> </w:t>
      </w:r>
      <w:r w:rsidR="0070148D">
        <w:rPr>
          <w:sz w:val="22"/>
          <w:szCs w:val="22"/>
        </w:rPr>
        <w:t xml:space="preserve">from </w:t>
      </w:r>
      <w:r w:rsidRPr="00B8738F">
        <w:rPr>
          <w:sz w:val="22"/>
          <w:szCs w:val="22"/>
        </w:rPr>
        <w:t>2018</w:t>
      </w:r>
      <w:r w:rsidR="00250E7D" w:rsidRPr="00B8738F">
        <w:rPr>
          <w:sz w:val="22"/>
          <w:szCs w:val="22"/>
        </w:rPr>
        <w:t xml:space="preserve"> to </w:t>
      </w:r>
      <w:r w:rsidRPr="00B8738F">
        <w:rPr>
          <w:sz w:val="22"/>
          <w:szCs w:val="22"/>
        </w:rPr>
        <w:t xml:space="preserve">2023. </w:t>
      </w:r>
      <w:r w:rsidR="00250E7D" w:rsidRPr="00B8738F">
        <w:rPr>
          <w:sz w:val="22"/>
          <w:szCs w:val="22"/>
        </w:rPr>
        <w:t>Climate change action</w:t>
      </w:r>
      <w:r w:rsidRPr="00B8738F">
        <w:rPr>
          <w:sz w:val="22"/>
          <w:szCs w:val="22"/>
        </w:rPr>
        <w:t xml:space="preserve"> is a priority of the </w:t>
      </w:r>
      <w:r w:rsidR="00082CDC" w:rsidRPr="00B8738F">
        <w:rPr>
          <w:sz w:val="22"/>
          <w:szCs w:val="22"/>
        </w:rPr>
        <w:t>entire</w:t>
      </w:r>
      <w:r w:rsidRPr="00B8738F">
        <w:rPr>
          <w:sz w:val="22"/>
          <w:szCs w:val="22"/>
        </w:rPr>
        <w:t xml:space="preserve"> </w:t>
      </w:r>
      <w:r w:rsidR="00082CDC" w:rsidRPr="00B8738F">
        <w:rPr>
          <w:sz w:val="22"/>
          <w:szCs w:val="22"/>
        </w:rPr>
        <w:t>United Nations s</w:t>
      </w:r>
      <w:r w:rsidRPr="00B8738F">
        <w:rPr>
          <w:sz w:val="22"/>
          <w:szCs w:val="22"/>
        </w:rPr>
        <w:t xml:space="preserve">ystem and the 2030 Agenda, so it should </w:t>
      </w:r>
      <w:r w:rsidR="0065468A" w:rsidRPr="00B8738F">
        <w:rPr>
          <w:sz w:val="22"/>
          <w:szCs w:val="22"/>
        </w:rPr>
        <w:t>g</w:t>
      </w:r>
      <w:r w:rsidR="00A90B5C" w:rsidRPr="00B8738F">
        <w:rPr>
          <w:sz w:val="22"/>
          <w:szCs w:val="22"/>
        </w:rPr>
        <w:t>ive</w:t>
      </w:r>
      <w:r w:rsidRPr="00B8738F">
        <w:rPr>
          <w:sz w:val="22"/>
          <w:szCs w:val="22"/>
        </w:rPr>
        <w:t xml:space="preserve"> new vitality to the work of the Office</w:t>
      </w:r>
      <w:r w:rsidR="00082CDC" w:rsidRPr="00B8738F">
        <w:rPr>
          <w:sz w:val="22"/>
          <w:szCs w:val="22"/>
        </w:rPr>
        <w:t>.</w:t>
      </w:r>
    </w:p>
    <w:p w:rsidR="00082CDC" w:rsidRPr="00B8738F" w:rsidRDefault="00082CDC" w:rsidP="002B0EF2">
      <w:pPr>
        <w:pStyle w:val="SingleTxt"/>
        <w:tabs>
          <w:tab w:val="clear" w:pos="1267"/>
          <w:tab w:val="left" w:pos="360"/>
        </w:tabs>
        <w:spacing w:after="0" w:line="240" w:lineRule="auto"/>
        <w:ind w:left="0" w:right="0"/>
        <w:jc w:val="left"/>
        <w:rPr>
          <w:sz w:val="22"/>
          <w:szCs w:val="22"/>
        </w:rPr>
      </w:pPr>
    </w:p>
    <w:p w:rsidR="00082CDC" w:rsidRPr="00B8738F" w:rsidRDefault="00B76FC0" w:rsidP="002830AB">
      <w:pPr>
        <w:pStyle w:val="SingleTxt"/>
        <w:numPr>
          <w:ilvl w:val="0"/>
          <w:numId w:val="49"/>
        </w:numPr>
        <w:tabs>
          <w:tab w:val="clear" w:pos="1267"/>
          <w:tab w:val="left" w:pos="360"/>
        </w:tabs>
        <w:spacing w:after="0" w:line="240" w:lineRule="auto"/>
        <w:ind w:right="0"/>
        <w:jc w:val="left"/>
        <w:rPr>
          <w:w w:val="102"/>
          <w:sz w:val="22"/>
          <w:szCs w:val="22"/>
        </w:rPr>
      </w:pPr>
      <w:r w:rsidRPr="00B8738F">
        <w:rPr>
          <w:w w:val="102"/>
          <w:sz w:val="22"/>
          <w:szCs w:val="22"/>
        </w:rPr>
        <w:t>In t</w:t>
      </w:r>
      <w:r w:rsidR="005D5021" w:rsidRPr="00B8738F">
        <w:rPr>
          <w:w w:val="102"/>
          <w:sz w:val="22"/>
          <w:szCs w:val="22"/>
        </w:rPr>
        <w:t>erms of mainstreaming South-South and triangular cooperation in</w:t>
      </w:r>
      <w:r w:rsidR="00082CDC" w:rsidRPr="00B8738F">
        <w:rPr>
          <w:w w:val="102"/>
          <w:sz w:val="22"/>
          <w:szCs w:val="22"/>
        </w:rPr>
        <w:t>to</w:t>
      </w:r>
      <w:r w:rsidR="005D5021" w:rsidRPr="00B8738F">
        <w:rPr>
          <w:w w:val="102"/>
          <w:sz w:val="22"/>
          <w:szCs w:val="22"/>
        </w:rPr>
        <w:t xml:space="preserve"> the operational activities for development of the United Nations system, the reviewer found that the </w:t>
      </w:r>
      <w:r w:rsidR="005E21FD" w:rsidRPr="00B8738F">
        <w:rPr>
          <w:w w:val="102"/>
          <w:sz w:val="22"/>
          <w:szCs w:val="22"/>
        </w:rPr>
        <w:t xml:space="preserve">Policy and </w:t>
      </w:r>
      <w:r w:rsidR="00C4184B" w:rsidRPr="00B8738F">
        <w:rPr>
          <w:w w:val="102"/>
          <w:sz w:val="22"/>
          <w:szCs w:val="22"/>
        </w:rPr>
        <w:t>UN Coordination</w:t>
      </w:r>
      <w:r w:rsidR="005E21FD" w:rsidRPr="00B8738F">
        <w:rPr>
          <w:w w:val="102"/>
          <w:sz w:val="22"/>
          <w:szCs w:val="22"/>
        </w:rPr>
        <w:t xml:space="preserve"> Unit </w:t>
      </w:r>
      <w:r w:rsidR="005D5021" w:rsidRPr="00B8738F">
        <w:rPr>
          <w:w w:val="102"/>
          <w:sz w:val="22"/>
          <w:szCs w:val="22"/>
        </w:rPr>
        <w:t>had supported United Nations</w:t>
      </w:r>
      <w:r w:rsidR="00240A1D" w:rsidRPr="00B8738F">
        <w:rPr>
          <w:w w:val="102"/>
          <w:sz w:val="22"/>
          <w:szCs w:val="22"/>
        </w:rPr>
        <w:t xml:space="preserve"> agencies at both the global and</w:t>
      </w:r>
      <w:r w:rsidR="005D5021" w:rsidRPr="00B8738F">
        <w:rPr>
          <w:w w:val="102"/>
          <w:sz w:val="22"/>
          <w:szCs w:val="22"/>
        </w:rPr>
        <w:t xml:space="preserve"> </w:t>
      </w:r>
      <w:r w:rsidR="00EC783D" w:rsidRPr="00B8738F">
        <w:rPr>
          <w:w w:val="102"/>
          <w:sz w:val="22"/>
          <w:szCs w:val="22"/>
        </w:rPr>
        <w:t>country</w:t>
      </w:r>
      <w:r w:rsidR="005D5021" w:rsidRPr="00B8738F">
        <w:rPr>
          <w:w w:val="102"/>
          <w:sz w:val="22"/>
          <w:szCs w:val="22"/>
        </w:rPr>
        <w:t xml:space="preserve"> </w:t>
      </w:r>
      <w:r w:rsidR="00986FCD" w:rsidRPr="00B8738F">
        <w:rPr>
          <w:w w:val="102"/>
          <w:sz w:val="22"/>
          <w:szCs w:val="22"/>
        </w:rPr>
        <w:t>levels</w:t>
      </w:r>
      <w:r w:rsidR="005D5021" w:rsidRPr="00B8738F">
        <w:rPr>
          <w:w w:val="102"/>
          <w:sz w:val="22"/>
          <w:szCs w:val="22"/>
        </w:rPr>
        <w:t xml:space="preserve"> to</w:t>
      </w:r>
      <w:r w:rsidR="00240A1D" w:rsidRPr="00B8738F">
        <w:rPr>
          <w:w w:val="102"/>
          <w:sz w:val="22"/>
          <w:szCs w:val="22"/>
        </w:rPr>
        <w:t xml:space="preserve"> develop </w:t>
      </w:r>
      <w:r w:rsidR="00082CDC" w:rsidRPr="00B8738F">
        <w:rPr>
          <w:w w:val="102"/>
          <w:sz w:val="22"/>
          <w:szCs w:val="22"/>
        </w:rPr>
        <w:t>South-South cooperation</w:t>
      </w:r>
      <w:r w:rsidR="00240A1D" w:rsidRPr="00B8738F">
        <w:rPr>
          <w:w w:val="102"/>
          <w:sz w:val="22"/>
          <w:szCs w:val="22"/>
        </w:rPr>
        <w:t xml:space="preserve"> policy instrument</w:t>
      </w:r>
      <w:r w:rsidR="00986FCD" w:rsidRPr="00B8738F">
        <w:rPr>
          <w:w w:val="102"/>
          <w:sz w:val="22"/>
          <w:szCs w:val="22"/>
        </w:rPr>
        <w:t>s</w:t>
      </w:r>
      <w:r w:rsidR="00240A1D" w:rsidRPr="00B8738F">
        <w:rPr>
          <w:w w:val="102"/>
          <w:sz w:val="22"/>
          <w:szCs w:val="22"/>
        </w:rPr>
        <w:t xml:space="preserve"> and</w:t>
      </w:r>
      <w:r w:rsidR="005D5021" w:rsidRPr="00B8738F">
        <w:rPr>
          <w:w w:val="102"/>
          <w:sz w:val="22"/>
          <w:szCs w:val="22"/>
        </w:rPr>
        <w:t xml:space="preserve"> in</w:t>
      </w:r>
      <w:r w:rsidR="00250E7D" w:rsidRPr="00B8738F">
        <w:rPr>
          <w:w w:val="102"/>
          <w:sz w:val="22"/>
          <w:szCs w:val="22"/>
        </w:rPr>
        <w:t>tegrate</w:t>
      </w:r>
      <w:r w:rsidR="005D5021" w:rsidRPr="00B8738F">
        <w:rPr>
          <w:w w:val="102"/>
          <w:sz w:val="22"/>
          <w:szCs w:val="22"/>
        </w:rPr>
        <w:t xml:space="preserve"> </w:t>
      </w:r>
      <w:r w:rsidR="00EC783D" w:rsidRPr="00B8738F">
        <w:rPr>
          <w:w w:val="102"/>
          <w:sz w:val="22"/>
          <w:szCs w:val="22"/>
        </w:rPr>
        <w:t>South-South cooperation</w:t>
      </w:r>
      <w:r w:rsidR="005D5021" w:rsidRPr="00B8738F">
        <w:rPr>
          <w:w w:val="102"/>
          <w:sz w:val="22"/>
          <w:szCs w:val="22"/>
        </w:rPr>
        <w:t xml:space="preserve"> principles into their UNDAF</w:t>
      </w:r>
      <w:r w:rsidR="00082CDC" w:rsidRPr="00B8738F">
        <w:rPr>
          <w:w w:val="102"/>
          <w:sz w:val="22"/>
          <w:szCs w:val="22"/>
        </w:rPr>
        <w:t>s</w:t>
      </w:r>
      <w:r w:rsidR="005D5021" w:rsidRPr="00B8738F">
        <w:rPr>
          <w:w w:val="102"/>
          <w:sz w:val="22"/>
          <w:szCs w:val="22"/>
        </w:rPr>
        <w:t>.</w:t>
      </w:r>
    </w:p>
    <w:p w:rsidR="003D261E" w:rsidRPr="00B8738F" w:rsidRDefault="00046113" w:rsidP="002B0EF2">
      <w:pPr>
        <w:rPr>
          <w:w w:val="102"/>
          <w:sz w:val="22"/>
          <w:szCs w:val="22"/>
        </w:rPr>
      </w:pPr>
      <w:r w:rsidRPr="00B8738F">
        <w:rPr>
          <w:w w:val="102"/>
          <w:sz w:val="22"/>
          <w:szCs w:val="22"/>
        </w:rPr>
        <w:t xml:space="preserve"> </w:t>
      </w:r>
    </w:p>
    <w:p w:rsidR="005D5021" w:rsidRPr="00B8738F" w:rsidRDefault="002D39A7" w:rsidP="002830AB">
      <w:pPr>
        <w:pStyle w:val="SingleTxt"/>
        <w:numPr>
          <w:ilvl w:val="0"/>
          <w:numId w:val="49"/>
        </w:numPr>
        <w:tabs>
          <w:tab w:val="clear" w:pos="1267"/>
          <w:tab w:val="left" w:pos="360"/>
        </w:tabs>
        <w:spacing w:after="0" w:line="240" w:lineRule="auto"/>
        <w:ind w:right="0"/>
        <w:jc w:val="left"/>
        <w:rPr>
          <w:w w:val="102"/>
          <w:sz w:val="22"/>
          <w:szCs w:val="22"/>
        </w:rPr>
      </w:pPr>
      <w:r w:rsidRPr="00B8738F">
        <w:rPr>
          <w:w w:val="102"/>
          <w:sz w:val="22"/>
          <w:szCs w:val="22"/>
        </w:rPr>
        <w:t xml:space="preserve">The Governments of Honduras and Panama, along with the United Nations </w:t>
      </w:r>
      <w:r w:rsidR="00082CDC" w:rsidRPr="00B8738F">
        <w:rPr>
          <w:w w:val="102"/>
          <w:sz w:val="22"/>
          <w:szCs w:val="22"/>
        </w:rPr>
        <w:t>c</w:t>
      </w:r>
      <w:r w:rsidRPr="00B8738F">
        <w:rPr>
          <w:w w:val="102"/>
          <w:sz w:val="22"/>
          <w:szCs w:val="22"/>
        </w:rPr>
        <w:t xml:space="preserve">ountry </w:t>
      </w:r>
      <w:r w:rsidR="00082CDC" w:rsidRPr="00B8738F">
        <w:rPr>
          <w:w w:val="102"/>
          <w:sz w:val="22"/>
          <w:szCs w:val="22"/>
        </w:rPr>
        <w:t>t</w:t>
      </w:r>
      <w:r w:rsidRPr="00B8738F">
        <w:rPr>
          <w:w w:val="102"/>
          <w:sz w:val="22"/>
          <w:szCs w:val="22"/>
        </w:rPr>
        <w:t>eams in the respective countries and UNOSSC</w:t>
      </w:r>
      <w:r w:rsidR="00082CDC" w:rsidRPr="00B8738F">
        <w:rPr>
          <w:w w:val="102"/>
          <w:sz w:val="22"/>
          <w:szCs w:val="22"/>
        </w:rPr>
        <w:t>,</w:t>
      </w:r>
      <w:r w:rsidRPr="00B8738F">
        <w:rPr>
          <w:w w:val="102"/>
          <w:sz w:val="22"/>
          <w:szCs w:val="22"/>
        </w:rPr>
        <w:t xml:space="preserve"> entered into innovative new partnership agreements that brought together all three parties to promote and support the achievement of the Sustainable Development Goals through expanded South-South and triangular cooperation.</w:t>
      </w:r>
      <w:r w:rsidR="00385B15" w:rsidRPr="00B8738F">
        <w:rPr>
          <w:w w:val="102"/>
          <w:sz w:val="22"/>
          <w:szCs w:val="22"/>
        </w:rPr>
        <w:t xml:space="preserve"> UNOSSC, possibly through its regional offices, should build on such innovative experiences and provide advisory services </w:t>
      </w:r>
      <w:r w:rsidR="00547A44" w:rsidRPr="00B8738F">
        <w:rPr>
          <w:w w:val="102"/>
          <w:sz w:val="22"/>
          <w:szCs w:val="22"/>
        </w:rPr>
        <w:t>on</w:t>
      </w:r>
      <w:r w:rsidR="00385B15" w:rsidRPr="00B8738F">
        <w:rPr>
          <w:w w:val="102"/>
          <w:sz w:val="22"/>
          <w:szCs w:val="22"/>
        </w:rPr>
        <w:t xml:space="preserve"> national-level integration of South-South and triangular cooperation into UNDAFs and other national policies</w:t>
      </w:r>
      <w:r w:rsidR="00FA6C31" w:rsidRPr="00B8738F">
        <w:rPr>
          <w:w w:val="102"/>
          <w:sz w:val="22"/>
          <w:szCs w:val="22"/>
        </w:rPr>
        <w:t>.</w:t>
      </w:r>
    </w:p>
    <w:p w:rsidR="00FA6C31" w:rsidRPr="00B8738F" w:rsidRDefault="00FA6C31" w:rsidP="002B0EF2">
      <w:pPr>
        <w:rPr>
          <w:w w:val="102"/>
          <w:sz w:val="22"/>
          <w:szCs w:val="22"/>
        </w:rPr>
      </w:pPr>
    </w:p>
    <w:p w:rsidR="005D5021" w:rsidRPr="00B8738F" w:rsidRDefault="005D5021" w:rsidP="00821837">
      <w:pPr>
        <w:pStyle w:val="SingleTxt"/>
        <w:numPr>
          <w:ilvl w:val="0"/>
          <w:numId w:val="49"/>
        </w:numPr>
        <w:tabs>
          <w:tab w:val="clear" w:pos="1267"/>
          <w:tab w:val="left" w:pos="360"/>
        </w:tabs>
        <w:spacing w:after="0" w:line="240" w:lineRule="auto"/>
        <w:ind w:right="0"/>
        <w:jc w:val="left"/>
        <w:rPr>
          <w:spacing w:val="0"/>
          <w:w w:val="100"/>
          <w:kern w:val="0"/>
          <w:sz w:val="22"/>
          <w:szCs w:val="22"/>
          <w:lang w:val="en-US"/>
        </w:rPr>
      </w:pPr>
      <w:r w:rsidRPr="00B8738F">
        <w:rPr>
          <w:w w:val="102"/>
          <w:sz w:val="22"/>
          <w:szCs w:val="22"/>
        </w:rPr>
        <w:t xml:space="preserve">The reviewer noted the importance of the funds managed by the </w:t>
      </w:r>
      <w:r w:rsidR="00293139" w:rsidRPr="00B8738F">
        <w:rPr>
          <w:w w:val="102"/>
          <w:sz w:val="22"/>
          <w:szCs w:val="22"/>
        </w:rPr>
        <w:t xml:space="preserve">Programme Support </w:t>
      </w:r>
      <w:r w:rsidR="00FA6C31" w:rsidRPr="00B8738F">
        <w:rPr>
          <w:w w:val="102"/>
          <w:sz w:val="22"/>
          <w:szCs w:val="22"/>
        </w:rPr>
        <w:t>Unit</w:t>
      </w:r>
      <w:r w:rsidRPr="00B8738F">
        <w:rPr>
          <w:w w:val="102"/>
          <w:sz w:val="22"/>
          <w:szCs w:val="22"/>
        </w:rPr>
        <w:t xml:space="preserve">, which </w:t>
      </w:r>
      <w:r w:rsidR="00986FCD" w:rsidRPr="00B8738F">
        <w:rPr>
          <w:w w:val="102"/>
          <w:sz w:val="22"/>
          <w:szCs w:val="22"/>
        </w:rPr>
        <w:t>we</w:t>
      </w:r>
      <w:r w:rsidRPr="00B8738F">
        <w:rPr>
          <w:w w:val="102"/>
          <w:sz w:val="22"/>
          <w:szCs w:val="22"/>
        </w:rPr>
        <w:t>re used to support targeted development projects in countries of the South. Th</w:t>
      </w:r>
      <w:r w:rsidR="00046113" w:rsidRPr="00B8738F">
        <w:rPr>
          <w:w w:val="102"/>
          <w:sz w:val="22"/>
          <w:szCs w:val="22"/>
        </w:rPr>
        <w:t>o</w:t>
      </w:r>
      <w:r w:rsidRPr="00B8738F">
        <w:rPr>
          <w:w w:val="102"/>
          <w:sz w:val="22"/>
          <w:szCs w:val="22"/>
        </w:rPr>
        <w:t>se projects are much appreciated by the partners and reflect the core principles of South-South cooperation. Th</w:t>
      </w:r>
      <w:r w:rsidR="00B54B49" w:rsidRPr="00B8738F">
        <w:rPr>
          <w:w w:val="102"/>
          <w:sz w:val="22"/>
          <w:szCs w:val="22"/>
        </w:rPr>
        <w:t>o</w:t>
      </w:r>
      <w:r w:rsidRPr="00B8738F">
        <w:rPr>
          <w:w w:val="102"/>
          <w:sz w:val="22"/>
          <w:szCs w:val="22"/>
        </w:rPr>
        <w:t xml:space="preserve">se activities were considered central to the work of UNOSSC. </w:t>
      </w:r>
      <w:r w:rsidR="00FA6C31" w:rsidRPr="00B8738F">
        <w:rPr>
          <w:w w:val="102"/>
          <w:sz w:val="22"/>
          <w:szCs w:val="22"/>
        </w:rPr>
        <w:t xml:space="preserve">Brazil, </w:t>
      </w:r>
      <w:r w:rsidR="00A13440" w:rsidRPr="00B8738F">
        <w:rPr>
          <w:sz w:val="22"/>
          <w:szCs w:val="22"/>
        </w:rPr>
        <w:t>China, India, the Republic of Korea and South Africa appeared to be leading the efforts to make South-South cooperation operationa</w:t>
      </w:r>
      <w:r w:rsidR="00C10EC3" w:rsidRPr="00B8738F">
        <w:rPr>
          <w:sz w:val="22"/>
          <w:szCs w:val="22"/>
        </w:rPr>
        <w:t>l. At the same time,</w:t>
      </w:r>
      <w:r w:rsidR="00A13440" w:rsidRPr="00B8738F">
        <w:rPr>
          <w:sz w:val="22"/>
          <w:szCs w:val="22"/>
        </w:rPr>
        <w:t xml:space="preserve"> a much larger number of G-77 countries </w:t>
      </w:r>
      <w:r w:rsidR="00363A8D" w:rsidRPr="00B8738F">
        <w:rPr>
          <w:sz w:val="22"/>
          <w:szCs w:val="22"/>
        </w:rPr>
        <w:t>we</w:t>
      </w:r>
      <w:r w:rsidR="00A13440" w:rsidRPr="00B8738F">
        <w:rPr>
          <w:sz w:val="22"/>
          <w:szCs w:val="22"/>
        </w:rPr>
        <w:t>re contributing to the funds,</w:t>
      </w:r>
      <w:r w:rsidR="00986FCD" w:rsidRPr="00B8738F">
        <w:rPr>
          <w:sz w:val="22"/>
          <w:szCs w:val="22"/>
        </w:rPr>
        <w:t xml:space="preserve"> most</w:t>
      </w:r>
      <w:r w:rsidR="00A13440" w:rsidRPr="00B8738F">
        <w:rPr>
          <w:sz w:val="22"/>
          <w:szCs w:val="22"/>
        </w:rPr>
        <w:t xml:space="preserve"> of wh</w:t>
      </w:r>
      <w:r w:rsidR="00D01E3E" w:rsidRPr="00B8738F">
        <w:rPr>
          <w:sz w:val="22"/>
          <w:szCs w:val="22"/>
        </w:rPr>
        <w:t>ich</w:t>
      </w:r>
      <w:r w:rsidR="00A13440" w:rsidRPr="00B8738F">
        <w:rPr>
          <w:sz w:val="22"/>
          <w:szCs w:val="22"/>
        </w:rPr>
        <w:t xml:space="preserve"> are both </w:t>
      </w:r>
      <w:r w:rsidR="008202FF" w:rsidRPr="00B8738F">
        <w:rPr>
          <w:sz w:val="22"/>
          <w:szCs w:val="22"/>
        </w:rPr>
        <w:t xml:space="preserve">providers </w:t>
      </w:r>
      <w:r w:rsidR="00A13440" w:rsidRPr="00B8738F">
        <w:rPr>
          <w:sz w:val="22"/>
          <w:szCs w:val="22"/>
        </w:rPr>
        <w:t>and rec</w:t>
      </w:r>
      <w:r w:rsidR="008202FF" w:rsidRPr="00B8738F">
        <w:rPr>
          <w:sz w:val="22"/>
          <w:szCs w:val="22"/>
        </w:rPr>
        <w:t>eivers</w:t>
      </w:r>
      <w:r w:rsidR="00FA6C31" w:rsidRPr="00B8738F">
        <w:rPr>
          <w:sz w:val="22"/>
          <w:szCs w:val="22"/>
        </w:rPr>
        <w:t xml:space="preserve"> of cooperation</w:t>
      </w:r>
      <w:r w:rsidR="00A13440" w:rsidRPr="00B8738F">
        <w:rPr>
          <w:sz w:val="22"/>
          <w:szCs w:val="22"/>
        </w:rPr>
        <w:t>. Th</w:t>
      </w:r>
      <w:r w:rsidR="00952676" w:rsidRPr="00B8738F">
        <w:rPr>
          <w:sz w:val="22"/>
          <w:szCs w:val="22"/>
        </w:rPr>
        <w:t>at</w:t>
      </w:r>
      <w:r w:rsidR="00A13440" w:rsidRPr="00B8738F">
        <w:rPr>
          <w:sz w:val="22"/>
          <w:szCs w:val="22"/>
        </w:rPr>
        <w:t xml:space="preserve"> is the way </w:t>
      </w:r>
      <w:r w:rsidR="00FA6C31" w:rsidRPr="00B8738F">
        <w:rPr>
          <w:sz w:val="22"/>
          <w:szCs w:val="22"/>
        </w:rPr>
        <w:t xml:space="preserve">in which </w:t>
      </w:r>
      <w:r w:rsidR="00A13440" w:rsidRPr="00B8738F">
        <w:rPr>
          <w:sz w:val="22"/>
          <w:szCs w:val="22"/>
        </w:rPr>
        <w:t xml:space="preserve">South-South cooperation should work. </w:t>
      </w:r>
      <w:r w:rsidR="002164AE" w:rsidRPr="00B8738F">
        <w:rPr>
          <w:spacing w:val="0"/>
          <w:w w:val="100"/>
          <w:kern w:val="0"/>
          <w:sz w:val="22"/>
          <w:szCs w:val="22"/>
          <w:lang w:val="en-US"/>
        </w:rPr>
        <w:t>The total of non-core resources contri</w:t>
      </w:r>
      <w:r w:rsidR="00444D84" w:rsidRPr="00B8738F">
        <w:rPr>
          <w:spacing w:val="0"/>
          <w:w w:val="100"/>
          <w:kern w:val="0"/>
          <w:sz w:val="22"/>
          <w:szCs w:val="22"/>
          <w:lang w:val="en-US"/>
        </w:rPr>
        <w:t xml:space="preserve">buted </w:t>
      </w:r>
      <w:r w:rsidR="003E1242" w:rsidRPr="00B8738F">
        <w:rPr>
          <w:spacing w:val="0"/>
          <w:w w:val="100"/>
          <w:kern w:val="0"/>
          <w:sz w:val="22"/>
          <w:szCs w:val="22"/>
          <w:lang w:val="en-US"/>
        </w:rPr>
        <w:t xml:space="preserve">from 2014 </w:t>
      </w:r>
      <w:r w:rsidR="00444D84" w:rsidRPr="00B8738F">
        <w:rPr>
          <w:spacing w:val="0"/>
          <w:w w:val="100"/>
          <w:kern w:val="0"/>
          <w:sz w:val="22"/>
          <w:szCs w:val="22"/>
          <w:lang w:val="en-US"/>
        </w:rPr>
        <w:t>up until September 2017</w:t>
      </w:r>
      <w:r w:rsidR="00FA6C31" w:rsidRPr="00B8738F">
        <w:rPr>
          <w:spacing w:val="0"/>
          <w:w w:val="100"/>
          <w:kern w:val="0"/>
          <w:sz w:val="22"/>
          <w:szCs w:val="22"/>
          <w:lang w:val="en-US"/>
        </w:rPr>
        <w:t>,</w:t>
      </w:r>
      <w:r w:rsidR="002164AE" w:rsidRPr="00B8738F">
        <w:rPr>
          <w:spacing w:val="0"/>
          <w:w w:val="100"/>
          <w:kern w:val="0"/>
          <w:sz w:val="22"/>
          <w:szCs w:val="22"/>
          <w:lang w:val="en-US"/>
        </w:rPr>
        <w:t xml:space="preserve"> shown in table 1</w:t>
      </w:r>
      <w:r w:rsidR="00FA6C31" w:rsidRPr="00B8738F">
        <w:rPr>
          <w:spacing w:val="0"/>
          <w:w w:val="100"/>
          <w:kern w:val="0"/>
          <w:sz w:val="22"/>
          <w:szCs w:val="22"/>
          <w:lang w:val="en-US"/>
        </w:rPr>
        <w:t>,</w:t>
      </w:r>
      <w:r w:rsidR="002164AE" w:rsidRPr="00B8738F">
        <w:rPr>
          <w:spacing w:val="0"/>
          <w:w w:val="100"/>
          <w:kern w:val="0"/>
          <w:sz w:val="22"/>
          <w:szCs w:val="22"/>
          <w:lang w:val="en-US"/>
        </w:rPr>
        <w:t xml:space="preserve"> </w:t>
      </w:r>
      <w:r w:rsidR="00444D84" w:rsidRPr="00B8738F">
        <w:rPr>
          <w:spacing w:val="0"/>
          <w:w w:val="100"/>
          <w:kern w:val="0"/>
          <w:sz w:val="22"/>
          <w:szCs w:val="22"/>
          <w:lang w:val="en-US"/>
        </w:rPr>
        <w:t xml:space="preserve">was </w:t>
      </w:r>
      <w:r w:rsidR="002164AE" w:rsidRPr="00B8738F">
        <w:rPr>
          <w:spacing w:val="0"/>
          <w:w w:val="100"/>
          <w:kern w:val="0"/>
          <w:sz w:val="22"/>
          <w:szCs w:val="22"/>
          <w:lang w:val="en-US"/>
        </w:rPr>
        <w:t xml:space="preserve">over $28 million compared to the projection for the four-year period of $20 million. Such numbers were considered beyond expectations and an indicator that donors considered the funds a sound investment. </w:t>
      </w:r>
    </w:p>
    <w:p w:rsidR="00FA6C31" w:rsidRPr="00B8738F" w:rsidRDefault="00FA6C31" w:rsidP="002B0EF2">
      <w:pPr>
        <w:pStyle w:val="SingleTxt"/>
        <w:tabs>
          <w:tab w:val="clear" w:pos="1267"/>
          <w:tab w:val="left" w:pos="360"/>
        </w:tabs>
        <w:spacing w:after="0" w:line="240" w:lineRule="auto"/>
        <w:ind w:left="0" w:right="0"/>
        <w:jc w:val="left"/>
        <w:rPr>
          <w:spacing w:val="0"/>
          <w:w w:val="100"/>
          <w:kern w:val="0"/>
          <w:sz w:val="22"/>
          <w:szCs w:val="22"/>
          <w:lang w:val="en-US"/>
        </w:rPr>
      </w:pPr>
    </w:p>
    <w:p w:rsidR="00C10EC3" w:rsidRPr="00B8738F" w:rsidRDefault="00C10EC3" w:rsidP="008C769A">
      <w:pPr>
        <w:pStyle w:val="ListParagraph"/>
        <w:numPr>
          <w:ilvl w:val="0"/>
          <w:numId w:val="49"/>
        </w:numPr>
        <w:tabs>
          <w:tab w:val="left" w:pos="0"/>
        </w:tabs>
        <w:spacing w:line="240" w:lineRule="auto"/>
        <w:ind w:hanging="450"/>
        <w:rPr>
          <w:w w:val="100"/>
          <w:sz w:val="22"/>
          <w:szCs w:val="22"/>
        </w:rPr>
      </w:pPr>
      <w:r w:rsidRPr="00B8738F">
        <w:rPr>
          <w:w w:val="100"/>
          <w:sz w:val="22"/>
          <w:szCs w:val="22"/>
        </w:rPr>
        <w:t xml:space="preserve">Regarding disbursements of non-core resources, actual disbursements from the IBSA Fund </w:t>
      </w:r>
      <w:r w:rsidR="00B364F4" w:rsidRPr="00B8738F">
        <w:rPr>
          <w:w w:val="100"/>
          <w:sz w:val="22"/>
          <w:szCs w:val="22"/>
        </w:rPr>
        <w:t xml:space="preserve">($12 million over the four-year period) </w:t>
      </w:r>
      <w:r w:rsidRPr="00B8738F">
        <w:rPr>
          <w:w w:val="100"/>
          <w:sz w:val="22"/>
          <w:szCs w:val="22"/>
        </w:rPr>
        <w:t>were higher than those of UNFSSC</w:t>
      </w:r>
      <w:r w:rsidR="00B364F4" w:rsidRPr="00B8738F">
        <w:rPr>
          <w:w w:val="100"/>
          <w:sz w:val="22"/>
          <w:szCs w:val="22"/>
        </w:rPr>
        <w:t xml:space="preserve"> ($10.5 million)</w:t>
      </w:r>
      <w:r w:rsidRPr="00B8738F">
        <w:rPr>
          <w:w w:val="100"/>
          <w:sz w:val="22"/>
          <w:szCs w:val="22"/>
        </w:rPr>
        <w:t xml:space="preserve">. </w:t>
      </w:r>
      <w:r w:rsidRPr="00B8738F">
        <w:rPr>
          <w:w w:val="100"/>
          <w:sz w:val="22"/>
          <w:szCs w:val="22"/>
        </w:rPr>
        <w:lastRenderedPageBreak/>
        <w:t>While some of th</w:t>
      </w:r>
      <w:r w:rsidR="00425FC5" w:rsidRPr="00B8738F">
        <w:rPr>
          <w:w w:val="100"/>
          <w:sz w:val="22"/>
          <w:szCs w:val="22"/>
        </w:rPr>
        <w:t>e</w:t>
      </w:r>
      <w:r w:rsidR="001E1FDB" w:rsidRPr="00B8738F">
        <w:rPr>
          <w:w w:val="100"/>
          <w:sz w:val="22"/>
          <w:szCs w:val="22"/>
        </w:rPr>
        <w:t xml:space="preserve"> difference</w:t>
      </w:r>
      <w:r w:rsidRPr="00B8738F">
        <w:rPr>
          <w:w w:val="100"/>
          <w:sz w:val="22"/>
          <w:szCs w:val="22"/>
        </w:rPr>
        <w:t xml:space="preserve"> is related to accounting differences and lags in payments, the good record of </w:t>
      </w:r>
      <w:r w:rsidR="0070148D">
        <w:rPr>
          <w:w w:val="100"/>
          <w:sz w:val="22"/>
          <w:szCs w:val="22"/>
        </w:rPr>
        <w:t xml:space="preserve">the </w:t>
      </w:r>
      <w:r w:rsidRPr="00B8738F">
        <w:rPr>
          <w:w w:val="100"/>
          <w:sz w:val="22"/>
          <w:szCs w:val="22"/>
        </w:rPr>
        <w:t xml:space="preserve">IBSA </w:t>
      </w:r>
      <w:r w:rsidR="0070148D">
        <w:rPr>
          <w:w w:val="100"/>
          <w:sz w:val="22"/>
          <w:szCs w:val="22"/>
        </w:rPr>
        <w:t xml:space="preserve">Fund </w:t>
      </w:r>
      <w:r w:rsidRPr="00B8738F">
        <w:rPr>
          <w:w w:val="100"/>
          <w:sz w:val="22"/>
          <w:szCs w:val="22"/>
        </w:rPr>
        <w:t xml:space="preserve">in implementation should be recognized. </w:t>
      </w:r>
    </w:p>
    <w:p w:rsidR="00FA6C31" w:rsidRPr="00B8738F" w:rsidRDefault="00FA6C31" w:rsidP="002B0EF2">
      <w:pPr>
        <w:tabs>
          <w:tab w:val="left" w:pos="0"/>
        </w:tabs>
        <w:rPr>
          <w:sz w:val="22"/>
          <w:szCs w:val="22"/>
        </w:rPr>
      </w:pPr>
    </w:p>
    <w:p w:rsidR="00C10EC3" w:rsidRPr="00B8738F" w:rsidRDefault="005D5021" w:rsidP="008C769A">
      <w:pPr>
        <w:pStyle w:val="ListParagraph"/>
        <w:numPr>
          <w:ilvl w:val="0"/>
          <w:numId w:val="49"/>
        </w:numPr>
        <w:spacing w:line="240" w:lineRule="auto"/>
        <w:ind w:hanging="450"/>
        <w:rPr>
          <w:w w:val="102"/>
          <w:sz w:val="22"/>
          <w:szCs w:val="22"/>
        </w:rPr>
      </w:pPr>
      <w:r w:rsidRPr="00B8738F">
        <w:rPr>
          <w:w w:val="102"/>
          <w:sz w:val="22"/>
          <w:szCs w:val="22"/>
        </w:rPr>
        <w:t xml:space="preserve">The reviewer observed that </w:t>
      </w:r>
      <w:r w:rsidR="00FA6C31" w:rsidRPr="00B8738F">
        <w:rPr>
          <w:w w:val="102"/>
          <w:sz w:val="22"/>
          <w:szCs w:val="22"/>
        </w:rPr>
        <w:t xml:space="preserve">the </w:t>
      </w:r>
      <w:r w:rsidR="00A13440" w:rsidRPr="00B8738F">
        <w:rPr>
          <w:color w:val="000000" w:themeColor="text1"/>
          <w:w w:val="102"/>
          <w:sz w:val="22"/>
          <w:szCs w:val="22"/>
        </w:rPr>
        <w:t xml:space="preserve">Communications </w:t>
      </w:r>
      <w:r w:rsidR="00C4184B" w:rsidRPr="00B8738F">
        <w:rPr>
          <w:color w:val="000000" w:themeColor="text1"/>
          <w:w w:val="102"/>
          <w:sz w:val="22"/>
          <w:szCs w:val="22"/>
        </w:rPr>
        <w:t xml:space="preserve">and Outreach </w:t>
      </w:r>
      <w:r w:rsidR="00A13440" w:rsidRPr="00B8738F">
        <w:rPr>
          <w:color w:val="000000" w:themeColor="text1"/>
          <w:w w:val="102"/>
          <w:sz w:val="22"/>
          <w:szCs w:val="22"/>
        </w:rPr>
        <w:t>Unit</w:t>
      </w:r>
      <w:r w:rsidR="00B364F4" w:rsidRPr="00B8738F">
        <w:rPr>
          <w:color w:val="000000" w:themeColor="text1"/>
          <w:w w:val="102"/>
          <w:sz w:val="22"/>
          <w:szCs w:val="22"/>
        </w:rPr>
        <w:t>,</w:t>
      </w:r>
      <w:r w:rsidR="00A13440" w:rsidRPr="00B8738F">
        <w:rPr>
          <w:color w:val="000000" w:themeColor="text1"/>
          <w:w w:val="102"/>
          <w:sz w:val="22"/>
          <w:szCs w:val="22"/>
        </w:rPr>
        <w:t xml:space="preserve"> </w:t>
      </w:r>
      <w:r w:rsidR="003C4184" w:rsidRPr="00B8738F">
        <w:rPr>
          <w:color w:val="000000" w:themeColor="text1"/>
          <w:w w:val="102"/>
          <w:sz w:val="22"/>
          <w:szCs w:val="22"/>
        </w:rPr>
        <w:t>which is within</w:t>
      </w:r>
      <w:r w:rsidR="00A13440" w:rsidRPr="00B8738F">
        <w:rPr>
          <w:color w:val="000000" w:themeColor="text1"/>
          <w:w w:val="102"/>
          <w:sz w:val="22"/>
          <w:szCs w:val="22"/>
        </w:rPr>
        <w:t xml:space="preserve"> </w:t>
      </w:r>
      <w:r w:rsidR="008C14AE" w:rsidRPr="00B8738F">
        <w:rPr>
          <w:color w:val="000000" w:themeColor="text1"/>
          <w:w w:val="102"/>
          <w:sz w:val="22"/>
          <w:szCs w:val="22"/>
        </w:rPr>
        <w:t xml:space="preserve">the purview of </w:t>
      </w:r>
      <w:r w:rsidR="00A13440" w:rsidRPr="00B8738F">
        <w:rPr>
          <w:color w:val="000000" w:themeColor="text1"/>
          <w:w w:val="102"/>
          <w:sz w:val="22"/>
          <w:szCs w:val="22"/>
        </w:rPr>
        <w:t>the</w:t>
      </w:r>
      <w:r w:rsidR="00A13440" w:rsidRPr="00B8738F">
        <w:rPr>
          <w:color w:val="000000" w:themeColor="text1"/>
          <w:sz w:val="22"/>
          <w:szCs w:val="22"/>
          <w:shd w:val="clear" w:color="auto" w:fill="FFFFFF"/>
        </w:rPr>
        <w:t xml:space="preserve"> Deputy Director for Policy and Strategic Partnership</w:t>
      </w:r>
      <w:r w:rsidR="00FA6C31" w:rsidRPr="00B8738F">
        <w:rPr>
          <w:color w:val="000000" w:themeColor="text1"/>
          <w:sz w:val="22"/>
          <w:szCs w:val="22"/>
          <w:shd w:val="clear" w:color="auto" w:fill="FFFFFF"/>
        </w:rPr>
        <w:t>s</w:t>
      </w:r>
      <w:r w:rsidR="007E1EBE" w:rsidRPr="00B8738F">
        <w:rPr>
          <w:color w:val="000000" w:themeColor="text1"/>
          <w:sz w:val="22"/>
          <w:szCs w:val="22"/>
          <w:shd w:val="clear" w:color="auto" w:fill="FFFFFF"/>
        </w:rPr>
        <w:t xml:space="preserve">, </w:t>
      </w:r>
      <w:r w:rsidRPr="00B8738F">
        <w:rPr>
          <w:color w:val="000000" w:themeColor="text1"/>
          <w:w w:val="102"/>
          <w:sz w:val="22"/>
          <w:szCs w:val="22"/>
        </w:rPr>
        <w:t>had organized exchanges and dialogues</w:t>
      </w:r>
      <w:r w:rsidR="00B364F4" w:rsidRPr="00B8738F">
        <w:rPr>
          <w:color w:val="000000" w:themeColor="text1"/>
          <w:w w:val="102"/>
          <w:sz w:val="22"/>
          <w:szCs w:val="22"/>
        </w:rPr>
        <w:t xml:space="preserve"> </w:t>
      </w:r>
      <w:r w:rsidRPr="00B8738F">
        <w:rPr>
          <w:color w:val="000000" w:themeColor="text1"/>
          <w:w w:val="102"/>
          <w:sz w:val="22"/>
          <w:szCs w:val="22"/>
        </w:rPr>
        <w:t>on successful approaches to managing South-South cooperation</w:t>
      </w:r>
      <w:r w:rsidR="00B364F4" w:rsidRPr="00B8738F">
        <w:rPr>
          <w:color w:val="000000" w:themeColor="text1"/>
          <w:w w:val="102"/>
          <w:sz w:val="22"/>
          <w:szCs w:val="22"/>
        </w:rPr>
        <w:t xml:space="preserve"> </w:t>
      </w:r>
      <w:r w:rsidR="00B364F4" w:rsidRPr="00B8738F">
        <w:rPr>
          <w:color w:val="000000" w:themeColor="text1"/>
          <w:sz w:val="22"/>
          <w:szCs w:val="22"/>
          <w:shd w:val="clear" w:color="auto" w:fill="FFFFFF"/>
        </w:rPr>
        <w:t>in collaboration with JICA</w:t>
      </w:r>
      <w:r w:rsidRPr="00B8738F">
        <w:rPr>
          <w:color w:val="000000" w:themeColor="text1"/>
          <w:w w:val="102"/>
          <w:sz w:val="22"/>
          <w:szCs w:val="22"/>
        </w:rPr>
        <w:t xml:space="preserve">. </w:t>
      </w:r>
      <w:r w:rsidR="00A13440" w:rsidRPr="00B8738F">
        <w:rPr>
          <w:color w:val="000000" w:themeColor="text1"/>
          <w:w w:val="102"/>
          <w:sz w:val="22"/>
          <w:szCs w:val="22"/>
        </w:rPr>
        <w:t xml:space="preserve">The Directors General Forums </w:t>
      </w:r>
      <w:r w:rsidR="00B364F4" w:rsidRPr="00B8738F">
        <w:rPr>
          <w:color w:val="000000" w:themeColor="text1"/>
          <w:w w:val="102"/>
          <w:sz w:val="22"/>
          <w:szCs w:val="22"/>
        </w:rPr>
        <w:t xml:space="preserve">held </w:t>
      </w:r>
      <w:r w:rsidR="00A13440" w:rsidRPr="00B8738F">
        <w:rPr>
          <w:color w:val="000000" w:themeColor="text1"/>
          <w:w w:val="102"/>
          <w:sz w:val="22"/>
          <w:szCs w:val="22"/>
        </w:rPr>
        <w:t>in conju</w:t>
      </w:r>
      <w:r w:rsidR="00CE5E9A" w:rsidRPr="00B8738F">
        <w:rPr>
          <w:color w:val="000000" w:themeColor="text1"/>
          <w:w w:val="102"/>
          <w:sz w:val="22"/>
          <w:szCs w:val="22"/>
        </w:rPr>
        <w:t>n</w:t>
      </w:r>
      <w:r w:rsidR="00A13440" w:rsidRPr="00B8738F">
        <w:rPr>
          <w:color w:val="000000" w:themeColor="text1"/>
          <w:w w:val="102"/>
          <w:sz w:val="22"/>
          <w:szCs w:val="22"/>
        </w:rPr>
        <w:t xml:space="preserve">ction with the Expos were </w:t>
      </w:r>
      <w:r w:rsidR="00B364F4" w:rsidRPr="00B8738F">
        <w:rPr>
          <w:color w:val="000000" w:themeColor="text1"/>
          <w:w w:val="102"/>
          <w:sz w:val="22"/>
          <w:szCs w:val="22"/>
        </w:rPr>
        <w:t xml:space="preserve">considered valuable to development professionals and </w:t>
      </w:r>
      <w:r w:rsidRPr="00B8738F">
        <w:rPr>
          <w:color w:val="000000" w:themeColor="text1"/>
          <w:w w:val="102"/>
          <w:sz w:val="22"/>
          <w:szCs w:val="22"/>
        </w:rPr>
        <w:t>should continue.</w:t>
      </w:r>
    </w:p>
    <w:p w:rsidR="00FA6C31" w:rsidRPr="00B8738F" w:rsidRDefault="00FA6C31" w:rsidP="002B0EF2">
      <w:pPr>
        <w:rPr>
          <w:w w:val="102"/>
          <w:sz w:val="22"/>
          <w:szCs w:val="22"/>
        </w:rPr>
      </w:pPr>
    </w:p>
    <w:p w:rsidR="002E7833" w:rsidRPr="00B8738F" w:rsidRDefault="002E7833" w:rsidP="008C769A">
      <w:pPr>
        <w:pStyle w:val="ListParagraph"/>
        <w:numPr>
          <w:ilvl w:val="0"/>
          <w:numId w:val="49"/>
        </w:numPr>
        <w:spacing w:line="240" w:lineRule="auto"/>
        <w:ind w:hanging="450"/>
        <w:rPr>
          <w:w w:val="102"/>
          <w:sz w:val="22"/>
          <w:szCs w:val="22"/>
        </w:rPr>
      </w:pPr>
      <w:r w:rsidRPr="00B8738F">
        <w:rPr>
          <w:sz w:val="22"/>
          <w:szCs w:val="22"/>
        </w:rPr>
        <w:t xml:space="preserve">The upturn in interest </w:t>
      </w:r>
      <w:r w:rsidR="00FA6C31" w:rsidRPr="00B8738F">
        <w:rPr>
          <w:sz w:val="22"/>
          <w:szCs w:val="22"/>
        </w:rPr>
        <w:t>regarding South-South cooperation</w:t>
      </w:r>
      <w:r w:rsidR="00C10EC3" w:rsidRPr="00B8738F">
        <w:rPr>
          <w:sz w:val="22"/>
          <w:szCs w:val="22"/>
        </w:rPr>
        <w:t xml:space="preserve"> </w:t>
      </w:r>
      <w:r w:rsidRPr="00B8738F">
        <w:rPr>
          <w:sz w:val="22"/>
          <w:szCs w:val="22"/>
        </w:rPr>
        <w:t xml:space="preserve">among </w:t>
      </w:r>
      <w:r w:rsidR="00FA6C31" w:rsidRPr="00B8738F">
        <w:rPr>
          <w:sz w:val="22"/>
          <w:szCs w:val="22"/>
        </w:rPr>
        <w:t>United Nations</w:t>
      </w:r>
      <w:r w:rsidRPr="00B8738F">
        <w:rPr>
          <w:sz w:val="22"/>
          <w:szCs w:val="22"/>
        </w:rPr>
        <w:t xml:space="preserve"> agencies may be partly in response to the 2030 Agenda for Sustainable Development and the identification of South-South cooperation as an important means of implementation. Many large United Nations agencies now have their own units on South-South </w:t>
      </w:r>
      <w:r w:rsidR="00FA6C31" w:rsidRPr="00B8738F">
        <w:rPr>
          <w:sz w:val="22"/>
          <w:szCs w:val="22"/>
        </w:rPr>
        <w:t>c</w:t>
      </w:r>
      <w:r w:rsidRPr="00B8738F">
        <w:rPr>
          <w:sz w:val="22"/>
          <w:szCs w:val="22"/>
        </w:rPr>
        <w:t>ooperation that have been active</w:t>
      </w:r>
      <w:r w:rsidR="00C10EC3" w:rsidRPr="00B8738F">
        <w:rPr>
          <w:sz w:val="22"/>
          <w:szCs w:val="22"/>
        </w:rPr>
        <w:t>ly</w:t>
      </w:r>
      <w:r w:rsidRPr="00B8738F">
        <w:rPr>
          <w:sz w:val="22"/>
          <w:szCs w:val="22"/>
        </w:rPr>
        <w:t xml:space="preserve"> implementing joint projects. </w:t>
      </w:r>
      <w:r w:rsidR="00C10EC3" w:rsidRPr="00B8738F">
        <w:rPr>
          <w:sz w:val="22"/>
          <w:szCs w:val="22"/>
        </w:rPr>
        <w:t>P</w:t>
      </w:r>
      <w:r w:rsidRPr="00B8738F">
        <w:rPr>
          <w:sz w:val="22"/>
          <w:szCs w:val="22"/>
        </w:rPr>
        <w:t xml:space="preserve">roper coordination of </w:t>
      </w:r>
      <w:r w:rsidR="00FA6C31" w:rsidRPr="00B8738F">
        <w:rPr>
          <w:sz w:val="22"/>
          <w:szCs w:val="22"/>
        </w:rPr>
        <w:t>South-South cooperation</w:t>
      </w:r>
      <w:r w:rsidRPr="00B8738F">
        <w:rPr>
          <w:sz w:val="22"/>
          <w:szCs w:val="22"/>
        </w:rPr>
        <w:t xml:space="preserve"> units in the </w:t>
      </w:r>
      <w:r w:rsidR="00FA6C31" w:rsidRPr="00B8738F">
        <w:rPr>
          <w:sz w:val="22"/>
          <w:szCs w:val="22"/>
        </w:rPr>
        <w:t>United Nations</w:t>
      </w:r>
      <w:r w:rsidRPr="00B8738F">
        <w:rPr>
          <w:sz w:val="22"/>
          <w:szCs w:val="22"/>
        </w:rPr>
        <w:t xml:space="preserve"> development system through the proposed system-wide strategy and under UNOSSC </w:t>
      </w:r>
      <w:r w:rsidR="00B364F4" w:rsidRPr="00B8738F">
        <w:rPr>
          <w:sz w:val="22"/>
          <w:szCs w:val="22"/>
        </w:rPr>
        <w:t>could</w:t>
      </w:r>
      <w:r w:rsidRPr="00B8738F">
        <w:rPr>
          <w:sz w:val="22"/>
          <w:szCs w:val="22"/>
        </w:rPr>
        <w:t xml:space="preserve"> lead to much greater visibility for the concept and expanded resources.</w:t>
      </w:r>
    </w:p>
    <w:p w:rsidR="00FA6C31" w:rsidRPr="00B8738F" w:rsidRDefault="00FA6C31" w:rsidP="002B0EF2">
      <w:pPr>
        <w:rPr>
          <w:w w:val="102"/>
          <w:sz w:val="22"/>
          <w:szCs w:val="22"/>
        </w:rPr>
      </w:pPr>
    </w:p>
    <w:p w:rsidR="00B157D8" w:rsidRPr="00B8738F" w:rsidRDefault="00B157D8" w:rsidP="00821837">
      <w:pPr>
        <w:pStyle w:val="ListParagraph"/>
        <w:numPr>
          <w:ilvl w:val="0"/>
          <w:numId w:val="49"/>
        </w:numPr>
        <w:spacing w:line="240" w:lineRule="auto"/>
        <w:rPr>
          <w:w w:val="102"/>
          <w:sz w:val="22"/>
          <w:szCs w:val="22"/>
        </w:rPr>
      </w:pPr>
      <w:r w:rsidRPr="00B8738F">
        <w:rPr>
          <w:w w:val="102"/>
          <w:sz w:val="22"/>
          <w:szCs w:val="22"/>
        </w:rPr>
        <w:t xml:space="preserve">The </w:t>
      </w:r>
      <w:r w:rsidR="004C51A2" w:rsidRPr="00B8738F">
        <w:rPr>
          <w:color w:val="000000"/>
          <w:sz w:val="22"/>
          <w:szCs w:val="22"/>
        </w:rPr>
        <w:t xml:space="preserve">South-South Global Thinkers </w:t>
      </w:r>
      <w:r w:rsidR="00183F01" w:rsidRPr="00B8738F">
        <w:rPr>
          <w:color w:val="000000"/>
          <w:sz w:val="22"/>
          <w:szCs w:val="22"/>
        </w:rPr>
        <w:t>i</w:t>
      </w:r>
      <w:r w:rsidR="004C51A2" w:rsidRPr="00B8738F">
        <w:rPr>
          <w:color w:val="000000"/>
          <w:sz w:val="22"/>
          <w:szCs w:val="22"/>
        </w:rPr>
        <w:t xml:space="preserve">nitiative, a joint initiative between UNDP and UNOSSC, has been well established. The </w:t>
      </w:r>
      <w:r w:rsidR="00183F01" w:rsidRPr="00B8738F">
        <w:rPr>
          <w:color w:val="000000"/>
          <w:sz w:val="22"/>
          <w:szCs w:val="22"/>
        </w:rPr>
        <w:t>i</w:t>
      </w:r>
      <w:r w:rsidR="004C51A2" w:rsidRPr="00B8738F">
        <w:rPr>
          <w:color w:val="000000"/>
          <w:sz w:val="22"/>
          <w:szCs w:val="22"/>
        </w:rPr>
        <w:t>nitiative is currently comprised of six think</w:t>
      </w:r>
      <w:r w:rsidR="001E1FDB" w:rsidRPr="00B8738F">
        <w:rPr>
          <w:color w:val="000000"/>
          <w:sz w:val="22"/>
          <w:szCs w:val="22"/>
        </w:rPr>
        <w:t>-</w:t>
      </w:r>
      <w:r w:rsidR="004C51A2" w:rsidRPr="00B8738F">
        <w:rPr>
          <w:color w:val="000000"/>
          <w:sz w:val="22"/>
          <w:szCs w:val="22"/>
        </w:rPr>
        <w:t>tank networks accounting for more than 200 individual member institutions</w:t>
      </w:r>
      <w:r w:rsidRPr="00B8738F">
        <w:rPr>
          <w:w w:val="102"/>
          <w:sz w:val="22"/>
          <w:szCs w:val="22"/>
        </w:rPr>
        <w:t xml:space="preserve">. This coalition is providing intellectual input that may have been provided by the Academy in earlier years. </w:t>
      </w:r>
      <w:r w:rsidR="006C6C1F" w:rsidRPr="00B8738F">
        <w:rPr>
          <w:w w:val="102"/>
          <w:sz w:val="22"/>
          <w:szCs w:val="22"/>
        </w:rPr>
        <w:t>T</w:t>
      </w:r>
      <w:r w:rsidRPr="00B8738F">
        <w:rPr>
          <w:w w:val="102"/>
          <w:sz w:val="22"/>
          <w:szCs w:val="22"/>
        </w:rPr>
        <w:t xml:space="preserve">he reviewer </w:t>
      </w:r>
      <w:r w:rsidR="00547A44" w:rsidRPr="00B8738F">
        <w:rPr>
          <w:w w:val="102"/>
          <w:sz w:val="22"/>
          <w:szCs w:val="22"/>
        </w:rPr>
        <w:t>thought</w:t>
      </w:r>
      <w:r w:rsidRPr="00B8738F">
        <w:rPr>
          <w:w w:val="102"/>
          <w:sz w:val="22"/>
          <w:szCs w:val="22"/>
        </w:rPr>
        <w:t xml:space="preserve"> that </w:t>
      </w:r>
      <w:r w:rsidR="006C6C1F" w:rsidRPr="00B8738F">
        <w:rPr>
          <w:w w:val="102"/>
          <w:sz w:val="22"/>
          <w:szCs w:val="22"/>
        </w:rPr>
        <w:t xml:space="preserve">incorporating </w:t>
      </w:r>
      <w:r w:rsidRPr="00B8738F">
        <w:rPr>
          <w:w w:val="102"/>
          <w:sz w:val="22"/>
          <w:szCs w:val="22"/>
        </w:rPr>
        <w:t xml:space="preserve">the </w:t>
      </w:r>
      <w:r w:rsidR="00C17D0B" w:rsidRPr="00B8738F">
        <w:rPr>
          <w:w w:val="102"/>
          <w:sz w:val="22"/>
          <w:szCs w:val="22"/>
        </w:rPr>
        <w:t xml:space="preserve">work </w:t>
      </w:r>
      <w:r w:rsidRPr="00B8738F">
        <w:rPr>
          <w:w w:val="102"/>
          <w:sz w:val="22"/>
          <w:szCs w:val="22"/>
        </w:rPr>
        <w:t xml:space="preserve">of the Academy </w:t>
      </w:r>
      <w:r w:rsidR="00C17D0B" w:rsidRPr="00B8738F">
        <w:rPr>
          <w:w w:val="102"/>
          <w:sz w:val="22"/>
          <w:szCs w:val="22"/>
        </w:rPr>
        <w:t xml:space="preserve">into the </w:t>
      </w:r>
      <w:r w:rsidR="004E23F2" w:rsidRPr="00B8738F">
        <w:rPr>
          <w:w w:val="102"/>
          <w:sz w:val="22"/>
          <w:szCs w:val="22"/>
        </w:rPr>
        <w:t>initiative</w:t>
      </w:r>
      <w:r w:rsidR="00C17D0B" w:rsidRPr="00B8738F">
        <w:rPr>
          <w:w w:val="102"/>
          <w:sz w:val="22"/>
          <w:szCs w:val="22"/>
        </w:rPr>
        <w:t xml:space="preserve"> was a positive development</w:t>
      </w:r>
      <w:r w:rsidRPr="00B8738F">
        <w:rPr>
          <w:w w:val="102"/>
          <w:sz w:val="22"/>
          <w:szCs w:val="22"/>
        </w:rPr>
        <w:t xml:space="preserve">. </w:t>
      </w:r>
    </w:p>
    <w:p w:rsidR="00FA6C31" w:rsidRPr="00B8738F" w:rsidRDefault="00FA6C31" w:rsidP="002B0EF2">
      <w:pPr>
        <w:rPr>
          <w:w w:val="102"/>
          <w:sz w:val="22"/>
          <w:szCs w:val="22"/>
        </w:rPr>
      </w:pPr>
    </w:p>
    <w:p w:rsidR="008D43DB" w:rsidRPr="00B8738F" w:rsidRDefault="008D43DB" w:rsidP="00821837">
      <w:pPr>
        <w:pStyle w:val="ListParagraph"/>
        <w:numPr>
          <w:ilvl w:val="0"/>
          <w:numId w:val="49"/>
        </w:numPr>
        <w:spacing w:line="240" w:lineRule="auto"/>
        <w:rPr>
          <w:w w:val="102"/>
          <w:sz w:val="22"/>
          <w:szCs w:val="22"/>
        </w:rPr>
      </w:pPr>
      <w:r w:rsidRPr="00B8738F">
        <w:rPr>
          <w:color w:val="000000"/>
          <w:sz w:val="22"/>
          <w:szCs w:val="22"/>
        </w:rPr>
        <w:t>The Office has begun to build a repository of best practices and case studies for South-South and triangular cooperation. The South-South in Action series has become a flagship knowledge product of UNOSSC. The series is an important way through which UNOSSC can solidify partnerships and engage in advocacy.</w:t>
      </w:r>
    </w:p>
    <w:p w:rsidR="00FA6C31" w:rsidRPr="00B8738F" w:rsidRDefault="00FA6C31" w:rsidP="002B0EF2">
      <w:pPr>
        <w:rPr>
          <w:w w:val="102"/>
          <w:sz w:val="22"/>
          <w:szCs w:val="22"/>
        </w:rPr>
      </w:pPr>
    </w:p>
    <w:p w:rsidR="00B364F4" w:rsidRPr="00B8738F" w:rsidRDefault="00B364F4" w:rsidP="00821837">
      <w:pPr>
        <w:pStyle w:val="SingleTxt"/>
        <w:numPr>
          <w:ilvl w:val="0"/>
          <w:numId w:val="49"/>
        </w:numPr>
        <w:tabs>
          <w:tab w:val="clear" w:pos="1267"/>
        </w:tabs>
        <w:spacing w:after="0" w:line="240" w:lineRule="auto"/>
        <w:ind w:right="0"/>
        <w:jc w:val="left"/>
        <w:rPr>
          <w:color w:val="000000"/>
          <w:sz w:val="22"/>
          <w:szCs w:val="22"/>
        </w:rPr>
      </w:pPr>
      <w:r w:rsidRPr="00B8738F">
        <w:rPr>
          <w:w w:val="102"/>
          <w:sz w:val="22"/>
          <w:szCs w:val="22"/>
        </w:rPr>
        <w:t xml:space="preserve">The launch of the new </w:t>
      </w:r>
      <w:r w:rsidR="00FA6C31" w:rsidRPr="00B8738F">
        <w:rPr>
          <w:w w:val="102"/>
          <w:sz w:val="22"/>
          <w:szCs w:val="22"/>
        </w:rPr>
        <w:t>W</w:t>
      </w:r>
      <w:r w:rsidRPr="00B8738F">
        <w:rPr>
          <w:w w:val="102"/>
          <w:sz w:val="22"/>
          <w:szCs w:val="22"/>
        </w:rPr>
        <w:t>eb</w:t>
      </w:r>
      <w:r w:rsidR="00385B15" w:rsidRPr="00B8738F">
        <w:rPr>
          <w:w w:val="102"/>
          <w:sz w:val="22"/>
          <w:szCs w:val="22"/>
        </w:rPr>
        <w:t xml:space="preserve"> portal and the </w:t>
      </w:r>
      <w:r w:rsidR="00385B15" w:rsidRPr="00B8738F">
        <w:rPr>
          <w:sz w:val="22"/>
          <w:szCs w:val="22"/>
        </w:rPr>
        <w:t>use of emerging tools including social media channels and multimedia have engaged UNOSSC staff</w:t>
      </w:r>
      <w:r w:rsidR="00FA6C31" w:rsidRPr="00B8738F">
        <w:rPr>
          <w:sz w:val="22"/>
          <w:szCs w:val="22"/>
        </w:rPr>
        <w:t xml:space="preserve"> and United Nations</w:t>
      </w:r>
      <w:r w:rsidR="00385B15" w:rsidRPr="00B8738F">
        <w:rPr>
          <w:sz w:val="22"/>
          <w:szCs w:val="22"/>
        </w:rPr>
        <w:t xml:space="preserve"> agency and external partners in outreach efforts, contributing to all three outcomes of the framework.</w:t>
      </w:r>
      <w:r w:rsidR="006C6C1F" w:rsidRPr="00B8738F">
        <w:rPr>
          <w:w w:val="102"/>
          <w:sz w:val="22"/>
          <w:szCs w:val="22"/>
        </w:rPr>
        <w:t xml:space="preserve"> </w:t>
      </w:r>
    </w:p>
    <w:p w:rsidR="002E7833" w:rsidRPr="00B8738F" w:rsidRDefault="002E7833" w:rsidP="005D5021">
      <w:pPr>
        <w:rPr>
          <w:sz w:val="22"/>
          <w:szCs w:val="22"/>
        </w:rPr>
      </w:pPr>
    </w:p>
    <w:p w:rsidR="005D5021" w:rsidRPr="00B8738F" w:rsidRDefault="005D5021" w:rsidP="002830AB">
      <w:pPr>
        <w:pStyle w:val="SingleTxt"/>
        <w:numPr>
          <w:ilvl w:val="0"/>
          <w:numId w:val="45"/>
        </w:numPr>
        <w:tabs>
          <w:tab w:val="clear" w:pos="1267"/>
          <w:tab w:val="left" w:pos="360"/>
        </w:tabs>
        <w:spacing w:after="0" w:line="240" w:lineRule="auto"/>
        <w:ind w:left="360" w:right="0" w:hanging="630"/>
        <w:jc w:val="left"/>
        <w:rPr>
          <w:w w:val="102"/>
          <w:sz w:val="22"/>
          <w:szCs w:val="22"/>
        </w:rPr>
      </w:pPr>
      <w:r w:rsidRPr="00B8738F">
        <w:rPr>
          <w:w w:val="102"/>
          <w:sz w:val="22"/>
          <w:szCs w:val="22"/>
        </w:rPr>
        <w:t xml:space="preserve">Some of the activities under the strategic framework that </w:t>
      </w:r>
      <w:r w:rsidR="00B87F42" w:rsidRPr="00B8738F">
        <w:rPr>
          <w:w w:val="102"/>
          <w:sz w:val="22"/>
          <w:szCs w:val="22"/>
        </w:rPr>
        <w:t xml:space="preserve">either </w:t>
      </w:r>
      <w:r w:rsidRPr="00B8738F">
        <w:rPr>
          <w:w w:val="102"/>
          <w:sz w:val="22"/>
          <w:szCs w:val="22"/>
        </w:rPr>
        <w:t xml:space="preserve">did not meet expectations </w:t>
      </w:r>
      <w:r w:rsidR="00B87F42" w:rsidRPr="00B8738F">
        <w:rPr>
          <w:w w:val="102"/>
          <w:sz w:val="22"/>
          <w:szCs w:val="22"/>
        </w:rPr>
        <w:t xml:space="preserve">or changed over the </w:t>
      </w:r>
      <w:r w:rsidR="00D01E3E" w:rsidRPr="00B8738F">
        <w:rPr>
          <w:w w:val="102"/>
          <w:sz w:val="22"/>
          <w:szCs w:val="22"/>
        </w:rPr>
        <w:t xml:space="preserve">four-year </w:t>
      </w:r>
      <w:r w:rsidR="00B87F42" w:rsidRPr="00B8738F">
        <w:rPr>
          <w:w w:val="102"/>
          <w:sz w:val="22"/>
          <w:szCs w:val="22"/>
        </w:rPr>
        <w:t xml:space="preserve">period </w:t>
      </w:r>
      <w:r w:rsidRPr="00B8738F">
        <w:rPr>
          <w:w w:val="102"/>
          <w:sz w:val="22"/>
          <w:szCs w:val="22"/>
        </w:rPr>
        <w:t>included</w:t>
      </w:r>
      <w:r w:rsidR="00FA6C31" w:rsidRPr="00B8738F">
        <w:rPr>
          <w:w w:val="102"/>
          <w:sz w:val="22"/>
          <w:szCs w:val="22"/>
        </w:rPr>
        <w:t xml:space="preserve"> the following</w:t>
      </w:r>
      <w:r w:rsidRPr="00B8738F">
        <w:rPr>
          <w:w w:val="102"/>
          <w:sz w:val="22"/>
          <w:szCs w:val="22"/>
        </w:rPr>
        <w:t>:</w:t>
      </w:r>
    </w:p>
    <w:p w:rsidR="00E217B8" w:rsidRPr="00B8738F" w:rsidRDefault="00E217B8" w:rsidP="001B238E">
      <w:pPr>
        <w:pStyle w:val="SingleTxt"/>
        <w:tabs>
          <w:tab w:val="clear" w:pos="1267"/>
          <w:tab w:val="left" w:pos="360"/>
        </w:tabs>
        <w:spacing w:after="0" w:line="240" w:lineRule="auto"/>
        <w:ind w:left="360" w:right="0"/>
        <w:jc w:val="left"/>
        <w:rPr>
          <w:w w:val="102"/>
          <w:sz w:val="22"/>
          <w:szCs w:val="22"/>
        </w:rPr>
      </w:pPr>
    </w:p>
    <w:p w:rsidR="00C10EC3" w:rsidRPr="00B8738F" w:rsidRDefault="005D5021" w:rsidP="00821837">
      <w:pPr>
        <w:pStyle w:val="ListParagraph"/>
        <w:numPr>
          <w:ilvl w:val="0"/>
          <w:numId w:val="30"/>
        </w:numPr>
        <w:spacing w:line="240" w:lineRule="auto"/>
        <w:ind w:left="720"/>
        <w:rPr>
          <w:w w:val="102"/>
          <w:sz w:val="22"/>
          <w:szCs w:val="22"/>
        </w:rPr>
      </w:pPr>
      <w:r w:rsidRPr="00B8738F">
        <w:rPr>
          <w:w w:val="102"/>
          <w:sz w:val="22"/>
          <w:szCs w:val="22"/>
        </w:rPr>
        <w:t xml:space="preserve">The </w:t>
      </w:r>
      <w:r w:rsidR="005E21FD" w:rsidRPr="00B8738F">
        <w:rPr>
          <w:w w:val="102"/>
          <w:sz w:val="22"/>
          <w:szCs w:val="22"/>
        </w:rPr>
        <w:t xml:space="preserve">Policy and </w:t>
      </w:r>
      <w:r w:rsidR="00C4184B" w:rsidRPr="00B8738F">
        <w:rPr>
          <w:w w:val="102"/>
          <w:sz w:val="22"/>
          <w:szCs w:val="22"/>
        </w:rPr>
        <w:t>UN Coordination</w:t>
      </w:r>
      <w:r w:rsidR="005E21FD" w:rsidRPr="00B8738F">
        <w:rPr>
          <w:w w:val="102"/>
          <w:sz w:val="22"/>
          <w:szCs w:val="22"/>
        </w:rPr>
        <w:t xml:space="preserve"> Unit </w:t>
      </w:r>
      <w:r w:rsidRPr="00B8738F">
        <w:rPr>
          <w:w w:val="102"/>
          <w:sz w:val="22"/>
          <w:szCs w:val="22"/>
        </w:rPr>
        <w:t xml:space="preserve">had not been able to produce many of the </w:t>
      </w:r>
      <w:r w:rsidR="00B157D8" w:rsidRPr="00B8738F">
        <w:rPr>
          <w:w w:val="102"/>
          <w:sz w:val="22"/>
          <w:szCs w:val="22"/>
        </w:rPr>
        <w:t xml:space="preserve">analytical </w:t>
      </w:r>
      <w:r w:rsidRPr="00B8738F">
        <w:rPr>
          <w:w w:val="102"/>
          <w:sz w:val="22"/>
          <w:szCs w:val="22"/>
        </w:rPr>
        <w:t xml:space="preserve">publications that had previously </w:t>
      </w:r>
      <w:r w:rsidR="003C4184" w:rsidRPr="00B8738F">
        <w:rPr>
          <w:w w:val="102"/>
          <w:sz w:val="22"/>
          <w:szCs w:val="22"/>
        </w:rPr>
        <w:t>been within</w:t>
      </w:r>
      <w:r w:rsidRPr="00B8738F">
        <w:rPr>
          <w:w w:val="102"/>
          <w:sz w:val="22"/>
          <w:szCs w:val="22"/>
        </w:rPr>
        <w:t xml:space="preserve"> its purview because of </w:t>
      </w:r>
      <w:r w:rsidR="0035792F" w:rsidRPr="00B8738F">
        <w:rPr>
          <w:w w:val="102"/>
          <w:sz w:val="22"/>
          <w:szCs w:val="22"/>
        </w:rPr>
        <w:t xml:space="preserve">a </w:t>
      </w:r>
      <w:r w:rsidRPr="00B8738F">
        <w:rPr>
          <w:w w:val="102"/>
          <w:sz w:val="22"/>
          <w:szCs w:val="22"/>
        </w:rPr>
        <w:t xml:space="preserve">shortage of funds over the </w:t>
      </w:r>
      <w:r w:rsidR="00924E42" w:rsidRPr="00B8738F">
        <w:rPr>
          <w:w w:val="102"/>
          <w:sz w:val="22"/>
          <w:szCs w:val="22"/>
        </w:rPr>
        <w:t>first two</w:t>
      </w:r>
      <w:r w:rsidRPr="00B8738F">
        <w:rPr>
          <w:w w:val="102"/>
          <w:sz w:val="22"/>
          <w:szCs w:val="22"/>
        </w:rPr>
        <w:t xml:space="preserve"> years</w:t>
      </w:r>
      <w:r w:rsidR="0035792F" w:rsidRPr="00B8738F">
        <w:rPr>
          <w:w w:val="102"/>
          <w:sz w:val="22"/>
          <w:szCs w:val="22"/>
        </w:rPr>
        <w:t xml:space="preserve"> under </w:t>
      </w:r>
      <w:r w:rsidR="00656569" w:rsidRPr="00B8738F">
        <w:rPr>
          <w:w w:val="102"/>
          <w:sz w:val="22"/>
          <w:szCs w:val="22"/>
        </w:rPr>
        <w:t>evaluation</w:t>
      </w:r>
      <w:r w:rsidRPr="00B8738F">
        <w:rPr>
          <w:w w:val="102"/>
          <w:sz w:val="22"/>
          <w:szCs w:val="22"/>
        </w:rPr>
        <w:t xml:space="preserve">. </w:t>
      </w:r>
      <w:r w:rsidR="00E21533" w:rsidRPr="00B8738F">
        <w:rPr>
          <w:w w:val="102"/>
          <w:sz w:val="22"/>
          <w:szCs w:val="22"/>
        </w:rPr>
        <w:t xml:space="preserve">Some of those publications </w:t>
      </w:r>
      <w:r w:rsidR="00B157D8" w:rsidRPr="00B8738F">
        <w:rPr>
          <w:w w:val="102"/>
          <w:sz w:val="22"/>
          <w:szCs w:val="22"/>
        </w:rPr>
        <w:t xml:space="preserve">had been </w:t>
      </w:r>
      <w:r w:rsidR="006C6C1F" w:rsidRPr="00B8738F">
        <w:rPr>
          <w:w w:val="102"/>
          <w:sz w:val="22"/>
          <w:szCs w:val="22"/>
        </w:rPr>
        <w:t>supers</w:t>
      </w:r>
      <w:r w:rsidR="00B157D8" w:rsidRPr="00B8738F">
        <w:rPr>
          <w:w w:val="102"/>
          <w:sz w:val="22"/>
          <w:szCs w:val="22"/>
        </w:rPr>
        <w:t>eded</w:t>
      </w:r>
      <w:r w:rsidR="00240A1D" w:rsidRPr="00B8738F">
        <w:rPr>
          <w:w w:val="102"/>
          <w:sz w:val="22"/>
          <w:szCs w:val="22"/>
        </w:rPr>
        <w:t xml:space="preserve"> </w:t>
      </w:r>
      <w:r w:rsidR="00E21533" w:rsidRPr="00B8738F">
        <w:rPr>
          <w:w w:val="102"/>
          <w:sz w:val="22"/>
          <w:szCs w:val="22"/>
        </w:rPr>
        <w:t xml:space="preserve">by the </w:t>
      </w:r>
      <w:r w:rsidR="007E1EBE" w:rsidRPr="00B8738F">
        <w:rPr>
          <w:w w:val="102"/>
          <w:sz w:val="22"/>
          <w:szCs w:val="22"/>
        </w:rPr>
        <w:t>South-</w:t>
      </w:r>
      <w:r w:rsidR="00E21533" w:rsidRPr="00B8738F">
        <w:rPr>
          <w:w w:val="102"/>
          <w:sz w:val="22"/>
          <w:szCs w:val="22"/>
        </w:rPr>
        <w:t>South in Action series under the Knowledge and Advisory Services Unit</w:t>
      </w:r>
      <w:r w:rsidR="00B157D8" w:rsidRPr="00B8738F">
        <w:rPr>
          <w:w w:val="102"/>
          <w:sz w:val="22"/>
          <w:szCs w:val="22"/>
        </w:rPr>
        <w:t xml:space="preserve">, which issued six volumes in 2017. While these reports provide valuable case studies of </w:t>
      </w:r>
      <w:r w:rsidR="001F3304" w:rsidRPr="00B8738F">
        <w:rPr>
          <w:w w:val="102"/>
          <w:sz w:val="22"/>
          <w:szCs w:val="22"/>
        </w:rPr>
        <w:t>South-South cooperation</w:t>
      </w:r>
      <w:r w:rsidR="00B157D8" w:rsidRPr="00B8738F">
        <w:rPr>
          <w:w w:val="102"/>
          <w:sz w:val="22"/>
          <w:szCs w:val="22"/>
        </w:rPr>
        <w:t xml:space="preserve">, </w:t>
      </w:r>
      <w:r w:rsidR="00B157D8" w:rsidRPr="00B8738F">
        <w:rPr>
          <w:sz w:val="22"/>
          <w:szCs w:val="22"/>
        </w:rPr>
        <w:t xml:space="preserve">there is no overall vision of what will be produced in the series, and they are not analytical reports that would provide direction to policymakers. </w:t>
      </w:r>
    </w:p>
    <w:p w:rsidR="003B1913" w:rsidRPr="00B8738F" w:rsidRDefault="003B1913" w:rsidP="002B0EF2">
      <w:pPr>
        <w:pStyle w:val="ListParagraph"/>
        <w:spacing w:line="240" w:lineRule="auto"/>
        <w:rPr>
          <w:w w:val="102"/>
          <w:sz w:val="22"/>
          <w:szCs w:val="22"/>
        </w:rPr>
      </w:pPr>
    </w:p>
    <w:p w:rsidR="00C10EC3" w:rsidRPr="00B8738F" w:rsidRDefault="005D5021" w:rsidP="00821837">
      <w:pPr>
        <w:pStyle w:val="ListParagraph"/>
        <w:numPr>
          <w:ilvl w:val="0"/>
          <w:numId w:val="30"/>
        </w:numPr>
        <w:spacing w:line="240" w:lineRule="auto"/>
        <w:ind w:left="720"/>
        <w:rPr>
          <w:w w:val="102"/>
          <w:sz w:val="22"/>
          <w:szCs w:val="22"/>
        </w:rPr>
      </w:pPr>
      <w:r w:rsidRPr="00B8738F">
        <w:rPr>
          <w:w w:val="102"/>
          <w:sz w:val="22"/>
          <w:szCs w:val="22"/>
        </w:rPr>
        <w:t xml:space="preserve">The reviewer noted that </w:t>
      </w:r>
      <w:r w:rsidR="000F5C00" w:rsidRPr="00B8738F">
        <w:rPr>
          <w:w w:val="102"/>
          <w:sz w:val="22"/>
          <w:szCs w:val="22"/>
        </w:rPr>
        <w:t>certain units in the Office</w:t>
      </w:r>
      <w:r w:rsidRPr="00B8738F">
        <w:rPr>
          <w:w w:val="102"/>
          <w:sz w:val="22"/>
          <w:szCs w:val="22"/>
        </w:rPr>
        <w:t xml:space="preserve"> </w:t>
      </w:r>
      <w:r w:rsidR="00CE5E9A" w:rsidRPr="00B8738F">
        <w:rPr>
          <w:w w:val="102"/>
          <w:sz w:val="22"/>
          <w:szCs w:val="22"/>
        </w:rPr>
        <w:t>had been</w:t>
      </w:r>
      <w:r w:rsidRPr="00B8738F">
        <w:rPr>
          <w:w w:val="102"/>
          <w:sz w:val="22"/>
          <w:szCs w:val="22"/>
        </w:rPr>
        <w:t xml:space="preserve"> operating without sufficient staff under core resources, with </w:t>
      </w:r>
      <w:r w:rsidR="00B87F42" w:rsidRPr="00B8738F">
        <w:rPr>
          <w:w w:val="102"/>
          <w:sz w:val="22"/>
          <w:szCs w:val="22"/>
        </w:rPr>
        <w:t>most</w:t>
      </w:r>
      <w:r w:rsidRPr="00B8738F">
        <w:rPr>
          <w:w w:val="102"/>
          <w:sz w:val="22"/>
          <w:szCs w:val="22"/>
        </w:rPr>
        <w:t xml:space="preserve"> of their personnel holding temporary or fixed-term contracts under UNOPS. </w:t>
      </w:r>
      <w:r w:rsidR="00E207B4" w:rsidRPr="00B8738F">
        <w:rPr>
          <w:w w:val="102"/>
          <w:sz w:val="22"/>
          <w:szCs w:val="22"/>
        </w:rPr>
        <w:t>C</w:t>
      </w:r>
      <w:r w:rsidR="00B87F42" w:rsidRPr="00B8738F">
        <w:rPr>
          <w:w w:val="102"/>
          <w:sz w:val="22"/>
          <w:szCs w:val="22"/>
        </w:rPr>
        <w:t xml:space="preserve">ore </w:t>
      </w:r>
      <w:r w:rsidR="00CE5E9A" w:rsidRPr="00B8738F">
        <w:rPr>
          <w:w w:val="102"/>
          <w:sz w:val="22"/>
          <w:szCs w:val="22"/>
        </w:rPr>
        <w:t xml:space="preserve">staff </w:t>
      </w:r>
      <w:r w:rsidR="00B87F42" w:rsidRPr="00B8738F">
        <w:rPr>
          <w:w w:val="102"/>
          <w:sz w:val="22"/>
          <w:szCs w:val="22"/>
        </w:rPr>
        <w:t xml:space="preserve">should </w:t>
      </w:r>
      <w:r w:rsidR="00CE5E9A" w:rsidRPr="00B8738F">
        <w:rPr>
          <w:w w:val="102"/>
          <w:sz w:val="22"/>
          <w:szCs w:val="22"/>
        </w:rPr>
        <w:t xml:space="preserve">be regularized and included under core and </w:t>
      </w:r>
      <w:r w:rsidR="003B1913" w:rsidRPr="00B8738F">
        <w:rPr>
          <w:w w:val="102"/>
          <w:sz w:val="22"/>
          <w:szCs w:val="22"/>
        </w:rPr>
        <w:t>institutional budget</w:t>
      </w:r>
      <w:r w:rsidR="00CE5E9A" w:rsidRPr="00B8738F">
        <w:rPr>
          <w:w w:val="102"/>
          <w:sz w:val="22"/>
          <w:szCs w:val="22"/>
        </w:rPr>
        <w:t xml:space="preserve"> resources. </w:t>
      </w:r>
      <w:r w:rsidR="000F5C00" w:rsidRPr="00B8738F">
        <w:rPr>
          <w:w w:val="102"/>
          <w:sz w:val="22"/>
          <w:szCs w:val="22"/>
        </w:rPr>
        <w:t>An assessment of personnel against budgets should be undertaken.</w:t>
      </w:r>
    </w:p>
    <w:p w:rsidR="003B1913" w:rsidRPr="00B8738F" w:rsidRDefault="003B1913" w:rsidP="002B0EF2">
      <w:pPr>
        <w:rPr>
          <w:w w:val="102"/>
          <w:sz w:val="22"/>
          <w:szCs w:val="22"/>
        </w:rPr>
      </w:pPr>
    </w:p>
    <w:p w:rsidR="00C10EC3" w:rsidRPr="00B8738F" w:rsidRDefault="005D5021" w:rsidP="00821837">
      <w:pPr>
        <w:pStyle w:val="ListParagraph"/>
        <w:numPr>
          <w:ilvl w:val="0"/>
          <w:numId w:val="30"/>
        </w:numPr>
        <w:spacing w:line="240" w:lineRule="auto"/>
        <w:ind w:left="720"/>
        <w:rPr>
          <w:w w:val="102"/>
          <w:sz w:val="22"/>
          <w:szCs w:val="22"/>
        </w:rPr>
      </w:pPr>
      <w:r w:rsidRPr="00B8738F">
        <w:rPr>
          <w:w w:val="102"/>
          <w:sz w:val="22"/>
          <w:szCs w:val="22"/>
        </w:rPr>
        <w:t xml:space="preserve">The reviewer </w:t>
      </w:r>
      <w:r w:rsidR="003B1913" w:rsidRPr="00B8738F">
        <w:rPr>
          <w:w w:val="102"/>
          <w:sz w:val="22"/>
          <w:szCs w:val="22"/>
        </w:rPr>
        <w:t>thought</w:t>
      </w:r>
      <w:r w:rsidRPr="00B8738F">
        <w:rPr>
          <w:w w:val="102"/>
          <w:sz w:val="22"/>
          <w:szCs w:val="22"/>
        </w:rPr>
        <w:t xml:space="preserve"> that the regional </w:t>
      </w:r>
      <w:r w:rsidR="0035792F" w:rsidRPr="00B8738F">
        <w:rPr>
          <w:w w:val="102"/>
          <w:sz w:val="22"/>
          <w:szCs w:val="22"/>
        </w:rPr>
        <w:t>offices</w:t>
      </w:r>
      <w:r w:rsidRPr="00B8738F">
        <w:rPr>
          <w:w w:val="102"/>
          <w:sz w:val="22"/>
          <w:szCs w:val="22"/>
        </w:rPr>
        <w:t xml:space="preserve"> could play a much greater role in outreach for South-South cooperation among Member States, United Nations organizations, the private sector and NGOs. Th</w:t>
      </w:r>
      <w:r w:rsidR="003B1913" w:rsidRPr="00B8738F">
        <w:rPr>
          <w:w w:val="102"/>
          <w:sz w:val="22"/>
          <w:szCs w:val="22"/>
        </w:rPr>
        <w:t>ose offices</w:t>
      </w:r>
      <w:r w:rsidRPr="00B8738F">
        <w:rPr>
          <w:w w:val="102"/>
          <w:sz w:val="22"/>
          <w:szCs w:val="22"/>
        </w:rPr>
        <w:t xml:space="preserve"> are currently very weak, however, and need enhanced support from UNOSSC and partners within the regions.</w:t>
      </w:r>
      <w:r w:rsidR="00CE5E9A" w:rsidRPr="00B8738F">
        <w:rPr>
          <w:w w:val="102"/>
          <w:sz w:val="22"/>
          <w:szCs w:val="22"/>
        </w:rPr>
        <w:t xml:space="preserve"> Clear allocation of resources to th</w:t>
      </w:r>
      <w:r w:rsidR="00E207B4" w:rsidRPr="00B8738F">
        <w:rPr>
          <w:w w:val="102"/>
          <w:sz w:val="22"/>
          <w:szCs w:val="22"/>
        </w:rPr>
        <w:t>o</w:t>
      </w:r>
      <w:r w:rsidR="00CE5E9A" w:rsidRPr="00B8738F">
        <w:rPr>
          <w:w w:val="102"/>
          <w:sz w:val="22"/>
          <w:szCs w:val="22"/>
        </w:rPr>
        <w:t xml:space="preserve">se entities, </w:t>
      </w:r>
      <w:r w:rsidR="00B157D8" w:rsidRPr="00B8738F">
        <w:rPr>
          <w:w w:val="102"/>
          <w:sz w:val="22"/>
          <w:szCs w:val="22"/>
        </w:rPr>
        <w:t>under</w:t>
      </w:r>
      <w:r w:rsidR="00CE5E9A" w:rsidRPr="00B8738F">
        <w:rPr>
          <w:w w:val="102"/>
          <w:sz w:val="22"/>
          <w:szCs w:val="22"/>
        </w:rPr>
        <w:t xml:space="preserve"> which they</w:t>
      </w:r>
      <w:r w:rsidR="00E207B4" w:rsidRPr="00B8738F">
        <w:rPr>
          <w:w w:val="102"/>
          <w:sz w:val="22"/>
          <w:szCs w:val="22"/>
        </w:rPr>
        <w:t xml:space="preserve"> could</w:t>
      </w:r>
      <w:r w:rsidR="00CE5E9A" w:rsidRPr="00B8738F">
        <w:rPr>
          <w:w w:val="102"/>
          <w:sz w:val="22"/>
          <w:szCs w:val="22"/>
        </w:rPr>
        <w:t xml:space="preserve"> submit two-</w:t>
      </w:r>
      <w:r w:rsidR="00B157D8" w:rsidRPr="00B8738F">
        <w:rPr>
          <w:w w:val="102"/>
          <w:sz w:val="22"/>
          <w:szCs w:val="22"/>
        </w:rPr>
        <w:t xml:space="preserve"> or four-</w:t>
      </w:r>
      <w:r w:rsidR="00CE5E9A" w:rsidRPr="00B8738F">
        <w:rPr>
          <w:w w:val="102"/>
          <w:sz w:val="22"/>
          <w:szCs w:val="22"/>
        </w:rPr>
        <w:t xml:space="preserve">year work plans to </w:t>
      </w:r>
      <w:r w:rsidR="003B1913" w:rsidRPr="00B8738F">
        <w:rPr>
          <w:w w:val="102"/>
          <w:sz w:val="22"/>
          <w:szCs w:val="22"/>
        </w:rPr>
        <w:t>UNOSSC h</w:t>
      </w:r>
      <w:r w:rsidR="00CE5E9A" w:rsidRPr="00B8738F">
        <w:rPr>
          <w:w w:val="102"/>
          <w:sz w:val="22"/>
          <w:szCs w:val="22"/>
        </w:rPr>
        <w:t xml:space="preserve">eadquarters, would be </w:t>
      </w:r>
      <w:r w:rsidR="003B1913" w:rsidRPr="00B8738F">
        <w:rPr>
          <w:w w:val="102"/>
          <w:sz w:val="22"/>
          <w:szCs w:val="22"/>
        </w:rPr>
        <w:t>very</w:t>
      </w:r>
      <w:r w:rsidR="00CE5E9A" w:rsidRPr="00B8738F">
        <w:rPr>
          <w:w w:val="102"/>
          <w:sz w:val="22"/>
          <w:szCs w:val="22"/>
        </w:rPr>
        <w:t xml:space="preserve"> helpful to them.</w:t>
      </w:r>
    </w:p>
    <w:p w:rsidR="003B1913" w:rsidRPr="00B8738F" w:rsidRDefault="003B1913" w:rsidP="002B0EF2">
      <w:pPr>
        <w:rPr>
          <w:w w:val="102"/>
          <w:sz w:val="22"/>
          <w:szCs w:val="22"/>
        </w:rPr>
      </w:pPr>
    </w:p>
    <w:p w:rsidR="00C10EC3" w:rsidRPr="00B8738F" w:rsidRDefault="005D5021" w:rsidP="00821837">
      <w:pPr>
        <w:pStyle w:val="ListParagraph"/>
        <w:numPr>
          <w:ilvl w:val="0"/>
          <w:numId w:val="30"/>
        </w:numPr>
        <w:spacing w:line="240" w:lineRule="auto"/>
        <w:ind w:left="720"/>
        <w:rPr>
          <w:w w:val="102"/>
          <w:sz w:val="22"/>
          <w:szCs w:val="22"/>
        </w:rPr>
      </w:pPr>
      <w:r w:rsidRPr="00B8738F">
        <w:rPr>
          <w:w w:val="102"/>
          <w:sz w:val="22"/>
          <w:szCs w:val="22"/>
        </w:rPr>
        <w:t xml:space="preserve">Most of the work of the GSSD Academy </w:t>
      </w:r>
      <w:r w:rsidR="00BF7709" w:rsidRPr="00B8738F">
        <w:rPr>
          <w:w w:val="102"/>
          <w:sz w:val="22"/>
          <w:szCs w:val="22"/>
        </w:rPr>
        <w:t>was</w:t>
      </w:r>
      <w:r w:rsidRPr="00B8738F">
        <w:rPr>
          <w:w w:val="102"/>
          <w:sz w:val="22"/>
          <w:szCs w:val="22"/>
        </w:rPr>
        <w:t xml:space="preserve"> </w:t>
      </w:r>
      <w:r w:rsidR="00CE5E9A" w:rsidRPr="00B8738F">
        <w:rPr>
          <w:w w:val="102"/>
          <w:sz w:val="22"/>
          <w:szCs w:val="22"/>
        </w:rPr>
        <w:t xml:space="preserve">taken over </w:t>
      </w:r>
      <w:r w:rsidRPr="00B8738F">
        <w:rPr>
          <w:w w:val="102"/>
          <w:sz w:val="22"/>
          <w:szCs w:val="22"/>
        </w:rPr>
        <w:t xml:space="preserve">by partners </w:t>
      </w:r>
      <w:r w:rsidR="00CE5E9A" w:rsidRPr="00B8738F">
        <w:rPr>
          <w:w w:val="102"/>
          <w:sz w:val="22"/>
          <w:szCs w:val="22"/>
        </w:rPr>
        <w:t xml:space="preserve">during the </w:t>
      </w:r>
      <w:r w:rsidR="00656569" w:rsidRPr="00B8738F">
        <w:rPr>
          <w:w w:val="102"/>
          <w:sz w:val="22"/>
          <w:szCs w:val="22"/>
        </w:rPr>
        <w:t>evaluation</w:t>
      </w:r>
      <w:r w:rsidR="00CE5E9A" w:rsidRPr="00B8738F">
        <w:rPr>
          <w:w w:val="102"/>
          <w:sz w:val="22"/>
          <w:szCs w:val="22"/>
        </w:rPr>
        <w:t xml:space="preserve"> period. Thus, some of the expectations </w:t>
      </w:r>
      <w:r w:rsidR="002C7A3A" w:rsidRPr="00B8738F">
        <w:rPr>
          <w:w w:val="102"/>
          <w:sz w:val="22"/>
          <w:szCs w:val="22"/>
        </w:rPr>
        <w:t>for</w:t>
      </w:r>
      <w:r w:rsidR="00CE5E9A" w:rsidRPr="00B8738F">
        <w:rPr>
          <w:w w:val="102"/>
          <w:sz w:val="22"/>
          <w:szCs w:val="22"/>
        </w:rPr>
        <w:t xml:space="preserve"> the Academy were not met. </w:t>
      </w:r>
      <w:r w:rsidR="000B4DF0" w:rsidRPr="00B8738F">
        <w:rPr>
          <w:w w:val="102"/>
          <w:sz w:val="22"/>
          <w:szCs w:val="22"/>
        </w:rPr>
        <w:t xml:space="preserve">Some </w:t>
      </w:r>
      <w:r w:rsidRPr="00B8738F">
        <w:rPr>
          <w:w w:val="102"/>
          <w:sz w:val="22"/>
          <w:szCs w:val="22"/>
        </w:rPr>
        <w:t xml:space="preserve">WIDE rosters </w:t>
      </w:r>
      <w:r w:rsidR="00646409" w:rsidRPr="00B8738F">
        <w:rPr>
          <w:w w:val="102"/>
          <w:sz w:val="22"/>
          <w:szCs w:val="22"/>
        </w:rPr>
        <w:t xml:space="preserve">that had </w:t>
      </w:r>
      <w:r w:rsidR="000B4DF0" w:rsidRPr="00B8738F">
        <w:rPr>
          <w:w w:val="102"/>
          <w:sz w:val="22"/>
          <w:szCs w:val="22"/>
        </w:rPr>
        <w:t>moderate to low activity levels</w:t>
      </w:r>
      <w:r w:rsidR="00B87F42" w:rsidRPr="00B8738F">
        <w:rPr>
          <w:w w:val="102"/>
          <w:sz w:val="22"/>
          <w:szCs w:val="22"/>
        </w:rPr>
        <w:t xml:space="preserve"> </w:t>
      </w:r>
      <w:r w:rsidR="009503E1" w:rsidRPr="00B8738F">
        <w:rPr>
          <w:w w:val="102"/>
          <w:sz w:val="22"/>
          <w:szCs w:val="22"/>
        </w:rPr>
        <w:t>were</w:t>
      </w:r>
      <w:r w:rsidR="00646409" w:rsidRPr="00B8738F">
        <w:rPr>
          <w:w w:val="102"/>
          <w:sz w:val="22"/>
          <w:szCs w:val="22"/>
        </w:rPr>
        <w:t xml:space="preserve"> discontinued or given back to their host organizations and thus delinked from UNOSSC. </w:t>
      </w:r>
      <w:r w:rsidR="00B87F42" w:rsidRPr="00B8738F">
        <w:rPr>
          <w:w w:val="102"/>
          <w:sz w:val="22"/>
          <w:szCs w:val="22"/>
        </w:rPr>
        <w:t>That was understandable. O</w:t>
      </w:r>
      <w:r w:rsidRPr="00B8738F">
        <w:rPr>
          <w:w w:val="102"/>
          <w:sz w:val="22"/>
          <w:szCs w:val="22"/>
        </w:rPr>
        <w:t>ther</w:t>
      </w:r>
      <w:r w:rsidR="00B87F42" w:rsidRPr="00B8738F">
        <w:rPr>
          <w:w w:val="102"/>
          <w:sz w:val="22"/>
          <w:szCs w:val="22"/>
        </w:rPr>
        <w:t xml:space="preserve"> roster</w:t>
      </w:r>
      <w:r w:rsidRPr="00B8738F">
        <w:rPr>
          <w:w w:val="102"/>
          <w:sz w:val="22"/>
          <w:szCs w:val="22"/>
        </w:rPr>
        <w:t>s within the United Nations system were quite active</w:t>
      </w:r>
      <w:r w:rsidR="00646409" w:rsidRPr="00B8738F">
        <w:rPr>
          <w:w w:val="102"/>
          <w:sz w:val="22"/>
          <w:szCs w:val="22"/>
        </w:rPr>
        <w:t xml:space="preserve"> and were supported by UNOSSC and </w:t>
      </w:r>
      <w:r w:rsidR="009503E1" w:rsidRPr="00B8738F">
        <w:rPr>
          <w:w w:val="102"/>
          <w:sz w:val="22"/>
          <w:szCs w:val="22"/>
        </w:rPr>
        <w:t xml:space="preserve">the </w:t>
      </w:r>
      <w:r w:rsidR="00646409" w:rsidRPr="00B8738F">
        <w:rPr>
          <w:w w:val="102"/>
          <w:sz w:val="22"/>
          <w:szCs w:val="22"/>
        </w:rPr>
        <w:t xml:space="preserve">detailed </w:t>
      </w:r>
      <w:r w:rsidR="009503E1" w:rsidRPr="00B8738F">
        <w:rPr>
          <w:w w:val="102"/>
          <w:sz w:val="22"/>
          <w:szCs w:val="22"/>
        </w:rPr>
        <w:t>W</w:t>
      </w:r>
      <w:r w:rsidR="00646409" w:rsidRPr="00B8738F">
        <w:rPr>
          <w:w w:val="102"/>
          <w:sz w:val="22"/>
          <w:szCs w:val="22"/>
        </w:rPr>
        <w:t>eb presence</w:t>
      </w:r>
      <w:r w:rsidR="009503E1" w:rsidRPr="00B8738F">
        <w:rPr>
          <w:w w:val="102"/>
          <w:sz w:val="22"/>
          <w:szCs w:val="22"/>
        </w:rPr>
        <w:t xml:space="preserve"> of WIDE</w:t>
      </w:r>
      <w:r w:rsidRPr="00B8738F">
        <w:rPr>
          <w:w w:val="102"/>
          <w:sz w:val="22"/>
          <w:szCs w:val="22"/>
        </w:rPr>
        <w:t xml:space="preserve">. </w:t>
      </w:r>
    </w:p>
    <w:p w:rsidR="002C7A3A" w:rsidRPr="00B8738F" w:rsidRDefault="002C7A3A" w:rsidP="002B0EF2">
      <w:pPr>
        <w:rPr>
          <w:w w:val="102"/>
          <w:sz w:val="22"/>
          <w:szCs w:val="22"/>
        </w:rPr>
      </w:pPr>
    </w:p>
    <w:p w:rsidR="008760E5" w:rsidRPr="00B8738F" w:rsidRDefault="0035792F" w:rsidP="00821837">
      <w:pPr>
        <w:pStyle w:val="ListParagraph"/>
        <w:numPr>
          <w:ilvl w:val="0"/>
          <w:numId w:val="30"/>
        </w:numPr>
        <w:spacing w:line="240" w:lineRule="auto"/>
        <w:ind w:left="720"/>
        <w:rPr>
          <w:w w:val="102"/>
          <w:sz w:val="22"/>
          <w:szCs w:val="22"/>
        </w:rPr>
      </w:pPr>
      <w:r w:rsidRPr="00B8738F">
        <w:rPr>
          <w:w w:val="102"/>
          <w:sz w:val="22"/>
          <w:szCs w:val="22"/>
        </w:rPr>
        <w:t>Since</w:t>
      </w:r>
      <w:r w:rsidR="005D5021" w:rsidRPr="00B8738F">
        <w:rPr>
          <w:w w:val="102"/>
          <w:sz w:val="22"/>
          <w:szCs w:val="22"/>
        </w:rPr>
        <w:t xml:space="preserve"> the </w:t>
      </w:r>
      <w:r w:rsidR="002C7A3A" w:rsidRPr="00B8738F">
        <w:rPr>
          <w:w w:val="102"/>
          <w:sz w:val="22"/>
          <w:szCs w:val="22"/>
        </w:rPr>
        <w:t xml:space="preserve">two </w:t>
      </w:r>
      <w:r w:rsidR="005D5021" w:rsidRPr="00B8738F">
        <w:rPr>
          <w:w w:val="102"/>
          <w:sz w:val="22"/>
          <w:szCs w:val="22"/>
        </w:rPr>
        <w:t xml:space="preserve">main initiatives of the </w:t>
      </w:r>
      <w:r w:rsidR="00646409" w:rsidRPr="00B8738F">
        <w:rPr>
          <w:w w:val="102"/>
          <w:sz w:val="22"/>
          <w:szCs w:val="22"/>
        </w:rPr>
        <w:t xml:space="preserve">former </w:t>
      </w:r>
      <w:r w:rsidR="005D5021" w:rsidRPr="00B8738F">
        <w:rPr>
          <w:w w:val="102"/>
          <w:sz w:val="22"/>
          <w:szCs w:val="22"/>
        </w:rPr>
        <w:t>Deputy Director’s office ha</w:t>
      </w:r>
      <w:r w:rsidR="00646409" w:rsidRPr="00B8738F">
        <w:rPr>
          <w:w w:val="102"/>
          <w:sz w:val="22"/>
          <w:szCs w:val="22"/>
        </w:rPr>
        <w:t>d</w:t>
      </w:r>
      <w:r w:rsidR="005D5021" w:rsidRPr="00B8738F">
        <w:rPr>
          <w:w w:val="102"/>
          <w:sz w:val="22"/>
          <w:szCs w:val="22"/>
        </w:rPr>
        <w:t xml:space="preserve"> been assumed by other entities, the reviewer </w:t>
      </w:r>
      <w:r w:rsidR="009503E1" w:rsidRPr="00B8738F">
        <w:rPr>
          <w:w w:val="102"/>
          <w:sz w:val="22"/>
          <w:szCs w:val="22"/>
        </w:rPr>
        <w:t>thought</w:t>
      </w:r>
      <w:r w:rsidR="005D5021" w:rsidRPr="00B8738F">
        <w:rPr>
          <w:w w:val="102"/>
          <w:sz w:val="22"/>
          <w:szCs w:val="22"/>
        </w:rPr>
        <w:t xml:space="preserve"> that </w:t>
      </w:r>
      <w:r w:rsidR="002C7A3A" w:rsidRPr="00B8738F">
        <w:rPr>
          <w:w w:val="102"/>
          <w:sz w:val="22"/>
          <w:szCs w:val="22"/>
        </w:rPr>
        <w:t xml:space="preserve">the </w:t>
      </w:r>
      <w:r w:rsidR="005D5021" w:rsidRPr="00B8738F">
        <w:rPr>
          <w:w w:val="102"/>
          <w:sz w:val="22"/>
          <w:szCs w:val="22"/>
        </w:rPr>
        <w:t>functions</w:t>
      </w:r>
      <w:r w:rsidR="002C7A3A" w:rsidRPr="00B8738F">
        <w:rPr>
          <w:w w:val="102"/>
          <w:sz w:val="22"/>
          <w:szCs w:val="22"/>
        </w:rPr>
        <w:t xml:space="preserve"> of that office</w:t>
      </w:r>
      <w:r w:rsidR="005D5021" w:rsidRPr="00B8738F">
        <w:rPr>
          <w:w w:val="102"/>
          <w:sz w:val="22"/>
          <w:szCs w:val="22"/>
        </w:rPr>
        <w:t xml:space="preserve"> had been marginalized</w:t>
      </w:r>
      <w:r w:rsidR="00646409" w:rsidRPr="00B8738F">
        <w:rPr>
          <w:w w:val="102"/>
          <w:sz w:val="22"/>
          <w:szCs w:val="22"/>
        </w:rPr>
        <w:t xml:space="preserve"> and support</w:t>
      </w:r>
      <w:r w:rsidR="002C7A3A" w:rsidRPr="00B8738F">
        <w:rPr>
          <w:w w:val="102"/>
          <w:sz w:val="22"/>
          <w:szCs w:val="22"/>
        </w:rPr>
        <w:t>ed</w:t>
      </w:r>
      <w:r w:rsidR="00646409" w:rsidRPr="00B8738F">
        <w:rPr>
          <w:w w:val="102"/>
          <w:sz w:val="22"/>
          <w:szCs w:val="22"/>
        </w:rPr>
        <w:t xml:space="preserve"> the decision to phase it out</w:t>
      </w:r>
      <w:r w:rsidR="005D5021" w:rsidRPr="00B8738F">
        <w:rPr>
          <w:w w:val="102"/>
          <w:sz w:val="22"/>
          <w:szCs w:val="22"/>
        </w:rPr>
        <w:t xml:space="preserve">.  </w:t>
      </w:r>
    </w:p>
    <w:p w:rsidR="002C7A3A" w:rsidRPr="00B8738F" w:rsidRDefault="002C7A3A" w:rsidP="002B0EF2">
      <w:pPr>
        <w:rPr>
          <w:w w:val="102"/>
          <w:sz w:val="22"/>
          <w:szCs w:val="22"/>
        </w:rPr>
      </w:pPr>
    </w:p>
    <w:p w:rsidR="00C10EC3" w:rsidRPr="00B8738F" w:rsidRDefault="005D5021" w:rsidP="00821837">
      <w:pPr>
        <w:pStyle w:val="ListParagraph"/>
        <w:numPr>
          <w:ilvl w:val="0"/>
          <w:numId w:val="30"/>
        </w:numPr>
        <w:spacing w:line="240" w:lineRule="auto"/>
        <w:ind w:left="720"/>
        <w:rPr>
          <w:color w:val="000000"/>
          <w:sz w:val="22"/>
          <w:szCs w:val="22"/>
        </w:rPr>
      </w:pPr>
      <w:r w:rsidRPr="00B8738F">
        <w:rPr>
          <w:w w:val="102"/>
          <w:sz w:val="22"/>
          <w:szCs w:val="22"/>
        </w:rPr>
        <w:t xml:space="preserve">The reviewer noted that the future of the GSSD Expos </w:t>
      </w:r>
      <w:r w:rsidR="008760E5" w:rsidRPr="00B8738F">
        <w:rPr>
          <w:w w:val="102"/>
          <w:sz w:val="22"/>
          <w:szCs w:val="22"/>
        </w:rPr>
        <w:t>wa</w:t>
      </w:r>
      <w:r w:rsidRPr="00B8738F">
        <w:rPr>
          <w:w w:val="102"/>
          <w:sz w:val="22"/>
          <w:szCs w:val="22"/>
        </w:rPr>
        <w:t>s not assured</w:t>
      </w:r>
      <w:r w:rsidR="002C7A3A" w:rsidRPr="00B8738F">
        <w:rPr>
          <w:w w:val="102"/>
          <w:sz w:val="22"/>
          <w:szCs w:val="22"/>
        </w:rPr>
        <w:t xml:space="preserve"> since </w:t>
      </w:r>
      <w:r w:rsidR="008760E5" w:rsidRPr="00B8738F">
        <w:rPr>
          <w:w w:val="102"/>
          <w:sz w:val="22"/>
          <w:szCs w:val="22"/>
        </w:rPr>
        <w:t xml:space="preserve">negotiations on hosting </w:t>
      </w:r>
      <w:r w:rsidR="00385B15" w:rsidRPr="00B8738F">
        <w:rPr>
          <w:w w:val="102"/>
          <w:sz w:val="22"/>
          <w:szCs w:val="22"/>
        </w:rPr>
        <w:t>details</w:t>
      </w:r>
      <w:r w:rsidR="008760E5" w:rsidRPr="00B8738F">
        <w:rPr>
          <w:w w:val="102"/>
          <w:sz w:val="22"/>
          <w:szCs w:val="22"/>
        </w:rPr>
        <w:t xml:space="preserve"> had sometimes been difficult</w:t>
      </w:r>
      <w:r w:rsidRPr="00B8738F">
        <w:rPr>
          <w:w w:val="102"/>
          <w:sz w:val="22"/>
          <w:szCs w:val="22"/>
        </w:rPr>
        <w:t xml:space="preserve">. </w:t>
      </w:r>
      <w:r w:rsidR="00646409" w:rsidRPr="00B8738F">
        <w:rPr>
          <w:w w:val="102"/>
          <w:sz w:val="22"/>
          <w:szCs w:val="22"/>
        </w:rPr>
        <w:t>The</w:t>
      </w:r>
      <w:r w:rsidRPr="00B8738F">
        <w:rPr>
          <w:w w:val="102"/>
          <w:sz w:val="22"/>
          <w:szCs w:val="22"/>
        </w:rPr>
        <w:t xml:space="preserve"> global Expo</w:t>
      </w:r>
      <w:r w:rsidR="00646409" w:rsidRPr="00B8738F">
        <w:rPr>
          <w:w w:val="102"/>
          <w:sz w:val="22"/>
          <w:szCs w:val="22"/>
        </w:rPr>
        <w:t xml:space="preserve">s in </w:t>
      </w:r>
      <w:r w:rsidRPr="00B8738F">
        <w:rPr>
          <w:w w:val="102"/>
          <w:sz w:val="22"/>
          <w:szCs w:val="22"/>
        </w:rPr>
        <w:t xml:space="preserve">2016 in Dubai </w:t>
      </w:r>
      <w:r w:rsidR="00646409" w:rsidRPr="00B8738F">
        <w:rPr>
          <w:w w:val="102"/>
          <w:sz w:val="22"/>
          <w:szCs w:val="22"/>
        </w:rPr>
        <w:t>a</w:t>
      </w:r>
      <w:r w:rsidR="00F90A59" w:rsidRPr="00B8738F">
        <w:rPr>
          <w:w w:val="102"/>
          <w:sz w:val="22"/>
          <w:szCs w:val="22"/>
        </w:rPr>
        <w:t>nd 2017 in Antalya</w:t>
      </w:r>
      <w:r w:rsidR="00BF7709" w:rsidRPr="00B8738F">
        <w:rPr>
          <w:w w:val="102"/>
          <w:sz w:val="22"/>
          <w:szCs w:val="22"/>
        </w:rPr>
        <w:t>, Turkey,</w:t>
      </w:r>
      <w:r w:rsidR="00F90A59" w:rsidRPr="00B8738F">
        <w:rPr>
          <w:w w:val="102"/>
          <w:sz w:val="22"/>
          <w:szCs w:val="22"/>
        </w:rPr>
        <w:t xml:space="preserve"> were deemed</w:t>
      </w:r>
      <w:r w:rsidR="00646409" w:rsidRPr="00B8738F">
        <w:rPr>
          <w:w w:val="102"/>
          <w:sz w:val="22"/>
          <w:szCs w:val="22"/>
        </w:rPr>
        <w:t xml:space="preserve"> success</w:t>
      </w:r>
      <w:r w:rsidR="00F90A59" w:rsidRPr="00B8738F">
        <w:rPr>
          <w:w w:val="102"/>
          <w:sz w:val="22"/>
          <w:szCs w:val="22"/>
        </w:rPr>
        <w:t>es</w:t>
      </w:r>
      <w:r w:rsidR="00646409" w:rsidRPr="00B8738F">
        <w:rPr>
          <w:w w:val="102"/>
          <w:sz w:val="22"/>
          <w:szCs w:val="22"/>
        </w:rPr>
        <w:t xml:space="preserve">, </w:t>
      </w:r>
      <w:r w:rsidR="008760E5" w:rsidRPr="00B8738F">
        <w:rPr>
          <w:w w:val="102"/>
          <w:sz w:val="22"/>
          <w:szCs w:val="22"/>
        </w:rPr>
        <w:t xml:space="preserve">and quite a few respondents noted that the Expos are a very important global platform for listening to voices of practitioners of </w:t>
      </w:r>
      <w:r w:rsidR="002C7A3A" w:rsidRPr="00B8738F">
        <w:rPr>
          <w:w w:val="102"/>
          <w:sz w:val="22"/>
          <w:szCs w:val="22"/>
        </w:rPr>
        <w:t>South-South</w:t>
      </w:r>
      <w:r w:rsidR="008760E5" w:rsidRPr="00B8738F">
        <w:rPr>
          <w:w w:val="102"/>
          <w:sz w:val="22"/>
          <w:szCs w:val="22"/>
        </w:rPr>
        <w:t xml:space="preserve"> and </w:t>
      </w:r>
      <w:r w:rsidR="002C7A3A" w:rsidRPr="00B8738F">
        <w:rPr>
          <w:w w:val="102"/>
          <w:sz w:val="22"/>
          <w:szCs w:val="22"/>
        </w:rPr>
        <w:t>triangular cooperation</w:t>
      </w:r>
      <w:r w:rsidR="008760E5" w:rsidRPr="00B8738F">
        <w:rPr>
          <w:w w:val="102"/>
          <w:sz w:val="22"/>
          <w:szCs w:val="22"/>
        </w:rPr>
        <w:t xml:space="preserve">. </w:t>
      </w:r>
      <w:r w:rsidR="008760E5" w:rsidRPr="00B8738F">
        <w:rPr>
          <w:sz w:val="22"/>
          <w:szCs w:val="22"/>
        </w:rPr>
        <w:t xml:space="preserve">Moreover, a </w:t>
      </w:r>
      <w:r w:rsidR="008760E5" w:rsidRPr="00B8738F">
        <w:rPr>
          <w:color w:val="000000"/>
          <w:sz w:val="22"/>
          <w:szCs w:val="22"/>
        </w:rPr>
        <w:t xml:space="preserve">GSSD Expo Advisory Committee </w:t>
      </w:r>
      <w:r w:rsidR="008760E5" w:rsidRPr="00B8738F">
        <w:rPr>
          <w:sz w:val="22"/>
          <w:szCs w:val="22"/>
        </w:rPr>
        <w:t>was created in 2017 to assist</w:t>
      </w:r>
      <w:r w:rsidR="008760E5" w:rsidRPr="00B8738F">
        <w:rPr>
          <w:color w:val="000000"/>
          <w:sz w:val="22"/>
          <w:szCs w:val="22"/>
        </w:rPr>
        <w:t xml:space="preserve"> the</w:t>
      </w:r>
      <w:r w:rsidR="008760E5" w:rsidRPr="00B8738F">
        <w:rPr>
          <w:sz w:val="22"/>
          <w:szCs w:val="22"/>
        </w:rPr>
        <w:t xml:space="preserve"> Office</w:t>
      </w:r>
      <w:r w:rsidR="008760E5" w:rsidRPr="00B8738F">
        <w:rPr>
          <w:color w:val="000000"/>
          <w:sz w:val="22"/>
          <w:szCs w:val="22"/>
        </w:rPr>
        <w:t xml:space="preserve"> in presenting development solutions and initiatives created by countries of the global South.</w:t>
      </w:r>
      <w:r w:rsidR="008760E5" w:rsidRPr="00B8738F">
        <w:rPr>
          <w:sz w:val="22"/>
          <w:szCs w:val="22"/>
        </w:rPr>
        <w:t xml:space="preserve"> Th</w:t>
      </w:r>
      <w:r w:rsidR="00952676" w:rsidRPr="00B8738F">
        <w:rPr>
          <w:sz w:val="22"/>
          <w:szCs w:val="22"/>
        </w:rPr>
        <w:t>at</w:t>
      </w:r>
      <w:r w:rsidR="008760E5" w:rsidRPr="00B8738F">
        <w:rPr>
          <w:sz w:val="22"/>
          <w:szCs w:val="22"/>
        </w:rPr>
        <w:t xml:space="preserve"> may address some observations about lack of accountability for Expo expenditures during the first two years of the strategic framework. </w:t>
      </w:r>
    </w:p>
    <w:p w:rsidR="002C7A3A" w:rsidRPr="00B8738F" w:rsidRDefault="002C7A3A" w:rsidP="002B0EF2">
      <w:pPr>
        <w:rPr>
          <w:color w:val="000000"/>
          <w:sz w:val="22"/>
          <w:szCs w:val="22"/>
        </w:rPr>
      </w:pPr>
    </w:p>
    <w:p w:rsidR="00C10EC3" w:rsidRPr="00B8738F" w:rsidRDefault="005D5021" w:rsidP="00821837">
      <w:pPr>
        <w:pStyle w:val="ListParagraph"/>
        <w:numPr>
          <w:ilvl w:val="0"/>
          <w:numId w:val="30"/>
        </w:numPr>
        <w:spacing w:line="240" w:lineRule="auto"/>
        <w:ind w:left="720"/>
        <w:rPr>
          <w:w w:val="102"/>
          <w:sz w:val="22"/>
          <w:szCs w:val="22"/>
        </w:rPr>
      </w:pPr>
      <w:r w:rsidRPr="00B8738F">
        <w:rPr>
          <w:w w:val="102"/>
          <w:sz w:val="22"/>
          <w:szCs w:val="22"/>
        </w:rPr>
        <w:t xml:space="preserve">The reviewer noted that there were two high-level meetings held in 2015 </w:t>
      </w:r>
      <w:r w:rsidR="00652A16" w:rsidRPr="00B8738F">
        <w:rPr>
          <w:w w:val="102"/>
          <w:sz w:val="22"/>
          <w:szCs w:val="22"/>
        </w:rPr>
        <w:t xml:space="preserve">in addition to the intersessional meeting </w:t>
      </w:r>
      <w:r w:rsidRPr="00B8738F">
        <w:rPr>
          <w:w w:val="102"/>
          <w:sz w:val="22"/>
          <w:szCs w:val="22"/>
        </w:rPr>
        <w:t>of the High-</w:t>
      </w:r>
      <w:r w:rsidR="002F3C11" w:rsidRPr="00B8738F">
        <w:rPr>
          <w:w w:val="102"/>
          <w:sz w:val="22"/>
          <w:szCs w:val="22"/>
        </w:rPr>
        <w:t>l</w:t>
      </w:r>
      <w:r w:rsidRPr="00B8738F">
        <w:rPr>
          <w:w w:val="102"/>
          <w:sz w:val="22"/>
          <w:szCs w:val="22"/>
        </w:rPr>
        <w:t>evel Committee</w:t>
      </w:r>
      <w:r w:rsidR="00652A16" w:rsidRPr="00B8738F">
        <w:rPr>
          <w:w w:val="102"/>
          <w:sz w:val="22"/>
          <w:szCs w:val="22"/>
        </w:rPr>
        <w:t xml:space="preserve"> on South-South Cooperation</w:t>
      </w:r>
      <w:r w:rsidR="00A43D20" w:rsidRPr="00B8738F">
        <w:rPr>
          <w:w w:val="102"/>
          <w:sz w:val="22"/>
          <w:szCs w:val="22"/>
        </w:rPr>
        <w:t>:</w:t>
      </w:r>
      <w:r w:rsidRPr="00B8738F">
        <w:rPr>
          <w:w w:val="102"/>
          <w:sz w:val="22"/>
          <w:szCs w:val="22"/>
        </w:rPr>
        <w:t xml:space="preserve"> one in Dhaka, Bangladesh</w:t>
      </w:r>
      <w:r w:rsidR="00A43D20" w:rsidRPr="00B8738F">
        <w:rPr>
          <w:w w:val="102"/>
          <w:sz w:val="22"/>
          <w:szCs w:val="22"/>
        </w:rPr>
        <w:t>,</w:t>
      </w:r>
      <w:r w:rsidRPr="00B8738F">
        <w:rPr>
          <w:w w:val="102"/>
          <w:sz w:val="22"/>
          <w:szCs w:val="22"/>
        </w:rPr>
        <w:t xml:space="preserve"> in May and one in Maca</w:t>
      </w:r>
      <w:r w:rsidR="00CC6747" w:rsidRPr="00B8738F">
        <w:rPr>
          <w:w w:val="102"/>
          <w:sz w:val="22"/>
          <w:szCs w:val="22"/>
        </w:rPr>
        <w:t>o</w:t>
      </w:r>
      <w:r w:rsidRPr="00B8738F">
        <w:rPr>
          <w:w w:val="102"/>
          <w:sz w:val="22"/>
          <w:szCs w:val="22"/>
        </w:rPr>
        <w:t>, China</w:t>
      </w:r>
      <w:r w:rsidR="00A43D20" w:rsidRPr="00B8738F">
        <w:rPr>
          <w:w w:val="102"/>
          <w:sz w:val="22"/>
          <w:szCs w:val="22"/>
        </w:rPr>
        <w:t>,</w:t>
      </w:r>
      <w:r w:rsidRPr="00B8738F">
        <w:rPr>
          <w:w w:val="102"/>
          <w:sz w:val="22"/>
          <w:szCs w:val="22"/>
        </w:rPr>
        <w:t xml:space="preserve"> in August. While both meetings generated a number of good ideas, particularly with regard to financing South-South cooperation, financial commitments were not made. The reviewer also noted that the donor funds used for th</w:t>
      </w:r>
      <w:r w:rsidR="00E217B8" w:rsidRPr="00B8738F">
        <w:rPr>
          <w:w w:val="102"/>
          <w:sz w:val="22"/>
          <w:szCs w:val="22"/>
        </w:rPr>
        <w:t>o</w:t>
      </w:r>
      <w:r w:rsidRPr="00B8738F">
        <w:rPr>
          <w:w w:val="102"/>
          <w:sz w:val="22"/>
          <w:szCs w:val="22"/>
        </w:rPr>
        <w:t xml:space="preserve">se two meetings had been questioned by the auditor and that better financial oversight was needed for all such activities. </w:t>
      </w:r>
    </w:p>
    <w:p w:rsidR="009503E1" w:rsidRPr="00B8738F" w:rsidRDefault="009503E1" w:rsidP="002830AB">
      <w:pPr>
        <w:pStyle w:val="ListParagraph"/>
        <w:spacing w:line="240" w:lineRule="auto"/>
        <w:rPr>
          <w:w w:val="102"/>
          <w:sz w:val="22"/>
          <w:szCs w:val="22"/>
        </w:rPr>
      </w:pPr>
    </w:p>
    <w:p w:rsidR="0038123C" w:rsidRPr="00B8738F" w:rsidRDefault="00A43D20" w:rsidP="00821837">
      <w:pPr>
        <w:pStyle w:val="ListParagraph"/>
        <w:numPr>
          <w:ilvl w:val="0"/>
          <w:numId w:val="30"/>
        </w:numPr>
        <w:spacing w:line="240" w:lineRule="auto"/>
        <w:ind w:left="720"/>
        <w:rPr>
          <w:w w:val="102"/>
          <w:sz w:val="22"/>
          <w:szCs w:val="22"/>
        </w:rPr>
      </w:pPr>
      <w:r w:rsidRPr="00B8738F">
        <w:rPr>
          <w:w w:val="100"/>
          <w:sz w:val="22"/>
          <w:szCs w:val="22"/>
        </w:rPr>
        <w:t>For</w:t>
      </w:r>
      <w:r w:rsidR="005D5021" w:rsidRPr="00B8738F">
        <w:rPr>
          <w:w w:val="100"/>
          <w:sz w:val="22"/>
          <w:szCs w:val="22"/>
        </w:rPr>
        <w:t xml:space="preserve"> SS-GATE</w:t>
      </w:r>
      <w:r w:rsidRPr="00B8738F">
        <w:rPr>
          <w:w w:val="100"/>
          <w:sz w:val="22"/>
          <w:szCs w:val="22"/>
        </w:rPr>
        <w:t>,</w:t>
      </w:r>
      <w:r w:rsidR="005D5021" w:rsidRPr="00B8738F">
        <w:rPr>
          <w:w w:val="100"/>
          <w:sz w:val="22"/>
          <w:szCs w:val="22"/>
        </w:rPr>
        <w:t xml:space="preserve"> the allocation of </w:t>
      </w:r>
      <w:r w:rsidR="00646409" w:rsidRPr="00B8738F">
        <w:rPr>
          <w:w w:val="100"/>
          <w:sz w:val="22"/>
          <w:szCs w:val="22"/>
        </w:rPr>
        <w:t xml:space="preserve">core </w:t>
      </w:r>
      <w:r w:rsidR="005D5021" w:rsidRPr="00B8738F">
        <w:rPr>
          <w:w w:val="100"/>
          <w:sz w:val="22"/>
          <w:szCs w:val="22"/>
        </w:rPr>
        <w:t xml:space="preserve">resources </w:t>
      </w:r>
      <w:r w:rsidR="00646409" w:rsidRPr="00B8738F">
        <w:rPr>
          <w:w w:val="100"/>
          <w:sz w:val="22"/>
          <w:szCs w:val="22"/>
        </w:rPr>
        <w:t>had been</w:t>
      </w:r>
      <w:r w:rsidR="005D5021" w:rsidRPr="00B8738F">
        <w:rPr>
          <w:w w:val="100"/>
          <w:sz w:val="22"/>
          <w:szCs w:val="22"/>
        </w:rPr>
        <w:t xml:space="preserve"> high</w:t>
      </w:r>
      <w:r w:rsidR="009C135C" w:rsidRPr="00B8738F">
        <w:rPr>
          <w:w w:val="100"/>
          <w:sz w:val="22"/>
          <w:szCs w:val="22"/>
        </w:rPr>
        <w:t xml:space="preserve"> during the first two years of the framework</w:t>
      </w:r>
      <w:r w:rsidR="005D5021" w:rsidRPr="00B8738F">
        <w:rPr>
          <w:w w:val="100"/>
          <w:sz w:val="22"/>
          <w:szCs w:val="22"/>
        </w:rPr>
        <w:t xml:space="preserve"> (18.2</w:t>
      </w:r>
      <w:r w:rsidRPr="00B8738F">
        <w:rPr>
          <w:w w:val="100"/>
          <w:sz w:val="22"/>
          <w:szCs w:val="22"/>
        </w:rPr>
        <w:t xml:space="preserve"> per cent</w:t>
      </w:r>
      <w:r w:rsidR="005D5021" w:rsidRPr="00B8738F">
        <w:rPr>
          <w:w w:val="100"/>
          <w:sz w:val="22"/>
          <w:szCs w:val="22"/>
        </w:rPr>
        <w:t xml:space="preserve"> of total expenditures in </w:t>
      </w:r>
      <w:r w:rsidR="00646409" w:rsidRPr="00B8738F">
        <w:rPr>
          <w:w w:val="100"/>
          <w:sz w:val="22"/>
          <w:szCs w:val="22"/>
        </w:rPr>
        <w:t>2014-</w:t>
      </w:r>
      <w:r w:rsidR="00652A16" w:rsidRPr="00B8738F">
        <w:rPr>
          <w:w w:val="100"/>
          <w:sz w:val="22"/>
          <w:szCs w:val="22"/>
        </w:rPr>
        <w:t>20</w:t>
      </w:r>
      <w:r w:rsidR="00646409" w:rsidRPr="00B8738F">
        <w:rPr>
          <w:w w:val="100"/>
          <w:sz w:val="22"/>
          <w:szCs w:val="22"/>
        </w:rPr>
        <w:t>15</w:t>
      </w:r>
      <w:r w:rsidR="005D5021" w:rsidRPr="00B8738F">
        <w:rPr>
          <w:w w:val="100"/>
          <w:sz w:val="22"/>
          <w:szCs w:val="22"/>
        </w:rPr>
        <w:t xml:space="preserve">) although the number of exchanges transacted in the past </w:t>
      </w:r>
      <w:r w:rsidR="00652A16" w:rsidRPr="00B8738F">
        <w:rPr>
          <w:w w:val="100"/>
          <w:sz w:val="22"/>
          <w:szCs w:val="22"/>
        </w:rPr>
        <w:t>had been</w:t>
      </w:r>
      <w:r w:rsidR="005D5021" w:rsidRPr="00B8738F">
        <w:rPr>
          <w:w w:val="100"/>
          <w:sz w:val="22"/>
          <w:szCs w:val="22"/>
        </w:rPr>
        <w:t xml:space="preserve"> relatively small. The reviewer </w:t>
      </w:r>
      <w:r w:rsidR="00646409" w:rsidRPr="00B8738F">
        <w:rPr>
          <w:w w:val="100"/>
          <w:sz w:val="22"/>
          <w:szCs w:val="22"/>
        </w:rPr>
        <w:t xml:space="preserve">supported a redirection of the </w:t>
      </w:r>
      <w:r w:rsidR="005D5021" w:rsidRPr="00B8738F">
        <w:rPr>
          <w:w w:val="100"/>
          <w:sz w:val="22"/>
          <w:szCs w:val="22"/>
        </w:rPr>
        <w:t xml:space="preserve">SS-GATE efforts </w:t>
      </w:r>
      <w:r w:rsidR="00646409" w:rsidRPr="00B8738F">
        <w:rPr>
          <w:w w:val="100"/>
          <w:sz w:val="22"/>
          <w:szCs w:val="22"/>
        </w:rPr>
        <w:t>away from the SS-GATE</w:t>
      </w:r>
      <w:r w:rsidR="0070148D">
        <w:rPr>
          <w:w w:val="100"/>
          <w:sz w:val="22"/>
          <w:szCs w:val="22"/>
        </w:rPr>
        <w:t xml:space="preserve"> Global S</w:t>
      </w:r>
      <w:r w:rsidR="00646409" w:rsidRPr="00B8738F">
        <w:rPr>
          <w:w w:val="100"/>
          <w:sz w:val="22"/>
          <w:szCs w:val="22"/>
        </w:rPr>
        <w:t xml:space="preserve">ecretariat </w:t>
      </w:r>
      <w:r w:rsidR="005D5021" w:rsidRPr="00B8738F">
        <w:rPr>
          <w:w w:val="100"/>
          <w:sz w:val="22"/>
          <w:szCs w:val="22"/>
        </w:rPr>
        <w:t xml:space="preserve">to the </w:t>
      </w:r>
      <w:r w:rsidR="0070148D">
        <w:rPr>
          <w:w w:val="100"/>
          <w:sz w:val="22"/>
          <w:szCs w:val="22"/>
        </w:rPr>
        <w:t>t</w:t>
      </w:r>
      <w:r w:rsidR="005D5021" w:rsidRPr="00B8738F">
        <w:rPr>
          <w:w w:val="100"/>
          <w:sz w:val="22"/>
          <w:szCs w:val="22"/>
        </w:rPr>
        <w:t xml:space="preserve">echnology </w:t>
      </w:r>
      <w:r w:rsidR="0070148D">
        <w:rPr>
          <w:w w:val="100"/>
          <w:sz w:val="22"/>
          <w:szCs w:val="22"/>
        </w:rPr>
        <w:t>f</w:t>
      </w:r>
      <w:r w:rsidR="005D5021" w:rsidRPr="00B8738F">
        <w:rPr>
          <w:w w:val="100"/>
          <w:sz w:val="22"/>
          <w:szCs w:val="22"/>
        </w:rPr>
        <w:t xml:space="preserve">acilitation </w:t>
      </w:r>
      <w:r w:rsidR="0070148D">
        <w:rPr>
          <w:w w:val="100"/>
          <w:sz w:val="22"/>
          <w:szCs w:val="22"/>
        </w:rPr>
        <w:t>m</w:t>
      </w:r>
      <w:r w:rsidR="005D5021" w:rsidRPr="00B8738F">
        <w:rPr>
          <w:w w:val="100"/>
          <w:sz w:val="22"/>
          <w:szCs w:val="22"/>
        </w:rPr>
        <w:t>echanism</w:t>
      </w:r>
      <w:r w:rsidR="00FA262C" w:rsidRPr="00B8738F">
        <w:rPr>
          <w:w w:val="100"/>
          <w:sz w:val="22"/>
          <w:szCs w:val="22"/>
        </w:rPr>
        <w:t xml:space="preserve"> (TFM)</w:t>
      </w:r>
      <w:r w:rsidR="005D5021" w:rsidRPr="00B8738F">
        <w:rPr>
          <w:w w:val="100"/>
          <w:sz w:val="22"/>
          <w:szCs w:val="22"/>
        </w:rPr>
        <w:t xml:space="preserve">. The experience gained through SS-GATE could be useful to the </w:t>
      </w:r>
      <w:r w:rsidR="00646409" w:rsidRPr="00B8738F">
        <w:rPr>
          <w:w w:val="100"/>
          <w:sz w:val="22"/>
          <w:szCs w:val="22"/>
        </w:rPr>
        <w:t>TFM as well as to</w:t>
      </w:r>
      <w:r w:rsidR="00652A16" w:rsidRPr="00B8738F">
        <w:rPr>
          <w:w w:val="100"/>
          <w:sz w:val="22"/>
          <w:szCs w:val="22"/>
        </w:rPr>
        <w:t xml:space="preserve"> the</w:t>
      </w:r>
      <w:r w:rsidR="00646409" w:rsidRPr="00B8738F">
        <w:rPr>
          <w:w w:val="100"/>
          <w:sz w:val="22"/>
          <w:szCs w:val="22"/>
        </w:rPr>
        <w:t xml:space="preserve"> </w:t>
      </w:r>
      <w:r w:rsidR="00652A16" w:rsidRPr="00B8738F">
        <w:rPr>
          <w:w w:val="100"/>
          <w:sz w:val="22"/>
          <w:szCs w:val="22"/>
        </w:rPr>
        <w:t xml:space="preserve">new </w:t>
      </w:r>
      <w:proofErr w:type="spellStart"/>
      <w:r w:rsidR="00646409" w:rsidRPr="00B8738F">
        <w:rPr>
          <w:w w:val="100"/>
          <w:sz w:val="22"/>
          <w:szCs w:val="22"/>
        </w:rPr>
        <w:t>SSM</w:t>
      </w:r>
      <w:r w:rsidR="00FF5956" w:rsidRPr="00B8738F">
        <w:rPr>
          <w:w w:val="100"/>
          <w:sz w:val="22"/>
          <w:szCs w:val="22"/>
        </w:rPr>
        <w:t>art</w:t>
      </w:r>
      <w:proofErr w:type="spellEnd"/>
      <w:r w:rsidR="00646409" w:rsidRPr="00B8738F">
        <w:rPr>
          <w:w w:val="100"/>
          <w:sz w:val="22"/>
          <w:szCs w:val="22"/>
        </w:rPr>
        <w:t xml:space="preserve"> platform</w:t>
      </w:r>
      <w:r w:rsidR="00652A16" w:rsidRPr="00B8738F">
        <w:rPr>
          <w:w w:val="100"/>
          <w:sz w:val="22"/>
          <w:szCs w:val="22"/>
        </w:rPr>
        <w:t xml:space="preserve"> of UNDP</w:t>
      </w:r>
      <w:r w:rsidR="005D5021" w:rsidRPr="00B8738F">
        <w:rPr>
          <w:w w:val="100"/>
          <w:sz w:val="22"/>
          <w:szCs w:val="22"/>
        </w:rPr>
        <w:t>.</w:t>
      </w:r>
    </w:p>
    <w:p w:rsidR="00652A16" w:rsidRPr="00B8738F" w:rsidRDefault="00652A16" w:rsidP="002B0EF2">
      <w:pPr>
        <w:pStyle w:val="ListParagraph"/>
        <w:spacing w:line="240" w:lineRule="auto"/>
        <w:rPr>
          <w:w w:val="102"/>
          <w:sz w:val="22"/>
          <w:szCs w:val="22"/>
        </w:rPr>
      </w:pPr>
    </w:p>
    <w:p w:rsidR="0038123C" w:rsidRPr="00B8738F" w:rsidRDefault="005D5021" w:rsidP="00821837">
      <w:pPr>
        <w:pStyle w:val="ListParagraph"/>
        <w:numPr>
          <w:ilvl w:val="0"/>
          <w:numId w:val="30"/>
        </w:numPr>
        <w:spacing w:line="240" w:lineRule="auto"/>
        <w:ind w:left="720"/>
        <w:rPr>
          <w:w w:val="102"/>
          <w:sz w:val="22"/>
          <w:szCs w:val="22"/>
        </w:rPr>
      </w:pPr>
      <w:r w:rsidRPr="00B8738F">
        <w:rPr>
          <w:w w:val="102"/>
          <w:sz w:val="22"/>
          <w:szCs w:val="22"/>
        </w:rPr>
        <w:t>The reviewer observed that most of the activities that had been developed under the three-in-one multilateral South-South support architecture had served to publicize and showcase South-South cooperation solutions</w:t>
      </w:r>
      <w:r w:rsidR="00652A16" w:rsidRPr="00B8738F">
        <w:rPr>
          <w:w w:val="102"/>
          <w:sz w:val="22"/>
          <w:szCs w:val="22"/>
        </w:rPr>
        <w:t>. The reviewer further observed, however,</w:t>
      </w:r>
      <w:r w:rsidRPr="00B8738F">
        <w:rPr>
          <w:w w:val="102"/>
          <w:sz w:val="22"/>
          <w:szCs w:val="22"/>
        </w:rPr>
        <w:t xml:space="preserve"> that it </w:t>
      </w:r>
      <w:r w:rsidR="00CE4469" w:rsidRPr="00B8738F">
        <w:rPr>
          <w:w w:val="102"/>
          <w:sz w:val="22"/>
          <w:szCs w:val="22"/>
        </w:rPr>
        <w:t xml:space="preserve">had been appropriate to phase out that architecture in order to </w:t>
      </w:r>
      <w:r w:rsidRPr="00B8738F">
        <w:rPr>
          <w:w w:val="102"/>
          <w:sz w:val="22"/>
          <w:szCs w:val="22"/>
        </w:rPr>
        <w:t>explore new opportunities to engage Member States</w:t>
      </w:r>
      <w:r w:rsidR="0038123C" w:rsidRPr="00B8738F">
        <w:rPr>
          <w:w w:val="102"/>
          <w:sz w:val="22"/>
          <w:szCs w:val="22"/>
        </w:rPr>
        <w:t>, United Nations agencies</w:t>
      </w:r>
      <w:r w:rsidRPr="00B8738F">
        <w:rPr>
          <w:w w:val="102"/>
          <w:sz w:val="22"/>
          <w:szCs w:val="22"/>
        </w:rPr>
        <w:t xml:space="preserve"> and diverse partners and </w:t>
      </w:r>
      <w:r w:rsidR="0038123C" w:rsidRPr="00B8738F">
        <w:rPr>
          <w:w w:val="102"/>
          <w:sz w:val="22"/>
          <w:szCs w:val="22"/>
        </w:rPr>
        <w:t xml:space="preserve">to </w:t>
      </w:r>
      <w:r w:rsidRPr="00B8738F">
        <w:rPr>
          <w:w w:val="102"/>
          <w:sz w:val="22"/>
          <w:szCs w:val="22"/>
        </w:rPr>
        <w:t xml:space="preserve">align the services of UNOSSC with their expressed needs. </w:t>
      </w:r>
    </w:p>
    <w:p w:rsidR="00652A16" w:rsidRPr="00B8738F" w:rsidRDefault="00652A16" w:rsidP="002B0EF2">
      <w:pPr>
        <w:rPr>
          <w:w w:val="102"/>
          <w:sz w:val="22"/>
          <w:szCs w:val="22"/>
        </w:rPr>
      </w:pPr>
    </w:p>
    <w:p w:rsidR="005D5021" w:rsidRPr="00B8738F" w:rsidRDefault="00FA0844" w:rsidP="00821837">
      <w:pPr>
        <w:pStyle w:val="ListParagraph"/>
        <w:numPr>
          <w:ilvl w:val="0"/>
          <w:numId w:val="30"/>
        </w:numPr>
        <w:spacing w:line="240" w:lineRule="auto"/>
        <w:ind w:left="720"/>
        <w:rPr>
          <w:w w:val="102"/>
          <w:sz w:val="22"/>
          <w:szCs w:val="22"/>
        </w:rPr>
      </w:pPr>
      <w:r w:rsidRPr="00B8738F">
        <w:rPr>
          <w:sz w:val="22"/>
          <w:szCs w:val="22"/>
        </w:rPr>
        <w:lastRenderedPageBreak/>
        <w:t xml:space="preserve">Several persons interviewed expressed their concern that the Office had operated in an environment without sufficient accountability and oversight. While it is acknowledged that South-South cooperation is hard to define, respondents </w:t>
      </w:r>
      <w:r w:rsidR="00FF5956" w:rsidRPr="00B8738F">
        <w:rPr>
          <w:sz w:val="22"/>
          <w:szCs w:val="22"/>
        </w:rPr>
        <w:t>indicated</w:t>
      </w:r>
      <w:r w:rsidRPr="00B8738F">
        <w:rPr>
          <w:sz w:val="22"/>
          <w:szCs w:val="22"/>
        </w:rPr>
        <w:t xml:space="preserve"> that it would be desirable to have guiding principles for </w:t>
      </w:r>
      <w:r w:rsidR="00652A16" w:rsidRPr="00B8738F">
        <w:rPr>
          <w:sz w:val="22"/>
          <w:szCs w:val="22"/>
        </w:rPr>
        <w:t>undertaking South-South cooperation</w:t>
      </w:r>
      <w:r w:rsidRPr="00B8738F">
        <w:rPr>
          <w:sz w:val="22"/>
          <w:szCs w:val="22"/>
        </w:rPr>
        <w:t xml:space="preserve"> and standardized statistical measures for reporting on budget and project expenditures and funds management. </w:t>
      </w:r>
    </w:p>
    <w:p w:rsidR="00E253EC" w:rsidRPr="00B8738F" w:rsidRDefault="00E253EC" w:rsidP="005D5021">
      <w:pPr>
        <w:rPr>
          <w:b/>
          <w:w w:val="102"/>
          <w:sz w:val="22"/>
          <w:szCs w:val="22"/>
        </w:rPr>
      </w:pPr>
    </w:p>
    <w:p w:rsidR="00252D96" w:rsidRPr="00B8738F" w:rsidRDefault="00252D96" w:rsidP="00E74F79">
      <w:pPr>
        <w:pStyle w:val="ListParagraph"/>
        <w:numPr>
          <w:ilvl w:val="0"/>
          <w:numId w:val="61"/>
        </w:numPr>
        <w:tabs>
          <w:tab w:val="left" w:pos="0"/>
        </w:tabs>
        <w:spacing w:line="240" w:lineRule="auto"/>
        <w:ind w:left="378" w:hanging="423"/>
        <w:rPr>
          <w:b/>
          <w:w w:val="102"/>
          <w:sz w:val="22"/>
          <w:szCs w:val="22"/>
        </w:rPr>
      </w:pPr>
      <w:r w:rsidRPr="00B8738F">
        <w:rPr>
          <w:b/>
          <w:w w:val="102"/>
          <w:sz w:val="22"/>
          <w:szCs w:val="22"/>
        </w:rPr>
        <w:t xml:space="preserve">Recommendations based on the </w:t>
      </w:r>
      <w:r w:rsidR="00656569" w:rsidRPr="00B8738F">
        <w:rPr>
          <w:b/>
          <w:w w:val="102"/>
          <w:sz w:val="22"/>
          <w:szCs w:val="22"/>
        </w:rPr>
        <w:t xml:space="preserve">final </w:t>
      </w:r>
      <w:r w:rsidR="00652A16" w:rsidRPr="00B8738F">
        <w:rPr>
          <w:b/>
          <w:w w:val="102"/>
          <w:sz w:val="22"/>
          <w:szCs w:val="22"/>
        </w:rPr>
        <w:t>e</w:t>
      </w:r>
      <w:r w:rsidRPr="00B8738F">
        <w:rPr>
          <w:b/>
          <w:w w:val="102"/>
          <w:sz w:val="22"/>
          <w:szCs w:val="22"/>
        </w:rPr>
        <w:t>valuation</w:t>
      </w:r>
    </w:p>
    <w:p w:rsidR="00F601CB" w:rsidRPr="00B8738F" w:rsidRDefault="00F601CB" w:rsidP="00652A16">
      <w:pPr>
        <w:ind w:left="378" w:hanging="360"/>
        <w:rPr>
          <w:b/>
          <w:w w:val="102"/>
          <w:sz w:val="22"/>
          <w:szCs w:val="22"/>
        </w:rPr>
      </w:pPr>
    </w:p>
    <w:p w:rsidR="00444D84" w:rsidRPr="00B8738F" w:rsidRDefault="00F601CB" w:rsidP="00CF37AF">
      <w:pPr>
        <w:pStyle w:val="SingleTxt"/>
        <w:numPr>
          <w:ilvl w:val="0"/>
          <w:numId w:val="45"/>
        </w:numPr>
        <w:tabs>
          <w:tab w:val="clear" w:pos="1267"/>
          <w:tab w:val="left" w:pos="360"/>
        </w:tabs>
        <w:spacing w:after="0" w:line="240" w:lineRule="auto"/>
        <w:ind w:left="360" w:right="0" w:hanging="630"/>
        <w:jc w:val="left"/>
        <w:rPr>
          <w:b/>
          <w:sz w:val="22"/>
          <w:szCs w:val="22"/>
        </w:rPr>
      </w:pPr>
      <w:r w:rsidRPr="00B8738F">
        <w:rPr>
          <w:sz w:val="22"/>
          <w:szCs w:val="22"/>
        </w:rPr>
        <w:t xml:space="preserve">On the basis of the findings from the </w:t>
      </w:r>
      <w:r w:rsidR="00656569" w:rsidRPr="00B8738F">
        <w:rPr>
          <w:sz w:val="22"/>
          <w:szCs w:val="22"/>
        </w:rPr>
        <w:t>final evaluation</w:t>
      </w:r>
      <w:r w:rsidRPr="00B8738F">
        <w:rPr>
          <w:sz w:val="22"/>
          <w:szCs w:val="22"/>
        </w:rPr>
        <w:t xml:space="preserve"> of the performance of UNOSSC under the strategic framework, 2014-2017, the reviewer made a number of recommendations.</w:t>
      </w:r>
    </w:p>
    <w:p w:rsidR="00F601CB" w:rsidRPr="00B8738F" w:rsidRDefault="00F601CB" w:rsidP="00B848CE">
      <w:pPr>
        <w:pStyle w:val="SingleTxt"/>
        <w:tabs>
          <w:tab w:val="clear" w:pos="1267"/>
          <w:tab w:val="left" w:pos="360"/>
        </w:tabs>
        <w:spacing w:after="0" w:line="240" w:lineRule="auto"/>
        <w:ind w:right="0"/>
        <w:jc w:val="left"/>
        <w:rPr>
          <w:b/>
          <w:sz w:val="22"/>
          <w:szCs w:val="22"/>
        </w:rPr>
      </w:pPr>
    </w:p>
    <w:p w:rsidR="00444D84" w:rsidRPr="00B8738F" w:rsidRDefault="00444D84" w:rsidP="00B848CE">
      <w:pPr>
        <w:pStyle w:val="SingleTxt"/>
        <w:numPr>
          <w:ilvl w:val="0"/>
          <w:numId w:val="72"/>
        </w:numPr>
        <w:tabs>
          <w:tab w:val="clear" w:pos="1267"/>
          <w:tab w:val="left" w:pos="360"/>
        </w:tabs>
        <w:spacing w:after="0" w:line="240" w:lineRule="auto"/>
        <w:ind w:right="0"/>
        <w:jc w:val="left"/>
        <w:rPr>
          <w:w w:val="102"/>
          <w:sz w:val="22"/>
          <w:szCs w:val="22"/>
        </w:rPr>
      </w:pPr>
      <w:r w:rsidRPr="00B8738F">
        <w:rPr>
          <w:sz w:val="22"/>
          <w:szCs w:val="22"/>
        </w:rPr>
        <w:t xml:space="preserve">Proper coordination of South-South </w:t>
      </w:r>
      <w:r w:rsidR="00E361A5" w:rsidRPr="00B8738F">
        <w:rPr>
          <w:sz w:val="22"/>
          <w:szCs w:val="22"/>
        </w:rPr>
        <w:t>c</w:t>
      </w:r>
      <w:r w:rsidRPr="00B8738F">
        <w:rPr>
          <w:sz w:val="22"/>
          <w:szCs w:val="22"/>
        </w:rPr>
        <w:t xml:space="preserve">ooperation units across the </w:t>
      </w:r>
      <w:r w:rsidR="00E361A5" w:rsidRPr="00B8738F">
        <w:rPr>
          <w:sz w:val="22"/>
          <w:szCs w:val="22"/>
        </w:rPr>
        <w:t xml:space="preserve">United Nations </w:t>
      </w:r>
      <w:r w:rsidRPr="00B8738F">
        <w:rPr>
          <w:sz w:val="22"/>
          <w:szCs w:val="22"/>
        </w:rPr>
        <w:t xml:space="preserve">development system </w:t>
      </w:r>
      <w:r w:rsidR="00FF5956" w:rsidRPr="00B8738F">
        <w:rPr>
          <w:sz w:val="22"/>
          <w:szCs w:val="22"/>
        </w:rPr>
        <w:t>should</w:t>
      </w:r>
      <w:r w:rsidRPr="00B8738F">
        <w:rPr>
          <w:sz w:val="22"/>
          <w:szCs w:val="22"/>
        </w:rPr>
        <w:t xml:space="preserve"> be advanced through the preparation of a United Nations system-wide South-South cooperation strategy, as requested by the Secretary-General. UNOSSC is in a good position to convene the </w:t>
      </w:r>
      <w:r w:rsidR="00E361A5" w:rsidRPr="00B8738F">
        <w:rPr>
          <w:sz w:val="22"/>
          <w:szCs w:val="22"/>
        </w:rPr>
        <w:t>United Nations</w:t>
      </w:r>
      <w:r w:rsidRPr="00B8738F">
        <w:rPr>
          <w:sz w:val="22"/>
          <w:szCs w:val="22"/>
        </w:rPr>
        <w:t xml:space="preserve"> system partners and guide the process of developing the system-wide strategy; </w:t>
      </w:r>
      <w:r w:rsidR="00E361A5" w:rsidRPr="00B8738F">
        <w:rPr>
          <w:sz w:val="22"/>
          <w:szCs w:val="22"/>
        </w:rPr>
        <w:t>it</w:t>
      </w:r>
      <w:r w:rsidRPr="00B8738F">
        <w:rPr>
          <w:sz w:val="22"/>
          <w:szCs w:val="22"/>
        </w:rPr>
        <w:t xml:space="preserve"> could provide advisory services and share its </w:t>
      </w:r>
      <w:r w:rsidR="00E361A5" w:rsidRPr="00B8738F">
        <w:rPr>
          <w:sz w:val="22"/>
          <w:szCs w:val="22"/>
        </w:rPr>
        <w:t>South-South cooperation</w:t>
      </w:r>
      <w:r w:rsidRPr="00B8738F">
        <w:rPr>
          <w:sz w:val="22"/>
          <w:szCs w:val="22"/>
        </w:rPr>
        <w:t xml:space="preserve"> expertise and tools with the </w:t>
      </w:r>
      <w:r w:rsidR="00E361A5" w:rsidRPr="00B8738F">
        <w:rPr>
          <w:sz w:val="22"/>
          <w:szCs w:val="22"/>
        </w:rPr>
        <w:t>entire</w:t>
      </w:r>
      <w:r w:rsidRPr="00B8738F">
        <w:rPr>
          <w:sz w:val="22"/>
          <w:szCs w:val="22"/>
        </w:rPr>
        <w:t xml:space="preserve"> United Nations system. </w:t>
      </w:r>
      <w:r w:rsidRPr="00B8738F">
        <w:rPr>
          <w:w w:val="102"/>
          <w:sz w:val="22"/>
          <w:szCs w:val="22"/>
        </w:rPr>
        <w:t xml:space="preserve">UNOSSC, possibly through its regional offices, should find ways to advise national-level </w:t>
      </w:r>
      <w:r w:rsidR="00E361A5" w:rsidRPr="00B8738F">
        <w:rPr>
          <w:w w:val="102"/>
          <w:sz w:val="22"/>
          <w:szCs w:val="22"/>
        </w:rPr>
        <w:t>South-South cooperation f</w:t>
      </w:r>
      <w:r w:rsidRPr="00B8738F">
        <w:rPr>
          <w:w w:val="102"/>
          <w:sz w:val="22"/>
          <w:szCs w:val="22"/>
        </w:rPr>
        <w:t xml:space="preserve">ocal </w:t>
      </w:r>
      <w:r w:rsidR="00E361A5" w:rsidRPr="00B8738F">
        <w:rPr>
          <w:w w:val="102"/>
          <w:sz w:val="22"/>
          <w:szCs w:val="22"/>
        </w:rPr>
        <w:t>p</w:t>
      </w:r>
      <w:r w:rsidRPr="00B8738F">
        <w:rPr>
          <w:w w:val="102"/>
          <w:sz w:val="22"/>
          <w:szCs w:val="22"/>
        </w:rPr>
        <w:t xml:space="preserve">oints </w:t>
      </w:r>
      <w:r w:rsidR="00FF5956" w:rsidRPr="00B8738F">
        <w:rPr>
          <w:w w:val="102"/>
          <w:sz w:val="22"/>
          <w:szCs w:val="22"/>
        </w:rPr>
        <w:t>on</w:t>
      </w:r>
      <w:r w:rsidRPr="00B8738F">
        <w:rPr>
          <w:w w:val="102"/>
          <w:sz w:val="22"/>
          <w:szCs w:val="22"/>
        </w:rPr>
        <w:t xml:space="preserve"> integrat</w:t>
      </w:r>
      <w:r w:rsidR="00FF5956" w:rsidRPr="00B8738F">
        <w:rPr>
          <w:w w:val="102"/>
          <w:sz w:val="22"/>
          <w:szCs w:val="22"/>
        </w:rPr>
        <w:t>ing</w:t>
      </w:r>
      <w:r w:rsidRPr="00B8738F">
        <w:rPr>
          <w:w w:val="102"/>
          <w:sz w:val="22"/>
          <w:szCs w:val="22"/>
        </w:rPr>
        <w:t xml:space="preserve"> South-South and triangular cooperation into UNDAFs and other national policies. </w:t>
      </w:r>
    </w:p>
    <w:p w:rsidR="00F601CB" w:rsidRPr="00B8738F" w:rsidRDefault="00F601CB" w:rsidP="00B848CE">
      <w:pPr>
        <w:pStyle w:val="SingleTxt"/>
        <w:tabs>
          <w:tab w:val="clear" w:pos="1267"/>
          <w:tab w:val="left" w:pos="360"/>
        </w:tabs>
        <w:spacing w:after="0" w:line="240" w:lineRule="auto"/>
        <w:ind w:left="360" w:right="0"/>
        <w:jc w:val="left"/>
        <w:rPr>
          <w:sz w:val="22"/>
          <w:szCs w:val="22"/>
        </w:rPr>
      </w:pPr>
    </w:p>
    <w:p w:rsidR="00444D84" w:rsidRPr="00B8738F" w:rsidRDefault="00991396" w:rsidP="00B848CE">
      <w:pPr>
        <w:pStyle w:val="SingleTxt"/>
        <w:numPr>
          <w:ilvl w:val="0"/>
          <w:numId w:val="72"/>
        </w:numPr>
        <w:tabs>
          <w:tab w:val="clear" w:pos="1267"/>
          <w:tab w:val="left" w:pos="360"/>
        </w:tabs>
        <w:spacing w:after="0" w:line="240" w:lineRule="auto"/>
        <w:ind w:right="0"/>
        <w:jc w:val="left"/>
        <w:rPr>
          <w:sz w:val="22"/>
          <w:szCs w:val="22"/>
        </w:rPr>
      </w:pPr>
      <w:r w:rsidRPr="00B8738F">
        <w:rPr>
          <w:sz w:val="22"/>
          <w:szCs w:val="22"/>
        </w:rPr>
        <w:t>S</w:t>
      </w:r>
      <w:r w:rsidR="00444D84" w:rsidRPr="00B8738F">
        <w:rPr>
          <w:sz w:val="22"/>
          <w:szCs w:val="22"/>
        </w:rPr>
        <w:t xml:space="preserve">imilar information produced for various legislative bodies </w:t>
      </w:r>
      <w:r w:rsidRPr="00B8738F">
        <w:rPr>
          <w:sz w:val="22"/>
          <w:szCs w:val="22"/>
        </w:rPr>
        <w:t xml:space="preserve">should be consolidated </w:t>
      </w:r>
      <w:r w:rsidR="00444D84" w:rsidRPr="00B8738F">
        <w:rPr>
          <w:sz w:val="22"/>
          <w:szCs w:val="22"/>
        </w:rPr>
        <w:t>into fewer documents to better highlight trends and take a longer-term view. In th</w:t>
      </w:r>
      <w:r w:rsidR="00952676" w:rsidRPr="00B8738F">
        <w:rPr>
          <w:sz w:val="22"/>
          <w:szCs w:val="22"/>
        </w:rPr>
        <w:t>at</w:t>
      </w:r>
      <w:r w:rsidR="00444D84" w:rsidRPr="00B8738F">
        <w:rPr>
          <w:sz w:val="22"/>
          <w:szCs w:val="22"/>
        </w:rPr>
        <w:t xml:space="preserve"> regard, it would be cost-effective to produce the comprehensive report for the </w:t>
      </w:r>
      <w:r w:rsidR="00031298" w:rsidRPr="00B8738F">
        <w:rPr>
          <w:sz w:val="22"/>
          <w:szCs w:val="22"/>
        </w:rPr>
        <w:t>second High-level United Nations Conference on South-South Cooperation</w:t>
      </w:r>
      <w:r w:rsidR="00444D84" w:rsidRPr="00B8738F">
        <w:rPr>
          <w:sz w:val="22"/>
          <w:szCs w:val="22"/>
        </w:rPr>
        <w:t xml:space="preserve"> </w:t>
      </w:r>
      <w:r w:rsidR="00031298" w:rsidRPr="00B8738F">
        <w:rPr>
          <w:sz w:val="22"/>
          <w:szCs w:val="22"/>
        </w:rPr>
        <w:t>(</w:t>
      </w:r>
      <w:r w:rsidR="00444D84" w:rsidRPr="00B8738F">
        <w:rPr>
          <w:sz w:val="22"/>
          <w:szCs w:val="22"/>
        </w:rPr>
        <w:t xml:space="preserve">requested </w:t>
      </w:r>
      <w:r w:rsidR="00031298" w:rsidRPr="00B8738F">
        <w:rPr>
          <w:sz w:val="22"/>
          <w:szCs w:val="22"/>
        </w:rPr>
        <w:t xml:space="preserve">by the General Assembly </w:t>
      </w:r>
      <w:r w:rsidR="00444D84" w:rsidRPr="00B8738F">
        <w:rPr>
          <w:sz w:val="22"/>
          <w:szCs w:val="22"/>
        </w:rPr>
        <w:t xml:space="preserve">in </w:t>
      </w:r>
      <w:r w:rsidR="00031298" w:rsidRPr="00B8738F">
        <w:rPr>
          <w:sz w:val="22"/>
          <w:szCs w:val="22"/>
        </w:rPr>
        <w:t xml:space="preserve">its resolution </w:t>
      </w:r>
      <w:r w:rsidR="00444D84" w:rsidRPr="00B8738F">
        <w:rPr>
          <w:sz w:val="22"/>
          <w:szCs w:val="22"/>
        </w:rPr>
        <w:t>71/318</w:t>
      </w:r>
      <w:r w:rsidR="00031298" w:rsidRPr="00B8738F">
        <w:rPr>
          <w:sz w:val="22"/>
          <w:szCs w:val="22"/>
        </w:rPr>
        <w:t>,</w:t>
      </w:r>
      <w:r w:rsidR="00444D84" w:rsidRPr="00B8738F">
        <w:rPr>
          <w:sz w:val="22"/>
          <w:szCs w:val="22"/>
        </w:rPr>
        <w:t xml:space="preserve"> para</w:t>
      </w:r>
      <w:r w:rsidR="00031298" w:rsidRPr="00B8738F">
        <w:rPr>
          <w:sz w:val="22"/>
          <w:szCs w:val="22"/>
        </w:rPr>
        <w:t>.</w:t>
      </w:r>
      <w:r w:rsidR="00444D84" w:rsidRPr="00B8738F">
        <w:rPr>
          <w:sz w:val="22"/>
          <w:szCs w:val="22"/>
        </w:rPr>
        <w:t xml:space="preserve"> 2</w:t>
      </w:r>
      <w:r w:rsidR="00031298" w:rsidRPr="00B8738F">
        <w:rPr>
          <w:sz w:val="22"/>
          <w:szCs w:val="22"/>
        </w:rPr>
        <w:t>)</w:t>
      </w:r>
      <w:r w:rsidR="00444D84" w:rsidRPr="00B8738F">
        <w:rPr>
          <w:sz w:val="22"/>
          <w:szCs w:val="22"/>
        </w:rPr>
        <w:t xml:space="preserve"> by August 2018 and the first in the series of independent annual comprehensive reports on South-South cooperation </w:t>
      </w:r>
      <w:r w:rsidR="00031298" w:rsidRPr="00B8738F">
        <w:rPr>
          <w:sz w:val="22"/>
          <w:szCs w:val="22"/>
        </w:rPr>
        <w:t>(</w:t>
      </w:r>
      <w:r w:rsidR="00E24295" w:rsidRPr="00B8738F">
        <w:rPr>
          <w:sz w:val="22"/>
          <w:szCs w:val="22"/>
        </w:rPr>
        <w:t xml:space="preserve">referred to in General Assembly </w:t>
      </w:r>
      <w:r w:rsidR="00031298" w:rsidRPr="00B8738F">
        <w:rPr>
          <w:sz w:val="22"/>
          <w:szCs w:val="22"/>
        </w:rPr>
        <w:t xml:space="preserve">resolution </w:t>
      </w:r>
      <w:r w:rsidR="00444D84" w:rsidRPr="00B8738F">
        <w:rPr>
          <w:sz w:val="22"/>
          <w:szCs w:val="22"/>
        </w:rPr>
        <w:t>72/297</w:t>
      </w:r>
      <w:r w:rsidR="00031298" w:rsidRPr="00B8738F">
        <w:rPr>
          <w:sz w:val="22"/>
          <w:szCs w:val="22"/>
        </w:rPr>
        <w:t>,</w:t>
      </w:r>
      <w:r w:rsidR="00444D84" w:rsidRPr="00B8738F">
        <w:rPr>
          <w:sz w:val="22"/>
          <w:szCs w:val="22"/>
        </w:rPr>
        <w:t xml:space="preserve"> para</w:t>
      </w:r>
      <w:r w:rsidR="00031298" w:rsidRPr="00B8738F">
        <w:rPr>
          <w:sz w:val="22"/>
          <w:szCs w:val="22"/>
        </w:rPr>
        <w:t>.</w:t>
      </w:r>
      <w:r w:rsidR="00444D84" w:rsidRPr="00B8738F">
        <w:rPr>
          <w:sz w:val="22"/>
          <w:szCs w:val="22"/>
        </w:rPr>
        <w:t xml:space="preserve"> 95</w:t>
      </w:r>
      <w:r w:rsidR="00031298" w:rsidRPr="00B8738F">
        <w:rPr>
          <w:sz w:val="22"/>
          <w:szCs w:val="22"/>
        </w:rPr>
        <w:t>)</w:t>
      </w:r>
      <w:r w:rsidR="00444D84" w:rsidRPr="00B8738F">
        <w:rPr>
          <w:sz w:val="22"/>
          <w:szCs w:val="22"/>
        </w:rPr>
        <w:t xml:space="preserve"> in 2019 rather than produc</w:t>
      </w:r>
      <w:r w:rsidR="00031298" w:rsidRPr="00B8738F">
        <w:rPr>
          <w:sz w:val="22"/>
          <w:szCs w:val="22"/>
        </w:rPr>
        <w:t>ing</w:t>
      </w:r>
      <w:r w:rsidR="00444D84" w:rsidRPr="00B8738F">
        <w:rPr>
          <w:sz w:val="22"/>
          <w:szCs w:val="22"/>
        </w:rPr>
        <w:t xml:space="preserve"> two comprehensive reports in 2018. </w:t>
      </w:r>
      <w:r w:rsidR="002053D2" w:rsidRPr="00B8738F">
        <w:rPr>
          <w:sz w:val="22"/>
          <w:szCs w:val="22"/>
        </w:rPr>
        <w:t xml:space="preserve">However, </w:t>
      </w:r>
      <w:r w:rsidR="00FF5956" w:rsidRPr="00B8738F">
        <w:rPr>
          <w:sz w:val="22"/>
          <w:szCs w:val="22"/>
        </w:rPr>
        <w:t>UNOSSC</w:t>
      </w:r>
      <w:r w:rsidR="00B71C0D" w:rsidRPr="00B8738F">
        <w:rPr>
          <w:sz w:val="22"/>
          <w:szCs w:val="22"/>
        </w:rPr>
        <w:t xml:space="preserve"> pointed out that the </w:t>
      </w:r>
      <w:r w:rsidR="002053D2" w:rsidRPr="00B8738F">
        <w:rPr>
          <w:sz w:val="22"/>
          <w:szCs w:val="22"/>
        </w:rPr>
        <w:t xml:space="preserve">two reports </w:t>
      </w:r>
      <w:r w:rsidR="00FF5956" w:rsidRPr="00B8738F">
        <w:rPr>
          <w:sz w:val="22"/>
          <w:szCs w:val="22"/>
        </w:rPr>
        <w:t>might</w:t>
      </w:r>
      <w:r w:rsidR="002053D2" w:rsidRPr="00B8738F">
        <w:rPr>
          <w:sz w:val="22"/>
          <w:szCs w:val="22"/>
        </w:rPr>
        <w:t xml:space="preserve"> serve different purposes</w:t>
      </w:r>
      <w:r w:rsidR="00031298" w:rsidRPr="00B8738F">
        <w:rPr>
          <w:sz w:val="22"/>
          <w:szCs w:val="22"/>
        </w:rPr>
        <w:t xml:space="preserve"> since</w:t>
      </w:r>
      <w:r w:rsidR="002053D2" w:rsidRPr="00B8738F">
        <w:rPr>
          <w:sz w:val="22"/>
          <w:szCs w:val="22"/>
        </w:rPr>
        <w:t xml:space="preserve"> the latter would be more analytical</w:t>
      </w:r>
      <w:r w:rsidR="00D57F8F" w:rsidRPr="00B8738F">
        <w:rPr>
          <w:sz w:val="22"/>
          <w:szCs w:val="22"/>
        </w:rPr>
        <w:t xml:space="preserve"> and would provide an overview for broad discussion</w:t>
      </w:r>
      <w:r w:rsidR="003F2F8F" w:rsidRPr="00B8738F">
        <w:rPr>
          <w:sz w:val="22"/>
          <w:szCs w:val="22"/>
        </w:rPr>
        <w:t>. If the research wer</w:t>
      </w:r>
      <w:r w:rsidR="00B71C0D" w:rsidRPr="00B8738F">
        <w:rPr>
          <w:sz w:val="22"/>
          <w:szCs w:val="22"/>
        </w:rPr>
        <w:t>e</w:t>
      </w:r>
      <w:r w:rsidR="003F2F8F" w:rsidRPr="00B8738F">
        <w:rPr>
          <w:sz w:val="22"/>
          <w:szCs w:val="22"/>
        </w:rPr>
        <w:t xml:space="preserve"> to be undertaken </w:t>
      </w:r>
      <w:r w:rsidR="002053D2" w:rsidRPr="00B8738F">
        <w:rPr>
          <w:sz w:val="22"/>
          <w:szCs w:val="22"/>
        </w:rPr>
        <w:t>by partners outside t</w:t>
      </w:r>
      <w:r w:rsidR="003F2F8F" w:rsidRPr="00B8738F">
        <w:rPr>
          <w:sz w:val="22"/>
          <w:szCs w:val="22"/>
        </w:rPr>
        <w:t>he Office and the Office</w:t>
      </w:r>
      <w:r w:rsidR="00031298" w:rsidRPr="00B8738F">
        <w:rPr>
          <w:sz w:val="22"/>
          <w:szCs w:val="22"/>
        </w:rPr>
        <w:t xml:space="preserve"> were to</w:t>
      </w:r>
      <w:r w:rsidR="003F2F8F" w:rsidRPr="00B8738F">
        <w:rPr>
          <w:sz w:val="22"/>
          <w:szCs w:val="22"/>
        </w:rPr>
        <w:t xml:space="preserve"> serve</w:t>
      </w:r>
      <w:r w:rsidR="002053D2" w:rsidRPr="00B8738F">
        <w:rPr>
          <w:sz w:val="22"/>
          <w:szCs w:val="22"/>
        </w:rPr>
        <w:t xml:space="preserve"> mainly to coordinate partner inputs, perhaps the two </w:t>
      </w:r>
      <w:r w:rsidR="00031298" w:rsidRPr="00B8738F">
        <w:rPr>
          <w:sz w:val="22"/>
          <w:szCs w:val="22"/>
        </w:rPr>
        <w:t xml:space="preserve">reports </w:t>
      </w:r>
      <w:r w:rsidR="002053D2" w:rsidRPr="00B8738F">
        <w:rPr>
          <w:sz w:val="22"/>
          <w:szCs w:val="22"/>
        </w:rPr>
        <w:t>could be produced in the same year, although Office staff seem</w:t>
      </w:r>
      <w:r w:rsidR="00B71C0D" w:rsidRPr="00B8738F">
        <w:rPr>
          <w:sz w:val="22"/>
          <w:szCs w:val="22"/>
        </w:rPr>
        <w:t>ed</w:t>
      </w:r>
      <w:r w:rsidR="002053D2" w:rsidRPr="00B8738F">
        <w:rPr>
          <w:sz w:val="22"/>
          <w:szCs w:val="22"/>
        </w:rPr>
        <w:t xml:space="preserve"> to be overextended. Whether produced in 2018 or </w:t>
      </w:r>
      <w:r w:rsidR="00444D84" w:rsidRPr="00B8738F">
        <w:rPr>
          <w:sz w:val="22"/>
          <w:szCs w:val="22"/>
        </w:rPr>
        <w:t xml:space="preserve">2019, the </w:t>
      </w:r>
      <w:r w:rsidR="00031298" w:rsidRPr="00B8738F">
        <w:rPr>
          <w:sz w:val="22"/>
          <w:szCs w:val="22"/>
        </w:rPr>
        <w:t xml:space="preserve">annual </w:t>
      </w:r>
      <w:r w:rsidR="00444D84" w:rsidRPr="00B8738F">
        <w:rPr>
          <w:sz w:val="22"/>
          <w:szCs w:val="22"/>
        </w:rPr>
        <w:t xml:space="preserve">independent comprehensive report on South-South cooperation will be </w:t>
      </w:r>
      <w:r w:rsidR="00031298" w:rsidRPr="00B8738F">
        <w:rPr>
          <w:sz w:val="22"/>
          <w:szCs w:val="22"/>
        </w:rPr>
        <w:t xml:space="preserve">a </w:t>
      </w:r>
      <w:r w:rsidR="00444D84" w:rsidRPr="00B8738F">
        <w:rPr>
          <w:sz w:val="22"/>
          <w:szCs w:val="22"/>
        </w:rPr>
        <w:t>flagship knowledge product of the Office and will require at least one staff member dedicated to its production. Th</w:t>
      </w:r>
      <w:r w:rsidR="00952676" w:rsidRPr="00B8738F">
        <w:rPr>
          <w:sz w:val="22"/>
          <w:szCs w:val="22"/>
        </w:rPr>
        <w:t>e</w:t>
      </w:r>
      <w:r w:rsidR="00031298" w:rsidRPr="00B8738F">
        <w:rPr>
          <w:sz w:val="22"/>
          <w:szCs w:val="22"/>
        </w:rPr>
        <w:t xml:space="preserve"> comprehensive </w:t>
      </w:r>
      <w:r w:rsidR="00444D84" w:rsidRPr="00B8738F">
        <w:rPr>
          <w:sz w:val="22"/>
          <w:szCs w:val="22"/>
        </w:rPr>
        <w:t xml:space="preserve">report should be analytical and address the challenges of developing countries to meet the </w:t>
      </w:r>
      <w:r w:rsidR="00031298" w:rsidRPr="00B8738F">
        <w:rPr>
          <w:sz w:val="22"/>
          <w:szCs w:val="22"/>
        </w:rPr>
        <w:t>Sustainable Development Goals</w:t>
      </w:r>
      <w:r w:rsidR="00444D84" w:rsidRPr="00B8738F">
        <w:rPr>
          <w:sz w:val="22"/>
          <w:szCs w:val="22"/>
        </w:rPr>
        <w:t xml:space="preserve">. It </w:t>
      </w:r>
      <w:r w:rsidR="00860636" w:rsidRPr="00B8738F">
        <w:rPr>
          <w:sz w:val="22"/>
          <w:szCs w:val="22"/>
        </w:rPr>
        <w:t>could</w:t>
      </w:r>
      <w:r w:rsidR="00444D84" w:rsidRPr="00B8738F">
        <w:rPr>
          <w:sz w:val="22"/>
          <w:szCs w:val="22"/>
        </w:rPr>
        <w:t xml:space="preserve"> be the basis of regional or global dialogues.</w:t>
      </w:r>
    </w:p>
    <w:p w:rsidR="00444D84" w:rsidRPr="00B8738F" w:rsidRDefault="00444D84" w:rsidP="00903FE8">
      <w:pPr>
        <w:pStyle w:val="yiv2280699493msonormal"/>
        <w:spacing w:before="0" w:beforeAutospacing="0" w:after="0" w:afterAutospacing="0"/>
        <w:rPr>
          <w:color w:val="000000"/>
          <w:sz w:val="22"/>
          <w:szCs w:val="22"/>
        </w:rPr>
      </w:pPr>
    </w:p>
    <w:p w:rsidR="00444D84" w:rsidRPr="00B8738F" w:rsidRDefault="00444D84" w:rsidP="00CF37AF">
      <w:pPr>
        <w:pStyle w:val="SingleTxt"/>
        <w:numPr>
          <w:ilvl w:val="0"/>
          <w:numId w:val="72"/>
        </w:numPr>
        <w:tabs>
          <w:tab w:val="clear" w:pos="1267"/>
          <w:tab w:val="left" w:pos="360"/>
        </w:tabs>
        <w:spacing w:after="0" w:line="240" w:lineRule="auto"/>
        <w:ind w:right="0"/>
        <w:jc w:val="left"/>
        <w:rPr>
          <w:sz w:val="22"/>
          <w:szCs w:val="22"/>
        </w:rPr>
      </w:pPr>
      <w:r w:rsidRPr="00B8738F">
        <w:rPr>
          <w:sz w:val="22"/>
          <w:szCs w:val="22"/>
        </w:rPr>
        <w:t>The reviewer observed that the secondment programme was an excellent way to involve partners in the work of the Office and provided much</w:t>
      </w:r>
      <w:r w:rsidR="00860636" w:rsidRPr="00B8738F">
        <w:rPr>
          <w:sz w:val="22"/>
          <w:szCs w:val="22"/>
        </w:rPr>
        <w:t>-</w:t>
      </w:r>
      <w:r w:rsidRPr="00B8738F">
        <w:rPr>
          <w:sz w:val="22"/>
          <w:szCs w:val="22"/>
        </w:rPr>
        <w:t xml:space="preserve">needed staff assistance for both </w:t>
      </w:r>
      <w:r w:rsidR="00E24295" w:rsidRPr="00B8738F">
        <w:rPr>
          <w:sz w:val="22"/>
          <w:szCs w:val="22"/>
        </w:rPr>
        <w:t xml:space="preserve">UNOSSC </w:t>
      </w:r>
      <w:r w:rsidRPr="00B8738F">
        <w:rPr>
          <w:sz w:val="22"/>
          <w:szCs w:val="22"/>
        </w:rPr>
        <w:t xml:space="preserve">headquarters and the regional offices. For example, </w:t>
      </w:r>
      <w:r w:rsidR="00FF5956" w:rsidRPr="00B8738F">
        <w:rPr>
          <w:sz w:val="22"/>
          <w:szCs w:val="22"/>
        </w:rPr>
        <w:t>the</w:t>
      </w:r>
      <w:r w:rsidRPr="00B8738F">
        <w:rPr>
          <w:sz w:val="22"/>
          <w:szCs w:val="22"/>
        </w:rPr>
        <w:t xml:space="preserve"> Ministry of Foreign Affairs </w:t>
      </w:r>
      <w:r w:rsidR="00FF5956" w:rsidRPr="00B8738F">
        <w:rPr>
          <w:sz w:val="22"/>
          <w:szCs w:val="22"/>
        </w:rPr>
        <w:t xml:space="preserve">of Thailand </w:t>
      </w:r>
      <w:r w:rsidRPr="00B8738F">
        <w:rPr>
          <w:sz w:val="22"/>
          <w:szCs w:val="22"/>
        </w:rPr>
        <w:t xml:space="preserve">has provided two seconded staff to the </w:t>
      </w:r>
      <w:r w:rsidR="00E24295" w:rsidRPr="00B8738F">
        <w:rPr>
          <w:sz w:val="22"/>
          <w:szCs w:val="22"/>
        </w:rPr>
        <w:t>R</w:t>
      </w:r>
      <w:r w:rsidRPr="00B8738F">
        <w:rPr>
          <w:sz w:val="22"/>
          <w:szCs w:val="22"/>
        </w:rPr>
        <w:t xml:space="preserve">egional </w:t>
      </w:r>
      <w:r w:rsidR="00E24295" w:rsidRPr="00B8738F">
        <w:rPr>
          <w:sz w:val="22"/>
          <w:szCs w:val="22"/>
        </w:rPr>
        <w:t>O</w:t>
      </w:r>
      <w:r w:rsidRPr="00B8738F">
        <w:rPr>
          <w:sz w:val="22"/>
          <w:szCs w:val="22"/>
        </w:rPr>
        <w:t>ffice for Asia and the Pacific. Thailand has been a good partner in piloting th</w:t>
      </w:r>
      <w:r w:rsidR="00952676" w:rsidRPr="00B8738F">
        <w:rPr>
          <w:sz w:val="22"/>
          <w:szCs w:val="22"/>
        </w:rPr>
        <w:t>at</w:t>
      </w:r>
      <w:r w:rsidRPr="00B8738F">
        <w:rPr>
          <w:sz w:val="22"/>
          <w:szCs w:val="22"/>
        </w:rPr>
        <w:t xml:space="preserve"> program</w:t>
      </w:r>
      <w:r w:rsidR="00860636" w:rsidRPr="00B8738F">
        <w:rPr>
          <w:sz w:val="22"/>
          <w:szCs w:val="22"/>
        </w:rPr>
        <w:t>me</w:t>
      </w:r>
      <w:r w:rsidRPr="00B8738F">
        <w:rPr>
          <w:sz w:val="22"/>
          <w:szCs w:val="22"/>
        </w:rPr>
        <w:t xml:space="preserve"> and is working to address issues relat</w:t>
      </w:r>
      <w:r w:rsidR="00860636" w:rsidRPr="00B8738F">
        <w:rPr>
          <w:sz w:val="22"/>
          <w:szCs w:val="22"/>
        </w:rPr>
        <w:t>ing</w:t>
      </w:r>
      <w:r w:rsidRPr="00B8738F">
        <w:rPr>
          <w:sz w:val="22"/>
          <w:szCs w:val="22"/>
        </w:rPr>
        <w:t xml:space="preserve"> to privileges and immunities. Thus, the Office should consider requesting specific countries in a position to do so to emulate the Thai example and provide one or more seconded staff to UNOSSC.</w:t>
      </w:r>
    </w:p>
    <w:p w:rsidR="00860636" w:rsidRPr="00B8738F" w:rsidRDefault="00860636" w:rsidP="002B0EF2">
      <w:pPr>
        <w:pStyle w:val="SingleTxt"/>
        <w:tabs>
          <w:tab w:val="clear" w:pos="1267"/>
          <w:tab w:val="left" w:pos="360"/>
        </w:tabs>
        <w:spacing w:after="0" w:line="240" w:lineRule="auto"/>
        <w:ind w:left="0" w:right="0"/>
        <w:jc w:val="left"/>
        <w:rPr>
          <w:color w:val="000000"/>
          <w:sz w:val="22"/>
          <w:szCs w:val="22"/>
        </w:rPr>
      </w:pPr>
    </w:p>
    <w:p w:rsidR="00444D84" w:rsidRPr="00B8738F" w:rsidRDefault="00444D84" w:rsidP="00CF37AF">
      <w:pPr>
        <w:pStyle w:val="SingleTxt"/>
        <w:numPr>
          <w:ilvl w:val="0"/>
          <w:numId w:val="72"/>
        </w:numPr>
        <w:tabs>
          <w:tab w:val="clear" w:pos="1267"/>
          <w:tab w:val="left" w:pos="360"/>
        </w:tabs>
        <w:spacing w:after="0" w:line="240" w:lineRule="auto"/>
        <w:ind w:right="0"/>
        <w:jc w:val="left"/>
        <w:rPr>
          <w:w w:val="102"/>
          <w:sz w:val="22"/>
          <w:szCs w:val="22"/>
        </w:rPr>
      </w:pPr>
      <w:r w:rsidRPr="00B8738F">
        <w:rPr>
          <w:w w:val="102"/>
          <w:sz w:val="22"/>
          <w:szCs w:val="22"/>
        </w:rPr>
        <w:t xml:space="preserve">National </w:t>
      </w:r>
      <w:r w:rsidR="00860636" w:rsidRPr="00B8738F">
        <w:rPr>
          <w:w w:val="102"/>
          <w:sz w:val="22"/>
          <w:szCs w:val="22"/>
        </w:rPr>
        <w:t>f</w:t>
      </w:r>
      <w:r w:rsidRPr="00B8738F">
        <w:rPr>
          <w:w w:val="102"/>
          <w:sz w:val="22"/>
          <w:szCs w:val="22"/>
        </w:rPr>
        <w:t xml:space="preserve">ocal </w:t>
      </w:r>
      <w:r w:rsidR="00860636" w:rsidRPr="00B8738F">
        <w:rPr>
          <w:w w:val="102"/>
          <w:sz w:val="22"/>
          <w:szCs w:val="22"/>
        </w:rPr>
        <w:t>p</w:t>
      </w:r>
      <w:r w:rsidRPr="00B8738F">
        <w:rPr>
          <w:w w:val="102"/>
          <w:sz w:val="22"/>
          <w:szCs w:val="22"/>
        </w:rPr>
        <w:t xml:space="preserve">oints for South-South cooperation and Directors General for Development Cooperation need more timely information and a means to communicate with </w:t>
      </w:r>
      <w:r w:rsidR="00860636" w:rsidRPr="00B8738F">
        <w:rPr>
          <w:w w:val="102"/>
          <w:sz w:val="22"/>
          <w:szCs w:val="22"/>
        </w:rPr>
        <w:t>one an</w:t>
      </w:r>
      <w:r w:rsidRPr="00B8738F">
        <w:rPr>
          <w:w w:val="102"/>
          <w:sz w:val="22"/>
          <w:szCs w:val="22"/>
        </w:rPr>
        <w:t xml:space="preserve">other </w:t>
      </w:r>
      <w:r w:rsidRPr="00B8738F">
        <w:rPr>
          <w:w w:val="102"/>
          <w:sz w:val="22"/>
          <w:szCs w:val="22"/>
        </w:rPr>
        <w:lastRenderedPageBreak/>
        <w:t>more easily. A monthly UNOSSC electronic bulletin ha</w:t>
      </w:r>
      <w:r w:rsidR="00B90EDB" w:rsidRPr="00B8738F">
        <w:rPr>
          <w:w w:val="102"/>
          <w:sz w:val="22"/>
          <w:szCs w:val="22"/>
        </w:rPr>
        <w:t>s</w:t>
      </w:r>
      <w:r w:rsidRPr="00B8738F">
        <w:rPr>
          <w:w w:val="102"/>
          <w:sz w:val="22"/>
          <w:szCs w:val="22"/>
        </w:rPr>
        <w:t xml:space="preserve"> been launched along with the new </w:t>
      </w:r>
      <w:r w:rsidR="00860636" w:rsidRPr="00B8738F">
        <w:rPr>
          <w:w w:val="102"/>
          <w:sz w:val="22"/>
          <w:szCs w:val="22"/>
        </w:rPr>
        <w:t>W</w:t>
      </w:r>
      <w:r w:rsidRPr="00B8738F">
        <w:rPr>
          <w:w w:val="102"/>
          <w:sz w:val="22"/>
          <w:szCs w:val="22"/>
        </w:rPr>
        <w:t>eb portal and a U</w:t>
      </w:r>
      <w:r w:rsidR="00860636" w:rsidRPr="00B8738F">
        <w:rPr>
          <w:w w:val="102"/>
          <w:sz w:val="22"/>
          <w:szCs w:val="22"/>
        </w:rPr>
        <w:t xml:space="preserve">nited Nations </w:t>
      </w:r>
      <w:r w:rsidRPr="00B8738F">
        <w:rPr>
          <w:w w:val="102"/>
          <w:sz w:val="22"/>
          <w:szCs w:val="22"/>
        </w:rPr>
        <w:t xml:space="preserve">South-South Facebook page. The Member States Portal on the UNOSSC website is being redesigned to make it more interactive and user-friendly. Such efforts are a good start in the direction of better communications. UNOSSC </w:t>
      </w:r>
      <w:r w:rsidR="00991396" w:rsidRPr="00B8738F">
        <w:rPr>
          <w:w w:val="102"/>
          <w:sz w:val="22"/>
          <w:szCs w:val="22"/>
        </w:rPr>
        <w:t xml:space="preserve">should </w:t>
      </w:r>
      <w:r w:rsidRPr="00B8738F">
        <w:rPr>
          <w:w w:val="102"/>
          <w:sz w:val="22"/>
          <w:szCs w:val="22"/>
        </w:rPr>
        <w:t xml:space="preserve">work directly with individual national </w:t>
      </w:r>
      <w:r w:rsidR="00860636" w:rsidRPr="00B8738F">
        <w:rPr>
          <w:w w:val="102"/>
          <w:sz w:val="22"/>
          <w:szCs w:val="22"/>
        </w:rPr>
        <w:t>f</w:t>
      </w:r>
      <w:r w:rsidRPr="00B8738F">
        <w:rPr>
          <w:w w:val="102"/>
          <w:sz w:val="22"/>
          <w:szCs w:val="22"/>
        </w:rPr>
        <w:t xml:space="preserve">ocal </w:t>
      </w:r>
      <w:r w:rsidR="00860636" w:rsidRPr="00B8738F">
        <w:rPr>
          <w:w w:val="102"/>
          <w:sz w:val="22"/>
          <w:szCs w:val="22"/>
        </w:rPr>
        <w:t>p</w:t>
      </w:r>
      <w:r w:rsidRPr="00B8738F">
        <w:rPr>
          <w:w w:val="102"/>
          <w:sz w:val="22"/>
          <w:szCs w:val="22"/>
        </w:rPr>
        <w:t xml:space="preserve">oints to build a successful Member States </w:t>
      </w:r>
      <w:r w:rsidR="00B90EDB" w:rsidRPr="00B8738F">
        <w:rPr>
          <w:w w:val="102"/>
          <w:sz w:val="22"/>
          <w:szCs w:val="22"/>
        </w:rPr>
        <w:t>P</w:t>
      </w:r>
      <w:r w:rsidRPr="00B8738F">
        <w:rPr>
          <w:w w:val="102"/>
          <w:sz w:val="22"/>
          <w:szCs w:val="22"/>
        </w:rPr>
        <w:t>ortal.</w:t>
      </w:r>
    </w:p>
    <w:p w:rsidR="00444D84" w:rsidRPr="00B8738F" w:rsidRDefault="00444D84" w:rsidP="00444D84">
      <w:pPr>
        <w:pStyle w:val="SingleTxt"/>
        <w:tabs>
          <w:tab w:val="clear" w:pos="1267"/>
        </w:tabs>
        <w:spacing w:after="0" w:line="240" w:lineRule="auto"/>
        <w:ind w:left="0" w:right="0"/>
        <w:jc w:val="left"/>
        <w:rPr>
          <w:w w:val="102"/>
          <w:sz w:val="22"/>
          <w:szCs w:val="22"/>
        </w:rPr>
      </w:pPr>
    </w:p>
    <w:p w:rsidR="00444D84" w:rsidRPr="00B8738F" w:rsidRDefault="00444D84" w:rsidP="00CF37AF">
      <w:pPr>
        <w:pStyle w:val="SingleTxt"/>
        <w:numPr>
          <w:ilvl w:val="0"/>
          <w:numId w:val="72"/>
        </w:numPr>
        <w:tabs>
          <w:tab w:val="clear" w:pos="1267"/>
          <w:tab w:val="left" w:pos="360"/>
        </w:tabs>
        <w:spacing w:after="0" w:line="240" w:lineRule="auto"/>
        <w:ind w:right="0"/>
        <w:jc w:val="left"/>
        <w:rPr>
          <w:w w:val="102"/>
          <w:sz w:val="22"/>
          <w:szCs w:val="22"/>
        </w:rPr>
      </w:pPr>
      <w:r w:rsidRPr="00B8738F">
        <w:rPr>
          <w:w w:val="102"/>
          <w:sz w:val="22"/>
          <w:szCs w:val="22"/>
        </w:rPr>
        <w:t xml:space="preserve">National respondents indicated that they would appreciate having an up-to-date annual calendar of UNOSSC and partner events to guide their inputs and participation. </w:t>
      </w:r>
      <w:r w:rsidR="00991396" w:rsidRPr="00B8738F">
        <w:rPr>
          <w:w w:val="102"/>
          <w:sz w:val="22"/>
          <w:szCs w:val="22"/>
        </w:rPr>
        <w:t>S</w:t>
      </w:r>
      <w:r w:rsidRPr="00B8738F">
        <w:rPr>
          <w:w w:val="102"/>
          <w:sz w:val="22"/>
          <w:szCs w:val="22"/>
        </w:rPr>
        <w:t xml:space="preserve">taff, including regional coordinators, </w:t>
      </w:r>
      <w:r w:rsidR="00991396" w:rsidRPr="00B8738F">
        <w:rPr>
          <w:w w:val="102"/>
          <w:sz w:val="22"/>
          <w:szCs w:val="22"/>
        </w:rPr>
        <w:t xml:space="preserve">should </w:t>
      </w:r>
      <w:r w:rsidRPr="00B8738F">
        <w:rPr>
          <w:w w:val="102"/>
          <w:sz w:val="22"/>
          <w:szCs w:val="22"/>
        </w:rPr>
        <w:t>regularly share their activities and achievements with the Communications and Outreach Unit to ensure coherence and stronger partnership</w:t>
      </w:r>
      <w:r w:rsidR="00860636" w:rsidRPr="00B8738F">
        <w:rPr>
          <w:w w:val="102"/>
          <w:sz w:val="22"/>
          <w:szCs w:val="22"/>
        </w:rPr>
        <w:t>-</w:t>
      </w:r>
      <w:r w:rsidRPr="00B8738F">
        <w:rPr>
          <w:w w:val="102"/>
          <w:sz w:val="22"/>
          <w:szCs w:val="22"/>
        </w:rPr>
        <w:t>building moving forward. Th</w:t>
      </w:r>
      <w:r w:rsidR="00952676" w:rsidRPr="00B8738F">
        <w:rPr>
          <w:w w:val="102"/>
          <w:sz w:val="22"/>
          <w:szCs w:val="22"/>
        </w:rPr>
        <w:t>at</w:t>
      </w:r>
      <w:r w:rsidRPr="00B8738F">
        <w:rPr>
          <w:w w:val="102"/>
          <w:sz w:val="22"/>
          <w:szCs w:val="22"/>
        </w:rPr>
        <w:t xml:space="preserve"> would provide inputs to an up-to-date calendar of events for the website.</w:t>
      </w:r>
    </w:p>
    <w:p w:rsidR="00991396" w:rsidRPr="00B8738F" w:rsidRDefault="00991396" w:rsidP="00CF37AF">
      <w:pPr>
        <w:pStyle w:val="SingleTxt"/>
        <w:tabs>
          <w:tab w:val="clear" w:pos="1267"/>
          <w:tab w:val="left" w:pos="360"/>
        </w:tabs>
        <w:spacing w:after="0" w:line="240" w:lineRule="auto"/>
        <w:ind w:left="720" w:right="0"/>
        <w:jc w:val="left"/>
        <w:rPr>
          <w:w w:val="102"/>
          <w:sz w:val="22"/>
          <w:szCs w:val="22"/>
        </w:rPr>
      </w:pPr>
    </w:p>
    <w:p w:rsidR="00991396" w:rsidRPr="00B8738F" w:rsidRDefault="00991396" w:rsidP="00CF37AF">
      <w:pPr>
        <w:pStyle w:val="SingleTxt"/>
        <w:numPr>
          <w:ilvl w:val="0"/>
          <w:numId w:val="72"/>
        </w:numPr>
        <w:tabs>
          <w:tab w:val="clear" w:pos="1267"/>
          <w:tab w:val="left" w:pos="360"/>
        </w:tabs>
        <w:spacing w:after="0" w:line="240" w:lineRule="auto"/>
        <w:ind w:right="0"/>
        <w:jc w:val="left"/>
        <w:rPr>
          <w:w w:val="102"/>
          <w:sz w:val="22"/>
          <w:szCs w:val="22"/>
        </w:rPr>
      </w:pPr>
      <w:r w:rsidRPr="00B8738F">
        <w:rPr>
          <w:w w:val="102"/>
          <w:sz w:val="22"/>
          <w:szCs w:val="22"/>
        </w:rPr>
        <w:t xml:space="preserve">The reviewer considered that the work of the regional offices would become increasingly important. Thus the regional teams should be more strategic, </w:t>
      </w:r>
      <w:r w:rsidR="00614DD6" w:rsidRPr="00B8738F">
        <w:rPr>
          <w:w w:val="102"/>
          <w:sz w:val="22"/>
          <w:szCs w:val="22"/>
        </w:rPr>
        <w:t xml:space="preserve">more </w:t>
      </w:r>
      <w:r w:rsidRPr="00B8738F">
        <w:rPr>
          <w:w w:val="102"/>
          <w:sz w:val="22"/>
          <w:szCs w:val="22"/>
        </w:rPr>
        <w:t xml:space="preserve">coherent and more aligned with the UNOSSC strategic framework. They should work closely with the regional economic commissions, UNDP regional offices and other regional organizations, especially in the run-up to the High-level United Nations Conference on South-South Cooperation in 2019. UNOSSC </w:t>
      </w:r>
      <w:r w:rsidR="00C94A15">
        <w:rPr>
          <w:w w:val="102"/>
          <w:sz w:val="22"/>
          <w:szCs w:val="22"/>
        </w:rPr>
        <w:t xml:space="preserve">headquarters </w:t>
      </w:r>
      <w:r w:rsidRPr="00B8738F">
        <w:rPr>
          <w:w w:val="102"/>
          <w:sz w:val="22"/>
          <w:szCs w:val="22"/>
        </w:rPr>
        <w:t xml:space="preserve">should work closely with each regional office to prepare two- or four-year work plans that would fit into the budget available. </w:t>
      </w:r>
      <w:r w:rsidR="00974C7B" w:rsidRPr="00B8738F">
        <w:rPr>
          <w:w w:val="102"/>
          <w:sz w:val="22"/>
          <w:szCs w:val="22"/>
        </w:rPr>
        <w:t>Th</w:t>
      </w:r>
      <w:r w:rsidR="00952676" w:rsidRPr="00B8738F">
        <w:rPr>
          <w:w w:val="102"/>
          <w:sz w:val="22"/>
          <w:szCs w:val="22"/>
        </w:rPr>
        <w:t>at</w:t>
      </w:r>
      <w:r w:rsidR="00974C7B" w:rsidRPr="00B8738F">
        <w:rPr>
          <w:w w:val="102"/>
          <w:sz w:val="22"/>
          <w:szCs w:val="22"/>
        </w:rPr>
        <w:t xml:space="preserve"> would call for c</w:t>
      </w:r>
      <w:r w:rsidRPr="00B8738F">
        <w:rPr>
          <w:w w:val="102"/>
          <w:sz w:val="22"/>
          <w:szCs w:val="22"/>
        </w:rPr>
        <w:t>lear allocation of resources to these entities</w:t>
      </w:r>
      <w:r w:rsidR="00974C7B" w:rsidRPr="00B8738F">
        <w:rPr>
          <w:w w:val="102"/>
          <w:sz w:val="22"/>
          <w:szCs w:val="22"/>
        </w:rPr>
        <w:t>. The plans would then be submitted to UNOSSC headquarters.</w:t>
      </w:r>
      <w:r w:rsidRPr="00B8738F">
        <w:rPr>
          <w:w w:val="102"/>
          <w:sz w:val="22"/>
          <w:szCs w:val="22"/>
        </w:rPr>
        <w:t xml:space="preserve"> </w:t>
      </w:r>
      <w:r w:rsidRPr="00B8738F">
        <w:rPr>
          <w:sz w:val="22"/>
          <w:szCs w:val="22"/>
        </w:rPr>
        <w:t>There should be active regional offices in Africa and Latin America, with adequate staff and budget, during the next strategic framework.</w:t>
      </w:r>
    </w:p>
    <w:p w:rsidR="00444D84" w:rsidRPr="00B8738F" w:rsidRDefault="00444D84" w:rsidP="00444D84">
      <w:pPr>
        <w:pStyle w:val="SingleTxt"/>
        <w:tabs>
          <w:tab w:val="clear" w:pos="1267"/>
        </w:tabs>
        <w:spacing w:after="0" w:line="240" w:lineRule="auto"/>
        <w:ind w:left="0" w:right="0"/>
        <w:jc w:val="left"/>
        <w:rPr>
          <w:b/>
          <w:w w:val="102"/>
          <w:sz w:val="22"/>
          <w:szCs w:val="22"/>
        </w:rPr>
      </w:pPr>
    </w:p>
    <w:p w:rsidR="00444D84" w:rsidRPr="00B8738F" w:rsidRDefault="00B90EDB" w:rsidP="00991396">
      <w:pPr>
        <w:pStyle w:val="SingleTxt"/>
        <w:numPr>
          <w:ilvl w:val="0"/>
          <w:numId w:val="72"/>
        </w:numPr>
        <w:tabs>
          <w:tab w:val="clear" w:pos="1267"/>
          <w:tab w:val="left" w:pos="360"/>
        </w:tabs>
        <w:spacing w:after="0" w:line="240" w:lineRule="auto"/>
        <w:ind w:right="0"/>
        <w:jc w:val="left"/>
        <w:rPr>
          <w:sz w:val="22"/>
          <w:szCs w:val="22"/>
        </w:rPr>
      </w:pPr>
      <w:r w:rsidRPr="00B8738F">
        <w:rPr>
          <w:sz w:val="22"/>
          <w:szCs w:val="22"/>
        </w:rPr>
        <w:t>G</w:t>
      </w:r>
      <w:r w:rsidR="00444D84" w:rsidRPr="00B8738F">
        <w:rPr>
          <w:sz w:val="22"/>
          <w:szCs w:val="22"/>
        </w:rPr>
        <w:t xml:space="preserve">uiding principles </w:t>
      </w:r>
      <w:r w:rsidRPr="00B8738F">
        <w:rPr>
          <w:sz w:val="22"/>
          <w:szCs w:val="22"/>
        </w:rPr>
        <w:t xml:space="preserve">should be drafted </w:t>
      </w:r>
      <w:r w:rsidR="00444D84" w:rsidRPr="00B8738F">
        <w:rPr>
          <w:sz w:val="22"/>
          <w:szCs w:val="22"/>
        </w:rPr>
        <w:t xml:space="preserve">for conducting South-South and triangular cooperation programmes and projects. Standardized statistical measures for reporting on budget and project expenditures and funds management would assure potential donors and partners of better accountability and oversight for such programmes. </w:t>
      </w:r>
    </w:p>
    <w:p w:rsidR="008C19E9" w:rsidRPr="00B8738F" w:rsidRDefault="008C19E9" w:rsidP="008C19E9">
      <w:pPr>
        <w:pStyle w:val="SingleTxt"/>
        <w:tabs>
          <w:tab w:val="clear" w:pos="1267"/>
          <w:tab w:val="left" w:pos="360"/>
        </w:tabs>
        <w:spacing w:after="0" w:line="240" w:lineRule="auto"/>
        <w:ind w:left="720" w:right="0"/>
        <w:jc w:val="left"/>
        <w:rPr>
          <w:sz w:val="22"/>
          <w:szCs w:val="22"/>
        </w:rPr>
      </w:pPr>
    </w:p>
    <w:p w:rsidR="00444D84" w:rsidRPr="00B8738F" w:rsidRDefault="00444D84" w:rsidP="008C19E9">
      <w:pPr>
        <w:pStyle w:val="SingleTxt"/>
        <w:numPr>
          <w:ilvl w:val="0"/>
          <w:numId w:val="72"/>
        </w:numPr>
        <w:tabs>
          <w:tab w:val="clear" w:pos="1267"/>
          <w:tab w:val="left" w:pos="360"/>
        </w:tabs>
        <w:spacing w:after="0" w:line="240" w:lineRule="auto"/>
        <w:ind w:right="0"/>
        <w:jc w:val="left"/>
        <w:rPr>
          <w:w w:val="102"/>
          <w:sz w:val="22"/>
          <w:szCs w:val="22"/>
        </w:rPr>
      </w:pPr>
      <w:r w:rsidRPr="00B8738F">
        <w:rPr>
          <w:w w:val="102"/>
          <w:sz w:val="22"/>
          <w:szCs w:val="22"/>
        </w:rPr>
        <w:t xml:space="preserve">The reviewer noted that some units in the Office had been operating without sufficient staff under core resources and seemed to be smaller than other units at the end of the strategic </w:t>
      </w:r>
      <w:r w:rsidR="00974C7B" w:rsidRPr="00B8738F">
        <w:rPr>
          <w:w w:val="102"/>
          <w:sz w:val="22"/>
          <w:szCs w:val="22"/>
        </w:rPr>
        <w:t>framework</w:t>
      </w:r>
      <w:r w:rsidR="00B90EDB" w:rsidRPr="00B8738F">
        <w:rPr>
          <w:w w:val="102"/>
          <w:sz w:val="22"/>
          <w:szCs w:val="22"/>
        </w:rPr>
        <w:t xml:space="preserve"> period</w:t>
      </w:r>
      <w:r w:rsidRPr="00B8738F">
        <w:rPr>
          <w:w w:val="102"/>
          <w:sz w:val="22"/>
          <w:szCs w:val="22"/>
        </w:rPr>
        <w:t xml:space="preserve">. Many core personnel in those units were on temporary or fixed-term contracts. </w:t>
      </w:r>
      <w:r w:rsidR="008C19E9" w:rsidRPr="00B8738F">
        <w:rPr>
          <w:w w:val="102"/>
          <w:sz w:val="22"/>
          <w:szCs w:val="22"/>
        </w:rPr>
        <w:t>U</w:t>
      </w:r>
      <w:r w:rsidRPr="00B8738F">
        <w:rPr>
          <w:w w:val="102"/>
          <w:sz w:val="22"/>
          <w:szCs w:val="22"/>
        </w:rPr>
        <w:t>nder the next strategic</w:t>
      </w:r>
      <w:r w:rsidR="00974C7B" w:rsidRPr="00B8738F">
        <w:rPr>
          <w:w w:val="102"/>
          <w:sz w:val="22"/>
          <w:szCs w:val="22"/>
        </w:rPr>
        <w:t xml:space="preserve"> framework</w:t>
      </w:r>
      <w:r w:rsidRPr="00B8738F">
        <w:rPr>
          <w:w w:val="102"/>
          <w:sz w:val="22"/>
          <w:szCs w:val="22"/>
        </w:rPr>
        <w:t>, UNOSSC core staff</w:t>
      </w:r>
      <w:r w:rsidR="008C19E9" w:rsidRPr="00B8738F">
        <w:rPr>
          <w:w w:val="102"/>
          <w:sz w:val="22"/>
          <w:szCs w:val="22"/>
        </w:rPr>
        <w:t xml:space="preserve"> should</w:t>
      </w:r>
      <w:r w:rsidRPr="00B8738F">
        <w:rPr>
          <w:w w:val="102"/>
          <w:sz w:val="22"/>
          <w:szCs w:val="22"/>
        </w:rPr>
        <w:t xml:space="preserve"> be recruited on regular budget posts and </w:t>
      </w:r>
      <w:r w:rsidR="00860636" w:rsidRPr="00B8738F">
        <w:rPr>
          <w:w w:val="102"/>
          <w:sz w:val="22"/>
          <w:szCs w:val="22"/>
        </w:rPr>
        <w:t xml:space="preserve">there </w:t>
      </w:r>
      <w:r w:rsidR="008C19E9" w:rsidRPr="00B8738F">
        <w:rPr>
          <w:w w:val="102"/>
          <w:sz w:val="22"/>
          <w:szCs w:val="22"/>
        </w:rPr>
        <w:t xml:space="preserve">should </w:t>
      </w:r>
      <w:r w:rsidR="00860636" w:rsidRPr="00B8738F">
        <w:rPr>
          <w:w w:val="102"/>
          <w:sz w:val="22"/>
          <w:szCs w:val="22"/>
        </w:rPr>
        <w:t xml:space="preserve">be </w:t>
      </w:r>
      <w:r w:rsidRPr="00B8738F">
        <w:rPr>
          <w:w w:val="102"/>
          <w:sz w:val="22"/>
          <w:szCs w:val="22"/>
        </w:rPr>
        <w:t>a more balanced allocation of resources among the various units of UNOSSC</w:t>
      </w:r>
      <w:r w:rsidR="00860636" w:rsidRPr="00B8738F">
        <w:rPr>
          <w:w w:val="102"/>
          <w:sz w:val="22"/>
          <w:szCs w:val="22"/>
        </w:rPr>
        <w:t>, which</w:t>
      </w:r>
      <w:r w:rsidRPr="00B8738F">
        <w:rPr>
          <w:w w:val="102"/>
          <w:sz w:val="22"/>
          <w:szCs w:val="22"/>
        </w:rPr>
        <w:t xml:space="preserve"> could improve the productivity of the Office. In th</w:t>
      </w:r>
      <w:r w:rsidR="00952676" w:rsidRPr="00B8738F">
        <w:rPr>
          <w:w w:val="102"/>
          <w:sz w:val="22"/>
          <w:szCs w:val="22"/>
        </w:rPr>
        <w:t>at</w:t>
      </w:r>
      <w:r w:rsidRPr="00B8738F">
        <w:rPr>
          <w:w w:val="102"/>
          <w:sz w:val="22"/>
          <w:szCs w:val="22"/>
        </w:rPr>
        <w:t xml:space="preserve"> regard, an assessment of human resources and respective budgets available should be carried out.</w:t>
      </w:r>
    </w:p>
    <w:p w:rsidR="008C19E9" w:rsidRPr="00B8738F" w:rsidRDefault="008C19E9" w:rsidP="008C19E9">
      <w:pPr>
        <w:pStyle w:val="SingleTxt"/>
        <w:tabs>
          <w:tab w:val="clear" w:pos="1267"/>
          <w:tab w:val="left" w:pos="360"/>
        </w:tabs>
        <w:spacing w:after="0" w:line="240" w:lineRule="auto"/>
        <w:ind w:left="720" w:right="0"/>
        <w:jc w:val="left"/>
        <w:rPr>
          <w:w w:val="102"/>
          <w:sz w:val="22"/>
          <w:szCs w:val="22"/>
        </w:rPr>
      </w:pPr>
    </w:p>
    <w:p w:rsidR="00444D84" w:rsidRPr="00B8738F" w:rsidRDefault="00444D84" w:rsidP="008C19E9">
      <w:pPr>
        <w:pStyle w:val="SingleTxt"/>
        <w:numPr>
          <w:ilvl w:val="0"/>
          <w:numId w:val="72"/>
        </w:numPr>
        <w:tabs>
          <w:tab w:val="clear" w:pos="1267"/>
          <w:tab w:val="left" w:pos="360"/>
        </w:tabs>
        <w:spacing w:after="0" w:line="240" w:lineRule="auto"/>
        <w:ind w:right="0"/>
        <w:jc w:val="left"/>
        <w:rPr>
          <w:w w:val="102"/>
          <w:sz w:val="22"/>
          <w:szCs w:val="22"/>
        </w:rPr>
      </w:pPr>
      <w:r w:rsidRPr="00B8738F">
        <w:rPr>
          <w:w w:val="102"/>
          <w:sz w:val="22"/>
          <w:szCs w:val="22"/>
        </w:rPr>
        <w:t>The new type of partnership initiated by the Governments of Honduras and Panama provided a means by which the U</w:t>
      </w:r>
      <w:r w:rsidR="00860636" w:rsidRPr="00B8738F">
        <w:rPr>
          <w:w w:val="102"/>
          <w:sz w:val="22"/>
          <w:szCs w:val="22"/>
        </w:rPr>
        <w:t>nited Nations</w:t>
      </w:r>
      <w:r w:rsidRPr="00B8738F">
        <w:rPr>
          <w:w w:val="102"/>
          <w:sz w:val="22"/>
          <w:szCs w:val="22"/>
        </w:rPr>
        <w:t xml:space="preserve"> agencies could </w:t>
      </w:r>
      <w:r w:rsidR="004E1920" w:rsidRPr="00B8738F">
        <w:rPr>
          <w:w w:val="102"/>
          <w:sz w:val="22"/>
          <w:szCs w:val="22"/>
        </w:rPr>
        <w:t>“</w:t>
      </w:r>
      <w:r w:rsidR="00B90EDB" w:rsidRPr="00B8738F">
        <w:rPr>
          <w:w w:val="102"/>
          <w:sz w:val="22"/>
          <w:szCs w:val="22"/>
        </w:rPr>
        <w:t>d</w:t>
      </w:r>
      <w:r w:rsidRPr="00B8738F">
        <w:rPr>
          <w:w w:val="102"/>
          <w:sz w:val="22"/>
          <w:szCs w:val="22"/>
        </w:rPr>
        <w:t>eliver as one</w:t>
      </w:r>
      <w:r w:rsidR="004E1920" w:rsidRPr="00B8738F">
        <w:rPr>
          <w:w w:val="102"/>
          <w:sz w:val="22"/>
          <w:szCs w:val="22"/>
        </w:rPr>
        <w:t>”</w:t>
      </w:r>
      <w:r w:rsidRPr="00B8738F">
        <w:rPr>
          <w:w w:val="102"/>
          <w:sz w:val="22"/>
          <w:szCs w:val="22"/>
        </w:rPr>
        <w:t xml:space="preserve"> on mainstreaming South-South cooperation in</w:t>
      </w:r>
      <w:r w:rsidR="004E1920" w:rsidRPr="00B8738F">
        <w:rPr>
          <w:w w:val="102"/>
          <w:sz w:val="22"/>
          <w:szCs w:val="22"/>
        </w:rPr>
        <w:t>to</w:t>
      </w:r>
      <w:r w:rsidRPr="00B8738F">
        <w:rPr>
          <w:w w:val="102"/>
          <w:sz w:val="22"/>
          <w:szCs w:val="22"/>
        </w:rPr>
        <w:t xml:space="preserve"> UNDAFs and other planning documents. The innovative partnership agreements brought together the U</w:t>
      </w:r>
      <w:r w:rsidR="004E1920" w:rsidRPr="00B8738F">
        <w:rPr>
          <w:w w:val="102"/>
          <w:sz w:val="22"/>
          <w:szCs w:val="22"/>
        </w:rPr>
        <w:t xml:space="preserve">nited </w:t>
      </w:r>
      <w:r w:rsidRPr="00B8738F">
        <w:rPr>
          <w:w w:val="102"/>
          <w:sz w:val="22"/>
          <w:szCs w:val="22"/>
        </w:rPr>
        <w:t>N</w:t>
      </w:r>
      <w:r w:rsidR="004E1920" w:rsidRPr="00B8738F">
        <w:rPr>
          <w:w w:val="102"/>
          <w:sz w:val="22"/>
          <w:szCs w:val="22"/>
        </w:rPr>
        <w:t>ations</w:t>
      </w:r>
      <w:r w:rsidRPr="00B8738F">
        <w:rPr>
          <w:w w:val="102"/>
          <w:sz w:val="22"/>
          <w:szCs w:val="22"/>
        </w:rPr>
        <w:t xml:space="preserve"> </w:t>
      </w:r>
      <w:r w:rsidR="004E1920" w:rsidRPr="00B8738F">
        <w:rPr>
          <w:w w:val="102"/>
          <w:sz w:val="22"/>
          <w:szCs w:val="22"/>
        </w:rPr>
        <w:t>c</w:t>
      </w:r>
      <w:r w:rsidRPr="00B8738F">
        <w:rPr>
          <w:w w:val="102"/>
          <w:sz w:val="22"/>
          <w:szCs w:val="22"/>
        </w:rPr>
        <w:t xml:space="preserve">ountry </w:t>
      </w:r>
      <w:r w:rsidR="004E1920" w:rsidRPr="00B8738F">
        <w:rPr>
          <w:w w:val="102"/>
          <w:sz w:val="22"/>
          <w:szCs w:val="22"/>
        </w:rPr>
        <w:t>t</w:t>
      </w:r>
      <w:r w:rsidRPr="00B8738F">
        <w:rPr>
          <w:w w:val="102"/>
          <w:sz w:val="22"/>
          <w:szCs w:val="22"/>
        </w:rPr>
        <w:t>eams, the national government and UNOSSC to promote and support the achievement of the Sustainable Development Goals through expanded South-South and triangular cooperation.</w:t>
      </w:r>
      <w:r w:rsidR="004E1920" w:rsidRPr="00B8738F">
        <w:rPr>
          <w:w w:val="102"/>
          <w:sz w:val="22"/>
          <w:szCs w:val="22"/>
        </w:rPr>
        <w:t xml:space="preserve"> </w:t>
      </w:r>
      <w:r w:rsidRPr="00B8738F">
        <w:rPr>
          <w:w w:val="102"/>
          <w:sz w:val="22"/>
          <w:szCs w:val="22"/>
        </w:rPr>
        <w:t xml:space="preserve">UNOSSC, possibly through its regional offices, should build on such innovative experiences and provide advisory services </w:t>
      </w:r>
      <w:r w:rsidR="00B90EDB" w:rsidRPr="00B8738F">
        <w:rPr>
          <w:w w:val="102"/>
          <w:sz w:val="22"/>
          <w:szCs w:val="22"/>
        </w:rPr>
        <w:t>on</w:t>
      </w:r>
      <w:r w:rsidRPr="00B8738F">
        <w:rPr>
          <w:w w:val="102"/>
          <w:sz w:val="22"/>
          <w:szCs w:val="22"/>
        </w:rPr>
        <w:t xml:space="preserve"> national-level integration of South-South and triangular cooperation into UNDAFs and other national policies.</w:t>
      </w:r>
    </w:p>
    <w:p w:rsidR="008C19E9" w:rsidRPr="00B8738F" w:rsidRDefault="008C19E9" w:rsidP="008C19E9">
      <w:pPr>
        <w:pStyle w:val="SingleTxt"/>
        <w:tabs>
          <w:tab w:val="clear" w:pos="1267"/>
          <w:tab w:val="left" w:pos="360"/>
        </w:tabs>
        <w:spacing w:after="0" w:line="240" w:lineRule="auto"/>
        <w:ind w:left="720" w:right="0"/>
        <w:jc w:val="left"/>
        <w:rPr>
          <w:w w:val="102"/>
          <w:sz w:val="22"/>
          <w:szCs w:val="22"/>
        </w:rPr>
      </w:pPr>
    </w:p>
    <w:p w:rsidR="00444D84" w:rsidRPr="00B8738F" w:rsidRDefault="00444D84" w:rsidP="00547A44">
      <w:pPr>
        <w:pStyle w:val="SingleTxt"/>
        <w:numPr>
          <w:ilvl w:val="0"/>
          <w:numId w:val="72"/>
        </w:numPr>
        <w:tabs>
          <w:tab w:val="clear" w:pos="1267"/>
          <w:tab w:val="left" w:pos="360"/>
        </w:tabs>
        <w:spacing w:after="0" w:line="240" w:lineRule="auto"/>
        <w:ind w:right="0" w:hanging="468"/>
        <w:jc w:val="left"/>
        <w:rPr>
          <w:w w:val="102"/>
          <w:sz w:val="22"/>
          <w:szCs w:val="22"/>
        </w:rPr>
      </w:pPr>
      <w:r w:rsidRPr="00B8738F">
        <w:rPr>
          <w:w w:val="102"/>
          <w:sz w:val="22"/>
          <w:szCs w:val="22"/>
        </w:rPr>
        <w:t xml:space="preserve">Advocacy may be an area where the Office needs to place more resources. Since outreach, advocacy and communications are essential to build partnerships, perhaps the Office could </w:t>
      </w:r>
      <w:r w:rsidRPr="00B8738F">
        <w:rPr>
          <w:w w:val="102"/>
          <w:sz w:val="22"/>
          <w:szCs w:val="22"/>
        </w:rPr>
        <w:lastRenderedPageBreak/>
        <w:t xml:space="preserve">include advocacy specifically in </w:t>
      </w:r>
      <w:r w:rsidR="004E1920" w:rsidRPr="00B8738F">
        <w:rPr>
          <w:w w:val="102"/>
          <w:sz w:val="22"/>
          <w:szCs w:val="22"/>
        </w:rPr>
        <w:t xml:space="preserve">the work of </w:t>
      </w:r>
      <w:r w:rsidRPr="00B8738F">
        <w:rPr>
          <w:w w:val="102"/>
          <w:sz w:val="22"/>
          <w:szCs w:val="22"/>
        </w:rPr>
        <w:t>one of its units, such as the Communications and Outreach Unit. In order to improve its services, that Unit would need to be strengthened from its current level of two staff members. Th</w:t>
      </w:r>
      <w:r w:rsidR="00974C7B" w:rsidRPr="00B8738F">
        <w:rPr>
          <w:w w:val="102"/>
          <w:sz w:val="22"/>
          <w:szCs w:val="22"/>
        </w:rPr>
        <w:t>at</w:t>
      </w:r>
      <w:r w:rsidRPr="00B8738F">
        <w:rPr>
          <w:w w:val="102"/>
          <w:sz w:val="22"/>
          <w:szCs w:val="22"/>
        </w:rPr>
        <w:t xml:space="preserve"> should be taken into account as resources become available for staff recruitment.</w:t>
      </w:r>
    </w:p>
    <w:p w:rsidR="00252D96" w:rsidRPr="00B8738F" w:rsidRDefault="00252D96" w:rsidP="005D5021">
      <w:pPr>
        <w:rPr>
          <w:b/>
          <w:w w:val="102"/>
          <w:sz w:val="22"/>
          <w:szCs w:val="22"/>
        </w:rPr>
      </w:pPr>
    </w:p>
    <w:p w:rsidR="00FA0844" w:rsidRPr="00B8738F" w:rsidRDefault="003D6A23" w:rsidP="00E74F79">
      <w:pPr>
        <w:pStyle w:val="ListParagraph"/>
        <w:numPr>
          <w:ilvl w:val="0"/>
          <w:numId w:val="61"/>
        </w:numPr>
        <w:tabs>
          <w:tab w:val="left" w:pos="0"/>
        </w:tabs>
        <w:spacing w:line="240" w:lineRule="auto"/>
        <w:ind w:left="378" w:hanging="423"/>
        <w:rPr>
          <w:b/>
          <w:w w:val="102"/>
          <w:sz w:val="22"/>
          <w:szCs w:val="22"/>
        </w:rPr>
      </w:pPr>
      <w:r w:rsidRPr="00B8738F">
        <w:rPr>
          <w:b/>
          <w:w w:val="102"/>
          <w:sz w:val="22"/>
          <w:szCs w:val="22"/>
        </w:rPr>
        <w:t xml:space="preserve">Future </w:t>
      </w:r>
      <w:r w:rsidR="004E1920" w:rsidRPr="00B8738F">
        <w:rPr>
          <w:b/>
          <w:w w:val="102"/>
          <w:sz w:val="22"/>
          <w:szCs w:val="22"/>
        </w:rPr>
        <w:t>d</w:t>
      </w:r>
      <w:r w:rsidRPr="00B8738F">
        <w:rPr>
          <w:b/>
          <w:w w:val="102"/>
          <w:sz w:val="22"/>
          <w:szCs w:val="22"/>
        </w:rPr>
        <w:t xml:space="preserve">irections: </w:t>
      </w:r>
      <w:r w:rsidR="00444D84" w:rsidRPr="00B8738F">
        <w:rPr>
          <w:b/>
          <w:w w:val="102"/>
          <w:sz w:val="22"/>
          <w:szCs w:val="22"/>
        </w:rPr>
        <w:t xml:space="preserve">Strategic </w:t>
      </w:r>
      <w:r w:rsidR="004E1920" w:rsidRPr="00B8738F">
        <w:rPr>
          <w:b/>
          <w:w w:val="102"/>
          <w:sz w:val="22"/>
          <w:szCs w:val="22"/>
        </w:rPr>
        <w:t>f</w:t>
      </w:r>
      <w:r w:rsidRPr="00B8738F">
        <w:rPr>
          <w:b/>
          <w:w w:val="102"/>
          <w:sz w:val="22"/>
          <w:szCs w:val="22"/>
        </w:rPr>
        <w:t>ramework</w:t>
      </w:r>
      <w:r w:rsidR="00444D84" w:rsidRPr="00B8738F">
        <w:rPr>
          <w:b/>
          <w:w w:val="102"/>
          <w:sz w:val="22"/>
          <w:szCs w:val="22"/>
        </w:rPr>
        <w:t>, 2018-</w:t>
      </w:r>
      <w:r w:rsidR="004E1920" w:rsidRPr="00B8738F">
        <w:rPr>
          <w:b/>
          <w:w w:val="102"/>
          <w:sz w:val="22"/>
          <w:szCs w:val="22"/>
        </w:rPr>
        <w:t>20</w:t>
      </w:r>
      <w:r w:rsidR="00444D84" w:rsidRPr="00B8738F">
        <w:rPr>
          <w:b/>
          <w:w w:val="102"/>
          <w:sz w:val="22"/>
          <w:szCs w:val="22"/>
        </w:rPr>
        <w:t>21</w:t>
      </w:r>
    </w:p>
    <w:p w:rsidR="0038123C" w:rsidRPr="00B8738F" w:rsidRDefault="0038123C" w:rsidP="00FA0844">
      <w:pPr>
        <w:pStyle w:val="SingleTxt"/>
        <w:tabs>
          <w:tab w:val="clear" w:pos="1267"/>
          <w:tab w:val="left" w:pos="360"/>
        </w:tabs>
        <w:spacing w:after="0" w:line="240" w:lineRule="auto"/>
        <w:ind w:left="0" w:right="0"/>
        <w:jc w:val="left"/>
        <w:rPr>
          <w:w w:val="102"/>
          <w:sz w:val="22"/>
          <w:szCs w:val="22"/>
        </w:rPr>
      </w:pPr>
    </w:p>
    <w:p w:rsidR="005D5021" w:rsidRPr="00B8738F" w:rsidRDefault="0052420A" w:rsidP="008C769A">
      <w:pPr>
        <w:pStyle w:val="SingleTxt"/>
        <w:numPr>
          <w:ilvl w:val="0"/>
          <w:numId w:val="45"/>
        </w:numPr>
        <w:tabs>
          <w:tab w:val="clear" w:pos="1267"/>
          <w:tab w:val="left" w:pos="360"/>
        </w:tabs>
        <w:spacing w:after="0" w:line="240" w:lineRule="auto"/>
        <w:ind w:left="360" w:right="0" w:hanging="630"/>
        <w:jc w:val="left"/>
        <w:rPr>
          <w:kern w:val="0"/>
          <w:sz w:val="22"/>
          <w:szCs w:val="22"/>
        </w:rPr>
      </w:pPr>
      <w:r w:rsidRPr="00B8738F">
        <w:rPr>
          <w:w w:val="102"/>
          <w:sz w:val="22"/>
          <w:szCs w:val="22"/>
        </w:rPr>
        <w:t xml:space="preserve">In the past two years, </w:t>
      </w:r>
      <w:r w:rsidR="004E1920" w:rsidRPr="00B8738F">
        <w:rPr>
          <w:w w:val="102"/>
          <w:sz w:val="22"/>
          <w:szCs w:val="22"/>
        </w:rPr>
        <w:t>UNOSSC</w:t>
      </w:r>
      <w:r w:rsidRPr="00B8738F">
        <w:rPr>
          <w:w w:val="102"/>
          <w:sz w:val="22"/>
          <w:szCs w:val="22"/>
        </w:rPr>
        <w:t xml:space="preserve"> has been given several new responsibilit</w:t>
      </w:r>
      <w:r w:rsidR="00444D84" w:rsidRPr="00B8738F">
        <w:rPr>
          <w:w w:val="102"/>
          <w:sz w:val="22"/>
          <w:szCs w:val="22"/>
        </w:rPr>
        <w:t>i</w:t>
      </w:r>
      <w:r w:rsidRPr="00B8738F">
        <w:rPr>
          <w:w w:val="102"/>
          <w:sz w:val="22"/>
          <w:szCs w:val="22"/>
        </w:rPr>
        <w:t xml:space="preserve">es mandated by the Secretary-General, the General Assembly and the High-level Committee on South-South Cooperation. Many of these have been mentioned in the context of the </w:t>
      </w:r>
      <w:r w:rsidR="00656569" w:rsidRPr="00B8738F">
        <w:rPr>
          <w:w w:val="102"/>
          <w:sz w:val="22"/>
          <w:szCs w:val="22"/>
        </w:rPr>
        <w:t>final evaluation</w:t>
      </w:r>
      <w:r w:rsidRPr="00B8738F">
        <w:rPr>
          <w:w w:val="102"/>
          <w:sz w:val="22"/>
          <w:szCs w:val="22"/>
        </w:rPr>
        <w:t>.</w:t>
      </w:r>
    </w:p>
    <w:p w:rsidR="005D5021" w:rsidRPr="00B8738F" w:rsidRDefault="005D5021" w:rsidP="005D5021">
      <w:pPr>
        <w:pStyle w:val="SingleTxt"/>
        <w:suppressAutoHyphens w:val="0"/>
        <w:spacing w:after="0" w:line="240" w:lineRule="auto"/>
        <w:ind w:left="0" w:right="0"/>
        <w:rPr>
          <w:w w:val="102"/>
          <w:sz w:val="22"/>
          <w:szCs w:val="22"/>
        </w:rPr>
      </w:pPr>
    </w:p>
    <w:p w:rsidR="0038123C" w:rsidRPr="00B8738F" w:rsidRDefault="0038123C" w:rsidP="00821837">
      <w:pPr>
        <w:pStyle w:val="SingleTxt"/>
        <w:numPr>
          <w:ilvl w:val="0"/>
          <w:numId w:val="45"/>
        </w:numPr>
        <w:tabs>
          <w:tab w:val="clear" w:pos="1267"/>
          <w:tab w:val="left" w:pos="360"/>
        </w:tabs>
        <w:spacing w:after="0" w:line="240" w:lineRule="auto"/>
        <w:ind w:left="360" w:right="0" w:hanging="630"/>
        <w:jc w:val="left"/>
        <w:rPr>
          <w:color w:val="000000"/>
          <w:sz w:val="22"/>
          <w:szCs w:val="22"/>
        </w:rPr>
      </w:pPr>
      <w:r w:rsidRPr="00B8738F">
        <w:rPr>
          <w:w w:val="102"/>
          <w:sz w:val="22"/>
          <w:szCs w:val="22"/>
        </w:rPr>
        <w:t xml:space="preserve">In the key </w:t>
      </w:r>
      <w:r w:rsidR="004E1920" w:rsidRPr="00B8738F">
        <w:rPr>
          <w:w w:val="102"/>
          <w:sz w:val="22"/>
          <w:szCs w:val="22"/>
        </w:rPr>
        <w:t>document</w:t>
      </w:r>
      <w:r w:rsidRPr="00B8738F">
        <w:rPr>
          <w:w w:val="102"/>
          <w:sz w:val="22"/>
          <w:szCs w:val="22"/>
        </w:rPr>
        <w:t xml:space="preserve"> SSC/19/2</w:t>
      </w:r>
      <w:r w:rsidRPr="00B8738F">
        <w:rPr>
          <w:rStyle w:val="FootnoteReference"/>
          <w:w w:val="102"/>
          <w:sz w:val="22"/>
          <w:szCs w:val="22"/>
        </w:rPr>
        <w:footnoteReference w:id="69"/>
      </w:r>
      <w:r w:rsidRPr="00B8738F">
        <w:rPr>
          <w:w w:val="102"/>
          <w:sz w:val="22"/>
          <w:szCs w:val="22"/>
        </w:rPr>
        <w:t xml:space="preserve"> on concrete ways to enhance the role and impact of the </w:t>
      </w:r>
      <w:r w:rsidR="004E1920" w:rsidRPr="00B8738F">
        <w:rPr>
          <w:w w:val="102"/>
          <w:sz w:val="22"/>
          <w:szCs w:val="22"/>
        </w:rPr>
        <w:t>O</w:t>
      </w:r>
      <w:r w:rsidRPr="00B8738F">
        <w:rPr>
          <w:w w:val="102"/>
          <w:sz w:val="22"/>
          <w:szCs w:val="22"/>
        </w:rPr>
        <w:t>ffice, priorit</w:t>
      </w:r>
      <w:r w:rsidR="00F14761" w:rsidRPr="00B8738F">
        <w:rPr>
          <w:w w:val="102"/>
          <w:sz w:val="22"/>
          <w:szCs w:val="22"/>
        </w:rPr>
        <w:t>i</w:t>
      </w:r>
      <w:r w:rsidRPr="00B8738F">
        <w:rPr>
          <w:w w:val="102"/>
          <w:sz w:val="22"/>
          <w:szCs w:val="22"/>
        </w:rPr>
        <w:t>es were laid out in paragraph 22, as follows</w:t>
      </w:r>
      <w:r w:rsidR="00A849D5" w:rsidRPr="00B8738F">
        <w:rPr>
          <w:w w:val="102"/>
          <w:sz w:val="22"/>
          <w:szCs w:val="22"/>
        </w:rPr>
        <w:t>:</w:t>
      </w:r>
    </w:p>
    <w:p w:rsidR="0038123C" w:rsidRPr="00B8738F" w:rsidRDefault="0038123C" w:rsidP="00F90A59">
      <w:pPr>
        <w:pStyle w:val="ListParagraph"/>
        <w:ind w:left="360" w:hanging="450"/>
        <w:rPr>
          <w:color w:val="000000"/>
          <w:sz w:val="22"/>
          <w:szCs w:val="22"/>
        </w:rPr>
      </w:pPr>
    </w:p>
    <w:p w:rsidR="0038123C" w:rsidRPr="00B8738F" w:rsidRDefault="00993BC1" w:rsidP="00D56D86">
      <w:pPr>
        <w:pStyle w:val="SingleTxt"/>
        <w:tabs>
          <w:tab w:val="clear" w:pos="1267"/>
          <w:tab w:val="left" w:pos="360"/>
        </w:tabs>
        <w:spacing w:after="0" w:line="240" w:lineRule="auto"/>
        <w:ind w:left="720" w:right="450"/>
        <w:jc w:val="left"/>
        <w:rPr>
          <w:color w:val="000000"/>
          <w:sz w:val="22"/>
          <w:szCs w:val="22"/>
        </w:rPr>
      </w:pPr>
      <w:r w:rsidRPr="00B8738F">
        <w:rPr>
          <w:color w:val="000000"/>
          <w:sz w:val="22"/>
          <w:szCs w:val="22"/>
        </w:rPr>
        <w:t>“</w:t>
      </w:r>
      <w:r w:rsidR="0038123C" w:rsidRPr="00B8738F">
        <w:rPr>
          <w:color w:val="000000"/>
          <w:sz w:val="22"/>
          <w:szCs w:val="22"/>
        </w:rPr>
        <w:t xml:space="preserve">In order to prioritize its efforts to be more responsive to the requests of Member States and the United Nations system and restructure the Office accordingly, the review suggested that the Office consider focusing on providing more effective support to the High-level Committee on South-South Cooperation; analysing and articulating evolving and emerging trends, dynamics and opportunities in South-South cooperation; and supporting South-South cooperation focal points at the national, regional and global levels. More specifically, it recommended focus on the following: </w:t>
      </w:r>
    </w:p>
    <w:p w:rsidR="008C19E9" w:rsidRPr="00B8738F" w:rsidRDefault="008C19E9" w:rsidP="00D56D86">
      <w:pPr>
        <w:pStyle w:val="SingleTxt"/>
        <w:tabs>
          <w:tab w:val="clear" w:pos="1267"/>
          <w:tab w:val="left" w:pos="360"/>
        </w:tabs>
        <w:spacing w:after="0" w:line="240" w:lineRule="auto"/>
        <w:ind w:left="720" w:right="450"/>
        <w:jc w:val="left"/>
        <w:rPr>
          <w:color w:val="000000"/>
          <w:sz w:val="22"/>
          <w:szCs w:val="22"/>
        </w:rPr>
      </w:pPr>
    </w:p>
    <w:p w:rsidR="00547A44" w:rsidRPr="00B8738F" w:rsidRDefault="0038123C" w:rsidP="00D56D86">
      <w:pPr>
        <w:pStyle w:val="ListParagraph"/>
        <w:autoSpaceDE w:val="0"/>
        <w:autoSpaceDN w:val="0"/>
        <w:adjustRightInd w:val="0"/>
        <w:spacing w:line="240" w:lineRule="auto"/>
        <w:ind w:left="1440" w:right="450" w:hanging="360"/>
        <w:rPr>
          <w:color w:val="000000"/>
          <w:sz w:val="22"/>
          <w:szCs w:val="22"/>
        </w:rPr>
      </w:pPr>
      <w:r w:rsidRPr="00B8738F">
        <w:rPr>
          <w:color w:val="000000"/>
          <w:sz w:val="22"/>
          <w:szCs w:val="22"/>
        </w:rPr>
        <w:t xml:space="preserve">(a) Providing effective secretariat support to intergovernmental bodies, including analytical reporting on trends and opportunities; </w:t>
      </w:r>
    </w:p>
    <w:p w:rsidR="0038123C" w:rsidRPr="00B8738F" w:rsidRDefault="0038123C" w:rsidP="00D56D86">
      <w:pPr>
        <w:pStyle w:val="ListParagraph"/>
        <w:autoSpaceDE w:val="0"/>
        <w:autoSpaceDN w:val="0"/>
        <w:adjustRightInd w:val="0"/>
        <w:spacing w:line="240" w:lineRule="auto"/>
        <w:ind w:left="1440" w:right="450" w:hanging="360"/>
        <w:rPr>
          <w:color w:val="000000"/>
          <w:sz w:val="22"/>
          <w:szCs w:val="22"/>
        </w:rPr>
      </w:pPr>
      <w:r w:rsidRPr="00B8738F">
        <w:rPr>
          <w:color w:val="000000"/>
          <w:sz w:val="22"/>
          <w:szCs w:val="22"/>
        </w:rPr>
        <w:t xml:space="preserve">(b) Coordinating coherent United Nations system support to South-South and triangular cooperation, and monitoring and reporting on the mainstreaming of that cooperation; </w:t>
      </w:r>
    </w:p>
    <w:p w:rsidR="0038123C" w:rsidRPr="00B8738F" w:rsidRDefault="0038123C" w:rsidP="00D56D86">
      <w:pPr>
        <w:pStyle w:val="ListParagraph"/>
        <w:autoSpaceDE w:val="0"/>
        <w:autoSpaceDN w:val="0"/>
        <w:adjustRightInd w:val="0"/>
        <w:spacing w:line="240" w:lineRule="auto"/>
        <w:ind w:left="1440" w:right="450" w:hanging="360"/>
        <w:rPr>
          <w:color w:val="000000"/>
          <w:sz w:val="22"/>
          <w:szCs w:val="22"/>
        </w:rPr>
      </w:pPr>
      <w:r w:rsidRPr="00B8738F">
        <w:rPr>
          <w:color w:val="000000"/>
          <w:sz w:val="22"/>
          <w:szCs w:val="22"/>
        </w:rPr>
        <w:t xml:space="preserve">(c) Forging strategic South-South and triangular partnerships; </w:t>
      </w:r>
    </w:p>
    <w:p w:rsidR="0038123C" w:rsidRPr="00B8738F" w:rsidRDefault="0038123C" w:rsidP="00D56D86">
      <w:pPr>
        <w:pStyle w:val="ListParagraph"/>
        <w:autoSpaceDE w:val="0"/>
        <w:autoSpaceDN w:val="0"/>
        <w:adjustRightInd w:val="0"/>
        <w:spacing w:line="240" w:lineRule="auto"/>
        <w:ind w:left="1440" w:right="450" w:hanging="360"/>
        <w:rPr>
          <w:color w:val="000000"/>
          <w:sz w:val="22"/>
          <w:szCs w:val="22"/>
        </w:rPr>
      </w:pPr>
      <w:r w:rsidRPr="00B8738F">
        <w:rPr>
          <w:color w:val="000000"/>
          <w:sz w:val="22"/>
          <w:szCs w:val="22"/>
        </w:rPr>
        <w:t xml:space="preserve">(d) Mapping Southern development solutions, and becoming a robust knowledge hub on South-South and triangular cooperation; </w:t>
      </w:r>
    </w:p>
    <w:p w:rsidR="0038123C" w:rsidRPr="00B8738F" w:rsidRDefault="0038123C" w:rsidP="00D56D86">
      <w:pPr>
        <w:pStyle w:val="ListParagraph"/>
        <w:autoSpaceDE w:val="0"/>
        <w:autoSpaceDN w:val="0"/>
        <w:adjustRightInd w:val="0"/>
        <w:spacing w:line="240" w:lineRule="auto"/>
        <w:ind w:left="1440" w:right="450" w:hanging="360"/>
        <w:rPr>
          <w:color w:val="000000"/>
          <w:sz w:val="22"/>
          <w:szCs w:val="22"/>
        </w:rPr>
      </w:pPr>
      <w:r w:rsidRPr="00B8738F">
        <w:rPr>
          <w:color w:val="000000"/>
          <w:sz w:val="22"/>
          <w:szCs w:val="22"/>
        </w:rPr>
        <w:t xml:space="preserve">(e) Undertaking outreach, advocacy and strategic communication on issues of critical importance to the South that call for South-South solutions; </w:t>
      </w:r>
    </w:p>
    <w:p w:rsidR="0038123C" w:rsidRPr="00B8738F" w:rsidRDefault="0038123C" w:rsidP="00D56D86">
      <w:pPr>
        <w:pStyle w:val="ListParagraph"/>
        <w:spacing w:line="240" w:lineRule="auto"/>
        <w:ind w:left="1440" w:right="450" w:hanging="360"/>
        <w:rPr>
          <w:color w:val="000000" w:themeColor="text1"/>
          <w:sz w:val="22"/>
          <w:szCs w:val="22"/>
        </w:rPr>
      </w:pPr>
      <w:r w:rsidRPr="00B8738F">
        <w:rPr>
          <w:color w:val="000000"/>
          <w:sz w:val="22"/>
          <w:szCs w:val="22"/>
        </w:rPr>
        <w:t>(f) Mobilizing resources and managing the three existing funds and others to be established for South-South cooperation within the purview of the Office</w:t>
      </w:r>
      <w:r w:rsidR="00993BC1" w:rsidRPr="00B8738F">
        <w:rPr>
          <w:color w:val="000000"/>
          <w:sz w:val="22"/>
          <w:szCs w:val="22"/>
        </w:rPr>
        <w:t>.”</w:t>
      </w:r>
    </w:p>
    <w:p w:rsidR="0038123C" w:rsidRPr="00B8738F" w:rsidRDefault="0038123C" w:rsidP="00D56D86">
      <w:pPr>
        <w:pStyle w:val="SingleTxt"/>
        <w:tabs>
          <w:tab w:val="clear" w:pos="1267"/>
          <w:tab w:val="left" w:pos="360"/>
        </w:tabs>
        <w:spacing w:after="0" w:line="240" w:lineRule="auto"/>
        <w:ind w:left="1440" w:right="450" w:hanging="360"/>
        <w:jc w:val="left"/>
        <w:rPr>
          <w:w w:val="102"/>
          <w:sz w:val="22"/>
          <w:szCs w:val="22"/>
        </w:rPr>
      </w:pPr>
    </w:p>
    <w:p w:rsidR="00503212" w:rsidRPr="00B8738F" w:rsidRDefault="00B87F42" w:rsidP="00547A44">
      <w:pPr>
        <w:pStyle w:val="SingleTxt"/>
        <w:numPr>
          <w:ilvl w:val="0"/>
          <w:numId w:val="45"/>
        </w:numPr>
        <w:tabs>
          <w:tab w:val="clear" w:pos="1267"/>
          <w:tab w:val="left" w:pos="360"/>
        </w:tabs>
        <w:spacing w:after="0" w:line="240" w:lineRule="auto"/>
        <w:ind w:left="360" w:right="0" w:hanging="630"/>
        <w:jc w:val="left"/>
        <w:rPr>
          <w:w w:val="102"/>
          <w:sz w:val="22"/>
          <w:szCs w:val="22"/>
        </w:rPr>
      </w:pPr>
      <w:r w:rsidRPr="00B8738F">
        <w:rPr>
          <w:w w:val="102"/>
          <w:sz w:val="22"/>
          <w:szCs w:val="22"/>
        </w:rPr>
        <w:t>These priorit</w:t>
      </w:r>
      <w:r w:rsidR="000F7BCA" w:rsidRPr="00B8738F">
        <w:rPr>
          <w:w w:val="102"/>
          <w:sz w:val="22"/>
          <w:szCs w:val="22"/>
        </w:rPr>
        <w:t>y areas</w:t>
      </w:r>
      <w:r w:rsidRPr="00B8738F">
        <w:rPr>
          <w:w w:val="102"/>
          <w:sz w:val="22"/>
          <w:szCs w:val="22"/>
        </w:rPr>
        <w:t xml:space="preserve"> have been referred to throughout this </w:t>
      </w:r>
      <w:r w:rsidR="00656569" w:rsidRPr="00B8738F">
        <w:rPr>
          <w:w w:val="102"/>
          <w:sz w:val="22"/>
          <w:szCs w:val="22"/>
        </w:rPr>
        <w:t>final evaluation</w:t>
      </w:r>
      <w:r w:rsidR="0038123C" w:rsidRPr="00B8738F">
        <w:rPr>
          <w:w w:val="102"/>
          <w:sz w:val="22"/>
          <w:szCs w:val="22"/>
        </w:rPr>
        <w:t xml:space="preserve">. </w:t>
      </w:r>
      <w:r w:rsidRPr="00B8738F">
        <w:rPr>
          <w:w w:val="102"/>
          <w:sz w:val="22"/>
          <w:szCs w:val="22"/>
        </w:rPr>
        <w:t>The reviewer also used th</w:t>
      </w:r>
      <w:r w:rsidR="00C6227A" w:rsidRPr="00B8738F">
        <w:rPr>
          <w:w w:val="102"/>
          <w:sz w:val="22"/>
          <w:szCs w:val="22"/>
        </w:rPr>
        <w:t>at</w:t>
      </w:r>
      <w:r w:rsidRPr="00B8738F">
        <w:rPr>
          <w:w w:val="102"/>
          <w:sz w:val="22"/>
          <w:szCs w:val="22"/>
        </w:rPr>
        <w:t xml:space="preserve"> structure </w:t>
      </w:r>
      <w:r w:rsidR="0038123C" w:rsidRPr="00B8738F">
        <w:rPr>
          <w:w w:val="102"/>
          <w:sz w:val="22"/>
          <w:szCs w:val="22"/>
        </w:rPr>
        <w:t>(and a more detailed one in</w:t>
      </w:r>
      <w:r w:rsidR="00993BC1" w:rsidRPr="00B8738F">
        <w:rPr>
          <w:w w:val="102"/>
          <w:sz w:val="22"/>
          <w:szCs w:val="22"/>
        </w:rPr>
        <w:t xml:space="preserve"> SSC/19/2,</w:t>
      </w:r>
      <w:r w:rsidR="0038123C" w:rsidRPr="00B8738F">
        <w:rPr>
          <w:w w:val="102"/>
          <w:sz w:val="22"/>
          <w:szCs w:val="22"/>
        </w:rPr>
        <w:t xml:space="preserve"> para</w:t>
      </w:r>
      <w:r w:rsidR="00E2077B" w:rsidRPr="00B8738F">
        <w:rPr>
          <w:w w:val="102"/>
          <w:sz w:val="22"/>
          <w:szCs w:val="22"/>
        </w:rPr>
        <w:t>.</w:t>
      </w:r>
      <w:r w:rsidR="0038123C" w:rsidRPr="00B8738F">
        <w:rPr>
          <w:w w:val="102"/>
          <w:sz w:val="22"/>
          <w:szCs w:val="22"/>
        </w:rPr>
        <w:t xml:space="preserve"> 24) </w:t>
      </w:r>
      <w:r w:rsidRPr="00B8738F">
        <w:rPr>
          <w:w w:val="102"/>
          <w:sz w:val="22"/>
          <w:szCs w:val="22"/>
        </w:rPr>
        <w:t xml:space="preserve">to provide </w:t>
      </w:r>
      <w:r w:rsidR="0038123C" w:rsidRPr="00B8738F">
        <w:rPr>
          <w:w w:val="102"/>
          <w:sz w:val="22"/>
          <w:szCs w:val="22"/>
        </w:rPr>
        <w:t xml:space="preserve">some possible elements </w:t>
      </w:r>
      <w:r w:rsidRPr="00B8738F">
        <w:rPr>
          <w:w w:val="102"/>
          <w:sz w:val="22"/>
          <w:szCs w:val="22"/>
        </w:rPr>
        <w:t>for the strategic plan</w:t>
      </w:r>
      <w:r w:rsidR="0078073C" w:rsidRPr="00B8738F">
        <w:rPr>
          <w:w w:val="102"/>
          <w:sz w:val="22"/>
          <w:szCs w:val="22"/>
        </w:rPr>
        <w:t xml:space="preserve">, </w:t>
      </w:r>
      <w:r w:rsidR="0038123C" w:rsidRPr="00B8738F">
        <w:rPr>
          <w:w w:val="102"/>
          <w:sz w:val="22"/>
          <w:szCs w:val="22"/>
        </w:rPr>
        <w:t>2018-</w:t>
      </w:r>
      <w:r w:rsidR="00E2077B" w:rsidRPr="00B8738F">
        <w:rPr>
          <w:w w:val="102"/>
          <w:sz w:val="22"/>
          <w:szCs w:val="22"/>
        </w:rPr>
        <w:t>20</w:t>
      </w:r>
      <w:r w:rsidR="0038123C" w:rsidRPr="00B8738F">
        <w:rPr>
          <w:w w:val="102"/>
          <w:sz w:val="22"/>
          <w:szCs w:val="22"/>
        </w:rPr>
        <w:t>21</w:t>
      </w:r>
      <w:r w:rsidR="0078073C" w:rsidRPr="00B8738F">
        <w:rPr>
          <w:w w:val="102"/>
          <w:sz w:val="22"/>
          <w:szCs w:val="22"/>
        </w:rPr>
        <w:t>,</w:t>
      </w:r>
      <w:r w:rsidR="00503212" w:rsidRPr="00B8738F">
        <w:rPr>
          <w:w w:val="102"/>
          <w:sz w:val="22"/>
          <w:szCs w:val="22"/>
        </w:rPr>
        <w:t xml:space="preserve"> </w:t>
      </w:r>
      <w:r w:rsidRPr="00B8738F">
        <w:rPr>
          <w:w w:val="102"/>
          <w:sz w:val="22"/>
          <w:szCs w:val="22"/>
        </w:rPr>
        <w:t>cur</w:t>
      </w:r>
      <w:r w:rsidR="00503212" w:rsidRPr="00B8738F">
        <w:rPr>
          <w:w w:val="102"/>
          <w:sz w:val="22"/>
          <w:szCs w:val="22"/>
        </w:rPr>
        <w:t>rently being formulated by the O</w:t>
      </w:r>
      <w:r w:rsidRPr="00B8738F">
        <w:rPr>
          <w:w w:val="102"/>
          <w:sz w:val="22"/>
          <w:szCs w:val="22"/>
        </w:rPr>
        <w:t>ffice</w:t>
      </w:r>
      <w:r w:rsidR="000F7BCA" w:rsidRPr="00B8738F">
        <w:rPr>
          <w:w w:val="102"/>
          <w:sz w:val="22"/>
          <w:szCs w:val="22"/>
        </w:rPr>
        <w:t xml:space="preserve"> </w:t>
      </w:r>
      <w:r w:rsidR="00E2077B" w:rsidRPr="00B8738F">
        <w:rPr>
          <w:w w:val="102"/>
          <w:sz w:val="22"/>
          <w:szCs w:val="22"/>
        </w:rPr>
        <w:t>(</w:t>
      </w:r>
      <w:r w:rsidR="000F7BCA" w:rsidRPr="00B8738F">
        <w:rPr>
          <w:w w:val="102"/>
          <w:sz w:val="22"/>
          <w:szCs w:val="22"/>
        </w:rPr>
        <w:t xml:space="preserve">see </w:t>
      </w:r>
      <w:r w:rsidR="00E2077B" w:rsidRPr="00B8738F">
        <w:rPr>
          <w:w w:val="102"/>
          <w:sz w:val="22"/>
          <w:szCs w:val="22"/>
        </w:rPr>
        <w:t>a</w:t>
      </w:r>
      <w:r w:rsidR="000F7BCA" w:rsidRPr="00B8738F">
        <w:rPr>
          <w:w w:val="102"/>
          <w:sz w:val="22"/>
          <w:szCs w:val="22"/>
        </w:rPr>
        <w:t>nnex</w:t>
      </w:r>
      <w:r w:rsidR="00E24C35" w:rsidRPr="00B8738F">
        <w:rPr>
          <w:w w:val="102"/>
          <w:sz w:val="22"/>
          <w:szCs w:val="22"/>
        </w:rPr>
        <w:t xml:space="preserve"> </w:t>
      </w:r>
      <w:r w:rsidR="00E2077B" w:rsidRPr="00B8738F">
        <w:rPr>
          <w:w w:val="102"/>
          <w:sz w:val="22"/>
          <w:szCs w:val="22"/>
        </w:rPr>
        <w:t>I</w:t>
      </w:r>
      <w:r w:rsidR="000F7BCA" w:rsidRPr="00B8738F">
        <w:rPr>
          <w:w w:val="102"/>
          <w:sz w:val="22"/>
          <w:szCs w:val="22"/>
        </w:rPr>
        <w:t>)</w:t>
      </w:r>
      <w:r w:rsidRPr="00B8738F">
        <w:rPr>
          <w:w w:val="102"/>
          <w:sz w:val="22"/>
          <w:szCs w:val="22"/>
        </w:rPr>
        <w:t xml:space="preserve">. </w:t>
      </w:r>
    </w:p>
    <w:p w:rsidR="004E6244" w:rsidRPr="00B8738F" w:rsidRDefault="004E6244" w:rsidP="00E253EC">
      <w:pPr>
        <w:rPr>
          <w:w w:val="102"/>
          <w:sz w:val="22"/>
          <w:szCs w:val="22"/>
        </w:rPr>
      </w:pPr>
    </w:p>
    <w:p w:rsidR="00481ECB" w:rsidRPr="00B8738F" w:rsidRDefault="00481ECB" w:rsidP="00E253EC">
      <w:pPr>
        <w:rPr>
          <w:w w:val="102"/>
          <w:sz w:val="22"/>
          <w:szCs w:val="22"/>
        </w:rPr>
        <w:sectPr w:rsidR="00481ECB" w:rsidRPr="00B8738F" w:rsidSect="00653D3E">
          <w:footerReference w:type="default" r:id="rId23"/>
          <w:footnotePr>
            <w:pos w:val="beneathText"/>
          </w:footnotePr>
          <w:pgSz w:w="12240" w:h="15840"/>
          <w:pgMar w:top="1440" w:right="1440" w:bottom="1440" w:left="1440" w:header="720" w:footer="720" w:gutter="0"/>
          <w:cols w:space="720"/>
          <w:docGrid w:linePitch="360"/>
        </w:sectPr>
      </w:pPr>
    </w:p>
    <w:p w:rsidR="00503212" w:rsidRPr="00B8738F" w:rsidRDefault="00503212" w:rsidP="00503212">
      <w:pPr>
        <w:pStyle w:val="p1"/>
        <w:jc w:val="center"/>
        <w:rPr>
          <w:b/>
          <w:bCs/>
          <w:sz w:val="24"/>
          <w:szCs w:val="24"/>
        </w:rPr>
      </w:pPr>
      <w:r w:rsidRPr="00B8738F">
        <w:rPr>
          <w:b/>
          <w:w w:val="102"/>
          <w:sz w:val="24"/>
          <w:szCs w:val="24"/>
        </w:rPr>
        <w:lastRenderedPageBreak/>
        <w:t>A</w:t>
      </w:r>
      <w:r w:rsidR="00661276" w:rsidRPr="00B8738F">
        <w:rPr>
          <w:b/>
          <w:w w:val="102"/>
          <w:sz w:val="24"/>
          <w:szCs w:val="24"/>
        </w:rPr>
        <w:t xml:space="preserve">nnex </w:t>
      </w:r>
      <w:r w:rsidR="003C6252" w:rsidRPr="00B8738F">
        <w:rPr>
          <w:b/>
          <w:w w:val="102"/>
          <w:sz w:val="24"/>
          <w:szCs w:val="24"/>
        </w:rPr>
        <w:t>I</w:t>
      </w:r>
      <w:r w:rsidRPr="00B8738F">
        <w:rPr>
          <w:b/>
          <w:w w:val="102"/>
          <w:sz w:val="24"/>
          <w:szCs w:val="24"/>
        </w:rPr>
        <w:t xml:space="preserve">. </w:t>
      </w:r>
      <w:r w:rsidRPr="00B8738F">
        <w:rPr>
          <w:b/>
          <w:bCs/>
          <w:sz w:val="24"/>
          <w:szCs w:val="24"/>
        </w:rPr>
        <w:t xml:space="preserve">Suggested elements </w:t>
      </w:r>
      <w:r w:rsidR="00A9614A">
        <w:rPr>
          <w:b/>
          <w:bCs/>
          <w:sz w:val="24"/>
          <w:szCs w:val="24"/>
        </w:rPr>
        <w:t>for</w:t>
      </w:r>
      <w:r w:rsidRPr="00B8738F">
        <w:rPr>
          <w:b/>
          <w:bCs/>
          <w:sz w:val="24"/>
          <w:szCs w:val="24"/>
        </w:rPr>
        <w:t xml:space="preserve"> the new </w:t>
      </w:r>
      <w:r w:rsidR="00B92B43" w:rsidRPr="00B8738F">
        <w:rPr>
          <w:b/>
          <w:bCs/>
          <w:sz w:val="24"/>
          <w:szCs w:val="24"/>
        </w:rPr>
        <w:t xml:space="preserve">UNOSSC </w:t>
      </w:r>
      <w:r w:rsidR="00E2077B" w:rsidRPr="00B8738F">
        <w:rPr>
          <w:b/>
          <w:bCs/>
          <w:sz w:val="24"/>
          <w:szCs w:val="24"/>
        </w:rPr>
        <w:t>s</w:t>
      </w:r>
      <w:r w:rsidRPr="00B8738F">
        <w:rPr>
          <w:b/>
          <w:bCs/>
          <w:sz w:val="24"/>
          <w:szCs w:val="24"/>
        </w:rPr>
        <w:t xml:space="preserve">trategic </w:t>
      </w:r>
      <w:r w:rsidR="00E2077B" w:rsidRPr="00B8738F">
        <w:rPr>
          <w:b/>
          <w:bCs/>
          <w:sz w:val="24"/>
          <w:szCs w:val="24"/>
        </w:rPr>
        <w:t>f</w:t>
      </w:r>
      <w:r w:rsidRPr="00B8738F">
        <w:rPr>
          <w:b/>
          <w:bCs/>
          <w:sz w:val="24"/>
          <w:szCs w:val="24"/>
        </w:rPr>
        <w:t xml:space="preserve">ramework, 2018-2021 </w:t>
      </w:r>
    </w:p>
    <w:p w:rsidR="00B92B43" w:rsidRPr="00B8738F" w:rsidRDefault="00B92B43" w:rsidP="00503212">
      <w:pPr>
        <w:pStyle w:val="p1"/>
        <w:jc w:val="center"/>
        <w:rPr>
          <w:b/>
          <w:bCs/>
          <w:sz w:val="22"/>
          <w:szCs w:val="22"/>
        </w:rPr>
      </w:pPr>
    </w:p>
    <w:p w:rsidR="00503212" w:rsidRPr="00B8738F" w:rsidRDefault="0078759F" w:rsidP="00503212">
      <w:pPr>
        <w:pStyle w:val="p1"/>
        <w:jc w:val="center"/>
        <w:rPr>
          <w:b/>
          <w:bCs/>
          <w:sz w:val="22"/>
          <w:szCs w:val="22"/>
        </w:rPr>
      </w:pPr>
      <w:r w:rsidRPr="00B8738F">
        <w:rPr>
          <w:b/>
          <w:bCs/>
          <w:sz w:val="22"/>
          <w:szCs w:val="22"/>
        </w:rPr>
        <w:t>DRAFT</w:t>
      </w:r>
      <w:r w:rsidR="00E2077B" w:rsidRPr="00B8738F">
        <w:rPr>
          <w:b/>
          <w:bCs/>
          <w:sz w:val="22"/>
          <w:szCs w:val="22"/>
        </w:rPr>
        <w:t xml:space="preserve">, </w:t>
      </w:r>
      <w:r w:rsidR="00661276" w:rsidRPr="00B8738F">
        <w:rPr>
          <w:b/>
          <w:bCs/>
          <w:sz w:val="22"/>
          <w:szCs w:val="22"/>
        </w:rPr>
        <w:t>12</w:t>
      </w:r>
      <w:r w:rsidRPr="00B8738F">
        <w:rPr>
          <w:b/>
          <w:bCs/>
          <w:sz w:val="22"/>
          <w:szCs w:val="22"/>
        </w:rPr>
        <w:t xml:space="preserve"> </w:t>
      </w:r>
      <w:r w:rsidR="006C7C50" w:rsidRPr="00B8738F">
        <w:rPr>
          <w:b/>
          <w:bCs/>
          <w:sz w:val="22"/>
          <w:szCs w:val="22"/>
        </w:rPr>
        <w:t>February</w:t>
      </w:r>
      <w:r w:rsidRPr="00B8738F">
        <w:rPr>
          <w:b/>
          <w:bCs/>
          <w:sz w:val="22"/>
          <w:szCs w:val="22"/>
        </w:rPr>
        <w:t xml:space="preserve"> 2018</w:t>
      </w:r>
    </w:p>
    <w:p w:rsidR="00503212" w:rsidRPr="00B8738F" w:rsidRDefault="00503212" w:rsidP="00503212">
      <w:pPr>
        <w:pStyle w:val="p2"/>
        <w:rPr>
          <w:b/>
          <w:bCs/>
          <w:sz w:val="22"/>
          <w:szCs w:val="22"/>
        </w:rPr>
      </w:pPr>
    </w:p>
    <w:p w:rsidR="00503212" w:rsidRPr="00B8738F" w:rsidRDefault="00E2077B" w:rsidP="00503212">
      <w:pPr>
        <w:pStyle w:val="p2"/>
        <w:jc w:val="center"/>
        <w:rPr>
          <w:sz w:val="22"/>
          <w:szCs w:val="22"/>
        </w:rPr>
      </w:pPr>
      <w:r w:rsidRPr="00B8738F">
        <w:rPr>
          <w:b/>
          <w:bCs/>
          <w:sz w:val="22"/>
          <w:szCs w:val="22"/>
        </w:rPr>
        <w:t>(</w:t>
      </w:r>
      <w:r w:rsidR="00503212" w:rsidRPr="00B8738F">
        <w:rPr>
          <w:b/>
          <w:bCs/>
          <w:sz w:val="22"/>
          <w:szCs w:val="22"/>
        </w:rPr>
        <w:t xml:space="preserve">Structure based on </w:t>
      </w:r>
      <w:r w:rsidRPr="00B8738F">
        <w:rPr>
          <w:b/>
          <w:bCs/>
          <w:sz w:val="22"/>
          <w:szCs w:val="22"/>
        </w:rPr>
        <w:t>d</w:t>
      </w:r>
      <w:r w:rsidR="00503212" w:rsidRPr="00B8738F">
        <w:rPr>
          <w:b/>
          <w:bCs/>
          <w:sz w:val="22"/>
          <w:szCs w:val="22"/>
        </w:rPr>
        <w:t>ocument SSC/19/2</w:t>
      </w:r>
      <w:r w:rsidRPr="00B8738F">
        <w:rPr>
          <w:b/>
          <w:bCs/>
          <w:sz w:val="22"/>
          <w:szCs w:val="22"/>
        </w:rPr>
        <w:t>,</w:t>
      </w:r>
      <w:r w:rsidR="00503212" w:rsidRPr="00B8738F">
        <w:rPr>
          <w:b/>
          <w:bCs/>
          <w:sz w:val="22"/>
          <w:szCs w:val="22"/>
        </w:rPr>
        <w:t xml:space="preserve"> </w:t>
      </w:r>
      <w:r w:rsidRPr="00B8738F">
        <w:rPr>
          <w:b/>
          <w:bCs/>
          <w:sz w:val="22"/>
          <w:szCs w:val="22"/>
        </w:rPr>
        <w:t xml:space="preserve">p. 8, </w:t>
      </w:r>
      <w:r w:rsidR="00503212" w:rsidRPr="00B8738F">
        <w:rPr>
          <w:b/>
          <w:bCs/>
          <w:sz w:val="22"/>
          <w:szCs w:val="22"/>
        </w:rPr>
        <w:t>para</w:t>
      </w:r>
      <w:r w:rsidRPr="00B8738F">
        <w:rPr>
          <w:b/>
          <w:bCs/>
          <w:sz w:val="22"/>
          <w:szCs w:val="22"/>
        </w:rPr>
        <w:t>.</w:t>
      </w:r>
      <w:r w:rsidR="00503212" w:rsidRPr="00B8738F">
        <w:rPr>
          <w:b/>
          <w:bCs/>
          <w:sz w:val="22"/>
          <w:szCs w:val="22"/>
        </w:rPr>
        <w:t xml:space="preserve"> 24 – UNOSSC functions</w:t>
      </w:r>
      <w:r w:rsidRPr="00B8738F">
        <w:rPr>
          <w:b/>
          <w:bCs/>
          <w:sz w:val="22"/>
          <w:szCs w:val="22"/>
        </w:rPr>
        <w:t>)</w:t>
      </w:r>
    </w:p>
    <w:p w:rsidR="00503212" w:rsidRPr="00B8738F" w:rsidRDefault="00503212" w:rsidP="00503212">
      <w:pPr>
        <w:pStyle w:val="p2"/>
        <w:rPr>
          <w:sz w:val="22"/>
          <w:szCs w:val="22"/>
        </w:rPr>
      </w:pPr>
    </w:p>
    <w:p w:rsidR="00503212" w:rsidRPr="00B8738F" w:rsidRDefault="00503212" w:rsidP="00503212">
      <w:pPr>
        <w:pStyle w:val="p2"/>
        <w:rPr>
          <w:sz w:val="22"/>
          <w:szCs w:val="22"/>
        </w:rPr>
      </w:pPr>
      <w:r w:rsidRPr="00B8738F">
        <w:rPr>
          <w:sz w:val="22"/>
          <w:szCs w:val="22"/>
        </w:rPr>
        <w:t xml:space="preserve">The Office should have stronger capacity focused primarily on taking innovative actions with regard to six priorities, which are considered here as outcomes. </w:t>
      </w:r>
    </w:p>
    <w:p w:rsidR="00503212" w:rsidRPr="00B8738F" w:rsidRDefault="00503212" w:rsidP="00503212">
      <w:pPr>
        <w:pStyle w:val="p2"/>
        <w:rPr>
          <w:sz w:val="22"/>
          <w:szCs w:val="22"/>
        </w:rPr>
      </w:pPr>
    </w:p>
    <w:p w:rsidR="00503212" w:rsidRPr="00B8738F" w:rsidRDefault="004715FB" w:rsidP="00503212">
      <w:pPr>
        <w:pStyle w:val="p2"/>
        <w:rPr>
          <w:sz w:val="22"/>
          <w:szCs w:val="22"/>
        </w:rPr>
      </w:pPr>
      <w:r w:rsidRPr="00B8738F">
        <w:rPr>
          <w:b/>
          <w:sz w:val="22"/>
          <w:szCs w:val="22"/>
        </w:rPr>
        <w:t>Priority area</w:t>
      </w:r>
      <w:r w:rsidR="00503212" w:rsidRPr="00B8738F">
        <w:rPr>
          <w:b/>
          <w:sz w:val="22"/>
          <w:szCs w:val="22"/>
        </w:rPr>
        <w:t xml:space="preserve"> 1</w:t>
      </w:r>
      <w:r w:rsidR="00503212" w:rsidRPr="00B8738F">
        <w:rPr>
          <w:sz w:val="22"/>
          <w:szCs w:val="22"/>
        </w:rPr>
        <w:t xml:space="preserve">. Strengthened policy-making processes advance Southern perspectives in major intergovernmental and </w:t>
      </w:r>
      <w:r w:rsidR="009C135C" w:rsidRPr="00B8738F">
        <w:rPr>
          <w:sz w:val="22"/>
          <w:szCs w:val="22"/>
        </w:rPr>
        <w:t>inter</w:t>
      </w:r>
      <w:r w:rsidR="00231872" w:rsidRPr="00B8738F">
        <w:rPr>
          <w:sz w:val="22"/>
          <w:szCs w:val="22"/>
        </w:rPr>
        <w:t>-</w:t>
      </w:r>
      <w:r w:rsidR="009C135C" w:rsidRPr="00B8738F">
        <w:rPr>
          <w:sz w:val="22"/>
          <w:szCs w:val="22"/>
        </w:rPr>
        <w:t>agency</w:t>
      </w:r>
      <w:r w:rsidR="00503212" w:rsidRPr="00B8738F">
        <w:rPr>
          <w:sz w:val="22"/>
          <w:szCs w:val="22"/>
        </w:rPr>
        <w:t xml:space="preserve"> bodies and processes. UNOSSC and the High-</w:t>
      </w:r>
      <w:r w:rsidR="00701B82" w:rsidRPr="00B8738F">
        <w:rPr>
          <w:sz w:val="22"/>
          <w:szCs w:val="22"/>
        </w:rPr>
        <w:t>l</w:t>
      </w:r>
      <w:r w:rsidR="00503212" w:rsidRPr="00B8738F">
        <w:rPr>
          <w:sz w:val="22"/>
          <w:szCs w:val="22"/>
        </w:rPr>
        <w:t>evel Committee on South-South Cooperation have greater impact across the United Nations system and in Member States.</w:t>
      </w:r>
    </w:p>
    <w:p w:rsidR="00231872" w:rsidRPr="00B8738F" w:rsidRDefault="00231872" w:rsidP="00503212">
      <w:pPr>
        <w:pStyle w:val="p2"/>
        <w:rPr>
          <w:sz w:val="22"/>
          <w:szCs w:val="22"/>
        </w:rPr>
      </w:pPr>
    </w:p>
    <w:p w:rsidR="008C19E9" w:rsidRPr="00B8738F" w:rsidRDefault="004715FB" w:rsidP="00503212">
      <w:pPr>
        <w:pStyle w:val="p2"/>
        <w:numPr>
          <w:ilvl w:val="0"/>
          <w:numId w:val="34"/>
        </w:numPr>
        <w:ind w:left="720" w:hanging="360"/>
        <w:rPr>
          <w:sz w:val="22"/>
          <w:szCs w:val="22"/>
        </w:rPr>
      </w:pPr>
      <w:r w:rsidRPr="00B8738F">
        <w:rPr>
          <w:sz w:val="22"/>
          <w:szCs w:val="22"/>
        </w:rPr>
        <w:t>Intergovernme</w:t>
      </w:r>
      <w:r w:rsidR="00115A6D" w:rsidRPr="00B8738F">
        <w:rPr>
          <w:sz w:val="22"/>
          <w:szCs w:val="22"/>
        </w:rPr>
        <w:t>n</w:t>
      </w:r>
      <w:r w:rsidRPr="00B8738F">
        <w:rPr>
          <w:sz w:val="22"/>
          <w:szCs w:val="22"/>
        </w:rPr>
        <w:t>tal bodies, including t</w:t>
      </w:r>
      <w:r w:rsidR="00503212" w:rsidRPr="00B8738F">
        <w:rPr>
          <w:sz w:val="22"/>
          <w:szCs w:val="22"/>
        </w:rPr>
        <w:t xml:space="preserve">he </w:t>
      </w:r>
      <w:r w:rsidR="00231872" w:rsidRPr="00B8738F">
        <w:rPr>
          <w:sz w:val="22"/>
          <w:szCs w:val="22"/>
        </w:rPr>
        <w:t>High-level Committee</w:t>
      </w:r>
      <w:r w:rsidRPr="00B8738F">
        <w:rPr>
          <w:sz w:val="22"/>
          <w:szCs w:val="22"/>
        </w:rPr>
        <w:t>,</w:t>
      </w:r>
      <w:r w:rsidR="00503212" w:rsidRPr="00B8738F">
        <w:rPr>
          <w:sz w:val="22"/>
          <w:szCs w:val="22"/>
        </w:rPr>
        <w:t xml:space="preserve"> have relevant and timely information, including on policy options, provided by an effective UNOSSC secretariat </w:t>
      </w:r>
    </w:p>
    <w:p w:rsidR="00503212" w:rsidRPr="00B8738F" w:rsidRDefault="00503212" w:rsidP="008C19E9">
      <w:pPr>
        <w:pStyle w:val="p2"/>
        <w:ind w:left="720"/>
        <w:rPr>
          <w:sz w:val="22"/>
          <w:szCs w:val="22"/>
        </w:rPr>
      </w:pPr>
      <w:r w:rsidRPr="00B8738F">
        <w:rPr>
          <w:sz w:val="22"/>
          <w:szCs w:val="22"/>
        </w:rPr>
        <w:t xml:space="preserve"> </w:t>
      </w:r>
    </w:p>
    <w:p w:rsidR="008C19E9" w:rsidRPr="00B8738F" w:rsidRDefault="00503212" w:rsidP="00503212">
      <w:pPr>
        <w:pStyle w:val="p2"/>
        <w:numPr>
          <w:ilvl w:val="0"/>
          <w:numId w:val="31"/>
        </w:numPr>
        <w:rPr>
          <w:sz w:val="22"/>
          <w:szCs w:val="22"/>
        </w:rPr>
      </w:pPr>
      <w:r w:rsidRPr="00B8738F">
        <w:rPr>
          <w:sz w:val="22"/>
          <w:szCs w:val="22"/>
        </w:rPr>
        <w:t>Analytical reports contribut</w:t>
      </w:r>
      <w:r w:rsidR="0078073C" w:rsidRPr="00B8738F">
        <w:rPr>
          <w:sz w:val="22"/>
          <w:szCs w:val="22"/>
        </w:rPr>
        <w:t>ing</w:t>
      </w:r>
      <w:r w:rsidRPr="00B8738F">
        <w:rPr>
          <w:sz w:val="22"/>
          <w:szCs w:val="22"/>
        </w:rPr>
        <w:t xml:space="preserve"> to efforts by developing countries to bolster South-South and </w:t>
      </w:r>
      <w:r w:rsidR="00393ABF" w:rsidRPr="00B8738F">
        <w:rPr>
          <w:sz w:val="22"/>
          <w:szCs w:val="22"/>
        </w:rPr>
        <w:t>t</w:t>
      </w:r>
      <w:r w:rsidRPr="00B8738F">
        <w:rPr>
          <w:sz w:val="22"/>
          <w:szCs w:val="22"/>
        </w:rPr>
        <w:t>riangular flows of trade, investment, finance, technology and expertise</w:t>
      </w:r>
      <w:r w:rsidR="0078073C" w:rsidRPr="00B8738F">
        <w:rPr>
          <w:sz w:val="22"/>
          <w:szCs w:val="22"/>
        </w:rPr>
        <w:t>.</w:t>
      </w:r>
    </w:p>
    <w:p w:rsidR="00503212" w:rsidRPr="00B8738F" w:rsidRDefault="00503212" w:rsidP="008C19E9">
      <w:pPr>
        <w:pStyle w:val="p2"/>
        <w:ind w:left="1080"/>
        <w:rPr>
          <w:rStyle w:val="apple-converted-space"/>
          <w:sz w:val="22"/>
          <w:szCs w:val="22"/>
        </w:rPr>
      </w:pPr>
    </w:p>
    <w:p w:rsidR="00503212" w:rsidRPr="00B8738F" w:rsidRDefault="00503212" w:rsidP="00E253EC">
      <w:pPr>
        <w:pStyle w:val="p2"/>
        <w:numPr>
          <w:ilvl w:val="0"/>
          <w:numId w:val="31"/>
        </w:numPr>
        <w:rPr>
          <w:sz w:val="22"/>
          <w:szCs w:val="22"/>
        </w:rPr>
      </w:pPr>
      <w:r w:rsidRPr="00B8738F">
        <w:rPr>
          <w:sz w:val="22"/>
          <w:szCs w:val="22"/>
        </w:rPr>
        <w:t xml:space="preserve">Substantive and technical support provided to the preparatory process for </w:t>
      </w:r>
      <w:r w:rsidR="00C92E8C" w:rsidRPr="00B8738F">
        <w:rPr>
          <w:sz w:val="22"/>
          <w:szCs w:val="22"/>
        </w:rPr>
        <w:t xml:space="preserve">the 2019 </w:t>
      </w:r>
      <w:r w:rsidRPr="00B8738F">
        <w:rPr>
          <w:sz w:val="22"/>
          <w:szCs w:val="22"/>
        </w:rPr>
        <w:t>High-level U</w:t>
      </w:r>
      <w:r w:rsidR="00C92E8C" w:rsidRPr="00B8738F">
        <w:rPr>
          <w:sz w:val="22"/>
          <w:szCs w:val="22"/>
        </w:rPr>
        <w:t>nited Nations</w:t>
      </w:r>
      <w:r w:rsidRPr="00B8738F">
        <w:rPr>
          <w:sz w:val="22"/>
          <w:szCs w:val="22"/>
        </w:rPr>
        <w:t xml:space="preserve"> Conference on </w:t>
      </w:r>
      <w:r w:rsidR="00C92E8C" w:rsidRPr="00B8738F">
        <w:rPr>
          <w:sz w:val="22"/>
          <w:szCs w:val="22"/>
        </w:rPr>
        <w:t xml:space="preserve">South-South Cooperation </w:t>
      </w:r>
      <w:r w:rsidRPr="00B8738F">
        <w:rPr>
          <w:sz w:val="22"/>
          <w:szCs w:val="22"/>
        </w:rPr>
        <w:t xml:space="preserve">by </w:t>
      </w:r>
      <w:r w:rsidR="00C92E8C" w:rsidRPr="00B8738F">
        <w:rPr>
          <w:sz w:val="22"/>
          <w:szCs w:val="22"/>
        </w:rPr>
        <w:t xml:space="preserve">a </w:t>
      </w:r>
      <w:r w:rsidRPr="00B8738F">
        <w:rPr>
          <w:sz w:val="22"/>
          <w:szCs w:val="22"/>
        </w:rPr>
        <w:t xml:space="preserve">strengthened UNOSSC secretariat </w:t>
      </w:r>
    </w:p>
    <w:p w:rsidR="008C19E9" w:rsidRPr="00B8738F" w:rsidRDefault="008C19E9" w:rsidP="008C19E9">
      <w:pPr>
        <w:pStyle w:val="p2"/>
        <w:ind w:left="1080"/>
        <w:rPr>
          <w:sz w:val="22"/>
          <w:szCs w:val="22"/>
        </w:rPr>
      </w:pPr>
    </w:p>
    <w:p w:rsidR="00C472C5" w:rsidRPr="00B8738F" w:rsidRDefault="00C472C5" w:rsidP="00C472C5">
      <w:pPr>
        <w:pStyle w:val="p2"/>
        <w:ind w:left="720" w:firstLine="360"/>
        <w:rPr>
          <w:sz w:val="22"/>
          <w:szCs w:val="22"/>
        </w:rPr>
      </w:pPr>
      <w:r w:rsidRPr="00B8738F">
        <w:rPr>
          <w:sz w:val="22"/>
          <w:szCs w:val="22"/>
        </w:rPr>
        <w:t xml:space="preserve">1.  </w:t>
      </w:r>
      <w:r w:rsidR="00503212" w:rsidRPr="00B8738F">
        <w:rPr>
          <w:sz w:val="22"/>
          <w:szCs w:val="22"/>
        </w:rPr>
        <w:t xml:space="preserve">Regional </w:t>
      </w:r>
      <w:r w:rsidR="003002C5" w:rsidRPr="00B8738F">
        <w:rPr>
          <w:sz w:val="22"/>
          <w:szCs w:val="22"/>
        </w:rPr>
        <w:t xml:space="preserve">and global </w:t>
      </w:r>
      <w:r w:rsidR="00503212" w:rsidRPr="00B8738F">
        <w:rPr>
          <w:sz w:val="22"/>
          <w:szCs w:val="22"/>
        </w:rPr>
        <w:t xml:space="preserve">consultations convened and facilitated by UNOSSC </w:t>
      </w:r>
    </w:p>
    <w:p w:rsidR="00503212" w:rsidRPr="00B8738F" w:rsidRDefault="00C472C5" w:rsidP="002B0EF2">
      <w:pPr>
        <w:pStyle w:val="p2"/>
        <w:ind w:left="720" w:firstLine="360"/>
        <w:rPr>
          <w:strike/>
          <w:sz w:val="22"/>
          <w:szCs w:val="22"/>
        </w:rPr>
      </w:pPr>
      <w:r w:rsidRPr="00B8738F">
        <w:rPr>
          <w:sz w:val="22"/>
          <w:szCs w:val="22"/>
        </w:rPr>
        <w:t xml:space="preserve">     headquarters</w:t>
      </w:r>
      <w:r w:rsidR="00503212" w:rsidRPr="00B8738F">
        <w:rPr>
          <w:sz w:val="22"/>
          <w:szCs w:val="22"/>
        </w:rPr>
        <w:t xml:space="preserve"> and regional offices </w:t>
      </w:r>
    </w:p>
    <w:p w:rsidR="00503212" w:rsidRPr="00B8738F" w:rsidRDefault="00503212" w:rsidP="002B0EF2">
      <w:pPr>
        <w:pStyle w:val="p2"/>
        <w:numPr>
          <w:ilvl w:val="0"/>
          <w:numId w:val="62"/>
        </w:numPr>
        <w:ind w:left="1368" w:hanging="288"/>
        <w:rPr>
          <w:sz w:val="22"/>
          <w:szCs w:val="22"/>
        </w:rPr>
      </w:pPr>
      <w:r w:rsidRPr="00B8738F">
        <w:rPr>
          <w:sz w:val="22"/>
          <w:szCs w:val="22"/>
        </w:rPr>
        <w:t>Substantive secretariat support provided to intergovernmental and inter</w:t>
      </w:r>
      <w:r w:rsidR="00C472C5" w:rsidRPr="00B8738F">
        <w:rPr>
          <w:sz w:val="22"/>
          <w:szCs w:val="22"/>
        </w:rPr>
        <w:t>-</w:t>
      </w:r>
      <w:r w:rsidRPr="00B8738F">
        <w:rPr>
          <w:sz w:val="22"/>
          <w:szCs w:val="22"/>
        </w:rPr>
        <w:t xml:space="preserve">agency discussions on selected themes resulting in negotiated outcome document </w:t>
      </w:r>
    </w:p>
    <w:p w:rsidR="008C19E9" w:rsidRPr="00B8738F" w:rsidRDefault="008C19E9" w:rsidP="008C19E9">
      <w:pPr>
        <w:pStyle w:val="p2"/>
        <w:ind w:left="1368"/>
        <w:rPr>
          <w:sz w:val="22"/>
          <w:szCs w:val="22"/>
        </w:rPr>
      </w:pPr>
    </w:p>
    <w:p w:rsidR="00503212" w:rsidRPr="00B8738F" w:rsidRDefault="0078073C" w:rsidP="00903FE8">
      <w:pPr>
        <w:pStyle w:val="p2"/>
        <w:numPr>
          <w:ilvl w:val="0"/>
          <w:numId w:val="34"/>
        </w:numPr>
        <w:ind w:left="720" w:hanging="360"/>
        <w:rPr>
          <w:rStyle w:val="apple-converted-space"/>
          <w:sz w:val="22"/>
          <w:szCs w:val="22"/>
        </w:rPr>
      </w:pPr>
      <w:r w:rsidRPr="00B8738F">
        <w:rPr>
          <w:rStyle w:val="apple-converted-space"/>
          <w:sz w:val="22"/>
          <w:szCs w:val="22"/>
        </w:rPr>
        <w:t>T</w:t>
      </w:r>
      <w:r w:rsidR="00503212" w:rsidRPr="00B8738F">
        <w:rPr>
          <w:rStyle w:val="apple-converted-space"/>
          <w:sz w:val="22"/>
          <w:szCs w:val="22"/>
        </w:rPr>
        <w:t xml:space="preserve">imely secretariat support </w:t>
      </w:r>
      <w:r w:rsidRPr="00B8738F">
        <w:rPr>
          <w:rStyle w:val="apple-converted-space"/>
          <w:sz w:val="22"/>
          <w:szCs w:val="22"/>
        </w:rPr>
        <w:t xml:space="preserve">is provided </w:t>
      </w:r>
      <w:r w:rsidR="00503212" w:rsidRPr="00B8738F">
        <w:rPr>
          <w:rStyle w:val="apple-converted-space"/>
          <w:sz w:val="22"/>
          <w:szCs w:val="22"/>
        </w:rPr>
        <w:t xml:space="preserve">to </w:t>
      </w:r>
      <w:r w:rsidR="00C472C5" w:rsidRPr="00B8738F">
        <w:rPr>
          <w:rStyle w:val="apple-converted-space"/>
          <w:sz w:val="22"/>
          <w:szCs w:val="22"/>
        </w:rPr>
        <w:t xml:space="preserve">the twentieth session of the High-level Committee </w:t>
      </w:r>
      <w:r w:rsidR="00503212" w:rsidRPr="00B8738F">
        <w:rPr>
          <w:rStyle w:val="apple-converted-space"/>
          <w:sz w:val="22"/>
          <w:szCs w:val="22"/>
        </w:rPr>
        <w:t>(June 2019)</w:t>
      </w:r>
    </w:p>
    <w:p w:rsidR="008C19E9" w:rsidRPr="00B8738F" w:rsidRDefault="008C19E9" w:rsidP="008C19E9">
      <w:pPr>
        <w:pStyle w:val="p2"/>
        <w:ind w:left="720"/>
        <w:rPr>
          <w:rStyle w:val="apple-converted-space"/>
          <w:sz w:val="22"/>
          <w:szCs w:val="22"/>
        </w:rPr>
      </w:pPr>
    </w:p>
    <w:p w:rsidR="00503212" w:rsidRPr="00B8738F" w:rsidRDefault="00503212" w:rsidP="002B0EF2">
      <w:pPr>
        <w:pStyle w:val="ListParagraph"/>
        <w:numPr>
          <w:ilvl w:val="0"/>
          <w:numId w:val="63"/>
        </w:numPr>
        <w:rPr>
          <w:spacing w:val="0"/>
          <w:w w:val="100"/>
          <w:kern w:val="0"/>
          <w:sz w:val="22"/>
          <w:szCs w:val="22"/>
          <w:lang w:val="en-US"/>
        </w:rPr>
      </w:pPr>
      <w:r w:rsidRPr="00B8738F">
        <w:rPr>
          <w:sz w:val="22"/>
          <w:szCs w:val="22"/>
        </w:rPr>
        <w:t>P</w:t>
      </w:r>
      <w:proofErr w:type="spellStart"/>
      <w:r w:rsidRPr="00B8738F">
        <w:rPr>
          <w:spacing w:val="0"/>
          <w:w w:val="100"/>
          <w:kern w:val="0"/>
          <w:sz w:val="22"/>
          <w:szCs w:val="22"/>
          <w:lang w:val="en-US"/>
        </w:rPr>
        <w:t>rovision</w:t>
      </w:r>
      <w:proofErr w:type="spellEnd"/>
      <w:r w:rsidRPr="00B8738F">
        <w:rPr>
          <w:spacing w:val="0"/>
          <w:w w:val="100"/>
          <w:kern w:val="0"/>
          <w:sz w:val="22"/>
          <w:szCs w:val="22"/>
          <w:lang w:val="en-US"/>
        </w:rPr>
        <w:t xml:space="preserve"> of high</w:t>
      </w:r>
      <w:r w:rsidR="00C472C5" w:rsidRPr="00B8738F">
        <w:rPr>
          <w:spacing w:val="0"/>
          <w:w w:val="100"/>
          <w:kern w:val="0"/>
          <w:sz w:val="22"/>
          <w:szCs w:val="22"/>
          <w:lang w:val="en-US"/>
        </w:rPr>
        <w:t>-</w:t>
      </w:r>
      <w:r w:rsidRPr="00B8738F">
        <w:rPr>
          <w:spacing w:val="0"/>
          <w:w w:val="100"/>
          <w:kern w:val="0"/>
          <w:sz w:val="22"/>
          <w:szCs w:val="22"/>
          <w:lang w:val="en-US"/>
        </w:rPr>
        <w:t xml:space="preserve">quality substantive reports to guide discussions </w:t>
      </w:r>
    </w:p>
    <w:p w:rsidR="008C19E9" w:rsidRPr="00B8738F" w:rsidRDefault="008C19E9" w:rsidP="008C19E9">
      <w:pPr>
        <w:pStyle w:val="ListParagraph"/>
        <w:ind w:left="1080"/>
        <w:rPr>
          <w:spacing w:val="0"/>
          <w:w w:val="100"/>
          <w:kern w:val="0"/>
          <w:sz w:val="22"/>
          <w:szCs w:val="22"/>
          <w:lang w:val="en-US"/>
        </w:rPr>
      </w:pPr>
    </w:p>
    <w:p w:rsidR="00521614" w:rsidRPr="00B8738F" w:rsidRDefault="00503212" w:rsidP="002B0EF2">
      <w:pPr>
        <w:pStyle w:val="ListParagraph"/>
        <w:numPr>
          <w:ilvl w:val="0"/>
          <w:numId w:val="63"/>
        </w:numPr>
        <w:rPr>
          <w:spacing w:val="0"/>
          <w:w w:val="100"/>
          <w:kern w:val="0"/>
          <w:sz w:val="22"/>
          <w:szCs w:val="22"/>
          <w:lang w:val="en-US"/>
        </w:rPr>
      </w:pPr>
      <w:r w:rsidRPr="00B8738F">
        <w:rPr>
          <w:spacing w:val="0"/>
          <w:w w:val="100"/>
          <w:kern w:val="0"/>
          <w:sz w:val="22"/>
          <w:szCs w:val="22"/>
          <w:lang w:val="en-US"/>
        </w:rPr>
        <w:t>Substantive support to negotiations on new directions</w:t>
      </w:r>
      <w:r w:rsidR="00115A6D" w:rsidRPr="00B8738F">
        <w:rPr>
          <w:spacing w:val="0"/>
          <w:w w:val="100"/>
          <w:kern w:val="0"/>
          <w:sz w:val="22"/>
          <w:szCs w:val="22"/>
          <w:lang w:val="en-US"/>
        </w:rPr>
        <w:t xml:space="preserve"> </w:t>
      </w:r>
    </w:p>
    <w:p w:rsidR="00503212" w:rsidRPr="00B8738F" w:rsidRDefault="00503212" w:rsidP="00E253EC">
      <w:pPr>
        <w:pStyle w:val="ListParagraph"/>
        <w:suppressAutoHyphens w:val="0"/>
        <w:spacing w:line="240" w:lineRule="auto"/>
        <w:ind w:left="1080"/>
        <w:rPr>
          <w:spacing w:val="0"/>
          <w:w w:val="100"/>
          <w:kern w:val="0"/>
          <w:sz w:val="22"/>
          <w:szCs w:val="22"/>
          <w:lang w:val="en-US"/>
        </w:rPr>
      </w:pPr>
    </w:p>
    <w:p w:rsidR="00503212" w:rsidRPr="00B8738F" w:rsidRDefault="004715FB" w:rsidP="00503212">
      <w:pPr>
        <w:pStyle w:val="p2"/>
        <w:rPr>
          <w:sz w:val="22"/>
          <w:szCs w:val="22"/>
        </w:rPr>
      </w:pPr>
      <w:r w:rsidRPr="00B8738F">
        <w:rPr>
          <w:b/>
          <w:sz w:val="22"/>
          <w:szCs w:val="22"/>
        </w:rPr>
        <w:t>Priori</w:t>
      </w:r>
      <w:r w:rsidR="006C7C50" w:rsidRPr="00B8738F">
        <w:rPr>
          <w:b/>
          <w:sz w:val="22"/>
          <w:szCs w:val="22"/>
        </w:rPr>
        <w:t>t</w:t>
      </w:r>
      <w:r w:rsidRPr="00B8738F">
        <w:rPr>
          <w:b/>
          <w:sz w:val="22"/>
          <w:szCs w:val="22"/>
        </w:rPr>
        <w:t>y area</w:t>
      </w:r>
      <w:r w:rsidR="00503212" w:rsidRPr="00B8738F">
        <w:rPr>
          <w:b/>
          <w:sz w:val="22"/>
          <w:szCs w:val="22"/>
        </w:rPr>
        <w:t xml:space="preserve"> 2.</w:t>
      </w:r>
      <w:r w:rsidR="00503212" w:rsidRPr="00B8738F">
        <w:rPr>
          <w:sz w:val="22"/>
          <w:szCs w:val="22"/>
        </w:rPr>
        <w:t xml:space="preserve"> Coherent United Nations system support to South-South and triangular cooperation</w:t>
      </w:r>
      <w:r w:rsidR="00C472C5" w:rsidRPr="00B8738F">
        <w:rPr>
          <w:sz w:val="22"/>
          <w:szCs w:val="22"/>
        </w:rPr>
        <w:t xml:space="preserve"> is coordinated</w:t>
      </w:r>
      <w:r w:rsidR="00503212" w:rsidRPr="00B8738F">
        <w:rPr>
          <w:sz w:val="22"/>
          <w:szCs w:val="22"/>
        </w:rPr>
        <w:t>, and the mainstreaming of that support in</w:t>
      </w:r>
      <w:r w:rsidR="00C472C5" w:rsidRPr="00B8738F">
        <w:rPr>
          <w:sz w:val="22"/>
          <w:szCs w:val="22"/>
        </w:rPr>
        <w:t>to</w:t>
      </w:r>
      <w:r w:rsidR="00503212" w:rsidRPr="00B8738F">
        <w:rPr>
          <w:sz w:val="22"/>
          <w:szCs w:val="22"/>
        </w:rPr>
        <w:t xml:space="preserve"> the policies and </w:t>
      </w:r>
      <w:proofErr w:type="spellStart"/>
      <w:r w:rsidR="00503212" w:rsidRPr="00B8738F">
        <w:rPr>
          <w:sz w:val="22"/>
          <w:szCs w:val="22"/>
        </w:rPr>
        <w:t>programmes</w:t>
      </w:r>
      <w:proofErr w:type="spellEnd"/>
      <w:r w:rsidR="00503212" w:rsidRPr="00B8738F">
        <w:rPr>
          <w:sz w:val="22"/>
          <w:szCs w:val="22"/>
        </w:rPr>
        <w:t xml:space="preserve"> of the United Nations system</w:t>
      </w:r>
      <w:r w:rsidR="00C472C5" w:rsidRPr="00B8738F">
        <w:rPr>
          <w:sz w:val="22"/>
          <w:szCs w:val="22"/>
        </w:rPr>
        <w:t xml:space="preserve"> is monitored and reported</w:t>
      </w:r>
    </w:p>
    <w:p w:rsidR="00D62273" w:rsidRPr="00B8738F" w:rsidRDefault="00D62273" w:rsidP="00503212">
      <w:pPr>
        <w:pStyle w:val="p2"/>
        <w:rPr>
          <w:sz w:val="22"/>
          <w:szCs w:val="22"/>
        </w:rPr>
      </w:pPr>
    </w:p>
    <w:p w:rsidR="008C19E9" w:rsidRPr="00B8738F" w:rsidRDefault="0078073C" w:rsidP="002B0EF2">
      <w:pPr>
        <w:pStyle w:val="p2"/>
        <w:numPr>
          <w:ilvl w:val="0"/>
          <w:numId w:val="65"/>
        </w:numPr>
        <w:ind w:left="657" w:hanging="297"/>
        <w:rPr>
          <w:sz w:val="22"/>
          <w:szCs w:val="22"/>
        </w:rPr>
      </w:pPr>
      <w:r w:rsidRPr="00B8738F">
        <w:rPr>
          <w:sz w:val="22"/>
          <w:szCs w:val="22"/>
        </w:rPr>
        <w:t xml:space="preserve">A </w:t>
      </w:r>
      <w:r w:rsidR="00503212" w:rsidRPr="00B8738F">
        <w:rPr>
          <w:sz w:val="22"/>
          <w:szCs w:val="22"/>
        </w:rPr>
        <w:t>more formalized and effective inter</w:t>
      </w:r>
      <w:r w:rsidR="00F92886" w:rsidRPr="00B8738F">
        <w:rPr>
          <w:sz w:val="22"/>
          <w:szCs w:val="22"/>
        </w:rPr>
        <w:t>-</w:t>
      </w:r>
      <w:r w:rsidR="00503212" w:rsidRPr="00B8738F">
        <w:rPr>
          <w:sz w:val="22"/>
          <w:szCs w:val="22"/>
        </w:rPr>
        <w:t xml:space="preserve">agency mechanism </w:t>
      </w:r>
      <w:r w:rsidRPr="00B8738F">
        <w:rPr>
          <w:sz w:val="22"/>
          <w:szCs w:val="22"/>
        </w:rPr>
        <w:t xml:space="preserve">is established </w:t>
      </w:r>
      <w:r w:rsidR="00503212" w:rsidRPr="00B8738F">
        <w:rPr>
          <w:sz w:val="22"/>
          <w:szCs w:val="22"/>
        </w:rPr>
        <w:t xml:space="preserve">to </w:t>
      </w:r>
      <w:r w:rsidR="00115A6D" w:rsidRPr="00B8738F">
        <w:rPr>
          <w:sz w:val="22"/>
          <w:szCs w:val="22"/>
        </w:rPr>
        <w:t>coordinate U</w:t>
      </w:r>
      <w:r w:rsidR="00F92886" w:rsidRPr="00B8738F">
        <w:rPr>
          <w:sz w:val="22"/>
          <w:szCs w:val="22"/>
        </w:rPr>
        <w:t>nited Nations</w:t>
      </w:r>
      <w:r w:rsidR="00115A6D" w:rsidRPr="00B8738F">
        <w:rPr>
          <w:sz w:val="22"/>
          <w:szCs w:val="22"/>
        </w:rPr>
        <w:t xml:space="preserve"> </w:t>
      </w:r>
      <w:r w:rsidR="00F92886" w:rsidRPr="00B8738F">
        <w:rPr>
          <w:sz w:val="22"/>
          <w:szCs w:val="22"/>
        </w:rPr>
        <w:t>d</w:t>
      </w:r>
      <w:r w:rsidR="00115A6D" w:rsidRPr="00B8738F">
        <w:rPr>
          <w:sz w:val="22"/>
          <w:szCs w:val="22"/>
        </w:rPr>
        <w:t xml:space="preserve">evelopment </w:t>
      </w:r>
      <w:r w:rsidR="00F92886" w:rsidRPr="00B8738F">
        <w:rPr>
          <w:sz w:val="22"/>
          <w:szCs w:val="22"/>
        </w:rPr>
        <w:t>s</w:t>
      </w:r>
      <w:r w:rsidR="00756433" w:rsidRPr="00B8738F">
        <w:rPr>
          <w:sz w:val="22"/>
          <w:szCs w:val="22"/>
        </w:rPr>
        <w:t xml:space="preserve">ystem </w:t>
      </w:r>
      <w:r w:rsidR="00503212" w:rsidRPr="00B8738F">
        <w:rPr>
          <w:sz w:val="22"/>
          <w:szCs w:val="22"/>
        </w:rPr>
        <w:t xml:space="preserve">South-South and </w:t>
      </w:r>
      <w:r w:rsidR="00F92886" w:rsidRPr="00B8738F">
        <w:rPr>
          <w:sz w:val="22"/>
          <w:szCs w:val="22"/>
        </w:rPr>
        <w:t>t</w:t>
      </w:r>
      <w:r w:rsidR="00503212" w:rsidRPr="00B8738F">
        <w:rPr>
          <w:sz w:val="22"/>
          <w:szCs w:val="22"/>
        </w:rPr>
        <w:t xml:space="preserve">riangular </w:t>
      </w:r>
      <w:r w:rsidR="00F92886" w:rsidRPr="00B8738F">
        <w:rPr>
          <w:sz w:val="22"/>
          <w:szCs w:val="22"/>
        </w:rPr>
        <w:t>c</w:t>
      </w:r>
      <w:r w:rsidR="00503212" w:rsidRPr="00B8738F">
        <w:rPr>
          <w:sz w:val="22"/>
          <w:szCs w:val="22"/>
        </w:rPr>
        <w:t>ooperation</w:t>
      </w:r>
      <w:r w:rsidR="00756433" w:rsidRPr="00B8738F">
        <w:rPr>
          <w:sz w:val="22"/>
          <w:szCs w:val="22"/>
        </w:rPr>
        <w:t xml:space="preserve"> </w:t>
      </w:r>
      <w:proofErr w:type="spellStart"/>
      <w:r w:rsidR="00756433" w:rsidRPr="00B8738F">
        <w:rPr>
          <w:sz w:val="22"/>
          <w:szCs w:val="22"/>
        </w:rPr>
        <w:t>programmes</w:t>
      </w:r>
      <w:proofErr w:type="spellEnd"/>
    </w:p>
    <w:p w:rsidR="00503212" w:rsidRPr="00B8738F" w:rsidRDefault="00503212" w:rsidP="008C19E9">
      <w:pPr>
        <w:pStyle w:val="p2"/>
        <w:ind w:left="657"/>
        <w:rPr>
          <w:sz w:val="22"/>
          <w:szCs w:val="22"/>
        </w:rPr>
      </w:pPr>
    </w:p>
    <w:p w:rsidR="00F92886" w:rsidRPr="00B8738F" w:rsidRDefault="00503212" w:rsidP="00F92886">
      <w:pPr>
        <w:pStyle w:val="p2"/>
        <w:numPr>
          <w:ilvl w:val="0"/>
          <w:numId w:val="66"/>
        </w:numPr>
        <w:rPr>
          <w:sz w:val="22"/>
          <w:szCs w:val="22"/>
        </w:rPr>
      </w:pPr>
      <w:r w:rsidRPr="00B8738F">
        <w:rPr>
          <w:sz w:val="22"/>
          <w:szCs w:val="22"/>
        </w:rPr>
        <w:t xml:space="preserve">Development of </w:t>
      </w:r>
      <w:r w:rsidR="0078073C" w:rsidRPr="00B8738F">
        <w:rPr>
          <w:sz w:val="22"/>
          <w:szCs w:val="22"/>
        </w:rPr>
        <w:t xml:space="preserve">a </w:t>
      </w:r>
      <w:r w:rsidRPr="00B8738F">
        <w:rPr>
          <w:sz w:val="22"/>
          <w:szCs w:val="22"/>
        </w:rPr>
        <w:t xml:space="preserve">United Nations </w:t>
      </w:r>
      <w:r w:rsidR="00F92886" w:rsidRPr="00B8738F">
        <w:rPr>
          <w:sz w:val="22"/>
          <w:szCs w:val="22"/>
        </w:rPr>
        <w:t>s</w:t>
      </w:r>
      <w:r w:rsidRPr="00B8738F">
        <w:rPr>
          <w:sz w:val="22"/>
          <w:szCs w:val="22"/>
        </w:rPr>
        <w:t>ystem-</w:t>
      </w:r>
      <w:r w:rsidR="00F92886" w:rsidRPr="00B8738F">
        <w:rPr>
          <w:sz w:val="22"/>
          <w:szCs w:val="22"/>
        </w:rPr>
        <w:t>w</w:t>
      </w:r>
      <w:r w:rsidRPr="00B8738F">
        <w:rPr>
          <w:sz w:val="22"/>
          <w:szCs w:val="22"/>
        </w:rPr>
        <w:t xml:space="preserve">ide </w:t>
      </w:r>
      <w:r w:rsidR="00F92886" w:rsidRPr="00B8738F">
        <w:rPr>
          <w:sz w:val="22"/>
          <w:szCs w:val="22"/>
        </w:rPr>
        <w:t>s</w:t>
      </w:r>
      <w:r w:rsidRPr="00B8738F">
        <w:rPr>
          <w:sz w:val="22"/>
          <w:szCs w:val="22"/>
        </w:rPr>
        <w:t xml:space="preserve">trategy on </w:t>
      </w:r>
      <w:r w:rsidR="00F92886" w:rsidRPr="00B8738F">
        <w:rPr>
          <w:sz w:val="22"/>
          <w:szCs w:val="22"/>
        </w:rPr>
        <w:t xml:space="preserve">South-South and triangular </w:t>
      </w:r>
    </w:p>
    <w:p w:rsidR="00503212" w:rsidRPr="00B8738F" w:rsidRDefault="00F92886" w:rsidP="00F92886">
      <w:pPr>
        <w:pStyle w:val="p2"/>
        <w:ind w:left="1020"/>
        <w:rPr>
          <w:sz w:val="22"/>
          <w:szCs w:val="22"/>
        </w:rPr>
      </w:pPr>
      <w:r w:rsidRPr="00B8738F">
        <w:rPr>
          <w:sz w:val="22"/>
          <w:szCs w:val="22"/>
        </w:rPr>
        <w:t>cooperation</w:t>
      </w:r>
      <w:r w:rsidR="00503212" w:rsidRPr="00B8738F">
        <w:rPr>
          <w:sz w:val="22"/>
          <w:szCs w:val="22"/>
        </w:rPr>
        <w:t xml:space="preserve"> facilitated by UNOSSC (</w:t>
      </w:r>
      <w:r w:rsidR="00701B82" w:rsidRPr="00B8738F">
        <w:rPr>
          <w:sz w:val="22"/>
          <w:szCs w:val="22"/>
        </w:rPr>
        <w:t xml:space="preserve">General Assembly resolution </w:t>
      </w:r>
      <w:r w:rsidR="00503212" w:rsidRPr="00B8738F">
        <w:rPr>
          <w:sz w:val="22"/>
          <w:szCs w:val="22"/>
        </w:rPr>
        <w:t>72/297</w:t>
      </w:r>
      <w:r w:rsidRPr="00B8738F">
        <w:rPr>
          <w:sz w:val="22"/>
          <w:szCs w:val="22"/>
        </w:rPr>
        <w:t>, para. 94,</w:t>
      </w:r>
      <w:r w:rsidR="00503212" w:rsidRPr="00B8738F">
        <w:rPr>
          <w:sz w:val="22"/>
          <w:szCs w:val="22"/>
        </w:rPr>
        <w:t xml:space="preserve"> of 7 August 2017)</w:t>
      </w:r>
    </w:p>
    <w:p w:rsidR="008C19E9" w:rsidRPr="00B8738F" w:rsidRDefault="008C19E9" w:rsidP="00F92886">
      <w:pPr>
        <w:pStyle w:val="p2"/>
        <w:ind w:left="1020"/>
        <w:rPr>
          <w:sz w:val="22"/>
          <w:szCs w:val="22"/>
        </w:rPr>
      </w:pPr>
    </w:p>
    <w:p w:rsidR="00F92886" w:rsidRPr="00B8738F" w:rsidRDefault="00503212" w:rsidP="00F92886">
      <w:pPr>
        <w:pStyle w:val="p2"/>
        <w:numPr>
          <w:ilvl w:val="0"/>
          <w:numId w:val="66"/>
        </w:numPr>
        <w:rPr>
          <w:sz w:val="22"/>
          <w:szCs w:val="22"/>
        </w:rPr>
      </w:pPr>
      <w:r w:rsidRPr="00B8738F">
        <w:rPr>
          <w:sz w:val="22"/>
          <w:szCs w:val="22"/>
        </w:rPr>
        <w:t xml:space="preserve">Collaborative frameworks formulated for the mainstreaming of South-South and </w:t>
      </w:r>
    </w:p>
    <w:p w:rsidR="008C19E9" w:rsidRPr="00B8738F" w:rsidRDefault="00503212" w:rsidP="00F92886">
      <w:pPr>
        <w:pStyle w:val="p2"/>
        <w:ind w:left="1020"/>
        <w:rPr>
          <w:sz w:val="22"/>
          <w:szCs w:val="22"/>
        </w:rPr>
      </w:pPr>
      <w:r w:rsidRPr="00B8738F">
        <w:rPr>
          <w:sz w:val="22"/>
          <w:szCs w:val="22"/>
        </w:rPr>
        <w:t>triangular cooperation in</w:t>
      </w:r>
      <w:r w:rsidR="00F92886" w:rsidRPr="00B8738F">
        <w:rPr>
          <w:sz w:val="22"/>
          <w:szCs w:val="22"/>
        </w:rPr>
        <w:t>to</w:t>
      </w:r>
      <w:r w:rsidRPr="00B8738F">
        <w:rPr>
          <w:sz w:val="22"/>
          <w:szCs w:val="22"/>
        </w:rPr>
        <w:t xml:space="preserve"> the operational activities of the United Nations system</w:t>
      </w:r>
    </w:p>
    <w:p w:rsidR="00503212" w:rsidRPr="00B8738F" w:rsidRDefault="00503212" w:rsidP="00F92886">
      <w:pPr>
        <w:pStyle w:val="p2"/>
        <w:ind w:left="1020"/>
        <w:rPr>
          <w:sz w:val="22"/>
          <w:szCs w:val="22"/>
        </w:rPr>
      </w:pPr>
    </w:p>
    <w:p w:rsidR="00503212" w:rsidRPr="00B8738F" w:rsidRDefault="00503212" w:rsidP="00F92886">
      <w:pPr>
        <w:pStyle w:val="p2"/>
        <w:numPr>
          <w:ilvl w:val="0"/>
          <w:numId w:val="65"/>
        </w:numPr>
        <w:ind w:left="675" w:hanging="405"/>
        <w:rPr>
          <w:sz w:val="22"/>
          <w:szCs w:val="22"/>
        </w:rPr>
      </w:pPr>
      <w:r w:rsidRPr="00B8738F">
        <w:rPr>
          <w:sz w:val="22"/>
          <w:szCs w:val="22"/>
        </w:rPr>
        <w:lastRenderedPageBreak/>
        <w:t xml:space="preserve">Support </w:t>
      </w:r>
      <w:r w:rsidR="0078073C" w:rsidRPr="00B8738F">
        <w:rPr>
          <w:sz w:val="22"/>
          <w:szCs w:val="22"/>
        </w:rPr>
        <w:t xml:space="preserve">is provided </w:t>
      </w:r>
      <w:r w:rsidRPr="00B8738F">
        <w:rPr>
          <w:sz w:val="22"/>
          <w:szCs w:val="22"/>
        </w:rPr>
        <w:t>to countries in integrating South-South and triangular cooperation into common country assessments, United Nations Development Assistance Frameworks and national development plans</w:t>
      </w:r>
    </w:p>
    <w:p w:rsidR="008C19E9" w:rsidRPr="00B8738F" w:rsidRDefault="008C19E9" w:rsidP="008C19E9">
      <w:pPr>
        <w:pStyle w:val="p2"/>
        <w:ind w:left="675"/>
        <w:rPr>
          <w:sz w:val="22"/>
          <w:szCs w:val="22"/>
        </w:rPr>
      </w:pPr>
    </w:p>
    <w:p w:rsidR="00503212" w:rsidRPr="00B8738F" w:rsidRDefault="00503212" w:rsidP="00F92886">
      <w:pPr>
        <w:pStyle w:val="p2"/>
        <w:numPr>
          <w:ilvl w:val="0"/>
          <w:numId w:val="65"/>
        </w:numPr>
        <w:ind w:left="693" w:hanging="513"/>
        <w:rPr>
          <w:rStyle w:val="apple-converted-space"/>
          <w:sz w:val="22"/>
          <w:szCs w:val="22"/>
        </w:rPr>
      </w:pPr>
      <w:r w:rsidRPr="00B8738F">
        <w:rPr>
          <w:sz w:val="22"/>
          <w:szCs w:val="22"/>
        </w:rPr>
        <w:t xml:space="preserve">Accountability </w:t>
      </w:r>
      <w:r w:rsidR="00F53FBE" w:rsidRPr="00B8738F">
        <w:rPr>
          <w:sz w:val="22"/>
          <w:szCs w:val="22"/>
        </w:rPr>
        <w:t>is enhanced</w:t>
      </w:r>
      <w:r w:rsidR="0065468A" w:rsidRPr="00B8738F">
        <w:rPr>
          <w:sz w:val="22"/>
          <w:szCs w:val="22"/>
        </w:rPr>
        <w:t xml:space="preserve"> </w:t>
      </w:r>
      <w:r w:rsidRPr="00B8738F">
        <w:rPr>
          <w:sz w:val="22"/>
          <w:szCs w:val="22"/>
        </w:rPr>
        <w:t>through more effective monitoring and clear reporting by UNOSSC</w:t>
      </w:r>
      <w:r w:rsidRPr="00B8738F">
        <w:rPr>
          <w:rStyle w:val="apple-converted-space"/>
          <w:sz w:val="22"/>
          <w:szCs w:val="22"/>
        </w:rPr>
        <w:t> </w:t>
      </w:r>
    </w:p>
    <w:p w:rsidR="00503212" w:rsidRPr="00B8738F" w:rsidRDefault="00503212" w:rsidP="00503212">
      <w:pPr>
        <w:pStyle w:val="p2"/>
        <w:rPr>
          <w:sz w:val="22"/>
          <w:szCs w:val="22"/>
        </w:rPr>
      </w:pPr>
    </w:p>
    <w:p w:rsidR="00503212" w:rsidRPr="00B8738F" w:rsidRDefault="004715FB" w:rsidP="00503212">
      <w:pPr>
        <w:pStyle w:val="p2"/>
        <w:rPr>
          <w:sz w:val="22"/>
          <w:szCs w:val="22"/>
        </w:rPr>
      </w:pPr>
      <w:r w:rsidRPr="00B8738F">
        <w:rPr>
          <w:b/>
          <w:sz w:val="22"/>
          <w:szCs w:val="22"/>
        </w:rPr>
        <w:t>Priority area</w:t>
      </w:r>
      <w:r w:rsidR="00503212" w:rsidRPr="00B8738F">
        <w:rPr>
          <w:b/>
          <w:sz w:val="22"/>
          <w:szCs w:val="22"/>
        </w:rPr>
        <w:t xml:space="preserve"> 3.</w:t>
      </w:r>
      <w:r w:rsidR="00503212" w:rsidRPr="00B8738F">
        <w:rPr>
          <w:sz w:val="22"/>
          <w:szCs w:val="22"/>
        </w:rPr>
        <w:t xml:space="preserve"> Strategic South-South and triangular partnerships </w:t>
      </w:r>
      <w:r w:rsidR="00F53FBE" w:rsidRPr="00B8738F">
        <w:rPr>
          <w:sz w:val="22"/>
          <w:szCs w:val="22"/>
        </w:rPr>
        <w:t xml:space="preserve">are </w:t>
      </w:r>
      <w:r w:rsidR="00503212" w:rsidRPr="00B8738F">
        <w:rPr>
          <w:sz w:val="22"/>
          <w:szCs w:val="22"/>
        </w:rPr>
        <w:t xml:space="preserve">developed and deepened at the regional and interregional levels to advance social and economic integration of the South and </w:t>
      </w:r>
      <w:r w:rsidR="00701B82" w:rsidRPr="00B8738F">
        <w:rPr>
          <w:sz w:val="22"/>
          <w:szCs w:val="22"/>
        </w:rPr>
        <w:t xml:space="preserve">achievement of the </w:t>
      </w:r>
      <w:r w:rsidR="00503212" w:rsidRPr="00B8738F">
        <w:rPr>
          <w:sz w:val="22"/>
          <w:szCs w:val="22"/>
        </w:rPr>
        <w:t>Sustainable Development Goals</w:t>
      </w:r>
    </w:p>
    <w:p w:rsidR="00D62273" w:rsidRPr="00B8738F" w:rsidRDefault="00D62273" w:rsidP="00503212">
      <w:pPr>
        <w:pStyle w:val="p2"/>
        <w:rPr>
          <w:sz w:val="22"/>
          <w:szCs w:val="22"/>
        </w:rPr>
      </w:pPr>
    </w:p>
    <w:p w:rsidR="0078759F" w:rsidRPr="00B8738F" w:rsidRDefault="00503212" w:rsidP="0078759F">
      <w:pPr>
        <w:pStyle w:val="p2"/>
        <w:numPr>
          <w:ilvl w:val="0"/>
          <w:numId w:val="37"/>
        </w:numPr>
        <w:rPr>
          <w:sz w:val="22"/>
          <w:szCs w:val="22"/>
        </w:rPr>
      </w:pPr>
      <w:r w:rsidRPr="00B8738F">
        <w:rPr>
          <w:sz w:val="22"/>
          <w:szCs w:val="22"/>
        </w:rPr>
        <w:t xml:space="preserve">Regional </w:t>
      </w:r>
      <w:r w:rsidR="008C19E9" w:rsidRPr="00B8738F">
        <w:rPr>
          <w:sz w:val="22"/>
          <w:szCs w:val="22"/>
        </w:rPr>
        <w:t>offices</w:t>
      </w:r>
      <w:r w:rsidRPr="00B8738F">
        <w:rPr>
          <w:sz w:val="22"/>
          <w:szCs w:val="22"/>
        </w:rPr>
        <w:t xml:space="preserve"> of </w:t>
      </w:r>
      <w:r w:rsidR="008C19E9" w:rsidRPr="00B8738F">
        <w:rPr>
          <w:sz w:val="22"/>
          <w:szCs w:val="22"/>
        </w:rPr>
        <w:t>UNOSSC</w:t>
      </w:r>
      <w:r w:rsidRPr="00B8738F">
        <w:rPr>
          <w:sz w:val="22"/>
          <w:szCs w:val="22"/>
        </w:rPr>
        <w:t xml:space="preserve"> </w:t>
      </w:r>
      <w:r w:rsidR="00F53FBE" w:rsidRPr="00B8738F">
        <w:rPr>
          <w:sz w:val="22"/>
          <w:szCs w:val="22"/>
        </w:rPr>
        <w:t xml:space="preserve">are </w:t>
      </w:r>
      <w:r w:rsidRPr="00B8738F">
        <w:rPr>
          <w:sz w:val="22"/>
          <w:szCs w:val="22"/>
        </w:rPr>
        <w:t xml:space="preserve">strengthened </w:t>
      </w:r>
      <w:r w:rsidR="00656105" w:rsidRPr="00B8738F">
        <w:rPr>
          <w:sz w:val="22"/>
          <w:szCs w:val="22"/>
        </w:rPr>
        <w:t>by</w:t>
      </w:r>
      <w:r w:rsidR="006C7C50" w:rsidRPr="00B8738F">
        <w:rPr>
          <w:sz w:val="22"/>
          <w:szCs w:val="22"/>
        </w:rPr>
        <w:t xml:space="preserve"> </w:t>
      </w:r>
      <w:r w:rsidRPr="00B8738F">
        <w:rPr>
          <w:sz w:val="22"/>
          <w:szCs w:val="22"/>
        </w:rPr>
        <w:t>collaborati</w:t>
      </w:r>
      <w:r w:rsidR="006C7C50" w:rsidRPr="00B8738F">
        <w:rPr>
          <w:sz w:val="22"/>
          <w:szCs w:val="22"/>
        </w:rPr>
        <w:t>on</w:t>
      </w:r>
      <w:r w:rsidRPr="00B8738F">
        <w:rPr>
          <w:sz w:val="22"/>
          <w:szCs w:val="22"/>
        </w:rPr>
        <w:t xml:space="preserve"> with regional </w:t>
      </w:r>
      <w:r w:rsidR="00756433" w:rsidRPr="00B8738F">
        <w:rPr>
          <w:sz w:val="22"/>
          <w:szCs w:val="22"/>
        </w:rPr>
        <w:t>organizations</w:t>
      </w:r>
      <w:r w:rsidRPr="00B8738F">
        <w:rPr>
          <w:sz w:val="22"/>
          <w:szCs w:val="22"/>
        </w:rPr>
        <w:t xml:space="preserve"> </w:t>
      </w:r>
    </w:p>
    <w:p w:rsidR="008C19E9" w:rsidRPr="00B8738F" w:rsidRDefault="008C19E9" w:rsidP="008C19E9">
      <w:pPr>
        <w:pStyle w:val="p2"/>
        <w:ind w:left="900"/>
        <w:rPr>
          <w:sz w:val="22"/>
          <w:szCs w:val="22"/>
        </w:rPr>
      </w:pPr>
    </w:p>
    <w:p w:rsidR="00503212" w:rsidRPr="00B8738F" w:rsidRDefault="00503212" w:rsidP="002B0EF2">
      <w:pPr>
        <w:pStyle w:val="p2"/>
        <w:numPr>
          <w:ilvl w:val="0"/>
          <w:numId w:val="67"/>
        </w:numPr>
        <w:rPr>
          <w:sz w:val="22"/>
          <w:szCs w:val="22"/>
        </w:rPr>
      </w:pPr>
      <w:r w:rsidRPr="00B8738F">
        <w:rPr>
          <w:sz w:val="22"/>
          <w:szCs w:val="22"/>
        </w:rPr>
        <w:t xml:space="preserve">Regional offices build on partnerships with various actors vested in South-South and triangular cooperation </w:t>
      </w:r>
    </w:p>
    <w:p w:rsidR="008C19E9" w:rsidRPr="00B8738F" w:rsidRDefault="008C19E9" w:rsidP="008C19E9">
      <w:pPr>
        <w:pStyle w:val="p2"/>
        <w:ind w:left="1260"/>
        <w:rPr>
          <w:sz w:val="22"/>
          <w:szCs w:val="22"/>
        </w:rPr>
      </w:pPr>
    </w:p>
    <w:p w:rsidR="00503212" w:rsidRPr="00B8738F" w:rsidRDefault="00503212" w:rsidP="002B0EF2">
      <w:pPr>
        <w:pStyle w:val="p2"/>
        <w:numPr>
          <w:ilvl w:val="0"/>
          <w:numId w:val="67"/>
        </w:numPr>
        <w:rPr>
          <w:rStyle w:val="apple-converted-space"/>
          <w:sz w:val="22"/>
          <w:szCs w:val="22"/>
        </w:rPr>
      </w:pPr>
      <w:r w:rsidRPr="00B8738F">
        <w:rPr>
          <w:rStyle w:val="apple-converted-space"/>
          <w:sz w:val="22"/>
          <w:szCs w:val="22"/>
        </w:rPr>
        <w:t>Four regional offices revitalized and upgraded with adequate budget, terms of reference and staffing (including</w:t>
      </w:r>
      <w:r w:rsidR="006C7C50" w:rsidRPr="00B8738F">
        <w:rPr>
          <w:rStyle w:val="apple-converted-space"/>
          <w:sz w:val="22"/>
          <w:szCs w:val="22"/>
        </w:rPr>
        <w:t xml:space="preserve"> pending appointments and</w:t>
      </w:r>
      <w:r w:rsidRPr="00B8738F">
        <w:rPr>
          <w:rStyle w:val="apple-converted-space"/>
          <w:sz w:val="22"/>
          <w:szCs w:val="22"/>
        </w:rPr>
        <w:t xml:space="preserve"> </w:t>
      </w:r>
      <w:proofErr w:type="spellStart"/>
      <w:r w:rsidRPr="00B8738F">
        <w:rPr>
          <w:rStyle w:val="apple-converted-space"/>
          <w:sz w:val="22"/>
          <w:szCs w:val="22"/>
        </w:rPr>
        <w:t>secondments</w:t>
      </w:r>
      <w:proofErr w:type="spellEnd"/>
      <w:r w:rsidRPr="00B8738F">
        <w:rPr>
          <w:rStyle w:val="apple-converted-space"/>
          <w:sz w:val="22"/>
          <w:szCs w:val="22"/>
        </w:rPr>
        <w:t xml:space="preserve"> from national partners) </w:t>
      </w:r>
    </w:p>
    <w:p w:rsidR="008C19E9" w:rsidRPr="00B8738F" w:rsidRDefault="008C19E9" w:rsidP="008C19E9">
      <w:pPr>
        <w:pStyle w:val="p2"/>
        <w:ind w:left="1260"/>
        <w:rPr>
          <w:rStyle w:val="apple-converted-space"/>
          <w:sz w:val="22"/>
          <w:szCs w:val="22"/>
        </w:rPr>
      </w:pPr>
    </w:p>
    <w:p w:rsidR="00503212" w:rsidRPr="00B8738F" w:rsidRDefault="00503212" w:rsidP="00903FE8">
      <w:pPr>
        <w:pStyle w:val="p2"/>
        <w:numPr>
          <w:ilvl w:val="0"/>
          <w:numId w:val="37"/>
        </w:numPr>
        <w:rPr>
          <w:rStyle w:val="apple-converted-space"/>
          <w:sz w:val="22"/>
          <w:szCs w:val="22"/>
        </w:rPr>
      </w:pPr>
      <w:r w:rsidRPr="00B8738F">
        <w:rPr>
          <w:rStyle w:val="apple-converted-space"/>
          <w:sz w:val="22"/>
          <w:szCs w:val="22"/>
        </w:rPr>
        <w:t>Regional offices backstop regional processes for capacity</w:t>
      </w:r>
      <w:r w:rsidR="00020CBF" w:rsidRPr="00B8738F">
        <w:rPr>
          <w:rStyle w:val="apple-converted-space"/>
          <w:sz w:val="22"/>
          <w:szCs w:val="22"/>
        </w:rPr>
        <w:t>-</w:t>
      </w:r>
      <w:r w:rsidRPr="00B8738F">
        <w:rPr>
          <w:rStyle w:val="apple-converted-space"/>
          <w:sz w:val="22"/>
          <w:szCs w:val="22"/>
        </w:rPr>
        <w:t>building, knowledge exchange, mobiliz</w:t>
      </w:r>
      <w:r w:rsidR="00020CBF" w:rsidRPr="00B8738F">
        <w:rPr>
          <w:rStyle w:val="apple-converted-space"/>
          <w:sz w:val="22"/>
          <w:szCs w:val="22"/>
        </w:rPr>
        <w:t>ation of</w:t>
      </w:r>
      <w:r w:rsidRPr="00B8738F">
        <w:rPr>
          <w:rStyle w:val="apple-converted-space"/>
          <w:sz w:val="22"/>
          <w:szCs w:val="22"/>
        </w:rPr>
        <w:t xml:space="preserve"> resources and </w:t>
      </w:r>
      <w:r w:rsidR="00F53FBE" w:rsidRPr="00B8738F">
        <w:rPr>
          <w:rStyle w:val="apple-converted-space"/>
          <w:sz w:val="22"/>
          <w:szCs w:val="22"/>
        </w:rPr>
        <w:t xml:space="preserve">the </w:t>
      </w:r>
      <w:r w:rsidRPr="00B8738F">
        <w:rPr>
          <w:rStyle w:val="apple-converted-space"/>
          <w:sz w:val="22"/>
          <w:szCs w:val="22"/>
        </w:rPr>
        <w:t xml:space="preserve">preparatory process for </w:t>
      </w:r>
      <w:r w:rsidR="00F53FBE" w:rsidRPr="00B8738F">
        <w:rPr>
          <w:rStyle w:val="apple-converted-space"/>
          <w:sz w:val="22"/>
          <w:szCs w:val="22"/>
        </w:rPr>
        <w:t xml:space="preserve">the </w:t>
      </w:r>
      <w:r w:rsidR="00020CBF" w:rsidRPr="00B8738F">
        <w:rPr>
          <w:rStyle w:val="apple-converted-space"/>
          <w:sz w:val="22"/>
          <w:szCs w:val="22"/>
        </w:rPr>
        <w:t xml:space="preserve">2019 </w:t>
      </w:r>
      <w:r w:rsidR="00F53FBE" w:rsidRPr="00B8738F">
        <w:rPr>
          <w:rStyle w:val="apple-converted-space"/>
          <w:sz w:val="22"/>
          <w:szCs w:val="22"/>
        </w:rPr>
        <w:t xml:space="preserve">High-level </w:t>
      </w:r>
      <w:r w:rsidR="00020CBF" w:rsidRPr="00B8738F">
        <w:rPr>
          <w:rStyle w:val="apple-converted-space"/>
          <w:sz w:val="22"/>
          <w:szCs w:val="22"/>
        </w:rPr>
        <w:t xml:space="preserve">United Nations </w:t>
      </w:r>
      <w:r w:rsidRPr="00B8738F">
        <w:rPr>
          <w:rStyle w:val="apple-converted-space"/>
          <w:sz w:val="22"/>
          <w:szCs w:val="22"/>
        </w:rPr>
        <w:t xml:space="preserve">Conference on </w:t>
      </w:r>
      <w:r w:rsidR="00020CBF" w:rsidRPr="00B8738F">
        <w:rPr>
          <w:rStyle w:val="apple-converted-space"/>
          <w:sz w:val="22"/>
          <w:szCs w:val="22"/>
        </w:rPr>
        <w:t>South-South Cooperation</w:t>
      </w:r>
      <w:r w:rsidRPr="00B8738F">
        <w:rPr>
          <w:rStyle w:val="apple-converted-space"/>
          <w:sz w:val="22"/>
          <w:szCs w:val="22"/>
        </w:rPr>
        <w:t xml:space="preserve"> </w:t>
      </w:r>
    </w:p>
    <w:p w:rsidR="008C19E9" w:rsidRPr="00B8738F" w:rsidRDefault="008C19E9" w:rsidP="008C19E9">
      <w:pPr>
        <w:pStyle w:val="p2"/>
        <w:ind w:left="900"/>
        <w:rPr>
          <w:rStyle w:val="apple-converted-space"/>
          <w:sz w:val="22"/>
          <w:szCs w:val="22"/>
        </w:rPr>
      </w:pPr>
    </w:p>
    <w:p w:rsidR="00020CBF" w:rsidRPr="00B8738F" w:rsidRDefault="00503212" w:rsidP="00020CBF">
      <w:pPr>
        <w:pStyle w:val="p2"/>
        <w:numPr>
          <w:ilvl w:val="0"/>
          <w:numId w:val="68"/>
        </w:numPr>
        <w:rPr>
          <w:rStyle w:val="apple-converted-space"/>
          <w:sz w:val="22"/>
          <w:szCs w:val="22"/>
        </w:rPr>
      </w:pPr>
      <w:r w:rsidRPr="00B8738F">
        <w:rPr>
          <w:rStyle w:val="apple-converted-space"/>
          <w:sz w:val="22"/>
          <w:szCs w:val="22"/>
        </w:rPr>
        <w:t xml:space="preserve">Regional think-tank networks requested to provide resource persons for regional </w:t>
      </w:r>
    </w:p>
    <w:p w:rsidR="00503212" w:rsidRPr="00B8738F" w:rsidRDefault="00701B82" w:rsidP="00020CBF">
      <w:pPr>
        <w:pStyle w:val="p2"/>
        <w:ind w:left="1260"/>
        <w:rPr>
          <w:rStyle w:val="apple-converted-space"/>
          <w:sz w:val="22"/>
          <w:szCs w:val="22"/>
        </w:rPr>
      </w:pPr>
      <w:r w:rsidRPr="00B8738F">
        <w:rPr>
          <w:rStyle w:val="apple-converted-space"/>
          <w:sz w:val="22"/>
          <w:szCs w:val="22"/>
        </w:rPr>
        <w:t>p</w:t>
      </w:r>
      <w:r w:rsidR="00503212" w:rsidRPr="00B8738F">
        <w:rPr>
          <w:rStyle w:val="apple-converted-space"/>
          <w:sz w:val="22"/>
          <w:szCs w:val="22"/>
        </w:rPr>
        <w:t>rocesses</w:t>
      </w:r>
    </w:p>
    <w:p w:rsidR="008C19E9" w:rsidRPr="00B8738F" w:rsidRDefault="008C19E9" w:rsidP="00020CBF">
      <w:pPr>
        <w:pStyle w:val="p2"/>
        <w:ind w:left="1260"/>
        <w:rPr>
          <w:rStyle w:val="apple-converted-space"/>
          <w:sz w:val="22"/>
          <w:szCs w:val="22"/>
        </w:rPr>
      </w:pPr>
    </w:p>
    <w:p w:rsidR="00503212" w:rsidRPr="00B8738F" w:rsidRDefault="00503212" w:rsidP="00020CBF">
      <w:pPr>
        <w:pStyle w:val="p2"/>
        <w:numPr>
          <w:ilvl w:val="0"/>
          <w:numId w:val="68"/>
        </w:numPr>
        <w:rPr>
          <w:rStyle w:val="apple-converted-space"/>
          <w:sz w:val="22"/>
          <w:szCs w:val="22"/>
        </w:rPr>
      </w:pPr>
      <w:r w:rsidRPr="00B8738F">
        <w:rPr>
          <w:rStyle w:val="apple-converted-space"/>
          <w:sz w:val="22"/>
          <w:szCs w:val="22"/>
        </w:rPr>
        <w:t>Regional priorities (i.e., Africa 2063) used by UNOSSC as a framework for formulating S</w:t>
      </w:r>
      <w:r w:rsidR="00020CBF" w:rsidRPr="00B8738F">
        <w:rPr>
          <w:rStyle w:val="apple-converted-space"/>
          <w:sz w:val="22"/>
          <w:szCs w:val="22"/>
        </w:rPr>
        <w:t>outh-South</w:t>
      </w:r>
      <w:r w:rsidRPr="00B8738F">
        <w:rPr>
          <w:rStyle w:val="apple-converted-space"/>
          <w:sz w:val="22"/>
          <w:szCs w:val="22"/>
        </w:rPr>
        <w:t xml:space="preserve"> and </w:t>
      </w:r>
      <w:r w:rsidR="00020CBF" w:rsidRPr="00B8738F">
        <w:rPr>
          <w:rStyle w:val="apple-converted-space"/>
          <w:sz w:val="22"/>
          <w:szCs w:val="22"/>
        </w:rPr>
        <w:t>t</w:t>
      </w:r>
      <w:r w:rsidRPr="00B8738F">
        <w:rPr>
          <w:rStyle w:val="apple-converted-space"/>
          <w:sz w:val="22"/>
          <w:szCs w:val="22"/>
        </w:rPr>
        <w:t xml:space="preserve">riangular </w:t>
      </w:r>
      <w:r w:rsidR="00020CBF" w:rsidRPr="00B8738F">
        <w:rPr>
          <w:rStyle w:val="apple-converted-space"/>
          <w:sz w:val="22"/>
          <w:szCs w:val="22"/>
        </w:rPr>
        <w:t>c</w:t>
      </w:r>
      <w:r w:rsidRPr="00B8738F">
        <w:rPr>
          <w:rStyle w:val="apple-converted-space"/>
          <w:sz w:val="22"/>
          <w:szCs w:val="22"/>
        </w:rPr>
        <w:t xml:space="preserve">ooperation policies and promoting </w:t>
      </w:r>
      <w:r w:rsidR="00020CBF" w:rsidRPr="00B8738F">
        <w:rPr>
          <w:rStyle w:val="apple-converted-space"/>
          <w:sz w:val="22"/>
          <w:szCs w:val="22"/>
        </w:rPr>
        <w:t>South-South and triangular cooperation</w:t>
      </w:r>
      <w:r w:rsidRPr="00B8738F">
        <w:rPr>
          <w:rStyle w:val="apple-converted-space"/>
          <w:sz w:val="22"/>
          <w:szCs w:val="22"/>
        </w:rPr>
        <w:t xml:space="preserve"> to support those priorities and the Sustainable Development Goals</w:t>
      </w:r>
    </w:p>
    <w:p w:rsidR="008C19E9" w:rsidRPr="00B8738F" w:rsidRDefault="008C19E9" w:rsidP="008C19E9">
      <w:pPr>
        <w:pStyle w:val="p2"/>
        <w:ind w:left="1260"/>
        <w:rPr>
          <w:sz w:val="22"/>
          <w:szCs w:val="22"/>
        </w:rPr>
      </w:pPr>
    </w:p>
    <w:p w:rsidR="008760E5" w:rsidRPr="00B8738F" w:rsidRDefault="00503212" w:rsidP="00903FE8">
      <w:pPr>
        <w:pStyle w:val="p2"/>
        <w:numPr>
          <w:ilvl w:val="0"/>
          <w:numId w:val="37"/>
        </w:numPr>
        <w:rPr>
          <w:sz w:val="22"/>
          <w:szCs w:val="22"/>
        </w:rPr>
      </w:pPr>
      <w:r w:rsidRPr="00B8738F">
        <w:rPr>
          <w:sz w:val="22"/>
          <w:szCs w:val="22"/>
        </w:rPr>
        <w:t xml:space="preserve">New multi-country South-South cooperation strategies and initiatives </w:t>
      </w:r>
      <w:r w:rsidR="00F53FBE" w:rsidRPr="00B8738F">
        <w:rPr>
          <w:sz w:val="22"/>
          <w:szCs w:val="22"/>
        </w:rPr>
        <w:t xml:space="preserve">are </w:t>
      </w:r>
      <w:r w:rsidRPr="00B8738F">
        <w:rPr>
          <w:sz w:val="22"/>
          <w:szCs w:val="22"/>
        </w:rPr>
        <w:t>facilitated by UNOSSC, including the creation of official partnership agreements and provider-specific trust funds</w:t>
      </w:r>
      <w:r w:rsidR="00EF00B3" w:rsidRPr="00B8738F">
        <w:rPr>
          <w:sz w:val="22"/>
          <w:szCs w:val="22"/>
        </w:rPr>
        <w:t xml:space="preserve"> </w:t>
      </w:r>
    </w:p>
    <w:p w:rsidR="008C19E9" w:rsidRPr="00B8738F" w:rsidRDefault="008C19E9" w:rsidP="008C19E9">
      <w:pPr>
        <w:pStyle w:val="p2"/>
        <w:ind w:left="900"/>
        <w:rPr>
          <w:sz w:val="22"/>
          <w:szCs w:val="22"/>
        </w:rPr>
      </w:pPr>
    </w:p>
    <w:p w:rsidR="008760E5" w:rsidRPr="00B8738F" w:rsidRDefault="008760E5" w:rsidP="00903FE8">
      <w:pPr>
        <w:pStyle w:val="yiv2280699493msonormal"/>
        <w:numPr>
          <w:ilvl w:val="0"/>
          <w:numId w:val="37"/>
        </w:numPr>
        <w:spacing w:before="0" w:beforeAutospacing="0" w:after="0" w:afterAutospacing="0"/>
        <w:rPr>
          <w:color w:val="000000"/>
          <w:sz w:val="22"/>
          <w:szCs w:val="22"/>
        </w:rPr>
      </w:pPr>
      <w:proofErr w:type="spellStart"/>
      <w:r w:rsidRPr="00B8738F">
        <w:rPr>
          <w:color w:val="000000"/>
          <w:sz w:val="22"/>
          <w:szCs w:val="22"/>
        </w:rPr>
        <w:t>Programmes</w:t>
      </w:r>
      <w:proofErr w:type="spellEnd"/>
      <w:r w:rsidRPr="00B8738F">
        <w:rPr>
          <w:color w:val="000000"/>
          <w:sz w:val="22"/>
          <w:szCs w:val="22"/>
        </w:rPr>
        <w:t xml:space="preserve"> and initiatives</w:t>
      </w:r>
      <w:r w:rsidR="00F53FBE" w:rsidRPr="00B8738F">
        <w:rPr>
          <w:color w:val="000000"/>
          <w:sz w:val="22"/>
          <w:szCs w:val="22"/>
        </w:rPr>
        <w:t xml:space="preserve"> are</w:t>
      </w:r>
      <w:r w:rsidRPr="00B8738F">
        <w:rPr>
          <w:color w:val="000000"/>
          <w:sz w:val="22"/>
          <w:szCs w:val="22"/>
        </w:rPr>
        <w:t xml:space="preserve"> developed to address the demands of de</w:t>
      </w:r>
      <w:r w:rsidR="00521614" w:rsidRPr="00B8738F">
        <w:rPr>
          <w:color w:val="000000"/>
          <w:sz w:val="22"/>
          <w:szCs w:val="22"/>
        </w:rPr>
        <w:t xml:space="preserve">veloping countries </w:t>
      </w:r>
      <w:r w:rsidR="00F53FBE" w:rsidRPr="00B8738F">
        <w:rPr>
          <w:color w:val="000000"/>
          <w:sz w:val="22"/>
          <w:szCs w:val="22"/>
        </w:rPr>
        <w:t>regarding</w:t>
      </w:r>
      <w:r w:rsidR="00521614" w:rsidRPr="00B8738F">
        <w:rPr>
          <w:color w:val="000000"/>
          <w:sz w:val="22"/>
          <w:szCs w:val="22"/>
        </w:rPr>
        <w:t xml:space="preserve"> the </w:t>
      </w:r>
      <w:r w:rsidR="005A6748">
        <w:rPr>
          <w:color w:val="000000"/>
          <w:sz w:val="22"/>
          <w:szCs w:val="22"/>
        </w:rPr>
        <w:t>Sustainable Development Goals</w:t>
      </w:r>
      <w:r w:rsidR="00521614" w:rsidRPr="00B8738F">
        <w:rPr>
          <w:color w:val="000000"/>
          <w:sz w:val="22"/>
          <w:szCs w:val="22"/>
        </w:rPr>
        <w:t xml:space="preserve"> in areas such as </w:t>
      </w:r>
      <w:r w:rsidRPr="00B8738F">
        <w:rPr>
          <w:color w:val="000000"/>
          <w:sz w:val="22"/>
          <w:szCs w:val="22"/>
        </w:rPr>
        <w:t>urbanization, population changes,</w:t>
      </w:r>
      <w:r w:rsidR="00521614" w:rsidRPr="00B8738F">
        <w:rPr>
          <w:color w:val="000000"/>
          <w:sz w:val="22"/>
          <w:szCs w:val="22"/>
        </w:rPr>
        <w:t xml:space="preserve"> climate change, peace</w:t>
      </w:r>
      <w:r w:rsidR="00656105" w:rsidRPr="00B8738F">
        <w:rPr>
          <w:color w:val="000000"/>
          <w:sz w:val="22"/>
          <w:szCs w:val="22"/>
        </w:rPr>
        <w:t>building</w:t>
      </w:r>
      <w:r w:rsidRPr="00B8738F">
        <w:rPr>
          <w:color w:val="000000"/>
          <w:sz w:val="22"/>
          <w:szCs w:val="22"/>
        </w:rPr>
        <w:t xml:space="preserve"> </w:t>
      </w:r>
      <w:r w:rsidR="00521614" w:rsidRPr="00B8738F">
        <w:rPr>
          <w:color w:val="000000"/>
          <w:sz w:val="22"/>
          <w:szCs w:val="22"/>
        </w:rPr>
        <w:t xml:space="preserve">and </w:t>
      </w:r>
      <w:r w:rsidRPr="00B8738F">
        <w:rPr>
          <w:color w:val="000000"/>
          <w:sz w:val="22"/>
          <w:szCs w:val="22"/>
        </w:rPr>
        <w:t>new technology advance</w:t>
      </w:r>
      <w:r w:rsidR="00521614" w:rsidRPr="00B8738F">
        <w:rPr>
          <w:color w:val="000000"/>
          <w:sz w:val="22"/>
          <w:szCs w:val="22"/>
        </w:rPr>
        <w:t>s</w:t>
      </w:r>
      <w:r w:rsidRPr="00B8738F">
        <w:rPr>
          <w:rStyle w:val="apple-converted-space"/>
          <w:color w:val="000000"/>
          <w:sz w:val="22"/>
          <w:szCs w:val="22"/>
        </w:rPr>
        <w:t> </w:t>
      </w:r>
    </w:p>
    <w:p w:rsidR="00503212" w:rsidRPr="00B8738F" w:rsidRDefault="00503212" w:rsidP="00503212">
      <w:pPr>
        <w:pStyle w:val="p2"/>
        <w:rPr>
          <w:sz w:val="22"/>
          <w:szCs w:val="22"/>
        </w:rPr>
      </w:pPr>
    </w:p>
    <w:p w:rsidR="00503212" w:rsidRPr="00B8738F" w:rsidRDefault="004715FB" w:rsidP="00503212">
      <w:pPr>
        <w:pStyle w:val="p2"/>
        <w:rPr>
          <w:sz w:val="22"/>
          <w:szCs w:val="22"/>
        </w:rPr>
      </w:pPr>
      <w:r w:rsidRPr="00B8738F">
        <w:rPr>
          <w:b/>
          <w:sz w:val="22"/>
          <w:szCs w:val="22"/>
        </w:rPr>
        <w:t>Priority area</w:t>
      </w:r>
      <w:r w:rsidR="00503212" w:rsidRPr="00B8738F">
        <w:rPr>
          <w:b/>
          <w:sz w:val="22"/>
          <w:szCs w:val="22"/>
        </w:rPr>
        <w:t xml:space="preserve"> 4</w:t>
      </w:r>
      <w:r w:rsidR="00503212" w:rsidRPr="00B8738F">
        <w:rPr>
          <w:sz w:val="22"/>
          <w:szCs w:val="22"/>
        </w:rPr>
        <w:t xml:space="preserve">. Southern development solutions </w:t>
      </w:r>
      <w:r w:rsidR="00F53FBE" w:rsidRPr="00B8738F">
        <w:rPr>
          <w:sz w:val="22"/>
          <w:szCs w:val="22"/>
        </w:rPr>
        <w:t xml:space="preserve">are </w:t>
      </w:r>
      <w:r w:rsidR="00503212" w:rsidRPr="00B8738F">
        <w:rPr>
          <w:sz w:val="22"/>
          <w:szCs w:val="22"/>
        </w:rPr>
        <w:t xml:space="preserve">recorded, mapped and exchanged, </w:t>
      </w:r>
      <w:r w:rsidR="00503212" w:rsidRPr="00B8738F">
        <w:rPr>
          <w:w w:val="102"/>
          <w:sz w:val="22"/>
          <w:szCs w:val="22"/>
        </w:rPr>
        <w:t>building a robust knowledge hub on South-South and triangular cooperation</w:t>
      </w:r>
      <w:r w:rsidR="00503212" w:rsidRPr="00B8738F">
        <w:rPr>
          <w:sz w:val="22"/>
          <w:szCs w:val="22"/>
        </w:rPr>
        <w:t xml:space="preserve"> </w:t>
      </w:r>
    </w:p>
    <w:p w:rsidR="00D62273" w:rsidRPr="00B8738F" w:rsidRDefault="00D62273" w:rsidP="00503212">
      <w:pPr>
        <w:pStyle w:val="p2"/>
        <w:rPr>
          <w:sz w:val="22"/>
          <w:szCs w:val="22"/>
        </w:rPr>
      </w:pPr>
    </w:p>
    <w:p w:rsidR="00A63D85" w:rsidRPr="00B8738F" w:rsidRDefault="00503212" w:rsidP="00D56D86">
      <w:pPr>
        <w:pStyle w:val="p2"/>
        <w:numPr>
          <w:ilvl w:val="0"/>
          <w:numId w:val="69"/>
        </w:numPr>
        <w:ind w:left="918" w:hanging="243"/>
        <w:rPr>
          <w:sz w:val="22"/>
          <w:szCs w:val="22"/>
        </w:rPr>
      </w:pPr>
      <w:r w:rsidRPr="00B8738F">
        <w:rPr>
          <w:sz w:val="22"/>
          <w:szCs w:val="22"/>
        </w:rPr>
        <w:t xml:space="preserve">Inputs and results from Global South-South Development Expo exchanges and </w:t>
      </w:r>
    </w:p>
    <w:p w:rsidR="00A56C56" w:rsidRPr="00B8738F" w:rsidRDefault="00A63D85" w:rsidP="002B0EF2">
      <w:pPr>
        <w:pStyle w:val="p2"/>
        <w:rPr>
          <w:sz w:val="22"/>
          <w:szCs w:val="22"/>
        </w:rPr>
      </w:pPr>
      <w:r w:rsidRPr="00B8738F">
        <w:rPr>
          <w:sz w:val="22"/>
          <w:szCs w:val="22"/>
        </w:rPr>
        <w:t xml:space="preserve">               </w:t>
      </w:r>
      <w:r w:rsidR="008C19E9" w:rsidRPr="00B8738F">
        <w:rPr>
          <w:sz w:val="22"/>
          <w:szCs w:val="22"/>
        </w:rPr>
        <w:t xml:space="preserve"> </w:t>
      </w:r>
      <w:r w:rsidR="00D56D86" w:rsidRPr="00B8738F">
        <w:rPr>
          <w:sz w:val="22"/>
          <w:szCs w:val="22"/>
        </w:rPr>
        <w:t xml:space="preserve"> </w:t>
      </w:r>
      <w:r w:rsidR="00503212" w:rsidRPr="00B8738F">
        <w:rPr>
          <w:sz w:val="22"/>
          <w:szCs w:val="22"/>
        </w:rPr>
        <w:t>meetings of national Directors</w:t>
      </w:r>
      <w:r w:rsidR="00701B82" w:rsidRPr="00B8738F">
        <w:rPr>
          <w:sz w:val="22"/>
          <w:szCs w:val="22"/>
        </w:rPr>
        <w:t xml:space="preserve"> </w:t>
      </w:r>
      <w:r w:rsidR="00503212" w:rsidRPr="00B8738F">
        <w:rPr>
          <w:sz w:val="22"/>
          <w:szCs w:val="22"/>
        </w:rPr>
        <w:t xml:space="preserve">General </w:t>
      </w:r>
      <w:r w:rsidR="00701B82" w:rsidRPr="00B8738F">
        <w:rPr>
          <w:sz w:val="22"/>
          <w:szCs w:val="22"/>
        </w:rPr>
        <w:t xml:space="preserve">for Development Cooperation </w:t>
      </w:r>
      <w:r w:rsidR="00F53FBE" w:rsidRPr="00B8738F">
        <w:rPr>
          <w:sz w:val="22"/>
          <w:szCs w:val="22"/>
        </w:rPr>
        <w:t xml:space="preserve">are </w:t>
      </w:r>
      <w:r w:rsidR="00503212" w:rsidRPr="00B8738F">
        <w:rPr>
          <w:sz w:val="22"/>
          <w:szCs w:val="22"/>
        </w:rPr>
        <w:t xml:space="preserve">recorded and </w:t>
      </w:r>
      <w:r w:rsidR="00701B82" w:rsidRPr="00B8738F">
        <w:rPr>
          <w:sz w:val="22"/>
          <w:szCs w:val="22"/>
        </w:rPr>
        <w:t xml:space="preserve"> </w:t>
      </w:r>
    </w:p>
    <w:p w:rsidR="008C19E9" w:rsidRPr="00B8738F" w:rsidRDefault="00A56C56" w:rsidP="002B0EF2">
      <w:pPr>
        <w:pStyle w:val="p2"/>
        <w:rPr>
          <w:sz w:val="22"/>
          <w:szCs w:val="22"/>
        </w:rPr>
      </w:pPr>
      <w:r w:rsidRPr="00B8738F">
        <w:rPr>
          <w:sz w:val="22"/>
          <w:szCs w:val="22"/>
        </w:rPr>
        <w:t xml:space="preserve">       </w:t>
      </w:r>
      <w:r w:rsidR="00701B82" w:rsidRPr="00B8738F">
        <w:rPr>
          <w:sz w:val="22"/>
          <w:szCs w:val="22"/>
        </w:rPr>
        <w:t xml:space="preserve">          </w:t>
      </w:r>
      <w:r w:rsidR="00503212" w:rsidRPr="00B8738F">
        <w:rPr>
          <w:sz w:val="22"/>
          <w:szCs w:val="22"/>
        </w:rPr>
        <w:t>monitored</w:t>
      </w:r>
    </w:p>
    <w:p w:rsidR="00503212" w:rsidRPr="00B8738F" w:rsidRDefault="00503212" w:rsidP="002B0EF2">
      <w:pPr>
        <w:pStyle w:val="p2"/>
        <w:rPr>
          <w:sz w:val="22"/>
          <w:szCs w:val="22"/>
        </w:rPr>
      </w:pPr>
    </w:p>
    <w:p w:rsidR="00F53FBE" w:rsidRPr="00B8738F" w:rsidRDefault="00A63D85" w:rsidP="00D56D86">
      <w:pPr>
        <w:pStyle w:val="p2"/>
        <w:numPr>
          <w:ilvl w:val="0"/>
          <w:numId w:val="69"/>
        </w:numPr>
        <w:ind w:left="918" w:hanging="315"/>
        <w:rPr>
          <w:sz w:val="22"/>
          <w:szCs w:val="22"/>
        </w:rPr>
      </w:pPr>
      <w:r w:rsidRPr="00B8738F">
        <w:rPr>
          <w:sz w:val="22"/>
          <w:szCs w:val="22"/>
        </w:rPr>
        <w:t>O</w:t>
      </w:r>
      <w:r w:rsidR="00503212" w:rsidRPr="00B8738F">
        <w:rPr>
          <w:sz w:val="22"/>
          <w:szCs w:val="22"/>
        </w:rPr>
        <w:t>nline platforms</w:t>
      </w:r>
      <w:r w:rsidRPr="00B8738F">
        <w:rPr>
          <w:sz w:val="22"/>
          <w:szCs w:val="22"/>
        </w:rPr>
        <w:t xml:space="preserve"> and</w:t>
      </w:r>
      <w:r w:rsidR="00503212" w:rsidRPr="00B8738F">
        <w:rPr>
          <w:sz w:val="22"/>
          <w:szCs w:val="22"/>
        </w:rPr>
        <w:t xml:space="preserve"> global and regional expositions</w:t>
      </w:r>
      <w:r w:rsidRPr="00B8738F">
        <w:rPr>
          <w:sz w:val="22"/>
          <w:szCs w:val="22"/>
        </w:rPr>
        <w:t xml:space="preserve"> </w:t>
      </w:r>
      <w:r w:rsidR="00F53FBE" w:rsidRPr="00B8738F">
        <w:rPr>
          <w:sz w:val="22"/>
          <w:szCs w:val="22"/>
        </w:rPr>
        <w:t xml:space="preserve">are </w:t>
      </w:r>
      <w:r w:rsidRPr="00B8738F">
        <w:rPr>
          <w:sz w:val="22"/>
          <w:szCs w:val="22"/>
        </w:rPr>
        <w:t>improved and more user-</w:t>
      </w:r>
    </w:p>
    <w:p w:rsidR="00F53FBE" w:rsidRPr="00B8738F" w:rsidRDefault="00F53FBE" w:rsidP="004F1E52">
      <w:pPr>
        <w:pStyle w:val="p2"/>
        <w:ind w:left="540" w:hanging="360"/>
        <w:rPr>
          <w:sz w:val="22"/>
          <w:szCs w:val="22"/>
        </w:rPr>
      </w:pPr>
      <w:r w:rsidRPr="00B8738F">
        <w:rPr>
          <w:sz w:val="22"/>
          <w:szCs w:val="22"/>
        </w:rPr>
        <w:t xml:space="preserve">             </w:t>
      </w:r>
      <w:r w:rsidR="00A63D85" w:rsidRPr="00B8738F">
        <w:rPr>
          <w:sz w:val="22"/>
          <w:szCs w:val="22"/>
        </w:rPr>
        <w:t>friendly</w:t>
      </w:r>
      <w:r w:rsidR="00503212" w:rsidRPr="00B8738F">
        <w:rPr>
          <w:sz w:val="22"/>
          <w:szCs w:val="22"/>
        </w:rPr>
        <w:t xml:space="preserve"> to stimulate South-South technology transfers and</w:t>
      </w:r>
      <w:r w:rsidRPr="00B8738F">
        <w:rPr>
          <w:sz w:val="22"/>
          <w:szCs w:val="22"/>
        </w:rPr>
        <w:t xml:space="preserve"> exchanges of </w:t>
      </w:r>
      <w:r w:rsidR="00503212" w:rsidRPr="00B8738F">
        <w:rPr>
          <w:sz w:val="22"/>
          <w:szCs w:val="22"/>
        </w:rPr>
        <w:t xml:space="preserve">practical </w:t>
      </w:r>
    </w:p>
    <w:p w:rsidR="008C19E9" w:rsidRPr="00B8738F" w:rsidRDefault="00F53FBE" w:rsidP="004F1E52">
      <w:pPr>
        <w:pStyle w:val="p2"/>
        <w:ind w:left="540" w:hanging="360"/>
        <w:rPr>
          <w:sz w:val="22"/>
          <w:szCs w:val="22"/>
        </w:rPr>
      </w:pPr>
      <w:r w:rsidRPr="00B8738F">
        <w:rPr>
          <w:sz w:val="22"/>
          <w:szCs w:val="22"/>
        </w:rPr>
        <w:t xml:space="preserve">             </w:t>
      </w:r>
      <w:r w:rsidR="00503212" w:rsidRPr="00B8738F">
        <w:rPr>
          <w:sz w:val="22"/>
          <w:szCs w:val="22"/>
        </w:rPr>
        <w:t>knowledge</w:t>
      </w:r>
    </w:p>
    <w:p w:rsidR="00503212" w:rsidRPr="00B8738F" w:rsidRDefault="00503212" w:rsidP="004F1E52">
      <w:pPr>
        <w:pStyle w:val="p2"/>
        <w:ind w:left="540" w:hanging="360"/>
        <w:rPr>
          <w:sz w:val="22"/>
          <w:szCs w:val="22"/>
        </w:rPr>
      </w:pPr>
    </w:p>
    <w:p w:rsidR="00A63D85" w:rsidRPr="00B8738F" w:rsidRDefault="00503212" w:rsidP="00D56D86">
      <w:pPr>
        <w:pStyle w:val="p2"/>
        <w:numPr>
          <w:ilvl w:val="0"/>
          <w:numId w:val="73"/>
        </w:numPr>
        <w:rPr>
          <w:sz w:val="22"/>
          <w:szCs w:val="22"/>
        </w:rPr>
      </w:pPr>
      <w:r w:rsidRPr="00B8738F">
        <w:rPr>
          <w:sz w:val="22"/>
          <w:szCs w:val="22"/>
        </w:rPr>
        <w:t>Capacity</w:t>
      </w:r>
      <w:r w:rsidR="00A63D85" w:rsidRPr="00B8738F">
        <w:rPr>
          <w:sz w:val="22"/>
          <w:szCs w:val="22"/>
        </w:rPr>
        <w:t>-</w:t>
      </w:r>
      <w:r w:rsidRPr="00B8738F">
        <w:rPr>
          <w:sz w:val="22"/>
          <w:szCs w:val="22"/>
        </w:rPr>
        <w:t>building workshops for practitioners to exchange knowledge and state-</w:t>
      </w:r>
      <w:r w:rsidR="00A63D85" w:rsidRPr="00B8738F">
        <w:rPr>
          <w:sz w:val="22"/>
          <w:szCs w:val="22"/>
        </w:rPr>
        <w:t xml:space="preserve">   </w:t>
      </w:r>
    </w:p>
    <w:p w:rsidR="00503212" w:rsidRPr="00B8738F" w:rsidRDefault="00A63D85" w:rsidP="00A63D85">
      <w:pPr>
        <w:pStyle w:val="p2"/>
        <w:ind w:left="1080"/>
        <w:rPr>
          <w:sz w:val="22"/>
          <w:szCs w:val="22"/>
        </w:rPr>
      </w:pPr>
      <w:r w:rsidRPr="00B8738F">
        <w:rPr>
          <w:sz w:val="22"/>
          <w:szCs w:val="22"/>
        </w:rPr>
        <w:t xml:space="preserve">    </w:t>
      </w:r>
      <w:r w:rsidR="00503212" w:rsidRPr="00B8738F">
        <w:rPr>
          <w:sz w:val="22"/>
          <w:szCs w:val="22"/>
        </w:rPr>
        <w:t>of</w:t>
      </w:r>
      <w:r w:rsidRPr="00B8738F">
        <w:rPr>
          <w:sz w:val="22"/>
          <w:szCs w:val="22"/>
        </w:rPr>
        <w:noBreakHyphen/>
        <w:t>t</w:t>
      </w:r>
      <w:r w:rsidR="00503212" w:rsidRPr="00B8738F">
        <w:rPr>
          <w:sz w:val="22"/>
          <w:szCs w:val="22"/>
        </w:rPr>
        <w:t xml:space="preserve">he-art technology </w:t>
      </w:r>
    </w:p>
    <w:p w:rsidR="008C19E9" w:rsidRPr="00B8738F" w:rsidRDefault="008C19E9" w:rsidP="00A63D85">
      <w:pPr>
        <w:pStyle w:val="p2"/>
        <w:ind w:left="1080"/>
        <w:rPr>
          <w:sz w:val="22"/>
          <w:szCs w:val="22"/>
        </w:rPr>
      </w:pPr>
    </w:p>
    <w:p w:rsidR="008C19E9" w:rsidRPr="00B8738F" w:rsidRDefault="00D56D86" w:rsidP="00D56D86">
      <w:pPr>
        <w:pStyle w:val="p2"/>
        <w:rPr>
          <w:sz w:val="22"/>
          <w:szCs w:val="22"/>
        </w:rPr>
      </w:pPr>
      <w:r w:rsidRPr="00B8738F">
        <w:rPr>
          <w:sz w:val="22"/>
          <w:szCs w:val="22"/>
        </w:rPr>
        <w:lastRenderedPageBreak/>
        <w:t xml:space="preserve">                 B.   </w:t>
      </w:r>
      <w:r w:rsidR="00A63D85" w:rsidRPr="00B8738F">
        <w:rPr>
          <w:sz w:val="22"/>
          <w:szCs w:val="22"/>
        </w:rPr>
        <w:t>G</w:t>
      </w:r>
      <w:r w:rsidR="00503212" w:rsidRPr="00B8738F">
        <w:rPr>
          <w:sz w:val="22"/>
          <w:szCs w:val="22"/>
        </w:rPr>
        <w:t>lobal frameworks used for technology transfer and knowledge exchanges</w:t>
      </w:r>
    </w:p>
    <w:p w:rsidR="00503212" w:rsidRPr="00B8738F" w:rsidRDefault="00503212" w:rsidP="008C19E9">
      <w:pPr>
        <w:pStyle w:val="p2"/>
        <w:ind w:left="1320"/>
        <w:rPr>
          <w:rStyle w:val="apple-converted-space"/>
          <w:sz w:val="22"/>
          <w:szCs w:val="22"/>
        </w:rPr>
      </w:pPr>
      <w:r w:rsidRPr="00B8738F">
        <w:rPr>
          <w:rStyle w:val="apple-converted-space"/>
          <w:sz w:val="22"/>
          <w:szCs w:val="22"/>
        </w:rPr>
        <w:t> </w:t>
      </w:r>
    </w:p>
    <w:p w:rsidR="00F53FBE" w:rsidRPr="00B8738F" w:rsidRDefault="00E74F79" w:rsidP="00E74F79">
      <w:pPr>
        <w:pStyle w:val="p2"/>
        <w:rPr>
          <w:rStyle w:val="apple-converted-space"/>
          <w:sz w:val="22"/>
          <w:szCs w:val="22"/>
        </w:rPr>
      </w:pPr>
      <w:r w:rsidRPr="00B8738F">
        <w:rPr>
          <w:rStyle w:val="apple-converted-space"/>
          <w:sz w:val="22"/>
          <w:szCs w:val="22"/>
        </w:rPr>
        <w:t xml:space="preserve">          III.  </w:t>
      </w:r>
      <w:r w:rsidR="00F53FBE" w:rsidRPr="00B8738F">
        <w:rPr>
          <w:rStyle w:val="apple-converted-space"/>
          <w:sz w:val="22"/>
          <w:szCs w:val="22"/>
        </w:rPr>
        <w:t>An a</w:t>
      </w:r>
      <w:r w:rsidR="00EF00B3" w:rsidRPr="00B8738F">
        <w:rPr>
          <w:rStyle w:val="apple-converted-space"/>
          <w:sz w:val="22"/>
          <w:szCs w:val="22"/>
        </w:rPr>
        <w:t>nnual ind</w:t>
      </w:r>
      <w:r w:rsidR="000F7BCA" w:rsidRPr="00B8738F">
        <w:rPr>
          <w:rStyle w:val="apple-converted-space"/>
          <w:sz w:val="22"/>
          <w:szCs w:val="22"/>
        </w:rPr>
        <w:t>ependent</w:t>
      </w:r>
      <w:r w:rsidR="00EF00B3" w:rsidRPr="00B8738F">
        <w:rPr>
          <w:rStyle w:val="apple-converted-space"/>
          <w:sz w:val="22"/>
          <w:szCs w:val="22"/>
        </w:rPr>
        <w:t xml:space="preserve"> compre</w:t>
      </w:r>
      <w:r w:rsidR="000F7BCA" w:rsidRPr="00B8738F">
        <w:rPr>
          <w:rStyle w:val="apple-converted-space"/>
          <w:sz w:val="22"/>
          <w:szCs w:val="22"/>
        </w:rPr>
        <w:t>hensive</w:t>
      </w:r>
      <w:r w:rsidR="00EF00B3" w:rsidRPr="00B8738F">
        <w:rPr>
          <w:rStyle w:val="apple-converted-space"/>
          <w:sz w:val="22"/>
          <w:szCs w:val="22"/>
        </w:rPr>
        <w:t xml:space="preserve"> report on S</w:t>
      </w:r>
      <w:r w:rsidR="000F7BCA" w:rsidRPr="00B8738F">
        <w:rPr>
          <w:rStyle w:val="apple-converted-space"/>
          <w:sz w:val="22"/>
          <w:szCs w:val="22"/>
        </w:rPr>
        <w:t>outh-</w:t>
      </w:r>
      <w:r w:rsidR="0004634E" w:rsidRPr="00B8738F">
        <w:rPr>
          <w:rStyle w:val="apple-converted-space"/>
          <w:sz w:val="22"/>
          <w:szCs w:val="22"/>
        </w:rPr>
        <w:t>S</w:t>
      </w:r>
      <w:r w:rsidR="000F7BCA" w:rsidRPr="00B8738F">
        <w:rPr>
          <w:rStyle w:val="apple-converted-space"/>
          <w:sz w:val="22"/>
          <w:szCs w:val="22"/>
        </w:rPr>
        <w:t xml:space="preserve">outh and triangular </w:t>
      </w:r>
    </w:p>
    <w:p w:rsidR="00F53FBE" w:rsidRPr="00B8738F" w:rsidRDefault="00F53FBE" w:rsidP="004F1E52">
      <w:pPr>
        <w:pStyle w:val="yiv2280699493msonormal"/>
        <w:spacing w:before="0" w:beforeAutospacing="0" w:after="0" w:afterAutospacing="0"/>
        <w:ind w:left="540" w:hanging="360"/>
        <w:rPr>
          <w:rStyle w:val="apple-converted-space"/>
          <w:sz w:val="22"/>
          <w:szCs w:val="22"/>
        </w:rPr>
      </w:pPr>
      <w:r w:rsidRPr="00B8738F">
        <w:rPr>
          <w:rStyle w:val="apple-converted-space"/>
          <w:sz w:val="22"/>
          <w:szCs w:val="22"/>
        </w:rPr>
        <w:t xml:space="preserve">            </w:t>
      </w:r>
      <w:r w:rsidR="00E74F79" w:rsidRPr="00B8738F">
        <w:rPr>
          <w:rStyle w:val="apple-converted-space"/>
          <w:sz w:val="22"/>
          <w:szCs w:val="22"/>
        </w:rPr>
        <w:t xml:space="preserve"> </w:t>
      </w:r>
      <w:r w:rsidRPr="00B8738F">
        <w:rPr>
          <w:rStyle w:val="apple-converted-space"/>
          <w:sz w:val="22"/>
          <w:szCs w:val="22"/>
        </w:rPr>
        <w:t xml:space="preserve"> c</w:t>
      </w:r>
      <w:r w:rsidR="000F7BCA" w:rsidRPr="00B8738F">
        <w:rPr>
          <w:rStyle w:val="apple-converted-space"/>
          <w:sz w:val="22"/>
          <w:szCs w:val="22"/>
        </w:rPr>
        <w:t>ooperation</w:t>
      </w:r>
      <w:r w:rsidRPr="00B8738F">
        <w:rPr>
          <w:rStyle w:val="apple-converted-space"/>
          <w:sz w:val="22"/>
          <w:szCs w:val="22"/>
        </w:rPr>
        <w:t xml:space="preserve"> is prepared that </w:t>
      </w:r>
      <w:r w:rsidR="00EF00B3" w:rsidRPr="00B8738F">
        <w:rPr>
          <w:rStyle w:val="apple-converted-space"/>
          <w:sz w:val="22"/>
          <w:szCs w:val="22"/>
        </w:rPr>
        <w:t>includ</w:t>
      </w:r>
      <w:r w:rsidRPr="00B8738F">
        <w:rPr>
          <w:rStyle w:val="apple-converted-space"/>
          <w:sz w:val="22"/>
          <w:szCs w:val="22"/>
        </w:rPr>
        <w:t>es</w:t>
      </w:r>
      <w:r w:rsidR="00EF00B3" w:rsidRPr="00B8738F">
        <w:rPr>
          <w:rStyle w:val="apple-converted-space"/>
          <w:sz w:val="22"/>
          <w:szCs w:val="22"/>
        </w:rPr>
        <w:t xml:space="preserve"> emerging trends</w:t>
      </w:r>
      <w:r w:rsidR="00A63D85" w:rsidRPr="00B8738F">
        <w:rPr>
          <w:rStyle w:val="apple-converted-space"/>
          <w:sz w:val="22"/>
          <w:szCs w:val="22"/>
        </w:rPr>
        <w:t>,</w:t>
      </w:r>
      <w:r w:rsidR="00EF00B3" w:rsidRPr="00B8738F">
        <w:rPr>
          <w:rStyle w:val="apple-converted-space"/>
          <w:sz w:val="22"/>
          <w:szCs w:val="22"/>
        </w:rPr>
        <w:t xml:space="preserve"> and major initiatives by </w:t>
      </w:r>
    </w:p>
    <w:p w:rsidR="004C2E04" w:rsidRPr="00B8738F" w:rsidRDefault="00F53FBE" w:rsidP="004F1E52">
      <w:pPr>
        <w:pStyle w:val="yiv2280699493msonormal"/>
        <w:spacing w:before="0" w:beforeAutospacing="0" w:after="0" w:afterAutospacing="0"/>
        <w:ind w:left="540" w:hanging="360"/>
        <w:rPr>
          <w:color w:val="000000"/>
          <w:sz w:val="22"/>
          <w:szCs w:val="22"/>
        </w:rPr>
      </w:pPr>
      <w:r w:rsidRPr="00B8738F">
        <w:rPr>
          <w:rStyle w:val="apple-converted-space"/>
          <w:sz w:val="22"/>
          <w:szCs w:val="22"/>
        </w:rPr>
        <w:t xml:space="preserve">             </w:t>
      </w:r>
      <w:r w:rsidR="00E74F79" w:rsidRPr="00B8738F">
        <w:rPr>
          <w:rStyle w:val="apple-converted-space"/>
          <w:sz w:val="22"/>
          <w:szCs w:val="22"/>
        </w:rPr>
        <w:t xml:space="preserve"> </w:t>
      </w:r>
      <w:r w:rsidR="00EF00B3" w:rsidRPr="00B8738F">
        <w:rPr>
          <w:rStyle w:val="apple-converted-space"/>
          <w:sz w:val="22"/>
          <w:szCs w:val="22"/>
        </w:rPr>
        <w:t>developing co</w:t>
      </w:r>
      <w:r w:rsidR="000F7BCA" w:rsidRPr="00B8738F">
        <w:rPr>
          <w:rStyle w:val="apple-converted-space"/>
          <w:sz w:val="22"/>
          <w:szCs w:val="22"/>
        </w:rPr>
        <w:t>untries</w:t>
      </w:r>
      <w:r w:rsidR="00EF00B3" w:rsidRPr="00B8738F">
        <w:rPr>
          <w:rStyle w:val="apple-converted-space"/>
          <w:sz w:val="22"/>
          <w:szCs w:val="22"/>
        </w:rPr>
        <w:t xml:space="preserve"> and</w:t>
      </w:r>
      <w:r w:rsidR="00A63D85" w:rsidRPr="00B8738F">
        <w:rPr>
          <w:rStyle w:val="apple-converted-space"/>
          <w:sz w:val="22"/>
          <w:szCs w:val="22"/>
        </w:rPr>
        <w:t xml:space="preserve"> United Nations</w:t>
      </w:r>
      <w:r w:rsidR="000F7BCA" w:rsidRPr="00B8738F">
        <w:rPr>
          <w:rStyle w:val="apple-converted-space"/>
          <w:sz w:val="22"/>
          <w:szCs w:val="22"/>
        </w:rPr>
        <w:t xml:space="preserve"> </w:t>
      </w:r>
      <w:r w:rsidR="00EF00B3" w:rsidRPr="00B8738F">
        <w:rPr>
          <w:rStyle w:val="apple-converted-space"/>
          <w:sz w:val="22"/>
          <w:szCs w:val="22"/>
        </w:rPr>
        <w:t>agencie</w:t>
      </w:r>
      <w:r w:rsidR="000F7BCA" w:rsidRPr="00B8738F">
        <w:rPr>
          <w:rStyle w:val="apple-converted-space"/>
          <w:sz w:val="22"/>
          <w:szCs w:val="22"/>
        </w:rPr>
        <w:t>s</w:t>
      </w:r>
      <w:r w:rsidR="004C2E04" w:rsidRPr="00B8738F">
        <w:rPr>
          <w:rStyle w:val="apple-converted-space"/>
          <w:sz w:val="22"/>
          <w:szCs w:val="22"/>
        </w:rPr>
        <w:t xml:space="preserve"> </w:t>
      </w:r>
      <w:r w:rsidRPr="00B8738F">
        <w:rPr>
          <w:rStyle w:val="apple-converted-space"/>
          <w:sz w:val="22"/>
          <w:szCs w:val="22"/>
        </w:rPr>
        <w:t>are mapped</w:t>
      </w:r>
    </w:p>
    <w:p w:rsidR="00503212" w:rsidRPr="00B8738F" w:rsidRDefault="00503212" w:rsidP="00BA56F6">
      <w:pPr>
        <w:pStyle w:val="p2"/>
        <w:ind w:left="720" w:hanging="450"/>
        <w:rPr>
          <w:rStyle w:val="apple-converted-space"/>
          <w:sz w:val="22"/>
          <w:szCs w:val="22"/>
        </w:rPr>
      </w:pPr>
    </w:p>
    <w:p w:rsidR="00503212" w:rsidRPr="00B8738F" w:rsidRDefault="004715FB" w:rsidP="00503212">
      <w:pPr>
        <w:pStyle w:val="p2"/>
        <w:rPr>
          <w:sz w:val="22"/>
          <w:szCs w:val="22"/>
        </w:rPr>
      </w:pPr>
      <w:r w:rsidRPr="00B8738F">
        <w:rPr>
          <w:b/>
          <w:sz w:val="22"/>
          <w:szCs w:val="22"/>
        </w:rPr>
        <w:t>Priority area</w:t>
      </w:r>
      <w:r w:rsidR="00503212" w:rsidRPr="00B8738F">
        <w:rPr>
          <w:b/>
          <w:sz w:val="22"/>
          <w:szCs w:val="22"/>
        </w:rPr>
        <w:t xml:space="preserve"> 5</w:t>
      </w:r>
      <w:r w:rsidR="00503212" w:rsidRPr="00B8738F">
        <w:rPr>
          <w:b/>
          <w:i/>
          <w:sz w:val="22"/>
          <w:szCs w:val="22"/>
        </w:rPr>
        <w:t>.</w:t>
      </w:r>
      <w:r w:rsidR="00503212" w:rsidRPr="00B8738F">
        <w:rPr>
          <w:sz w:val="22"/>
          <w:szCs w:val="22"/>
        </w:rPr>
        <w:t xml:space="preserve"> Outreach, advocacy and strategic communication on issues of critical importance to South-South solidarity, global integration and international action </w:t>
      </w:r>
      <w:r w:rsidR="00F53FBE" w:rsidRPr="00B8738F">
        <w:rPr>
          <w:sz w:val="22"/>
          <w:szCs w:val="22"/>
        </w:rPr>
        <w:t xml:space="preserve">are greatly </w:t>
      </w:r>
      <w:r w:rsidR="00503212" w:rsidRPr="00B8738F">
        <w:rPr>
          <w:sz w:val="22"/>
          <w:szCs w:val="22"/>
        </w:rPr>
        <w:t>expanded to meet global demand</w:t>
      </w:r>
    </w:p>
    <w:p w:rsidR="00D62273" w:rsidRPr="00B8738F" w:rsidRDefault="00D62273" w:rsidP="00503212">
      <w:pPr>
        <w:pStyle w:val="p2"/>
        <w:rPr>
          <w:sz w:val="22"/>
          <w:szCs w:val="22"/>
        </w:rPr>
      </w:pPr>
    </w:p>
    <w:p w:rsidR="006522CF" w:rsidRPr="00B8738F" w:rsidRDefault="00503212" w:rsidP="002B0EF2">
      <w:pPr>
        <w:pStyle w:val="p2"/>
        <w:ind w:left="972" w:hanging="252"/>
        <w:rPr>
          <w:sz w:val="22"/>
          <w:szCs w:val="22"/>
        </w:rPr>
      </w:pPr>
      <w:r w:rsidRPr="00B8738F">
        <w:rPr>
          <w:sz w:val="22"/>
          <w:szCs w:val="22"/>
        </w:rPr>
        <w:t>I.</w:t>
      </w:r>
      <w:r w:rsidRPr="00B8738F">
        <w:rPr>
          <w:sz w:val="22"/>
          <w:szCs w:val="22"/>
        </w:rPr>
        <w:tab/>
        <w:t xml:space="preserve">Timely and relevant dissemination of innovative South-South solutions </w:t>
      </w:r>
      <w:r w:rsidR="0065468A" w:rsidRPr="00B8738F">
        <w:rPr>
          <w:sz w:val="22"/>
          <w:szCs w:val="22"/>
        </w:rPr>
        <w:t xml:space="preserve">is carried out </w:t>
      </w:r>
      <w:r w:rsidRPr="00B8738F">
        <w:rPr>
          <w:sz w:val="22"/>
          <w:szCs w:val="22"/>
        </w:rPr>
        <w:t>through the</w:t>
      </w:r>
      <w:r w:rsidR="0065468A" w:rsidRPr="00B8738F">
        <w:rPr>
          <w:sz w:val="22"/>
          <w:szCs w:val="22"/>
        </w:rPr>
        <w:t xml:space="preserve"> UNOSSC </w:t>
      </w:r>
      <w:r w:rsidRPr="00B8738F">
        <w:rPr>
          <w:sz w:val="22"/>
          <w:szCs w:val="22"/>
        </w:rPr>
        <w:t>Web</w:t>
      </w:r>
      <w:r w:rsidR="007825E1" w:rsidRPr="00B8738F">
        <w:rPr>
          <w:sz w:val="22"/>
          <w:szCs w:val="22"/>
        </w:rPr>
        <w:t xml:space="preserve"> </w:t>
      </w:r>
      <w:r w:rsidR="00A63D85" w:rsidRPr="00B8738F">
        <w:rPr>
          <w:sz w:val="22"/>
          <w:szCs w:val="22"/>
        </w:rPr>
        <w:t xml:space="preserve">portal </w:t>
      </w:r>
      <w:r w:rsidRPr="00B8738F">
        <w:rPr>
          <w:sz w:val="22"/>
          <w:szCs w:val="22"/>
        </w:rPr>
        <w:t xml:space="preserve">and other media </w:t>
      </w:r>
    </w:p>
    <w:p w:rsidR="008C19E9" w:rsidRPr="00B8738F" w:rsidRDefault="008C19E9" w:rsidP="002B0EF2">
      <w:pPr>
        <w:pStyle w:val="p2"/>
        <w:ind w:left="972" w:hanging="252"/>
        <w:rPr>
          <w:sz w:val="22"/>
          <w:szCs w:val="22"/>
        </w:rPr>
      </w:pPr>
    </w:p>
    <w:p w:rsidR="00503212" w:rsidRPr="00B8738F" w:rsidRDefault="00503212" w:rsidP="002B0EF2">
      <w:pPr>
        <w:pStyle w:val="p2"/>
        <w:ind w:left="972" w:hanging="315"/>
        <w:rPr>
          <w:sz w:val="22"/>
          <w:szCs w:val="22"/>
        </w:rPr>
      </w:pPr>
      <w:r w:rsidRPr="00B8738F">
        <w:rPr>
          <w:sz w:val="22"/>
          <w:szCs w:val="22"/>
        </w:rPr>
        <w:t xml:space="preserve">II. </w:t>
      </w:r>
      <w:r w:rsidR="0065468A" w:rsidRPr="00B8738F">
        <w:rPr>
          <w:sz w:val="22"/>
          <w:szCs w:val="22"/>
        </w:rPr>
        <w:t xml:space="preserve"> </w:t>
      </w:r>
      <w:r w:rsidRPr="00B8738F">
        <w:rPr>
          <w:sz w:val="22"/>
          <w:szCs w:val="22"/>
        </w:rPr>
        <w:t xml:space="preserve">Advocacy </w:t>
      </w:r>
      <w:r w:rsidR="0065468A" w:rsidRPr="00B8738F">
        <w:rPr>
          <w:sz w:val="22"/>
          <w:szCs w:val="22"/>
        </w:rPr>
        <w:t xml:space="preserve">is undertaken </w:t>
      </w:r>
      <w:r w:rsidRPr="00B8738F">
        <w:rPr>
          <w:sz w:val="22"/>
          <w:szCs w:val="22"/>
        </w:rPr>
        <w:t>through printed publications</w:t>
      </w:r>
      <w:r w:rsidR="006522CF" w:rsidRPr="00B8738F">
        <w:rPr>
          <w:sz w:val="22"/>
          <w:szCs w:val="22"/>
        </w:rPr>
        <w:t xml:space="preserve"> and electronic media</w:t>
      </w:r>
    </w:p>
    <w:p w:rsidR="00503212" w:rsidRPr="00B8738F" w:rsidRDefault="00503212" w:rsidP="00503212">
      <w:pPr>
        <w:rPr>
          <w:sz w:val="22"/>
          <w:szCs w:val="22"/>
        </w:rPr>
      </w:pPr>
    </w:p>
    <w:p w:rsidR="00D62273" w:rsidRPr="00B8738F" w:rsidRDefault="004715FB" w:rsidP="00503212">
      <w:pPr>
        <w:rPr>
          <w:sz w:val="22"/>
          <w:szCs w:val="22"/>
        </w:rPr>
      </w:pPr>
      <w:r w:rsidRPr="00B8738F">
        <w:rPr>
          <w:b/>
          <w:sz w:val="22"/>
          <w:szCs w:val="22"/>
        </w:rPr>
        <w:t>Priority area</w:t>
      </w:r>
      <w:r w:rsidR="00503212" w:rsidRPr="00B8738F">
        <w:rPr>
          <w:b/>
          <w:sz w:val="22"/>
          <w:szCs w:val="22"/>
        </w:rPr>
        <w:t xml:space="preserve"> 6.</w:t>
      </w:r>
      <w:r w:rsidR="00503212" w:rsidRPr="00B8738F">
        <w:rPr>
          <w:sz w:val="22"/>
          <w:szCs w:val="22"/>
        </w:rPr>
        <w:t xml:space="preserve"> Innovative funding modalities </w:t>
      </w:r>
      <w:r w:rsidR="0065468A" w:rsidRPr="00B8738F">
        <w:rPr>
          <w:sz w:val="22"/>
          <w:szCs w:val="22"/>
        </w:rPr>
        <w:t xml:space="preserve">are </w:t>
      </w:r>
      <w:r w:rsidR="00503212" w:rsidRPr="00B8738F">
        <w:rPr>
          <w:sz w:val="22"/>
          <w:szCs w:val="22"/>
        </w:rPr>
        <w:t>mobilized, managed and expanded</w:t>
      </w:r>
    </w:p>
    <w:p w:rsidR="00503212" w:rsidRPr="00B8738F" w:rsidRDefault="00503212" w:rsidP="00503212">
      <w:pPr>
        <w:rPr>
          <w:sz w:val="22"/>
          <w:szCs w:val="22"/>
        </w:rPr>
      </w:pPr>
      <w:r w:rsidRPr="00B8738F">
        <w:rPr>
          <w:sz w:val="22"/>
          <w:szCs w:val="22"/>
        </w:rPr>
        <w:t xml:space="preserve"> </w:t>
      </w:r>
    </w:p>
    <w:p w:rsidR="0065468A" w:rsidRPr="00B8738F" w:rsidRDefault="00E74F79" w:rsidP="002830AB">
      <w:pPr>
        <w:tabs>
          <w:tab w:val="left" w:pos="810"/>
        </w:tabs>
        <w:ind w:left="720"/>
        <w:rPr>
          <w:sz w:val="22"/>
          <w:szCs w:val="22"/>
        </w:rPr>
      </w:pPr>
      <w:r w:rsidRPr="00B8738F">
        <w:rPr>
          <w:sz w:val="22"/>
          <w:szCs w:val="22"/>
        </w:rPr>
        <w:t xml:space="preserve"> </w:t>
      </w:r>
      <w:r w:rsidR="006D6F09" w:rsidRPr="00B8738F">
        <w:rPr>
          <w:sz w:val="22"/>
          <w:szCs w:val="22"/>
        </w:rPr>
        <w:t>I</w:t>
      </w:r>
      <w:r w:rsidR="0065468A" w:rsidRPr="00B8738F">
        <w:rPr>
          <w:sz w:val="22"/>
          <w:szCs w:val="22"/>
        </w:rPr>
        <w:t xml:space="preserve">. </w:t>
      </w:r>
      <w:r w:rsidR="00503212" w:rsidRPr="00B8738F">
        <w:rPr>
          <w:sz w:val="22"/>
          <w:szCs w:val="22"/>
        </w:rPr>
        <w:t xml:space="preserve">Management </w:t>
      </w:r>
      <w:r w:rsidR="0065468A" w:rsidRPr="00B8738F">
        <w:rPr>
          <w:sz w:val="22"/>
          <w:szCs w:val="22"/>
        </w:rPr>
        <w:t xml:space="preserve">is undertaken </w:t>
      </w:r>
      <w:r w:rsidR="00503212" w:rsidRPr="00B8738F">
        <w:rPr>
          <w:sz w:val="22"/>
          <w:szCs w:val="22"/>
        </w:rPr>
        <w:t xml:space="preserve">of </w:t>
      </w:r>
      <w:r w:rsidR="0065468A" w:rsidRPr="00B8738F">
        <w:rPr>
          <w:sz w:val="22"/>
          <w:szCs w:val="22"/>
        </w:rPr>
        <w:t xml:space="preserve">the </w:t>
      </w:r>
      <w:r w:rsidR="00503212" w:rsidRPr="00B8738F">
        <w:rPr>
          <w:sz w:val="22"/>
          <w:szCs w:val="22"/>
        </w:rPr>
        <w:t xml:space="preserve">day-to-day operations of the United Nations Fund </w:t>
      </w:r>
    </w:p>
    <w:p w:rsidR="0065468A" w:rsidRPr="00B8738F" w:rsidRDefault="0065468A" w:rsidP="0065468A">
      <w:pPr>
        <w:ind w:left="720"/>
        <w:rPr>
          <w:sz w:val="22"/>
          <w:szCs w:val="22"/>
        </w:rPr>
      </w:pPr>
      <w:r w:rsidRPr="00B8738F">
        <w:rPr>
          <w:sz w:val="22"/>
          <w:szCs w:val="22"/>
        </w:rPr>
        <w:t xml:space="preserve">    </w:t>
      </w:r>
      <w:r w:rsidR="00503212" w:rsidRPr="00B8738F">
        <w:rPr>
          <w:sz w:val="22"/>
          <w:szCs w:val="22"/>
        </w:rPr>
        <w:t>for South-South</w:t>
      </w:r>
      <w:r w:rsidR="006D6F09" w:rsidRPr="00B8738F">
        <w:rPr>
          <w:sz w:val="22"/>
          <w:szCs w:val="22"/>
        </w:rPr>
        <w:t xml:space="preserve"> </w:t>
      </w:r>
      <w:r w:rsidR="00503212" w:rsidRPr="00B8738F">
        <w:rPr>
          <w:sz w:val="22"/>
          <w:szCs w:val="22"/>
        </w:rPr>
        <w:t xml:space="preserve">Cooperation, the Pérez-Guerrero Trust Fund and the India, Brazil and </w:t>
      </w:r>
    </w:p>
    <w:p w:rsidR="0065468A" w:rsidRPr="00B8738F" w:rsidRDefault="0065468A" w:rsidP="002B0EF2">
      <w:pPr>
        <w:tabs>
          <w:tab w:val="left" w:pos="810"/>
        </w:tabs>
        <w:ind w:left="720"/>
        <w:rPr>
          <w:sz w:val="22"/>
          <w:szCs w:val="22"/>
        </w:rPr>
      </w:pPr>
      <w:r w:rsidRPr="00B8738F">
        <w:rPr>
          <w:sz w:val="22"/>
          <w:szCs w:val="22"/>
        </w:rPr>
        <w:t xml:space="preserve">    </w:t>
      </w:r>
      <w:r w:rsidR="00503212" w:rsidRPr="00B8738F">
        <w:rPr>
          <w:sz w:val="22"/>
          <w:szCs w:val="22"/>
        </w:rPr>
        <w:t>South Africa</w:t>
      </w:r>
      <w:r w:rsidRPr="00B8738F">
        <w:rPr>
          <w:sz w:val="22"/>
          <w:szCs w:val="22"/>
        </w:rPr>
        <w:t xml:space="preserve"> </w:t>
      </w:r>
      <w:r w:rsidR="00113BBB" w:rsidRPr="00B8738F">
        <w:rPr>
          <w:sz w:val="22"/>
          <w:szCs w:val="22"/>
        </w:rPr>
        <w:t>Facility for Poverty and Hunger Alleviation</w:t>
      </w:r>
      <w:r w:rsidR="00503212" w:rsidRPr="00B8738F">
        <w:rPr>
          <w:sz w:val="22"/>
          <w:szCs w:val="22"/>
        </w:rPr>
        <w:t xml:space="preserve">, and other </w:t>
      </w:r>
      <w:r w:rsidRPr="00B8738F">
        <w:rPr>
          <w:sz w:val="22"/>
          <w:szCs w:val="22"/>
        </w:rPr>
        <w:t xml:space="preserve">funds </w:t>
      </w:r>
      <w:r w:rsidR="00503212" w:rsidRPr="00B8738F">
        <w:rPr>
          <w:sz w:val="22"/>
          <w:szCs w:val="22"/>
        </w:rPr>
        <w:t xml:space="preserve">as they are </w:t>
      </w:r>
    </w:p>
    <w:p w:rsidR="00503212" w:rsidRPr="00B8738F" w:rsidRDefault="0065468A" w:rsidP="002B0EF2">
      <w:pPr>
        <w:tabs>
          <w:tab w:val="left" w:pos="810"/>
        </w:tabs>
        <w:ind w:left="720"/>
        <w:rPr>
          <w:sz w:val="22"/>
          <w:szCs w:val="22"/>
        </w:rPr>
      </w:pPr>
      <w:r w:rsidRPr="00B8738F">
        <w:rPr>
          <w:sz w:val="22"/>
          <w:szCs w:val="22"/>
        </w:rPr>
        <w:t xml:space="preserve">    </w:t>
      </w:r>
      <w:r w:rsidR="00503212" w:rsidRPr="00B8738F">
        <w:rPr>
          <w:sz w:val="22"/>
          <w:szCs w:val="22"/>
        </w:rPr>
        <w:t>established, upgraded and improved</w:t>
      </w:r>
    </w:p>
    <w:p w:rsidR="008C19E9" w:rsidRPr="00B8738F" w:rsidRDefault="008C19E9" w:rsidP="002B0EF2">
      <w:pPr>
        <w:tabs>
          <w:tab w:val="left" w:pos="810"/>
        </w:tabs>
        <w:ind w:left="720"/>
        <w:rPr>
          <w:sz w:val="22"/>
          <w:szCs w:val="22"/>
        </w:rPr>
      </w:pPr>
    </w:p>
    <w:p w:rsidR="006D6F09" w:rsidRPr="00B8738F" w:rsidRDefault="00E74F79" w:rsidP="00E74F79">
      <w:pPr>
        <w:rPr>
          <w:sz w:val="22"/>
          <w:szCs w:val="22"/>
        </w:rPr>
      </w:pPr>
      <w:r w:rsidRPr="00B8738F">
        <w:rPr>
          <w:sz w:val="22"/>
          <w:szCs w:val="22"/>
        </w:rPr>
        <w:t xml:space="preserve">            </w:t>
      </w:r>
      <w:r w:rsidR="007825E1" w:rsidRPr="00B8738F">
        <w:rPr>
          <w:sz w:val="22"/>
          <w:szCs w:val="22"/>
        </w:rPr>
        <w:t>II.</w:t>
      </w:r>
      <w:r w:rsidRPr="00B8738F">
        <w:rPr>
          <w:sz w:val="22"/>
          <w:szCs w:val="22"/>
        </w:rPr>
        <w:t xml:space="preserve">  </w:t>
      </w:r>
      <w:r w:rsidR="0065468A" w:rsidRPr="00B8738F">
        <w:rPr>
          <w:sz w:val="22"/>
          <w:szCs w:val="22"/>
        </w:rPr>
        <w:t>A</w:t>
      </w:r>
      <w:r w:rsidR="00503212" w:rsidRPr="00B8738F">
        <w:rPr>
          <w:sz w:val="22"/>
          <w:szCs w:val="22"/>
        </w:rPr>
        <w:t xml:space="preserve">dditional resources </w:t>
      </w:r>
      <w:r w:rsidR="0065468A" w:rsidRPr="00B8738F">
        <w:rPr>
          <w:sz w:val="22"/>
          <w:szCs w:val="22"/>
        </w:rPr>
        <w:t xml:space="preserve">are attracted </w:t>
      </w:r>
      <w:r w:rsidR="00503212" w:rsidRPr="00B8738F">
        <w:rPr>
          <w:sz w:val="22"/>
          <w:szCs w:val="22"/>
        </w:rPr>
        <w:t xml:space="preserve">through the establishment of official and </w:t>
      </w:r>
    </w:p>
    <w:p w:rsidR="0031000A" w:rsidRPr="00B8738F" w:rsidRDefault="0065468A" w:rsidP="006D6F09">
      <w:pPr>
        <w:ind w:left="720" w:hanging="135"/>
        <w:rPr>
          <w:sz w:val="22"/>
          <w:szCs w:val="22"/>
        </w:rPr>
      </w:pPr>
      <w:r w:rsidRPr="00B8738F">
        <w:rPr>
          <w:sz w:val="22"/>
          <w:szCs w:val="22"/>
        </w:rPr>
        <w:t xml:space="preserve">      </w:t>
      </w:r>
      <w:r w:rsidR="00E74F79" w:rsidRPr="00B8738F">
        <w:rPr>
          <w:sz w:val="22"/>
          <w:szCs w:val="22"/>
        </w:rPr>
        <w:t xml:space="preserve"> </w:t>
      </w:r>
      <w:r w:rsidR="00503212" w:rsidRPr="00B8738F">
        <w:rPr>
          <w:sz w:val="22"/>
          <w:szCs w:val="22"/>
        </w:rPr>
        <w:t>documented partnership agreements</w:t>
      </w:r>
      <w:r w:rsidR="007825E1" w:rsidRPr="00B8738F">
        <w:rPr>
          <w:sz w:val="22"/>
          <w:szCs w:val="22"/>
        </w:rPr>
        <w:t xml:space="preserve"> and n</w:t>
      </w:r>
      <w:r w:rsidR="00503212" w:rsidRPr="00B8738F">
        <w:rPr>
          <w:sz w:val="22"/>
          <w:szCs w:val="22"/>
        </w:rPr>
        <w:t>ew type</w:t>
      </w:r>
      <w:r w:rsidR="007825E1" w:rsidRPr="00B8738F">
        <w:rPr>
          <w:sz w:val="22"/>
          <w:szCs w:val="22"/>
        </w:rPr>
        <w:t>s</w:t>
      </w:r>
      <w:r w:rsidR="00503212" w:rsidRPr="00B8738F">
        <w:rPr>
          <w:sz w:val="22"/>
          <w:szCs w:val="22"/>
        </w:rPr>
        <w:t xml:space="preserve"> of partnership agreement</w:t>
      </w:r>
      <w:r w:rsidR="0004634E" w:rsidRPr="00B8738F">
        <w:rPr>
          <w:sz w:val="22"/>
          <w:szCs w:val="22"/>
        </w:rPr>
        <w:t>s</w:t>
      </w:r>
      <w:r w:rsidR="00503212" w:rsidRPr="00B8738F">
        <w:rPr>
          <w:sz w:val="22"/>
          <w:szCs w:val="22"/>
        </w:rPr>
        <w:t xml:space="preserve"> </w:t>
      </w:r>
    </w:p>
    <w:p w:rsidR="00661276" w:rsidRPr="00B8738F" w:rsidRDefault="00661276" w:rsidP="00B76FC0">
      <w:pPr>
        <w:spacing w:after="160" w:line="259" w:lineRule="auto"/>
        <w:rPr>
          <w:w w:val="102"/>
          <w:sz w:val="22"/>
          <w:szCs w:val="22"/>
        </w:rPr>
      </w:pPr>
      <w:r w:rsidRPr="00B8738F">
        <w:rPr>
          <w:w w:val="102"/>
          <w:sz w:val="22"/>
          <w:szCs w:val="22"/>
        </w:rPr>
        <w:br w:type="page"/>
      </w:r>
    </w:p>
    <w:p w:rsidR="00661276" w:rsidRPr="00B8738F" w:rsidRDefault="00661276" w:rsidP="00661276">
      <w:pPr>
        <w:rPr>
          <w:b/>
          <w:caps/>
          <w:sz w:val="22"/>
          <w:szCs w:val="22"/>
        </w:rPr>
      </w:pPr>
      <w:r w:rsidRPr="00B8738F">
        <w:rPr>
          <w:b/>
          <w:sz w:val="22"/>
          <w:szCs w:val="22"/>
        </w:rPr>
        <w:lastRenderedPageBreak/>
        <w:t xml:space="preserve">Annex </w:t>
      </w:r>
      <w:r w:rsidR="003C6252" w:rsidRPr="00B8738F">
        <w:rPr>
          <w:b/>
          <w:sz w:val="22"/>
          <w:szCs w:val="22"/>
        </w:rPr>
        <w:t>II</w:t>
      </w:r>
      <w:r w:rsidRPr="00B8738F">
        <w:rPr>
          <w:b/>
          <w:sz w:val="22"/>
          <w:szCs w:val="22"/>
        </w:rPr>
        <w:t xml:space="preserve">. </w:t>
      </w:r>
      <w:r w:rsidR="006D6F09" w:rsidRPr="00B8738F">
        <w:rPr>
          <w:b/>
          <w:sz w:val="22"/>
          <w:szCs w:val="22"/>
        </w:rPr>
        <w:t xml:space="preserve"> </w:t>
      </w:r>
      <w:r w:rsidRPr="00B8738F">
        <w:rPr>
          <w:b/>
          <w:sz w:val="22"/>
          <w:szCs w:val="22"/>
        </w:rPr>
        <w:t xml:space="preserve">List of </w:t>
      </w:r>
      <w:r w:rsidR="00B92B43" w:rsidRPr="00B8738F">
        <w:rPr>
          <w:b/>
          <w:sz w:val="22"/>
          <w:szCs w:val="22"/>
        </w:rPr>
        <w:t>p</w:t>
      </w:r>
      <w:r w:rsidRPr="00B8738F">
        <w:rPr>
          <w:b/>
          <w:sz w:val="22"/>
          <w:szCs w:val="22"/>
        </w:rPr>
        <w:t xml:space="preserve">ersons </w:t>
      </w:r>
      <w:r w:rsidR="00B92B43" w:rsidRPr="00B8738F">
        <w:rPr>
          <w:b/>
          <w:sz w:val="22"/>
          <w:szCs w:val="22"/>
        </w:rPr>
        <w:t>i</w:t>
      </w:r>
      <w:r w:rsidRPr="00B8738F">
        <w:rPr>
          <w:b/>
          <w:sz w:val="22"/>
          <w:szCs w:val="22"/>
        </w:rPr>
        <w:t>nterviewed</w:t>
      </w:r>
      <w:r w:rsidR="00B92B43" w:rsidRPr="00B8738F">
        <w:rPr>
          <w:b/>
          <w:sz w:val="22"/>
          <w:szCs w:val="22"/>
        </w:rPr>
        <w:t xml:space="preserve"> for the final evaluation</w:t>
      </w:r>
    </w:p>
    <w:p w:rsidR="00661276" w:rsidRPr="00B8738F" w:rsidRDefault="00661276" w:rsidP="00661276">
      <w:pPr>
        <w:rPr>
          <w:sz w:val="22"/>
          <w:szCs w:val="22"/>
          <w:u w:val="single"/>
        </w:rPr>
      </w:pPr>
    </w:p>
    <w:p w:rsidR="00661276" w:rsidRPr="00B8738F" w:rsidRDefault="008C19E9" w:rsidP="00661276">
      <w:pPr>
        <w:rPr>
          <w:b/>
          <w:sz w:val="22"/>
          <w:szCs w:val="22"/>
          <w:u w:val="single"/>
        </w:rPr>
      </w:pPr>
      <w:r w:rsidRPr="00B8738F">
        <w:rPr>
          <w:b/>
          <w:sz w:val="22"/>
          <w:szCs w:val="22"/>
        </w:rPr>
        <w:t xml:space="preserve">A.  </w:t>
      </w:r>
      <w:r w:rsidR="00661276" w:rsidRPr="00B8738F">
        <w:rPr>
          <w:b/>
          <w:sz w:val="22"/>
          <w:szCs w:val="22"/>
        </w:rPr>
        <w:t>UNOSSC staff and consultants</w:t>
      </w:r>
    </w:p>
    <w:p w:rsidR="00661276" w:rsidRPr="00B8738F" w:rsidRDefault="00661276" w:rsidP="00661276">
      <w:pPr>
        <w:pStyle w:val="ListParagraph"/>
        <w:numPr>
          <w:ilvl w:val="0"/>
          <w:numId w:val="54"/>
        </w:numPr>
        <w:suppressAutoHyphens w:val="0"/>
        <w:spacing w:line="240" w:lineRule="auto"/>
        <w:rPr>
          <w:sz w:val="22"/>
          <w:szCs w:val="22"/>
        </w:rPr>
      </w:pPr>
      <w:r w:rsidRPr="00B8738F">
        <w:rPr>
          <w:sz w:val="22"/>
          <w:szCs w:val="22"/>
        </w:rPr>
        <w:t xml:space="preserve">Mr. Jorge Chediek, Envoy of the Secretary-General </w:t>
      </w:r>
      <w:r w:rsidR="006D6F09" w:rsidRPr="00B8738F">
        <w:rPr>
          <w:sz w:val="22"/>
          <w:szCs w:val="22"/>
        </w:rPr>
        <w:t>on</w:t>
      </w:r>
      <w:r w:rsidRPr="00B8738F">
        <w:rPr>
          <w:sz w:val="22"/>
          <w:szCs w:val="22"/>
        </w:rPr>
        <w:t xml:space="preserve"> South-South Cooperation</w:t>
      </w:r>
      <w:r w:rsidR="006D6F09" w:rsidRPr="00B8738F">
        <w:rPr>
          <w:sz w:val="22"/>
          <w:szCs w:val="22"/>
        </w:rPr>
        <w:t xml:space="preserve"> and Director</w:t>
      </w:r>
    </w:p>
    <w:p w:rsidR="00661276" w:rsidRPr="00B8738F" w:rsidRDefault="00661276" w:rsidP="00661276">
      <w:pPr>
        <w:pStyle w:val="ListParagraph"/>
        <w:numPr>
          <w:ilvl w:val="0"/>
          <w:numId w:val="54"/>
        </w:numPr>
        <w:suppressAutoHyphens w:val="0"/>
        <w:spacing w:line="240" w:lineRule="auto"/>
        <w:rPr>
          <w:sz w:val="22"/>
          <w:szCs w:val="22"/>
        </w:rPr>
      </w:pPr>
      <w:r w:rsidRPr="00B8738F">
        <w:rPr>
          <w:sz w:val="22"/>
          <w:szCs w:val="22"/>
        </w:rPr>
        <w:t>Ms. Xiaojun Grace Wang, Deputy Director for Program</w:t>
      </w:r>
      <w:r w:rsidR="006D6F09" w:rsidRPr="00B8738F">
        <w:rPr>
          <w:sz w:val="22"/>
          <w:szCs w:val="22"/>
        </w:rPr>
        <w:t>me</w:t>
      </w:r>
      <w:r w:rsidRPr="00B8738F">
        <w:rPr>
          <w:sz w:val="22"/>
          <w:szCs w:val="22"/>
        </w:rPr>
        <w:t xml:space="preserve"> and Operations</w:t>
      </w:r>
    </w:p>
    <w:p w:rsidR="00661276" w:rsidRPr="00B8738F" w:rsidRDefault="00661276" w:rsidP="00661276">
      <w:pPr>
        <w:pStyle w:val="ListParagraph"/>
        <w:numPr>
          <w:ilvl w:val="0"/>
          <w:numId w:val="54"/>
        </w:numPr>
        <w:suppressAutoHyphens w:val="0"/>
        <w:spacing w:line="240" w:lineRule="auto"/>
        <w:rPr>
          <w:sz w:val="22"/>
          <w:szCs w:val="22"/>
        </w:rPr>
      </w:pPr>
      <w:r w:rsidRPr="00B8738F">
        <w:rPr>
          <w:sz w:val="22"/>
          <w:szCs w:val="22"/>
        </w:rPr>
        <w:t xml:space="preserve">Mr. Tarik Iziraren, Deputy Director for Policy and Strategic Partnerships; Coordinator of the </w:t>
      </w:r>
      <w:r w:rsidR="00F41464" w:rsidRPr="00B8738F">
        <w:rPr>
          <w:sz w:val="22"/>
          <w:szCs w:val="22"/>
        </w:rPr>
        <w:t>final</w:t>
      </w:r>
      <w:r w:rsidRPr="00B8738F">
        <w:rPr>
          <w:sz w:val="22"/>
          <w:szCs w:val="22"/>
        </w:rPr>
        <w:t xml:space="preserve"> </w:t>
      </w:r>
      <w:r w:rsidR="00CF37AF" w:rsidRPr="00B8738F">
        <w:rPr>
          <w:sz w:val="22"/>
          <w:szCs w:val="22"/>
        </w:rPr>
        <w:t>e</w:t>
      </w:r>
      <w:r w:rsidRPr="00B8738F">
        <w:rPr>
          <w:sz w:val="22"/>
          <w:szCs w:val="22"/>
        </w:rPr>
        <w:t>valuation of UNOSSC</w:t>
      </w:r>
      <w:r w:rsidR="00F41464" w:rsidRPr="00B8738F">
        <w:rPr>
          <w:sz w:val="22"/>
          <w:szCs w:val="22"/>
        </w:rPr>
        <w:t xml:space="preserve"> performance</w:t>
      </w:r>
      <w:r w:rsidRPr="00B8738F">
        <w:rPr>
          <w:sz w:val="22"/>
          <w:szCs w:val="22"/>
        </w:rPr>
        <w:t xml:space="preserve"> under the </w:t>
      </w:r>
      <w:r w:rsidR="00F41464" w:rsidRPr="00B8738F">
        <w:rPr>
          <w:sz w:val="22"/>
          <w:szCs w:val="22"/>
        </w:rPr>
        <w:t>s</w:t>
      </w:r>
      <w:r w:rsidRPr="00B8738F">
        <w:rPr>
          <w:sz w:val="22"/>
          <w:szCs w:val="22"/>
        </w:rPr>
        <w:t xml:space="preserve">trategic </w:t>
      </w:r>
      <w:r w:rsidR="00F41464" w:rsidRPr="00B8738F">
        <w:rPr>
          <w:sz w:val="22"/>
          <w:szCs w:val="22"/>
        </w:rPr>
        <w:t>f</w:t>
      </w:r>
      <w:r w:rsidRPr="00B8738F">
        <w:rPr>
          <w:sz w:val="22"/>
          <w:szCs w:val="22"/>
        </w:rPr>
        <w:t>ramework, 2014-</w:t>
      </w:r>
      <w:r w:rsidR="006D6F09" w:rsidRPr="00B8738F">
        <w:rPr>
          <w:sz w:val="22"/>
          <w:szCs w:val="22"/>
        </w:rPr>
        <w:t>20</w:t>
      </w:r>
      <w:r w:rsidRPr="00B8738F">
        <w:rPr>
          <w:sz w:val="22"/>
          <w:szCs w:val="22"/>
        </w:rPr>
        <w:t xml:space="preserve">17 </w:t>
      </w:r>
    </w:p>
    <w:p w:rsidR="00661276" w:rsidRPr="00B8738F" w:rsidRDefault="00661276" w:rsidP="00661276">
      <w:pPr>
        <w:pStyle w:val="ListParagraph"/>
        <w:numPr>
          <w:ilvl w:val="0"/>
          <w:numId w:val="54"/>
        </w:numPr>
        <w:suppressAutoHyphens w:val="0"/>
        <w:spacing w:line="240" w:lineRule="auto"/>
        <w:rPr>
          <w:sz w:val="22"/>
          <w:szCs w:val="22"/>
        </w:rPr>
      </w:pPr>
      <w:r w:rsidRPr="00B8738F">
        <w:rPr>
          <w:sz w:val="22"/>
          <w:szCs w:val="22"/>
        </w:rPr>
        <w:t xml:space="preserve">Ms. Inyang </w:t>
      </w:r>
      <w:proofErr w:type="spellStart"/>
      <w:r w:rsidRPr="00B8738F">
        <w:rPr>
          <w:sz w:val="22"/>
          <w:szCs w:val="22"/>
        </w:rPr>
        <w:t>Ebong-Harstrup</w:t>
      </w:r>
      <w:proofErr w:type="spellEnd"/>
      <w:r w:rsidRPr="00B8738F">
        <w:rPr>
          <w:sz w:val="22"/>
          <w:szCs w:val="22"/>
        </w:rPr>
        <w:t>, former Deputy Director (by phone)</w:t>
      </w:r>
    </w:p>
    <w:p w:rsidR="00661276" w:rsidRPr="00B8738F" w:rsidRDefault="00661276" w:rsidP="00661276">
      <w:pPr>
        <w:pStyle w:val="ListParagraph"/>
        <w:numPr>
          <w:ilvl w:val="0"/>
          <w:numId w:val="54"/>
        </w:numPr>
        <w:suppressAutoHyphens w:val="0"/>
        <w:spacing w:line="240" w:lineRule="auto"/>
        <w:rPr>
          <w:sz w:val="22"/>
          <w:szCs w:val="22"/>
        </w:rPr>
      </w:pPr>
      <w:r w:rsidRPr="00B8738F">
        <w:rPr>
          <w:sz w:val="22"/>
          <w:szCs w:val="22"/>
        </w:rPr>
        <w:t>Mr. Edem Bakhshish, Regional Coordinator</w:t>
      </w:r>
      <w:r w:rsidR="00B054F6" w:rsidRPr="00B8738F">
        <w:rPr>
          <w:sz w:val="22"/>
          <w:szCs w:val="22"/>
        </w:rPr>
        <w:t xml:space="preserve"> for</w:t>
      </w:r>
      <w:r w:rsidR="006D6F09" w:rsidRPr="00B8738F">
        <w:rPr>
          <w:sz w:val="22"/>
          <w:szCs w:val="22"/>
        </w:rPr>
        <w:t xml:space="preserve"> </w:t>
      </w:r>
      <w:r w:rsidR="00B054F6" w:rsidRPr="00B8738F">
        <w:rPr>
          <w:sz w:val="22"/>
          <w:szCs w:val="22"/>
        </w:rPr>
        <w:t xml:space="preserve">the </w:t>
      </w:r>
      <w:r w:rsidRPr="00B8738F">
        <w:rPr>
          <w:sz w:val="22"/>
          <w:szCs w:val="22"/>
        </w:rPr>
        <w:t xml:space="preserve">Arab States, Eastern Europe and </w:t>
      </w:r>
      <w:r w:rsidR="006D6F09" w:rsidRPr="00B8738F">
        <w:rPr>
          <w:sz w:val="22"/>
          <w:szCs w:val="22"/>
        </w:rPr>
        <w:t xml:space="preserve">the </w:t>
      </w:r>
      <w:r w:rsidRPr="00B8738F">
        <w:rPr>
          <w:sz w:val="22"/>
          <w:szCs w:val="22"/>
        </w:rPr>
        <w:t>CIS, Istanbul (by email)</w:t>
      </w:r>
    </w:p>
    <w:p w:rsidR="00661276" w:rsidRPr="00B8738F" w:rsidRDefault="00661276" w:rsidP="00661276">
      <w:pPr>
        <w:pStyle w:val="ListParagraph"/>
        <w:numPr>
          <w:ilvl w:val="0"/>
          <w:numId w:val="54"/>
        </w:numPr>
        <w:suppressAutoHyphens w:val="0"/>
        <w:spacing w:line="240" w:lineRule="auto"/>
        <w:rPr>
          <w:color w:val="000000" w:themeColor="text1"/>
          <w:sz w:val="22"/>
          <w:szCs w:val="22"/>
        </w:rPr>
      </w:pPr>
      <w:r w:rsidRPr="00B8738F">
        <w:rPr>
          <w:sz w:val="22"/>
          <w:szCs w:val="22"/>
        </w:rPr>
        <w:t xml:space="preserve">Mr. </w:t>
      </w:r>
      <w:r w:rsidRPr="00B8738F">
        <w:rPr>
          <w:bCs/>
          <w:color w:val="000000" w:themeColor="text1"/>
          <w:sz w:val="22"/>
          <w:szCs w:val="22"/>
          <w:bdr w:val="none" w:sz="0" w:space="0" w:color="auto" w:frame="1"/>
        </w:rPr>
        <w:t xml:space="preserve">Francois Ekoko, </w:t>
      </w:r>
      <w:r w:rsidRPr="00B8738F">
        <w:rPr>
          <w:color w:val="000000" w:themeColor="text1"/>
          <w:sz w:val="22"/>
          <w:szCs w:val="22"/>
          <w:shd w:val="clear" w:color="auto" w:fill="FFFFFF"/>
        </w:rPr>
        <w:t>Regional Coordinator for Africa, Addis Ababa (by phone and email)</w:t>
      </w:r>
    </w:p>
    <w:p w:rsidR="00661276" w:rsidRPr="00B8738F" w:rsidRDefault="00661276" w:rsidP="00661276">
      <w:pPr>
        <w:pStyle w:val="ListParagraph"/>
        <w:numPr>
          <w:ilvl w:val="0"/>
          <w:numId w:val="54"/>
        </w:numPr>
        <w:suppressAutoHyphens w:val="0"/>
        <w:spacing w:line="240" w:lineRule="auto"/>
        <w:rPr>
          <w:sz w:val="22"/>
          <w:szCs w:val="22"/>
        </w:rPr>
      </w:pPr>
      <w:r w:rsidRPr="00B8738F">
        <w:rPr>
          <w:sz w:val="22"/>
          <w:szCs w:val="22"/>
        </w:rPr>
        <w:t xml:space="preserve">Mr. Joshua Gimba, Policy Specialist, Policy and </w:t>
      </w:r>
      <w:r w:rsidR="005C16CB" w:rsidRPr="00B8738F">
        <w:rPr>
          <w:sz w:val="22"/>
          <w:szCs w:val="22"/>
        </w:rPr>
        <w:t xml:space="preserve">Strategic Partnerships </w:t>
      </w:r>
      <w:r w:rsidR="005A6748">
        <w:rPr>
          <w:sz w:val="22"/>
          <w:szCs w:val="22"/>
        </w:rPr>
        <w:t>Division</w:t>
      </w:r>
    </w:p>
    <w:p w:rsidR="00661276" w:rsidRPr="00B8738F" w:rsidRDefault="00661276" w:rsidP="00661276">
      <w:pPr>
        <w:pStyle w:val="ListParagraph"/>
        <w:numPr>
          <w:ilvl w:val="0"/>
          <w:numId w:val="54"/>
        </w:numPr>
        <w:suppressAutoHyphens w:val="0"/>
        <w:spacing w:line="240" w:lineRule="auto"/>
        <w:rPr>
          <w:sz w:val="22"/>
          <w:szCs w:val="22"/>
        </w:rPr>
      </w:pPr>
      <w:r w:rsidRPr="00B8738F">
        <w:rPr>
          <w:sz w:val="22"/>
          <w:szCs w:val="22"/>
        </w:rPr>
        <w:t>Mr. Shahid Hussain, Special Adviser to UNOSSC</w:t>
      </w:r>
    </w:p>
    <w:p w:rsidR="00661276" w:rsidRPr="00B8738F" w:rsidRDefault="00661276" w:rsidP="00661276">
      <w:pPr>
        <w:pStyle w:val="ListParagraph"/>
        <w:numPr>
          <w:ilvl w:val="0"/>
          <w:numId w:val="54"/>
        </w:numPr>
        <w:suppressAutoHyphens w:val="0"/>
        <w:spacing w:line="240" w:lineRule="auto"/>
        <w:rPr>
          <w:sz w:val="22"/>
          <w:szCs w:val="22"/>
        </w:rPr>
      </w:pPr>
      <w:r w:rsidRPr="00B8738F">
        <w:rPr>
          <w:sz w:val="22"/>
          <w:szCs w:val="22"/>
        </w:rPr>
        <w:t>Ms. Gabriele Kodura, Roster Manager, Division for Knowledge and Programme Management</w:t>
      </w:r>
    </w:p>
    <w:p w:rsidR="00661276" w:rsidRPr="00B8738F" w:rsidRDefault="00661276" w:rsidP="0057312D">
      <w:pPr>
        <w:pStyle w:val="ListParagraph"/>
        <w:numPr>
          <w:ilvl w:val="0"/>
          <w:numId w:val="54"/>
        </w:numPr>
        <w:suppressAutoHyphens w:val="0"/>
        <w:spacing w:line="240" w:lineRule="auto"/>
        <w:ind w:hanging="468"/>
        <w:rPr>
          <w:sz w:val="22"/>
          <w:szCs w:val="22"/>
        </w:rPr>
      </w:pPr>
      <w:r w:rsidRPr="00B8738F">
        <w:rPr>
          <w:sz w:val="22"/>
          <w:szCs w:val="22"/>
        </w:rPr>
        <w:t xml:space="preserve">Ms. Teresa Liu, Knowledge Management Specialist, Development Solutions and Technology Exchange Unit </w:t>
      </w:r>
    </w:p>
    <w:p w:rsidR="00661276" w:rsidRPr="00B8738F" w:rsidRDefault="00661276" w:rsidP="0057312D">
      <w:pPr>
        <w:pStyle w:val="ListParagraph"/>
        <w:numPr>
          <w:ilvl w:val="0"/>
          <w:numId w:val="54"/>
        </w:numPr>
        <w:suppressAutoHyphens w:val="0"/>
        <w:spacing w:line="240" w:lineRule="auto"/>
        <w:ind w:hanging="468"/>
        <w:rPr>
          <w:color w:val="000000" w:themeColor="text1"/>
          <w:sz w:val="22"/>
          <w:szCs w:val="22"/>
        </w:rPr>
      </w:pPr>
      <w:r w:rsidRPr="00B8738F">
        <w:rPr>
          <w:sz w:val="22"/>
          <w:szCs w:val="22"/>
        </w:rPr>
        <w:t>Ms. Nawra Mehrin, Policy Analyst, Policy</w:t>
      </w:r>
      <w:r w:rsidR="005C16CB" w:rsidRPr="00B8738F">
        <w:rPr>
          <w:sz w:val="22"/>
          <w:szCs w:val="22"/>
        </w:rPr>
        <w:t xml:space="preserve"> and Strategic Partnerships</w:t>
      </w:r>
      <w:r w:rsidRPr="00B8738F">
        <w:rPr>
          <w:sz w:val="22"/>
          <w:szCs w:val="22"/>
        </w:rPr>
        <w:t xml:space="preserve"> </w:t>
      </w:r>
      <w:r w:rsidR="005A6748">
        <w:rPr>
          <w:sz w:val="22"/>
          <w:szCs w:val="22"/>
        </w:rPr>
        <w:t>Division</w:t>
      </w:r>
      <w:r w:rsidRPr="00B8738F">
        <w:rPr>
          <w:color w:val="000000" w:themeColor="text1"/>
          <w:sz w:val="22"/>
          <w:szCs w:val="22"/>
        </w:rPr>
        <w:t xml:space="preserve"> </w:t>
      </w:r>
    </w:p>
    <w:p w:rsidR="00661276" w:rsidRPr="00B8738F" w:rsidRDefault="00661276" w:rsidP="0057312D">
      <w:pPr>
        <w:pStyle w:val="ListParagraph"/>
        <w:numPr>
          <w:ilvl w:val="0"/>
          <w:numId w:val="54"/>
        </w:numPr>
        <w:suppressAutoHyphens w:val="0"/>
        <w:spacing w:line="240" w:lineRule="auto"/>
        <w:ind w:hanging="468"/>
        <w:rPr>
          <w:color w:val="000000" w:themeColor="text1"/>
          <w:sz w:val="22"/>
          <w:szCs w:val="22"/>
        </w:rPr>
      </w:pPr>
      <w:r w:rsidRPr="00B8738F">
        <w:rPr>
          <w:color w:val="000000" w:themeColor="text1"/>
          <w:sz w:val="22"/>
          <w:szCs w:val="22"/>
        </w:rPr>
        <w:t>Mr. Mehdi Mirafzal, Senior Business Advis</w:t>
      </w:r>
      <w:r w:rsidR="00B054F6" w:rsidRPr="00B8738F">
        <w:rPr>
          <w:color w:val="000000" w:themeColor="text1"/>
          <w:sz w:val="22"/>
          <w:szCs w:val="22"/>
        </w:rPr>
        <w:t>e</w:t>
      </w:r>
      <w:r w:rsidRPr="00B8738F">
        <w:rPr>
          <w:color w:val="000000" w:themeColor="text1"/>
          <w:sz w:val="22"/>
          <w:szCs w:val="22"/>
        </w:rPr>
        <w:t>r, Knowledge and Advisory Services Unit</w:t>
      </w:r>
    </w:p>
    <w:p w:rsidR="00661276" w:rsidRPr="00B8738F" w:rsidRDefault="00661276" w:rsidP="0057312D">
      <w:pPr>
        <w:pStyle w:val="ListParagraph"/>
        <w:numPr>
          <w:ilvl w:val="0"/>
          <w:numId w:val="54"/>
        </w:numPr>
        <w:suppressAutoHyphens w:val="0"/>
        <w:spacing w:line="240" w:lineRule="auto"/>
        <w:ind w:hanging="468"/>
        <w:rPr>
          <w:sz w:val="22"/>
          <w:szCs w:val="22"/>
        </w:rPr>
      </w:pPr>
      <w:r w:rsidRPr="00B8738F">
        <w:rPr>
          <w:sz w:val="22"/>
          <w:szCs w:val="22"/>
        </w:rPr>
        <w:t xml:space="preserve">Mr. Denis Nkala, Regional Coordinator for Asia and the Pacific, Bangkok </w:t>
      </w:r>
    </w:p>
    <w:p w:rsidR="00661276" w:rsidRPr="00B8738F" w:rsidRDefault="00661276" w:rsidP="0057312D">
      <w:pPr>
        <w:pStyle w:val="ListParagraph"/>
        <w:numPr>
          <w:ilvl w:val="0"/>
          <w:numId w:val="54"/>
        </w:numPr>
        <w:suppressAutoHyphens w:val="0"/>
        <w:spacing w:line="240" w:lineRule="auto"/>
        <w:ind w:hanging="468"/>
        <w:rPr>
          <w:sz w:val="22"/>
          <w:szCs w:val="22"/>
        </w:rPr>
      </w:pPr>
      <w:r w:rsidRPr="00B8738F">
        <w:rPr>
          <w:rStyle w:val="Strong"/>
          <w:b w:val="0"/>
          <w:color w:val="000000" w:themeColor="text1"/>
          <w:sz w:val="22"/>
          <w:szCs w:val="22"/>
          <w:bdr w:val="none" w:sz="0" w:space="0" w:color="auto" w:frame="1"/>
        </w:rPr>
        <w:t>Mr.</w:t>
      </w:r>
      <w:r w:rsidRPr="00B8738F">
        <w:rPr>
          <w:rStyle w:val="Strong"/>
          <w:b w:val="0"/>
          <w:color w:val="626262"/>
          <w:sz w:val="22"/>
          <w:szCs w:val="22"/>
          <w:bdr w:val="none" w:sz="0" w:space="0" w:color="auto" w:frame="1"/>
        </w:rPr>
        <w:t xml:space="preserve"> </w:t>
      </w:r>
      <w:r w:rsidRPr="00B8738F">
        <w:rPr>
          <w:rStyle w:val="Strong"/>
          <w:b w:val="0"/>
          <w:color w:val="000000" w:themeColor="text1"/>
          <w:sz w:val="22"/>
          <w:szCs w:val="22"/>
          <w:bdr w:val="none" w:sz="0" w:space="0" w:color="auto" w:frame="1"/>
        </w:rPr>
        <w:t>Mithre Sandrasagra</w:t>
      </w:r>
      <w:r w:rsidRPr="00B8738F">
        <w:rPr>
          <w:b/>
          <w:color w:val="626262"/>
          <w:sz w:val="22"/>
          <w:szCs w:val="22"/>
        </w:rPr>
        <w:t xml:space="preserve">, </w:t>
      </w:r>
      <w:r w:rsidRPr="00B8738F">
        <w:rPr>
          <w:color w:val="000000" w:themeColor="text1"/>
          <w:sz w:val="22"/>
          <w:szCs w:val="22"/>
          <w:shd w:val="clear" w:color="auto" w:fill="FFFFFF"/>
        </w:rPr>
        <w:t>Strategic Communications Advis</w:t>
      </w:r>
      <w:r w:rsidR="00B054F6" w:rsidRPr="00B8738F">
        <w:rPr>
          <w:color w:val="000000" w:themeColor="text1"/>
          <w:sz w:val="22"/>
          <w:szCs w:val="22"/>
          <w:shd w:val="clear" w:color="auto" w:fill="FFFFFF"/>
        </w:rPr>
        <w:t>e</w:t>
      </w:r>
      <w:r w:rsidRPr="00B8738F">
        <w:rPr>
          <w:color w:val="000000" w:themeColor="text1"/>
          <w:sz w:val="22"/>
          <w:szCs w:val="22"/>
          <w:shd w:val="clear" w:color="auto" w:fill="FFFFFF"/>
        </w:rPr>
        <w:t>r, Strategic Communications and Outreach Unit</w:t>
      </w:r>
    </w:p>
    <w:p w:rsidR="00661276" w:rsidRPr="00B8738F" w:rsidRDefault="00661276" w:rsidP="0057312D">
      <w:pPr>
        <w:pStyle w:val="ListParagraph"/>
        <w:numPr>
          <w:ilvl w:val="0"/>
          <w:numId w:val="54"/>
        </w:numPr>
        <w:suppressAutoHyphens w:val="0"/>
        <w:spacing w:line="240" w:lineRule="auto"/>
        <w:ind w:hanging="468"/>
        <w:rPr>
          <w:color w:val="000000" w:themeColor="text1"/>
          <w:sz w:val="22"/>
          <w:szCs w:val="22"/>
        </w:rPr>
      </w:pPr>
      <w:r w:rsidRPr="00B8738F">
        <w:rPr>
          <w:sz w:val="22"/>
          <w:szCs w:val="22"/>
        </w:rPr>
        <w:t xml:space="preserve">Mr. Michael Stewart, Project </w:t>
      </w:r>
      <w:r w:rsidR="00B054F6" w:rsidRPr="00B8738F">
        <w:rPr>
          <w:sz w:val="22"/>
          <w:szCs w:val="22"/>
        </w:rPr>
        <w:t>C</w:t>
      </w:r>
      <w:r w:rsidRPr="00B8738F">
        <w:rPr>
          <w:sz w:val="22"/>
          <w:szCs w:val="22"/>
        </w:rPr>
        <w:t xml:space="preserve">onsultant, </w:t>
      </w:r>
      <w:r w:rsidRPr="00B8738F">
        <w:rPr>
          <w:color w:val="000000" w:themeColor="text1"/>
          <w:sz w:val="22"/>
          <w:szCs w:val="22"/>
        </w:rPr>
        <w:t>Knowledge and Advisory Services Unit</w:t>
      </w:r>
    </w:p>
    <w:p w:rsidR="00661276" w:rsidRPr="00B8738F" w:rsidRDefault="00661276" w:rsidP="0057312D">
      <w:pPr>
        <w:pStyle w:val="ListParagraph"/>
        <w:numPr>
          <w:ilvl w:val="0"/>
          <w:numId w:val="54"/>
        </w:numPr>
        <w:suppressAutoHyphens w:val="0"/>
        <w:spacing w:line="240" w:lineRule="auto"/>
        <w:ind w:hanging="468"/>
        <w:rPr>
          <w:sz w:val="22"/>
          <w:szCs w:val="22"/>
        </w:rPr>
      </w:pPr>
      <w:r w:rsidRPr="00B8738F">
        <w:rPr>
          <w:sz w:val="22"/>
          <w:szCs w:val="22"/>
        </w:rPr>
        <w:t xml:space="preserve">Ms. Ines </w:t>
      </w:r>
      <w:proofErr w:type="spellStart"/>
      <w:r w:rsidRPr="00B8738F">
        <w:rPr>
          <w:sz w:val="22"/>
          <w:szCs w:val="22"/>
        </w:rPr>
        <w:t>Tofalo</w:t>
      </w:r>
      <w:proofErr w:type="spellEnd"/>
      <w:r w:rsidRPr="00B8738F">
        <w:rPr>
          <w:sz w:val="22"/>
          <w:szCs w:val="22"/>
        </w:rPr>
        <w:t xml:space="preserve">, Chief, </w:t>
      </w:r>
      <w:proofErr w:type="spellStart"/>
      <w:r w:rsidRPr="00B8738F">
        <w:rPr>
          <w:sz w:val="22"/>
          <w:szCs w:val="22"/>
        </w:rPr>
        <w:t>a.i</w:t>
      </w:r>
      <w:proofErr w:type="spellEnd"/>
      <w:r w:rsidRPr="00B8738F">
        <w:rPr>
          <w:sz w:val="22"/>
          <w:szCs w:val="22"/>
        </w:rPr>
        <w:t>., Programme Support</w:t>
      </w:r>
      <w:r w:rsidR="003F3C01" w:rsidRPr="00B8738F">
        <w:rPr>
          <w:sz w:val="22"/>
          <w:szCs w:val="22"/>
        </w:rPr>
        <w:t xml:space="preserve"> Unit</w:t>
      </w:r>
      <w:r w:rsidRPr="00B8738F">
        <w:rPr>
          <w:sz w:val="22"/>
          <w:szCs w:val="22"/>
        </w:rPr>
        <w:t xml:space="preserve"> </w:t>
      </w:r>
    </w:p>
    <w:p w:rsidR="00661276" w:rsidRPr="00B8738F" w:rsidRDefault="00661276" w:rsidP="0057312D">
      <w:pPr>
        <w:pStyle w:val="ListParagraph"/>
        <w:numPr>
          <w:ilvl w:val="0"/>
          <w:numId w:val="54"/>
        </w:numPr>
        <w:suppressAutoHyphens w:val="0"/>
        <w:spacing w:line="240" w:lineRule="auto"/>
        <w:ind w:hanging="468"/>
        <w:rPr>
          <w:sz w:val="22"/>
          <w:szCs w:val="22"/>
        </w:rPr>
      </w:pPr>
      <w:r w:rsidRPr="00B8738F">
        <w:rPr>
          <w:rStyle w:val="Strong"/>
          <w:b w:val="0"/>
          <w:color w:val="000000" w:themeColor="text1"/>
          <w:sz w:val="22"/>
          <w:szCs w:val="22"/>
          <w:bdr w:val="none" w:sz="0" w:space="0" w:color="auto" w:frame="1"/>
        </w:rPr>
        <w:t>Ms. Sirithon Wairatpanij</w:t>
      </w:r>
      <w:r w:rsidRPr="00B8738F">
        <w:rPr>
          <w:color w:val="000000" w:themeColor="text1"/>
          <w:sz w:val="22"/>
          <w:szCs w:val="22"/>
        </w:rPr>
        <w:t xml:space="preserve">, </w:t>
      </w:r>
      <w:r w:rsidRPr="00B8738F">
        <w:rPr>
          <w:color w:val="000000" w:themeColor="text1"/>
          <w:sz w:val="22"/>
          <w:szCs w:val="22"/>
          <w:shd w:val="clear" w:color="auto" w:fill="FFFFFF"/>
        </w:rPr>
        <w:t>Advocacy Advis</w:t>
      </w:r>
      <w:r w:rsidR="00B054F6" w:rsidRPr="00B8738F">
        <w:rPr>
          <w:color w:val="000000" w:themeColor="text1"/>
          <w:sz w:val="22"/>
          <w:szCs w:val="22"/>
          <w:shd w:val="clear" w:color="auto" w:fill="FFFFFF"/>
        </w:rPr>
        <w:t>e</w:t>
      </w:r>
      <w:r w:rsidRPr="00B8738F">
        <w:rPr>
          <w:color w:val="000000" w:themeColor="text1"/>
          <w:sz w:val="22"/>
          <w:szCs w:val="22"/>
          <w:shd w:val="clear" w:color="auto" w:fill="FFFFFF"/>
        </w:rPr>
        <w:t>r, Regional Office for Asia and the Pacific</w:t>
      </w:r>
    </w:p>
    <w:p w:rsidR="00661276" w:rsidRPr="00B8738F" w:rsidRDefault="00661276" w:rsidP="0057312D">
      <w:pPr>
        <w:pStyle w:val="ListParagraph"/>
        <w:numPr>
          <w:ilvl w:val="0"/>
          <w:numId w:val="54"/>
        </w:numPr>
        <w:suppressAutoHyphens w:val="0"/>
        <w:spacing w:line="240" w:lineRule="auto"/>
        <w:ind w:hanging="468"/>
        <w:rPr>
          <w:sz w:val="22"/>
          <w:szCs w:val="22"/>
        </w:rPr>
      </w:pPr>
      <w:r w:rsidRPr="00B8738F">
        <w:rPr>
          <w:sz w:val="22"/>
          <w:szCs w:val="22"/>
        </w:rPr>
        <w:t>Mr. Xiaohua Zhang, Manager, Climate and Sustainab</w:t>
      </w:r>
      <w:r w:rsidR="00A949B8" w:rsidRPr="00B8738F">
        <w:rPr>
          <w:sz w:val="22"/>
          <w:szCs w:val="22"/>
        </w:rPr>
        <w:t>ility</w:t>
      </w:r>
      <w:r w:rsidRPr="00B8738F">
        <w:rPr>
          <w:sz w:val="22"/>
          <w:szCs w:val="22"/>
        </w:rPr>
        <w:t xml:space="preserve"> Programme</w:t>
      </w:r>
    </w:p>
    <w:p w:rsidR="00661276" w:rsidRPr="00B8738F" w:rsidRDefault="00661276" w:rsidP="00661276">
      <w:pPr>
        <w:ind w:left="360"/>
        <w:rPr>
          <w:sz w:val="22"/>
          <w:szCs w:val="22"/>
        </w:rPr>
      </w:pPr>
    </w:p>
    <w:p w:rsidR="00661276" w:rsidRPr="00B8738F" w:rsidRDefault="008C19E9" w:rsidP="00661276">
      <w:pPr>
        <w:rPr>
          <w:b/>
          <w:sz w:val="22"/>
          <w:szCs w:val="22"/>
        </w:rPr>
      </w:pPr>
      <w:r w:rsidRPr="00B8738F">
        <w:rPr>
          <w:b/>
          <w:sz w:val="22"/>
          <w:szCs w:val="22"/>
        </w:rPr>
        <w:t xml:space="preserve">B.  </w:t>
      </w:r>
      <w:r w:rsidR="00661276" w:rsidRPr="00B8738F">
        <w:rPr>
          <w:b/>
          <w:sz w:val="22"/>
          <w:szCs w:val="22"/>
        </w:rPr>
        <w:t>UNDP</w:t>
      </w:r>
    </w:p>
    <w:p w:rsidR="00661276" w:rsidRPr="00B8738F" w:rsidRDefault="00661276" w:rsidP="00661276">
      <w:pPr>
        <w:pStyle w:val="yiv9730280124msonormal"/>
        <w:numPr>
          <w:ilvl w:val="0"/>
          <w:numId w:val="57"/>
        </w:numPr>
        <w:spacing w:before="0" w:beforeAutospacing="0" w:after="0" w:afterAutospacing="0"/>
        <w:rPr>
          <w:color w:val="000000"/>
          <w:sz w:val="22"/>
          <w:szCs w:val="22"/>
        </w:rPr>
      </w:pPr>
      <w:r w:rsidRPr="00B8738F">
        <w:rPr>
          <w:sz w:val="22"/>
          <w:szCs w:val="22"/>
        </w:rPr>
        <w:t xml:space="preserve">Ms. Shams Banihani, Policy Analyst on South-South and Triangular Cooperation, </w:t>
      </w:r>
      <w:r w:rsidRPr="00B8738F">
        <w:rPr>
          <w:color w:val="000000"/>
          <w:sz w:val="22"/>
          <w:szCs w:val="22"/>
        </w:rPr>
        <w:t xml:space="preserve">Bureau for Policy and </w:t>
      </w:r>
      <w:proofErr w:type="spellStart"/>
      <w:r w:rsidRPr="00B8738F">
        <w:rPr>
          <w:color w:val="000000"/>
          <w:sz w:val="22"/>
          <w:szCs w:val="22"/>
        </w:rPr>
        <w:t>Programme</w:t>
      </w:r>
      <w:proofErr w:type="spellEnd"/>
      <w:r w:rsidRPr="00B8738F">
        <w:rPr>
          <w:color w:val="000000"/>
          <w:sz w:val="22"/>
          <w:szCs w:val="22"/>
        </w:rPr>
        <w:t xml:space="preserve"> Support (BPPS)</w:t>
      </w:r>
    </w:p>
    <w:p w:rsidR="00661276" w:rsidRPr="00B8738F" w:rsidRDefault="00661276" w:rsidP="00661276">
      <w:pPr>
        <w:pStyle w:val="ListParagraph"/>
        <w:numPr>
          <w:ilvl w:val="0"/>
          <w:numId w:val="57"/>
        </w:numPr>
        <w:suppressAutoHyphens w:val="0"/>
        <w:spacing w:line="240" w:lineRule="auto"/>
        <w:rPr>
          <w:sz w:val="22"/>
          <w:szCs w:val="22"/>
        </w:rPr>
      </w:pPr>
      <w:r w:rsidRPr="00B8738F">
        <w:rPr>
          <w:sz w:val="22"/>
          <w:szCs w:val="22"/>
        </w:rPr>
        <w:t xml:space="preserve">Mr. Zanofer Ismalebbe, Intergovernmental Engagement Specialist, Bureau for External Relations and Advocacy (BERA)  </w:t>
      </w:r>
    </w:p>
    <w:p w:rsidR="00661276" w:rsidRPr="00B8738F" w:rsidRDefault="00661276" w:rsidP="00661276">
      <w:pPr>
        <w:pStyle w:val="yiv9730280124msonormal"/>
        <w:numPr>
          <w:ilvl w:val="0"/>
          <w:numId w:val="57"/>
        </w:numPr>
        <w:spacing w:before="0" w:beforeAutospacing="0" w:after="0" w:afterAutospacing="0"/>
        <w:rPr>
          <w:color w:val="000000"/>
          <w:sz w:val="22"/>
          <w:szCs w:val="22"/>
        </w:rPr>
      </w:pPr>
      <w:r w:rsidRPr="00B8738F">
        <w:rPr>
          <w:sz w:val="22"/>
          <w:szCs w:val="22"/>
        </w:rPr>
        <w:t xml:space="preserve">Ms. </w:t>
      </w:r>
      <w:r w:rsidRPr="00B8738F">
        <w:rPr>
          <w:color w:val="000000"/>
          <w:sz w:val="22"/>
          <w:szCs w:val="22"/>
        </w:rPr>
        <w:t xml:space="preserve">Simona Marinescu, Director, Development Impact Group, Bureau for Policy and </w:t>
      </w:r>
      <w:proofErr w:type="spellStart"/>
      <w:r w:rsidRPr="00B8738F">
        <w:rPr>
          <w:color w:val="000000"/>
          <w:sz w:val="22"/>
          <w:szCs w:val="22"/>
        </w:rPr>
        <w:t>Programme</w:t>
      </w:r>
      <w:proofErr w:type="spellEnd"/>
      <w:r w:rsidRPr="00B8738F">
        <w:rPr>
          <w:color w:val="000000"/>
          <w:sz w:val="22"/>
          <w:szCs w:val="22"/>
        </w:rPr>
        <w:t xml:space="preserve"> Support (BPPS)</w:t>
      </w:r>
    </w:p>
    <w:p w:rsidR="00661276" w:rsidRPr="00B8738F" w:rsidRDefault="00B054F6" w:rsidP="00661276">
      <w:pPr>
        <w:pStyle w:val="ListParagraph"/>
        <w:numPr>
          <w:ilvl w:val="0"/>
          <w:numId w:val="57"/>
        </w:numPr>
        <w:suppressAutoHyphens w:val="0"/>
        <w:spacing w:line="240" w:lineRule="auto"/>
        <w:rPr>
          <w:sz w:val="22"/>
          <w:szCs w:val="22"/>
        </w:rPr>
      </w:pPr>
      <w:r w:rsidRPr="00B8738F">
        <w:rPr>
          <w:bCs/>
          <w:color w:val="000000"/>
          <w:sz w:val="22"/>
          <w:szCs w:val="22"/>
        </w:rPr>
        <w:t xml:space="preserve">Mr. </w:t>
      </w:r>
      <w:r w:rsidR="00661276" w:rsidRPr="00B8738F">
        <w:rPr>
          <w:bCs/>
          <w:color w:val="000000"/>
          <w:sz w:val="22"/>
          <w:szCs w:val="22"/>
        </w:rPr>
        <w:t>Adam</w:t>
      </w:r>
      <w:r w:rsidR="00661276" w:rsidRPr="00B8738F">
        <w:rPr>
          <w:rStyle w:val="apple-converted-space"/>
          <w:color w:val="000000"/>
          <w:sz w:val="22"/>
          <w:szCs w:val="22"/>
        </w:rPr>
        <w:t> </w:t>
      </w:r>
      <w:r w:rsidR="00661276" w:rsidRPr="00B8738F">
        <w:rPr>
          <w:bCs/>
          <w:color w:val="000000"/>
          <w:sz w:val="22"/>
          <w:szCs w:val="22"/>
        </w:rPr>
        <w:t xml:space="preserve">Rogers, </w:t>
      </w:r>
      <w:r w:rsidR="00661276" w:rsidRPr="00B8738F">
        <w:rPr>
          <w:iCs/>
          <w:color w:val="000000"/>
          <w:sz w:val="22"/>
          <w:szCs w:val="22"/>
        </w:rPr>
        <w:t>Senior</w:t>
      </w:r>
      <w:r w:rsidR="00661276" w:rsidRPr="00B8738F">
        <w:rPr>
          <w:rStyle w:val="apple-converted-space"/>
          <w:color w:val="000000"/>
          <w:sz w:val="22"/>
          <w:szCs w:val="22"/>
        </w:rPr>
        <w:t> </w:t>
      </w:r>
      <w:r w:rsidR="00661276" w:rsidRPr="00B8738F">
        <w:rPr>
          <w:iCs/>
          <w:color w:val="000000"/>
          <w:sz w:val="22"/>
          <w:szCs w:val="22"/>
        </w:rPr>
        <w:t>Advis</w:t>
      </w:r>
      <w:r w:rsidRPr="00B8738F">
        <w:rPr>
          <w:iCs/>
          <w:color w:val="000000"/>
          <w:sz w:val="22"/>
          <w:szCs w:val="22"/>
        </w:rPr>
        <w:t>e</w:t>
      </w:r>
      <w:r w:rsidR="00661276" w:rsidRPr="00B8738F">
        <w:rPr>
          <w:iCs/>
          <w:color w:val="000000"/>
          <w:sz w:val="22"/>
          <w:szCs w:val="22"/>
        </w:rPr>
        <w:t>r</w:t>
      </w:r>
      <w:r w:rsidR="00661276" w:rsidRPr="00B8738F">
        <w:rPr>
          <w:color w:val="000000"/>
          <w:sz w:val="22"/>
          <w:szCs w:val="22"/>
        </w:rPr>
        <w:t>, Development Impact Group</w:t>
      </w:r>
      <w:r w:rsidRPr="00B8738F">
        <w:rPr>
          <w:color w:val="000000"/>
          <w:sz w:val="22"/>
          <w:szCs w:val="22"/>
        </w:rPr>
        <w:t>, UNDP</w:t>
      </w:r>
    </w:p>
    <w:p w:rsidR="00661276" w:rsidRPr="00B8738F" w:rsidRDefault="00661276" w:rsidP="00661276">
      <w:pPr>
        <w:rPr>
          <w:sz w:val="22"/>
          <w:szCs w:val="22"/>
          <w:u w:val="single"/>
        </w:rPr>
      </w:pPr>
    </w:p>
    <w:p w:rsidR="00661276" w:rsidRPr="00B8738F" w:rsidRDefault="008C19E9" w:rsidP="00661276">
      <w:pPr>
        <w:rPr>
          <w:b/>
          <w:sz w:val="22"/>
          <w:szCs w:val="22"/>
        </w:rPr>
      </w:pPr>
      <w:r w:rsidRPr="00B8738F">
        <w:rPr>
          <w:b/>
          <w:sz w:val="22"/>
          <w:szCs w:val="22"/>
        </w:rPr>
        <w:t>C</w:t>
      </w:r>
      <w:r w:rsidRPr="00B8738F">
        <w:rPr>
          <w:sz w:val="22"/>
          <w:szCs w:val="22"/>
        </w:rPr>
        <w:t xml:space="preserve">.  </w:t>
      </w:r>
      <w:r w:rsidR="00661276" w:rsidRPr="00B8738F">
        <w:rPr>
          <w:b/>
          <w:sz w:val="22"/>
          <w:szCs w:val="22"/>
        </w:rPr>
        <w:t>Other U</w:t>
      </w:r>
      <w:r w:rsidR="00B054F6" w:rsidRPr="00B8738F">
        <w:rPr>
          <w:b/>
          <w:sz w:val="22"/>
          <w:szCs w:val="22"/>
        </w:rPr>
        <w:t>nited Nations entities</w:t>
      </w:r>
    </w:p>
    <w:p w:rsidR="00661276" w:rsidRPr="00B8738F" w:rsidRDefault="00661276" w:rsidP="00661276">
      <w:pPr>
        <w:pStyle w:val="ListParagraph"/>
        <w:numPr>
          <w:ilvl w:val="0"/>
          <w:numId w:val="56"/>
        </w:numPr>
        <w:suppressAutoHyphens w:val="0"/>
        <w:spacing w:line="240" w:lineRule="auto"/>
        <w:rPr>
          <w:color w:val="000000" w:themeColor="text1"/>
          <w:sz w:val="22"/>
          <w:szCs w:val="22"/>
        </w:rPr>
      </w:pPr>
      <w:r w:rsidRPr="00B8738F">
        <w:rPr>
          <w:color w:val="000000" w:themeColor="text1"/>
          <w:sz w:val="22"/>
          <w:szCs w:val="22"/>
        </w:rPr>
        <w:t>Ms. Martha Santos, Programme Manager, South-South/Horizontal Cooperation, Learning and Knowledge Exchange Unit, Division of Data, Research and Policy</w:t>
      </w:r>
      <w:r w:rsidR="00B054F6" w:rsidRPr="00B8738F">
        <w:rPr>
          <w:color w:val="000000" w:themeColor="text1"/>
          <w:sz w:val="22"/>
          <w:szCs w:val="22"/>
        </w:rPr>
        <w:t>, United Nations Children’s Fund</w:t>
      </w:r>
    </w:p>
    <w:p w:rsidR="00661276" w:rsidRPr="00B8738F" w:rsidRDefault="00661276" w:rsidP="00661276">
      <w:pPr>
        <w:pStyle w:val="yiv3031129398msonormal"/>
        <w:numPr>
          <w:ilvl w:val="0"/>
          <w:numId w:val="56"/>
        </w:numPr>
        <w:spacing w:before="0" w:beforeAutospacing="0" w:after="0" w:afterAutospacing="0"/>
        <w:rPr>
          <w:color w:val="000000" w:themeColor="text1"/>
          <w:sz w:val="22"/>
          <w:szCs w:val="22"/>
        </w:rPr>
      </w:pPr>
      <w:r w:rsidRPr="00B8738F">
        <w:rPr>
          <w:sz w:val="22"/>
          <w:szCs w:val="22"/>
        </w:rPr>
        <w:t xml:space="preserve">Ms. Yan Jia, </w:t>
      </w:r>
      <w:r w:rsidRPr="00B8738F">
        <w:rPr>
          <w:color w:val="000000" w:themeColor="text1"/>
          <w:sz w:val="22"/>
          <w:szCs w:val="22"/>
        </w:rPr>
        <w:t>South-South and Triangular Cooperation Focal Point,</w:t>
      </w:r>
      <w:r w:rsidR="0004634E" w:rsidRPr="00B8738F">
        <w:rPr>
          <w:color w:val="000000" w:themeColor="text1"/>
          <w:sz w:val="22"/>
          <w:szCs w:val="22"/>
        </w:rPr>
        <w:t xml:space="preserve"> </w:t>
      </w:r>
      <w:proofErr w:type="spellStart"/>
      <w:r w:rsidR="0004634E" w:rsidRPr="00B8738F">
        <w:rPr>
          <w:color w:val="000000" w:themeColor="text1"/>
          <w:sz w:val="22"/>
          <w:szCs w:val="22"/>
        </w:rPr>
        <w:t>a.i</w:t>
      </w:r>
      <w:proofErr w:type="spellEnd"/>
      <w:r w:rsidR="0004634E" w:rsidRPr="00B8738F">
        <w:rPr>
          <w:color w:val="000000" w:themeColor="text1"/>
          <w:sz w:val="22"/>
          <w:szCs w:val="22"/>
        </w:rPr>
        <w:t>.,</w:t>
      </w:r>
      <w:r w:rsidRPr="00B8738F">
        <w:rPr>
          <w:color w:val="000000" w:themeColor="text1"/>
          <w:sz w:val="22"/>
          <w:szCs w:val="22"/>
        </w:rPr>
        <w:t xml:space="preserve"> Policy and </w:t>
      </w:r>
      <w:proofErr w:type="spellStart"/>
      <w:r w:rsidRPr="00B8738F">
        <w:rPr>
          <w:color w:val="000000" w:themeColor="text1"/>
          <w:sz w:val="22"/>
          <w:szCs w:val="22"/>
        </w:rPr>
        <w:t>Programme</w:t>
      </w:r>
      <w:proofErr w:type="spellEnd"/>
      <w:r w:rsidRPr="00B8738F">
        <w:rPr>
          <w:color w:val="000000" w:themeColor="text1"/>
          <w:sz w:val="22"/>
          <w:szCs w:val="22"/>
        </w:rPr>
        <w:t xml:space="preserve"> Division (OSZ), </w:t>
      </w:r>
      <w:r w:rsidR="00B054F6" w:rsidRPr="00B8738F">
        <w:rPr>
          <w:color w:val="000000" w:themeColor="text1"/>
          <w:sz w:val="22"/>
          <w:szCs w:val="22"/>
        </w:rPr>
        <w:t xml:space="preserve">World Food </w:t>
      </w:r>
      <w:proofErr w:type="spellStart"/>
      <w:r w:rsidR="00B054F6" w:rsidRPr="00B8738F">
        <w:rPr>
          <w:color w:val="000000" w:themeColor="text1"/>
          <w:sz w:val="22"/>
          <w:szCs w:val="22"/>
        </w:rPr>
        <w:t>Programme</w:t>
      </w:r>
      <w:proofErr w:type="spellEnd"/>
      <w:r w:rsidR="00B054F6" w:rsidRPr="00B8738F">
        <w:rPr>
          <w:color w:val="000000" w:themeColor="text1"/>
          <w:sz w:val="22"/>
          <w:szCs w:val="22"/>
        </w:rPr>
        <w:t xml:space="preserve">, </w:t>
      </w:r>
      <w:r w:rsidRPr="00B8738F">
        <w:rPr>
          <w:color w:val="000000" w:themeColor="text1"/>
          <w:sz w:val="22"/>
          <w:szCs w:val="22"/>
        </w:rPr>
        <w:t>Rome, Italy (by phone)</w:t>
      </w:r>
    </w:p>
    <w:p w:rsidR="00661276" w:rsidRPr="00B8738F" w:rsidRDefault="00661276" w:rsidP="00661276">
      <w:pPr>
        <w:rPr>
          <w:b/>
          <w:sz w:val="22"/>
          <w:szCs w:val="22"/>
          <w:u w:val="single"/>
        </w:rPr>
      </w:pPr>
    </w:p>
    <w:p w:rsidR="00661276" w:rsidRPr="00B8738F" w:rsidRDefault="008C19E9" w:rsidP="00661276">
      <w:pPr>
        <w:rPr>
          <w:sz w:val="22"/>
          <w:szCs w:val="22"/>
        </w:rPr>
      </w:pPr>
      <w:r w:rsidRPr="00B8738F">
        <w:rPr>
          <w:b/>
          <w:sz w:val="22"/>
          <w:szCs w:val="22"/>
        </w:rPr>
        <w:t xml:space="preserve">D.  </w:t>
      </w:r>
      <w:r w:rsidR="00661276" w:rsidRPr="00B8738F">
        <w:rPr>
          <w:b/>
          <w:sz w:val="22"/>
          <w:szCs w:val="22"/>
        </w:rPr>
        <w:t>National partners</w:t>
      </w:r>
    </w:p>
    <w:p w:rsidR="00661276" w:rsidRPr="00B8738F" w:rsidRDefault="00661276" w:rsidP="00661276">
      <w:pPr>
        <w:pStyle w:val="ListParagraph"/>
        <w:numPr>
          <w:ilvl w:val="0"/>
          <w:numId w:val="55"/>
        </w:numPr>
        <w:suppressAutoHyphens w:val="0"/>
        <w:spacing w:line="240" w:lineRule="auto"/>
        <w:rPr>
          <w:sz w:val="22"/>
          <w:szCs w:val="22"/>
        </w:rPr>
      </w:pPr>
      <w:r w:rsidRPr="00B8738F">
        <w:rPr>
          <w:sz w:val="22"/>
          <w:szCs w:val="22"/>
        </w:rPr>
        <w:t xml:space="preserve">High-level Committee on South-South Cooperation Bureau </w:t>
      </w:r>
    </w:p>
    <w:p w:rsidR="0057312D" w:rsidRPr="00B8738F" w:rsidRDefault="0057312D" w:rsidP="0057312D">
      <w:pPr>
        <w:ind w:firstLine="720"/>
        <w:rPr>
          <w:sz w:val="22"/>
          <w:szCs w:val="22"/>
        </w:rPr>
      </w:pPr>
      <w:r w:rsidRPr="00B8738F">
        <w:rPr>
          <w:sz w:val="22"/>
          <w:szCs w:val="22"/>
        </w:rPr>
        <w:t xml:space="preserve">a.  </w:t>
      </w:r>
      <w:r w:rsidR="00661276" w:rsidRPr="00B8738F">
        <w:rPr>
          <w:sz w:val="22"/>
          <w:szCs w:val="22"/>
        </w:rPr>
        <w:t>President</w:t>
      </w:r>
      <w:r w:rsidR="00B054F6" w:rsidRPr="00B8738F">
        <w:rPr>
          <w:sz w:val="22"/>
          <w:szCs w:val="22"/>
        </w:rPr>
        <w:t>:</w:t>
      </w:r>
      <w:r w:rsidR="00661276" w:rsidRPr="00B8738F">
        <w:rPr>
          <w:sz w:val="22"/>
          <w:szCs w:val="22"/>
        </w:rPr>
        <w:t xml:space="preserve"> H.E. </w:t>
      </w:r>
      <w:r w:rsidR="00B054F6" w:rsidRPr="00B8738F">
        <w:rPr>
          <w:sz w:val="22"/>
          <w:szCs w:val="22"/>
        </w:rPr>
        <w:t xml:space="preserve">Mr. </w:t>
      </w:r>
      <w:proofErr w:type="spellStart"/>
      <w:r w:rsidR="00661276" w:rsidRPr="00B8738F">
        <w:rPr>
          <w:sz w:val="22"/>
          <w:szCs w:val="22"/>
        </w:rPr>
        <w:t>Adonia</w:t>
      </w:r>
      <w:proofErr w:type="spellEnd"/>
      <w:r w:rsidR="00661276" w:rsidRPr="00B8738F">
        <w:rPr>
          <w:sz w:val="22"/>
          <w:szCs w:val="22"/>
        </w:rPr>
        <w:t xml:space="preserve"> </w:t>
      </w:r>
      <w:proofErr w:type="spellStart"/>
      <w:r w:rsidR="00661276" w:rsidRPr="00B8738F">
        <w:rPr>
          <w:sz w:val="22"/>
          <w:szCs w:val="22"/>
        </w:rPr>
        <w:t>Ayebare</w:t>
      </w:r>
      <w:proofErr w:type="spellEnd"/>
      <w:r w:rsidR="00661276" w:rsidRPr="00B8738F">
        <w:rPr>
          <w:sz w:val="22"/>
          <w:szCs w:val="22"/>
        </w:rPr>
        <w:t xml:space="preserve">, Ambassador </w:t>
      </w:r>
      <w:r w:rsidR="00B054F6" w:rsidRPr="00B8738F">
        <w:rPr>
          <w:sz w:val="22"/>
          <w:szCs w:val="22"/>
        </w:rPr>
        <w:t xml:space="preserve">Extraordinary and Plenipotentiary, </w:t>
      </w:r>
    </w:p>
    <w:p w:rsidR="00661276" w:rsidRPr="00B8738F" w:rsidRDefault="0057312D" w:rsidP="0057312D">
      <w:pPr>
        <w:ind w:firstLine="720"/>
        <w:rPr>
          <w:sz w:val="22"/>
          <w:szCs w:val="22"/>
        </w:rPr>
      </w:pPr>
      <w:r w:rsidRPr="00B8738F">
        <w:rPr>
          <w:sz w:val="22"/>
          <w:szCs w:val="22"/>
        </w:rPr>
        <w:t xml:space="preserve">     </w:t>
      </w:r>
      <w:r w:rsidR="00661276" w:rsidRPr="00B8738F">
        <w:rPr>
          <w:sz w:val="22"/>
          <w:szCs w:val="22"/>
        </w:rPr>
        <w:t>Permanent Representative of Uganda to the U</w:t>
      </w:r>
      <w:r w:rsidR="00B054F6" w:rsidRPr="00B8738F">
        <w:rPr>
          <w:sz w:val="22"/>
          <w:szCs w:val="22"/>
        </w:rPr>
        <w:t>nited Nations</w:t>
      </w:r>
      <w:r w:rsidR="00661276" w:rsidRPr="00B8738F">
        <w:rPr>
          <w:sz w:val="22"/>
          <w:szCs w:val="22"/>
        </w:rPr>
        <w:t xml:space="preserve"> </w:t>
      </w:r>
    </w:p>
    <w:p w:rsidR="0057312D" w:rsidRPr="00B8738F" w:rsidRDefault="0057312D" w:rsidP="0057312D">
      <w:pPr>
        <w:ind w:firstLine="720"/>
        <w:rPr>
          <w:sz w:val="22"/>
          <w:szCs w:val="22"/>
        </w:rPr>
      </w:pPr>
      <w:r w:rsidRPr="00B8738F">
        <w:rPr>
          <w:sz w:val="22"/>
          <w:szCs w:val="22"/>
        </w:rPr>
        <w:t xml:space="preserve">b.  </w:t>
      </w:r>
      <w:r w:rsidR="00661276" w:rsidRPr="00B8738F">
        <w:rPr>
          <w:sz w:val="22"/>
          <w:szCs w:val="22"/>
        </w:rPr>
        <w:t xml:space="preserve">Vice-President: Mr. Nicolas Randin, Counsellor, Permanent Mission of Switzerland to </w:t>
      </w:r>
    </w:p>
    <w:p w:rsidR="00661276" w:rsidRPr="00B8738F" w:rsidRDefault="0057312D" w:rsidP="0057312D">
      <w:pPr>
        <w:ind w:firstLine="720"/>
        <w:rPr>
          <w:sz w:val="22"/>
          <w:szCs w:val="22"/>
        </w:rPr>
      </w:pPr>
      <w:r w:rsidRPr="00B8738F">
        <w:rPr>
          <w:sz w:val="22"/>
          <w:szCs w:val="22"/>
        </w:rPr>
        <w:t xml:space="preserve">     </w:t>
      </w:r>
      <w:r w:rsidR="00661276" w:rsidRPr="00B8738F">
        <w:rPr>
          <w:sz w:val="22"/>
          <w:szCs w:val="22"/>
        </w:rPr>
        <w:t>the United Nations (by phone)</w:t>
      </w:r>
    </w:p>
    <w:p w:rsidR="0057312D" w:rsidRPr="00B8738F" w:rsidRDefault="0057312D" w:rsidP="0057312D">
      <w:pPr>
        <w:ind w:firstLine="720"/>
        <w:rPr>
          <w:sz w:val="22"/>
          <w:szCs w:val="22"/>
        </w:rPr>
      </w:pPr>
      <w:r w:rsidRPr="00B8738F">
        <w:rPr>
          <w:sz w:val="22"/>
          <w:szCs w:val="22"/>
        </w:rPr>
        <w:t xml:space="preserve">c.  </w:t>
      </w:r>
      <w:r w:rsidR="00661276" w:rsidRPr="00B8738F">
        <w:rPr>
          <w:sz w:val="22"/>
          <w:szCs w:val="22"/>
        </w:rPr>
        <w:t>Vice</w:t>
      </w:r>
      <w:r w:rsidR="00637077" w:rsidRPr="00B8738F">
        <w:rPr>
          <w:sz w:val="22"/>
          <w:szCs w:val="22"/>
        </w:rPr>
        <w:t>-</w:t>
      </w:r>
      <w:r w:rsidR="00661276" w:rsidRPr="00B8738F">
        <w:rPr>
          <w:sz w:val="22"/>
          <w:szCs w:val="22"/>
        </w:rPr>
        <w:t xml:space="preserve">President: Mr. Jaime </w:t>
      </w:r>
      <w:proofErr w:type="spellStart"/>
      <w:r w:rsidR="00661276" w:rsidRPr="00B8738F">
        <w:rPr>
          <w:sz w:val="22"/>
          <w:szCs w:val="22"/>
        </w:rPr>
        <w:t>Gnecco</w:t>
      </w:r>
      <w:proofErr w:type="spellEnd"/>
      <w:r w:rsidR="00637077" w:rsidRPr="00B8738F">
        <w:rPr>
          <w:sz w:val="22"/>
          <w:szCs w:val="22"/>
        </w:rPr>
        <w:t xml:space="preserve"> </w:t>
      </w:r>
      <w:proofErr w:type="spellStart"/>
      <w:r w:rsidR="00637077" w:rsidRPr="00B8738F">
        <w:rPr>
          <w:sz w:val="22"/>
          <w:szCs w:val="22"/>
        </w:rPr>
        <w:t>Daza</w:t>
      </w:r>
      <w:proofErr w:type="spellEnd"/>
      <w:r w:rsidR="00661276" w:rsidRPr="00B8738F">
        <w:rPr>
          <w:sz w:val="22"/>
          <w:szCs w:val="22"/>
        </w:rPr>
        <w:t xml:space="preserve">, Permanent Mission of Colombia to the </w:t>
      </w:r>
    </w:p>
    <w:p w:rsidR="00661276" w:rsidRPr="00B8738F" w:rsidRDefault="0057312D" w:rsidP="0057312D">
      <w:pPr>
        <w:ind w:firstLine="720"/>
        <w:rPr>
          <w:sz w:val="22"/>
          <w:szCs w:val="22"/>
        </w:rPr>
      </w:pPr>
      <w:r w:rsidRPr="00B8738F">
        <w:rPr>
          <w:sz w:val="22"/>
          <w:szCs w:val="22"/>
        </w:rPr>
        <w:lastRenderedPageBreak/>
        <w:t xml:space="preserve">     </w:t>
      </w:r>
      <w:r w:rsidR="00661276" w:rsidRPr="00B8738F">
        <w:rPr>
          <w:sz w:val="22"/>
          <w:szCs w:val="22"/>
        </w:rPr>
        <w:t>U</w:t>
      </w:r>
      <w:r w:rsidR="00637077" w:rsidRPr="00B8738F">
        <w:rPr>
          <w:sz w:val="22"/>
          <w:szCs w:val="22"/>
        </w:rPr>
        <w:t>nited Nations</w:t>
      </w:r>
      <w:r w:rsidR="00661276" w:rsidRPr="00B8738F">
        <w:rPr>
          <w:sz w:val="22"/>
          <w:szCs w:val="22"/>
        </w:rPr>
        <w:t xml:space="preserve"> (by phone)</w:t>
      </w:r>
    </w:p>
    <w:p w:rsidR="00661276" w:rsidRPr="00B8738F" w:rsidRDefault="00661276" w:rsidP="00661276">
      <w:pPr>
        <w:pStyle w:val="ListParagraph"/>
        <w:numPr>
          <w:ilvl w:val="0"/>
          <w:numId w:val="55"/>
        </w:numPr>
        <w:suppressAutoHyphens w:val="0"/>
        <w:spacing w:line="240" w:lineRule="auto"/>
        <w:rPr>
          <w:sz w:val="22"/>
          <w:szCs w:val="22"/>
        </w:rPr>
      </w:pPr>
      <w:r w:rsidRPr="00B8738F">
        <w:rPr>
          <w:sz w:val="22"/>
          <w:szCs w:val="22"/>
        </w:rPr>
        <w:t>Other national delegates</w:t>
      </w:r>
    </w:p>
    <w:p w:rsidR="0057312D" w:rsidRPr="00B8738F" w:rsidRDefault="0057312D" w:rsidP="0057312D">
      <w:pPr>
        <w:ind w:left="720"/>
        <w:rPr>
          <w:sz w:val="22"/>
          <w:szCs w:val="22"/>
        </w:rPr>
      </w:pPr>
      <w:r w:rsidRPr="00B8738F">
        <w:rPr>
          <w:sz w:val="22"/>
          <w:szCs w:val="22"/>
        </w:rPr>
        <w:t xml:space="preserve">a.  </w:t>
      </w:r>
      <w:r w:rsidR="00661276" w:rsidRPr="00B8738F">
        <w:rPr>
          <w:sz w:val="22"/>
          <w:szCs w:val="22"/>
        </w:rPr>
        <w:t xml:space="preserve">Japan: Mr. </w:t>
      </w:r>
      <w:proofErr w:type="spellStart"/>
      <w:r w:rsidR="00661276" w:rsidRPr="00B8738F">
        <w:rPr>
          <w:sz w:val="22"/>
          <w:szCs w:val="22"/>
        </w:rPr>
        <w:t>Tatsunori</w:t>
      </w:r>
      <w:proofErr w:type="spellEnd"/>
      <w:r w:rsidR="00661276" w:rsidRPr="00B8738F">
        <w:rPr>
          <w:sz w:val="22"/>
          <w:szCs w:val="22"/>
        </w:rPr>
        <w:t xml:space="preserve"> Higuchi, First Secretary, Economic Section, Permanent Mission </w:t>
      </w:r>
    </w:p>
    <w:p w:rsidR="00661276" w:rsidRPr="00B8738F" w:rsidRDefault="0057312D" w:rsidP="0057312D">
      <w:pPr>
        <w:ind w:left="720"/>
        <w:rPr>
          <w:sz w:val="22"/>
          <w:szCs w:val="22"/>
        </w:rPr>
      </w:pPr>
      <w:r w:rsidRPr="00B8738F">
        <w:rPr>
          <w:sz w:val="22"/>
          <w:szCs w:val="22"/>
        </w:rPr>
        <w:t xml:space="preserve">     </w:t>
      </w:r>
      <w:r w:rsidR="00661276" w:rsidRPr="00B8738F">
        <w:rPr>
          <w:sz w:val="22"/>
          <w:szCs w:val="22"/>
        </w:rPr>
        <w:t>of Japan to the U</w:t>
      </w:r>
      <w:r w:rsidR="00637077" w:rsidRPr="00B8738F">
        <w:rPr>
          <w:sz w:val="22"/>
          <w:szCs w:val="22"/>
        </w:rPr>
        <w:t>nited Nations</w:t>
      </w:r>
    </w:p>
    <w:p w:rsidR="0057312D" w:rsidRPr="00B8738F" w:rsidRDefault="0057312D" w:rsidP="0057312D">
      <w:pPr>
        <w:rPr>
          <w:color w:val="000000"/>
          <w:sz w:val="22"/>
          <w:szCs w:val="22"/>
          <w:shd w:val="clear" w:color="auto" w:fill="FFFFFF"/>
        </w:rPr>
      </w:pPr>
      <w:r w:rsidRPr="00B8738F">
        <w:rPr>
          <w:sz w:val="22"/>
          <w:szCs w:val="22"/>
        </w:rPr>
        <w:t xml:space="preserve">           </w:t>
      </w:r>
      <w:r w:rsidR="00D56D86" w:rsidRPr="00B8738F">
        <w:rPr>
          <w:sz w:val="22"/>
          <w:szCs w:val="22"/>
        </w:rPr>
        <w:t xml:space="preserve"> </w:t>
      </w:r>
      <w:r w:rsidRPr="00B8738F">
        <w:rPr>
          <w:sz w:val="22"/>
          <w:szCs w:val="22"/>
        </w:rPr>
        <w:t xml:space="preserve"> b.  </w:t>
      </w:r>
      <w:r w:rsidR="00661276" w:rsidRPr="00B8738F">
        <w:rPr>
          <w:sz w:val="22"/>
          <w:szCs w:val="22"/>
        </w:rPr>
        <w:t>U</w:t>
      </w:r>
      <w:r w:rsidR="002F4389" w:rsidRPr="00B8738F">
        <w:rPr>
          <w:sz w:val="22"/>
          <w:szCs w:val="22"/>
        </w:rPr>
        <w:t>nited States of America</w:t>
      </w:r>
      <w:r w:rsidR="00661276" w:rsidRPr="00B8738F">
        <w:rPr>
          <w:sz w:val="22"/>
          <w:szCs w:val="22"/>
        </w:rPr>
        <w:t xml:space="preserve">: Mr. Charles Chang, </w:t>
      </w:r>
      <w:r w:rsidR="00661276" w:rsidRPr="00B8738F">
        <w:rPr>
          <w:color w:val="000000"/>
          <w:sz w:val="22"/>
          <w:szCs w:val="22"/>
          <w:shd w:val="clear" w:color="auto" w:fill="FFFFFF"/>
        </w:rPr>
        <w:t xml:space="preserve">Senior Economic and Development </w:t>
      </w:r>
    </w:p>
    <w:p w:rsidR="0057312D" w:rsidRPr="00B8738F" w:rsidRDefault="0057312D" w:rsidP="0057312D">
      <w:pPr>
        <w:rPr>
          <w:sz w:val="22"/>
          <w:szCs w:val="22"/>
        </w:rPr>
      </w:pPr>
      <w:r w:rsidRPr="00B8738F">
        <w:rPr>
          <w:color w:val="000000"/>
          <w:sz w:val="22"/>
          <w:szCs w:val="22"/>
          <w:shd w:val="clear" w:color="auto" w:fill="FFFFFF"/>
        </w:rPr>
        <w:t xml:space="preserve">                </w:t>
      </w:r>
      <w:r w:rsidR="00D56D86" w:rsidRPr="00B8738F">
        <w:rPr>
          <w:color w:val="000000"/>
          <w:sz w:val="22"/>
          <w:szCs w:val="22"/>
          <w:shd w:val="clear" w:color="auto" w:fill="FFFFFF"/>
        </w:rPr>
        <w:t xml:space="preserve"> </w:t>
      </w:r>
      <w:r w:rsidRPr="00B8738F">
        <w:rPr>
          <w:color w:val="000000"/>
          <w:sz w:val="22"/>
          <w:szCs w:val="22"/>
          <w:shd w:val="clear" w:color="auto" w:fill="FFFFFF"/>
        </w:rPr>
        <w:t xml:space="preserve"> </w:t>
      </w:r>
      <w:r w:rsidR="00661276" w:rsidRPr="00B8738F">
        <w:rPr>
          <w:color w:val="000000"/>
          <w:sz w:val="22"/>
          <w:szCs w:val="22"/>
          <w:shd w:val="clear" w:color="auto" w:fill="FFFFFF"/>
        </w:rPr>
        <w:t xml:space="preserve">Policy Officer, Department of State, Washington, D.C.; </w:t>
      </w:r>
      <w:r w:rsidR="00661276" w:rsidRPr="00B8738F">
        <w:rPr>
          <w:sz w:val="22"/>
          <w:szCs w:val="22"/>
        </w:rPr>
        <w:t xml:space="preserve">member of UNDP Executive </w:t>
      </w:r>
    </w:p>
    <w:p w:rsidR="00661276" w:rsidRPr="00D56D86" w:rsidRDefault="0057312D" w:rsidP="0057312D">
      <w:pPr>
        <w:rPr>
          <w:sz w:val="22"/>
          <w:szCs w:val="22"/>
        </w:rPr>
      </w:pPr>
      <w:r w:rsidRPr="00B8738F">
        <w:rPr>
          <w:sz w:val="22"/>
          <w:szCs w:val="22"/>
        </w:rPr>
        <w:t xml:space="preserve">                </w:t>
      </w:r>
      <w:r w:rsidR="00D56D86" w:rsidRPr="00B8738F">
        <w:rPr>
          <w:sz w:val="22"/>
          <w:szCs w:val="22"/>
        </w:rPr>
        <w:t xml:space="preserve"> </w:t>
      </w:r>
      <w:r w:rsidRPr="00B8738F">
        <w:rPr>
          <w:sz w:val="22"/>
          <w:szCs w:val="22"/>
        </w:rPr>
        <w:t xml:space="preserve"> </w:t>
      </w:r>
      <w:r w:rsidR="00661276" w:rsidRPr="00B8738F">
        <w:rPr>
          <w:sz w:val="22"/>
          <w:szCs w:val="22"/>
        </w:rPr>
        <w:t>Board (by phone)</w:t>
      </w:r>
    </w:p>
    <w:p w:rsidR="009A71E7" w:rsidRDefault="009A71E7" w:rsidP="00E253EC">
      <w:pPr>
        <w:ind w:left="720" w:hanging="450"/>
        <w:rPr>
          <w:w w:val="102"/>
          <w:sz w:val="22"/>
          <w:szCs w:val="22"/>
        </w:rPr>
      </w:pPr>
    </w:p>
    <w:p w:rsidR="009A71E7" w:rsidRPr="005E37FB" w:rsidRDefault="009A71E7" w:rsidP="005E37FB">
      <w:pPr>
        <w:rPr>
          <w:sz w:val="22"/>
          <w:szCs w:val="22"/>
        </w:rPr>
      </w:pPr>
    </w:p>
    <w:p w:rsidR="009A71E7" w:rsidRPr="005E37FB" w:rsidRDefault="009A71E7" w:rsidP="005E37FB">
      <w:pPr>
        <w:rPr>
          <w:sz w:val="22"/>
          <w:szCs w:val="22"/>
        </w:rPr>
      </w:pPr>
    </w:p>
    <w:p w:rsidR="009A71E7" w:rsidRPr="005E37FB" w:rsidRDefault="009A71E7" w:rsidP="005E37FB">
      <w:pPr>
        <w:rPr>
          <w:sz w:val="22"/>
          <w:szCs w:val="22"/>
        </w:rPr>
      </w:pPr>
    </w:p>
    <w:p w:rsidR="009A71E7" w:rsidRPr="005E37FB" w:rsidRDefault="009A71E7" w:rsidP="005E37FB">
      <w:pPr>
        <w:rPr>
          <w:sz w:val="22"/>
          <w:szCs w:val="22"/>
        </w:rPr>
      </w:pPr>
    </w:p>
    <w:p w:rsidR="009A71E7" w:rsidRPr="005E37FB" w:rsidRDefault="009A71E7" w:rsidP="005E37FB">
      <w:pPr>
        <w:rPr>
          <w:sz w:val="22"/>
          <w:szCs w:val="22"/>
        </w:rPr>
      </w:pPr>
    </w:p>
    <w:p w:rsidR="009A71E7" w:rsidRPr="005E37FB" w:rsidRDefault="009A71E7" w:rsidP="005E37FB">
      <w:pPr>
        <w:rPr>
          <w:sz w:val="22"/>
          <w:szCs w:val="22"/>
        </w:rPr>
      </w:pPr>
    </w:p>
    <w:p w:rsidR="009A71E7" w:rsidRPr="005E37FB" w:rsidRDefault="009A71E7" w:rsidP="005E37FB">
      <w:pPr>
        <w:rPr>
          <w:sz w:val="22"/>
          <w:szCs w:val="22"/>
        </w:rPr>
      </w:pPr>
    </w:p>
    <w:p w:rsidR="009A71E7" w:rsidRPr="005E37FB" w:rsidRDefault="009A71E7" w:rsidP="005E37FB">
      <w:pPr>
        <w:rPr>
          <w:sz w:val="22"/>
          <w:szCs w:val="22"/>
        </w:rPr>
      </w:pPr>
    </w:p>
    <w:p w:rsidR="009A71E7" w:rsidRPr="005E37FB" w:rsidRDefault="009A71E7" w:rsidP="005E37FB">
      <w:pPr>
        <w:rPr>
          <w:sz w:val="22"/>
          <w:szCs w:val="22"/>
        </w:rPr>
      </w:pPr>
    </w:p>
    <w:p w:rsidR="009A71E7" w:rsidRPr="005E37FB" w:rsidRDefault="009A71E7" w:rsidP="005E37FB">
      <w:pPr>
        <w:rPr>
          <w:sz w:val="22"/>
          <w:szCs w:val="22"/>
        </w:rPr>
      </w:pPr>
    </w:p>
    <w:p w:rsidR="009A71E7" w:rsidRPr="005E37FB" w:rsidRDefault="009A71E7" w:rsidP="005E37FB">
      <w:pPr>
        <w:rPr>
          <w:sz w:val="22"/>
          <w:szCs w:val="22"/>
        </w:rPr>
      </w:pPr>
    </w:p>
    <w:p w:rsidR="009A71E7" w:rsidRPr="005E37FB" w:rsidRDefault="009A71E7" w:rsidP="005E37FB">
      <w:pPr>
        <w:rPr>
          <w:sz w:val="22"/>
          <w:szCs w:val="22"/>
        </w:rPr>
      </w:pPr>
    </w:p>
    <w:p w:rsidR="009A71E7" w:rsidRPr="005E37FB" w:rsidRDefault="009A71E7" w:rsidP="005E37FB">
      <w:pPr>
        <w:rPr>
          <w:sz w:val="22"/>
          <w:szCs w:val="22"/>
        </w:rPr>
      </w:pPr>
    </w:p>
    <w:p w:rsidR="009A71E7" w:rsidRDefault="009A71E7" w:rsidP="009A71E7">
      <w:pPr>
        <w:rPr>
          <w:sz w:val="22"/>
          <w:szCs w:val="22"/>
        </w:rPr>
      </w:pPr>
    </w:p>
    <w:p w:rsidR="009A71E7" w:rsidRDefault="009A71E7" w:rsidP="009A71E7">
      <w:pPr>
        <w:rPr>
          <w:sz w:val="22"/>
          <w:szCs w:val="22"/>
        </w:rPr>
      </w:pPr>
    </w:p>
    <w:p w:rsidR="00661276" w:rsidRPr="005E37FB" w:rsidRDefault="00661276" w:rsidP="005E37FB">
      <w:pPr>
        <w:rPr>
          <w:sz w:val="22"/>
          <w:szCs w:val="22"/>
        </w:rPr>
      </w:pPr>
    </w:p>
    <w:sectPr w:rsidR="00661276" w:rsidRPr="005E3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AE4" w:rsidRDefault="00C45AE4" w:rsidP="005D5021">
      <w:r>
        <w:separator/>
      </w:r>
    </w:p>
    <w:p w:rsidR="00C45AE4" w:rsidRDefault="00C45AE4"/>
    <w:p w:rsidR="00C45AE4" w:rsidRDefault="00C45AE4"/>
    <w:p w:rsidR="00C45AE4" w:rsidRDefault="00C45AE4"/>
    <w:p w:rsidR="00C45AE4" w:rsidRDefault="00C45AE4"/>
  </w:endnote>
  <w:endnote w:type="continuationSeparator" w:id="0">
    <w:p w:rsidR="00C45AE4" w:rsidRDefault="00C45AE4" w:rsidP="005D5021">
      <w:r>
        <w:continuationSeparator/>
      </w:r>
    </w:p>
    <w:p w:rsidR="00C45AE4" w:rsidRDefault="00C45AE4"/>
    <w:p w:rsidR="00C45AE4" w:rsidRDefault="00C45AE4"/>
    <w:p w:rsidR="00C45AE4" w:rsidRDefault="00C45AE4"/>
    <w:p w:rsidR="00C45AE4" w:rsidRDefault="00C45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694819"/>
      <w:docPartObj>
        <w:docPartGallery w:val="Page Numbers (Bottom of Page)"/>
        <w:docPartUnique/>
      </w:docPartObj>
    </w:sdtPr>
    <w:sdtEndPr>
      <w:rPr>
        <w:noProof/>
      </w:rPr>
    </w:sdtEndPr>
    <w:sdtContent>
      <w:p w:rsidR="0024746B" w:rsidRDefault="0024746B">
        <w:pPr>
          <w:pStyle w:val="Footer"/>
          <w:jc w:val="center"/>
        </w:pPr>
        <w:r>
          <w:fldChar w:fldCharType="begin"/>
        </w:r>
        <w:r>
          <w:instrText xml:space="preserve"> PAGE   \* MERGEFORMAT </w:instrText>
        </w:r>
        <w:r>
          <w:fldChar w:fldCharType="separate"/>
        </w:r>
        <w:r w:rsidR="00793B59">
          <w:rPr>
            <w:noProof/>
          </w:rPr>
          <w:t>23</w:t>
        </w:r>
        <w:r>
          <w:rPr>
            <w:noProof/>
          </w:rPr>
          <w:fldChar w:fldCharType="end"/>
        </w:r>
      </w:p>
    </w:sdtContent>
  </w:sdt>
  <w:p w:rsidR="0024746B" w:rsidRDefault="00247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AE4" w:rsidRDefault="00C45AE4" w:rsidP="00627057">
      <w:r>
        <w:separator/>
      </w:r>
    </w:p>
  </w:footnote>
  <w:footnote w:type="continuationSeparator" w:id="0">
    <w:p w:rsidR="00C45AE4" w:rsidRDefault="00C45AE4" w:rsidP="005D5021">
      <w:r>
        <w:continuationSeparator/>
      </w:r>
    </w:p>
    <w:p w:rsidR="00C45AE4" w:rsidRDefault="00C45AE4"/>
    <w:p w:rsidR="00C45AE4" w:rsidRDefault="00C45AE4"/>
    <w:p w:rsidR="00C45AE4" w:rsidRDefault="00C45AE4"/>
    <w:p w:rsidR="00C45AE4" w:rsidRDefault="00C45AE4"/>
  </w:footnote>
  <w:footnote w:id="1">
    <w:p w:rsidR="0024746B" w:rsidRPr="00477791" w:rsidRDefault="0024746B" w:rsidP="005D5021">
      <w:pPr>
        <w:pStyle w:val="FootnoteText"/>
        <w:rPr>
          <w:rFonts w:ascii="Times New Roman" w:hAnsi="Times New Roman" w:cs="Times New Roman"/>
          <w:sz w:val="18"/>
          <w:szCs w:val="18"/>
        </w:rPr>
      </w:pPr>
      <w:r w:rsidRPr="00477791">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477791">
        <w:rPr>
          <w:rFonts w:ascii="Times New Roman" w:hAnsi="Times New Roman" w:cs="Times New Roman"/>
          <w:sz w:val="18"/>
          <w:szCs w:val="18"/>
        </w:rPr>
        <w:t>Report of the High-</w:t>
      </w:r>
      <w:r>
        <w:rPr>
          <w:rFonts w:ascii="Times New Roman" w:hAnsi="Times New Roman" w:cs="Times New Roman"/>
          <w:sz w:val="18"/>
          <w:szCs w:val="18"/>
        </w:rPr>
        <w:t>l</w:t>
      </w:r>
      <w:r w:rsidRPr="00477791">
        <w:rPr>
          <w:rFonts w:ascii="Times New Roman" w:hAnsi="Times New Roman" w:cs="Times New Roman"/>
          <w:sz w:val="18"/>
          <w:szCs w:val="18"/>
        </w:rPr>
        <w:t xml:space="preserve">evel Committee on South-South </w:t>
      </w:r>
      <w:r>
        <w:rPr>
          <w:rFonts w:ascii="Times New Roman" w:hAnsi="Times New Roman" w:cs="Times New Roman"/>
          <w:sz w:val="18"/>
          <w:szCs w:val="18"/>
        </w:rPr>
        <w:t>C</w:t>
      </w:r>
      <w:r w:rsidRPr="00477791">
        <w:rPr>
          <w:rFonts w:ascii="Times New Roman" w:hAnsi="Times New Roman" w:cs="Times New Roman"/>
          <w:sz w:val="18"/>
          <w:szCs w:val="18"/>
        </w:rPr>
        <w:t xml:space="preserve">ooperation (A/67/39), para. </w:t>
      </w:r>
      <w:r>
        <w:rPr>
          <w:rFonts w:ascii="Times New Roman" w:hAnsi="Times New Roman" w:cs="Times New Roman"/>
          <w:sz w:val="18"/>
          <w:szCs w:val="18"/>
        </w:rPr>
        <w:t>1</w:t>
      </w:r>
      <w:r w:rsidRPr="00477791">
        <w:rPr>
          <w:rFonts w:ascii="Times New Roman" w:hAnsi="Times New Roman" w:cs="Times New Roman"/>
          <w:sz w:val="18"/>
          <w:szCs w:val="18"/>
        </w:rPr>
        <w:t>.</w:t>
      </w:r>
    </w:p>
  </w:footnote>
  <w:footnote w:id="2">
    <w:p w:rsidR="0024746B" w:rsidRPr="00477791" w:rsidRDefault="0024746B" w:rsidP="005D5021">
      <w:pPr>
        <w:pStyle w:val="FootnoteText"/>
        <w:rPr>
          <w:rFonts w:ascii="Times New Roman" w:hAnsi="Times New Roman" w:cs="Times New Roman"/>
          <w:sz w:val="18"/>
          <w:szCs w:val="18"/>
        </w:rPr>
      </w:pPr>
      <w:r w:rsidRPr="00477791">
        <w:rPr>
          <w:rStyle w:val="FootnoteReference"/>
          <w:rFonts w:ascii="Times New Roman" w:hAnsi="Times New Roman" w:cs="Times New Roman"/>
          <w:sz w:val="18"/>
          <w:szCs w:val="18"/>
        </w:rPr>
        <w:footnoteRef/>
      </w:r>
      <w:r w:rsidRPr="00477791">
        <w:rPr>
          <w:rFonts w:ascii="Times New Roman" w:hAnsi="Times New Roman" w:cs="Times New Roman"/>
          <w:sz w:val="18"/>
          <w:szCs w:val="18"/>
        </w:rPr>
        <w:t xml:space="preserve"> DP/CF/SSC/5.</w:t>
      </w:r>
    </w:p>
  </w:footnote>
  <w:footnote w:id="3">
    <w:p w:rsidR="0024746B" w:rsidRPr="00477791" w:rsidRDefault="0024746B" w:rsidP="00234776">
      <w:pPr>
        <w:pStyle w:val="FootnoteText"/>
        <w:rPr>
          <w:rFonts w:ascii="Times New Roman" w:hAnsi="Times New Roman" w:cs="Times New Roman"/>
          <w:sz w:val="18"/>
          <w:szCs w:val="18"/>
        </w:rPr>
      </w:pPr>
      <w:r w:rsidRPr="00477791">
        <w:rPr>
          <w:rStyle w:val="FootnoteReference"/>
          <w:rFonts w:ascii="Times New Roman" w:hAnsi="Times New Roman" w:cs="Times New Roman"/>
          <w:sz w:val="18"/>
          <w:szCs w:val="18"/>
        </w:rPr>
        <w:footnoteRef/>
      </w:r>
      <w:r w:rsidRPr="00477791">
        <w:rPr>
          <w:rFonts w:ascii="Times New Roman" w:hAnsi="Times New Roman" w:cs="Times New Roman"/>
          <w:sz w:val="18"/>
          <w:szCs w:val="18"/>
        </w:rPr>
        <w:t xml:space="preserve"> Ibid.</w:t>
      </w:r>
      <w:r>
        <w:rPr>
          <w:rFonts w:ascii="Times New Roman" w:hAnsi="Times New Roman" w:cs="Times New Roman"/>
          <w:sz w:val="18"/>
          <w:szCs w:val="18"/>
        </w:rPr>
        <w:t>, para. 40.</w:t>
      </w:r>
    </w:p>
  </w:footnote>
  <w:footnote w:id="4">
    <w:p w:rsidR="0024746B" w:rsidRPr="009A2295" w:rsidRDefault="0024746B" w:rsidP="00071FEB">
      <w:pPr>
        <w:pStyle w:val="FootnoteText"/>
        <w:rPr>
          <w:rFonts w:ascii="Times New Roman" w:hAnsi="Times New Roman" w:cs="Times New Roman"/>
          <w:sz w:val="18"/>
          <w:szCs w:val="18"/>
        </w:rPr>
      </w:pPr>
      <w:r w:rsidRPr="00477791">
        <w:rPr>
          <w:rStyle w:val="FootnoteReference"/>
          <w:rFonts w:ascii="Times New Roman" w:hAnsi="Times New Roman" w:cs="Times New Roman"/>
          <w:sz w:val="18"/>
          <w:szCs w:val="18"/>
        </w:rPr>
        <w:footnoteRef/>
      </w:r>
      <w:r w:rsidRPr="00477791">
        <w:rPr>
          <w:rFonts w:ascii="Times New Roman" w:hAnsi="Times New Roman" w:cs="Times New Roman"/>
          <w:sz w:val="18"/>
          <w:szCs w:val="18"/>
        </w:rPr>
        <w:t xml:space="preserve"> </w:t>
      </w:r>
      <w:r w:rsidRPr="001A6714">
        <w:rPr>
          <w:rFonts w:ascii="Times New Roman" w:hAnsi="Times New Roman" w:cs="Times New Roman"/>
          <w:sz w:val="18"/>
          <w:szCs w:val="18"/>
        </w:rPr>
        <w:t>Report of the Secretary-General on further mainstreaming and coordination of South-South and triangular cooperation in the United Nations system (</w:t>
      </w:r>
      <w:r w:rsidRPr="009A2295">
        <w:rPr>
          <w:rFonts w:ascii="Times New Roman" w:hAnsi="Times New Roman" w:cs="Times New Roman"/>
          <w:w w:val="102"/>
          <w:sz w:val="18"/>
          <w:szCs w:val="18"/>
        </w:rPr>
        <w:t>SSC/18/IM/1), para. 55.</w:t>
      </w:r>
    </w:p>
  </w:footnote>
  <w:footnote w:id="5">
    <w:p w:rsidR="0024746B" w:rsidRPr="00477791" w:rsidRDefault="0024746B" w:rsidP="005D5021">
      <w:pPr>
        <w:pStyle w:val="FootnoteText"/>
        <w:rPr>
          <w:rFonts w:ascii="Times New Roman" w:hAnsi="Times New Roman" w:cs="Times New Roman"/>
          <w:sz w:val="18"/>
          <w:szCs w:val="18"/>
        </w:rPr>
      </w:pPr>
      <w:r w:rsidRPr="00477791">
        <w:rPr>
          <w:rStyle w:val="FootnoteReference"/>
          <w:rFonts w:ascii="Times New Roman" w:hAnsi="Times New Roman" w:cs="Times New Roman"/>
          <w:sz w:val="18"/>
          <w:szCs w:val="18"/>
        </w:rPr>
        <w:footnoteRef/>
      </w:r>
      <w:r w:rsidRPr="00477791">
        <w:rPr>
          <w:rFonts w:ascii="Times New Roman" w:hAnsi="Times New Roman" w:cs="Times New Roman"/>
          <w:sz w:val="18"/>
          <w:szCs w:val="18"/>
        </w:rPr>
        <w:t xml:space="preserve"> </w:t>
      </w:r>
      <w:r>
        <w:rPr>
          <w:rFonts w:ascii="Times New Roman" w:hAnsi="Times New Roman" w:cs="Times New Roman"/>
          <w:sz w:val="18"/>
          <w:szCs w:val="18"/>
        </w:rPr>
        <w:t>DP/CF/SSC/5,</w:t>
      </w:r>
      <w:r w:rsidRPr="009A2295">
        <w:rPr>
          <w:rFonts w:ascii="Times New Roman" w:hAnsi="Times New Roman" w:cs="Times New Roman"/>
          <w:w w:val="102"/>
          <w:sz w:val="18"/>
          <w:szCs w:val="18"/>
        </w:rPr>
        <w:t xml:space="preserve"> </w:t>
      </w:r>
      <w:r w:rsidRPr="00D170C9">
        <w:rPr>
          <w:rFonts w:ascii="Times New Roman" w:hAnsi="Times New Roman" w:cs="Times New Roman"/>
          <w:w w:val="102"/>
          <w:sz w:val="18"/>
          <w:szCs w:val="18"/>
        </w:rPr>
        <w:t xml:space="preserve">Results and resources framework for the strategic framework of </w:t>
      </w:r>
      <w:r>
        <w:rPr>
          <w:rFonts w:ascii="Times New Roman" w:hAnsi="Times New Roman" w:cs="Times New Roman"/>
          <w:w w:val="102"/>
          <w:sz w:val="18"/>
          <w:szCs w:val="18"/>
        </w:rPr>
        <w:t>the United Nations Office for South-South Cooperation</w:t>
      </w:r>
      <w:r w:rsidRPr="00D170C9">
        <w:rPr>
          <w:rFonts w:ascii="Times New Roman" w:hAnsi="Times New Roman" w:cs="Times New Roman"/>
          <w:w w:val="102"/>
          <w:sz w:val="18"/>
          <w:szCs w:val="18"/>
        </w:rPr>
        <w:t>, 2014-2017</w:t>
      </w:r>
      <w:r>
        <w:rPr>
          <w:rFonts w:ascii="Times New Roman" w:hAnsi="Times New Roman" w:cs="Times New Roman"/>
          <w:w w:val="102"/>
          <w:sz w:val="18"/>
          <w:szCs w:val="18"/>
        </w:rPr>
        <w:t xml:space="preserve">, </w:t>
      </w:r>
      <w:r w:rsidR="00E26521">
        <w:rPr>
          <w:rFonts w:ascii="Times New Roman" w:hAnsi="Times New Roman" w:cs="Times New Roman"/>
          <w:w w:val="102"/>
          <w:sz w:val="18"/>
          <w:szCs w:val="18"/>
        </w:rPr>
        <w:t xml:space="preserve">annex, </w:t>
      </w:r>
      <w:r>
        <w:rPr>
          <w:rFonts w:ascii="Times New Roman" w:hAnsi="Times New Roman" w:cs="Times New Roman"/>
          <w:w w:val="102"/>
          <w:sz w:val="18"/>
          <w:szCs w:val="18"/>
        </w:rPr>
        <w:t>pp. 13-15.</w:t>
      </w:r>
    </w:p>
  </w:footnote>
  <w:footnote w:id="6">
    <w:p w:rsidR="0024746B" w:rsidRPr="00035992" w:rsidRDefault="0024746B">
      <w:pPr>
        <w:pStyle w:val="FootnoteText"/>
        <w:rPr>
          <w:rFonts w:ascii="Times New Roman" w:hAnsi="Times New Roman" w:cs="Times New Roman"/>
          <w:sz w:val="18"/>
          <w:szCs w:val="18"/>
        </w:rPr>
      </w:pPr>
      <w:r w:rsidRPr="00387377">
        <w:rPr>
          <w:rStyle w:val="FootnoteReference"/>
          <w:rFonts w:ascii="Times New Roman" w:hAnsi="Times New Roman" w:cs="Times New Roman"/>
          <w:sz w:val="18"/>
          <w:szCs w:val="18"/>
        </w:rPr>
        <w:footnoteRef/>
      </w:r>
      <w:r w:rsidRPr="00387377">
        <w:rPr>
          <w:rFonts w:ascii="Times New Roman" w:hAnsi="Times New Roman" w:cs="Times New Roman"/>
          <w:sz w:val="18"/>
          <w:szCs w:val="18"/>
        </w:rPr>
        <w:t xml:space="preserve"> SSC/19/2.</w:t>
      </w:r>
    </w:p>
  </w:footnote>
  <w:footnote w:id="7">
    <w:p w:rsidR="0024746B" w:rsidRPr="00035992" w:rsidRDefault="0024746B">
      <w:pPr>
        <w:pStyle w:val="FootnoteText"/>
        <w:rPr>
          <w:rFonts w:ascii="Times New Roman" w:hAnsi="Times New Roman" w:cs="Times New Roman"/>
          <w:sz w:val="18"/>
          <w:szCs w:val="18"/>
        </w:rPr>
      </w:pPr>
      <w:r w:rsidRPr="00035992">
        <w:rPr>
          <w:rStyle w:val="FootnoteReference"/>
          <w:rFonts w:ascii="Times New Roman" w:hAnsi="Times New Roman" w:cs="Times New Roman"/>
          <w:sz w:val="18"/>
          <w:szCs w:val="18"/>
        </w:rPr>
        <w:footnoteRef/>
      </w:r>
      <w:r w:rsidRPr="00035992">
        <w:rPr>
          <w:rFonts w:ascii="Times New Roman" w:hAnsi="Times New Roman" w:cs="Times New Roman"/>
          <w:sz w:val="18"/>
          <w:szCs w:val="18"/>
        </w:rPr>
        <w:t xml:space="preserve"> Ibid., para. 22.</w:t>
      </w:r>
    </w:p>
  </w:footnote>
  <w:footnote w:id="8">
    <w:p w:rsidR="0024746B" w:rsidRDefault="0024746B">
      <w:pPr>
        <w:pStyle w:val="FootnoteText"/>
      </w:pPr>
      <w:r w:rsidRPr="00035992">
        <w:rPr>
          <w:rStyle w:val="FootnoteReference"/>
          <w:rFonts w:ascii="Times New Roman" w:hAnsi="Times New Roman" w:cs="Times New Roman"/>
          <w:sz w:val="18"/>
          <w:szCs w:val="18"/>
        </w:rPr>
        <w:footnoteRef/>
      </w:r>
      <w:r w:rsidRPr="00035992">
        <w:rPr>
          <w:rFonts w:ascii="Times New Roman" w:hAnsi="Times New Roman" w:cs="Times New Roman"/>
          <w:sz w:val="18"/>
          <w:szCs w:val="18"/>
        </w:rPr>
        <w:t xml:space="preserve"> Ibid., para. 24.</w:t>
      </w:r>
    </w:p>
  </w:footnote>
  <w:footnote w:id="9">
    <w:p w:rsidR="0024746B" w:rsidRPr="00477791" w:rsidRDefault="0024746B" w:rsidP="005D5021">
      <w:pPr>
        <w:widowControl w:val="0"/>
        <w:autoSpaceDE w:val="0"/>
        <w:autoSpaceDN w:val="0"/>
        <w:adjustRightInd w:val="0"/>
        <w:rPr>
          <w:sz w:val="18"/>
          <w:szCs w:val="18"/>
        </w:rPr>
      </w:pPr>
      <w:r w:rsidRPr="00477791">
        <w:rPr>
          <w:rStyle w:val="FootnoteReference"/>
          <w:sz w:val="18"/>
          <w:szCs w:val="18"/>
        </w:rPr>
        <w:footnoteRef/>
      </w:r>
      <w:r w:rsidRPr="00477791">
        <w:rPr>
          <w:sz w:val="18"/>
          <w:szCs w:val="18"/>
        </w:rPr>
        <w:t xml:space="preserve"> Briefing to the Member States on the achievements and challenges of the United Nations Office for South-South Cooperation, 28 June 2013.</w:t>
      </w:r>
    </w:p>
  </w:footnote>
  <w:footnote w:id="10">
    <w:p w:rsidR="0024746B" w:rsidRDefault="0024746B" w:rsidP="005D5021">
      <w:pPr>
        <w:pStyle w:val="FootnoteText"/>
        <w:rPr>
          <w:rFonts w:ascii="Times New Roman" w:hAnsi="Times New Roman" w:cs="Times New Roman"/>
          <w:sz w:val="18"/>
          <w:szCs w:val="18"/>
        </w:rPr>
      </w:pPr>
      <w:r w:rsidRPr="00477791">
        <w:rPr>
          <w:rStyle w:val="FootnoteReference"/>
          <w:rFonts w:ascii="Times New Roman" w:hAnsi="Times New Roman" w:cs="Times New Roman"/>
          <w:sz w:val="18"/>
          <w:szCs w:val="18"/>
        </w:rPr>
        <w:footnoteRef/>
      </w:r>
      <w:r w:rsidRPr="00477791">
        <w:rPr>
          <w:rFonts w:ascii="Times New Roman" w:hAnsi="Times New Roman" w:cs="Times New Roman"/>
          <w:sz w:val="18"/>
          <w:szCs w:val="18"/>
        </w:rPr>
        <w:t xml:space="preserve"> DP/CF/SSC/4/Rev.1.</w:t>
      </w:r>
    </w:p>
  </w:footnote>
  <w:footnote w:id="11">
    <w:p w:rsidR="0024746B" w:rsidRPr="00474623" w:rsidRDefault="0024746B">
      <w:pPr>
        <w:pStyle w:val="FootnoteText"/>
        <w:rPr>
          <w:rFonts w:ascii="Times New Roman" w:hAnsi="Times New Roman" w:cs="Times New Roman"/>
          <w:sz w:val="18"/>
          <w:szCs w:val="18"/>
        </w:rPr>
      </w:pPr>
      <w:r w:rsidRPr="00474623">
        <w:rPr>
          <w:rStyle w:val="FootnoteReference"/>
          <w:rFonts w:ascii="Times New Roman" w:hAnsi="Times New Roman" w:cs="Times New Roman"/>
          <w:sz w:val="18"/>
          <w:szCs w:val="18"/>
        </w:rPr>
        <w:footnoteRef/>
      </w:r>
      <w:r w:rsidRPr="00474623">
        <w:rPr>
          <w:rFonts w:ascii="Times New Roman" w:hAnsi="Times New Roman" w:cs="Times New Roman"/>
          <w:sz w:val="18"/>
          <w:szCs w:val="18"/>
        </w:rPr>
        <w:t xml:space="preserve"> Confidential document made availa</w:t>
      </w:r>
      <w:r>
        <w:rPr>
          <w:rFonts w:ascii="Times New Roman" w:hAnsi="Times New Roman" w:cs="Times New Roman"/>
          <w:sz w:val="18"/>
          <w:szCs w:val="18"/>
        </w:rPr>
        <w:t>bl</w:t>
      </w:r>
      <w:r w:rsidRPr="00474623">
        <w:rPr>
          <w:rFonts w:ascii="Times New Roman" w:hAnsi="Times New Roman" w:cs="Times New Roman"/>
          <w:sz w:val="18"/>
          <w:szCs w:val="18"/>
        </w:rPr>
        <w:t>e to the reviewer</w:t>
      </w:r>
      <w:r>
        <w:rPr>
          <w:rFonts w:ascii="Times New Roman" w:hAnsi="Times New Roman" w:cs="Times New Roman"/>
          <w:sz w:val="18"/>
          <w:szCs w:val="18"/>
        </w:rPr>
        <w:t>.</w:t>
      </w:r>
    </w:p>
  </w:footnote>
  <w:footnote w:id="12">
    <w:p w:rsidR="0024746B" w:rsidRDefault="0024746B">
      <w:pPr>
        <w:pStyle w:val="FootnoteText"/>
      </w:pPr>
      <w:r w:rsidRPr="001C5212">
        <w:rPr>
          <w:rStyle w:val="FootnoteReference"/>
          <w:rFonts w:ascii="Times New Roman" w:hAnsi="Times New Roman" w:cs="Times New Roman"/>
          <w:sz w:val="18"/>
          <w:szCs w:val="18"/>
        </w:rPr>
        <w:footnoteRef/>
      </w:r>
      <w:r w:rsidRPr="001C5212">
        <w:rPr>
          <w:rFonts w:ascii="Times New Roman" w:hAnsi="Times New Roman" w:cs="Times New Roman"/>
          <w:sz w:val="18"/>
          <w:szCs w:val="18"/>
        </w:rPr>
        <w:t xml:space="preserve"> A/72/297.</w:t>
      </w:r>
    </w:p>
  </w:footnote>
  <w:footnote w:id="13">
    <w:p w:rsidR="0024746B" w:rsidRPr="00B44BA2" w:rsidRDefault="0024746B">
      <w:pPr>
        <w:pStyle w:val="FootnoteText"/>
        <w:rPr>
          <w:rFonts w:ascii="Times New Roman" w:hAnsi="Times New Roman" w:cs="Times New Roman"/>
          <w:sz w:val="18"/>
          <w:szCs w:val="18"/>
        </w:rPr>
      </w:pPr>
      <w:r w:rsidRPr="00387377">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Report of the Secretary-General on repositioning the United Nations development system to deliver on the 2030 Agenda</w:t>
      </w:r>
      <w:r w:rsidRPr="00061824">
        <w:rPr>
          <w:rFonts w:ascii="Times New Roman" w:hAnsi="Times New Roman" w:cs="Times New Roman"/>
          <w:sz w:val="18"/>
          <w:szCs w:val="18"/>
        </w:rPr>
        <w:t xml:space="preserve">: </w:t>
      </w:r>
      <w:r>
        <w:rPr>
          <w:rFonts w:ascii="Times New Roman" w:hAnsi="Times New Roman" w:cs="Times New Roman"/>
          <w:sz w:val="18"/>
          <w:szCs w:val="18"/>
        </w:rPr>
        <w:t>o</w:t>
      </w:r>
      <w:r w:rsidRPr="00061824">
        <w:rPr>
          <w:rFonts w:ascii="Times New Roman" w:hAnsi="Times New Roman" w:cs="Times New Roman"/>
          <w:sz w:val="18"/>
          <w:szCs w:val="18"/>
        </w:rPr>
        <w:t>ur promise for dignity, prosperity and peace on a healthy planet (</w:t>
      </w:r>
      <w:r w:rsidRPr="00387377">
        <w:rPr>
          <w:rFonts w:ascii="Times New Roman" w:hAnsi="Times New Roman" w:cs="Times New Roman"/>
          <w:sz w:val="18"/>
          <w:szCs w:val="18"/>
        </w:rPr>
        <w:t>A/72/684-E/2018/7</w:t>
      </w:r>
      <w:r>
        <w:rPr>
          <w:rFonts w:ascii="Times New Roman" w:hAnsi="Times New Roman" w:cs="Times New Roman"/>
          <w:sz w:val="18"/>
          <w:szCs w:val="18"/>
        </w:rPr>
        <w:t>)</w:t>
      </w:r>
      <w:r w:rsidRPr="00387377">
        <w:rPr>
          <w:rFonts w:ascii="Times New Roman" w:hAnsi="Times New Roman" w:cs="Times New Roman"/>
          <w:sz w:val="18"/>
          <w:szCs w:val="18"/>
        </w:rPr>
        <w:t>. The December report is a follow-up to the version</w:t>
      </w:r>
      <w:r>
        <w:rPr>
          <w:rFonts w:ascii="Times New Roman" w:hAnsi="Times New Roman" w:cs="Times New Roman"/>
          <w:sz w:val="18"/>
          <w:szCs w:val="18"/>
        </w:rPr>
        <w:t xml:space="preserve"> released in Ju</w:t>
      </w:r>
      <w:r w:rsidR="00C94A15">
        <w:rPr>
          <w:rFonts w:ascii="Times New Roman" w:hAnsi="Times New Roman" w:cs="Times New Roman"/>
          <w:sz w:val="18"/>
          <w:szCs w:val="18"/>
        </w:rPr>
        <w:t>ly</w:t>
      </w:r>
      <w:r>
        <w:rPr>
          <w:rFonts w:ascii="Times New Roman" w:hAnsi="Times New Roman" w:cs="Times New Roman"/>
          <w:sz w:val="18"/>
          <w:szCs w:val="18"/>
        </w:rPr>
        <w:t xml:space="preserve"> 2017 titled Report of the Secretary-General on repositioning the United Nations development system to deliver on the 2030 Agenda: ensuring a better future for all (A/72/124-E/2018/3).</w:t>
      </w:r>
    </w:p>
  </w:footnote>
  <w:footnote w:id="14">
    <w:p w:rsidR="0024746B" w:rsidRPr="00557F2B" w:rsidRDefault="0024746B" w:rsidP="00504A3B">
      <w:pPr>
        <w:pStyle w:val="FootnoteText"/>
        <w:rPr>
          <w:rFonts w:ascii="Times New Roman" w:hAnsi="Times New Roman" w:cs="Times New Roman"/>
          <w:sz w:val="18"/>
          <w:szCs w:val="18"/>
        </w:rPr>
      </w:pPr>
      <w:r w:rsidRPr="00557F2B">
        <w:rPr>
          <w:rStyle w:val="FootnoteReference"/>
          <w:rFonts w:ascii="Times New Roman" w:hAnsi="Times New Roman" w:cs="Times New Roman"/>
          <w:sz w:val="18"/>
          <w:szCs w:val="18"/>
        </w:rPr>
        <w:footnoteRef/>
      </w:r>
      <w:r w:rsidRPr="00557F2B">
        <w:rPr>
          <w:rFonts w:ascii="Times New Roman" w:hAnsi="Times New Roman" w:cs="Times New Roman"/>
          <w:sz w:val="18"/>
          <w:szCs w:val="18"/>
        </w:rPr>
        <w:t xml:space="preserve"> Audit of United Nations Office for South-South Cooperation</w:t>
      </w:r>
      <w:r>
        <w:rPr>
          <w:rFonts w:ascii="Times New Roman" w:hAnsi="Times New Roman" w:cs="Times New Roman"/>
          <w:sz w:val="18"/>
          <w:szCs w:val="18"/>
        </w:rPr>
        <w:t>, Report No. 1580 dated 24 February 2016 (Updated: 2 May 2016).</w:t>
      </w:r>
      <w:r w:rsidRPr="00557F2B">
        <w:rPr>
          <w:rFonts w:ascii="Times New Roman" w:hAnsi="Times New Roman" w:cs="Times New Roman"/>
          <w:sz w:val="18"/>
          <w:szCs w:val="18"/>
        </w:rPr>
        <w:t xml:space="preserve"> </w:t>
      </w:r>
    </w:p>
  </w:footnote>
  <w:footnote w:id="15">
    <w:p w:rsidR="0024746B" w:rsidRPr="001C5212" w:rsidRDefault="0024746B">
      <w:pPr>
        <w:pStyle w:val="FootnoteText"/>
        <w:rPr>
          <w:rFonts w:ascii="Times New Roman" w:hAnsi="Times New Roman" w:cs="Times New Roman"/>
          <w:sz w:val="18"/>
          <w:szCs w:val="18"/>
        </w:rPr>
      </w:pPr>
      <w:r w:rsidRPr="001C5212">
        <w:rPr>
          <w:rStyle w:val="FootnoteReference"/>
          <w:rFonts w:ascii="Times New Roman" w:hAnsi="Times New Roman" w:cs="Times New Roman"/>
          <w:sz w:val="18"/>
          <w:szCs w:val="18"/>
        </w:rPr>
        <w:footnoteRef/>
      </w:r>
      <w:r w:rsidRPr="001C5212">
        <w:rPr>
          <w:rFonts w:ascii="Times New Roman" w:hAnsi="Times New Roman" w:cs="Times New Roman"/>
          <w:sz w:val="18"/>
          <w:szCs w:val="18"/>
        </w:rPr>
        <w:t xml:space="preserve"> Audit of United Nations Office for South-South Cooperation</w:t>
      </w:r>
      <w:r>
        <w:rPr>
          <w:rFonts w:ascii="Times New Roman" w:hAnsi="Times New Roman" w:cs="Times New Roman"/>
          <w:sz w:val="18"/>
          <w:szCs w:val="18"/>
        </w:rPr>
        <w:t>: Follow-up of OAI Report No. 1580 dated 24 February 2016 (Updated: 2 May 2016). Report No. 1754 dated 22 February 2017.</w:t>
      </w:r>
      <w:r w:rsidRPr="001C5212">
        <w:rPr>
          <w:rFonts w:ascii="Times New Roman" w:hAnsi="Times New Roman" w:cs="Times New Roman"/>
          <w:sz w:val="18"/>
          <w:szCs w:val="18"/>
        </w:rPr>
        <w:t xml:space="preserve"> </w:t>
      </w:r>
    </w:p>
  </w:footnote>
  <w:footnote w:id="16">
    <w:p w:rsidR="0024746B" w:rsidRPr="00CB78C6" w:rsidRDefault="0024746B" w:rsidP="005D5021">
      <w:pPr>
        <w:pStyle w:val="NormalWeb"/>
        <w:spacing w:before="0" w:beforeAutospacing="0" w:after="0" w:afterAutospacing="0"/>
        <w:rPr>
          <w:sz w:val="18"/>
          <w:szCs w:val="18"/>
        </w:rPr>
      </w:pPr>
      <w:r w:rsidRPr="008A5F4D">
        <w:rPr>
          <w:rStyle w:val="FootnoteReference"/>
          <w:sz w:val="18"/>
          <w:szCs w:val="18"/>
        </w:rPr>
        <w:footnoteRef/>
      </w:r>
      <w:r w:rsidRPr="00477791">
        <w:rPr>
          <w:sz w:val="20"/>
          <w:szCs w:val="20"/>
        </w:rPr>
        <w:t xml:space="preserve"> </w:t>
      </w:r>
      <w:r w:rsidRPr="00CB78C6">
        <w:rPr>
          <w:sz w:val="18"/>
          <w:szCs w:val="18"/>
        </w:rPr>
        <w:t xml:space="preserve">Review of progress made in implementing the Buenos Aires Plan of Action, the new directions strategy for South-South cooperation and the Nairobi outcome document of the High-level United Nations Conference on South-South Cooperation, taking into account the complementary role of South-South cooperation in the implementation of relevant major United Nations conferences in the social, economic and related fields (SSC/18/1), 31 March 2014. </w:t>
      </w:r>
    </w:p>
  </w:footnote>
  <w:footnote w:id="17">
    <w:p w:rsidR="0024746B" w:rsidRPr="00CB78C6" w:rsidRDefault="0024746B" w:rsidP="005D5021">
      <w:pPr>
        <w:pStyle w:val="FootnoteText"/>
        <w:rPr>
          <w:rFonts w:ascii="Times New Roman" w:hAnsi="Times New Roman" w:cs="Times New Roman"/>
          <w:sz w:val="18"/>
          <w:szCs w:val="18"/>
        </w:rPr>
      </w:pPr>
      <w:r w:rsidRPr="00CB78C6">
        <w:rPr>
          <w:rStyle w:val="FootnoteReference"/>
          <w:rFonts w:ascii="Times New Roman" w:hAnsi="Times New Roman" w:cs="Times New Roman"/>
          <w:sz w:val="18"/>
          <w:szCs w:val="18"/>
        </w:rPr>
        <w:footnoteRef/>
      </w:r>
      <w:r w:rsidRPr="00CB78C6">
        <w:rPr>
          <w:rFonts w:ascii="Times New Roman" w:hAnsi="Times New Roman" w:cs="Times New Roman"/>
          <w:sz w:val="18"/>
          <w:szCs w:val="18"/>
        </w:rPr>
        <w:t xml:space="preserve"> SSC/18/3.</w:t>
      </w:r>
    </w:p>
  </w:footnote>
  <w:footnote w:id="18">
    <w:p w:rsidR="0024746B" w:rsidRPr="00CB78C6" w:rsidRDefault="0024746B" w:rsidP="005D5021">
      <w:pPr>
        <w:pStyle w:val="FootnoteText"/>
        <w:rPr>
          <w:rFonts w:ascii="Times New Roman" w:hAnsi="Times New Roman" w:cs="Times New Roman"/>
          <w:sz w:val="18"/>
          <w:szCs w:val="18"/>
        </w:rPr>
      </w:pPr>
      <w:r w:rsidRPr="00CB78C6">
        <w:rPr>
          <w:rStyle w:val="FootnoteReference"/>
          <w:rFonts w:ascii="Times New Roman" w:hAnsi="Times New Roman" w:cs="Times New Roman"/>
          <w:sz w:val="18"/>
          <w:szCs w:val="18"/>
        </w:rPr>
        <w:footnoteRef/>
      </w:r>
      <w:r w:rsidRPr="00CB78C6">
        <w:rPr>
          <w:rFonts w:ascii="Times New Roman" w:hAnsi="Times New Roman" w:cs="Times New Roman"/>
          <w:sz w:val="18"/>
          <w:szCs w:val="18"/>
        </w:rPr>
        <w:t xml:space="preserve"> SSC/18/2.</w:t>
      </w:r>
    </w:p>
  </w:footnote>
  <w:footnote w:id="19">
    <w:p w:rsidR="0024746B" w:rsidRPr="00CB78C6" w:rsidRDefault="0024746B">
      <w:pPr>
        <w:pStyle w:val="FootnoteText"/>
        <w:rPr>
          <w:rFonts w:ascii="Times New Roman" w:hAnsi="Times New Roman" w:cs="Times New Roman"/>
          <w:sz w:val="18"/>
          <w:szCs w:val="18"/>
        </w:rPr>
      </w:pPr>
      <w:r w:rsidRPr="00CB78C6">
        <w:rPr>
          <w:rStyle w:val="FootnoteReference"/>
          <w:rFonts w:ascii="Times New Roman" w:hAnsi="Times New Roman" w:cs="Times New Roman"/>
          <w:sz w:val="18"/>
          <w:szCs w:val="18"/>
        </w:rPr>
        <w:footnoteRef/>
      </w:r>
      <w:r w:rsidRPr="00CB78C6">
        <w:rPr>
          <w:rFonts w:ascii="Times New Roman" w:hAnsi="Times New Roman" w:cs="Times New Roman"/>
          <w:sz w:val="18"/>
          <w:szCs w:val="18"/>
        </w:rPr>
        <w:t xml:space="preserve"> </w:t>
      </w:r>
      <w:r>
        <w:rPr>
          <w:rFonts w:ascii="Times New Roman" w:hAnsi="Times New Roman" w:cs="Times New Roman"/>
          <w:sz w:val="18"/>
          <w:szCs w:val="18"/>
        </w:rPr>
        <w:t>Note of the Secretary-General on a framework of operational guidelines on United Nations support to South-South and triangular cooperation (</w:t>
      </w:r>
      <w:r w:rsidRPr="00CB78C6">
        <w:rPr>
          <w:rFonts w:ascii="Times New Roman" w:hAnsi="Times New Roman" w:cs="Times New Roman"/>
          <w:sz w:val="18"/>
          <w:szCs w:val="18"/>
        </w:rPr>
        <w:t>SSC/19/3</w:t>
      </w:r>
      <w:r>
        <w:rPr>
          <w:rFonts w:ascii="Times New Roman" w:hAnsi="Times New Roman" w:cs="Times New Roman"/>
          <w:sz w:val="18"/>
          <w:szCs w:val="18"/>
        </w:rPr>
        <w:t>)</w:t>
      </w:r>
      <w:r w:rsidRPr="00CB78C6">
        <w:rPr>
          <w:rFonts w:ascii="Times New Roman" w:hAnsi="Times New Roman" w:cs="Times New Roman"/>
          <w:sz w:val="18"/>
          <w:szCs w:val="18"/>
        </w:rPr>
        <w:t>, 14 March 2016.</w:t>
      </w:r>
    </w:p>
  </w:footnote>
  <w:footnote w:id="20">
    <w:p w:rsidR="0024746B" w:rsidRPr="00CB78C6" w:rsidRDefault="0024746B" w:rsidP="005D5021">
      <w:pPr>
        <w:pStyle w:val="FootnoteText"/>
        <w:rPr>
          <w:rFonts w:ascii="Times New Roman" w:hAnsi="Times New Roman" w:cs="Times New Roman"/>
          <w:sz w:val="18"/>
          <w:szCs w:val="18"/>
        </w:rPr>
      </w:pPr>
      <w:r w:rsidRPr="00CB78C6">
        <w:rPr>
          <w:rStyle w:val="FootnoteReference"/>
          <w:rFonts w:ascii="Times New Roman" w:hAnsi="Times New Roman" w:cs="Times New Roman"/>
          <w:sz w:val="18"/>
          <w:szCs w:val="18"/>
        </w:rPr>
        <w:footnoteRef/>
      </w:r>
      <w:r>
        <w:rPr>
          <w:rFonts w:ascii="Times New Roman" w:hAnsi="Times New Roman" w:cs="Times New Roman"/>
          <w:w w:val="102"/>
          <w:sz w:val="18"/>
          <w:szCs w:val="18"/>
        </w:rPr>
        <w:t xml:space="preserve"> </w:t>
      </w:r>
      <w:r w:rsidRPr="00CB78C6">
        <w:rPr>
          <w:rFonts w:ascii="Times New Roman" w:hAnsi="Times New Roman" w:cs="Times New Roman"/>
          <w:w w:val="102"/>
          <w:sz w:val="18"/>
          <w:szCs w:val="18"/>
        </w:rPr>
        <w:t>A/69/153</w:t>
      </w:r>
      <w:r>
        <w:rPr>
          <w:rFonts w:ascii="Times New Roman" w:hAnsi="Times New Roman" w:cs="Times New Roman"/>
          <w:w w:val="102"/>
          <w:sz w:val="18"/>
          <w:szCs w:val="18"/>
        </w:rPr>
        <w:t>, 17 July 2014</w:t>
      </w:r>
      <w:r w:rsidRPr="00CB78C6">
        <w:rPr>
          <w:rFonts w:ascii="Times New Roman" w:hAnsi="Times New Roman" w:cs="Times New Roman"/>
          <w:w w:val="102"/>
          <w:sz w:val="18"/>
          <w:szCs w:val="18"/>
        </w:rPr>
        <w:t>.</w:t>
      </w:r>
    </w:p>
  </w:footnote>
  <w:footnote w:id="21">
    <w:p w:rsidR="0024746B" w:rsidRPr="00CB78C6" w:rsidRDefault="0024746B" w:rsidP="005D5021">
      <w:pPr>
        <w:pStyle w:val="FootnoteText"/>
        <w:rPr>
          <w:rFonts w:ascii="Times New Roman" w:hAnsi="Times New Roman" w:cs="Times New Roman"/>
          <w:sz w:val="18"/>
          <w:szCs w:val="18"/>
        </w:rPr>
      </w:pPr>
      <w:r w:rsidRPr="00CB78C6">
        <w:rPr>
          <w:rStyle w:val="FootnoteReference"/>
          <w:rFonts w:ascii="Times New Roman" w:hAnsi="Times New Roman" w:cs="Times New Roman"/>
          <w:sz w:val="18"/>
          <w:szCs w:val="18"/>
        </w:rPr>
        <w:footnoteRef/>
      </w:r>
      <w:r w:rsidRPr="00CB78C6">
        <w:rPr>
          <w:rFonts w:ascii="Times New Roman" w:hAnsi="Times New Roman" w:cs="Times New Roman"/>
          <w:w w:val="102"/>
          <w:sz w:val="18"/>
          <w:szCs w:val="18"/>
        </w:rPr>
        <w:t xml:space="preserve"> A/70/344</w:t>
      </w:r>
      <w:r>
        <w:rPr>
          <w:rFonts w:ascii="Times New Roman" w:hAnsi="Times New Roman" w:cs="Times New Roman"/>
          <w:w w:val="102"/>
          <w:sz w:val="18"/>
          <w:szCs w:val="18"/>
        </w:rPr>
        <w:t>, 27 Aug. 2015</w:t>
      </w:r>
      <w:r w:rsidRPr="00CB78C6">
        <w:rPr>
          <w:rFonts w:ascii="Times New Roman" w:hAnsi="Times New Roman" w:cs="Times New Roman"/>
          <w:w w:val="102"/>
          <w:sz w:val="18"/>
          <w:szCs w:val="18"/>
        </w:rPr>
        <w:t>.</w:t>
      </w:r>
      <w:r w:rsidRPr="00CB78C6">
        <w:rPr>
          <w:rFonts w:ascii="Times New Roman" w:hAnsi="Times New Roman" w:cs="Times New Roman"/>
          <w:sz w:val="18"/>
          <w:szCs w:val="18"/>
        </w:rPr>
        <w:t xml:space="preserve"> </w:t>
      </w:r>
    </w:p>
  </w:footnote>
  <w:footnote w:id="22">
    <w:p w:rsidR="0024746B" w:rsidRPr="00CB78C6" w:rsidRDefault="0024746B">
      <w:pPr>
        <w:pStyle w:val="FootnoteText"/>
        <w:rPr>
          <w:rFonts w:ascii="Times New Roman" w:hAnsi="Times New Roman" w:cs="Times New Roman"/>
          <w:sz w:val="18"/>
          <w:szCs w:val="18"/>
        </w:rPr>
      </w:pPr>
      <w:r w:rsidRPr="00CB78C6">
        <w:rPr>
          <w:rStyle w:val="FootnoteReference"/>
          <w:rFonts w:ascii="Times New Roman" w:hAnsi="Times New Roman" w:cs="Times New Roman"/>
          <w:sz w:val="18"/>
          <w:szCs w:val="18"/>
        </w:rPr>
        <w:footnoteRef/>
      </w:r>
      <w:r w:rsidRPr="00CB78C6">
        <w:rPr>
          <w:rFonts w:ascii="Times New Roman" w:hAnsi="Times New Roman" w:cs="Times New Roman"/>
          <w:sz w:val="18"/>
          <w:szCs w:val="18"/>
        </w:rPr>
        <w:t xml:space="preserve"> </w:t>
      </w:r>
      <w:r w:rsidRPr="00CB78C6">
        <w:rPr>
          <w:rFonts w:ascii="Times New Roman" w:hAnsi="Times New Roman" w:cs="Times New Roman"/>
          <w:w w:val="102"/>
          <w:sz w:val="18"/>
          <w:szCs w:val="18"/>
        </w:rPr>
        <w:t>A/71/208</w:t>
      </w:r>
      <w:r>
        <w:rPr>
          <w:rFonts w:ascii="Times New Roman" w:hAnsi="Times New Roman" w:cs="Times New Roman"/>
          <w:w w:val="102"/>
          <w:sz w:val="18"/>
          <w:szCs w:val="18"/>
        </w:rPr>
        <w:t>, 26 July 2016</w:t>
      </w:r>
      <w:r w:rsidRPr="00CB78C6">
        <w:rPr>
          <w:rFonts w:ascii="Times New Roman" w:hAnsi="Times New Roman" w:cs="Times New Roman"/>
          <w:w w:val="102"/>
          <w:sz w:val="18"/>
          <w:szCs w:val="18"/>
        </w:rPr>
        <w:t>.</w:t>
      </w:r>
    </w:p>
  </w:footnote>
  <w:footnote w:id="23">
    <w:p w:rsidR="0024746B" w:rsidRPr="00CB78C6" w:rsidRDefault="0024746B">
      <w:pPr>
        <w:pStyle w:val="FootnoteText"/>
        <w:rPr>
          <w:rFonts w:ascii="Times New Roman" w:hAnsi="Times New Roman" w:cs="Times New Roman"/>
          <w:sz w:val="18"/>
          <w:szCs w:val="18"/>
        </w:rPr>
      </w:pPr>
      <w:r w:rsidRPr="00CB78C6">
        <w:rPr>
          <w:rStyle w:val="FootnoteReference"/>
          <w:rFonts w:ascii="Times New Roman" w:hAnsi="Times New Roman" w:cs="Times New Roman"/>
          <w:sz w:val="18"/>
          <w:szCs w:val="18"/>
        </w:rPr>
        <w:footnoteRef/>
      </w:r>
      <w:r w:rsidRPr="00CB78C6">
        <w:rPr>
          <w:rFonts w:ascii="Times New Roman" w:hAnsi="Times New Roman" w:cs="Times New Roman"/>
          <w:sz w:val="18"/>
          <w:szCs w:val="18"/>
        </w:rPr>
        <w:t xml:space="preserve"> </w:t>
      </w:r>
      <w:r w:rsidRPr="00CB78C6">
        <w:rPr>
          <w:rFonts w:ascii="Times New Roman" w:hAnsi="Times New Roman" w:cs="Times New Roman"/>
          <w:w w:val="102"/>
          <w:sz w:val="18"/>
          <w:szCs w:val="18"/>
        </w:rPr>
        <w:t>A/72/297</w:t>
      </w:r>
      <w:r>
        <w:rPr>
          <w:rFonts w:ascii="Times New Roman" w:hAnsi="Times New Roman" w:cs="Times New Roman"/>
          <w:w w:val="102"/>
          <w:sz w:val="18"/>
          <w:szCs w:val="18"/>
        </w:rPr>
        <w:t>, 7 Aug. 2017</w:t>
      </w:r>
      <w:r w:rsidRPr="00CB78C6">
        <w:rPr>
          <w:rFonts w:ascii="Times New Roman" w:hAnsi="Times New Roman" w:cs="Times New Roman"/>
          <w:w w:val="102"/>
          <w:sz w:val="18"/>
          <w:szCs w:val="18"/>
        </w:rPr>
        <w:t>.</w:t>
      </w:r>
    </w:p>
  </w:footnote>
  <w:footnote w:id="24">
    <w:p w:rsidR="0024746B" w:rsidRPr="00CB78C6" w:rsidRDefault="0024746B" w:rsidP="005D5021">
      <w:pPr>
        <w:pStyle w:val="FootnoteText"/>
        <w:rPr>
          <w:rFonts w:ascii="Times New Roman" w:hAnsi="Times New Roman" w:cs="Times New Roman"/>
          <w:sz w:val="18"/>
          <w:szCs w:val="18"/>
        </w:rPr>
      </w:pPr>
      <w:r w:rsidRPr="00CB78C6">
        <w:rPr>
          <w:rStyle w:val="FootnoteReference"/>
          <w:rFonts w:ascii="Times New Roman" w:hAnsi="Times New Roman" w:cs="Times New Roman"/>
          <w:sz w:val="18"/>
          <w:szCs w:val="18"/>
        </w:rPr>
        <w:footnoteRef/>
      </w:r>
      <w:r>
        <w:rPr>
          <w:i/>
          <w:iCs/>
          <w:sz w:val="17"/>
          <w:szCs w:val="17"/>
        </w:rPr>
        <w:t xml:space="preserve"> </w:t>
      </w:r>
      <w:r w:rsidRPr="00282DB6">
        <w:rPr>
          <w:rFonts w:ascii="Times New Roman" w:hAnsi="Times New Roman" w:cs="Times New Roman"/>
          <w:i/>
          <w:iCs/>
          <w:sz w:val="18"/>
          <w:szCs w:val="18"/>
        </w:rPr>
        <w:t xml:space="preserve">Official Records of the General Assembly, </w:t>
      </w:r>
      <w:r>
        <w:rPr>
          <w:rFonts w:ascii="Times New Roman" w:hAnsi="Times New Roman" w:cs="Times New Roman"/>
          <w:i/>
          <w:iCs/>
          <w:sz w:val="18"/>
          <w:szCs w:val="18"/>
        </w:rPr>
        <w:t xml:space="preserve">Sixty-ninth </w:t>
      </w:r>
      <w:r w:rsidRPr="00282DB6">
        <w:rPr>
          <w:rFonts w:ascii="Times New Roman" w:hAnsi="Times New Roman" w:cs="Times New Roman"/>
          <w:i/>
          <w:iCs/>
          <w:sz w:val="18"/>
          <w:szCs w:val="18"/>
        </w:rPr>
        <w:t xml:space="preserve">Session, Supplement No. 39 </w:t>
      </w:r>
      <w:r w:rsidRPr="00282DB6">
        <w:rPr>
          <w:rFonts w:ascii="Times New Roman" w:hAnsi="Times New Roman" w:cs="Times New Roman"/>
          <w:sz w:val="18"/>
          <w:szCs w:val="18"/>
        </w:rPr>
        <w:t>(A/</w:t>
      </w:r>
      <w:r>
        <w:rPr>
          <w:rFonts w:ascii="Times New Roman" w:hAnsi="Times New Roman" w:cs="Times New Roman"/>
          <w:sz w:val="18"/>
          <w:szCs w:val="18"/>
        </w:rPr>
        <w:t>69</w:t>
      </w:r>
      <w:r w:rsidRPr="00282DB6">
        <w:rPr>
          <w:rFonts w:ascii="Times New Roman" w:hAnsi="Times New Roman" w:cs="Times New Roman"/>
          <w:sz w:val="18"/>
          <w:szCs w:val="18"/>
        </w:rPr>
        <w:t>/39)</w:t>
      </w:r>
      <w:r>
        <w:rPr>
          <w:sz w:val="17"/>
          <w:szCs w:val="17"/>
        </w:rPr>
        <w:t>.</w:t>
      </w:r>
    </w:p>
  </w:footnote>
  <w:footnote w:id="25">
    <w:p w:rsidR="0024746B" w:rsidRPr="00CB78C6" w:rsidRDefault="0024746B" w:rsidP="005D5021">
      <w:pPr>
        <w:pStyle w:val="FootnoteText"/>
        <w:rPr>
          <w:rFonts w:ascii="Times New Roman" w:hAnsi="Times New Roman" w:cs="Times New Roman"/>
          <w:sz w:val="18"/>
          <w:szCs w:val="18"/>
        </w:rPr>
      </w:pPr>
      <w:r w:rsidRPr="00CB78C6">
        <w:rPr>
          <w:rStyle w:val="FootnoteReference"/>
          <w:rFonts w:ascii="Times New Roman" w:hAnsi="Times New Roman" w:cs="Times New Roman"/>
          <w:sz w:val="18"/>
          <w:szCs w:val="18"/>
        </w:rPr>
        <w:footnoteRef/>
      </w:r>
      <w:r w:rsidRPr="00CB78C6">
        <w:rPr>
          <w:rFonts w:ascii="Times New Roman" w:hAnsi="Times New Roman" w:cs="Times New Roman"/>
          <w:sz w:val="18"/>
          <w:szCs w:val="18"/>
        </w:rPr>
        <w:t xml:space="preserve"> </w:t>
      </w:r>
      <w:r>
        <w:rPr>
          <w:rFonts w:ascii="Times New Roman" w:hAnsi="Times New Roman" w:cs="Times New Roman"/>
          <w:sz w:val="18"/>
          <w:szCs w:val="18"/>
        </w:rPr>
        <w:t>Report of the Secretary-General on f</w:t>
      </w:r>
      <w:r w:rsidRPr="00CB78C6">
        <w:rPr>
          <w:rFonts w:ascii="Times New Roman" w:hAnsi="Times New Roman" w:cs="Times New Roman"/>
          <w:sz w:val="18"/>
          <w:szCs w:val="18"/>
        </w:rPr>
        <w:t>urther mainstreaming and coordination of South-South and triangular cooperation in the United Nations system (SSC/18/IM/1)</w:t>
      </w:r>
      <w:r>
        <w:rPr>
          <w:rFonts w:ascii="Times New Roman" w:hAnsi="Times New Roman" w:cs="Times New Roman"/>
          <w:sz w:val="18"/>
          <w:szCs w:val="18"/>
        </w:rPr>
        <w:t>,</w:t>
      </w:r>
      <w:r w:rsidRPr="00CB78C6">
        <w:rPr>
          <w:rFonts w:ascii="Times New Roman" w:hAnsi="Times New Roman" w:cs="Times New Roman"/>
          <w:sz w:val="18"/>
          <w:szCs w:val="18"/>
        </w:rPr>
        <w:t xml:space="preserve"> and Report on the intersessional meeting of the High-level Committee on South-South Cooperation, 8 September 2015 (SSC/18/IM/2).</w:t>
      </w:r>
    </w:p>
  </w:footnote>
  <w:footnote w:id="26">
    <w:p w:rsidR="0024746B" w:rsidRDefault="0024746B" w:rsidP="00A46E94">
      <w:pPr>
        <w:pStyle w:val="FootnoteText"/>
      </w:pPr>
      <w:r w:rsidRPr="003F73C3">
        <w:rPr>
          <w:rStyle w:val="FootnoteReference"/>
          <w:rFonts w:ascii="Times New Roman" w:hAnsi="Times New Roman" w:cs="Times New Roman"/>
          <w:sz w:val="18"/>
          <w:szCs w:val="18"/>
        </w:rPr>
        <w:footnoteRef/>
      </w:r>
      <w:r w:rsidRPr="003F73C3">
        <w:rPr>
          <w:rFonts w:ascii="Times New Roman" w:hAnsi="Times New Roman" w:cs="Times New Roman"/>
          <w:sz w:val="18"/>
          <w:szCs w:val="18"/>
        </w:rPr>
        <w:t xml:space="preserve"> A/72/297</w:t>
      </w:r>
      <w:r>
        <w:rPr>
          <w:rFonts w:ascii="Times New Roman" w:hAnsi="Times New Roman" w:cs="Times New Roman"/>
          <w:sz w:val="18"/>
          <w:szCs w:val="18"/>
        </w:rPr>
        <w:t>, para. 95</w:t>
      </w:r>
      <w:r w:rsidRPr="003F73C3">
        <w:rPr>
          <w:rFonts w:ascii="Times New Roman" w:hAnsi="Times New Roman" w:cs="Times New Roman"/>
          <w:sz w:val="18"/>
          <w:szCs w:val="18"/>
        </w:rPr>
        <w:t>.</w:t>
      </w:r>
    </w:p>
  </w:footnote>
  <w:footnote w:id="27">
    <w:p w:rsidR="0024746B" w:rsidRDefault="0024746B">
      <w:pPr>
        <w:pStyle w:val="FootnoteText"/>
      </w:pPr>
      <w:r w:rsidRPr="00B54857">
        <w:rPr>
          <w:rStyle w:val="FootnoteReference"/>
          <w:rFonts w:ascii="Times New Roman" w:hAnsi="Times New Roman" w:cs="Times New Roman"/>
          <w:sz w:val="18"/>
          <w:szCs w:val="18"/>
        </w:rPr>
        <w:footnoteRef/>
      </w:r>
      <w:r w:rsidRPr="00B54857">
        <w:rPr>
          <w:rStyle w:val="FootnoteReference"/>
          <w:rFonts w:ascii="Times New Roman" w:hAnsi="Times New Roman" w:cs="Times New Roman"/>
          <w:sz w:val="18"/>
          <w:szCs w:val="18"/>
        </w:rPr>
        <w:t xml:space="preserve"> </w:t>
      </w:r>
      <w:r>
        <w:rPr>
          <w:rStyle w:val="FootnoteReference"/>
          <w:rFonts w:ascii="Times New Roman" w:hAnsi="Times New Roman" w:cs="Times New Roman"/>
          <w:sz w:val="18"/>
          <w:szCs w:val="18"/>
        </w:rPr>
        <w:t xml:space="preserve"> </w:t>
      </w:r>
      <w:r>
        <w:rPr>
          <w:rFonts w:ascii="Times New Roman" w:hAnsi="Times New Roman" w:cs="Times New Roman"/>
          <w:sz w:val="18"/>
          <w:szCs w:val="18"/>
        </w:rPr>
        <w:t>SSC/18/IM/1, para. 45.</w:t>
      </w:r>
    </w:p>
  </w:footnote>
  <w:footnote w:id="28">
    <w:p w:rsidR="0024746B" w:rsidRPr="003F73C3" w:rsidRDefault="0024746B" w:rsidP="00D12985">
      <w:pPr>
        <w:pStyle w:val="FootnoteText"/>
        <w:rPr>
          <w:rFonts w:ascii="Times New Roman" w:hAnsi="Times New Roman" w:cs="Times New Roman"/>
          <w:sz w:val="18"/>
          <w:szCs w:val="18"/>
        </w:rPr>
      </w:pPr>
      <w:r w:rsidRPr="003F73C3">
        <w:rPr>
          <w:rStyle w:val="FootnoteReference"/>
          <w:rFonts w:ascii="Times New Roman" w:hAnsi="Times New Roman" w:cs="Times New Roman"/>
          <w:sz w:val="18"/>
          <w:szCs w:val="18"/>
        </w:rPr>
        <w:footnoteRef/>
      </w:r>
      <w:r w:rsidRPr="003F73C3">
        <w:rPr>
          <w:rFonts w:ascii="Times New Roman" w:hAnsi="Times New Roman" w:cs="Times New Roman"/>
          <w:sz w:val="18"/>
          <w:szCs w:val="18"/>
        </w:rPr>
        <w:t xml:space="preserve"> </w:t>
      </w:r>
      <w:r>
        <w:rPr>
          <w:rFonts w:ascii="Times New Roman" w:hAnsi="Times New Roman" w:cs="Times New Roman"/>
          <w:sz w:val="18"/>
          <w:szCs w:val="18"/>
        </w:rPr>
        <w:t>Ibid., para. 46.</w:t>
      </w:r>
    </w:p>
  </w:footnote>
  <w:footnote w:id="29">
    <w:p w:rsidR="0024746B" w:rsidRPr="001C5212" w:rsidRDefault="0024746B">
      <w:pPr>
        <w:pStyle w:val="FootnoteText"/>
        <w:rPr>
          <w:rFonts w:ascii="Times New Roman" w:hAnsi="Times New Roman" w:cs="Times New Roman"/>
          <w:sz w:val="18"/>
          <w:szCs w:val="18"/>
        </w:rPr>
      </w:pPr>
      <w:r w:rsidRPr="001C5212">
        <w:rPr>
          <w:rStyle w:val="FootnoteReference"/>
          <w:rFonts w:ascii="Times New Roman" w:hAnsi="Times New Roman" w:cs="Times New Roman"/>
          <w:sz w:val="18"/>
          <w:szCs w:val="18"/>
        </w:rPr>
        <w:footnoteRef/>
      </w:r>
      <w:r>
        <w:rPr>
          <w:rFonts w:ascii="Times New Roman" w:hAnsi="Times New Roman" w:cs="Times New Roman"/>
          <w:i/>
          <w:iCs/>
          <w:sz w:val="18"/>
          <w:szCs w:val="18"/>
        </w:rPr>
        <w:t xml:space="preserve"> </w:t>
      </w:r>
      <w:r w:rsidRPr="00282DB6">
        <w:rPr>
          <w:rFonts w:ascii="Times New Roman" w:hAnsi="Times New Roman" w:cs="Times New Roman"/>
          <w:i/>
          <w:iCs/>
          <w:sz w:val="18"/>
          <w:szCs w:val="18"/>
        </w:rPr>
        <w:t xml:space="preserve">Official Records of the General Assembly, </w:t>
      </w:r>
      <w:r>
        <w:rPr>
          <w:rFonts w:ascii="Times New Roman" w:hAnsi="Times New Roman" w:cs="Times New Roman"/>
          <w:i/>
          <w:iCs/>
          <w:sz w:val="18"/>
          <w:szCs w:val="18"/>
        </w:rPr>
        <w:t xml:space="preserve">Seventy-first </w:t>
      </w:r>
      <w:r w:rsidRPr="00282DB6">
        <w:rPr>
          <w:rFonts w:ascii="Times New Roman" w:hAnsi="Times New Roman" w:cs="Times New Roman"/>
          <w:i/>
          <w:iCs/>
          <w:sz w:val="18"/>
          <w:szCs w:val="18"/>
        </w:rPr>
        <w:t xml:space="preserve">Session, Supplement No. 39 </w:t>
      </w:r>
      <w:r w:rsidRPr="00282DB6">
        <w:rPr>
          <w:rFonts w:ascii="Times New Roman" w:hAnsi="Times New Roman" w:cs="Times New Roman"/>
          <w:sz w:val="18"/>
          <w:szCs w:val="18"/>
        </w:rPr>
        <w:t>(A/</w:t>
      </w:r>
      <w:r>
        <w:rPr>
          <w:rFonts w:ascii="Times New Roman" w:hAnsi="Times New Roman" w:cs="Times New Roman"/>
          <w:sz w:val="18"/>
          <w:szCs w:val="18"/>
        </w:rPr>
        <w:t>71</w:t>
      </w:r>
      <w:r w:rsidRPr="00282DB6">
        <w:rPr>
          <w:rFonts w:ascii="Times New Roman" w:hAnsi="Times New Roman" w:cs="Times New Roman"/>
          <w:sz w:val="18"/>
          <w:szCs w:val="18"/>
        </w:rPr>
        <w:t>/39</w:t>
      </w:r>
      <w:r>
        <w:rPr>
          <w:rFonts w:ascii="Times New Roman" w:hAnsi="Times New Roman" w:cs="Times New Roman"/>
          <w:sz w:val="18"/>
          <w:szCs w:val="18"/>
        </w:rPr>
        <w:t xml:space="preserve">, </w:t>
      </w:r>
      <w:r w:rsidRPr="001C5212">
        <w:rPr>
          <w:rFonts w:ascii="Times New Roman" w:hAnsi="Times New Roman" w:cs="Times New Roman"/>
          <w:sz w:val="18"/>
          <w:szCs w:val="18"/>
        </w:rPr>
        <w:t>para. 13</w:t>
      </w:r>
      <w:r>
        <w:rPr>
          <w:rFonts w:ascii="Times New Roman" w:hAnsi="Times New Roman" w:cs="Times New Roman"/>
          <w:sz w:val="18"/>
          <w:szCs w:val="18"/>
        </w:rPr>
        <w:t>)</w:t>
      </w:r>
      <w:r w:rsidRPr="001C5212">
        <w:rPr>
          <w:rFonts w:ascii="Times New Roman" w:hAnsi="Times New Roman" w:cs="Times New Roman"/>
          <w:sz w:val="18"/>
          <w:szCs w:val="18"/>
        </w:rPr>
        <w:t>.</w:t>
      </w:r>
    </w:p>
  </w:footnote>
  <w:footnote w:id="30">
    <w:p w:rsidR="0024746B" w:rsidRPr="001C5212" w:rsidRDefault="0024746B">
      <w:pPr>
        <w:pStyle w:val="FootnoteText"/>
        <w:rPr>
          <w:rFonts w:ascii="Times New Roman" w:hAnsi="Times New Roman" w:cs="Times New Roman"/>
          <w:sz w:val="18"/>
          <w:szCs w:val="18"/>
        </w:rPr>
      </w:pPr>
      <w:r w:rsidRPr="001C5212">
        <w:rPr>
          <w:rStyle w:val="FootnoteReference"/>
          <w:rFonts w:ascii="Times New Roman" w:hAnsi="Times New Roman" w:cs="Times New Roman"/>
          <w:sz w:val="18"/>
          <w:szCs w:val="18"/>
        </w:rPr>
        <w:footnoteRef/>
      </w:r>
      <w:r w:rsidRPr="001C5212">
        <w:rPr>
          <w:rFonts w:ascii="Times New Roman" w:hAnsi="Times New Roman" w:cs="Times New Roman"/>
          <w:sz w:val="18"/>
          <w:szCs w:val="18"/>
        </w:rPr>
        <w:t xml:space="preserve"> SSC/18/IM/2, para. 9.</w:t>
      </w:r>
    </w:p>
  </w:footnote>
  <w:footnote w:id="31">
    <w:p w:rsidR="0024746B" w:rsidRPr="002E7833" w:rsidRDefault="0024746B" w:rsidP="00E92C4E">
      <w:pPr>
        <w:pStyle w:val="FootnoteText"/>
        <w:rPr>
          <w:rFonts w:ascii="Times New Roman" w:hAnsi="Times New Roman" w:cs="Times New Roman"/>
          <w:sz w:val="18"/>
          <w:szCs w:val="18"/>
        </w:rPr>
      </w:pPr>
      <w:r w:rsidRPr="002E7833">
        <w:rPr>
          <w:rStyle w:val="FootnoteReference"/>
          <w:rFonts w:ascii="Times New Roman" w:hAnsi="Times New Roman" w:cs="Times New Roman"/>
          <w:sz w:val="18"/>
          <w:szCs w:val="18"/>
        </w:rPr>
        <w:footnoteRef/>
      </w:r>
      <w:r w:rsidRPr="002E7833">
        <w:rPr>
          <w:rFonts w:ascii="Times New Roman" w:hAnsi="Times New Roman" w:cs="Times New Roman"/>
          <w:sz w:val="18"/>
          <w:szCs w:val="18"/>
        </w:rPr>
        <w:t xml:space="preserve"> </w:t>
      </w:r>
      <w:r w:rsidRPr="00781EDE">
        <w:rPr>
          <w:rFonts w:ascii="Times New Roman" w:hAnsi="Times New Roman" w:cs="Times New Roman"/>
          <w:color w:val="000000" w:themeColor="text1"/>
          <w:sz w:val="18"/>
          <w:szCs w:val="18"/>
        </w:rPr>
        <w:t xml:space="preserve">Report of the Secretary-General on the </w:t>
      </w:r>
      <w:r>
        <w:rPr>
          <w:rFonts w:ascii="Times New Roman" w:hAnsi="Times New Roman" w:cs="Times New Roman"/>
          <w:color w:val="000000" w:themeColor="text1"/>
          <w:sz w:val="18"/>
          <w:szCs w:val="18"/>
        </w:rPr>
        <w:t>s</w:t>
      </w:r>
      <w:r w:rsidRPr="00781EDE">
        <w:rPr>
          <w:rFonts w:ascii="Times New Roman" w:hAnsi="Times New Roman" w:cs="Times New Roman"/>
          <w:color w:val="000000" w:themeColor="text1"/>
          <w:sz w:val="18"/>
          <w:szCs w:val="18"/>
        </w:rPr>
        <w:t>tate of</w:t>
      </w:r>
      <w:r>
        <w:rPr>
          <w:rFonts w:ascii="Times New Roman" w:hAnsi="Times New Roman" w:cs="Times New Roman"/>
          <w:color w:val="000000" w:themeColor="text1"/>
          <w:sz w:val="18"/>
          <w:szCs w:val="18"/>
        </w:rPr>
        <w:t xml:space="preserve"> South-South cooperation (</w:t>
      </w:r>
      <w:r w:rsidRPr="00781EDE">
        <w:rPr>
          <w:rFonts w:ascii="Times New Roman" w:hAnsi="Times New Roman" w:cs="Times New Roman"/>
          <w:color w:val="000000" w:themeColor="text1"/>
          <w:sz w:val="18"/>
          <w:szCs w:val="18"/>
        </w:rPr>
        <w:t>A/72/297</w:t>
      </w:r>
      <w:r>
        <w:rPr>
          <w:rFonts w:ascii="Times New Roman" w:hAnsi="Times New Roman" w:cs="Times New Roman"/>
          <w:color w:val="000000" w:themeColor="text1"/>
          <w:sz w:val="18"/>
          <w:szCs w:val="18"/>
        </w:rPr>
        <w:t xml:space="preserve">), </w:t>
      </w:r>
      <w:r w:rsidRPr="00781EDE">
        <w:rPr>
          <w:rFonts w:ascii="Times New Roman" w:hAnsi="Times New Roman" w:cs="Times New Roman"/>
          <w:color w:val="000000" w:themeColor="text1"/>
          <w:sz w:val="18"/>
          <w:szCs w:val="18"/>
        </w:rPr>
        <w:t>para. 94</w:t>
      </w:r>
      <w:r>
        <w:rPr>
          <w:rFonts w:ascii="Times New Roman" w:hAnsi="Times New Roman" w:cs="Times New Roman"/>
          <w:color w:val="000000" w:themeColor="text1"/>
          <w:sz w:val="18"/>
          <w:szCs w:val="18"/>
        </w:rPr>
        <w:t>, 7 August 2017</w:t>
      </w:r>
      <w:r w:rsidRPr="00781EDE">
        <w:rPr>
          <w:rFonts w:ascii="Times New Roman" w:hAnsi="Times New Roman" w:cs="Times New Roman"/>
          <w:color w:val="000000" w:themeColor="text1"/>
          <w:sz w:val="18"/>
          <w:szCs w:val="18"/>
        </w:rPr>
        <w:t xml:space="preserve">. </w:t>
      </w:r>
    </w:p>
  </w:footnote>
  <w:footnote w:id="32">
    <w:p w:rsidR="0024746B" w:rsidRDefault="0024746B">
      <w:pPr>
        <w:pStyle w:val="FootnoteText"/>
      </w:pPr>
      <w:r w:rsidRPr="00BD3578">
        <w:rPr>
          <w:rStyle w:val="FootnoteReference"/>
          <w:rFonts w:ascii="Times New Roman" w:hAnsi="Times New Roman" w:cs="Times New Roman"/>
          <w:sz w:val="18"/>
          <w:szCs w:val="18"/>
        </w:rPr>
        <w:footnoteRef/>
      </w:r>
      <w:r w:rsidRPr="00BD3578">
        <w:rPr>
          <w:rFonts w:ascii="Times New Roman" w:hAnsi="Times New Roman" w:cs="Times New Roman"/>
          <w:sz w:val="18"/>
          <w:szCs w:val="18"/>
        </w:rPr>
        <w:t xml:space="preserve"> </w:t>
      </w:r>
      <w:r>
        <w:rPr>
          <w:rFonts w:ascii="Times New Roman" w:hAnsi="Times New Roman" w:cs="Times New Roman"/>
          <w:sz w:val="18"/>
          <w:szCs w:val="18"/>
        </w:rPr>
        <w:t>UNDP Strategic Plan, 2014-</w:t>
      </w:r>
      <w:r w:rsidRPr="00684A8B">
        <w:rPr>
          <w:rFonts w:ascii="Times New Roman" w:hAnsi="Times New Roman" w:cs="Times New Roman"/>
          <w:sz w:val="18"/>
          <w:szCs w:val="18"/>
        </w:rPr>
        <w:t xml:space="preserve">2017 </w:t>
      </w:r>
      <w:r w:rsidRPr="00061824">
        <w:rPr>
          <w:rFonts w:ascii="Times New Roman" w:hAnsi="Times New Roman" w:cs="Times New Roman"/>
          <w:sz w:val="18"/>
          <w:szCs w:val="18"/>
        </w:rPr>
        <w:t>(DP/2013/40), para. 24.</w:t>
      </w:r>
      <w:r w:rsidRPr="00684A8B">
        <w:rPr>
          <w:rFonts w:ascii="Times New Roman" w:hAnsi="Times New Roman" w:cs="Times New Roman"/>
          <w:sz w:val="18"/>
          <w:szCs w:val="18"/>
        </w:rPr>
        <w:t xml:space="preserve"> </w:t>
      </w:r>
    </w:p>
  </w:footnote>
  <w:footnote w:id="33">
    <w:p w:rsidR="0024746B" w:rsidRPr="00387377" w:rsidRDefault="0024746B">
      <w:pPr>
        <w:pStyle w:val="FootnoteText"/>
        <w:rPr>
          <w:rFonts w:ascii="Times New Roman" w:hAnsi="Times New Roman" w:cs="Times New Roman"/>
          <w:color w:val="000000" w:themeColor="text1"/>
          <w:sz w:val="18"/>
          <w:szCs w:val="18"/>
        </w:rPr>
      </w:pPr>
      <w:r w:rsidRPr="00266365">
        <w:rPr>
          <w:rStyle w:val="FootnoteReference"/>
          <w:sz w:val="18"/>
          <w:szCs w:val="18"/>
        </w:rPr>
        <w:footnoteRef/>
      </w:r>
      <w:r w:rsidRPr="00266365">
        <w:rPr>
          <w:rStyle w:val="FootnoteReference"/>
          <w:sz w:val="18"/>
          <w:szCs w:val="18"/>
        </w:rPr>
        <w:t xml:space="preserve"> </w:t>
      </w:r>
      <w:r w:rsidRPr="00387377">
        <w:rPr>
          <w:rFonts w:ascii="Times New Roman" w:hAnsi="Times New Roman" w:cs="Times New Roman"/>
          <w:color w:val="000000" w:themeColor="text1"/>
          <w:sz w:val="18"/>
          <w:szCs w:val="18"/>
        </w:rPr>
        <w:t>Ibid., para. 27.</w:t>
      </w:r>
    </w:p>
  </w:footnote>
  <w:footnote w:id="34">
    <w:p w:rsidR="0024746B" w:rsidRPr="003F73C3" w:rsidRDefault="0024746B" w:rsidP="004C7DF8">
      <w:pPr>
        <w:pStyle w:val="FootnoteText"/>
        <w:rPr>
          <w:rFonts w:ascii="Times New Roman" w:hAnsi="Times New Roman" w:cs="Times New Roman"/>
          <w:sz w:val="18"/>
          <w:szCs w:val="18"/>
        </w:rPr>
      </w:pPr>
      <w:r w:rsidRPr="003F73C3">
        <w:rPr>
          <w:rStyle w:val="FootnoteReference"/>
          <w:rFonts w:ascii="Times New Roman" w:hAnsi="Times New Roman" w:cs="Times New Roman"/>
          <w:sz w:val="18"/>
          <w:szCs w:val="18"/>
        </w:rPr>
        <w:footnoteRef/>
      </w:r>
      <w:r>
        <w:rPr>
          <w:rFonts w:ascii="Times New Roman" w:hAnsi="Times New Roman" w:cs="Times New Roman"/>
          <w:bCs/>
          <w:sz w:val="18"/>
          <w:szCs w:val="18"/>
        </w:rPr>
        <w:t>UNDP Strategic Plan, 2018-2021 (</w:t>
      </w:r>
      <w:r w:rsidRPr="003F73C3">
        <w:rPr>
          <w:rFonts w:ascii="Times New Roman" w:hAnsi="Times New Roman" w:cs="Times New Roman"/>
          <w:bCs/>
          <w:sz w:val="18"/>
          <w:szCs w:val="18"/>
        </w:rPr>
        <w:t>DP/2017/38</w:t>
      </w:r>
      <w:r>
        <w:rPr>
          <w:rFonts w:ascii="Times New Roman" w:hAnsi="Times New Roman" w:cs="Times New Roman"/>
          <w:bCs/>
          <w:sz w:val="18"/>
          <w:szCs w:val="18"/>
        </w:rPr>
        <w:t>), para</w:t>
      </w:r>
      <w:r w:rsidRPr="003F73C3">
        <w:rPr>
          <w:rFonts w:ascii="Times New Roman" w:hAnsi="Times New Roman" w:cs="Times New Roman"/>
          <w:bCs/>
          <w:sz w:val="18"/>
          <w:szCs w:val="18"/>
        </w:rPr>
        <w:t>.</w:t>
      </w:r>
      <w:r>
        <w:rPr>
          <w:rFonts w:ascii="Times New Roman" w:hAnsi="Times New Roman" w:cs="Times New Roman"/>
          <w:bCs/>
          <w:sz w:val="18"/>
          <w:szCs w:val="18"/>
        </w:rPr>
        <w:t xml:space="preserve"> 16.</w:t>
      </w:r>
      <w:r w:rsidRPr="003F73C3">
        <w:rPr>
          <w:rFonts w:ascii="Times New Roman" w:hAnsi="Times New Roman" w:cs="Times New Roman"/>
          <w:sz w:val="18"/>
          <w:szCs w:val="18"/>
        </w:rPr>
        <w:t xml:space="preserve"> </w:t>
      </w:r>
    </w:p>
  </w:footnote>
  <w:footnote w:id="35">
    <w:p w:rsidR="0024746B" w:rsidRPr="006808CC" w:rsidRDefault="0024746B" w:rsidP="00BF5BAE">
      <w:pPr>
        <w:pStyle w:val="FootnoteText"/>
        <w:rPr>
          <w:rFonts w:ascii="Times New Roman" w:hAnsi="Times New Roman" w:cs="Times New Roman"/>
          <w:sz w:val="18"/>
          <w:szCs w:val="18"/>
        </w:rPr>
      </w:pPr>
      <w:r w:rsidRPr="006808CC">
        <w:rPr>
          <w:rStyle w:val="FootnoteReference"/>
          <w:rFonts w:ascii="Times New Roman" w:hAnsi="Times New Roman" w:cs="Times New Roman"/>
          <w:sz w:val="18"/>
          <w:szCs w:val="18"/>
        </w:rPr>
        <w:footnoteRef/>
      </w:r>
      <w:r w:rsidRPr="006808CC">
        <w:rPr>
          <w:rFonts w:ascii="Times New Roman" w:hAnsi="Times New Roman" w:cs="Times New Roman"/>
          <w:sz w:val="18"/>
          <w:szCs w:val="18"/>
        </w:rPr>
        <w:t xml:space="preserve"> Report of the Administrator on the UNDP integrated resources plan and integrated budget estimates, 2018-2021 (DP/2017/39), 17 October 2017, </w:t>
      </w:r>
      <w:r>
        <w:rPr>
          <w:rFonts w:ascii="Times New Roman" w:hAnsi="Times New Roman" w:cs="Times New Roman"/>
          <w:sz w:val="18"/>
          <w:szCs w:val="18"/>
        </w:rPr>
        <w:t xml:space="preserve">p. 2, </w:t>
      </w:r>
      <w:r w:rsidRPr="006808CC">
        <w:rPr>
          <w:rFonts w:ascii="Times New Roman" w:hAnsi="Times New Roman" w:cs="Times New Roman"/>
          <w:sz w:val="18"/>
          <w:szCs w:val="18"/>
        </w:rPr>
        <w:t>cover box. Available from</w:t>
      </w:r>
      <w:r w:rsidRPr="00CD5964">
        <w:t xml:space="preserve"> </w:t>
      </w:r>
      <w:hyperlink r:id="rId1" w:history="1">
        <w:r w:rsidRPr="00E6309C">
          <w:rPr>
            <w:rStyle w:val="Hyperlink"/>
            <w:rFonts w:ascii="Times New Roman" w:hAnsi="Times New Roman" w:cs="Times New Roman"/>
            <w:sz w:val="18"/>
            <w:szCs w:val="18"/>
          </w:rPr>
          <w:t>https://documents-dds-ny.un.org/doc/UNDOC/GEN/N17/336/20/pdf/N1733620.pdf?OpenElement</w:t>
        </w:r>
      </w:hyperlink>
      <w:r w:rsidRPr="00CD5964">
        <w:rPr>
          <w:rFonts w:ascii="Times New Roman" w:hAnsi="Times New Roman" w:cs="Times New Roman"/>
          <w:sz w:val="18"/>
          <w:szCs w:val="18"/>
        </w:rPr>
        <w:t>.</w:t>
      </w:r>
    </w:p>
  </w:footnote>
  <w:footnote w:id="36">
    <w:p w:rsidR="0024746B" w:rsidRPr="001C5212" w:rsidRDefault="0024746B">
      <w:pPr>
        <w:pStyle w:val="FootnoteText"/>
        <w:rPr>
          <w:rFonts w:ascii="Times New Roman" w:hAnsi="Times New Roman" w:cs="Times New Roman"/>
          <w:sz w:val="18"/>
          <w:szCs w:val="18"/>
        </w:rPr>
      </w:pPr>
      <w:r w:rsidRPr="006808CC">
        <w:rPr>
          <w:rStyle w:val="FootnoteReference"/>
          <w:rFonts w:ascii="Times New Roman" w:hAnsi="Times New Roman" w:cs="Times New Roman"/>
          <w:sz w:val="18"/>
          <w:szCs w:val="18"/>
        </w:rPr>
        <w:footnoteRef/>
      </w:r>
      <w:r w:rsidRPr="006808CC">
        <w:rPr>
          <w:rFonts w:ascii="Times New Roman" w:hAnsi="Times New Roman" w:cs="Times New Roman"/>
          <w:sz w:val="18"/>
          <w:szCs w:val="18"/>
        </w:rPr>
        <w:t xml:space="preserve"> Ibid., table 1, footnote c, p. 12. </w:t>
      </w:r>
    </w:p>
  </w:footnote>
  <w:footnote w:id="37">
    <w:p w:rsidR="0024746B" w:rsidRPr="001C5212" w:rsidRDefault="0024746B" w:rsidP="00D176A2">
      <w:pPr>
        <w:rPr>
          <w:sz w:val="18"/>
          <w:szCs w:val="18"/>
          <w:highlight w:val="yellow"/>
        </w:rPr>
      </w:pPr>
      <w:r w:rsidRPr="006808CC">
        <w:rPr>
          <w:rStyle w:val="FootnoteReference"/>
          <w:sz w:val="18"/>
          <w:szCs w:val="18"/>
        </w:rPr>
        <w:footnoteRef/>
      </w:r>
      <w:r w:rsidRPr="006808CC">
        <w:rPr>
          <w:sz w:val="18"/>
          <w:szCs w:val="18"/>
        </w:rPr>
        <w:t xml:space="preserve"> </w:t>
      </w:r>
      <w:r w:rsidRPr="006808CC">
        <w:rPr>
          <w:color w:val="000000" w:themeColor="text1"/>
          <w:sz w:val="18"/>
          <w:szCs w:val="18"/>
        </w:rPr>
        <w:t>Astrid Schnitzer-</w:t>
      </w:r>
      <w:proofErr w:type="spellStart"/>
      <w:r w:rsidRPr="006808CC">
        <w:rPr>
          <w:color w:val="000000" w:themeColor="text1"/>
          <w:sz w:val="18"/>
          <w:szCs w:val="18"/>
        </w:rPr>
        <w:t>Skjønsberg</w:t>
      </w:r>
      <w:proofErr w:type="spellEnd"/>
      <w:r w:rsidRPr="006808CC">
        <w:rPr>
          <w:color w:val="000000" w:themeColor="text1"/>
          <w:sz w:val="18"/>
          <w:szCs w:val="18"/>
        </w:rPr>
        <w:t xml:space="preserve"> (2017). Available </w:t>
      </w:r>
      <w:r w:rsidRPr="006808CC">
        <w:rPr>
          <w:color w:val="000000" w:themeColor="text1"/>
        </w:rPr>
        <w:t xml:space="preserve">from </w:t>
      </w:r>
      <w:hyperlink r:id="rId2" w:history="1">
        <w:r w:rsidRPr="002E5DE5">
          <w:rPr>
            <w:rStyle w:val="Hyperlink"/>
            <w:sz w:val="18"/>
            <w:szCs w:val="18"/>
          </w:rPr>
          <w:t>https://drive.google.com/file/d/0B-buqyoV0jpSc3pLdWkyUTc1Y0k/view</w:t>
        </w:r>
      </w:hyperlink>
      <w:r w:rsidRPr="006808CC">
        <w:rPr>
          <w:color w:val="000000" w:themeColor="text1"/>
          <w:sz w:val="18"/>
          <w:szCs w:val="18"/>
        </w:rPr>
        <w:t xml:space="preserve">. </w:t>
      </w:r>
    </w:p>
  </w:footnote>
  <w:footnote w:id="38">
    <w:p w:rsidR="0024746B" w:rsidRPr="001C5212" w:rsidRDefault="0024746B">
      <w:pPr>
        <w:pStyle w:val="FootnoteText"/>
        <w:rPr>
          <w:rFonts w:ascii="Times New Roman" w:hAnsi="Times New Roman" w:cs="Times New Roman"/>
          <w:sz w:val="18"/>
          <w:szCs w:val="18"/>
          <w:highlight w:val="yellow"/>
        </w:rPr>
      </w:pPr>
      <w:r w:rsidRPr="00291149">
        <w:rPr>
          <w:rStyle w:val="FootnoteReference"/>
          <w:rFonts w:ascii="Times New Roman" w:hAnsi="Times New Roman" w:cs="Times New Roman"/>
          <w:sz w:val="18"/>
          <w:szCs w:val="18"/>
        </w:rPr>
        <w:footnoteRef/>
      </w:r>
      <w:r w:rsidRPr="00291149">
        <w:rPr>
          <w:rFonts w:ascii="Times New Roman" w:hAnsi="Times New Roman" w:cs="Times New Roman"/>
          <w:sz w:val="18"/>
          <w:szCs w:val="18"/>
        </w:rPr>
        <w:t xml:space="preserve"> </w:t>
      </w:r>
      <w:r w:rsidR="00B940C7">
        <w:rPr>
          <w:rFonts w:ascii="Times New Roman" w:hAnsi="Times New Roman" w:cs="Times New Roman"/>
          <w:sz w:val="18"/>
          <w:szCs w:val="18"/>
        </w:rPr>
        <w:t xml:space="preserve">Ibid., </w:t>
      </w:r>
      <w:r w:rsidRPr="00291149">
        <w:rPr>
          <w:rFonts w:ascii="Times New Roman" w:hAnsi="Times New Roman" w:cs="Times New Roman"/>
          <w:color w:val="000000" w:themeColor="text1"/>
          <w:sz w:val="18"/>
          <w:szCs w:val="18"/>
        </w:rPr>
        <w:t>(2017</w:t>
      </w:r>
      <w:r w:rsidRPr="006808CC">
        <w:rPr>
          <w:rFonts w:ascii="Times New Roman" w:hAnsi="Times New Roman" w:cs="Times New Roman"/>
          <w:color w:val="000000" w:themeColor="text1"/>
          <w:sz w:val="18"/>
          <w:szCs w:val="18"/>
        </w:rPr>
        <w:t>). Available from</w:t>
      </w:r>
      <w:r w:rsidRPr="006808CC">
        <w:rPr>
          <w:rFonts w:ascii="Times New Roman" w:hAnsi="Times New Roman" w:cs="Times New Roman"/>
          <w:sz w:val="18"/>
          <w:szCs w:val="18"/>
        </w:rPr>
        <w:t xml:space="preserve"> </w:t>
      </w:r>
      <w:hyperlink r:id="rId3" w:history="1">
        <w:r w:rsidRPr="006808CC">
          <w:rPr>
            <w:rStyle w:val="Hyperlink"/>
            <w:rFonts w:ascii="Times New Roman" w:hAnsi="Times New Roman" w:cs="Times New Roman"/>
            <w:sz w:val="18"/>
            <w:szCs w:val="18"/>
          </w:rPr>
          <w:t>http://www.arab-ecis.unsouthsouth.org/2017/06/15/south-south-and-triangular-cooperation-towards-sustainable-human-development-in-europe-and-the-commonwealth-of-independent-states</w:t>
        </w:r>
      </w:hyperlink>
      <w:r w:rsidRPr="006808CC">
        <w:rPr>
          <w:rFonts w:ascii="Times New Roman" w:hAnsi="Times New Roman" w:cs="Times New Roman"/>
          <w:sz w:val="18"/>
          <w:szCs w:val="18"/>
        </w:rPr>
        <w:t>/.</w:t>
      </w:r>
    </w:p>
  </w:footnote>
  <w:footnote w:id="39">
    <w:p w:rsidR="0024746B" w:rsidRPr="00B52281" w:rsidRDefault="0024746B">
      <w:pPr>
        <w:pStyle w:val="FootnoteText"/>
        <w:rPr>
          <w:rFonts w:ascii="Times New Roman" w:hAnsi="Times New Roman" w:cs="Times New Roman"/>
          <w:sz w:val="18"/>
          <w:szCs w:val="18"/>
        </w:rPr>
      </w:pPr>
      <w:r w:rsidRPr="00B52281">
        <w:rPr>
          <w:rStyle w:val="FootnoteReference"/>
          <w:rFonts w:ascii="Times New Roman" w:hAnsi="Times New Roman" w:cs="Times New Roman"/>
          <w:sz w:val="18"/>
          <w:szCs w:val="18"/>
        </w:rPr>
        <w:footnoteRef/>
      </w:r>
      <w:r w:rsidR="00B940C7">
        <w:rPr>
          <w:rFonts w:ascii="Times New Roman" w:hAnsi="Times New Roman" w:cs="Times New Roman"/>
          <w:color w:val="000000" w:themeColor="text1"/>
          <w:sz w:val="18"/>
          <w:szCs w:val="18"/>
        </w:rPr>
        <w:t xml:space="preserve"> Ibid., </w:t>
      </w:r>
      <w:r w:rsidRPr="00B52281">
        <w:rPr>
          <w:rFonts w:ascii="Times New Roman" w:hAnsi="Times New Roman" w:cs="Times New Roman"/>
          <w:color w:val="000000" w:themeColor="text1"/>
          <w:sz w:val="18"/>
          <w:szCs w:val="18"/>
        </w:rPr>
        <w:t>(2017). Availab</w:t>
      </w:r>
      <w:r>
        <w:rPr>
          <w:rFonts w:ascii="Times New Roman" w:hAnsi="Times New Roman" w:cs="Times New Roman"/>
          <w:color w:val="000000" w:themeColor="text1"/>
          <w:sz w:val="18"/>
          <w:szCs w:val="18"/>
        </w:rPr>
        <w:t>l</w:t>
      </w:r>
      <w:r w:rsidRPr="00B52281">
        <w:rPr>
          <w:rFonts w:ascii="Times New Roman" w:hAnsi="Times New Roman" w:cs="Times New Roman"/>
          <w:color w:val="000000" w:themeColor="text1"/>
          <w:sz w:val="18"/>
          <w:szCs w:val="18"/>
        </w:rPr>
        <w:t>e</w:t>
      </w:r>
      <w:r>
        <w:rPr>
          <w:rFonts w:ascii="Times New Roman" w:hAnsi="Times New Roman" w:cs="Times New Roman"/>
          <w:color w:val="000000" w:themeColor="text1"/>
          <w:sz w:val="18"/>
          <w:szCs w:val="18"/>
        </w:rPr>
        <w:t xml:space="preserve"> from </w:t>
      </w:r>
      <w:r w:rsidRPr="00740CC4">
        <w:rPr>
          <w:color w:val="000000" w:themeColor="text1"/>
          <w:sz w:val="18"/>
          <w:szCs w:val="18"/>
        </w:rPr>
        <w:t xml:space="preserve"> </w:t>
      </w:r>
      <w:r>
        <w:rPr>
          <w:rFonts w:ascii="Times New Roman" w:hAnsi="Times New Roman" w:cs="Times New Roman"/>
          <w:sz w:val="18"/>
          <w:szCs w:val="18"/>
        </w:rPr>
        <w:t xml:space="preserve"> </w:t>
      </w:r>
      <w:r w:rsidRPr="00B52281">
        <w:rPr>
          <w:rFonts w:ascii="Times New Roman" w:hAnsi="Times New Roman" w:cs="Times New Roman"/>
          <w:sz w:val="18"/>
          <w:szCs w:val="18"/>
        </w:rPr>
        <w:t xml:space="preserve"> </w:t>
      </w:r>
      <w:hyperlink r:id="rId4" w:history="1">
        <w:r w:rsidRPr="00B52281">
          <w:rPr>
            <w:rStyle w:val="Hyperlink"/>
            <w:rFonts w:ascii="Times New Roman" w:hAnsi="Times New Roman" w:cs="Times New Roman"/>
            <w:sz w:val="18"/>
            <w:szCs w:val="18"/>
          </w:rPr>
          <w:t>https://drive.google.com/file/d/0Bw0EzH7Ln1rwTGV1cjVZMEthNk0/view</w:t>
        </w:r>
      </w:hyperlink>
      <w:r>
        <w:rPr>
          <w:rFonts w:ascii="Times New Roman" w:hAnsi="Times New Roman" w:cs="Times New Roman"/>
          <w:sz w:val="18"/>
          <w:szCs w:val="18"/>
        </w:rPr>
        <w:t>.</w:t>
      </w:r>
    </w:p>
  </w:footnote>
  <w:footnote w:id="40">
    <w:p w:rsidR="00E650E4" w:rsidRPr="001C5212" w:rsidRDefault="00E650E4" w:rsidP="00E650E4">
      <w:pPr>
        <w:pStyle w:val="FootnoteText"/>
        <w:rPr>
          <w:rFonts w:ascii="Times New Roman" w:hAnsi="Times New Roman" w:cs="Times New Roman"/>
          <w:sz w:val="18"/>
          <w:szCs w:val="18"/>
          <w:highlight w:val="yellow"/>
        </w:rPr>
      </w:pPr>
      <w:r w:rsidRPr="00B52281">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Nargis Bozorova (2015). Available from</w:t>
      </w:r>
      <w:r w:rsidRPr="00B52281">
        <w:rPr>
          <w:rFonts w:ascii="Times New Roman" w:hAnsi="Times New Roman" w:cs="Times New Roman"/>
          <w:sz w:val="18"/>
          <w:szCs w:val="18"/>
        </w:rPr>
        <w:t xml:space="preserve"> </w:t>
      </w:r>
      <w:hyperlink r:id="rId5" w:history="1">
        <w:r w:rsidRPr="00A30F03">
          <w:rPr>
            <w:rStyle w:val="Hyperlink"/>
            <w:rFonts w:ascii="Times New Roman" w:hAnsi="Times New Roman" w:cs="Times New Roman"/>
            <w:sz w:val="18"/>
            <w:szCs w:val="18"/>
          </w:rPr>
          <w:t>http://www.arab-ecis.unsouthsouth.org/2015/10/21/trends-and-opportunities-in-advancing-south-south-and-triangular-cooperation-in-tajikistan</w:t>
        </w:r>
      </w:hyperlink>
      <w:r w:rsidRPr="00A30F03">
        <w:rPr>
          <w:rFonts w:ascii="Times New Roman" w:hAnsi="Times New Roman" w:cs="Times New Roman"/>
          <w:sz w:val="18"/>
          <w:szCs w:val="18"/>
        </w:rPr>
        <w:t>/</w:t>
      </w:r>
      <w:r w:rsidRPr="00B52281">
        <w:rPr>
          <w:rFonts w:ascii="Times New Roman" w:hAnsi="Times New Roman" w:cs="Times New Roman"/>
          <w:sz w:val="18"/>
          <w:szCs w:val="18"/>
        </w:rPr>
        <w:t>.</w:t>
      </w:r>
    </w:p>
  </w:footnote>
  <w:footnote w:id="41">
    <w:p w:rsidR="00E650E4" w:rsidRPr="00B52281" w:rsidRDefault="00E650E4" w:rsidP="00E650E4">
      <w:pPr>
        <w:pStyle w:val="FootnoteText"/>
        <w:rPr>
          <w:rFonts w:ascii="Times New Roman" w:hAnsi="Times New Roman" w:cs="Times New Roman"/>
          <w:sz w:val="18"/>
          <w:szCs w:val="18"/>
        </w:rPr>
      </w:pPr>
      <w:r w:rsidRPr="00B52281">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00B940C7">
        <w:rPr>
          <w:rFonts w:ascii="Times New Roman" w:hAnsi="Times New Roman" w:cs="Times New Roman"/>
          <w:sz w:val="18"/>
          <w:szCs w:val="18"/>
        </w:rPr>
        <w:t xml:space="preserve">Ibid., </w:t>
      </w:r>
      <w:r>
        <w:rPr>
          <w:rFonts w:ascii="Times New Roman" w:hAnsi="Times New Roman" w:cs="Times New Roman"/>
          <w:sz w:val="18"/>
          <w:szCs w:val="18"/>
        </w:rPr>
        <w:t>(2015). Available from</w:t>
      </w:r>
      <w:r w:rsidRPr="00B52281">
        <w:rPr>
          <w:rFonts w:ascii="Times New Roman" w:hAnsi="Times New Roman" w:cs="Times New Roman"/>
          <w:sz w:val="18"/>
          <w:szCs w:val="18"/>
        </w:rPr>
        <w:t xml:space="preserve"> </w:t>
      </w:r>
      <w:hyperlink r:id="rId6" w:history="1">
        <w:r w:rsidRPr="00B52281">
          <w:rPr>
            <w:rStyle w:val="Hyperlink"/>
            <w:rFonts w:ascii="Times New Roman" w:hAnsi="Times New Roman" w:cs="Times New Roman"/>
            <w:sz w:val="18"/>
            <w:szCs w:val="18"/>
          </w:rPr>
          <w:t>http://www.arab-ecis.unsouthsouth.org/2015/08/29/trends-and-opportunities-in-advancing-south-south-and-triangular-cooperation-in-kyrgyzstan/</w:t>
        </w:r>
      </w:hyperlink>
      <w:r w:rsidRPr="00B52281">
        <w:rPr>
          <w:rFonts w:ascii="Times New Roman" w:hAnsi="Times New Roman" w:cs="Times New Roman"/>
          <w:sz w:val="18"/>
          <w:szCs w:val="18"/>
        </w:rPr>
        <w:t>.</w:t>
      </w:r>
    </w:p>
  </w:footnote>
  <w:footnote w:id="42">
    <w:p w:rsidR="00E650E4" w:rsidRPr="001C5212" w:rsidRDefault="00E650E4" w:rsidP="00E650E4">
      <w:pPr>
        <w:pStyle w:val="FootnoteText"/>
        <w:rPr>
          <w:rFonts w:ascii="Times New Roman" w:hAnsi="Times New Roman" w:cs="Times New Roman"/>
          <w:sz w:val="18"/>
          <w:szCs w:val="18"/>
          <w:highlight w:val="yellow"/>
        </w:rPr>
      </w:pPr>
      <w:r w:rsidRPr="00B52281">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001430B4">
        <w:rPr>
          <w:rFonts w:ascii="Times New Roman" w:hAnsi="Times New Roman" w:cs="Times New Roman"/>
          <w:sz w:val="18"/>
          <w:szCs w:val="18"/>
        </w:rPr>
        <w:t xml:space="preserve">Ibid., </w:t>
      </w:r>
      <w:r>
        <w:rPr>
          <w:rFonts w:ascii="Times New Roman" w:hAnsi="Times New Roman" w:cs="Times New Roman"/>
          <w:sz w:val="18"/>
          <w:szCs w:val="18"/>
        </w:rPr>
        <w:t>(2016). Available from</w:t>
      </w:r>
      <w:r w:rsidRPr="00B52281">
        <w:rPr>
          <w:rFonts w:ascii="Times New Roman" w:hAnsi="Times New Roman" w:cs="Times New Roman"/>
          <w:sz w:val="18"/>
          <w:szCs w:val="18"/>
        </w:rPr>
        <w:t xml:space="preserve"> </w:t>
      </w:r>
      <w:hyperlink r:id="rId7" w:history="1">
        <w:r w:rsidRPr="00B52281">
          <w:rPr>
            <w:rStyle w:val="Hyperlink"/>
            <w:rFonts w:ascii="Times New Roman" w:hAnsi="Times New Roman" w:cs="Times New Roman"/>
            <w:sz w:val="18"/>
            <w:szCs w:val="18"/>
          </w:rPr>
          <w:t>http://www.arab-ecis.unsouthsouth.org/2016/04/21/trends-and-opportunities-in-advancing-south-south-and-triangular-cooperation-in-azerbaijan/</w:t>
        </w:r>
      </w:hyperlink>
      <w:r w:rsidRPr="00B52281">
        <w:rPr>
          <w:rFonts w:ascii="Times New Roman" w:hAnsi="Times New Roman" w:cs="Times New Roman"/>
          <w:sz w:val="18"/>
          <w:szCs w:val="18"/>
        </w:rPr>
        <w:t>.</w:t>
      </w:r>
    </w:p>
  </w:footnote>
  <w:footnote w:id="43">
    <w:p w:rsidR="00E650E4" w:rsidRPr="00B52281" w:rsidRDefault="00E650E4" w:rsidP="00E650E4">
      <w:pPr>
        <w:pStyle w:val="FootnoteText"/>
        <w:rPr>
          <w:rFonts w:ascii="Times New Roman" w:hAnsi="Times New Roman" w:cs="Times New Roman"/>
          <w:sz w:val="18"/>
          <w:szCs w:val="18"/>
        </w:rPr>
      </w:pPr>
      <w:r w:rsidRPr="00B52281">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001430B4">
        <w:rPr>
          <w:rFonts w:ascii="Times New Roman" w:hAnsi="Times New Roman" w:cs="Times New Roman"/>
          <w:sz w:val="18"/>
          <w:szCs w:val="18"/>
        </w:rPr>
        <w:t xml:space="preserve">Ibid., </w:t>
      </w:r>
      <w:r>
        <w:rPr>
          <w:rFonts w:ascii="Times New Roman" w:hAnsi="Times New Roman" w:cs="Times New Roman"/>
          <w:sz w:val="18"/>
          <w:szCs w:val="18"/>
        </w:rPr>
        <w:t>(2016). Available from</w:t>
      </w:r>
      <w:r w:rsidRPr="00B52281">
        <w:rPr>
          <w:rFonts w:ascii="Times New Roman" w:hAnsi="Times New Roman" w:cs="Times New Roman"/>
          <w:sz w:val="18"/>
          <w:szCs w:val="18"/>
        </w:rPr>
        <w:t xml:space="preserve"> </w:t>
      </w:r>
      <w:hyperlink r:id="rId8" w:history="1">
        <w:r w:rsidRPr="00B52281">
          <w:rPr>
            <w:rStyle w:val="Hyperlink"/>
            <w:rFonts w:ascii="Times New Roman" w:hAnsi="Times New Roman" w:cs="Times New Roman"/>
            <w:sz w:val="18"/>
            <w:szCs w:val="18"/>
          </w:rPr>
          <w:t>http://www.arab-ecis.unsouthsouth.org/2016/02/29/trends-and-opportunities-in-advancing-south-south-and-triangular-cooperation-in-moldova/</w:t>
        </w:r>
      </w:hyperlink>
      <w:r w:rsidRPr="00B52281">
        <w:rPr>
          <w:rFonts w:ascii="Times New Roman" w:hAnsi="Times New Roman" w:cs="Times New Roman"/>
          <w:sz w:val="18"/>
          <w:szCs w:val="18"/>
        </w:rPr>
        <w:t>.</w:t>
      </w:r>
    </w:p>
  </w:footnote>
  <w:footnote w:id="44">
    <w:p w:rsidR="00E650E4" w:rsidRPr="004921E7" w:rsidRDefault="00E650E4" w:rsidP="00E650E4">
      <w:pPr>
        <w:pStyle w:val="FootnoteText"/>
        <w:rPr>
          <w:rFonts w:ascii="Times New Roman" w:hAnsi="Times New Roman" w:cs="Times New Roman"/>
          <w:sz w:val="18"/>
          <w:szCs w:val="18"/>
        </w:rPr>
      </w:pPr>
      <w:r w:rsidRPr="00B52281">
        <w:rPr>
          <w:rStyle w:val="FootnoteReference"/>
          <w:rFonts w:ascii="Times New Roman" w:hAnsi="Times New Roman" w:cs="Times New Roman"/>
          <w:sz w:val="18"/>
          <w:szCs w:val="18"/>
        </w:rPr>
        <w:footnoteRef/>
      </w:r>
      <w:r w:rsidRPr="00B52281">
        <w:rPr>
          <w:rFonts w:ascii="Times New Roman" w:hAnsi="Times New Roman" w:cs="Times New Roman"/>
          <w:sz w:val="18"/>
          <w:szCs w:val="18"/>
        </w:rPr>
        <w:t xml:space="preserve"> Ahmed Hussein Mohammed (2016). Available from</w:t>
      </w:r>
      <w:hyperlink r:id="rId9" w:history="1">
        <w:r w:rsidRPr="00B52281">
          <w:rPr>
            <w:rStyle w:val="Hyperlink"/>
            <w:rFonts w:ascii="Times New Roman" w:hAnsi="Times New Roman" w:cs="Times New Roman"/>
            <w:sz w:val="18"/>
            <w:szCs w:val="18"/>
          </w:rPr>
          <w:t xml:space="preserve"> http://www.arab-ecis.unsouthsouth.org/2016/07/21/trends-opportunities-cooperation-somalia/</w:t>
        </w:r>
      </w:hyperlink>
      <w:r w:rsidRPr="00C44884">
        <w:rPr>
          <w:rFonts w:ascii="Times New Roman" w:hAnsi="Times New Roman" w:cs="Times New Roman"/>
          <w:sz w:val="18"/>
          <w:szCs w:val="18"/>
        </w:rPr>
        <w:t>.</w:t>
      </w:r>
    </w:p>
  </w:footnote>
  <w:footnote w:id="45">
    <w:p w:rsidR="0024746B" w:rsidRPr="006808CC" w:rsidRDefault="0024746B">
      <w:pPr>
        <w:pStyle w:val="FootnoteText"/>
        <w:rPr>
          <w:rFonts w:ascii="Times New Roman" w:hAnsi="Times New Roman" w:cs="Times New Roman"/>
          <w:sz w:val="18"/>
          <w:szCs w:val="18"/>
        </w:rPr>
      </w:pPr>
      <w:r w:rsidRPr="006808CC">
        <w:rPr>
          <w:rStyle w:val="FootnoteReference"/>
          <w:rFonts w:ascii="Times New Roman" w:hAnsi="Times New Roman" w:cs="Times New Roman"/>
          <w:sz w:val="18"/>
          <w:szCs w:val="18"/>
        </w:rPr>
        <w:footnoteRef/>
      </w:r>
      <w:r w:rsidRPr="006808CC">
        <w:rPr>
          <w:rFonts w:ascii="Times New Roman" w:hAnsi="Times New Roman" w:cs="Times New Roman"/>
          <w:sz w:val="18"/>
          <w:szCs w:val="18"/>
        </w:rPr>
        <w:t xml:space="preserve"> Technical Review Meeting: Report on the Draft Strategic Partnership</w:t>
      </w:r>
      <w:r>
        <w:rPr>
          <w:rFonts w:ascii="Times New Roman" w:hAnsi="Times New Roman" w:cs="Times New Roman"/>
          <w:sz w:val="18"/>
          <w:szCs w:val="18"/>
        </w:rPr>
        <w:t xml:space="preserve"> -</w:t>
      </w:r>
      <w:r w:rsidRPr="006808CC">
        <w:rPr>
          <w:rFonts w:ascii="Times New Roman" w:hAnsi="Times New Roman" w:cs="Times New Roman"/>
          <w:sz w:val="18"/>
          <w:szCs w:val="18"/>
        </w:rPr>
        <w:t xml:space="preserve"> Evaluation Report and Draft African Union Strategic Framework, Debre Zeit, Ethiopia, 26-30 May 2014. </w:t>
      </w:r>
    </w:p>
  </w:footnote>
  <w:footnote w:id="46">
    <w:p w:rsidR="0024746B" w:rsidRPr="006808CC" w:rsidRDefault="0024746B">
      <w:pPr>
        <w:pStyle w:val="FootnoteText"/>
        <w:rPr>
          <w:rFonts w:ascii="Times New Roman" w:hAnsi="Times New Roman" w:cs="Times New Roman"/>
          <w:sz w:val="18"/>
          <w:szCs w:val="18"/>
        </w:rPr>
      </w:pPr>
      <w:r w:rsidRPr="006808CC">
        <w:rPr>
          <w:rStyle w:val="FootnoteReference"/>
          <w:rFonts w:ascii="Times New Roman" w:hAnsi="Times New Roman" w:cs="Times New Roman"/>
          <w:sz w:val="18"/>
          <w:szCs w:val="18"/>
        </w:rPr>
        <w:footnoteRef/>
      </w:r>
      <w:r w:rsidRPr="006808CC">
        <w:rPr>
          <w:rFonts w:ascii="Times New Roman" w:hAnsi="Times New Roman" w:cs="Times New Roman"/>
          <w:sz w:val="18"/>
          <w:szCs w:val="18"/>
        </w:rPr>
        <w:t xml:space="preserve"> Partnership among </w:t>
      </w:r>
      <w:proofErr w:type="spellStart"/>
      <w:r w:rsidRPr="006808CC">
        <w:rPr>
          <w:rFonts w:ascii="Times New Roman" w:hAnsi="Times New Roman" w:cs="Times New Roman"/>
          <w:sz w:val="18"/>
          <w:szCs w:val="18"/>
        </w:rPr>
        <w:t>Pôle</w:t>
      </w:r>
      <w:proofErr w:type="spellEnd"/>
      <w:r w:rsidRPr="006808CC">
        <w:rPr>
          <w:rFonts w:ascii="Times New Roman" w:hAnsi="Times New Roman" w:cs="Times New Roman"/>
          <w:sz w:val="18"/>
          <w:szCs w:val="18"/>
        </w:rPr>
        <w:t xml:space="preserve"> </w:t>
      </w:r>
      <w:proofErr w:type="spellStart"/>
      <w:r w:rsidRPr="006808CC">
        <w:rPr>
          <w:rFonts w:ascii="Times New Roman" w:hAnsi="Times New Roman" w:cs="Times New Roman"/>
          <w:sz w:val="18"/>
          <w:szCs w:val="18"/>
        </w:rPr>
        <w:t>emploi</w:t>
      </w:r>
      <w:proofErr w:type="spellEnd"/>
      <w:r w:rsidRPr="006808CC">
        <w:rPr>
          <w:rFonts w:ascii="Times New Roman" w:hAnsi="Times New Roman" w:cs="Times New Roman"/>
          <w:sz w:val="18"/>
          <w:szCs w:val="18"/>
        </w:rPr>
        <w:t xml:space="preserve"> France, Togo, </w:t>
      </w:r>
      <w:r>
        <w:rPr>
          <w:rFonts w:ascii="Times New Roman" w:hAnsi="Times New Roman" w:cs="Times New Roman"/>
          <w:sz w:val="18"/>
          <w:szCs w:val="18"/>
        </w:rPr>
        <w:t xml:space="preserve">the </w:t>
      </w:r>
      <w:r w:rsidRPr="006808CC">
        <w:rPr>
          <w:rFonts w:ascii="Times New Roman" w:hAnsi="Times New Roman" w:cs="Times New Roman"/>
          <w:sz w:val="18"/>
          <w:szCs w:val="18"/>
        </w:rPr>
        <w:t xml:space="preserve">UNOSSC Regional Office, </w:t>
      </w:r>
      <w:r>
        <w:rPr>
          <w:rFonts w:ascii="Times New Roman" w:hAnsi="Times New Roman" w:cs="Times New Roman"/>
          <w:sz w:val="18"/>
          <w:szCs w:val="18"/>
        </w:rPr>
        <w:t xml:space="preserve">the </w:t>
      </w:r>
      <w:r w:rsidRPr="006808CC">
        <w:rPr>
          <w:rFonts w:ascii="Times New Roman" w:hAnsi="Times New Roman" w:cs="Times New Roman"/>
          <w:sz w:val="18"/>
          <w:szCs w:val="18"/>
        </w:rPr>
        <w:t>World Association of Public Employment Services (AMSEP) and the German Agency for International Cooperation (GIZ), Youth Employment booth at GSSD Expo, Dubai, October-November 2016.</w:t>
      </w:r>
    </w:p>
  </w:footnote>
  <w:footnote w:id="47">
    <w:p w:rsidR="0024746B" w:rsidRPr="004F1E52" w:rsidRDefault="0024746B">
      <w:pPr>
        <w:pStyle w:val="FootnoteText"/>
        <w:rPr>
          <w:rFonts w:ascii="Times New Roman" w:hAnsi="Times New Roman" w:cs="Times New Roman"/>
          <w:sz w:val="18"/>
          <w:szCs w:val="18"/>
        </w:rPr>
      </w:pPr>
      <w:r w:rsidRPr="006808CC">
        <w:rPr>
          <w:rStyle w:val="FootnoteReference"/>
          <w:rFonts w:ascii="Times New Roman" w:hAnsi="Times New Roman" w:cs="Times New Roman"/>
          <w:sz w:val="18"/>
          <w:szCs w:val="18"/>
        </w:rPr>
        <w:footnoteRef/>
      </w:r>
      <w:r w:rsidRPr="006808CC">
        <w:rPr>
          <w:rFonts w:ascii="Times New Roman" w:hAnsi="Times New Roman" w:cs="Times New Roman"/>
          <w:sz w:val="18"/>
          <w:szCs w:val="18"/>
        </w:rPr>
        <w:t xml:space="preserve"> </w:t>
      </w:r>
      <w:proofErr w:type="spellStart"/>
      <w:r w:rsidRPr="006808CC">
        <w:rPr>
          <w:rFonts w:ascii="Times New Roman" w:hAnsi="Times New Roman" w:cs="Times New Roman"/>
          <w:sz w:val="18"/>
          <w:szCs w:val="18"/>
        </w:rPr>
        <w:t>Organisation</w:t>
      </w:r>
      <w:proofErr w:type="spellEnd"/>
      <w:r w:rsidRPr="006808CC">
        <w:rPr>
          <w:rFonts w:ascii="Times New Roman" w:hAnsi="Times New Roman" w:cs="Times New Roman"/>
          <w:sz w:val="18"/>
          <w:szCs w:val="18"/>
        </w:rPr>
        <w:t xml:space="preserve"> </w:t>
      </w:r>
      <w:proofErr w:type="spellStart"/>
      <w:r w:rsidRPr="006808CC">
        <w:rPr>
          <w:rFonts w:ascii="Times New Roman" w:hAnsi="Times New Roman" w:cs="Times New Roman"/>
          <w:sz w:val="18"/>
          <w:szCs w:val="18"/>
        </w:rPr>
        <w:t>internationale</w:t>
      </w:r>
      <w:proofErr w:type="spellEnd"/>
      <w:r w:rsidRPr="006808CC">
        <w:rPr>
          <w:rFonts w:ascii="Times New Roman" w:hAnsi="Times New Roman" w:cs="Times New Roman"/>
          <w:sz w:val="18"/>
          <w:szCs w:val="18"/>
        </w:rPr>
        <w:t xml:space="preserve"> de la </w:t>
      </w:r>
      <w:proofErr w:type="spellStart"/>
      <w:r w:rsidRPr="006808CC">
        <w:rPr>
          <w:rFonts w:ascii="Times New Roman" w:hAnsi="Times New Roman" w:cs="Times New Roman"/>
          <w:sz w:val="18"/>
          <w:szCs w:val="18"/>
        </w:rPr>
        <w:t>francophonie</w:t>
      </w:r>
      <w:proofErr w:type="spellEnd"/>
      <w:r w:rsidRPr="006808CC">
        <w:rPr>
          <w:rFonts w:ascii="Times New Roman" w:hAnsi="Times New Roman" w:cs="Times New Roman"/>
          <w:sz w:val="18"/>
          <w:szCs w:val="18"/>
        </w:rPr>
        <w:t xml:space="preserve">, International Institute for Democracy and Electoral Assistance (IDEA), and Association </w:t>
      </w:r>
      <w:proofErr w:type="spellStart"/>
      <w:r w:rsidRPr="006808CC">
        <w:rPr>
          <w:rFonts w:ascii="Times New Roman" w:hAnsi="Times New Roman" w:cs="Times New Roman"/>
          <w:sz w:val="18"/>
          <w:szCs w:val="18"/>
        </w:rPr>
        <w:t>béninoise</w:t>
      </w:r>
      <w:proofErr w:type="spellEnd"/>
      <w:r w:rsidRPr="006808CC">
        <w:rPr>
          <w:rFonts w:ascii="Times New Roman" w:hAnsi="Times New Roman" w:cs="Times New Roman"/>
          <w:sz w:val="18"/>
          <w:szCs w:val="18"/>
        </w:rPr>
        <w:t xml:space="preserve"> de droit </w:t>
      </w:r>
      <w:proofErr w:type="spellStart"/>
      <w:r w:rsidRPr="006808CC">
        <w:rPr>
          <w:rFonts w:ascii="Times New Roman" w:hAnsi="Times New Roman" w:cs="Times New Roman"/>
          <w:sz w:val="18"/>
          <w:szCs w:val="18"/>
        </w:rPr>
        <w:t>constitutionnel</w:t>
      </w:r>
      <w:proofErr w:type="spellEnd"/>
      <w:r w:rsidRPr="006808CC">
        <w:rPr>
          <w:rFonts w:ascii="Times New Roman" w:hAnsi="Times New Roman" w:cs="Times New Roman"/>
          <w:sz w:val="18"/>
          <w:szCs w:val="18"/>
        </w:rPr>
        <w:t>, Regional Policy Dialogue on the theme “Three decades of democratic transition in Africa: What are the dividends for the citizens?”, Cotonou, Benin, 10-12 November 2017; South-South Learning on Democracy and Governance, Sixth High</w:t>
      </w:r>
      <w:r>
        <w:rPr>
          <w:rFonts w:ascii="Times New Roman" w:hAnsi="Times New Roman" w:cs="Times New Roman"/>
          <w:sz w:val="18"/>
          <w:szCs w:val="18"/>
        </w:rPr>
        <w:t xml:space="preserve"> </w:t>
      </w:r>
      <w:r w:rsidRPr="006808CC">
        <w:rPr>
          <w:rFonts w:ascii="Times New Roman" w:hAnsi="Times New Roman" w:cs="Times New Roman"/>
          <w:sz w:val="18"/>
          <w:szCs w:val="18"/>
        </w:rPr>
        <w:t>Level Dialogue on Democracy, Human Rights and Governance</w:t>
      </w:r>
      <w:r>
        <w:rPr>
          <w:rFonts w:ascii="Times New Roman" w:hAnsi="Times New Roman" w:cs="Times New Roman"/>
          <w:sz w:val="18"/>
          <w:szCs w:val="18"/>
        </w:rPr>
        <w:t xml:space="preserve"> in Africa: Trends, Challenges and Prospects</w:t>
      </w:r>
      <w:r w:rsidRPr="006808CC">
        <w:rPr>
          <w:rFonts w:ascii="Times New Roman" w:hAnsi="Times New Roman" w:cs="Times New Roman"/>
          <w:sz w:val="18"/>
          <w:szCs w:val="18"/>
        </w:rPr>
        <w:t>, Pretoria, South Africa</w:t>
      </w:r>
      <w:r w:rsidRPr="00ED7C38">
        <w:rPr>
          <w:rFonts w:ascii="Times New Roman" w:hAnsi="Times New Roman" w:cs="Times New Roman"/>
          <w:sz w:val="18"/>
          <w:szCs w:val="18"/>
        </w:rPr>
        <w:t>, December</w:t>
      </w:r>
      <w:r w:rsidRPr="006808CC">
        <w:rPr>
          <w:rFonts w:ascii="Times New Roman" w:hAnsi="Times New Roman" w:cs="Times New Roman"/>
          <w:sz w:val="18"/>
          <w:szCs w:val="18"/>
        </w:rPr>
        <w:t xml:space="preserve"> 2017.</w:t>
      </w:r>
    </w:p>
  </w:footnote>
  <w:footnote w:id="48">
    <w:p w:rsidR="0024746B" w:rsidRPr="00E24C35" w:rsidRDefault="0024746B">
      <w:pPr>
        <w:pStyle w:val="FootnoteText"/>
        <w:rPr>
          <w:rFonts w:ascii="Times New Roman" w:hAnsi="Times New Roman" w:cs="Times New Roman"/>
          <w:sz w:val="18"/>
          <w:szCs w:val="18"/>
        </w:rPr>
      </w:pPr>
      <w:r w:rsidRPr="00F90BDA">
        <w:rPr>
          <w:rStyle w:val="FootnoteReference"/>
          <w:rFonts w:ascii="Times New Roman" w:hAnsi="Times New Roman" w:cs="Times New Roman"/>
          <w:sz w:val="18"/>
          <w:szCs w:val="18"/>
        </w:rPr>
        <w:footnoteRef/>
      </w:r>
      <w:r w:rsidRPr="00F90BDA">
        <w:rPr>
          <w:rFonts w:ascii="Times New Roman" w:hAnsi="Times New Roman" w:cs="Times New Roman"/>
          <w:sz w:val="18"/>
          <w:szCs w:val="18"/>
        </w:rPr>
        <w:t xml:space="preserve"> </w:t>
      </w:r>
      <w:r>
        <w:rPr>
          <w:rFonts w:ascii="Times New Roman" w:hAnsi="Times New Roman" w:cs="Times New Roman"/>
          <w:sz w:val="18"/>
          <w:szCs w:val="18"/>
        </w:rPr>
        <w:t xml:space="preserve">Available from </w:t>
      </w:r>
      <w:hyperlink r:id="rId10" w:history="1">
        <w:r w:rsidRPr="00F90BDA">
          <w:rPr>
            <w:rStyle w:val="Hyperlink"/>
            <w:rFonts w:ascii="Times New Roman" w:hAnsi="Times New Roman" w:cs="Times New Roman"/>
            <w:sz w:val="18"/>
            <w:szCs w:val="18"/>
          </w:rPr>
          <w:t>https://www.unsouthsouth.org/2016/05/30/good-practices-in-south-south-and-triangular-cooperation-for-sustainable-development-2016/</w:t>
        </w:r>
        <w:r w:rsidRPr="00F90BDA">
          <w:rPr>
            <w:rStyle w:val="Hyperlink"/>
            <w:rFonts w:ascii="Times New Roman" w:hAnsi="Times New Roman" w:cs="Times New Roman"/>
            <w:sz w:val="18"/>
            <w:szCs w:val="18"/>
            <w:u w:val="none"/>
          </w:rPr>
          <w:t>.</w:t>
        </w:r>
      </w:hyperlink>
    </w:p>
  </w:footnote>
  <w:footnote w:id="49">
    <w:p w:rsidR="0024746B" w:rsidRPr="00E253EC" w:rsidRDefault="0024746B">
      <w:pPr>
        <w:pStyle w:val="FootnoteText"/>
        <w:rPr>
          <w:rFonts w:ascii="Times New Roman" w:hAnsi="Times New Roman" w:cs="Times New Roman"/>
          <w:sz w:val="18"/>
          <w:szCs w:val="18"/>
        </w:rPr>
      </w:pPr>
      <w:r w:rsidRPr="00E253EC">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Available from</w:t>
      </w:r>
      <w:r w:rsidRPr="00E253EC">
        <w:rPr>
          <w:rFonts w:ascii="Times New Roman" w:hAnsi="Times New Roman" w:cs="Times New Roman"/>
          <w:sz w:val="18"/>
          <w:szCs w:val="18"/>
        </w:rPr>
        <w:t xml:space="preserve"> </w:t>
      </w:r>
      <w:hyperlink r:id="rId11" w:history="1">
        <w:r w:rsidRPr="001A001E">
          <w:rPr>
            <w:rStyle w:val="Hyperlink"/>
            <w:rFonts w:ascii="Times New Roman" w:hAnsi="Times New Roman" w:cs="Times New Roman"/>
            <w:sz w:val="18"/>
            <w:szCs w:val="18"/>
          </w:rPr>
          <w:t>https://www.unsouthsouth.org/library/publications/south-south-in-action-series/</w:t>
        </w:r>
      </w:hyperlink>
      <w:r>
        <w:rPr>
          <w:rFonts w:ascii="Times New Roman" w:hAnsi="Times New Roman" w:cs="Times New Roman"/>
          <w:sz w:val="18"/>
          <w:szCs w:val="18"/>
        </w:rPr>
        <w:t>.</w:t>
      </w:r>
    </w:p>
  </w:footnote>
  <w:footnote w:id="50">
    <w:p w:rsidR="0024746B" w:rsidRPr="00E253EC" w:rsidRDefault="0024746B">
      <w:pPr>
        <w:pStyle w:val="FootnoteText"/>
        <w:rPr>
          <w:rFonts w:ascii="Times New Roman" w:hAnsi="Times New Roman" w:cs="Times New Roman"/>
          <w:sz w:val="18"/>
          <w:szCs w:val="18"/>
        </w:rPr>
      </w:pPr>
      <w:r w:rsidRPr="00E253EC">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Available from</w:t>
      </w:r>
      <w:r w:rsidRPr="00E253EC">
        <w:rPr>
          <w:rFonts w:ascii="Times New Roman" w:hAnsi="Times New Roman" w:cs="Times New Roman"/>
          <w:sz w:val="18"/>
          <w:szCs w:val="18"/>
        </w:rPr>
        <w:t xml:space="preserve"> </w:t>
      </w:r>
      <w:hyperlink r:id="rId12" w:history="1">
        <w:r w:rsidRPr="00357E12">
          <w:rPr>
            <w:rStyle w:val="Hyperlink"/>
            <w:rFonts w:ascii="Times New Roman" w:hAnsi="Times New Roman" w:cs="Times New Roman"/>
            <w:sz w:val="18"/>
            <w:szCs w:val="18"/>
          </w:rPr>
          <w:t>https://www.unsouthsouth.org/2016/12/12/experience-based-peacebuilding-practices-and-perspectives-from-different-regions-2016/</w:t>
        </w:r>
      </w:hyperlink>
      <w:r>
        <w:rPr>
          <w:rFonts w:ascii="Times New Roman" w:hAnsi="Times New Roman" w:cs="Times New Roman"/>
          <w:sz w:val="18"/>
          <w:szCs w:val="18"/>
        </w:rPr>
        <w:t>.</w:t>
      </w:r>
    </w:p>
  </w:footnote>
  <w:footnote w:id="51">
    <w:p w:rsidR="0024746B" w:rsidRPr="00E253EC" w:rsidRDefault="0024746B">
      <w:pPr>
        <w:pStyle w:val="FootnoteText"/>
        <w:rPr>
          <w:rFonts w:ascii="Times New Roman" w:hAnsi="Times New Roman" w:cs="Times New Roman"/>
          <w:sz w:val="18"/>
          <w:szCs w:val="18"/>
        </w:rPr>
      </w:pPr>
      <w:r w:rsidRPr="00E253EC">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Available from</w:t>
      </w:r>
      <w:r w:rsidRPr="00E253EC">
        <w:rPr>
          <w:rFonts w:ascii="Times New Roman" w:hAnsi="Times New Roman" w:cs="Times New Roman"/>
          <w:sz w:val="18"/>
          <w:szCs w:val="18"/>
        </w:rPr>
        <w:t xml:space="preserve"> </w:t>
      </w:r>
      <w:hyperlink r:id="rId13" w:history="1">
        <w:r w:rsidRPr="00D226B5">
          <w:rPr>
            <w:rStyle w:val="Hyperlink"/>
            <w:rFonts w:ascii="Times New Roman" w:hAnsi="Times New Roman" w:cs="Times New Roman"/>
            <w:sz w:val="18"/>
            <w:szCs w:val="18"/>
          </w:rPr>
          <w:t>https://www.unsouthsouth.org/2017/11/29/fragile-to-fragile-cooperation-voluntarism-cooperation-and-solidarity-2017/</w:t>
        </w:r>
      </w:hyperlink>
      <w:r>
        <w:rPr>
          <w:rFonts w:ascii="Times New Roman" w:hAnsi="Times New Roman" w:cs="Times New Roman"/>
          <w:sz w:val="18"/>
          <w:szCs w:val="18"/>
        </w:rPr>
        <w:t>.</w:t>
      </w:r>
    </w:p>
  </w:footnote>
  <w:footnote w:id="52">
    <w:p w:rsidR="00E650E4" w:rsidRPr="00A9614A" w:rsidRDefault="00E650E4">
      <w:pPr>
        <w:pStyle w:val="FootnoteText"/>
      </w:pPr>
      <w:r w:rsidRPr="00984572">
        <w:rPr>
          <w:rStyle w:val="FootnoteReference"/>
          <w:rFonts w:ascii="Times New Roman" w:hAnsi="Times New Roman" w:cs="Times New Roman"/>
          <w:sz w:val="18"/>
          <w:szCs w:val="18"/>
        </w:rPr>
        <w:footnoteRef/>
      </w:r>
      <w:r w:rsidRPr="00984572">
        <w:rPr>
          <w:rStyle w:val="FootnoteReference"/>
          <w:rFonts w:ascii="Times New Roman" w:hAnsi="Times New Roman" w:cs="Times New Roman"/>
          <w:sz w:val="18"/>
          <w:szCs w:val="18"/>
        </w:rPr>
        <w:t xml:space="preserve"> </w:t>
      </w:r>
      <w:r w:rsidRPr="00984572">
        <w:rPr>
          <w:rFonts w:ascii="Times New Roman" w:hAnsi="Times New Roman" w:cs="Times New Roman"/>
          <w:sz w:val="18"/>
          <w:szCs w:val="18"/>
        </w:rPr>
        <w:t>Available from</w:t>
      </w:r>
      <w:r>
        <w:t xml:space="preserve"> </w:t>
      </w:r>
      <w:hyperlink r:id="rId14" w:history="1">
        <w:r w:rsidRPr="00984572">
          <w:rPr>
            <w:rStyle w:val="Hyperlink"/>
            <w:rFonts w:ascii="Times New Roman" w:hAnsi="Times New Roman" w:cs="Times New Roman"/>
            <w:sz w:val="18"/>
            <w:szCs w:val="18"/>
          </w:rPr>
          <w:t>http://www.un.org/sustainabledevelopment/wp-content/uploads/2017/11/Report-on-Climate-Partnerships-for-a-Sustainable-Future.pdf</w:t>
        </w:r>
      </w:hyperlink>
      <w:r>
        <w:rPr>
          <w:rStyle w:val="Hyperlink"/>
          <w:rFonts w:ascii="Times New Roman" w:hAnsi="Times New Roman" w:cs="Times New Roman"/>
          <w:sz w:val="18"/>
          <w:szCs w:val="18"/>
          <w:u w:val="none"/>
        </w:rPr>
        <w:t>.</w:t>
      </w:r>
    </w:p>
  </w:footnote>
  <w:footnote w:id="53">
    <w:p w:rsidR="0024746B" w:rsidRPr="00AA58F0" w:rsidRDefault="0024746B" w:rsidP="00A52646">
      <w:pPr>
        <w:pStyle w:val="FootnoteText"/>
        <w:rPr>
          <w:rFonts w:ascii="Times New Roman" w:hAnsi="Times New Roman" w:cs="Times New Roman"/>
          <w:sz w:val="18"/>
          <w:szCs w:val="18"/>
        </w:rPr>
      </w:pPr>
      <w:r w:rsidRPr="00AA58F0">
        <w:rPr>
          <w:rStyle w:val="FootnoteReference"/>
          <w:rFonts w:ascii="Times New Roman" w:hAnsi="Times New Roman" w:cs="Times New Roman"/>
          <w:sz w:val="18"/>
          <w:szCs w:val="18"/>
        </w:rPr>
        <w:footnoteRef/>
      </w:r>
      <w:r w:rsidRPr="00AA58F0">
        <w:rPr>
          <w:rFonts w:ascii="Times New Roman" w:hAnsi="Times New Roman" w:cs="Times New Roman"/>
          <w:sz w:val="18"/>
          <w:szCs w:val="18"/>
        </w:rPr>
        <w:t xml:space="preserve"> </w:t>
      </w:r>
      <w:r w:rsidRPr="00F90BDA">
        <w:rPr>
          <w:rFonts w:ascii="Times New Roman" w:hAnsi="Times New Roman" w:cs="Times New Roman"/>
          <w:bCs/>
          <w:i/>
          <w:sz w:val="18"/>
          <w:szCs w:val="18"/>
        </w:rPr>
        <w:t>Summaries and Presentations of Case Studies on Management of South-South and Triangular Cooperation: Third Training Course held in March 2015</w:t>
      </w:r>
      <w:r>
        <w:rPr>
          <w:rFonts w:ascii="Times New Roman" w:hAnsi="Times New Roman" w:cs="Times New Roman"/>
          <w:bCs/>
          <w:sz w:val="18"/>
          <w:szCs w:val="18"/>
        </w:rPr>
        <w:t>. ABC, JICA and UNOSSC, February 2017.</w:t>
      </w:r>
    </w:p>
  </w:footnote>
  <w:footnote w:id="54">
    <w:p w:rsidR="0024746B" w:rsidRPr="00F00105" w:rsidRDefault="0024746B" w:rsidP="005D5021">
      <w:pPr>
        <w:pStyle w:val="FootnoteText"/>
        <w:rPr>
          <w:rFonts w:ascii="Times New Roman" w:hAnsi="Times New Roman" w:cs="Times New Roman"/>
          <w:sz w:val="18"/>
          <w:szCs w:val="18"/>
        </w:rPr>
      </w:pPr>
      <w:r w:rsidRPr="00F00105">
        <w:rPr>
          <w:rStyle w:val="FootnoteReference"/>
          <w:rFonts w:ascii="Times New Roman" w:hAnsi="Times New Roman" w:cs="Times New Roman"/>
          <w:color w:val="000000" w:themeColor="text1"/>
          <w:sz w:val="18"/>
          <w:szCs w:val="18"/>
        </w:rPr>
        <w:footnoteRef/>
      </w:r>
      <w:r w:rsidRPr="00F00105">
        <w:rPr>
          <w:rFonts w:ascii="Times New Roman" w:hAnsi="Times New Roman" w:cs="Times New Roman"/>
          <w:color w:val="000000" w:themeColor="text1"/>
          <w:sz w:val="18"/>
          <w:szCs w:val="18"/>
        </w:rPr>
        <w:t xml:space="preserve"> “Ghana: President Mahama chairs meeting on South-South Energy Initiative”, 24 September 2014. </w:t>
      </w:r>
    </w:p>
  </w:footnote>
  <w:footnote w:id="55">
    <w:p w:rsidR="0024746B" w:rsidRDefault="0024746B" w:rsidP="005D5021">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United Nations, Transforming our world: the 2030 Agenda for Sustainable Development (A/RES/70/1)</w:t>
      </w:r>
      <w:r w:rsidR="001430B4">
        <w:rPr>
          <w:rFonts w:ascii="Times New Roman" w:hAnsi="Times New Roman" w:cs="Times New Roman"/>
          <w:sz w:val="18"/>
          <w:szCs w:val="18"/>
        </w:rPr>
        <w:t>, 25 September 2015.</w:t>
      </w:r>
      <w:r>
        <w:rPr>
          <w:rFonts w:ascii="Times New Roman" w:hAnsi="Times New Roman" w:cs="Times New Roman"/>
          <w:sz w:val="18"/>
          <w:szCs w:val="18"/>
        </w:rPr>
        <w:t xml:space="preserve"> Available from </w:t>
      </w:r>
      <w:hyperlink r:id="rId15" w:history="1">
        <w:r w:rsidRPr="0037116B">
          <w:rPr>
            <w:rStyle w:val="Hyperlink"/>
            <w:rFonts w:ascii="Times New Roman" w:hAnsi="Times New Roman" w:cs="Times New Roman"/>
            <w:sz w:val="18"/>
            <w:szCs w:val="18"/>
          </w:rPr>
          <w:t>http://www.un.org/en/ga/search/view_doc.asp?symbol=A/RES/70/1</w:t>
        </w:r>
      </w:hyperlink>
      <w:r>
        <w:rPr>
          <w:rFonts w:ascii="Times New Roman" w:hAnsi="Times New Roman" w:cs="Times New Roman"/>
          <w:sz w:val="18"/>
          <w:szCs w:val="18"/>
        </w:rPr>
        <w:t>.</w:t>
      </w:r>
    </w:p>
  </w:footnote>
  <w:footnote w:id="56">
    <w:p w:rsidR="0024746B" w:rsidRPr="00AA58F0" w:rsidRDefault="0024746B">
      <w:pPr>
        <w:pStyle w:val="FootnoteText"/>
        <w:rPr>
          <w:rFonts w:ascii="Times New Roman" w:hAnsi="Times New Roman" w:cs="Times New Roman"/>
          <w:sz w:val="18"/>
          <w:szCs w:val="18"/>
        </w:rPr>
      </w:pPr>
      <w:r w:rsidRPr="00AA58F0">
        <w:rPr>
          <w:rStyle w:val="FootnoteReference"/>
          <w:rFonts w:ascii="Times New Roman" w:hAnsi="Times New Roman" w:cs="Times New Roman"/>
          <w:sz w:val="18"/>
          <w:szCs w:val="18"/>
        </w:rPr>
        <w:footnoteRef/>
      </w:r>
      <w:r w:rsidRPr="00AA58F0">
        <w:rPr>
          <w:rFonts w:ascii="Times New Roman" w:hAnsi="Times New Roman" w:cs="Times New Roman"/>
          <w:sz w:val="18"/>
          <w:szCs w:val="18"/>
        </w:rPr>
        <w:t xml:space="preserve"> </w:t>
      </w:r>
      <w:proofErr w:type="spellStart"/>
      <w:r>
        <w:rPr>
          <w:rFonts w:ascii="Times New Roman" w:hAnsi="Times New Roman" w:cs="Times New Roman"/>
          <w:sz w:val="18"/>
          <w:szCs w:val="18"/>
        </w:rPr>
        <w:t>Programme</w:t>
      </w:r>
      <w:proofErr w:type="spellEnd"/>
      <w:r>
        <w:rPr>
          <w:rFonts w:ascii="Times New Roman" w:hAnsi="Times New Roman" w:cs="Times New Roman"/>
          <w:sz w:val="18"/>
          <w:szCs w:val="18"/>
        </w:rPr>
        <w:t xml:space="preserve"> Support Unit, UNOSSC, direct communication, 17 January 2018.</w:t>
      </w:r>
    </w:p>
  </w:footnote>
  <w:footnote w:id="57">
    <w:p w:rsidR="0024746B" w:rsidRPr="00AA58F0" w:rsidRDefault="0024746B">
      <w:pPr>
        <w:pStyle w:val="FootnoteText"/>
        <w:rPr>
          <w:rFonts w:ascii="Times New Roman" w:hAnsi="Times New Roman" w:cs="Times New Roman"/>
          <w:sz w:val="18"/>
          <w:szCs w:val="18"/>
        </w:rPr>
      </w:pPr>
      <w:r w:rsidRPr="00AA58F0">
        <w:rPr>
          <w:rStyle w:val="FootnoteReference"/>
          <w:rFonts w:ascii="Times New Roman" w:hAnsi="Times New Roman" w:cs="Times New Roman"/>
          <w:sz w:val="18"/>
          <w:szCs w:val="18"/>
        </w:rPr>
        <w:footnoteRef/>
      </w:r>
      <w:r w:rsidRPr="00AA58F0">
        <w:rPr>
          <w:rFonts w:ascii="Times New Roman" w:hAnsi="Times New Roman" w:cs="Times New Roman"/>
          <w:sz w:val="18"/>
          <w:szCs w:val="18"/>
        </w:rPr>
        <w:t xml:space="preserve"> Communication from UNOSSC Regional Office for Asia and the Pacific, 17 January 2018.</w:t>
      </w:r>
    </w:p>
  </w:footnote>
  <w:footnote w:id="58">
    <w:p w:rsidR="0024746B" w:rsidRDefault="0024746B" w:rsidP="005D5021">
      <w:pPr>
        <w:pStyle w:val="FootnoteText"/>
        <w:rPr>
          <w:rFonts w:ascii="Times New Roman" w:hAnsi="Times New Roman" w:cs="Times New Roman"/>
          <w:sz w:val="18"/>
          <w:szCs w:val="18"/>
        </w:rPr>
      </w:pPr>
      <w:r>
        <w:rPr>
          <w:rStyle w:val="FootnoteReference"/>
          <w:sz w:val="18"/>
          <w:szCs w:val="18"/>
        </w:rPr>
        <w:footnoteRef/>
      </w:r>
      <w:r>
        <w:rPr>
          <w:sz w:val="18"/>
          <w:szCs w:val="18"/>
        </w:rPr>
        <w:t xml:space="preserve"> </w:t>
      </w:r>
      <w:r>
        <w:rPr>
          <w:rFonts w:ascii="Times New Roman" w:hAnsi="Times New Roman" w:cs="Times New Roman"/>
          <w:sz w:val="18"/>
          <w:szCs w:val="18"/>
        </w:rPr>
        <w:t xml:space="preserve">United Nations Fund for South-South Cooperation 2015 </w:t>
      </w:r>
      <w:r w:rsidR="001430B4">
        <w:rPr>
          <w:rFonts w:ascii="Times New Roman" w:hAnsi="Times New Roman" w:cs="Times New Roman"/>
          <w:sz w:val="18"/>
          <w:szCs w:val="18"/>
        </w:rPr>
        <w:t>R</w:t>
      </w:r>
      <w:r>
        <w:rPr>
          <w:rFonts w:ascii="Times New Roman" w:hAnsi="Times New Roman" w:cs="Times New Roman"/>
          <w:sz w:val="18"/>
          <w:szCs w:val="18"/>
        </w:rPr>
        <w:t>eport, p. 38.</w:t>
      </w:r>
    </w:p>
  </w:footnote>
  <w:footnote w:id="59">
    <w:p w:rsidR="0024746B" w:rsidRPr="00AA58F0" w:rsidRDefault="0024746B">
      <w:pPr>
        <w:pStyle w:val="FootnoteText"/>
        <w:rPr>
          <w:rFonts w:ascii="Times New Roman" w:hAnsi="Times New Roman" w:cs="Times New Roman"/>
          <w:sz w:val="18"/>
          <w:szCs w:val="18"/>
        </w:rPr>
      </w:pPr>
      <w:r w:rsidRPr="00AA58F0">
        <w:rPr>
          <w:rStyle w:val="FootnoteReference"/>
          <w:rFonts w:ascii="Times New Roman" w:hAnsi="Times New Roman" w:cs="Times New Roman"/>
          <w:sz w:val="18"/>
          <w:szCs w:val="18"/>
        </w:rPr>
        <w:footnoteRef/>
      </w:r>
      <w:r w:rsidRPr="00AA58F0">
        <w:rPr>
          <w:rFonts w:ascii="Times New Roman" w:hAnsi="Times New Roman" w:cs="Times New Roman"/>
          <w:sz w:val="18"/>
          <w:szCs w:val="18"/>
        </w:rPr>
        <w:t xml:space="preserve"> </w:t>
      </w:r>
      <w:r>
        <w:rPr>
          <w:rFonts w:ascii="Times New Roman" w:hAnsi="Times New Roman" w:cs="Times New Roman"/>
          <w:sz w:val="18"/>
          <w:szCs w:val="18"/>
        </w:rPr>
        <w:t xml:space="preserve">Explanatory video: </w:t>
      </w:r>
      <w:hyperlink r:id="rId16" w:history="1">
        <w:r w:rsidRPr="00AD6324">
          <w:rPr>
            <w:rStyle w:val="Hyperlink"/>
            <w:rFonts w:ascii="Times New Roman" w:hAnsi="Times New Roman" w:cs="Times New Roman"/>
            <w:sz w:val="18"/>
            <w:szCs w:val="18"/>
          </w:rPr>
          <w:t>https://drive.google.com/file/d/1K3wXSDHpejZs6Fc2a6KU-sBvR6Edv8fD/view</w:t>
        </w:r>
      </w:hyperlink>
      <w:r>
        <w:rPr>
          <w:rFonts w:ascii="Times New Roman" w:hAnsi="Times New Roman" w:cs="Times New Roman"/>
          <w:sz w:val="18"/>
          <w:szCs w:val="18"/>
        </w:rPr>
        <w:t>.</w:t>
      </w:r>
    </w:p>
  </w:footnote>
  <w:footnote w:id="60">
    <w:p w:rsidR="0024746B" w:rsidRPr="00864F09" w:rsidRDefault="0024746B" w:rsidP="008E5CD8">
      <w:pPr>
        <w:pStyle w:val="FootnoteText"/>
        <w:rPr>
          <w:rFonts w:ascii="Times New Roman" w:hAnsi="Times New Roman" w:cs="Times New Roman"/>
          <w:sz w:val="18"/>
          <w:szCs w:val="18"/>
        </w:rPr>
      </w:pPr>
      <w:r w:rsidRPr="00864F09">
        <w:rPr>
          <w:rStyle w:val="FootnoteReference"/>
          <w:rFonts w:ascii="Times New Roman" w:hAnsi="Times New Roman" w:cs="Times New Roman"/>
          <w:sz w:val="18"/>
          <w:szCs w:val="18"/>
        </w:rPr>
        <w:footnoteRef/>
      </w:r>
      <w:r w:rsidRPr="00864F09">
        <w:rPr>
          <w:rFonts w:ascii="Times New Roman" w:hAnsi="Times New Roman" w:cs="Times New Roman"/>
          <w:sz w:val="18"/>
          <w:szCs w:val="18"/>
        </w:rPr>
        <w:t xml:space="preserve"> </w:t>
      </w:r>
      <w:r>
        <w:rPr>
          <w:rFonts w:ascii="Times New Roman" w:hAnsi="Times New Roman" w:cs="Times New Roman"/>
          <w:sz w:val="18"/>
          <w:szCs w:val="18"/>
        </w:rPr>
        <w:t xml:space="preserve">IBSA Fund Project Portfolio Overview, 2017. Available from </w:t>
      </w:r>
      <w:hyperlink r:id="rId17" w:history="1">
        <w:r w:rsidRPr="00801860">
          <w:rPr>
            <w:rStyle w:val="Hyperlink"/>
            <w:rFonts w:ascii="Times New Roman" w:hAnsi="Times New Roman" w:cs="Times New Roman"/>
            <w:sz w:val="18"/>
            <w:szCs w:val="18"/>
          </w:rPr>
          <w:t>https://drive.google.com/file/d/0B-buqyoV0jpSMDZsNEhNR2YxS2s/view</w:t>
        </w:r>
      </w:hyperlink>
      <w:r>
        <w:rPr>
          <w:rFonts w:ascii="Times New Roman" w:hAnsi="Times New Roman" w:cs="Times New Roman"/>
          <w:sz w:val="18"/>
          <w:szCs w:val="18"/>
        </w:rPr>
        <w:t>.</w:t>
      </w:r>
    </w:p>
  </w:footnote>
  <w:footnote w:id="61">
    <w:p w:rsidR="0024746B" w:rsidRDefault="0024746B" w:rsidP="00CD738C">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Information obtained from </w:t>
      </w:r>
      <w:hyperlink r:id="rId18" w:history="1">
        <w:r>
          <w:rPr>
            <w:rStyle w:val="Hyperlink"/>
            <w:rFonts w:ascii="Times New Roman" w:hAnsi="Times New Roman" w:cs="Times New Roman"/>
            <w:sz w:val="18"/>
            <w:szCs w:val="18"/>
          </w:rPr>
          <w:t>http://www.ibsa-trilateral.org/about-ibsa/ibsa-fund</w:t>
        </w:r>
      </w:hyperlink>
      <w:r>
        <w:rPr>
          <w:rFonts w:ascii="Times New Roman" w:hAnsi="Times New Roman" w:cs="Times New Roman"/>
          <w:sz w:val="18"/>
          <w:szCs w:val="18"/>
        </w:rPr>
        <w:t xml:space="preserve">. </w:t>
      </w:r>
    </w:p>
  </w:footnote>
  <w:footnote w:id="62">
    <w:p w:rsidR="0024746B" w:rsidRPr="00AA58F0" w:rsidRDefault="0024746B" w:rsidP="00A131CE">
      <w:pPr>
        <w:pStyle w:val="FootnoteText"/>
        <w:rPr>
          <w:rFonts w:ascii="Times New Roman" w:hAnsi="Times New Roman" w:cs="Times New Roman"/>
          <w:sz w:val="18"/>
          <w:szCs w:val="18"/>
        </w:rPr>
      </w:pPr>
      <w:r w:rsidRPr="00AA58F0">
        <w:rPr>
          <w:rStyle w:val="FootnoteReference"/>
          <w:rFonts w:ascii="Times New Roman" w:hAnsi="Times New Roman" w:cs="Times New Roman"/>
          <w:sz w:val="18"/>
          <w:szCs w:val="18"/>
        </w:rPr>
        <w:footnoteRef/>
      </w:r>
      <w:r>
        <w:rPr>
          <w:rFonts w:ascii="Times New Roman" w:hAnsi="Times New Roman" w:cs="Times New Roman"/>
          <w:sz w:val="18"/>
          <w:szCs w:val="18"/>
        </w:rPr>
        <w:t>Strategic Review of the IBSA Fund: Summary of the Partnership’s Strengths and Road-map for a Scaled-up Next Phase, 10 October 2017. UNOSSC, Policy Note,</w:t>
      </w:r>
      <w:r w:rsidRPr="009A738F">
        <w:rPr>
          <w:rFonts w:ascii="Times New Roman" w:hAnsi="Times New Roman" w:cs="Times New Roman"/>
          <w:sz w:val="18"/>
          <w:szCs w:val="18"/>
        </w:rPr>
        <w:t xml:space="preserve"> </w:t>
      </w:r>
      <w:r>
        <w:rPr>
          <w:rFonts w:ascii="Times New Roman" w:hAnsi="Times New Roman" w:cs="Times New Roman"/>
          <w:sz w:val="18"/>
          <w:szCs w:val="18"/>
        </w:rPr>
        <w:t>Zero Draft, p. 2.</w:t>
      </w:r>
      <w:r w:rsidRPr="00AA58F0">
        <w:rPr>
          <w:rFonts w:ascii="Times New Roman" w:hAnsi="Times New Roman" w:cs="Times New Roman"/>
          <w:sz w:val="18"/>
          <w:szCs w:val="18"/>
        </w:rPr>
        <w:t xml:space="preserve"> </w:t>
      </w:r>
    </w:p>
  </w:footnote>
  <w:footnote w:id="63">
    <w:p w:rsidR="0024746B" w:rsidRDefault="0024746B" w:rsidP="005D5021">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Details on individual projects ongoing in 2017 are in IBSA Fund Project Portfolio Overview, 2017. Available from </w:t>
      </w:r>
      <w:hyperlink r:id="rId19" w:history="1">
        <w:r w:rsidRPr="00381633">
          <w:rPr>
            <w:rStyle w:val="Hyperlink"/>
            <w:rFonts w:ascii="Times New Roman" w:hAnsi="Times New Roman" w:cs="Times New Roman"/>
            <w:sz w:val="18"/>
            <w:szCs w:val="18"/>
          </w:rPr>
          <w:t>https://drive.google.com/file/d/0B-buqyoV0jpSMDZsNEhNR2YxS2s/view</w:t>
        </w:r>
      </w:hyperlink>
      <w:r>
        <w:rPr>
          <w:rFonts w:ascii="Times New Roman" w:hAnsi="Times New Roman" w:cs="Times New Roman"/>
          <w:sz w:val="18"/>
          <w:szCs w:val="18"/>
        </w:rPr>
        <w:t>.</w:t>
      </w:r>
    </w:p>
  </w:footnote>
  <w:footnote w:id="64">
    <w:p w:rsidR="0024746B" w:rsidRPr="00AA58F0" w:rsidRDefault="0024746B">
      <w:pPr>
        <w:pStyle w:val="FootnoteText"/>
        <w:rPr>
          <w:rFonts w:ascii="Times New Roman" w:hAnsi="Times New Roman" w:cs="Times New Roman"/>
          <w:sz w:val="18"/>
          <w:szCs w:val="18"/>
        </w:rPr>
      </w:pPr>
      <w:r w:rsidRPr="00AA58F0">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Report of the thirty-second meeting of the Committee of Experts of the Pérez-Guerrero Trust Fund, 25-28 July 2017. Available from </w:t>
      </w:r>
      <w:hyperlink r:id="rId20" w:history="1">
        <w:r w:rsidRPr="00FA3D2E">
          <w:rPr>
            <w:rStyle w:val="Hyperlink"/>
            <w:rFonts w:ascii="Times New Roman" w:hAnsi="Times New Roman" w:cs="Times New Roman"/>
            <w:sz w:val="18"/>
            <w:szCs w:val="18"/>
          </w:rPr>
          <w:t>http://ww</w:t>
        </w:r>
        <w:r w:rsidRPr="00F40351">
          <w:rPr>
            <w:rStyle w:val="Hyperlink"/>
            <w:rFonts w:ascii="Times New Roman" w:hAnsi="Times New Roman" w:cs="Times New Roman"/>
            <w:sz w:val="18"/>
            <w:szCs w:val="18"/>
          </w:rPr>
          <w:t>w</w:t>
        </w:r>
        <w:r w:rsidRPr="00986AE7">
          <w:rPr>
            <w:rStyle w:val="Hyperlink"/>
            <w:rFonts w:ascii="Times New Roman" w:hAnsi="Times New Roman" w:cs="Times New Roman"/>
            <w:sz w:val="18"/>
            <w:szCs w:val="18"/>
          </w:rPr>
          <w:t>.g77.org</w:t>
        </w:r>
      </w:hyperlink>
      <w:r>
        <w:rPr>
          <w:rFonts w:ascii="Times New Roman" w:hAnsi="Times New Roman" w:cs="Times New Roman"/>
          <w:sz w:val="18"/>
          <w:szCs w:val="18"/>
        </w:rPr>
        <w:t>.</w:t>
      </w:r>
    </w:p>
  </w:footnote>
  <w:footnote w:id="65">
    <w:p w:rsidR="0024746B" w:rsidRPr="00AA58F0" w:rsidRDefault="0024746B">
      <w:pPr>
        <w:pStyle w:val="FootnoteText"/>
        <w:rPr>
          <w:rFonts w:ascii="Times New Roman" w:hAnsi="Times New Roman" w:cs="Times New Roman"/>
          <w:sz w:val="18"/>
          <w:szCs w:val="18"/>
        </w:rPr>
      </w:pPr>
      <w:r w:rsidRPr="00AA58F0">
        <w:rPr>
          <w:rStyle w:val="FootnoteReference"/>
          <w:rFonts w:ascii="Times New Roman" w:hAnsi="Times New Roman" w:cs="Times New Roman"/>
          <w:sz w:val="18"/>
          <w:szCs w:val="18"/>
        </w:rPr>
        <w:footnoteRef/>
      </w:r>
      <w:r w:rsidRPr="00AA58F0">
        <w:rPr>
          <w:rFonts w:ascii="Times New Roman" w:hAnsi="Times New Roman" w:cs="Times New Roman"/>
          <w:sz w:val="18"/>
          <w:szCs w:val="18"/>
        </w:rPr>
        <w:t xml:space="preserve"> </w:t>
      </w:r>
      <w:r w:rsidRPr="00F90BDA">
        <w:rPr>
          <w:rFonts w:ascii="Times New Roman" w:hAnsi="Times New Roman" w:cs="Times New Roman"/>
          <w:bCs/>
          <w:i/>
          <w:sz w:val="18"/>
          <w:szCs w:val="18"/>
        </w:rPr>
        <w:t xml:space="preserve">Summaries and Presentations of Case Studies on Management of South-South and Triangular Cooperation, Third Training Course held </w:t>
      </w:r>
      <w:r>
        <w:rPr>
          <w:rFonts w:ascii="Times New Roman" w:hAnsi="Times New Roman" w:cs="Times New Roman"/>
          <w:bCs/>
          <w:i/>
          <w:sz w:val="18"/>
          <w:szCs w:val="18"/>
        </w:rPr>
        <w:t>i</w:t>
      </w:r>
      <w:r w:rsidRPr="00F90BDA">
        <w:rPr>
          <w:rFonts w:ascii="Times New Roman" w:hAnsi="Times New Roman" w:cs="Times New Roman"/>
          <w:bCs/>
          <w:i/>
          <w:sz w:val="18"/>
          <w:szCs w:val="18"/>
        </w:rPr>
        <w:t>n Brazil, March 2015</w:t>
      </w:r>
      <w:r>
        <w:rPr>
          <w:rFonts w:ascii="Times New Roman" w:hAnsi="Times New Roman" w:cs="Times New Roman"/>
          <w:bCs/>
          <w:sz w:val="18"/>
          <w:szCs w:val="18"/>
        </w:rPr>
        <w:t>. UNOSSC and JICA, February 2017.</w:t>
      </w:r>
    </w:p>
  </w:footnote>
  <w:footnote w:id="66">
    <w:p w:rsidR="0024746B" w:rsidRPr="000F1551" w:rsidRDefault="0024746B">
      <w:pPr>
        <w:pStyle w:val="FootnoteText"/>
        <w:rPr>
          <w:rFonts w:ascii="Times New Roman" w:hAnsi="Times New Roman" w:cs="Times New Roman"/>
          <w:sz w:val="18"/>
          <w:szCs w:val="18"/>
        </w:rPr>
      </w:pPr>
      <w:r w:rsidRPr="000F1551">
        <w:rPr>
          <w:rStyle w:val="FootnoteReference"/>
          <w:rFonts w:ascii="Times New Roman" w:hAnsi="Times New Roman" w:cs="Times New Roman"/>
          <w:sz w:val="18"/>
          <w:szCs w:val="18"/>
        </w:rPr>
        <w:footnoteRef/>
      </w:r>
      <w:r>
        <w:rPr>
          <w:rFonts w:ascii="Times New Roman" w:hAnsi="Times New Roman" w:cs="Times New Roman"/>
          <w:i/>
          <w:color w:val="000000" w:themeColor="text1"/>
          <w:sz w:val="18"/>
          <w:szCs w:val="18"/>
        </w:rPr>
        <w:t xml:space="preserve"> </w:t>
      </w:r>
      <w:r w:rsidRPr="00F90BDA">
        <w:rPr>
          <w:rFonts w:ascii="Times New Roman" w:hAnsi="Times New Roman" w:cs="Times New Roman"/>
          <w:i/>
          <w:color w:val="000000" w:themeColor="text1"/>
          <w:sz w:val="18"/>
          <w:szCs w:val="18"/>
        </w:rPr>
        <w:t>High-level Forum of Directors General for Development Cooperation: Strengthening Policy and Management for the Implementation of South-South and Triangular Cooperation towards the Attainment of the 2030 Agenda for Sustainable Development</w:t>
      </w:r>
      <w:r w:rsidRPr="000F1551">
        <w:rPr>
          <w:rFonts w:ascii="Times New Roman" w:hAnsi="Times New Roman" w:cs="Times New Roman"/>
          <w:color w:val="000000" w:themeColor="text1"/>
          <w:sz w:val="18"/>
          <w:szCs w:val="18"/>
        </w:rPr>
        <w:t>. UNOSSC and JICA, November 2017.</w:t>
      </w:r>
      <w:r w:rsidRPr="000F1551">
        <w:rPr>
          <w:rFonts w:ascii="Times New Roman" w:hAnsi="Times New Roman" w:cs="Times New Roman"/>
          <w:sz w:val="18"/>
          <w:szCs w:val="18"/>
        </w:rPr>
        <w:t xml:space="preserve"> </w:t>
      </w:r>
    </w:p>
  </w:footnote>
  <w:footnote w:id="67">
    <w:p w:rsidR="0024746B" w:rsidRPr="00D176A2" w:rsidRDefault="0024746B" w:rsidP="00266365">
      <w:pPr>
        <w:pStyle w:val="ListParagraph"/>
        <w:ind w:left="0"/>
        <w:rPr>
          <w:sz w:val="18"/>
          <w:szCs w:val="18"/>
        </w:rPr>
      </w:pPr>
      <w:r w:rsidRPr="00EA7688">
        <w:rPr>
          <w:rStyle w:val="FootnoteReference"/>
          <w:sz w:val="18"/>
          <w:szCs w:val="18"/>
        </w:rPr>
        <w:footnoteRef/>
      </w:r>
      <w:r w:rsidRPr="00EA7688">
        <w:rPr>
          <w:sz w:val="18"/>
          <w:szCs w:val="18"/>
        </w:rPr>
        <w:t xml:space="preserve"> DP/2017/39, 17 October 2017, </w:t>
      </w:r>
      <w:r>
        <w:rPr>
          <w:sz w:val="18"/>
          <w:szCs w:val="18"/>
        </w:rPr>
        <w:t>a</w:t>
      </w:r>
      <w:r w:rsidRPr="00EA7688">
        <w:rPr>
          <w:sz w:val="18"/>
          <w:szCs w:val="18"/>
        </w:rPr>
        <w:t xml:space="preserve">nnex A, </w:t>
      </w:r>
      <w:r>
        <w:rPr>
          <w:sz w:val="18"/>
          <w:szCs w:val="18"/>
        </w:rPr>
        <w:t>t</w:t>
      </w:r>
      <w:r w:rsidRPr="00EA7688">
        <w:rPr>
          <w:sz w:val="18"/>
          <w:szCs w:val="18"/>
        </w:rPr>
        <w:t>able 1a</w:t>
      </w:r>
      <w:r w:rsidR="00F94988">
        <w:rPr>
          <w:sz w:val="18"/>
          <w:szCs w:val="18"/>
        </w:rPr>
        <w:t>:</w:t>
      </w:r>
      <w:r w:rsidR="0011150D" w:rsidRPr="00266365">
        <w:rPr>
          <w:sz w:val="18"/>
          <w:szCs w:val="18"/>
        </w:rPr>
        <w:t xml:space="preserve"> Detailed Integrated Resources Plan, 2014-2017 latest estimates compared with 2018-2021 estimates</w:t>
      </w:r>
      <w:r w:rsidR="0011150D">
        <w:rPr>
          <w:sz w:val="18"/>
          <w:szCs w:val="18"/>
        </w:rPr>
        <w:t>, p. 5</w:t>
      </w:r>
      <w:r w:rsidR="00F94988">
        <w:rPr>
          <w:sz w:val="18"/>
          <w:szCs w:val="18"/>
        </w:rPr>
        <w:t xml:space="preserve">, </w:t>
      </w:r>
      <w:proofErr w:type="spellStart"/>
      <w:r w:rsidR="00F94988">
        <w:rPr>
          <w:sz w:val="18"/>
          <w:szCs w:val="18"/>
        </w:rPr>
        <w:t>ftn</w:t>
      </w:r>
      <w:proofErr w:type="spellEnd"/>
      <w:r w:rsidR="00F94988">
        <w:rPr>
          <w:sz w:val="18"/>
          <w:szCs w:val="18"/>
        </w:rPr>
        <w:t>. d; t</w:t>
      </w:r>
      <w:r w:rsidR="00F94988" w:rsidRPr="00266365">
        <w:rPr>
          <w:sz w:val="18"/>
          <w:szCs w:val="18"/>
        </w:rPr>
        <w:t>able 4a</w:t>
      </w:r>
      <w:r w:rsidR="00F94988">
        <w:rPr>
          <w:sz w:val="18"/>
          <w:szCs w:val="18"/>
        </w:rPr>
        <w:t xml:space="preserve">: </w:t>
      </w:r>
      <w:r w:rsidR="00F94988" w:rsidRPr="00266365">
        <w:rPr>
          <w:sz w:val="18"/>
          <w:szCs w:val="18"/>
        </w:rPr>
        <w:t>Proposed programmatic component of the integrated budget for 2018-2021</w:t>
      </w:r>
      <w:r w:rsidR="00F94988">
        <w:rPr>
          <w:sz w:val="18"/>
          <w:szCs w:val="18"/>
        </w:rPr>
        <w:t xml:space="preserve">, </w:t>
      </w:r>
      <w:r w:rsidRPr="00EA7688">
        <w:rPr>
          <w:sz w:val="18"/>
          <w:szCs w:val="18"/>
        </w:rPr>
        <w:t>p</w:t>
      </w:r>
      <w:r w:rsidR="00F94988">
        <w:rPr>
          <w:sz w:val="18"/>
          <w:szCs w:val="18"/>
        </w:rPr>
        <w:t>.</w:t>
      </w:r>
      <w:r w:rsidRPr="00EA7688">
        <w:rPr>
          <w:sz w:val="18"/>
          <w:szCs w:val="18"/>
        </w:rPr>
        <w:t xml:space="preserve"> 12.</w:t>
      </w:r>
    </w:p>
  </w:footnote>
  <w:footnote w:id="68">
    <w:p w:rsidR="0024746B" w:rsidRPr="00557F2B" w:rsidRDefault="0024746B">
      <w:pPr>
        <w:pStyle w:val="FootnoteText"/>
        <w:rPr>
          <w:rFonts w:ascii="Times New Roman" w:hAnsi="Times New Roman" w:cs="Times New Roman"/>
          <w:sz w:val="18"/>
          <w:szCs w:val="18"/>
        </w:rPr>
      </w:pPr>
      <w:r w:rsidRPr="00557F2B">
        <w:rPr>
          <w:rStyle w:val="FootnoteReference"/>
          <w:rFonts w:ascii="Times New Roman" w:hAnsi="Times New Roman" w:cs="Times New Roman"/>
          <w:sz w:val="18"/>
          <w:szCs w:val="18"/>
        </w:rPr>
        <w:footnoteRef/>
      </w:r>
      <w:r w:rsidRPr="00557F2B">
        <w:rPr>
          <w:rFonts w:ascii="Times New Roman" w:hAnsi="Times New Roman" w:cs="Times New Roman"/>
          <w:sz w:val="18"/>
          <w:szCs w:val="18"/>
        </w:rPr>
        <w:t xml:space="preserve"> UNDP Office of Audit and Investigations (OAI), Audit of United Nations Office for South-South Cooperation: </w:t>
      </w:r>
      <w:r>
        <w:rPr>
          <w:rFonts w:ascii="Times New Roman" w:hAnsi="Times New Roman" w:cs="Times New Roman"/>
          <w:sz w:val="18"/>
          <w:szCs w:val="18"/>
        </w:rPr>
        <w:t>F</w:t>
      </w:r>
      <w:r w:rsidRPr="00557F2B">
        <w:rPr>
          <w:rFonts w:ascii="Times New Roman" w:hAnsi="Times New Roman" w:cs="Times New Roman"/>
          <w:sz w:val="18"/>
          <w:szCs w:val="18"/>
        </w:rPr>
        <w:t>ollow</w:t>
      </w:r>
      <w:r>
        <w:rPr>
          <w:rFonts w:ascii="Times New Roman" w:hAnsi="Times New Roman" w:cs="Times New Roman"/>
          <w:sz w:val="18"/>
          <w:szCs w:val="18"/>
        </w:rPr>
        <w:t>-</w:t>
      </w:r>
      <w:r w:rsidRPr="00557F2B">
        <w:rPr>
          <w:rFonts w:ascii="Times New Roman" w:hAnsi="Times New Roman" w:cs="Times New Roman"/>
          <w:sz w:val="18"/>
          <w:szCs w:val="18"/>
        </w:rPr>
        <w:t xml:space="preserve">up of </w:t>
      </w:r>
      <w:r>
        <w:rPr>
          <w:rFonts w:ascii="Times New Roman" w:hAnsi="Times New Roman" w:cs="Times New Roman"/>
          <w:sz w:val="18"/>
          <w:szCs w:val="18"/>
        </w:rPr>
        <w:t>A</w:t>
      </w:r>
      <w:r w:rsidRPr="00557F2B">
        <w:rPr>
          <w:rFonts w:ascii="Times New Roman" w:hAnsi="Times New Roman" w:cs="Times New Roman"/>
          <w:sz w:val="18"/>
          <w:szCs w:val="18"/>
        </w:rPr>
        <w:t xml:space="preserve">udit </w:t>
      </w:r>
      <w:r>
        <w:rPr>
          <w:rFonts w:ascii="Times New Roman" w:hAnsi="Times New Roman" w:cs="Times New Roman"/>
          <w:sz w:val="18"/>
          <w:szCs w:val="18"/>
        </w:rPr>
        <w:t>R</w:t>
      </w:r>
      <w:r w:rsidRPr="00557F2B">
        <w:rPr>
          <w:rFonts w:ascii="Times New Roman" w:hAnsi="Times New Roman" w:cs="Times New Roman"/>
          <w:sz w:val="18"/>
          <w:szCs w:val="18"/>
        </w:rPr>
        <w:t xml:space="preserve">eport no. 1580 </w:t>
      </w:r>
      <w:r>
        <w:rPr>
          <w:rFonts w:ascii="Times New Roman" w:hAnsi="Times New Roman" w:cs="Times New Roman"/>
          <w:sz w:val="18"/>
          <w:szCs w:val="18"/>
        </w:rPr>
        <w:t>dated</w:t>
      </w:r>
      <w:r w:rsidRPr="00557F2B">
        <w:rPr>
          <w:rFonts w:ascii="Times New Roman" w:hAnsi="Times New Roman" w:cs="Times New Roman"/>
          <w:sz w:val="18"/>
          <w:szCs w:val="18"/>
        </w:rPr>
        <w:t xml:space="preserve"> 24 February 2016. Report no. 1754</w:t>
      </w:r>
      <w:r>
        <w:rPr>
          <w:rFonts w:ascii="Times New Roman" w:hAnsi="Times New Roman" w:cs="Times New Roman"/>
          <w:sz w:val="18"/>
          <w:szCs w:val="18"/>
        </w:rPr>
        <w:t xml:space="preserve"> dated</w:t>
      </w:r>
      <w:r w:rsidRPr="00557F2B">
        <w:rPr>
          <w:rFonts w:ascii="Times New Roman" w:hAnsi="Times New Roman" w:cs="Times New Roman"/>
          <w:sz w:val="18"/>
          <w:szCs w:val="18"/>
        </w:rPr>
        <w:t xml:space="preserve"> 22 February 2017</w:t>
      </w:r>
      <w:r>
        <w:rPr>
          <w:rFonts w:ascii="Times New Roman" w:hAnsi="Times New Roman" w:cs="Times New Roman"/>
          <w:sz w:val="18"/>
          <w:szCs w:val="18"/>
        </w:rPr>
        <w:t>.</w:t>
      </w:r>
    </w:p>
  </w:footnote>
  <w:footnote w:id="69">
    <w:p w:rsidR="0024746B" w:rsidRPr="0038123C" w:rsidRDefault="0024746B">
      <w:pPr>
        <w:pStyle w:val="FootnoteText"/>
        <w:rPr>
          <w:rFonts w:ascii="Times New Roman" w:hAnsi="Times New Roman" w:cs="Times New Roman"/>
          <w:sz w:val="18"/>
          <w:szCs w:val="18"/>
        </w:rPr>
      </w:pPr>
      <w:r w:rsidRPr="002B7ABA">
        <w:rPr>
          <w:rStyle w:val="FootnoteReference"/>
          <w:rFonts w:ascii="Times New Roman" w:hAnsi="Times New Roman" w:cs="Times New Roman"/>
          <w:sz w:val="18"/>
          <w:szCs w:val="18"/>
        </w:rPr>
        <w:footnoteRef/>
      </w:r>
      <w:r w:rsidRPr="002B7ABA">
        <w:rPr>
          <w:rFonts w:ascii="Times New Roman" w:hAnsi="Times New Roman" w:cs="Times New Roman"/>
          <w:sz w:val="18"/>
          <w:szCs w:val="18"/>
        </w:rPr>
        <w:t xml:space="preserve"> Report of the Secretary-General on a c</w:t>
      </w:r>
      <w:r w:rsidRPr="002B7ABA">
        <w:rPr>
          <w:rFonts w:ascii="Times New Roman" w:hAnsi="Times New Roman" w:cs="Times New Roman"/>
          <w:bCs/>
          <w:sz w:val="18"/>
          <w:szCs w:val="18"/>
        </w:rPr>
        <w:t>omprehensive proposal on concrete ways to enhance the role and impact of the United Nations Office for South-South Cooperation as well as the key measures taken to improve the coordination and coherence of United Nations support to South-South cooperation, (SSC/19/2, 15 March 2015). Submitted to the High-level Committee on South-South Cooperation at its nineteenth session, 16-19 May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7FE"/>
    <w:multiLevelType w:val="hybridMultilevel"/>
    <w:tmpl w:val="22321A8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35627DC"/>
    <w:multiLevelType w:val="hybridMultilevel"/>
    <w:tmpl w:val="AD0E7CC0"/>
    <w:lvl w:ilvl="0" w:tplc="C05AB7C8">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65185"/>
    <w:multiLevelType w:val="hybridMultilevel"/>
    <w:tmpl w:val="0FF20C98"/>
    <w:lvl w:ilvl="0" w:tplc="0409000F">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8599C"/>
    <w:multiLevelType w:val="hybridMultilevel"/>
    <w:tmpl w:val="F5487B6A"/>
    <w:lvl w:ilvl="0" w:tplc="2160B97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4C0384"/>
    <w:multiLevelType w:val="hybridMultilevel"/>
    <w:tmpl w:val="494C7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9564A0"/>
    <w:multiLevelType w:val="hybridMultilevel"/>
    <w:tmpl w:val="10028102"/>
    <w:lvl w:ilvl="0" w:tplc="3FAE7FA2">
      <w:start w:val="1"/>
      <w:numFmt w:val="low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B27DE"/>
    <w:multiLevelType w:val="hybridMultilevel"/>
    <w:tmpl w:val="56A695C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09425F87"/>
    <w:multiLevelType w:val="hybridMultilevel"/>
    <w:tmpl w:val="48706296"/>
    <w:lvl w:ilvl="0" w:tplc="6E32FD98">
      <w:start w:val="1"/>
      <w:numFmt w:val="lowerLetter"/>
      <w:lvlText w:val="(%1)"/>
      <w:lvlJc w:val="left"/>
      <w:pPr>
        <w:ind w:left="720" w:hanging="360"/>
      </w:pPr>
      <w:rPr>
        <w:rFonts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A3A7360"/>
    <w:multiLevelType w:val="hybridMultilevel"/>
    <w:tmpl w:val="3E10423C"/>
    <w:lvl w:ilvl="0" w:tplc="67EC379A">
      <w:start w:val="1"/>
      <w:numFmt w:val="decimal"/>
      <w:lvlText w:val="%1."/>
      <w:lvlJc w:val="left"/>
      <w:pPr>
        <w:ind w:left="720" w:hanging="360"/>
      </w:pPr>
      <w:rPr>
        <w:rFonts w:hint="default"/>
        <w:i w:val="0"/>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624CD"/>
    <w:multiLevelType w:val="hybridMultilevel"/>
    <w:tmpl w:val="1CC660E2"/>
    <w:lvl w:ilvl="0" w:tplc="7D886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49090D"/>
    <w:multiLevelType w:val="hybridMultilevel"/>
    <w:tmpl w:val="3A80CBEE"/>
    <w:lvl w:ilvl="0" w:tplc="C37640D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863EA6">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07B7F8E"/>
    <w:multiLevelType w:val="hybridMultilevel"/>
    <w:tmpl w:val="8CB8F224"/>
    <w:lvl w:ilvl="0" w:tplc="EDE062BA">
      <w:start w:val="1"/>
      <w:numFmt w:val="upp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4CB4EC94">
      <w:start w:val="1"/>
      <w:numFmt w:val="upperLetter"/>
      <w:lvlText w:val="%3."/>
      <w:lvlJc w:val="left"/>
      <w:pPr>
        <w:ind w:left="1440" w:hanging="360"/>
      </w:pPr>
      <w:rPr>
        <w:rFonts w:ascii="Times New Roman" w:eastAsia="Times New Roman" w:hAnsi="Times New Roman" w:cs="Times New Roman"/>
      </w:rPr>
    </w:lvl>
    <w:lvl w:ilvl="3" w:tplc="0409001B">
      <w:start w:val="1"/>
      <w:numFmt w:val="lowerRoman"/>
      <w:lvlText w:val="%4."/>
      <w:lvlJc w:val="righ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64642A"/>
    <w:multiLevelType w:val="hybridMultilevel"/>
    <w:tmpl w:val="E9B09F0A"/>
    <w:lvl w:ilvl="0" w:tplc="0E3C89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CA7EB7"/>
    <w:multiLevelType w:val="hybridMultilevel"/>
    <w:tmpl w:val="F7066B10"/>
    <w:lvl w:ilvl="0" w:tplc="0409000F">
      <w:start w:val="1"/>
      <w:numFmt w:val="decimal"/>
      <w:lvlText w:val="%1."/>
      <w:lvlJc w:val="left"/>
      <w:pPr>
        <w:ind w:left="1440" w:hanging="360"/>
      </w:pPr>
      <w:rPr>
        <w:rFonts w:hint="default"/>
      </w:rPr>
    </w:lvl>
    <w:lvl w:ilvl="1" w:tplc="75D61020">
      <w:start w:val="1"/>
      <w:numFmt w:val="lowerRoman"/>
      <w:lvlText w:val="%2."/>
      <w:lvlJc w:val="right"/>
      <w:pPr>
        <w:ind w:left="2160" w:hanging="360"/>
      </w:pPr>
      <w:rPr>
        <w:rFonts w:ascii="Times New Roman" w:eastAsiaTheme="minorHAnsi"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0F">
      <w:start w:val="1"/>
      <w:numFmt w:val="decimal"/>
      <w:lvlText w:val="%5."/>
      <w:lvlJc w:val="left"/>
      <w:pPr>
        <w:ind w:left="144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46A4812"/>
    <w:multiLevelType w:val="hybridMultilevel"/>
    <w:tmpl w:val="EFB471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F52916"/>
    <w:multiLevelType w:val="hybridMultilevel"/>
    <w:tmpl w:val="D7F0B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5C42748"/>
    <w:multiLevelType w:val="hybridMultilevel"/>
    <w:tmpl w:val="5B3A357A"/>
    <w:lvl w:ilvl="0" w:tplc="C360A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DE7862"/>
    <w:multiLevelType w:val="hybridMultilevel"/>
    <w:tmpl w:val="54EE8004"/>
    <w:lvl w:ilvl="0" w:tplc="E26C00F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F13F26"/>
    <w:multiLevelType w:val="hybridMultilevel"/>
    <w:tmpl w:val="C07CF62E"/>
    <w:lvl w:ilvl="0" w:tplc="04090015">
      <w:start w:val="1"/>
      <w:numFmt w:val="upp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A1F5EAD"/>
    <w:multiLevelType w:val="hybridMultilevel"/>
    <w:tmpl w:val="A1608F48"/>
    <w:lvl w:ilvl="0" w:tplc="FF90F6D2">
      <w:start w:val="1"/>
      <w:numFmt w:val="upperLetter"/>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1EC81A7D"/>
    <w:multiLevelType w:val="hybridMultilevel"/>
    <w:tmpl w:val="FC80463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F220580"/>
    <w:multiLevelType w:val="hybridMultilevel"/>
    <w:tmpl w:val="F6D04DA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19">
      <w:start w:val="1"/>
      <w:numFmt w:val="lowerLetter"/>
      <w:lvlText w:val="%3."/>
      <w:lvlJc w:val="left"/>
      <w:pPr>
        <w:ind w:left="720" w:hanging="360"/>
      </w:pPr>
    </w:lvl>
    <w:lvl w:ilvl="3" w:tplc="0409000F">
      <w:start w:val="1"/>
      <w:numFmt w:val="decimal"/>
      <w:lvlText w:val="%4."/>
      <w:lvlJc w:val="left"/>
      <w:pPr>
        <w:ind w:left="3600" w:hanging="360"/>
      </w:pPr>
    </w:lvl>
    <w:lvl w:ilvl="4" w:tplc="48765B70">
      <w:start w:val="1"/>
      <w:numFmt w:val="bullet"/>
      <w:lvlText w:val="-"/>
      <w:lvlJc w:val="left"/>
      <w:pPr>
        <w:ind w:left="4320" w:hanging="360"/>
      </w:pPr>
      <w:rPr>
        <w:rFonts w:ascii="Times New Roman" w:eastAsiaTheme="minorHAnsi" w:hAnsi="Times New Roman" w:cs="Times New Roman" w:hint="default"/>
      </w:rPr>
    </w:lvl>
    <w:lvl w:ilvl="5" w:tplc="95183B36">
      <w:start w:val="1"/>
      <w:numFmt w:val="upperRoman"/>
      <w:lvlText w:val="%6."/>
      <w:lvlJc w:val="left"/>
      <w:pPr>
        <w:ind w:left="5580" w:hanging="72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1B0033A"/>
    <w:multiLevelType w:val="hybridMultilevel"/>
    <w:tmpl w:val="0FF20C98"/>
    <w:lvl w:ilvl="0" w:tplc="0409000F">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9776B8"/>
    <w:multiLevelType w:val="multilevel"/>
    <w:tmpl w:val="82C8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EC1888"/>
    <w:multiLevelType w:val="hybridMultilevel"/>
    <w:tmpl w:val="E38280A2"/>
    <w:lvl w:ilvl="0" w:tplc="1E027EEE">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642592F"/>
    <w:multiLevelType w:val="hybridMultilevel"/>
    <w:tmpl w:val="43989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6F37E8"/>
    <w:multiLevelType w:val="hybridMultilevel"/>
    <w:tmpl w:val="FC3E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65BAF"/>
    <w:multiLevelType w:val="hybridMultilevel"/>
    <w:tmpl w:val="7CA66330"/>
    <w:lvl w:ilvl="0" w:tplc="37426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7A77B40"/>
    <w:multiLevelType w:val="hybridMultilevel"/>
    <w:tmpl w:val="237CA8AC"/>
    <w:lvl w:ilvl="0" w:tplc="2236FDF4">
      <w:start w:val="1"/>
      <w:numFmt w:val="upperRoman"/>
      <w:lvlText w:val="%1."/>
      <w:lvlJc w:val="left"/>
      <w:pPr>
        <w:ind w:left="900" w:hanging="720"/>
      </w:pPr>
      <w:rPr>
        <w:rFonts w:hint="default"/>
      </w:rPr>
    </w:lvl>
    <w:lvl w:ilvl="1" w:tplc="0409000F">
      <w:start w:val="1"/>
      <w:numFmt w:val="decimal"/>
      <w:lvlText w:val="%2."/>
      <w:lvlJc w:val="left"/>
      <w:pPr>
        <w:ind w:left="360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292E75D2"/>
    <w:multiLevelType w:val="hybridMultilevel"/>
    <w:tmpl w:val="F01036A8"/>
    <w:lvl w:ilvl="0" w:tplc="0409000F">
      <w:start w:val="5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94908EC"/>
    <w:multiLevelType w:val="hybridMultilevel"/>
    <w:tmpl w:val="CAAE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9B7EB4"/>
    <w:multiLevelType w:val="hybridMultilevel"/>
    <w:tmpl w:val="F6FA789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745BF8"/>
    <w:multiLevelType w:val="hybridMultilevel"/>
    <w:tmpl w:val="D0028A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26473F1"/>
    <w:multiLevelType w:val="multilevel"/>
    <w:tmpl w:val="6478E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2A94B23"/>
    <w:multiLevelType w:val="hybridMultilevel"/>
    <w:tmpl w:val="3D8ED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E5636F"/>
    <w:multiLevelType w:val="hybridMultilevel"/>
    <w:tmpl w:val="A420DFC2"/>
    <w:lvl w:ilvl="0" w:tplc="0409000F">
      <w:start w:val="1"/>
      <w:numFmt w:val="decimal"/>
      <w:lvlText w:val="%1."/>
      <w:lvlJc w:val="left"/>
      <w:pPr>
        <w:ind w:left="1440" w:hanging="360"/>
      </w:pPr>
      <w:rPr>
        <w:rFonts w:hint="default"/>
      </w:rPr>
    </w:lvl>
    <w:lvl w:ilvl="1" w:tplc="D944A6BC">
      <w:start w:val="1"/>
      <w:numFmt w:val="lowerLetter"/>
      <w:lvlText w:val="%2."/>
      <w:lvlJc w:val="left"/>
      <w:pPr>
        <w:ind w:left="2160" w:hanging="360"/>
      </w:pPr>
      <w:rPr>
        <w:rFonts w:hint="default"/>
        <w:strike w:val="0"/>
      </w:rPr>
    </w:lvl>
    <w:lvl w:ilvl="2" w:tplc="0409001B">
      <w:start w:val="1"/>
      <w:numFmt w:val="lowerRoman"/>
      <w:lvlText w:val="%3."/>
      <w:lvlJc w:val="right"/>
      <w:pPr>
        <w:ind w:left="720" w:hanging="360"/>
      </w:pPr>
    </w:lvl>
    <w:lvl w:ilvl="3" w:tplc="0409000F">
      <w:start w:val="1"/>
      <w:numFmt w:val="decimal"/>
      <w:lvlText w:val="%4."/>
      <w:lvlJc w:val="left"/>
      <w:pPr>
        <w:ind w:left="3600" w:hanging="360"/>
      </w:pPr>
    </w:lvl>
    <w:lvl w:ilvl="4" w:tplc="48765B70">
      <w:start w:val="1"/>
      <w:numFmt w:val="bullet"/>
      <w:lvlText w:val="-"/>
      <w:lvlJc w:val="left"/>
      <w:pPr>
        <w:ind w:left="4320" w:hanging="360"/>
      </w:pPr>
      <w:rPr>
        <w:rFonts w:ascii="Times New Roman" w:eastAsiaTheme="minorHAnsi" w:hAnsi="Times New Roman" w:cs="Times New Roman"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65B060C"/>
    <w:multiLevelType w:val="hybridMultilevel"/>
    <w:tmpl w:val="DBCE133A"/>
    <w:lvl w:ilvl="0" w:tplc="0409000F">
      <w:start w:val="66"/>
      <w:numFmt w:val="decimal"/>
      <w:lvlText w:val="%1."/>
      <w:lvlJc w:val="left"/>
      <w:pPr>
        <w:ind w:left="720" w:hanging="360"/>
      </w:pPr>
      <w:rPr>
        <w:rFonts w:hint="default"/>
        <w:color w:val="auto"/>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72542A"/>
    <w:multiLevelType w:val="hybridMultilevel"/>
    <w:tmpl w:val="D9AAEEF6"/>
    <w:lvl w:ilvl="0" w:tplc="E83829B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C9D17B6"/>
    <w:multiLevelType w:val="hybridMultilevel"/>
    <w:tmpl w:val="AC14F3EE"/>
    <w:lvl w:ilvl="0" w:tplc="04090015">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CB062C0"/>
    <w:multiLevelType w:val="hybridMultilevel"/>
    <w:tmpl w:val="5454A8CA"/>
    <w:lvl w:ilvl="0" w:tplc="B9CC5128">
      <w:start w:val="22"/>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F3B034B"/>
    <w:multiLevelType w:val="hybridMultilevel"/>
    <w:tmpl w:val="0DBE7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1D71E28"/>
    <w:multiLevelType w:val="hybridMultilevel"/>
    <w:tmpl w:val="258CDD18"/>
    <w:lvl w:ilvl="0" w:tplc="0809000F">
      <w:start w:val="1"/>
      <w:numFmt w:val="decimal"/>
      <w:lvlText w:val="%1."/>
      <w:lvlJc w:val="left"/>
      <w:pPr>
        <w:ind w:left="720" w:hanging="360"/>
      </w:pPr>
      <w:rPr>
        <w:rFonts w:hint="default"/>
      </w:rPr>
    </w:lvl>
    <w:lvl w:ilvl="1" w:tplc="91A27B94">
      <w:start w:val="1"/>
      <w:numFmt w:val="lowerLetter"/>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49D074A"/>
    <w:multiLevelType w:val="hybridMultilevel"/>
    <w:tmpl w:val="C51A222E"/>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3" w15:restartNumberingAfterBreak="0">
    <w:nsid w:val="44F24014"/>
    <w:multiLevelType w:val="multilevel"/>
    <w:tmpl w:val="59DA7E20"/>
    <w:lvl w:ilvl="0">
      <w:start w:val="1"/>
      <w:numFmt w:val="upperLetter"/>
      <w:lvlText w:val="%1."/>
      <w:lvlJc w:val="left"/>
      <w:pPr>
        <w:ind w:left="720" w:hanging="360"/>
      </w:pPr>
      <w:rPr>
        <w:rFonts w:hint="default"/>
        <w:b/>
        <w:i w:val="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4" w15:restartNumberingAfterBreak="0">
    <w:nsid w:val="467669ED"/>
    <w:multiLevelType w:val="hybridMultilevel"/>
    <w:tmpl w:val="44C2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91C088C"/>
    <w:multiLevelType w:val="hybridMultilevel"/>
    <w:tmpl w:val="D166EADA"/>
    <w:lvl w:ilvl="0" w:tplc="FAA8B9FE">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C83B9D"/>
    <w:multiLevelType w:val="hybridMultilevel"/>
    <w:tmpl w:val="1AEA0B00"/>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3D2340"/>
    <w:multiLevelType w:val="hybridMultilevel"/>
    <w:tmpl w:val="2A7E820E"/>
    <w:lvl w:ilvl="0" w:tplc="301CEB0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4B4A094F"/>
    <w:multiLevelType w:val="hybridMultilevel"/>
    <w:tmpl w:val="5A225AF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360"/>
      </w:pPr>
    </w:lvl>
    <w:lvl w:ilvl="3" w:tplc="0409001B">
      <w:start w:val="1"/>
      <w:numFmt w:val="lowerRoman"/>
      <w:lvlText w:val="%4."/>
      <w:lvlJc w:val="righ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233DF0"/>
    <w:multiLevelType w:val="hybridMultilevel"/>
    <w:tmpl w:val="A25E96AE"/>
    <w:lvl w:ilvl="0" w:tplc="2C7848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F36C9B"/>
    <w:multiLevelType w:val="hybridMultilevel"/>
    <w:tmpl w:val="36CC85B0"/>
    <w:lvl w:ilvl="0" w:tplc="FF7E2176">
      <w:start w:val="2"/>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1" w15:restartNumberingAfterBreak="0">
    <w:nsid w:val="5023204C"/>
    <w:multiLevelType w:val="hybridMultilevel"/>
    <w:tmpl w:val="6DE8C09E"/>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29347E"/>
    <w:multiLevelType w:val="hybridMultilevel"/>
    <w:tmpl w:val="2D26520E"/>
    <w:lvl w:ilvl="0" w:tplc="D31C7AB0">
      <w:start w:val="5"/>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5F2907"/>
    <w:multiLevelType w:val="hybridMultilevel"/>
    <w:tmpl w:val="BD1C88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7445C8"/>
    <w:multiLevelType w:val="hybridMultilevel"/>
    <w:tmpl w:val="A7D2B206"/>
    <w:lvl w:ilvl="0" w:tplc="7B167734">
      <w:start w:val="1"/>
      <w:numFmt w:val="lowerLetter"/>
      <w:lvlText w:val="(%1)"/>
      <w:lvlJc w:val="left"/>
      <w:pPr>
        <w:ind w:left="720" w:hanging="360"/>
      </w:pPr>
      <w:rPr>
        <w:rFonts w:hint="default"/>
        <w:b w:val="0"/>
        <w:i w:val="0"/>
        <w:color w:val="auto"/>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D831F1"/>
    <w:multiLevelType w:val="hybridMultilevel"/>
    <w:tmpl w:val="68F04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C100C55"/>
    <w:multiLevelType w:val="hybridMultilevel"/>
    <w:tmpl w:val="B236538A"/>
    <w:lvl w:ilvl="0" w:tplc="DC84521E">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D33B86"/>
    <w:multiLevelType w:val="hybridMultilevel"/>
    <w:tmpl w:val="9A844F6C"/>
    <w:lvl w:ilvl="0" w:tplc="509CFCD8">
      <w:start w:val="1"/>
      <w:numFmt w:val="upperRoman"/>
      <w:lvlText w:val="%1."/>
      <w:lvlJc w:val="left"/>
      <w:pPr>
        <w:ind w:left="900" w:hanging="360"/>
      </w:pPr>
      <w:rPr>
        <w:rFonts w:ascii="Times New Roman" w:eastAsiaTheme="minorHAnsi" w:hAnsi="Times New Roman"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62CC755C"/>
    <w:multiLevelType w:val="hybridMultilevel"/>
    <w:tmpl w:val="291ED320"/>
    <w:lvl w:ilvl="0" w:tplc="0409000F">
      <w:start w:val="1"/>
      <w:numFmt w:val="decimal"/>
      <w:lvlText w:val="%1."/>
      <w:lvlJc w:val="left"/>
      <w:pPr>
        <w:ind w:left="1440" w:hanging="360"/>
      </w:pPr>
    </w:lvl>
    <w:lvl w:ilvl="1" w:tplc="F522CF46">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510650B"/>
    <w:multiLevelType w:val="hybridMultilevel"/>
    <w:tmpl w:val="BE8806DC"/>
    <w:lvl w:ilvl="0" w:tplc="A7F4CBA2">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5292A32"/>
    <w:multiLevelType w:val="hybridMultilevel"/>
    <w:tmpl w:val="0B307F1C"/>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F41928"/>
    <w:multiLevelType w:val="hybridMultilevel"/>
    <w:tmpl w:val="78420DE4"/>
    <w:lvl w:ilvl="0" w:tplc="9B7C6F5E">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702B14"/>
    <w:multiLevelType w:val="hybridMultilevel"/>
    <w:tmpl w:val="87AAFAB8"/>
    <w:lvl w:ilvl="0" w:tplc="FF2CC35A">
      <w:start w:val="1"/>
      <w:numFmt w:val="lowerLetter"/>
      <w:lvlText w:val="%1)"/>
      <w:lvlJc w:val="left"/>
      <w:pPr>
        <w:ind w:left="1602" w:hanging="360"/>
      </w:pPr>
      <w:rPr>
        <w:rFonts w:ascii="Times New Roman" w:eastAsia="Times New Roman" w:hAnsi="Times New Roman" w:cs="Times New Roman"/>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63" w15:restartNumberingAfterBreak="0">
    <w:nsid w:val="67BC6F52"/>
    <w:multiLevelType w:val="hybridMultilevel"/>
    <w:tmpl w:val="C2188B56"/>
    <w:lvl w:ilvl="0" w:tplc="563A5552">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4" w15:restartNumberingAfterBreak="0">
    <w:nsid w:val="691514A6"/>
    <w:multiLevelType w:val="hybridMultilevel"/>
    <w:tmpl w:val="B838B1D8"/>
    <w:lvl w:ilvl="0" w:tplc="601EEA4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0F74E4"/>
    <w:multiLevelType w:val="hybridMultilevel"/>
    <w:tmpl w:val="37FAE746"/>
    <w:lvl w:ilvl="0" w:tplc="04090015">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B3A6835"/>
    <w:multiLevelType w:val="hybridMultilevel"/>
    <w:tmpl w:val="6A1AF938"/>
    <w:lvl w:ilvl="0" w:tplc="C0B2EA7E">
      <w:start w:val="1"/>
      <w:numFmt w:val="low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9322B0"/>
    <w:multiLevelType w:val="hybridMultilevel"/>
    <w:tmpl w:val="452651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6D5224C7"/>
    <w:multiLevelType w:val="hybridMultilevel"/>
    <w:tmpl w:val="6F3CBA66"/>
    <w:lvl w:ilvl="0" w:tplc="2E746DAA">
      <w:start w:val="1"/>
      <w:numFmt w:val="upp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9" w15:restartNumberingAfterBreak="0">
    <w:nsid w:val="6D692A7D"/>
    <w:multiLevelType w:val="hybridMultilevel"/>
    <w:tmpl w:val="FE6614BC"/>
    <w:lvl w:ilvl="0" w:tplc="FAAA19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D6B7CFC"/>
    <w:multiLevelType w:val="hybridMultilevel"/>
    <w:tmpl w:val="513E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D84B56"/>
    <w:multiLevelType w:val="hybridMultilevel"/>
    <w:tmpl w:val="7402D014"/>
    <w:lvl w:ilvl="0" w:tplc="EDD224E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15:restartNumberingAfterBreak="0">
    <w:nsid w:val="6ECC45BE"/>
    <w:multiLevelType w:val="multilevel"/>
    <w:tmpl w:val="BE1A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0BD5A0D"/>
    <w:multiLevelType w:val="hybridMultilevel"/>
    <w:tmpl w:val="754A13D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219" w:hanging="360"/>
      </w:pPr>
      <w:rPr>
        <w:rFonts w:ascii="Courier New" w:hAnsi="Courier New" w:cs="Courier New" w:hint="default"/>
      </w:rPr>
    </w:lvl>
    <w:lvl w:ilvl="2" w:tplc="04090005">
      <w:start w:val="1"/>
      <w:numFmt w:val="bullet"/>
      <w:lvlText w:val=""/>
      <w:lvlJc w:val="left"/>
      <w:pPr>
        <w:ind w:left="2939" w:hanging="360"/>
      </w:pPr>
      <w:rPr>
        <w:rFonts w:ascii="Wingdings" w:hAnsi="Wingdings" w:hint="default"/>
      </w:rPr>
    </w:lvl>
    <w:lvl w:ilvl="3" w:tplc="04090001">
      <w:start w:val="1"/>
      <w:numFmt w:val="bullet"/>
      <w:lvlText w:val=""/>
      <w:lvlJc w:val="left"/>
      <w:pPr>
        <w:ind w:left="3659" w:hanging="360"/>
      </w:pPr>
      <w:rPr>
        <w:rFonts w:ascii="Symbol" w:hAnsi="Symbol" w:hint="default"/>
      </w:rPr>
    </w:lvl>
    <w:lvl w:ilvl="4" w:tplc="04090003">
      <w:start w:val="1"/>
      <w:numFmt w:val="bullet"/>
      <w:lvlText w:val="o"/>
      <w:lvlJc w:val="left"/>
      <w:pPr>
        <w:ind w:left="4379" w:hanging="360"/>
      </w:pPr>
      <w:rPr>
        <w:rFonts w:ascii="Courier New" w:hAnsi="Courier New" w:cs="Courier New" w:hint="default"/>
      </w:rPr>
    </w:lvl>
    <w:lvl w:ilvl="5" w:tplc="04090005">
      <w:start w:val="1"/>
      <w:numFmt w:val="bullet"/>
      <w:lvlText w:val=""/>
      <w:lvlJc w:val="left"/>
      <w:pPr>
        <w:ind w:left="5099" w:hanging="360"/>
      </w:pPr>
      <w:rPr>
        <w:rFonts w:ascii="Wingdings" w:hAnsi="Wingdings" w:hint="default"/>
      </w:rPr>
    </w:lvl>
    <w:lvl w:ilvl="6" w:tplc="04090001">
      <w:start w:val="1"/>
      <w:numFmt w:val="bullet"/>
      <w:lvlText w:val=""/>
      <w:lvlJc w:val="left"/>
      <w:pPr>
        <w:ind w:left="5819" w:hanging="360"/>
      </w:pPr>
      <w:rPr>
        <w:rFonts w:ascii="Symbol" w:hAnsi="Symbol" w:hint="default"/>
      </w:rPr>
    </w:lvl>
    <w:lvl w:ilvl="7" w:tplc="04090003">
      <w:start w:val="1"/>
      <w:numFmt w:val="bullet"/>
      <w:lvlText w:val="o"/>
      <w:lvlJc w:val="left"/>
      <w:pPr>
        <w:ind w:left="6539" w:hanging="360"/>
      </w:pPr>
      <w:rPr>
        <w:rFonts w:ascii="Courier New" w:hAnsi="Courier New" w:cs="Courier New" w:hint="default"/>
      </w:rPr>
    </w:lvl>
    <w:lvl w:ilvl="8" w:tplc="04090005">
      <w:start w:val="1"/>
      <w:numFmt w:val="bullet"/>
      <w:lvlText w:val=""/>
      <w:lvlJc w:val="left"/>
      <w:pPr>
        <w:ind w:left="7259" w:hanging="360"/>
      </w:pPr>
      <w:rPr>
        <w:rFonts w:ascii="Wingdings" w:hAnsi="Wingdings" w:hint="default"/>
      </w:rPr>
    </w:lvl>
  </w:abstractNum>
  <w:abstractNum w:abstractNumId="74" w15:restartNumberingAfterBreak="0">
    <w:nsid w:val="75116087"/>
    <w:multiLevelType w:val="hybridMultilevel"/>
    <w:tmpl w:val="1532A010"/>
    <w:lvl w:ilvl="0" w:tplc="C42EA1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57604F6"/>
    <w:multiLevelType w:val="hybridMultilevel"/>
    <w:tmpl w:val="FE68A6F8"/>
    <w:lvl w:ilvl="0" w:tplc="8F8A16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6D647EA"/>
    <w:multiLevelType w:val="hybridMultilevel"/>
    <w:tmpl w:val="0B307F1C"/>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0342BA"/>
    <w:multiLevelType w:val="hybridMultilevel"/>
    <w:tmpl w:val="3EEA0B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796D1A63"/>
    <w:multiLevelType w:val="hybridMultilevel"/>
    <w:tmpl w:val="0FF20C98"/>
    <w:lvl w:ilvl="0" w:tplc="0409000F">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C703646"/>
    <w:multiLevelType w:val="hybridMultilevel"/>
    <w:tmpl w:val="857A02D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D1A1B8D"/>
    <w:multiLevelType w:val="hybridMultilevel"/>
    <w:tmpl w:val="327AC1CC"/>
    <w:lvl w:ilvl="0" w:tplc="702245E0">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F3161CF"/>
    <w:multiLevelType w:val="hybridMultilevel"/>
    <w:tmpl w:val="5454A8CA"/>
    <w:lvl w:ilvl="0" w:tplc="B9CC5128">
      <w:start w:val="22"/>
      <w:numFmt w:val="decimal"/>
      <w:lvlText w:val="%1."/>
      <w:lvlJc w:val="left"/>
      <w:pPr>
        <w:ind w:left="630" w:hanging="360"/>
      </w:pPr>
      <w:rPr>
        <w:rFonts w:hint="default"/>
        <w:b w:val="0"/>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43"/>
  </w:num>
  <w:num w:numId="3">
    <w:abstractNumId w:val="0"/>
  </w:num>
  <w:num w:numId="4">
    <w:abstractNumId w:val="73"/>
  </w:num>
  <w:num w:numId="5">
    <w:abstractNumId w:val="67"/>
  </w:num>
  <w:num w:numId="6">
    <w:abstractNumId w:val="50"/>
  </w:num>
  <w:num w:numId="7">
    <w:abstractNumId w:val="6"/>
  </w:num>
  <w:num w:numId="8">
    <w:abstractNumId w:val="29"/>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64"/>
  </w:num>
  <w:num w:numId="15">
    <w:abstractNumId w:val="30"/>
  </w:num>
  <w:num w:numId="16">
    <w:abstractNumId w:val="17"/>
  </w:num>
  <w:num w:numId="17">
    <w:abstractNumId w:val="81"/>
  </w:num>
  <w:num w:numId="18">
    <w:abstractNumId w:val="54"/>
  </w:num>
  <w:num w:numId="19">
    <w:abstractNumId w:val="66"/>
  </w:num>
  <w:num w:numId="20">
    <w:abstractNumId w:val="5"/>
  </w:num>
  <w:num w:numId="21">
    <w:abstractNumId w:val="70"/>
  </w:num>
  <w:num w:numId="22">
    <w:abstractNumId w:val="26"/>
  </w:num>
  <w:num w:numId="23">
    <w:abstractNumId w:val="53"/>
  </w:num>
  <w:num w:numId="24">
    <w:abstractNumId w:val="39"/>
  </w:num>
  <w:num w:numId="25">
    <w:abstractNumId w:val="76"/>
  </w:num>
  <w:num w:numId="26">
    <w:abstractNumId w:val="60"/>
  </w:num>
  <w:num w:numId="27">
    <w:abstractNumId w:val="46"/>
  </w:num>
  <w:num w:numId="28">
    <w:abstractNumId w:val="62"/>
  </w:num>
  <w:num w:numId="29">
    <w:abstractNumId w:val="25"/>
  </w:num>
  <w:num w:numId="30">
    <w:abstractNumId w:val="27"/>
  </w:num>
  <w:num w:numId="31">
    <w:abstractNumId w:val="79"/>
  </w:num>
  <w:num w:numId="32">
    <w:abstractNumId w:val="21"/>
  </w:num>
  <w:num w:numId="33">
    <w:abstractNumId w:val="35"/>
  </w:num>
  <w:num w:numId="34">
    <w:abstractNumId w:val="49"/>
  </w:num>
  <w:num w:numId="35">
    <w:abstractNumId w:val="13"/>
  </w:num>
  <w:num w:numId="36">
    <w:abstractNumId w:val="48"/>
  </w:num>
  <w:num w:numId="37">
    <w:abstractNumId w:val="57"/>
  </w:num>
  <w:num w:numId="38">
    <w:abstractNumId w:val="11"/>
  </w:num>
  <w:num w:numId="39">
    <w:abstractNumId w:val="42"/>
  </w:num>
  <w:num w:numId="40">
    <w:abstractNumId w:val="58"/>
  </w:num>
  <w:num w:numId="41">
    <w:abstractNumId w:val="28"/>
  </w:num>
  <w:num w:numId="42">
    <w:abstractNumId w:val="77"/>
  </w:num>
  <w:num w:numId="43">
    <w:abstractNumId w:val="2"/>
  </w:num>
  <w:num w:numId="44">
    <w:abstractNumId w:val="78"/>
  </w:num>
  <w:num w:numId="45">
    <w:abstractNumId w:val="52"/>
  </w:num>
  <w:num w:numId="46">
    <w:abstractNumId w:val="12"/>
  </w:num>
  <w:num w:numId="47">
    <w:abstractNumId w:val="33"/>
  </w:num>
  <w:num w:numId="48">
    <w:abstractNumId w:val="22"/>
  </w:num>
  <w:num w:numId="49">
    <w:abstractNumId w:val="45"/>
  </w:num>
  <w:num w:numId="50">
    <w:abstractNumId w:val="36"/>
  </w:num>
  <w:num w:numId="51">
    <w:abstractNumId w:val="51"/>
  </w:num>
  <w:num w:numId="52">
    <w:abstractNumId w:val="23"/>
  </w:num>
  <w:num w:numId="53">
    <w:abstractNumId w:val="72"/>
  </w:num>
  <w:num w:numId="54">
    <w:abstractNumId w:val="55"/>
  </w:num>
  <w:num w:numId="55">
    <w:abstractNumId w:val="41"/>
  </w:num>
  <w:num w:numId="56">
    <w:abstractNumId w:val="40"/>
  </w:num>
  <w:num w:numId="57">
    <w:abstractNumId w:val="44"/>
  </w:num>
  <w:num w:numId="58">
    <w:abstractNumId w:val="31"/>
  </w:num>
  <w:num w:numId="59">
    <w:abstractNumId w:val="24"/>
  </w:num>
  <w:num w:numId="60">
    <w:abstractNumId w:val="18"/>
  </w:num>
  <w:num w:numId="61">
    <w:abstractNumId w:val="32"/>
  </w:num>
  <w:num w:numId="62">
    <w:abstractNumId w:val="37"/>
  </w:num>
  <w:num w:numId="63">
    <w:abstractNumId w:val="14"/>
  </w:num>
  <w:num w:numId="64">
    <w:abstractNumId w:val="9"/>
  </w:num>
  <w:num w:numId="65">
    <w:abstractNumId w:val="16"/>
  </w:num>
  <w:num w:numId="66">
    <w:abstractNumId w:val="19"/>
  </w:num>
  <w:num w:numId="67">
    <w:abstractNumId w:val="71"/>
  </w:num>
  <w:num w:numId="68">
    <w:abstractNumId w:val="47"/>
  </w:num>
  <w:num w:numId="69">
    <w:abstractNumId w:val="68"/>
  </w:num>
  <w:num w:numId="70">
    <w:abstractNumId w:val="63"/>
  </w:num>
  <w:num w:numId="71">
    <w:abstractNumId w:val="59"/>
  </w:num>
  <w:num w:numId="72">
    <w:abstractNumId w:val="34"/>
  </w:num>
  <w:num w:numId="73">
    <w:abstractNumId w:val="1"/>
  </w:num>
  <w:num w:numId="74">
    <w:abstractNumId w:val="20"/>
  </w:num>
  <w:num w:numId="75">
    <w:abstractNumId w:val="80"/>
  </w:num>
  <w:num w:numId="76">
    <w:abstractNumId w:val="61"/>
  </w:num>
  <w:num w:numId="77">
    <w:abstractNumId w:val="56"/>
  </w:num>
  <w:num w:numId="78">
    <w:abstractNumId w:val="69"/>
  </w:num>
  <w:num w:numId="79">
    <w:abstractNumId w:val="75"/>
  </w:num>
  <w:num w:numId="80">
    <w:abstractNumId w:val="74"/>
  </w:num>
  <w:num w:numId="81">
    <w:abstractNumId w:val="38"/>
  </w:num>
  <w:num w:numId="82">
    <w:abstractNumId w:val="65"/>
  </w:num>
  <w:num w:numId="83">
    <w:abstractNumId w:val="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21"/>
    <w:rsid w:val="00004BD4"/>
    <w:rsid w:val="00004E23"/>
    <w:rsid w:val="00005710"/>
    <w:rsid w:val="000068FF"/>
    <w:rsid w:val="000115C0"/>
    <w:rsid w:val="000119E3"/>
    <w:rsid w:val="0001381C"/>
    <w:rsid w:val="000165CB"/>
    <w:rsid w:val="0001693A"/>
    <w:rsid w:val="00017574"/>
    <w:rsid w:val="00020505"/>
    <w:rsid w:val="00020CBF"/>
    <w:rsid w:val="00021AEC"/>
    <w:rsid w:val="00023990"/>
    <w:rsid w:val="00024F6C"/>
    <w:rsid w:val="000265F4"/>
    <w:rsid w:val="000274AE"/>
    <w:rsid w:val="00030C71"/>
    <w:rsid w:val="00031298"/>
    <w:rsid w:val="00031651"/>
    <w:rsid w:val="00032002"/>
    <w:rsid w:val="000331A9"/>
    <w:rsid w:val="00035992"/>
    <w:rsid w:val="00036549"/>
    <w:rsid w:val="000368C3"/>
    <w:rsid w:val="00037515"/>
    <w:rsid w:val="00043583"/>
    <w:rsid w:val="00043CD7"/>
    <w:rsid w:val="00045751"/>
    <w:rsid w:val="00045CFD"/>
    <w:rsid w:val="00046113"/>
    <w:rsid w:val="0004634E"/>
    <w:rsid w:val="00046503"/>
    <w:rsid w:val="000474FC"/>
    <w:rsid w:val="00052766"/>
    <w:rsid w:val="00052D60"/>
    <w:rsid w:val="000553FD"/>
    <w:rsid w:val="0005769E"/>
    <w:rsid w:val="0006018B"/>
    <w:rsid w:val="0006153A"/>
    <w:rsid w:val="00061824"/>
    <w:rsid w:val="000709C2"/>
    <w:rsid w:val="0007100E"/>
    <w:rsid w:val="00071FEB"/>
    <w:rsid w:val="0007397A"/>
    <w:rsid w:val="00073B00"/>
    <w:rsid w:val="000740D8"/>
    <w:rsid w:val="0007551D"/>
    <w:rsid w:val="00075D00"/>
    <w:rsid w:val="000765DC"/>
    <w:rsid w:val="000768FE"/>
    <w:rsid w:val="00081969"/>
    <w:rsid w:val="00081E66"/>
    <w:rsid w:val="00082CDC"/>
    <w:rsid w:val="000843FE"/>
    <w:rsid w:val="00084ABF"/>
    <w:rsid w:val="00090058"/>
    <w:rsid w:val="00090AFC"/>
    <w:rsid w:val="0009213A"/>
    <w:rsid w:val="000977AE"/>
    <w:rsid w:val="000A25BA"/>
    <w:rsid w:val="000A7733"/>
    <w:rsid w:val="000A7B38"/>
    <w:rsid w:val="000A7C2A"/>
    <w:rsid w:val="000B0502"/>
    <w:rsid w:val="000B075D"/>
    <w:rsid w:val="000B27A0"/>
    <w:rsid w:val="000B2D37"/>
    <w:rsid w:val="000B4DF0"/>
    <w:rsid w:val="000B4F5D"/>
    <w:rsid w:val="000B5FC4"/>
    <w:rsid w:val="000B6104"/>
    <w:rsid w:val="000B6935"/>
    <w:rsid w:val="000B701B"/>
    <w:rsid w:val="000C5FB2"/>
    <w:rsid w:val="000C6668"/>
    <w:rsid w:val="000C6B7E"/>
    <w:rsid w:val="000D0946"/>
    <w:rsid w:val="000D1230"/>
    <w:rsid w:val="000D59A2"/>
    <w:rsid w:val="000D6C2D"/>
    <w:rsid w:val="000D7450"/>
    <w:rsid w:val="000D7A3E"/>
    <w:rsid w:val="000D7DA7"/>
    <w:rsid w:val="000E1165"/>
    <w:rsid w:val="000E35FC"/>
    <w:rsid w:val="000E5996"/>
    <w:rsid w:val="000E7115"/>
    <w:rsid w:val="000E7154"/>
    <w:rsid w:val="000F1551"/>
    <w:rsid w:val="000F1E2C"/>
    <w:rsid w:val="000F1FB7"/>
    <w:rsid w:val="000F2B85"/>
    <w:rsid w:val="000F4027"/>
    <w:rsid w:val="000F5C00"/>
    <w:rsid w:val="000F78A5"/>
    <w:rsid w:val="000F7AE3"/>
    <w:rsid w:val="000F7BCA"/>
    <w:rsid w:val="000F7F5C"/>
    <w:rsid w:val="00100623"/>
    <w:rsid w:val="00101766"/>
    <w:rsid w:val="001028B7"/>
    <w:rsid w:val="00107BD1"/>
    <w:rsid w:val="0011150D"/>
    <w:rsid w:val="0011184A"/>
    <w:rsid w:val="001130A7"/>
    <w:rsid w:val="00113BBB"/>
    <w:rsid w:val="001145B8"/>
    <w:rsid w:val="00115A6D"/>
    <w:rsid w:val="00115AB2"/>
    <w:rsid w:val="00116DBB"/>
    <w:rsid w:val="001202F8"/>
    <w:rsid w:val="00120998"/>
    <w:rsid w:val="001209D4"/>
    <w:rsid w:val="00120AA6"/>
    <w:rsid w:val="0012166B"/>
    <w:rsid w:val="00122D6A"/>
    <w:rsid w:val="00124B6B"/>
    <w:rsid w:val="00127099"/>
    <w:rsid w:val="0012755F"/>
    <w:rsid w:val="00127AFA"/>
    <w:rsid w:val="00134A91"/>
    <w:rsid w:val="00141FFA"/>
    <w:rsid w:val="001430B4"/>
    <w:rsid w:val="00144A85"/>
    <w:rsid w:val="00146169"/>
    <w:rsid w:val="00151660"/>
    <w:rsid w:val="0015198C"/>
    <w:rsid w:val="001527A0"/>
    <w:rsid w:val="00155ECB"/>
    <w:rsid w:val="00156167"/>
    <w:rsid w:val="001575D4"/>
    <w:rsid w:val="00157A48"/>
    <w:rsid w:val="00161B33"/>
    <w:rsid w:val="00167CD2"/>
    <w:rsid w:val="001702B3"/>
    <w:rsid w:val="001706E1"/>
    <w:rsid w:val="00170A6E"/>
    <w:rsid w:val="00170BBD"/>
    <w:rsid w:val="00171D5B"/>
    <w:rsid w:val="00173A56"/>
    <w:rsid w:val="00175AB7"/>
    <w:rsid w:val="001765B4"/>
    <w:rsid w:val="001765B6"/>
    <w:rsid w:val="0018149B"/>
    <w:rsid w:val="00181C32"/>
    <w:rsid w:val="00181ED6"/>
    <w:rsid w:val="00181F88"/>
    <w:rsid w:val="00182849"/>
    <w:rsid w:val="00183750"/>
    <w:rsid w:val="00183F01"/>
    <w:rsid w:val="0018427F"/>
    <w:rsid w:val="001852D7"/>
    <w:rsid w:val="0018546D"/>
    <w:rsid w:val="00187A3B"/>
    <w:rsid w:val="00187C00"/>
    <w:rsid w:val="001917FA"/>
    <w:rsid w:val="00192187"/>
    <w:rsid w:val="0019250C"/>
    <w:rsid w:val="00193EAA"/>
    <w:rsid w:val="001942AD"/>
    <w:rsid w:val="0019655C"/>
    <w:rsid w:val="00197132"/>
    <w:rsid w:val="00197BD8"/>
    <w:rsid w:val="001A001E"/>
    <w:rsid w:val="001A3C4D"/>
    <w:rsid w:val="001A4661"/>
    <w:rsid w:val="001A4E80"/>
    <w:rsid w:val="001A6714"/>
    <w:rsid w:val="001B152E"/>
    <w:rsid w:val="001B1739"/>
    <w:rsid w:val="001B238E"/>
    <w:rsid w:val="001B2975"/>
    <w:rsid w:val="001B342D"/>
    <w:rsid w:val="001B4849"/>
    <w:rsid w:val="001B5C3D"/>
    <w:rsid w:val="001C464E"/>
    <w:rsid w:val="001C4D1C"/>
    <w:rsid w:val="001C5212"/>
    <w:rsid w:val="001C5DA9"/>
    <w:rsid w:val="001C61C5"/>
    <w:rsid w:val="001C6314"/>
    <w:rsid w:val="001C77A9"/>
    <w:rsid w:val="001D1C86"/>
    <w:rsid w:val="001D3D04"/>
    <w:rsid w:val="001D4FD5"/>
    <w:rsid w:val="001D72B3"/>
    <w:rsid w:val="001E17FC"/>
    <w:rsid w:val="001E1FDB"/>
    <w:rsid w:val="001E256B"/>
    <w:rsid w:val="001E3992"/>
    <w:rsid w:val="001E7085"/>
    <w:rsid w:val="001E7E12"/>
    <w:rsid w:val="001F3304"/>
    <w:rsid w:val="001F3584"/>
    <w:rsid w:val="001F4ECF"/>
    <w:rsid w:val="001F547A"/>
    <w:rsid w:val="001F759C"/>
    <w:rsid w:val="001F779F"/>
    <w:rsid w:val="00200329"/>
    <w:rsid w:val="00203B50"/>
    <w:rsid w:val="002053D2"/>
    <w:rsid w:val="002066B1"/>
    <w:rsid w:val="00207758"/>
    <w:rsid w:val="00207AC7"/>
    <w:rsid w:val="0021094A"/>
    <w:rsid w:val="00210FD6"/>
    <w:rsid w:val="00211503"/>
    <w:rsid w:val="00211593"/>
    <w:rsid w:val="0021467C"/>
    <w:rsid w:val="002164AE"/>
    <w:rsid w:val="002167D1"/>
    <w:rsid w:val="00216F42"/>
    <w:rsid w:val="0022204B"/>
    <w:rsid w:val="00222207"/>
    <w:rsid w:val="00222A18"/>
    <w:rsid w:val="00231872"/>
    <w:rsid w:val="00231D5C"/>
    <w:rsid w:val="00234561"/>
    <w:rsid w:val="00234776"/>
    <w:rsid w:val="00236659"/>
    <w:rsid w:val="00236C48"/>
    <w:rsid w:val="00240A1D"/>
    <w:rsid w:val="00240E6C"/>
    <w:rsid w:val="00241A25"/>
    <w:rsid w:val="002435ED"/>
    <w:rsid w:val="00247195"/>
    <w:rsid w:val="0024746B"/>
    <w:rsid w:val="00250213"/>
    <w:rsid w:val="00250D1B"/>
    <w:rsid w:val="00250E41"/>
    <w:rsid w:val="00250E7D"/>
    <w:rsid w:val="00251045"/>
    <w:rsid w:val="00252D96"/>
    <w:rsid w:val="00260D24"/>
    <w:rsid w:val="00262109"/>
    <w:rsid w:val="0026210B"/>
    <w:rsid w:val="00263E80"/>
    <w:rsid w:val="00265E28"/>
    <w:rsid w:val="00266365"/>
    <w:rsid w:val="0026657B"/>
    <w:rsid w:val="002666EB"/>
    <w:rsid w:val="00273A26"/>
    <w:rsid w:val="0027775B"/>
    <w:rsid w:val="00280EB6"/>
    <w:rsid w:val="00282DB6"/>
    <w:rsid w:val="002830AB"/>
    <w:rsid w:val="00283DC1"/>
    <w:rsid w:val="002847CF"/>
    <w:rsid w:val="00286AA5"/>
    <w:rsid w:val="00290A22"/>
    <w:rsid w:val="00291149"/>
    <w:rsid w:val="00291935"/>
    <w:rsid w:val="00292798"/>
    <w:rsid w:val="00293139"/>
    <w:rsid w:val="002956F2"/>
    <w:rsid w:val="00296103"/>
    <w:rsid w:val="00297AFC"/>
    <w:rsid w:val="002A2D74"/>
    <w:rsid w:val="002A2DD6"/>
    <w:rsid w:val="002A4067"/>
    <w:rsid w:val="002A48CF"/>
    <w:rsid w:val="002B0D15"/>
    <w:rsid w:val="002B0EF2"/>
    <w:rsid w:val="002B16F6"/>
    <w:rsid w:val="002B2B3C"/>
    <w:rsid w:val="002B59A1"/>
    <w:rsid w:val="002B6F92"/>
    <w:rsid w:val="002B7ABA"/>
    <w:rsid w:val="002C22D4"/>
    <w:rsid w:val="002C39B0"/>
    <w:rsid w:val="002C49BE"/>
    <w:rsid w:val="002C6F63"/>
    <w:rsid w:val="002C7273"/>
    <w:rsid w:val="002C7A3A"/>
    <w:rsid w:val="002D39A7"/>
    <w:rsid w:val="002D39E4"/>
    <w:rsid w:val="002D7F3F"/>
    <w:rsid w:val="002E0112"/>
    <w:rsid w:val="002E34F8"/>
    <w:rsid w:val="002E5DE5"/>
    <w:rsid w:val="002E7833"/>
    <w:rsid w:val="002E7FF0"/>
    <w:rsid w:val="002F01FB"/>
    <w:rsid w:val="002F3094"/>
    <w:rsid w:val="002F3A6B"/>
    <w:rsid w:val="002F3C11"/>
    <w:rsid w:val="002F4389"/>
    <w:rsid w:val="002F445F"/>
    <w:rsid w:val="002F4F63"/>
    <w:rsid w:val="00300104"/>
    <w:rsid w:val="003002C5"/>
    <w:rsid w:val="003005A1"/>
    <w:rsid w:val="003042A3"/>
    <w:rsid w:val="00305751"/>
    <w:rsid w:val="003059B9"/>
    <w:rsid w:val="003069AF"/>
    <w:rsid w:val="00306EC2"/>
    <w:rsid w:val="0031000A"/>
    <w:rsid w:val="00311D07"/>
    <w:rsid w:val="0031280C"/>
    <w:rsid w:val="00312A9D"/>
    <w:rsid w:val="0031320D"/>
    <w:rsid w:val="003147EF"/>
    <w:rsid w:val="00314A76"/>
    <w:rsid w:val="00316C49"/>
    <w:rsid w:val="0031706E"/>
    <w:rsid w:val="00321650"/>
    <w:rsid w:val="003223CA"/>
    <w:rsid w:val="00324CE0"/>
    <w:rsid w:val="003250E0"/>
    <w:rsid w:val="00332A89"/>
    <w:rsid w:val="00335CDB"/>
    <w:rsid w:val="00336293"/>
    <w:rsid w:val="003375ED"/>
    <w:rsid w:val="00337A1E"/>
    <w:rsid w:val="00337B9B"/>
    <w:rsid w:val="00337EAD"/>
    <w:rsid w:val="003407D6"/>
    <w:rsid w:val="003414A1"/>
    <w:rsid w:val="00342B58"/>
    <w:rsid w:val="00345177"/>
    <w:rsid w:val="003468C2"/>
    <w:rsid w:val="00350BD1"/>
    <w:rsid w:val="00356B48"/>
    <w:rsid w:val="0035792F"/>
    <w:rsid w:val="00357E12"/>
    <w:rsid w:val="003604C2"/>
    <w:rsid w:val="00360981"/>
    <w:rsid w:val="00361530"/>
    <w:rsid w:val="0036218C"/>
    <w:rsid w:val="00362502"/>
    <w:rsid w:val="003625B6"/>
    <w:rsid w:val="00363A8D"/>
    <w:rsid w:val="00367004"/>
    <w:rsid w:val="00370397"/>
    <w:rsid w:val="00370D28"/>
    <w:rsid w:val="0037116B"/>
    <w:rsid w:val="0037519C"/>
    <w:rsid w:val="00376458"/>
    <w:rsid w:val="00380CCF"/>
    <w:rsid w:val="00380FDA"/>
    <w:rsid w:val="0038123C"/>
    <w:rsid w:val="00381454"/>
    <w:rsid w:val="00381633"/>
    <w:rsid w:val="00381DC1"/>
    <w:rsid w:val="00383515"/>
    <w:rsid w:val="00384F37"/>
    <w:rsid w:val="00385B15"/>
    <w:rsid w:val="00386459"/>
    <w:rsid w:val="003864CC"/>
    <w:rsid w:val="0038714C"/>
    <w:rsid w:val="00387377"/>
    <w:rsid w:val="00393ABF"/>
    <w:rsid w:val="0039425A"/>
    <w:rsid w:val="003A01C2"/>
    <w:rsid w:val="003A2663"/>
    <w:rsid w:val="003A3746"/>
    <w:rsid w:val="003A4488"/>
    <w:rsid w:val="003A4FE3"/>
    <w:rsid w:val="003A5577"/>
    <w:rsid w:val="003A5E4C"/>
    <w:rsid w:val="003A671D"/>
    <w:rsid w:val="003B1913"/>
    <w:rsid w:val="003B3E88"/>
    <w:rsid w:val="003B3F6E"/>
    <w:rsid w:val="003B6737"/>
    <w:rsid w:val="003B7FBD"/>
    <w:rsid w:val="003C2043"/>
    <w:rsid w:val="003C2348"/>
    <w:rsid w:val="003C3907"/>
    <w:rsid w:val="003C3A86"/>
    <w:rsid w:val="003C4184"/>
    <w:rsid w:val="003C49D0"/>
    <w:rsid w:val="003C4D45"/>
    <w:rsid w:val="003C6252"/>
    <w:rsid w:val="003D261E"/>
    <w:rsid w:val="003D59AB"/>
    <w:rsid w:val="003D5D11"/>
    <w:rsid w:val="003D5E8E"/>
    <w:rsid w:val="003D6A23"/>
    <w:rsid w:val="003E1242"/>
    <w:rsid w:val="003E12C9"/>
    <w:rsid w:val="003E3429"/>
    <w:rsid w:val="003E4321"/>
    <w:rsid w:val="003E5993"/>
    <w:rsid w:val="003E5A8B"/>
    <w:rsid w:val="003F2F8F"/>
    <w:rsid w:val="003F3C01"/>
    <w:rsid w:val="003F429F"/>
    <w:rsid w:val="003F52FF"/>
    <w:rsid w:val="003F7677"/>
    <w:rsid w:val="00401178"/>
    <w:rsid w:val="004066F1"/>
    <w:rsid w:val="0041138E"/>
    <w:rsid w:val="00414922"/>
    <w:rsid w:val="0041578D"/>
    <w:rsid w:val="00416832"/>
    <w:rsid w:val="00421090"/>
    <w:rsid w:val="004218E2"/>
    <w:rsid w:val="0042425B"/>
    <w:rsid w:val="00425E55"/>
    <w:rsid w:val="00425FC5"/>
    <w:rsid w:val="00426165"/>
    <w:rsid w:val="00426D28"/>
    <w:rsid w:val="00433856"/>
    <w:rsid w:val="004339D7"/>
    <w:rsid w:val="004348AC"/>
    <w:rsid w:val="00440170"/>
    <w:rsid w:val="00443A24"/>
    <w:rsid w:val="00444D84"/>
    <w:rsid w:val="004452EA"/>
    <w:rsid w:val="004477FC"/>
    <w:rsid w:val="0045023A"/>
    <w:rsid w:val="00450A2E"/>
    <w:rsid w:val="00452B98"/>
    <w:rsid w:val="004534E1"/>
    <w:rsid w:val="0045416E"/>
    <w:rsid w:val="004558FC"/>
    <w:rsid w:val="004574A3"/>
    <w:rsid w:val="004653E2"/>
    <w:rsid w:val="00466735"/>
    <w:rsid w:val="004715FB"/>
    <w:rsid w:val="004721ED"/>
    <w:rsid w:val="00474623"/>
    <w:rsid w:val="00476372"/>
    <w:rsid w:val="004764C4"/>
    <w:rsid w:val="00477791"/>
    <w:rsid w:val="00481ECB"/>
    <w:rsid w:val="0048238A"/>
    <w:rsid w:val="004842F7"/>
    <w:rsid w:val="00484B64"/>
    <w:rsid w:val="0048505B"/>
    <w:rsid w:val="0048548A"/>
    <w:rsid w:val="00485D88"/>
    <w:rsid w:val="0048635C"/>
    <w:rsid w:val="004871DB"/>
    <w:rsid w:val="00490917"/>
    <w:rsid w:val="00491DDF"/>
    <w:rsid w:val="004921E7"/>
    <w:rsid w:val="004942C4"/>
    <w:rsid w:val="0049467E"/>
    <w:rsid w:val="00495BDB"/>
    <w:rsid w:val="00496D63"/>
    <w:rsid w:val="004A0D62"/>
    <w:rsid w:val="004A19C2"/>
    <w:rsid w:val="004A4143"/>
    <w:rsid w:val="004A6FBF"/>
    <w:rsid w:val="004B255B"/>
    <w:rsid w:val="004B2600"/>
    <w:rsid w:val="004B2B44"/>
    <w:rsid w:val="004B3065"/>
    <w:rsid w:val="004B73D2"/>
    <w:rsid w:val="004B765F"/>
    <w:rsid w:val="004C2E04"/>
    <w:rsid w:val="004C2FC4"/>
    <w:rsid w:val="004C51A2"/>
    <w:rsid w:val="004C6A62"/>
    <w:rsid w:val="004C7715"/>
    <w:rsid w:val="004C7DF8"/>
    <w:rsid w:val="004C7F32"/>
    <w:rsid w:val="004D28D1"/>
    <w:rsid w:val="004D366F"/>
    <w:rsid w:val="004D4364"/>
    <w:rsid w:val="004D6044"/>
    <w:rsid w:val="004D67D4"/>
    <w:rsid w:val="004E04D9"/>
    <w:rsid w:val="004E0688"/>
    <w:rsid w:val="004E1920"/>
    <w:rsid w:val="004E1EB6"/>
    <w:rsid w:val="004E23F2"/>
    <w:rsid w:val="004E609E"/>
    <w:rsid w:val="004E6244"/>
    <w:rsid w:val="004F1E52"/>
    <w:rsid w:val="004F76A2"/>
    <w:rsid w:val="005019EA"/>
    <w:rsid w:val="0050271B"/>
    <w:rsid w:val="005031DD"/>
    <w:rsid w:val="00503212"/>
    <w:rsid w:val="00504A3B"/>
    <w:rsid w:val="0050590C"/>
    <w:rsid w:val="0050780D"/>
    <w:rsid w:val="005112B5"/>
    <w:rsid w:val="005148C5"/>
    <w:rsid w:val="00514AF5"/>
    <w:rsid w:val="0051691F"/>
    <w:rsid w:val="00521075"/>
    <w:rsid w:val="00521091"/>
    <w:rsid w:val="00521292"/>
    <w:rsid w:val="00521614"/>
    <w:rsid w:val="00521F0F"/>
    <w:rsid w:val="00522782"/>
    <w:rsid w:val="00522805"/>
    <w:rsid w:val="0052420A"/>
    <w:rsid w:val="00524F1D"/>
    <w:rsid w:val="00526B55"/>
    <w:rsid w:val="0053264A"/>
    <w:rsid w:val="00532B6D"/>
    <w:rsid w:val="005337AA"/>
    <w:rsid w:val="00534A49"/>
    <w:rsid w:val="00534ED9"/>
    <w:rsid w:val="005353ED"/>
    <w:rsid w:val="0054237C"/>
    <w:rsid w:val="00543B58"/>
    <w:rsid w:val="00544092"/>
    <w:rsid w:val="005442E9"/>
    <w:rsid w:val="00544428"/>
    <w:rsid w:val="005455F8"/>
    <w:rsid w:val="00545954"/>
    <w:rsid w:val="00547248"/>
    <w:rsid w:val="00547A44"/>
    <w:rsid w:val="00550A76"/>
    <w:rsid w:val="00552A59"/>
    <w:rsid w:val="0055332C"/>
    <w:rsid w:val="005546B5"/>
    <w:rsid w:val="00555FB1"/>
    <w:rsid w:val="00557426"/>
    <w:rsid w:val="00557A1B"/>
    <w:rsid w:val="00557F2B"/>
    <w:rsid w:val="0056167C"/>
    <w:rsid w:val="00561DED"/>
    <w:rsid w:val="00563679"/>
    <w:rsid w:val="0056447D"/>
    <w:rsid w:val="00564799"/>
    <w:rsid w:val="0056492E"/>
    <w:rsid w:val="00565010"/>
    <w:rsid w:val="00567120"/>
    <w:rsid w:val="00570128"/>
    <w:rsid w:val="00570784"/>
    <w:rsid w:val="0057312D"/>
    <w:rsid w:val="00575BE2"/>
    <w:rsid w:val="00575CF8"/>
    <w:rsid w:val="00575EB5"/>
    <w:rsid w:val="00577C56"/>
    <w:rsid w:val="00577F02"/>
    <w:rsid w:val="0058083D"/>
    <w:rsid w:val="00582C8B"/>
    <w:rsid w:val="00586F00"/>
    <w:rsid w:val="0059113C"/>
    <w:rsid w:val="005912E0"/>
    <w:rsid w:val="00594188"/>
    <w:rsid w:val="00595D07"/>
    <w:rsid w:val="00596FC4"/>
    <w:rsid w:val="00597F49"/>
    <w:rsid w:val="005A061C"/>
    <w:rsid w:val="005A10DD"/>
    <w:rsid w:val="005A26E7"/>
    <w:rsid w:val="005A6748"/>
    <w:rsid w:val="005B17F8"/>
    <w:rsid w:val="005B27D9"/>
    <w:rsid w:val="005C16CB"/>
    <w:rsid w:val="005C4232"/>
    <w:rsid w:val="005C569F"/>
    <w:rsid w:val="005C57EE"/>
    <w:rsid w:val="005C5B6B"/>
    <w:rsid w:val="005C5C5C"/>
    <w:rsid w:val="005C6E48"/>
    <w:rsid w:val="005C78D8"/>
    <w:rsid w:val="005C7965"/>
    <w:rsid w:val="005D19FD"/>
    <w:rsid w:val="005D394E"/>
    <w:rsid w:val="005D3EFA"/>
    <w:rsid w:val="005D4CB4"/>
    <w:rsid w:val="005D5021"/>
    <w:rsid w:val="005D5649"/>
    <w:rsid w:val="005D5F33"/>
    <w:rsid w:val="005D6748"/>
    <w:rsid w:val="005E1E94"/>
    <w:rsid w:val="005E21FD"/>
    <w:rsid w:val="005E37FB"/>
    <w:rsid w:val="005E3961"/>
    <w:rsid w:val="005F23AB"/>
    <w:rsid w:val="005F2D22"/>
    <w:rsid w:val="005F4BE7"/>
    <w:rsid w:val="0060071E"/>
    <w:rsid w:val="006012B9"/>
    <w:rsid w:val="00601EE2"/>
    <w:rsid w:val="0060443C"/>
    <w:rsid w:val="00606112"/>
    <w:rsid w:val="00606C56"/>
    <w:rsid w:val="00607783"/>
    <w:rsid w:val="00610B43"/>
    <w:rsid w:val="006122BF"/>
    <w:rsid w:val="00612F69"/>
    <w:rsid w:val="00614DD6"/>
    <w:rsid w:val="006163C4"/>
    <w:rsid w:val="006206B6"/>
    <w:rsid w:val="00620D10"/>
    <w:rsid w:val="0062135A"/>
    <w:rsid w:val="00621E7D"/>
    <w:rsid w:val="00622144"/>
    <w:rsid w:val="00622A6E"/>
    <w:rsid w:val="00623052"/>
    <w:rsid w:val="00623EF6"/>
    <w:rsid w:val="00623F0E"/>
    <w:rsid w:val="00625890"/>
    <w:rsid w:val="00626245"/>
    <w:rsid w:val="00627057"/>
    <w:rsid w:val="00627418"/>
    <w:rsid w:val="0063001D"/>
    <w:rsid w:val="00630484"/>
    <w:rsid w:val="006322F6"/>
    <w:rsid w:val="00632EDA"/>
    <w:rsid w:val="00633E79"/>
    <w:rsid w:val="006365F7"/>
    <w:rsid w:val="00637077"/>
    <w:rsid w:val="00640397"/>
    <w:rsid w:val="00640C66"/>
    <w:rsid w:val="006416BA"/>
    <w:rsid w:val="00643351"/>
    <w:rsid w:val="006446BA"/>
    <w:rsid w:val="00646409"/>
    <w:rsid w:val="006465A1"/>
    <w:rsid w:val="0064765F"/>
    <w:rsid w:val="00651AA5"/>
    <w:rsid w:val="00651ADE"/>
    <w:rsid w:val="006522CF"/>
    <w:rsid w:val="00652A16"/>
    <w:rsid w:val="00653D3E"/>
    <w:rsid w:val="0065403B"/>
    <w:rsid w:val="006541C9"/>
    <w:rsid w:val="0065468A"/>
    <w:rsid w:val="00655767"/>
    <w:rsid w:val="00656105"/>
    <w:rsid w:val="00656569"/>
    <w:rsid w:val="00656B3A"/>
    <w:rsid w:val="00661276"/>
    <w:rsid w:val="0066260B"/>
    <w:rsid w:val="0066407E"/>
    <w:rsid w:val="00667904"/>
    <w:rsid w:val="006717B4"/>
    <w:rsid w:val="00674131"/>
    <w:rsid w:val="00674161"/>
    <w:rsid w:val="00675F90"/>
    <w:rsid w:val="006778F9"/>
    <w:rsid w:val="00677FDE"/>
    <w:rsid w:val="006808CC"/>
    <w:rsid w:val="006820CB"/>
    <w:rsid w:val="006823D9"/>
    <w:rsid w:val="00682668"/>
    <w:rsid w:val="006832CF"/>
    <w:rsid w:val="006839FC"/>
    <w:rsid w:val="00683AB1"/>
    <w:rsid w:val="00684A8B"/>
    <w:rsid w:val="0069399C"/>
    <w:rsid w:val="00696151"/>
    <w:rsid w:val="00697962"/>
    <w:rsid w:val="006A1DE6"/>
    <w:rsid w:val="006A3B11"/>
    <w:rsid w:val="006A4679"/>
    <w:rsid w:val="006A5054"/>
    <w:rsid w:val="006A535D"/>
    <w:rsid w:val="006A6ED9"/>
    <w:rsid w:val="006B057C"/>
    <w:rsid w:val="006B093C"/>
    <w:rsid w:val="006B0DA2"/>
    <w:rsid w:val="006B1D96"/>
    <w:rsid w:val="006B1FCD"/>
    <w:rsid w:val="006B2121"/>
    <w:rsid w:val="006B261E"/>
    <w:rsid w:val="006B4D5B"/>
    <w:rsid w:val="006B57F7"/>
    <w:rsid w:val="006B6833"/>
    <w:rsid w:val="006B77D4"/>
    <w:rsid w:val="006C10E6"/>
    <w:rsid w:val="006C275F"/>
    <w:rsid w:val="006C3C83"/>
    <w:rsid w:val="006C418D"/>
    <w:rsid w:val="006C6C1F"/>
    <w:rsid w:val="006C7597"/>
    <w:rsid w:val="006C7C50"/>
    <w:rsid w:val="006C7E82"/>
    <w:rsid w:val="006D0A3A"/>
    <w:rsid w:val="006D1243"/>
    <w:rsid w:val="006D6416"/>
    <w:rsid w:val="006D6785"/>
    <w:rsid w:val="006D6F09"/>
    <w:rsid w:val="006E00C0"/>
    <w:rsid w:val="006E028B"/>
    <w:rsid w:val="006E166B"/>
    <w:rsid w:val="006E36CC"/>
    <w:rsid w:val="006E65A2"/>
    <w:rsid w:val="006E7923"/>
    <w:rsid w:val="006F0BD4"/>
    <w:rsid w:val="006F2477"/>
    <w:rsid w:val="006F38D2"/>
    <w:rsid w:val="006F6F5B"/>
    <w:rsid w:val="006F74F0"/>
    <w:rsid w:val="00700052"/>
    <w:rsid w:val="0070148D"/>
    <w:rsid w:val="00701538"/>
    <w:rsid w:val="0070168F"/>
    <w:rsid w:val="00701B82"/>
    <w:rsid w:val="00701E06"/>
    <w:rsid w:val="0070255B"/>
    <w:rsid w:val="00703859"/>
    <w:rsid w:val="0070404A"/>
    <w:rsid w:val="0070551F"/>
    <w:rsid w:val="007122F3"/>
    <w:rsid w:val="007135EB"/>
    <w:rsid w:val="007203D8"/>
    <w:rsid w:val="00723E59"/>
    <w:rsid w:val="00724273"/>
    <w:rsid w:val="0072432C"/>
    <w:rsid w:val="0072461E"/>
    <w:rsid w:val="0072504A"/>
    <w:rsid w:val="00725054"/>
    <w:rsid w:val="0072559E"/>
    <w:rsid w:val="007257CE"/>
    <w:rsid w:val="00725863"/>
    <w:rsid w:val="00726CAB"/>
    <w:rsid w:val="0072782A"/>
    <w:rsid w:val="0073025D"/>
    <w:rsid w:val="0073070C"/>
    <w:rsid w:val="007309AD"/>
    <w:rsid w:val="00731D34"/>
    <w:rsid w:val="007329E5"/>
    <w:rsid w:val="00732E73"/>
    <w:rsid w:val="007350B3"/>
    <w:rsid w:val="00740E13"/>
    <w:rsid w:val="007421A6"/>
    <w:rsid w:val="00743DCE"/>
    <w:rsid w:val="0074481E"/>
    <w:rsid w:val="007455C7"/>
    <w:rsid w:val="00746025"/>
    <w:rsid w:val="00747024"/>
    <w:rsid w:val="00750924"/>
    <w:rsid w:val="00753BB9"/>
    <w:rsid w:val="00754C2E"/>
    <w:rsid w:val="007556D1"/>
    <w:rsid w:val="00756433"/>
    <w:rsid w:val="007565A1"/>
    <w:rsid w:val="00757196"/>
    <w:rsid w:val="00757293"/>
    <w:rsid w:val="007579E2"/>
    <w:rsid w:val="00760BD1"/>
    <w:rsid w:val="0076109B"/>
    <w:rsid w:val="00764C3B"/>
    <w:rsid w:val="00765933"/>
    <w:rsid w:val="00765C78"/>
    <w:rsid w:val="00770D1F"/>
    <w:rsid w:val="00775365"/>
    <w:rsid w:val="00775CB1"/>
    <w:rsid w:val="00775D3E"/>
    <w:rsid w:val="00776427"/>
    <w:rsid w:val="00777409"/>
    <w:rsid w:val="00777B4A"/>
    <w:rsid w:val="0078073C"/>
    <w:rsid w:val="00780DCE"/>
    <w:rsid w:val="00781A10"/>
    <w:rsid w:val="00781EDE"/>
    <w:rsid w:val="007825E1"/>
    <w:rsid w:val="00784418"/>
    <w:rsid w:val="00784F31"/>
    <w:rsid w:val="00786C49"/>
    <w:rsid w:val="0078759F"/>
    <w:rsid w:val="00793B59"/>
    <w:rsid w:val="007A00BB"/>
    <w:rsid w:val="007A31F0"/>
    <w:rsid w:val="007A377A"/>
    <w:rsid w:val="007A3BD2"/>
    <w:rsid w:val="007A3DBE"/>
    <w:rsid w:val="007A4186"/>
    <w:rsid w:val="007A62DE"/>
    <w:rsid w:val="007A769B"/>
    <w:rsid w:val="007A7BB9"/>
    <w:rsid w:val="007B1B45"/>
    <w:rsid w:val="007B1CD4"/>
    <w:rsid w:val="007B6049"/>
    <w:rsid w:val="007B67D6"/>
    <w:rsid w:val="007C21A0"/>
    <w:rsid w:val="007C21EE"/>
    <w:rsid w:val="007C257F"/>
    <w:rsid w:val="007C63D4"/>
    <w:rsid w:val="007C644D"/>
    <w:rsid w:val="007D1C02"/>
    <w:rsid w:val="007D4423"/>
    <w:rsid w:val="007D4646"/>
    <w:rsid w:val="007D4C3B"/>
    <w:rsid w:val="007E01B2"/>
    <w:rsid w:val="007E1EBE"/>
    <w:rsid w:val="007E21F2"/>
    <w:rsid w:val="007E2B96"/>
    <w:rsid w:val="007E425A"/>
    <w:rsid w:val="007E5182"/>
    <w:rsid w:val="007E79D6"/>
    <w:rsid w:val="007F14AB"/>
    <w:rsid w:val="007F4E10"/>
    <w:rsid w:val="007F5575"/>
    <w:rsid w:val="007F5B43"/>
    <w:rsid w:val="007F7C39"/>
    <w:rsid w:val="008005D9"/>
    <w:rsid w:val="00800718"/>
    <w:rsid w:val="00800E33"/>
    <w:rsid w:val="00801860"/>
    <w:rsid w:val="00803D75"/>
    <w:rsid w:val="00805ACE"/>
    <w:rsid w:val="00805B15"/>
    <w:rsid w:val="00806154"/>
    <w:rsid w:val="00806C9E"/>
    <w:rsid w:val="00806E47"/>
    <w:rsid w:val="008070B9"/>
    <w:rsid w:val="008104BF"/>
    <w:rsid w:val="008127AC"/>
    <w:rsid w:val="00817DDA"/>
    <w:rsid w:val="00817ECD"/>
    <w:rsid w:val="008202FF"/>
    <w:rsid w:val="00821837"/>
    <w:rsid w:val="00822ED3"/>
    <w:rsid w:val="00824676"/>
    <w:rsid w:val="0082537C"/>
    <w:rsid w:val="00825E15"/>
    <w:rsid w:val="00831370"/>
    <w:rsid w:val="00832AC7"/>
    <w:rsid w:val="00833792"/>
    <w:rsid w:val="008346DF"/>
    <w:rsid w:val="008349E2"/>
    <w:rsid w:val="00836884"/>
    <w:rsid w:val="008409BD"/>
    <w:rsid w:val="00840BEA"/>
    <w:rsid w:val="00843BFF"/>
    <w:rsid w:val="008450CA"/>
    <w:rsid w:val="00847F7B"/>
    <w:rsid w:val="008503C5"/>
    <w:rsid w:val="008519F1"/>
    <w:rsid w:val="008520AB"/>
    <w:rsid w:val="008540C3"/>
    <w:rsid w:val="00854CE2"/>
    <w:rsid w:val="0085511E"/>
    <w:rsid w:val="0085529B"/>
    <w:rsid w:val="008557AD"/>
    <w:rsid w:val="00856C2E"/>
    <w:rsid w:val="00857886"/>
    <w:rsid w:val="008600D3"/>
    <w:rsid w:val="00860636"/>
    <w:rsid w:val="0086083C"/>
    <w:rsid w:val="00860A23"/>
    <w:rsid w:val="0086149C"/>
    <w:rsid w:val="00862A25"/>
    <w:rsid w:val="00863061"/>
    <w:rsid w:val="00864B24"/>
    <w:rsid w:val="00865379"/>
    <w:rsid w:val="00866A24"/>
    <w:rsid w:val="00867615"/>
    <w:rsid w:val="00870267"/>
    <w:rsid w:val="00874C92"/>
    <w:rsid w:val="00874D6C"/>
    <w:rsid w:val="00874DFA"/>
    <w:rsid w:val="008753D5"/>
    <w:rsid w:val="008760E5"/>
    <w:rsid w:val="008808D2"/>
    <w:rsid w:val="00880E5E"/>
    <w:rsid w:val="0088540E"/>
    <w:rsid w:val="00887B16"/>
    <w:rsid w:val="00891A18"/>
    <w:rsid w:val="008932AC"/>
    <w:rsid w:val="0089386A"/>
    <w:rsid w:val="00896B03"/>
    <w:rsid w:val="00896C6D"/>
    <w:rsid w:val="0089700F"/>
    <w:rsid w:val="0089755A"/>
    <w:rsid w:val="008A0650"/>
    <w:rsid w:val="008A1D07"/>
    <w:rsid w:val="008A4764"/>
    <w:rsid w:val="008A4FE0"/>
    <w:rsid w:val="008A506A"/>
    <w:rsid w:val="008A5F3F"/>
    <w:rsid w:val="008A5F4D"/>
    <w:rsid w:val="008B0137"/>
    <w:rsid w:val="008B1214"/>
    <w:rsid w:val="008B286F"/>
    <w:rsid w:val="008B3496"/>
    <w:rsid w:val="008B408E"/>
    <w:rsid w:val="008B46C6"/>
    <w:rsid w:val="008B6A93"/>
    <w:rsid w:val="008B6D2E"/>
    <w:rsid w:val="008C14AE"/>
    <w:rsid w:val="008C19E9"/>
    <w:rsid w:val="008C6358"/>
    <w:rsid w:val="008C769A"/>
    <w:rsid w:val="008D09CF"/>
    <w:rsid w:val="008D276F"/>
    <w:rsid w:val="008D2950"/>
    <w:rsid w:val="008D43DB"/>
    <w:rsid w:val="008D664D"/>
    <w:rsid w:val="008E08F4"/>
    <w:rsid w:val="008E30C8"/>
    <w:rsid w:val="008E32CD"/>
    <w:rsid w:val="008E45F5"/>
    <w:rsid w:val="008E54D5"/>
    <w:rsid w:val="008E5CD8"/>
    <w:rsid w:val="008E6D0D"/>
    <w:rsid w:val="008F067B"/>
    <w:rsid w:val="008F14BF"/>
    <w:rsid w:val="008F26A0"/>
    <w:rsid w:val="008F281C"/>
    <w:rsid w:val="00902580"/>
    <w:rsid w:val="00902B80"/>
    <w:rsid w:val="00903FE8"/>
    <w:rsid w:val="0090637B"/>
    <w:rsid w:val="009123E4"/>
    <w:rsid w:val="00913308"/>
    <w:rsid w:val="00915114"/>
    <w:rsid w:val="00916062"/>
    <w:rsid w:val="00923909"/>
    <w:rsid w:val="00924E42"/>
    <w:rsid w:val="00926A66"/>
    <w:rsid w:val="009323E7"/>
    <w:rsid w:val="00932975"/>
    <w:rsid w:val="00934E7C"/>
    <w:rsid w:val="009350E7"/>
    <w:rsid w:val="00940C2E"/>
    <w:rsid w:val="00941BB5"/>
    <w:rsid w:val="009503E1"/>
    <w:rsid w:val="009506F2"/>
    <w:rsid w:val="00952676"/>
    <w:rsid w:val="00953D5F"/>
    <w:rsid w:val="00954738"/>
    <w:rsid w:val="00954BA1"/>
    <w:rsid w:val="00956536"/>
    <w:rsid w:val="0096398E"/>
    <w:rsid w:val="009642C7"/>
    <w:rsid w:val="00966522"/>
    <w:rsid w:val="0097093C"/>
    <w:rsid w:val="00972A0E"/>
    <w:rsid w:val="00974C7B"/>
    <w:rsid w:val="00974FEA"/>
    <w:rsid w:val="009804B5"/>
    <w:rsid w:val="00984572"/>
    <w:rsid w:val="00986AE7"/>
    <w:rsid w:val="00986FCD"/>
    <w:rsid w:val="00987A0A"/>
    <w:rsid w:val="00991396"/>
    <w:rsid w:val="00992AC3"/>
    <w:rsid w:val="00992AC9"/>
    <w:rsid w:val="00993BC1"/>
    <w:rsid w:val="00995207"/>
    <w:rsid w:val="009957EA"/>
    <w:rsid w:val="00997C28"/>
    <w:rsid w:val="00997D47"/>
    <w:rsid w:val="009A05F1"/>
    <w:rsid w:val="009A2295"/>
    <w:rsid w:val="009A2717"/>
    <w:rsid w:val="009A6258"/>
    <w:rsid w:val="009A71E7"/>
    <w:rsid w:val="009A738F"/>
    <w:rsid w:val="009B065A"/>
    <w:rsid w:val="009B3B21"/>
    <w:rsid w:val="009B4F11"/>
    <w:rsid w:val="009B58E2"/>
    <w:rsid w:val="009C1342"/>
    <w:rsid w:val="009C135C"/>
    <w:rsid w:val="009C14D5"/>
    <w:rsid w:val="009C1804"/>
    <w:rsid w:val="009C192E"/>
    <w:rsid w:val="009C40D5"/>
    <w:rsid w:val="009C5B4A"/>
    <w:rsid w:val="009C5EFB"/>
    <w:rsid w:val="009C7D0A"/>
    <w:rsid w:val="009D2928"/>
    <w:rsid w:val="009D556E"/>
    <w:rsid w:val="009E13A1"/>
    <w:rsid w:val="009E20FC"/>
    <w:rsid w:val="009E4696"/>
    <w:rsid w:val="009E538F"/>
    <w:rsid w:val="009F089B"/>
    <w:rsid w:val="009F61A8"/>
    <w:rsid w:val="00A0143C"/>
    <w:rsid w:val="00A01FC8"/>
    <w:rsid w:val="00A026DD"/>
    <w:rsid w:val="00A03600"/>
    <w:rsid w:val="00A044E1"/>
    <w:rsid w:val="00A05DC2"/>
    <w:rsid w:val="00A067CF"/>
    <w:rsid w:val="00A07EBC"/>
    <w:rsid w:val="00A10EEE"/>
    <w:rsid w:val="00A131CE"/>
    <w:rsid w:val="00A13440"/>
    <w:rsid w:val="00A14330"/>
    <w:rsid w:val="00A17EBA"/>
    <w:rsid w:val="00A229C6"/>
    <w:rsid w:val="00A24FB2"/>
    <w:rsid w:val="00A2538F"/>
    <w:rsid w:val="00A279A8"/>
    <w:rsid w:val="00A30F03"/>
    <w:rsid w:val="00A3439E"/>
    <w:rsid w:val="00A373AF"/>
    <w:rsid w:val="00A4097A"/>
    <w:rsid w:val="00A4135F"/>
    <w:rsid w:val="00A42F35"/>
    <w:rsid w:val="00A43961"/>
    <w:rsid w:val="00A43D20"/>
    <w:rsid w:val="00A467F3"/>
    <w:rsid w:val="00A46E94"/>
    <w:rsid w:val="00A47B14"/>
    <w:rsid w:val="00A505AC"/>
    <w:rsid w:val="00A52646"/>
    <w:rsid w:val="00A528BB"/>
    <w:rsid w:val="00A56C56"/>
    <w:rsid w:val="00A56D3A"/>
    <w:rsid w:val="00A5775D"/>
    <w:rsid w:val="00A62305"/>
    <w:rsid w:val="00A63697"/>
    <w:rsid w:val="00A63D85"/>
    <w:rsid w:val="00A646FE"/>
    <w:rsid w:val="00A65113"/>
    <w:rsid w:val="00A65D4E"/>
    <w:rsid w:val="00A67834"/>
    <w:rsid w:val="00A67D34"/>
    <w:rsid w:val="00A71EBB"/>
    <w:rsid w:val="00A726B9"/>
    <w:rsid w:val="00A73403"/>
    <w:rsid w:val="00A7671D"/>
    <w:rsid w:val="00A7727D"/>
    <w:rsid w:val="00A776AF"/>
    <w:rsid w:val="00A77781"/>
    <w:rsid w:val="00A77BB1"/>
    <w:rsid w:val="00A80609"/>
    <w:rsid w:val="00A80768"/>
    <w:rsid w:val="00A80F74"/>
    <w:rsid w:val="00A837E9"/>
    <w:rsid w:val="00A8488B"/>
    <w:rsid w:val="00A849D5"/>
    <w:rsid w:val="00A87268"/>
    <w:rsid w:val="00A877D5"/>
    <w:rsid w:val="00A90667"/>
    <w:rsid w:val="00A90B5C"/>
    <w:rsid w:val="00A924C2"/>
    <w:rsid w:val="00A94029"/>
    <w:rsid w:val="00A949B8"/>
    <w:rsid w:val="00A95584"/>
    <w:rsid w:val="00A95DEE"/>
    <w:rsid w:val="00A9614A"/>
    <w:rsid w:val="00A963B7"/>
    <w:rsid w:val="00AA056A"/>
    <w:rsid w:val="00AA1B92"/>
    <w:rsid w:val="00AA4CAC"/>
    <w:rsid w:val="00AA4CC1"/>
    <w:rsid w:val="00AA58F0"/>
    <w:rsid w:val="00AA7A7A"/>
    <w:rsid w:val="00AA7DE7"/>
    <w:rsid w:val="00AB15BB"/>
    <w:rsid w:val="00AB4AD7"/>
    <w:rsid w:val="00AB4F6D"/>
    <w:rsid w:val="00AB5B52"/>
    <w:rsid w:val="00AB5C95"/>
    <w:rsid w:val="00AB75D5"/>
    <w:rsid w:val="00AC10CB"/>
    <w:rsid w:val="00AC1C70"/>
    <w:rsid w:val="00AC2229"/>
    <w:rsid w:val="00AC5941"/>
    <w:rsid w:val="00AD0A5A"/>
    <w:rsid w:val="00AD1485"/>
    <w:rsid w:val="00AD17DF"/>
    <w:rsid w:val="00AD2051"/>
    <w:rsid w:val="00AD24AC"/>
    <w:rsid w:val="00AD24C8"/>
    <w:rsid w:val="00AD6050"/>
    <w:rsid w:val="00AD6324"/>
    <w:rsid w:val="00AD74EE"/>
    <w:rsid w:val="00AD7A16"/>
    <w:rsid w:val="00AE010E"/>
    <w:rsid w:val="00AE4CD8"/>
    <w:rsid w:val="00AE67F3"/>
    <w:rsid w:val="00AF0AF2"/>
    <w:rsid w:val="00AF6950"/>
    <w:rsid w:val="00AF6B09"/>
    <w:rsid w:val="00B004C4"/>
    <w:rsid w:val="00B010BE"/>
    <w:rsid w:val="00B02A38"/>
    <w:rsid w:val="00B054F6"/>
    <w:rsid w:val="00B05EEF"/>
    <w:rsid w:val="00B065E4"/>
    <w:rsid w:val="00B06BE9"/>
    <w:rsid w:val="00B075C2"/>
    <w:rsid w:val="00B07C20"/>
    <w:rsid w:val="00B10583"/>
    <w:rsid w:val="00B10DE3"/>
    <w:rsid w:val="00B157D8"/>
    <w:rsid w:val="00B159D9"/>
    <w:rsid w:val="00B16E83"/>
    <w:rsid w:val="00B209A5"/>
    <w:rsid w:val="00B21D6C"/>
    <w:rsid w:val="00B2203F"/>
    <w:rsid w:val="00B27ADA"/>
    <w:rsid w:val="00B35075"/>
    <w:rsid w:val="00B35B5C"/>
    <w:rsid w:val="00B364F4"/>
    <w:rsid w:val="00B40978"/>
    <w:rsid w:val="00B42DB0"/>
    <w:rsid w:val="00B442B4"/>
    <w:rsid w:val="00B44349"/>
    <w:rsid w:val="00B44BA2"/>
    <w:rsid w:val="00B50B03"/>
    <w:rsid w:val="00B50EF9"/>
    <w:rsid w:val="00B52281"/>
    <w:rsid w:val="00B53179"/>
    <w:rsid w:val="00B53C46"/>
    <w:rsid w:val="00B54857"/>
    <w:rsid w:val="00B54B49"/>
    <w:rsid w:val="00B5567D"/>
    <w:rsid w:val="00B56FF4"/>
    <w:rsid w:val="00B60847"/>
    <w:rsid w:val="00B62208"/>
    <w:rsid w:val="00B63A37"/>
    <w:rsid w:val="00B63B14"/>
    <w:rsid w:val="00B64535"/>
    <w:rsid w:val="00B65B53"/>
    <w:rsid w:val="00B66689"/>
    <w:rsid w:val="00B66A44"/>
    <w:rsid w:val="00B67277"/>
    <w:rsid w:val="00B70618"/>
    <w:rsid w:val="00B71C0D"/>
    <w:rsid w:val="00B74765"/>
    <w:rsid w:val="00B74D51"/>
    <w:rsid w:val="00B75F90"/>
    <w:rsid w:val="00B76FC0"/>
    <w:rsid w:val="00B77AAE"/>
    <w:rsid w:val="00B80F31"/>
    <w:rsid w:val="00B825A7"/>
    <w:rsid w:val="00B848CE"/>
    <w:rsid w:val="00B863E2"/>
    <w:rsid w:val="00B86A43"/>
    <w:rsid w:val="00B8738F"/>
    <w:rsid w:val="00B8744B"/>
    <w:rsid w:val="00B87F42"/>
    <w:rsid w:val="00B90EDB"/>
    <w:rsid w:val="00B9251D"/>
    <w:rsid w:val="00B92B43"/>
    <w:rsid w:val="00B92CC6"/>
    <w:rsid w:val="00B930CE"/>
    <w:rsid w:val="00B93CC0"/>
    <w:rsid w:val="00B940C7"/>
    <w:rsid w:val="00B967A4"/>
    <w:rsid w:val="00BA2DC6"/>
    <w:rsid w:val="00BA4BFD"/>
    <w:rsid w:val="00BA56F6"/>
    <w:rsid w:val="00BA628D"/>
    <w:rsid w:val="00BA6F05"/>
    <w:rsid w:val="00BA7A6B"/>
    <w:rsid w:val="00BB0704"/>
    <w:rsid w:val="00BB0AF5"/>
    <w:rsid w:val="00BB2078"/>
    <w:rsid w:val="00BB2465"/>
    <w:rsid w:val="00BB2680"/>
    <w:rsid w:val="00BB33C1"/>
    <w:rsid w:val="00BB66C5"/>
    <w:rsid w:val="00BB6F82"/>
    <w:rsid w:val="00BB7DB1"/>
    <w:rsid w:val="00BC2E85"/>
    <w:rsid w:val="00BC42D6"/>
    <w:rsid w:val="00BC4ACA"/>
    <w:rsid w:val="00BC5DD3"/>
    <w:rsid w:val="00BC650A"/>
    <w:rsid w:val="00BC779A"/>
    <w:rsid w:val="00BD3578"/>
    <w:rsid w:val="00BD3F34"/>
    <w:rsid w:val="00BD47EE"/>
    <w:rsid w:val="00BD4CCC"/>
    <w:rsid w:val="00BD4D89"/>
    <w:rsid w:val="00BD6AC4"/>
    <w:rsid w:val="00BD7FFD"/>
    <w:rsid w:val="00BE27B0"/>
    <w:rsid w:val="00BE3557"/>
    <w:rsid w:val="00BE3AA1"/>
    <w:rsid w:val="00BE706E"/>
    <w:rsid w:val="00BE7706"/>
    <w:rsid w:val="00BF0328"/>
    <w:rsid w:val="00BF0687"/>
    <w:rsid w:val="00BF35F9"/>
    <w:rsid w:val="00BF42ED"/>
    <w:rsid w:val="00BF5313"/>
    <w:rsid w:val="00BF5BAE"/>
    <w:rsid w:val="00BF5D48"/>
    <w:rsid w:val="00BF6ABC"/>
    <w:rsid w:val="00BF7709"/>
    <w:rsid w:val="00BF78ED"/>
    <w:rsid w:val="00BF7D5E"/>
    <w:rsid w:val="00C00EF8"/>
    <w:rsid w:val="00C01F7E"/>
    <w:rsid w:val="00C028C7"/>
    <w:rsid w:val="00C05F38"/>
    <w:rsid w:val="00C10EC3"/>
    <w:rsid w:val="00C131D7"/>
    <w:rsid w:val="00C166EC"/>
    <w:rsid w:val="00C17D0B"/>
    <w:rsid w:val="00C217D0"/>
    <w:rsid w:val="00C23958"/>
    <w:rsid w:val="00C24D17"/>
    <w:rsid w:val="00C253B9"/>
    <w:rsid w:val="00C2568D"/>
    <w:rsid w:val="00C30587"/>
    <w:rsid w:val="00C336DC"/>
    <w:rsid w:val="00C346D3"/>
    <w:rsid w:val="00C34798"/>
    <w:rsid w:val="00C3488E"/>
    <w:rsid w:val="00C370F0"/>
    <w:rsid w:val="00C37CF9"/>
    <w:rsid w:val="00C4184B"/>
    <w:rsid w:val="00C41932"/>
    <w:rsid w:val="00C42280"/>
    <w:rsid w:val="00C428E7"/>
    <w:rsid w:val="00C42DA4"/>
    <w:rsid w:val="00C43BED"/>
    <w:rsid w:val="00C44751"/>
    <w:rsid w:val="00C44884"/>
    <w:rsid w:val="00C4503D"/>
    <w:rsid w:val="00C45AE4"/>
    <w:rsid w:val="00C45E59"/>
    <w:rsid w:val="00C472C5"/>
    <w:rsid w:val="00C51799"/>
    <w:rsid w:val="00C51B0B"/>
    <w:rsid w:val="00C57982"/>
    <w:rsid w:val="00C60CBA"/>
    <w:rsid w:val="00C6227A"/>
    <w:rsid w:val="00C622F2"/>
    <w:rsid w:val="00C62DED"/>
    <w:rsid w:val="00C63281"/>
    <w:rsid w:val="00C64600"/>
    <w:rsid w:val="00C702EC"/>
    <w:rsid w:val="00C7325E"/>
    <w:rsid w:val="00C7376A"/>
    <w:rsid w:val="00C74201"/>
    <w:rsid w:val="00C748E5"/>
    <w:rsid w:val="00C75C0C"/>
    <w:rsid w:val="00C76A36"/>
    <w:rsid w:val="00C779E0"/>
    <w:rsid w:val="00C77C32"/>
    <w:rsid w:val="00C8003F"/>
    <w:rsid w:val="00C809D7"/>
    <w:rsid w:val="00C92E8C"/>
    <w:rsid w:val="00C93291"/>
    <w:rsid w:val="00C9445C"/>
    <w:rsid w:val="00C94A15"/>
    <w:rsid w:val="00C951A4"/>
    <w:rsid w:val="00C95D2C"/>
    <w:rsid w:val="00C9694F"/>
    <w:rsid w:val="00C9768E"/>
    <w:rsid w:val="00CA07D2"/>
    <w:rsid w:val="00CA403E"/>
    <w:rsid w:val="00CA561E"/>
    <w:rsid w:val="00CA59F0"/>
    <w:rsid w:val="00CB019E"/>
    <w:rsid w:val="00CB04E3"/>
    <w:rsid w:val="00CB20D7"/>
    <w:rsid w:val="00CB26E0"/>
    <w:rsid w:val="00CB2EE4"/>
    <w:rsid w:val="00CB3FE4"/>
    <w:rsid w:val="00CB78C6"/>
    <w:rsid w:val="00CC0F1D"/>
    <w:rsid w:val="00CC1035"/>
    <w:rsid w:val="00CC13C9"/>
    <w:rsid w:val="00CC1B6A"/>
    <w:rsid w:val="00CC2D62"/>
    <w:rsid w:val="00CC2DF5"/>
    <w:rsid w:val="00CC2E79"/>
    <w:rsid w:val="00CC5020"/>
    <w:rsid w:val="00CC5A3F"/>
    <w:rsid w:val="00CC6747"/>
    <w:rsid w:val="00CC6AC6"/>
    <w:rsid w:val="00CD0076"/>
    <w:rsid w:val="00CD0805"/>
    <w:rsid w:val="00CD3D8B"/>
    <w:rsid w:val="00CD5964"/>
    <w:rsid w:val="00CD665D"/>
    <w:rsid w:val="00CD738C"/>
    <w:rsid w:val="00CD7B18"/>
    <w:rsid w:val="00CD7FFC"/>
    <w:rsid w:val="00CE048D"/>
    <w:rsid w:val="00CE0DB0"/>
    <w:rsid w:val="00CE1E0D"/>
    <w:rsid w:val="00CE39A6"/>
    <w:rsid w:val="00CE413E"/>
    <w:rsid w:val="00CE4469"/>
    <w:rsid w:val="00CE599F"/>
    <w:rsid w:val="00CE5E9A"/>
    <w:rsid w:val="00CF215C"/>
    <w:rsid w:val="00CF2838"/>
    <w:rsid w:val="00CF37AF"/>
    <w:rsid w:val="00CF43BF"/>
    <w:rsid w:val="00CF786C"/>
    <w:rsid w:val="00D006A3"/>
    <w:rsid w:val="00D01E3E"/>
    <w:rsid w:val="00D036A8"/>
    <w:rsid w:val="00D04CC7"/>
    <w:rsid w:val="00D06966"/>
    <w:rsid w:val="00D10B3F"/>
    <w:rsid w:val="00D12900"/>
    <w:rsid w:val="00D12985"/>
    <w:rsid w:val="00D13CAF"/>
    <w:rsid w:val="00D14548"/>
    <w:rsid w:val="00D145F9"/>
    <w:rsid w:val="00D15DD9"/>
    <w:rsid w:val="00D16A74"/>
    <w:rsid w:val="00D176A2"/>
    <w:rsid w:val="00D226B5"/>
    <w:rsid w:val="00D26FFA"/>
    <w:rsid w:val="00D27504"/>
    <w:rsid w:val="00D31226"/>
    <w:rsid w:val="00D3143A"/>
    <w:rsid w:val="00D31D26"/>
    <w:rsid w:val="00D35339"/>
    <w:rsid w:val="00D3764F"/>
    <w:rsid w:val="00D41918"/>
    <w:rsid w:val="00D431E6"/>
    <w:rsid w:val="00D43B49"/>
    <w:rsid w:val="00D44DA5"/>
    <w:rsid w:val="00D45692"/>
    <w:rsid w:val="00D51547"/>
    <w:rsid w:val="00D52117"/>
    <w:rsid w:val="00D53A47"/>
    <w:rsid w:val="00D53E23"/>
    <w:rsid w:val="00D54BF6"/>
    <w:rsid w:val="00D553AE"/>
    <w:rsid w:val="00D55454"/>
    <w:rsid w:val="00D55C8B"/>
    <w:rsid w:val="00D56D86"/>
    <w:rsid w:val="00D57F8F"/>
    <w:rsid w:val="00D60C18"/>
    <w:rsid w:val="00D61AFC"/>
    <w:rsid w:val="00D61D21"/>
    <w:rsid w:val="00D62273"/>
    <w:rsid w:val="00D65766"/>
    <w:rsid w:val="00D715DB"/>
    <w:rsid w:val="00D742E8"/>
    <w:rsid w:val="00D77310"/>
    <w:rsid w:val="00D777C2"/>
    <w:rsid w:val="00D80A21"/>
    <w:rsid w:val="00D80BC0"/>
    <w:rsid w:val="00D8206D"/>
    <w:rsid w:val="00D835A8"/>
    <w:rsid w:val="00D84657"/>
    <w:rsid w:val="00D85677"/>
    <w:rsid w:val="00D87A99"/>
    <w:rsid w:val="00D87FE8"/>
    <w:rsid w:val="00D90A69"/>
    <w:rsid w:val="00D911DB"/>
    <w:rsid w:val="00D91542"/>
    <w:rsid w:val="00D91EF4"/>
    <w:rsid w:val="00D91EFB"/>
    <w:rsid w:val="00D9499C"/>
    <w:rsid w:val="00DA1531"/>
    <w:rsid w:val="00DA3F42"/>
    <w:rsid w:val="00DA555C"/>
    <w:rsid w:val="00DA6312"/>
    <w:rsid w:val="00DB103B"/>
    <w:rsid w:val="00DB3521"/>
    <w:rsid w:val="00DB4EFA"/>
    <w:rsid w:val="00DC4890"/>
    <w:rsid w:val="00DC5E01"/>
    <w:rsid w:val="00DD0A1B"/>
    <w:rsid w:val="00DD1139"/>
    <w:rsid w:val="00DD184D"/>
    <w:rsid w:val="00DD4518"/>
    <w:rsid w:val="00DD6372"/>
    <w:rsid w:val="00DD733D"/>
    <w:rsid w:val="00DD73FD"/>
    <w:rsid w:val="00DE02DF"/>
    <w:rsid w:val="00DE51B1"/>
    <w:rsid w:val="00DE5276"/>
    <w:rsid w:val="00DE6229"/>
    <w:rsid w:val="00DE7DC5"/>
    <w:rsid w:val="00DF2468"/>
    <w:rsid w:val="00DF48CA"/>
    <w:rsid w:val="00DF66B7"/>
    <w:rsid w:val="00E010A5"/>
    <w:rsid w:val="00E019E6"/>
    <w:rsid w:val="00E040AE"/>
    <w:rsid w:val="00E05A50"/>
    <w:rsid w:val="00E071DF"/>
    <w:rsid w:val="00E07CB3"/>
    <w:rsid w:val="00E11696"/>
    <w:rsid w:val="00E11A49"/>
    <w:rsid w:val="00E14E05"/>
    <w:rsid w:val="00E16B9B"/>
    <w:rsid w:val="00E17063"/>
    <w:rsid w:val="00E2077B"/>
    <w:rsid w:val="00E207B4"/>
    <w:rsid w:val="00E21533"/>
    <w:rsid w:val="00E217B8"/>
    <w:rsid w:val="00E24295"/>
    <w:rsid w:val="00E24B11"/>
    <w:rsid w:val="00E24C35"/>
    <w:rsid w:val="00E25279"/>
    <w:rsid w:val="00E253EC"/>
    <w:rsid w:val="00E25E78"/>
    <w:rsid w:val="00E261A0"/>
    <w:rsid w:val="00E26521"/>
    <w:rsid w:val="00E278C5"/>
    <w:rsid w:val="00E31F29"/>
    <w:rsid w:val="00E329AB"/>
    <w:rsid w:val="00E34936"/>
    <w:rsid w:val="00E3617B"/>
    <w:rsid w:val="00E361A5"/>
    <w:rsid w:val="00E36C98"/>
    <w:rsid w:val="00E418B7"/>
    <w:rsid w:val="00E441B9"/>
    <w:rsid w:val="00E4422D"/>
    <w:rsid w:val="00E466B4"/>
    <w:rsid w:val="00E46A41"/>
    <w:rsid w:val="00E525DD"/>
    <w:rsid w:val="00E53359"/>
    <w:rsid w:val="00E53C38"/>
    <w:rsid w:val="00E55219"/>
    <w:rsid w:val="00E57A22"/>
    <w:rsid w:val="00E650E4"/>
    <w:rsid w:val="00E6584F"/>
    <w:rsid w:val="00E6678C"/>
    <w:rsid w:val="00E66D9C"/>
    <w:rsid w:val="00E67244"/>
    <w:rsid w:val="00E672C7"/>
    <w:rsid w:val="00E674C5"/>
    <w:rsid w:val="00E67611"/>
    <w:rsid w:val="00E67B8A"/>
    <w:rsid w:val="00E7193C"/>
    <w:rsid w:val="00E719D0"/>
    <w:rsid w:val="00E72619"/>
    <w:rsid w:val="00E734B0"/>
    <w:rsid w:val="00E7355B"/>
    <w:rsid w:val="00E748EC"/>
    <w:rsid w:val="00E74F79"/>
    <w:rsid w:val="00E76CA8"/>
    <w:rsid w:val="00E773E8"/>
    <w:rsid w:val="00E7755C"/>
    <w:rsid w:val="00E80A8E"/>
    <w:rsid w:val="00E81F7C"/>
    <w:rsid w:val="00E830B7"/>
    <w:rsid w:val="00E8363C"/>
    <w:rsid w:val="00E85A5E"/>
    <w:rsid w:val="00E86856"/>
    <w:rsid w:val="00E86B66"/>
    <w:rsid w:val="00E91F5E"/>
    <w:rsid w:val="00E92C4E"/>
    <w:rsid w:val="00E95904"/>
    <w:rsid w:val="00E973A5"/>
    <w:rsid w:val="00E9773B"/>
    <w:rsid w:val="00EA23BE"/>
    <w:rsid w:val="00EA47FC"/>
    <w:rsid w:val="00EA4C1E"/>
    <w:rsid w:val="00EA53BB"/>
    <w:rsid w:val="00EA59AD"/>
    <w:rsid w:val="00EA7688"/>
    <w:rsid w:val="00EB06B9"/>
    <w:rsid w:val="00EB14E5"/>
    <w:rsid w:val="00EB58FF"/>
    <w:rsid w:val="00EB6BB8"/>
    <w:rsid w:val="00EC1FA0"/>
    <w:rsid w:val="00EC3DF0"/>
    <w:rsid w:val="00EC4921"/>
    <w:rsid w:val="00EC4FFE"/>
    <w:rsid w:val="00EC5108"/>
    <w:rsid w:val="00EC69DA"/>
    <w:rsid w:val="00EC783D"/>
    <w:rsid w:val="00ED37C8"/>
    <w:rsid w:val="00ED4508"/>
    <w:rsid w:val="00ED5386"/>
    <w:rsid w:val="00ED6C4A"/>
    <w:rsid w:val="00ED704D"/>
    <w:rsid w:val="00ED7C38"/>
    <w:rsid w:val="00EE0D58"/>
    <w:rsid w:val="00EE0D96"/>
    <w:rsid w:val="00EE1A1C"/>
    <w:rsid w:val="00EE1D01"/>
    <w:rsid w:val="00EF00B3"/>
    <w:rsid w:val="00EF461C"/>
    <w:rsid w:val="00F00105"/>
    <w:rsid w:val="00F0043A"/>
    <w:rsid w:val="00F019D1"/>
    <w:rsid w:val="00F02CDA"/>
    <w:rsid w:val="00F06653"/>
    <w:rsid w:val="00F12595"/>
    <w:rsid w:val="00F13289"/>
    <w:rsid w:val="00F14761"/>
    <w:rsid w:val="00F14A66"/>
    <w:rsid w:val="00F14B1F"/>
    <w:rsid w:val="00F160D0"/>
    <w:rsid w:val="00F20825"/>
    <w:rsid w:val="00F2579D"/>
    <w:rsid w:val="00F263BC"/>
    <w:rsid w:val="00F26A71"/>
    <w:rsid w:val="00F301E9"/>
    <w:rsid w:val="00F32636"/>
    <w:rsid w:val="00F327C2"/>
    <w:rsid w:val="00F331D6"/>
    <w:rsid w:val="00F36564"/>
    <w:rsid w:val="00F40351"/>
    <w:rsid w:val="00F40CDB"/>
    <w:rsid w:val="00F41464"/>
    <w:rsid w:val="00F41AD5"/>
    <w:rsid w:val="00F426AE"/>
    <w:rsid w:val="00F45433"/>
    <w:rsid w:val="00F4670F"/>
    <w:rsid w:val="00F4787B"/>
    <w:rsid w:val="00F51C3A"/>
    <w:rsid w:val="00F521B7"/>
    <w:rsid w:val="00F53FBE"/>
    <w:rsid w:val="00F55FF1"/>
    <w:rsid w:val="00F57D62"/>
    <w:rsid w:val="00F601CB"/>
    <w:rsid w:val="00F6194C"/>
    <w:rsid w:val="00F624BF"/>
    <w:rsid w:val="00F637BD"/>
    <w:rsid w:val="00F66CDA"/>
    <w:rsid w:val="00F731D1"/>
    <w:rsid w:val="00F75983"/>
    <w:rsid w:val="00F77300"/>
    <w:rsid w:val="00F8216A"/>
    <w:rsid w:val="00F870F4"/>
    <w:rsid w:val="00F87A4E"/>
    <w:rsid w:val="00F90504"/>
    <w:rsid w:val="00F90A59"/>
    <w:rsid w:val="00F90BDA"/>
    <w:rsid w:val="00F91424"/>
    <w:rsid w:val="00F91B85"/>
    <w:rsid w:val="00F92886"/>
    <w:rsid w:val="00F94988"/>
    <w:rsid w:val="00F95437"/>
    <w:rsid w:val="00F96339"/>
    <w:rsid w:val="00FA0456"/>
    <w:rsid w:val="00FA0844"/>
    <w:rsid w:val="00FA262C"/>
    <w:rsid w:val="00FA3D2E"/>
    <w:rsid w:val="00FA6C31"/>
    <w:rsid w:val="00FB0F2F"/>
    <w:rsid w:val="00FB1577"/>
    <w:rsid w:val="00FB1B06"/>
    <w:rsid w:val="00FB239C"/>
    <w:rsid w:val="00FB2707"/>
    <w:rsid w:val="00FB2F75"/>
    <w:rsid w:val="00FB3F46"/>
    <w:rsid w:val="00FB52CC"/>
    <w:rsid w:val="00FB5354"/>
    <w:rsid w:val="00FB5EF8"/>
    <w:rsid w:val="00FB69B0"/>
    <w:rsid w:val="00FC14D1"/>
    <w:rsid w:val="00FC16F4"/>
    <w:rsid w:val="00FC269E"/>
    <w:rsid w:val="00FC2799"/>
    <w:rsid w:val="00FC2ECC"/>
    <w:rsid w:val="00FC536C"/>
    <w:rsid w:val="00FC77EB"/>
    <w:rsid w:val="00FD02E2"/>
    <w:rsid w:val="00FD11F4"/>
    <w:rsid w:val="00FD25BA"/>
    <w:rsid w:val="00FD3AB8"/>
    <w:rsid w:val="00FE0CE6"/>
    <w:rsid w:val="00FE0E60"/>
    <w:rsid w:val="00FE266E"/>
    <w:rsid w:val="00FE3779"/>
    <w:rsid w:val="00FE4C3E"/>
    <w:rsid w:val="00FE505F"/>
    <w:rsid w:val="00FF24E5"/>
    <w:rsid w:val="00FF2C18"/>
    <w:rsid w:val="00FF3309"/>
    <w:rsid w:val="00FF497E"/>
    <w:rsid w:val="00FF5956"/>
    <w:rsid w:val="00FF712B"/>
    <w:rsid w:val="00FF7292"/>
    <w:rsid w:val="00FF792E"/>
    <w:rsid w:val="00FF7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1F38D47-7731-4FD3-BD43-25CD5FAA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8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1EDE"/>
    <w:pPr>
      <w:keepNext/>
      <w:jc w:val="both"/>
      <w:outlineLvl w:val="0"/>
    </w:pPr>
    <w:rPr>
      <w:rFonts w:eastAsia="SimSu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021"/>
    <w:rPr>
      <w:color w:val="0563C1"/>
      <w:u w:val="single"/>
    </w:rPr>
  </w:style>
  <w:style w:type="paragraph" w:styleId="NormalWeb">
    <w:name w:val="Normal (Web)"/>
    <w:basedOn w:val="Normal"/>
    <w:uiPriority w:val="99"/>
    <w:unhideWhenUsed/>
    <w:rsid w:val="005D5021"/>
    <w:pPr>
      <w:spacing w:before="100" w:beforeAutospacing="1" w:after="100" w:afterAutospacing="1"/>
    </w:pPr>
  </w:style>
  <w:style w:type="paragraph" w:styleId="FootnoteText">
    <w:name w:val="footnote text"/>
    <w:basedOn w:val="Normal"/>
    <w:link w:val="FootnoteTextChar"/>
    <w:uiPriority w:val="99"/>
    <w:unhideWhenUsed/>
    <w:rsid w:val="005D5021"/>
    <w:rPr>
      <w:rFonts w:asciiTheme="minorHAnsi" w:hAnsiTheme="minorHAnsi" w:cstheme="minorBidi"/>
    </w:rPr>
  </w:style>
  <w:style w:type="character" w:customStyle="1" w:styleId="FootnoteTextChar">
    <w:name w:val="Footnote Text Char"/>
    <w:basedOn w:val="DefaultParagraphFont"/>
    <w:link w:val="FootnoteText"/>
    <w:uiPriority w:val="99"/>
    <w:rsid w:val="005D5021"/>
    <w:rPr>
      <w:sz w:val="24"/>
      <w:szCs w:val="24"/>
    </w:rPr>
  </w:style>
  <w:style w:type="paragraph" w:styleId="CommentText">
    <w:name w:val="annotation text"/>
    <w:basedOn w:val="Normal"/>
    <w:link w:val="CommentTextChar"/>
    <w:uiPriority w:val="99"/>
    <w:semiHidden/>
    <w:unhideWhenUsed/>
    <w:rsid w:val="005D5021"/>
    <w:pPr>
      <w:suppressAutoHyphens/>
    </w:pPr>
    <w:rPr>
      <w:spacing w:val="4"/>
      <w:w w:val="103"/>
      <w:kern w:val="14"/>
      <w:lang w:val="en-GB"/>
    </w:rPr>
  </w:style>
  <w:style w:type="character" w:customStyle="1" w:styleId="CommentTextChar">
    <w:name w:val="Comment Text Char"/>
    <w:basedOn w:val="DefaultParagraphFont"/>
    <w:link w:val="CommentText"/>
    <w:uiPriority w:val="99"/>
    <w:semiHidden/>
    <w:rsid w:val="005D5021"/>
    <w:rPr>
      <w:rFonts w:ascii="Times New Roman" w:hAnsi="Times New Roman" w:cs="Times New Roman"/>
      <w:spacing w:val="4"/>
      <w:w w:val="103"/>
      <w:kern w:val="14"/>
      <w:sz w:val="24"/>
      <w:szCs w:val="24"/>
      <w:lang w:val="en-GB"/>
    </w:rPr>
  </w:style>
  <w:style w:type="character" w:customStyle="1" w:styleId="NoSpacingChar">
    <w:name w:val="No Spacing Char"/>
    <w:basedOn w:val="DefaultParagraphFont"/>
    <w:link w:val="NoSpacing"/>
    <w:uiPriority w:val="1"/>
    <w:locked/>
    <w:rsid w:val="005D5021"/>
    <w:rPr>
      <w:rFonts w:ascii="MS Mincho" w:eastAsiaTheme="minorEastAsia" w:hAnsi="MS Mincho"/>
    </w:rPr>
  </w:style>
  <w:style w:type="paragraph" w:styleId="NoSpacing">
    <w:name w:val="No Spacing"/>
    <w:link w:val="NoSpacingChar"/>
    <w:uiPriority w:val="1"/>
    <w:qFormat/>
    <w:rsid w:val="005D5021"/>
    <w:pPr>
      <w:spacing w:after="0" w:line="240" w:lineRule="auto"/>
    </w:pPr>
    <w:rPr>
      <w:rFonts w:ascii="MS Mincho" w:eastAsiaTheme="minorEastAsia" w:hAnsi="MS Mincho"/>
    </w:rPr>
  </w:style>
  <w:style w:type="character" w:customStyle="1" w:styleId="ListParagraphChar">
    <w:name w:val="List Paragraph Char"/>
    <w:aliases w:val="List Paragraph (numbered (a)) Char,Light Grid - Accent 31 Char"/>
    <w:basedOn w:val="DefaultParagraphFont"/>
    <w:link w:val="ListParagraph"/>
    <w:uiPriority w:val="34"/>
    <w:qFormat/>
    <w:locked/>
    <w:rsid w:val="005D5021"/>
    <w:rPr>
      <w:rFonts w:ascii="Times New Roman" w:hAnsi="Times New Roman" w:cs="Times New Roman"/>
      <w:spacing w:val="4"/>
      <w:w w:val="103"/>
      <w:kern w:val="14"/>
      <w:sz w:val="20"/>
      <w:szCs w:val="20"/>
      <w:lang w:val="en-GB"/>
    </w:rPr>
  </w:style>
  <w:style w:type="paragraph" w:styleId="ListParagraph">
    <w:name w:val="List Paragraph"/>
    <w:aliases w:val="List Paragraph (numbered (a)),Light Grid - Accent 31"/>
    <w:basedOn w:val="Normal"/>
    <w:link w:val="ListParagraphChar"/>
    <w:uiPriority w:val="34"/>
    <w:qFormat/>
    <w:rsid w:val="005D5021"/>
    <w:pPr>
      <w:suppressAutoHyphens/>
      <w:spacing w:line="240" w:lineRule="exact"/>
      <w:ind w:left="720"/>
      <w:contextualSpacing/>
    </w:pPr>
    <w:rPr>
      <w:spacing w:val="4"/>
      <w:w w:val="103"/>
      <w:kern w:val="14"/>
      <w:sz w:val="20"/>
      <w:szCs w:val="20"/>
      <w:lang w:val="en-GB"/>
    </w:rPr>
  </w:style>
  <w:style w:type="paragraph" w:customStyle="1" w:styleId="SingleTxt">
    <w:name w:val="__Single Txt"/>
    <w:basedOn w:val="Normal"/>
    <w:uiPriority w:val="99"/>
    <w:rsid w:val="005D502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HCh">
    <w:name w:val="_ H _Ch"/>
    <w:basedOn w:val="Normal"/>
    <w:next w:val="SingleTxt"/>
    <w:uiPriority w:val="99"/>
    <w:rsid w:val="005D50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b/>
      <w:spacing w:val="-2"/>
      <w:w w:val="103"/>
      <w:kern w:val="14"/>
      <w:sz w:val="28"/>
      <w:szCs w:val="20"/>
      <w:lang w:val="en-GB"/>
    </w:rPr>
  </w:style>
  <w:style w:type="paragraph" w:customStyle="1" w:styleId="Default">
    <w:name w:val="Default"/>
    <w:rsid w:val="005D5021"/>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H1">
    <w:name w:val="_ H_1"/>
    <w:basedOn w:val="Normal"/>
    <w:next w:val="SingleTxt"/>
    <w:uiPriority w:val="99"/>
    <w:rsid w:val="005D50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rPr>
  </w:style>
  <w:style w:type="paragraph" w:customStyle="1" w:styleId="H23">
    <w:name w:val="_ H_2/3"/>
    <w:basedOn w:val="H1"/>
    <w:next w:val="SingleTxt"/>
    <w:uiPriority w:val="99"/>
    <w:rsid w:val="005D5021"/>
    <w:pPr>
      <w:spacing w:line="240" w:lineRule="exact"/>
      <w:outlineLvl w:val="1"/>
    </w:pPr>
    <w:rPr>
      <w:spacing w:val="2"/>
      <w:sz w:val="20"/>
    </w:rPr>
  </w:style>
  <w:style w:type="character" w:styleId="FootnoteReference">
    <w:name w:val="footnote reference"/>
    <w:basedOn w:val="DefaultParagraphFont"/>
    <w:uiPriority w:val="99"/>
    <w:unhideWhenUsed/>
    <w:rsid w:val="005D5021"/>
    <w:rPr>
      <w:vertAlign w:val="superscript"/>
    </w:rPr>
  </w:style>
  <w:style w:type="table" w:styleId="TableGrid">
    <w:name w:val="Table Grid"/>
    <w:basedOn w:val="TableNormal"/>
    <w:uiPriority w:val="59"/>
    <w:rsid w:val="005D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4E1"/>
    <w:pPr>
      <w:suppressAutoHyphens/>
    </w:pPr>
    <w:rPr>
      <w:rFonts w:ascii="Segoe UI" w:hAnsi="Segoe UI" w:cs="Segoe UI"/>
      <w:spacing w:val="4"/>
      <w:w w:val="103"/>
      <w:kern w:val="14"/>
      <w:sz w:val="18"/>
      <w:szCs w:val="18"/>
      <w:lang w:val="en-GB"/>
    </w:rPr>
  </w:style>
  <w:style w:type="character" w:customStyle="1" w:styleId="BalloonTextChar">
    <w:name w:val="Balloon Text Char"/>
    <w:basedOn w:val="DefaultParagraphFont"/>
    <w:link w:val="BalloonText"/>
    <w:uiPriority w:val="99"/>
    <w:semiHidden/>
    <w:rsid w:val="00A044E1"/>
    <w:rPr>
      <w:rFonts w:ascii="Segoe UI" w:hAnsi="Segoe UI" w:cs="Segoe UI"/>
      <w:spacing w:val="4"/>
      <w:w w:val="103"/>
      <w:kern w:val="14"/>
      <w:sz w:val="18"/>
      <w:szCs w:val="18"/>
      <w:lang w:val="en-GB"/>
    </w:rPr>
  </w:style>
  <w:style w:type="character" w:styleId="FollowedHyperlink">
    <w:name w:val="FollowedHyperlink"/>
    <w:basedOn w:val="DefaultParagraphFont"/>
    <w:uiPriority w:val="99"/>
    <w:semiHidden/>
    <w:unhideWhenUsed/>
    <w:rsid w:val="00115AB2"/>
    <w:rPr>
      <w:color w:val="954F72" w:themeColor="followedHyperlink"/>
      <w:u w:val="single"/>
    </w:rPr>
  </w:style>
  <w:style w:type="paragraph" w:styleId="Header">
    <w:name w:val="header"/>
    <w:basedOn w:val="Normal"/>
    <w:link w:val="HeaderChar"/>
    <w:uiPriority w:val="99"/>
    <w:unhideWhenUsed/>
    <w:rsid w:val="00F2579D"/>
    <w:pPr>
      <w:tabs>
        <w:tab w:val="center" w:pos="4680"/>
        <w:tab w:val="right" w:pos="9360"/>
      </w:tabs>
      <w:suppressAutoHyphens/>
    </w:pPr>
    <w:rPr>
      <w:spacing w:val="4"/>
      <w:w w:val="103"/>
      <w:kern w:val="14"/>
      <w:sz w:val="20"/>
      <w:szCs w:val="20"/>
      <w:lang w:val="en-GB"/>
    </w:rPr>
  </w:style>
  <w:style w:type="character" w:customStyle="1" w:styleId="HeaderChar">
    <w:name w:val="Header Char"/>
    <w:basedOn w:val="DefaultParagraphFont"/>
    <w:link w:val="Header"/>
    <w:uiPriority w:val="99"/>
    <w:rsid w:val="00F2579D"/>
    <w:rPr>
      <w:rFonts w:ascii="Times New Roman" w:hAnsi="Times New Roman" w:cs="Times New Roman"/>
      <w:spacing w:val="4"/>
      <w:w w:val="103"/>
      <w:kern w:val="14"/>
      <w:sz w:val="20"/>
      <w:szCs w:val="20"/>
      <w:lang w:val="en-GB"/>
    </w:rPr>
  </w:style>
  <w:style w:type="paragraph" w:styleId="Footer">
    <w:name w:val="footer"/>
    <w:basedOn w:val="Normal"/>
    <w:link w:val="FooterChar"/>
    <w:uiPriority w:val="99"/>
    <w:unhideWhenUsed/>
    <w:rsid w:val="00F2579D"/>
    <w:pPr>
      <w:tabs>
        <w:tab w:val="center" w:pos="4680"/>
        <w:tab w:val="right" w:pos="9360"/>
      </w:tabs>
      <w:suppressAutoHyphens/>
    </w:pPr>
    <w:rPr>
      <w:spacing w:val="4"/>
      <w:w w:val="103"/>
      <w:kern w:val="14"/>
      <w:sz w:val="20"/>
      <w:szCs w:val="20"/>
      <w:lang w:val="en-GB"/>
    </w:rPr>
  </w:style>
  <w:style w:type="character" w:customStyle="1" w:styleId="FooterChar">
    <w:name w:val="Footer Char"/>
    <w:basedOn w:val="DefaultParagraphFont"/>
    <w:link w:val="Footer"/>
    <w:uiPriority w:val="99"/>
    <w:rsid w:val="00F2579D"/>
    <w:rPr>
      <w:rFonts w:ascii="Times New Roman" w:hAnsi="Times New Roman" w:cs="Times New Roman"/>
      <w:spacing w:val="4"/>
      <w:w w:val="103"/>
      <w:kern w:val="14"/>
      <w:sz w:val="20"/>
      <w:szCs w:val="20"/>
      <w:lang w:val="en-GB"/>
    </w:rPr>
  </w:style>
  <w:style w:type="paragraph" w:styleId="Revision">
    <w:name w:val="Revision"/>
    <w:hidden/>
    <w:uiPriority w:val="99"/>
    <w:semiHidden/>
    <w:rsid w:val="001B238E"/>
    <w:pPr>
      <w:spacing w:after="0" w:line="240" w:lineRule="auto"/>
    </w:pPr>
    <w:rPr>
      <w:rFonts w:ascii="Times New Roman" w:hAnsi="Times New Roman" w:cs="Times New Roman"/>
      <w:spacing w:val="4"/>
      <w:w w:val="103"/>
      <w:kern w:val="14"/>
      <w:sz w:val="20"/>
      <w:szCs w:val="20"/>
      <w:lang w:val="en-GB"/>
    </w:rPr>
  </w:style>
  <w:style w:type="character" w:customStyle="1" w:styleId="admitted">
    <w:name w:val="admitted"/>
    <w:basedOn w:val="DefaultParagraphFont"/>
    <w:rsid w:val="00874DFA"/>
  </w:style>
  <w:style w:type="character" w:styleId="CommentReference">
    <w:name w:val="annotation reference"/>
    <w:basedOn w:val="DefaultParagraphFont"/>
    <w:uiPriority w:val="99"/>
    <w:semiHidden/>
    <w:unhideWhenUsed/>
    <w:rsid w:val="006D6785"/>
    <w:rPr>
      <w:sz w:val="16"/>
      <w:szCs w:val="16"/>
    </w:rPr>
  </w:style>
  <w:style w:type="paragraph" w:styleId="CommentSubject">
    <w:name w:val="annotation subject"/>
    <w:basedOn w:val="CommentText"/>
    <w:next w:val="CommentText"/>
    <w:link w:val="CommentSubjectChar"/>
    <w:uiPriority w:val="99"/>
    <w:semiHidden/>
    <w:unhideWhenUsed/>
    <w:rsid w:val="006D6785"/>
    <w:rPr>
      <w:b/>
      <w:bCs/>
      <w:sz w:val="20"/>
      <w:szCs w:val="20"/>
    </w:rPr>
  </w:style>
  <w:style w:type="character" w:customStyle="1" w:styleId="CommentSubjectChar">
    <w:name w:val="Comment Subject Char"/>
    <w:basedOn w:val="CommentTextChar"/>
    <w:link w:val="CommentSubject"/>
    <w:uiPriority w:val="99"/>
    <w:semiHidden/>
    <w:rsid w:val="006D6785"/>
    <w:rPr>
      <w:rFonts w:ascii="Times New Roman" w:hAnsi="Times New Roman" w:cs="Times New Roman"/>
      <w:b/>
      <w:bCs/>
      <w:spacing w:val="4"/>
      <w:w w:val="103"/>
      <w:kern w:val="14"/>
      <w:sz w:val="20"/>
      <w:szCs w:val="20"/>
      <w:lang w:val="en-GB"/>
    </w:rPr>
  </w:style>
  <w:style w:type="paragraph" w:styleId="DocumentMap">
    <w:name w:val="Document Map"/>
    <w:basedOn w:val="Normal"/>
    <w:link w:val="DocumentMapChar"/>
    <w:uiPriority w:val="99"/>
    <w:semiHidden/>
    <w:unhideWhenUsed/>
    <w:rsid w:val="00923909"/>
  </w:style>
  <w:style w:type="character" w:customStyle="1" w:styleId="DocumentMapChar">
    <w:name w:val="Document Map Char"/>
    <w:basedOn w:val="DefaultParagraphFont"/>
    <w:link w:val="DocumentMap"/>
    <w:uiPriority w:val="99"/>
    <w:semiHidden/>
    <w:rsid w:val="00923909"/>
    <w:rPr>
      <w:rFonts w:ascii="Times New Roman" w:hAnsi="Times New Roman" w:cs="Times New Roman"/>
      <w:spacing w:val="4"/>
      <w:w w:val="103"/>
      <w:kern w:val="14"/>
      <w:sz w:val="24"/>
      <w:szCs w:val="24"/>
      <w:lang w:val="en-GB"/>
    </w:rPr>
  </w:style>
  <w:style w:type="paragraph" w:customStyle="1" w:styleId="p1">
    <w:name w:val="p1"/>
    <w:basedOn w:val="Normal"/>
    <w:rsid w:val="00832AC7"/>
    <w:rPr>
      <w:sz w:val="15"/>
      <w:szCs w:val="15"/>
    </w:rPr>
  </w:style>
  <w:style w:type="paragraph" w:customStyle="1" w:styleId="yiv0904161120msonormal">
    <w:name w:val="yiv0904161120msonormal"/>
    <w:basedOn w:val="Normal"/>
    <w:rsid w:val="00081E66"/>
    <w:pPr>
      <w:spacing w:before="100" w:beforeAutospacing="1" w:after="100" w:afterAutospacing="1"/>
    </w:pPr>
  </w:style>
  <w:style w:type="character" w:customStyle="1" w:styleId="UnresolvedMention1">
    <w:name w:val="Unresolved Mention1"/>
    <w:basedOn w:val="DefaultParagraphFont"/>
    <w:uiPriority w:val="99"/>
    <w:rsid w:val="0031280C"/>
    <w:rPr>
      <w:color w:val="808080"/>
      <w:shd w:val="clear" w:color="auto" w:fill="E6E6E6"/>
    </w:rPr>
  </w:style>
  <w:style w:type="character" w:styleId="Strong">
    <w:name w:val="Strong"/>
    <w:basedOn w:val="DefaultParagraphFont"/>
    <w:uiPriority w:val="22"/>
    <w:qFormat/>
    <w:rsid w:val="0050271B"/>
    <w:rPr>
      <w:b/>
      <w:bCs/>
    </w:rPr>
  </w:style>
  <w:style w:type="character" w:styleId="Emphasis">
    <w:name w:val="Emphasis"/>
    <w:basedOn w:val="DefaultParagraphFont"/>
    <w:uiPriority w:val="20"/>
    <w:qFormat/>
    <w:rsid w:val="0050271B"/>
    <w:rPr>
      <w:i/>
      <w:iCs/>
    </w:rPr>
  </w:style>
  <w:style w:type="character" w:customStyle="1" w:styleId="Heading1Char">
    <w:name w:val="Heading 1 Char"/>
    <w:basedOn w:val="DefaultParagraphFont"/>
    <w:link w:val="Heading1"/>
    <w:rsid w:val="00781EDE"/>
    <w:rPr>
      <w:rFonts w:ascii="Times New Roman" w:eastAsia="SimSun" w:hAnsi="Times New Roman" w:cs="Times New Roman"/>
      <w:b/>
      <w:szCs w:val="20"/>
    </w:rPr>
  </w:style>
  <w:style w:type="paragraph" w:customStyle="1" w:styleId="p2">
    <w:name w:val="p2"/>
    <w:basedOn w:val="Normal"/>
    <w:rsid w:val="00503212"/>
    <w:rPr>
      <w:sz w:val="15"/>
      <w:szCs w:val="15"/>
    </w:rPr>
  </w:style>
  <w:style w:type="paragraph" w:customStyle="1" w:styleId="p3">
    <w:name w:val="p3"/>
    <w:basedOn w:val="Normal"/>
    <w:rsid w:val="00503212"/>
    <w:rPr>
      <w:sz w:val="11"/>
      <w:szCs w:val="11"/>
    </w:rPr>
  </w:style>
  <w:style w:type="character" w:customStyle="1" w:styleId="apple-converted-space">
    <w:name w:val="apple-converted-space"/>
    <w:basedOn w:val="DefaultParagraphFont"/>
    <w:rsid w:val="00503212"/>
  </w:style>
  <w:style w:type="paragraph" w:customStyle="1" w:styleId="yiv2736052696msolistparagraph">
    <w:name w:val="yiv2736052696msolistparagraph"/>
    <w:basedOn w:val="Normal"/>
    <w:rsid w:val="00CB019E"/>
    <w:pPr>
      <w:spacing w:before="100" w:beforeAutospacing="1" w:after="100" w:afterAutospacing="1"/>
    </w:pPr>
  </w:style>
  <w:style w:type="paragraph" w:customStyle="1" w:styleId="yiv2280699493msonormal">
    <w:name w:val="yiv2280699493msonormal"/>
    <w:basedOn w:val="Normal"/>
    <w:rsid w:val="008760E5"/>
    <w:pPr>
      <w:spacing w:before="100" w:beforeAutospacing="1" w:after="100" w:afterAutospacing="1"/>
    </w:pPr>
  </w:style>
  <w:style w:type="paragraph" w:customStyle="1" w:styleId="yiv3031129398msonormal">
    <w:name w:val="yiv3031129398msonormal"/>
    <w:basedOn w:val="Normal"/>
    <w:rsid w:val="00661276"/>
    <w:pPr>
      <w:spacing w:before="100" w:beforeAutospacing="1" w:after="100" w:afterAutospacing="1"/>
    </w:pPr>
  </w:style>
  <w:style w:type="paragraph" w:customStyle="1" w:styleId="yiv9730280124msonormal">
    <w:name w:val="yiv9730280124msonormal"/>
    <w:basedOn w:val="Normal"/>
    <w:rsid w:val="00661276"/>
    <w:pPr>
      <w:spacing w:before="100" w:beforeAutospacing="1" w:after="100" w:afterAutospacing="1"/>
    </w:pPr>
  </w:style>
  <w:style w:type="character" w:customStyle="1" w:styleId="UnresolvedMention2">
    <w:name w:val="Unresolved Mention2"/>
    <w:basedOn w:val="DefaultParagraphFont"/>
    <w:uiPriority w:val="99"/>
    <w:semiHidden/>
    <w:unhideWhenUsed/>
    <w:rsid w:val="00732E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61939">
      <w:bodyDiv w:val="1"/>
      <w:marLeft w:val="0"/>
      <w:marRight w:val="0"/>
      <w:marTop w:val="0"/>
      <w:marBottom w:val="0"/>
      <w:divBdr>
        <w:top w:val="none" w:sz="0" w:space="0" w:color="auto"/>
        <w:left w:val="none" w:sz="0" w:space="0" w:color="auto"/>
        <w:bottom w:val="none" w:sz="0" w:space="0" w:color="auto"/>
        <w:right w:val="none" w:sz="0" w:space="0" w:color="auto"/>
      </w:divBdr>
    </w:div>
    <w:div w:id="492768271">
      <w:bodyDiv w:val="1"/>
      <w:marLeft w:val="0"/>
      <w:marRight w:val="0"/>
      <w:marTop w:val="0"/>
      <w:marBottom w:val="0"/>
      <w:divBdr>
        <w:top w:val="none" w:sz="0" w:space="0" w:color="auto"/>
        <w:left w:val="none" w:sz="0" w:space="0" w:color="auto"/>
        <w:bottom w:val="none" w:sz="0" w:space="0" w:color="auto"/>
        <w:right w:val="none" w:sz="0" w:space="0" w:color="auto"/>
      </w:divBdr>
    </w:div>
    <w:div w:id="548999552">
      <w:bodyDiv w:val="1"/>
      <w:marLeft w:val="0"/>
      <w:marRight w:val="0"/>
      <w:marTop w:val="0"/>
      <w:marBottom w:val="0"/>
      <w:divBdr>
        <w:top w:val="none" w:sz="0" w:space="0" w:color="auto"/>
        <w:left w:val="none" w:sz="0" w:space="0" w:color="auto"/>
        <w:bottom w:val="none" w:sz="0" w:space="0" w:color="auto"/>
        <w:right w:val="none" w:sz="0" w:space="0" w:color="auto"/>
      </w:divBdr>
    </w:div>
    <w:div w:id="1368486875">
      <w:bodyDiv w:val="1"/>
      <w:marLeft w:val="0"/>
      <w:marRight w:val="0"/>
      <w:marTop w:val="0"/>
      <w:marBottom w:val="0"/>
      <w:divBdr>
        <w:top w:val="none" w:sz="0" w:space="0" w:color="auto"/>
        <w:left w:val="none" w:sz="0" w:space="0" w:color="auto"/>
        <w:bottom w:val="none" w:sz="0" w:space="0" w:color="auto"/>
        <w:right w:val="none" w:sz="0" w:space="0" w:color="auto"/>
      </w:divBdr>
    </w:div>
    <w:div w:id="1676112579">
      <w:bodyDiv w:val="1"/>
      <w:marLeft w:val="0"/>
      <w:marRight w:val="0"/>
      <w:marTop w:val="0"/>
      <w:marBottom w:val="0"/>
      <w:divBdr>
        <w:top w:val="none" w:sz="0" w:space="0" w:color="auto"/>
        <w:left w:val="none" w:sz="0" w:space="0" w:color="auto"/>
        <w:bottom w:val="none" w:sz="0" w:space="0" w:color="auto"/>
        <w:right w:val="none" w:sz="0" w:space="0" w:color="auto"/>
      </w:divBdr>
    </w:div>
    <w:div w:id="1729766470">
      <w:bodyDiv w:val="1"/>
      <w:marLeft w:val="0"/>
      <w:marRight w:val="0"/>
      <w:marTop w:val="0"/>
      <w:marBottom w:val="0"/>
      <w:divBdr>
        <w:top w:val="none" w:sz="0" w:space="0" w:color="auto"/>
        <w:left w:val="none" w:sz="0" w:space="0" w:color="auto"/>
        <w:bottom w:val="none" w:sz="0" w:space="0" w:color="auto"/>
        <w:right w:val="none" w:sz="0" w:space="0" w:color="auto"/>
      </w:divBdr>
    </w:div>
    <w:div w:id="185259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SSC/19/1" TargetMode="External"/><Relationship Id="rId13" Type="http://schemas.openxmlformats.org/officeDocument/2006/relationships/hyperlink" Target="http://www.arab-ecis.unsouthsouth.org/2017/06/15/south-south-and-triangular-cooperation-towards-sustainable-human-development-in-europe-and-the-commonwealth-of-independent-states/" TargetMode="External"/><Relationship Id="rId18" Type="http://schemas.openxmlformats.org/officeDocument/2006/relationships/hyperlink" Target="http://www.esupp.unsouthsouth.org/gssd-expo-solutions/" TargetMode="External"/><Relationship Id="rId3" Type="http://schemas.openxmlformats.org/officeDocument/2006/relationships/styles" Target="styles.xml"/><Relationship Id="rId21" Type="http://schemas.openxmlformats.org/officeDocument/2006/relationships/hyperlink" Target="http://www.unsouthsouth.org/" TargetMode="External"/><Relationship Id="rId7" Type="http://schemas.openxmlformats.org/officeDocument/2006/relationships/endnotes" Target="endnotes.xml"/><Relationship Id="rId12" Type="http://schemas.openxmlformats.org/officeDocument/2006/relationships/hyperlink" Target="http://www.unsouthsouth.org" TargetMode="External"/><Relationship Id="rId17" Type="http://schemas.openxmlformats.org/officeDocument/2006/relationships/hyperlink" Target="https://www.ssc-globalthinker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southsouth.org/library/publications/south-south-in-action-series/" TargetMode="External"/><Relationship Id="rId20" Type="http://schemas.openxmlformats.org/officeDocument/2006/relationships/hyperlink" Target="http://www.g77.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SSC/19/L.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ingkeinternational.com/uncategorized/summit-of-south-south-investment-for-sustainable-development-goals-policy-and-legal-environment-in-asia" TargetMode="External"/><Relationship Id="rId23" Type="http://schemas.openxmlformats.org/officeDocument/2006/relationships/footer" Target="footer1.xml"/><Relationship Id="rId10" Type="http://schemas.openxmlformats.org/officeDocument/2006/relationships/hyperlink" Target="http://undocs.org/SSC/19/3" TargetMode="External"/><Relationship Id="rId19" Type="http://schemas.openxmlformats.org/officeDocument/2006/relationships/hyperlink" Target="http://www.ibsa-trilateral.org/" TargetMode="External"/><Relationship Id="rId4" Type="http://schemas.openxmlformats.org/officeDocument/2006/relationships/settings" Target="settings.xml"/><Relationship Id="rId9" Type="http://schemas.openxmlformats.org/officeDocument/2006/relationships/hyperlink" Target="http://undocs.org/SSC/19/2" TargetMode="External"/><Relationship Id="rId14" Type="http://schemas.openxmlformats.org/officeDocument/2006/relationships/hyperlink" Target="http://www.southsouthworld.org" TargetMode="External"/><Relationship Id="rId22" Type="http://schemas.openxmlformats.org/officeDocument/2006/relationships/hyperlink" Target="http://www.unsouthsouth.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rab-ecis.unsouthsouth.org/2016/02/29/trends-and-opportunities-in-advancing-south-south-and-triangular-cooperation-in-moldova/" TargetMode="External"/><Relationship Id="rId13" Type="http://schemas.openxmlformats.org/officeDocument/2006/relationships/hyperlink" Target="https://www.unsouthsouth.org/2017/11/29/fragile-to-fragile-cooperation-voluntarism-cooperation-and-solidarity-2017/" TargetMode="External"/><Relationship Id="rId18" Type="http://schemas.openxmlformats.org/officeDocument/2006/relationships/hyperlink" Target="http://www.ibsa-trilateral.org/about-ibsa/ibsa-fund" TargetMode="External"/><Relationship Id="rId3" Type="http://schemas.openxmlformats.org/officeDocument/2006/relationships/hyperlink" Target="http://www.arab-ecis.unsouthsouth.org/2017/06/15/south-south-and-triangular-cooperation-towards-sustainable-human-development-in-europe-and-the-commonwealth-of-independent-states" TargetMode="External"/><Relationship Id="rId7" Type="http://schemas.openxmlformats.org/officeDocument/2006/relationships/hyperlink" Target="http://www.arab-ecis.unsouthsouth.org/2016/04/21/trends-and-opportunities-in-advancing-south-south-and-triangular-cooperation-in-azerbaijan/" TargetMode="External"/><Relationship Id="rId12" Type="http://schemas.openxmlformats.org/officeDocument/2006/relationships/hyperlink" Target="https://www.unsouthsouth.org/2016/12/12/experience-based-peacebuilding-practices-and-perspectives-from-different-regions-2016/" TargetMode="External"/><Relationship Id="rId17" Type="http://schemas.openxmlformats.org/officeDocument/2006/relationships/hyperlink" Target="https://drive.google.com/file/d/0B-buqyoV0jpSMDZsNEhNR2YxS2s/view" TargetMode="External"/><Relationship Id="rId2" Type="http://schemas.openxmlformats.org/officeDocument/2006/relationships/hyperlink" Target="https://drive.google.com/file/d/0B-buqyoV0jpSc3pLdWkyUTc1Y0k/view" TargetMode="External"/><Relationship Id="rId16" Type="http://schemas.openxmlformats.org/officeDocument/2006/relationships/hyperlink" Target="https://drive.google.com/file/d/1K3wXSDHpejZs6Fc2a6KU-sBvR6Edv8fD/view" TargetMode="External"/><Relationship Id="rId20" Type="http://schemas.openxmlformats.org/officeDocument/2006/relationships/hyperlink" Target="http://www.g77.org" TargetMode="External"/><Relationship Id="rId1" Type="http://schemas.openxmlformats.org/officeDocument/2006/relationships/hyperlink" Target="https://documents-dds-ny.un.org/doc/UNDOC/GEN/N17/336/20/pdf/N1733620.pdf?OpenElement" TargetMode="External"/><Relationship Id="rId6" Type="http://schemas.openxmlformats.org/officeDocument/2006/relationships/hyperlink" Target="http://www.arab-ecis.unsouthsouth.org/2015/08/29/trends-and-opportunities-in-advancing-south-south-and-triangular-cooperation-in-kyrgyzstan/" TargetMode="External"/><Relationship Id="rId11" Type="http://schemas.openxmlformats.org/officeDocument/2006/relationships/hyperlink" Target="https://www.unsouthsouth.org/library/publications/south-south-in-action-series/" TargetMode="External"/><Relationship Id="rId5" Type="http://schemas.openxmlformats.org/officeDocument/2006/relationships/hyperlink" Target="http://www.arab-ecis.unsouthsouth.org/2015/10/21/trends-and-opportunities-in-advancing-south-south-and-triangular-cooperation-in-tajikistan/" TargetMode="External"/><Relationship Id="rId15" Type="http://schemas.openxmlformats.org/officeDocument/2006/relationships/hyperlink" Target="http://www.un.org/en/ga/search/view_doc.asp?symbol=A/RES/70/1" TargetMode="External"/><Relationship Id="rId10" Type="http://schemas.openxmlformats.org/officeDocument/2006/relationships/hyperlink" Target="https://www.unsouthsouth.org/2016/05/30/good-practices-in-south-south-and-triangular-cooperation-for-sustainable-development-2016/" TargetMode="External"/><Relationship Id="rId19" Type="http://schemas.openxmlformats.org/officeDocument/2006/relationships/hyperlink" Target="https://drive.google.com/file/d/0B-buqyoV0jpSMDZsNEhNR2YxS2s/view" TargetMode="External"/><Relationship Id="rId4" Type="http://schemas.openxmlformats.org/officeDocument/2006/relationships/hyperlink" Target="https://drive.google.com/file/d/0Bw0EzH7Ln1rwTGV1cjVZMEthNk0/view" TargetMode="External"/><Relationship Id="rId9" Type="http://schemas.openxmlformats.org/officeDocument/2006/relationships/hyperlink" Target="%20http:/www.arab-ecis.unsouthsouth.org/2016/07/21/trends-opportunities-cooperation-somalia/" TargetMode="External"/><Relationship Id="rId14" Type="http://schemas.openxmlformats.org/officeDocument/2006/relationships/hyperlink" Target="http://www.un.org/sustainabledevelopment/wp-content/uploads/2017/11/Report-on-Climate-Partnerships-for-a-Sustainable-Fu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C3E88-F16C-407F-83D4-813AC299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23261</Words>
  <Characters>132591</Characters>
  <Application>Microsoft Office Word</Application>
  <DocSecurity>0</DocSecurity>
  <Lines>1104</Lines>
  <Paragraphs>311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Cosmas Gitta</dc:creator>
  <cp:keywords/>
  <dc:description/>
  <cp:lastModifiedBy>Svetlana Iazykova</cp:lastModifiedBy>
  <cp:revision>2</cp:revision>
  <cp:lastPrinted>2018-03-23T21:26:00Z</cp:lastPrinted>
  <dcterms:created xsi:type="dcterms:W3CDTF">2018-04-23T16:37:00Z</dcterms:created>
  <dcterms:modified xsi:type="dcterms:W3CDTF">2018-04-23T16:37:00Z</dcterms:modified>
</cp:coreProperties>
</file>