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365" w:rsidRPr="00DB4B52" w:rsidRDefault="002E1C94" w:rsidP="002E1C94">
      <w:pPr>
        <w:rPr>
          <w:rFonts w:ascii="Times New Roman" w:hAnsi="Times New Roman" w:cs="Times New Roman"/>
          <w:b/>
        </w:rPr>
      </w:pPr>
      <w:r w:rsidRPr="00DB4B52">
        <w:rPr>
          <w:rFonts w:ascii="Times New Roman" w:hAnsi="Times New Roman" w:cs="Times New Roman"/>
          <w:b/>
        </w:rPr>
        <w:t xml:space="preserve">ANNEX </w:t>
      </w:r>
      <w:r w:rsidR="001D1A84">
        <w:rPr>
          <w:rFonts w:ascii="Times New Roman" w:hAnsi="Times New Roman" w:cs="Times New Roman"/>
          <w:b/>
        </w:rPr>
        <w:t xml:space="preserve">3.  </w:t>
      </w:r>
      <w:r w:rsidR="00A04D85" w:rsidRPr="00DB4B52">
        <w:rPr>
          <w:rFonts w:ascii="Times New Roman" w:hAnsi="Times New Roman" w:cs="Times New Roman"/>
          <w:b/>
        </w:rPr>
        <w:t xml:space="preserve">2017-2021 </w:t>
      </w:r>
      <w:r w:rsidRPr="00DB4B52">
        <w:rPr>
          <w:rFonts w:ascii="Times New Roman" w:hAnsi="Times New Roman" w:cs="Times New Roman"/>
          <w:b/>
        </w:rPr>
        <w:t>QCPR Implementation</w:t>
      </w:r>
      <w:r w:rsidR="00A04D85" w:rsidRPr="00DB4B52">
        <w:rPr>
          <w:rStyle w:val="FootnoteReference"/>
          <w:rFonts w:ascii="Times New Roman" w:hAnsi="Times New Roman" w:cs="Times New Roman"/>
          <w:b/>
        </w:rPr>
        <w:footnoteReference w:id="1"/>
      </w:r>
    </w:p>
    <w:p w:rsidR="002E1C94" w:rsidRPr="00DB4B52" w:rsidRDefault="00C03365" w:rsidP="00C03365">
      <w:pPr>
        <w:jc w:val="both"/>
        <w:rPr>
          <w:rFonts w:ascii="Times New Roman" w:hAnsi="Times New Roman" w:cs="Times New Roman"/>
        </w:rPr>
      </w:pPr>
      <w:r w:rsidRPr="00DB4B52">
        <w:rPr>
          <w:rFonts w:ascii="Times New Roman" w:hAnsi="Times New Roman" w:cs="Times New Roman"/>
        </w:rPr>
        <w:t>This annex is submitted in accordance with ECOSOC resolution 2013/5, which “requests the United Nations funds and programmes to consolidate their current annual reporting on the implementation of the quadrennial comprehensive policy review (QCPR) within their reporting on the implementation of their strategic plans”. In an effort to enhance harmonization and coherence across the United Nations Development Programme (UNDP), the United Nations Population Fund (UNFPA), the United Nations Children's Fund (UNICEF), and the United Nations Entity for Gender Equality and the Empowerment of Women (UN-Women), the four agencies developed a common reporting format outlined below. This table reports against the mandates of the General Assembly resolution 71/243 (2017-2021) on QCPR of operational activities for development of the United Nations system in its first year of implementation.</w:t>
      </w:r>
    </w:p>
    <w:tbl>
      <w:tblPr>
        <w:tblStyle w:val="TableGrid"/>
        <w:tblW w:w="14490" w:type="dxa"/>
        <w:tblInd w:w="-95" w:type="dxa"/>
        <w:tblLook w:val="04A0" w:firstRow="1" w:lastRow="0" w:firstColumn="1" w:lastColumn="0" w:noHBand="0" w:noVBand="1"/>
      </w:tblPr>
      <w:tblGrid>
        <w:gridCol w:w="4590"/>
        <w:gridCol w:w="9900"/>
      </w:tblGrid>
      <w:tr w:rsidR="004F2D59" w:rsidRPr="00DB4B52" w:rsidTr="00292D16">
        <w:tc>
          <w:tcPr>
            <w:tcW w:w="14490" w:type="dxa"/>
            <w:gridSpan w:val="2"/>
            <w:shd w:val="clear" w:color="auto" w:fill="E7E6E6" w:themeFill="background2"/>
          </w:tcPr>
          <w:p w:rsidR="004F2D59" w:rsidRPr="00DB4B52" w:rsidRDefault="004F2D59" w:rsidP="004F2D59">
            <w:pPr>
              <w:pStyle w:val="ListParagraph"/>
              <w:numPr>
                <w:ilvl w:val="0"/>
                <w:numId w:val="10"/>
              </w:numPr>
              <w:rPr>
                <w:rFonts w:ascii="Times New Roman" w:hAnsi="Times New Roman" w:cs="Times New Roman"/>
              </w:rPr>
            </w:pPr>
            <w:r w:rsidRPr="00DB4B52">
              <w:rPr>
                <w:rFonts w:ascii="Times New Roman" w:hAnsi="Times New Roman" w:cs="Times New Roman"/>
                <w:b/>
              </w:rPr>
              <w:t>General Guidelines</w:t>
            </w:r>
          </w:p>
        </w:tc>
      </w:tr>
      <w:tr w:rsidR="002E1C94" w:rsidRPr="00DB4B52" w:rsidTr="00D01FA2">
        <w:tc>
          <w:tcPr>
            <w:tcW w:w="459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QCPR mandates (OP1-15)</w:t>
            </w:r>
          </w:p>
        </w:tc>
        <w:tc>
          <w:tcPr>
            <w:tcW w:w="990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Progress</w:t>
            </w:r>
          </w:p>
        </w:tc>
      </w:tr>
      <w:tr w:rsidR="004A01D3" w:rsidRPr="00DB4B52" w:rsidTr="00D01FA2">
        <w:tc>
          <w:tcPr>
            <w:tcW w:w="4590" w:type="dxa"/>
          </w:tcPr>
          <w:p w:rsidR="004A01D3" w:rsidRPr="00DB4B52" w:rsidRDefault="004A01D3" w:rsidP="00C5643B">
            <w:pPr>
              <w:rPr>
                <w:rFonts w:ascii="Times New Roman" w:hAnsi="Times New Roman" w:cs="Times New Roman"/>
              </w:rPr>
            </w:pPr>
          </w:p>
        </w:tc>
        <w:tc>
          <w:tcPr>
            <w:tcW w:w="9900" w:type="dxa"/>
          </w:tcPr>
          <w:p w:rsidR="004A01D3" w:rsidRPr="00DB4B52" w:rsidRDefault="004A01D3" w:rsidP="00F3318F">
            <w:pPr>
              <w:jc w:val="both"/>
              <w:rPr>
                <w:rFonts w:ascii="Times New Roman" w:hAnsi="Times New Roman" w:cs="Times New Roman"/>
              </w:rPr>
            </w:pPr>
          </w:p>
        </w:tc>
      </w:tr>
      <w:tr w:rsidR="002E1C94" w:rsidRPr="00DB4B52" w:rsidTr="00D01FA2">
        <w:tc>
          <w:tcPr>
            <w:tcW w:w="4590" w:type="dxa"/>
          </w:tcPr>
          <w:p w:rsidR="002E1C94" w:rsidRPr="00DB4B52" w:rsidRDefault="002E1C94" w:rsidP="00C5643B">
            <w:pPr>
              <w:rPr>
                <w:rFonts w:ascii="Times New Roman" w:hAnsi="Times New Roman" w:cs="Times New Roman"/>
              </w:rPr>
            </w:pPr>
            <w:r w:rsidRPr="00DB4B52">
              <w:rPr>
                <w:rFonts w:ascii="Times New Roman" w:hAnsi="Times New Roman" w:cs="Times New Roman"/>
                <w:i/>
                <w:lang w:val="en-GB"/>
              </w:rPr>
              <w:t>Calls upon</w:t>
            </w:r>
            <w:r w:rsidRPr="00DB4B52">
              <w:rPr>
                <w:rFonts w:ascii="Times New Roman" w:hAnsi="Times New Roman" w:cs="Times New Roman"/>
                <w:lang w:val="en-GB"/>
              </w:rPr>
              <w:t xml:space="preserve"> the entities of the UNDS to:</w:t>
            </w:r>
          </w:p>
          <w:p w:rsidR="002E1C94" w:rsidRPr="00DB4B52" w:rsidRDefault="002E1C94" w:rsidP="002E1C94">
            <w:pPr>
              <w:pStyle w:val="ListParagraph"/>
              <w:numPr>
                <w:ilvl w:val="0"/>
                <w:numId w:val="1"/>
              </w:numPr>
              <w:rPr>
                <w:rFonts w:ascii="Times New Roman" w:hAnsi="Times New Roman" w:cs="Times New Roman"/>
              </w:rPr>
            </w:pPr>
            <w:r w:rsidRPr="00DB4B52">
              <w:rPr>
                <w:rFonts w:ascii="Times New Roman" w:hAnsi="Times New Roman" w:cs="Times New Roman"/>
                <w:i/>
                <w:lang w:val="en-GB"/>
              </w:rPr>
              <w:t>mainstream the SDGs in their strategic planning documents</w:t>
            </w:r>
            <w:r w:rsidRPr="00DB4B52">
              <w:rPr>
                <w:rFonts w:ascii="Times New Roman" w:hAnsi="Times New Roman" w:cs="Times New Roman"/>
                <w:lang w:val="en-GB"/>
              </w:rPr>
              <w:t xml:space="preserve"> and their work at all levels (OP8) </w:t>
            </w:r>
          </w:p>
          <w:p w:rsidR="002E1C94" w:rsidRPr="00DB4B52" w:rsidRDefault="002E1C94" w:rsidP="002E1C94">
            <w:pPr>
              <w:pStyle w:val="ListParagraph"/>
              <w:numPr>
                <w:ilvl w:val="0"/>
                <w:numId w:val="1"/>
              </w:numPr>
              <w:rPr>
                <w:rFonts w:ascii="Times New Roman" w:hAnsi="Times New Roman" w:cs="Times New Roman"/>
              </w:rPr>
            </w:pPr>
            <w:r w:rsidRPr="00DB4B52">
              <w:rPr>
                <w:rFonts w:ascii="Times New Roman" w:hAnsi="Times New Roman" w:cs="Times New Roman"/>
                <w:lang w:val="en-GB"/>
              </w:rPr>
              <w:t xml:space="preserve">continue to </w:t>
            </w:r>
            <w:r w:rsidRPr="00DB4B52">
              <w:rPr>
                <w:rFonts w:ascii="Times New Roman" w:hAnsi="Times New Roman" w:cs="Times New Roman"/>
                <w:i/>
                <w:lang w:val="en-GB"/>
              </w:rPr>
              <w:t>strengthen results-based management,</w:t>
            </w:r>
            <w:r w:rsidRPr="00DB4B52">
              <w:rPr>
                <w:rFonts w:ascii="Times New Roman" w:hAnsi="Times New Roman" w:cs="Times New Roman"/>
                <w:lang w:val="en-GB"/>
              </w:rPr>
              <w:t xml:space="preserve"> focusing on long-term development outcomes, developing common methodologies for planning and reporting on results, improving integrated results and resources framework (OP12)</w:t>
            </w:r>
          </w:p>
          <w:p w:rsidR="002E1C94" w:rsidRPr="00DB4B52" w:rsidRDefault="002E1C94" w:rsidP="002E1C94">
            <w:pPr>
              <w:pStyle w:val="ListParagraph"/>
              <w:numPr>
                <w:ilvl w:val="0"/>
                <w:numId w:val="1"/>
              </w:numPr>
              <w:rPr>
                <w:rFonts w:ascii="Times New Roman" w:hAnsi="Times New Roman" w:cs="Times New Roman"/>
              </w:rPr>
            </w:pPr>
            <w:r w:rsidRPr="00DB4B52">
              <w:rPr>
                <w:rFonts w:ascii="Times New Roman" w:hAnsi="Times New Roman" w:cs="Times New Roman"/>
                <w:lang w:val="en-GB"/>
              </w:rPr>
              <w:t xml:space="preserve">continue to promote women’s empowerment and gender equality </w:t>
            </w:r>
            <w:r w:rsidRPr="00DB4B52">
              <w:rPr>
                <w:rFonts w:ascii="Times New Roman" w:hAnsi="Times New Roman" w:cs="Times New Roman"/>
                <w:i/>
                <w:lang w:val="en-GB"/>
              </w:rPr>
              <w:t xml:space="preserve">by enhancing gender mainstreaming </w:t>
            </w:r>
            <w:r w:rsidRPr="00DB4B52">
              <w:rPr>
                <w:rFonts w:ascii="Times New Roman" w:hAnsi="Times New Roman" w:cs="Times New Roman"/>
                <w:lang w:val="en-GB"/>
              </w:rPr>
              <w:t>through the full implementation of the System-wide Action Plan on Gender Equality and the Empowerment of Women (OP13)</w:t>
            </w:r>
          </w:p>
          <w:p w:rsidR="002E1C94" w:rsidRPr="00DB4B52" w:rsidRDefault="002E1C94" w:rsidP="00C5643B">
            <w:pPr>
              <w:pStyle w:val="ListParagraph"/>
              <w:ind w:left="360"/>
              <w:rPr>
                <w:rFonts w:ascii="Times New Roman" w:hAnsi="Times New Roman" w:cs="Times New Roman"/>
              </w:rPr>
            </w:pPr>
          </w:p>
        </w:tc>
        <w:tc>
          <w:tcPr>
            <w:tcW w:w="9900" w:type="dxa"/>
          </w:tcPr>
          <w:p w:rsidR="008031BA" w:rsidRPr="00DB4B52" w:rsidRDefault="006D0C29" w:rsidP="00F3318F">
            <w:pPr>
              <w:pStyle w:val="ListParagraph"/>
              <w:numPr>
                <w:ilvl w:val="0"/>
                <w:numId w:val="1"/>
              </w:numPr>
              <w:jc w:val="both"/>
              <w:rPr>
                <w:rFonts w:ascii="Times New Roman" w:hAnsi="Times New Roman" w:cs="Times New Roman"/>
              </w:rPr>
            </w:pPr>
            <w:r w:rsidRPr="00DB4B52">
              <w:rPr>
                <w:rFonts w:ascii="Times New Roman" w:hAnsi="Times New Roman" w:cs="Times New Roman"/>
                <w:color w:val="FF0000"/>
              </w:rPr>
              <w:t>(OP 8)</w:t>
            </w:r>
            <w:r w:rsidR="00AA6811" w:rsidRPr="00DB4B52">
              <w:rPr>
                <w:rFonts w:ascii="Times New Roman" w:hAnsi="Times New Roman" w:cs="Times New Roman"/>
                <w:color w:val="FF0000"/>
              </w:rPr>
              <w:t xml:space="preserve"> </w:t>
            </w:r>
            <w:r w:rsidR="00857CB3" w:rsidRPr="00DB4B52">
              <w:rPr>
                <w:rFonts w:ascii="Times New Roman" w:hAnsi="Times New Roman" w:cs="Times New Roman"/>
              </w:rPr>
              <w:t xml:space="preserve">UNDP has </w:t>
            </w:r>
            <w:r w:rsidR="005D61B8" w:rsidRPr="00DB4B52">
              <w:rPr>
                <w:rFonts w:ascii="Times New Roman" w:hAnsi="Times New Roman" w:cs="Times New Roman"/>
              </w:rPr>
              <w:t xml:space="preserve">successfully </w:t>
            </w:r>
            <w:r w:rsidR="00857CB3" w:rsidRPr="00DB4B52">
              <w:rPr>
                <w:rFonts w:ascii="Times New Roman" w:hAnsi="Times New Roman" w:cs="Times New Roman"/>
              </w:rPr>
              <w:t>mainstream</w:t>
            </w:r>
            <w:r w:rsidR="005D61B8" w:rsidRPr="00DB4B52">
              <w:rPr>
                <w:rFonts w:ascii="Times New Roman" w:hAnsi="Times New Roman" w:cs="Times New Roman"/>
              </w:rPr>
              <w:t>ed</w:t>
            </w:r>
            <w:r w:rsidR="00857CB3" w:rsidRPr="00DB4B52">
              <w:rPr>
                <w:rFonts w:ascii="Times New Roman" w:hAnsi="Times New Roman" w:cs="Times New Roman"/>
              </w:rPr>
              <w:t xml:space="preserve"> the SDGs into its strategic planning documents and its work at all levels (as evidenced in Country Programme Documents-CPDs), </w:t>
            </w:r>
            <w:r w:rsidR="00B9548F" w:rsidRPr="00DB4B52">
              <w:rPr>
                <w:rFonts w:ascii="Times New Roman" w:hAnsi="Times New Roman" w:cs="Times New Roman"/>
              </w:rPr>
              <w:t xml:space="preserve">it </w:t>
            </w:r>
            <w:r w:rsidR="00857CB3" w:rsidRPr="00DB4B52">
              <w:rPr>
                <w:rFonts w:ascii="Times New Roman" w:hAnsi="Times New Roman" w:cs="Times New Roman"/>
              </w:rPr>
              <w:t xml:space="preserve">has also supported a diverse array of countries to mainstream the SDGs into national and subnational planning documents based on tools and methodologies developed by UNDP to support SDG implementation. </w:t>
            </w:r>
            <w:r w:rsidR="00DD61AC" w:rsidRPr="00DB4B52">
              <w:rPr>
                <w:rFonts w:ascii="Times New Roman" w:hAnsi="Times New Roman" w:cs="Times New Roman"/>
              </w:rPr>
              <w:t xml:space="preserve">These include the </w:t>
            </w:r>
            <w:r w:rsidR="00C912BC" w:rsidRPr="00DB4B52">
              <w:rPr>
                <w:rFonts w:ascii="Times New Roman" w:hAnsi="Times New Roman" w:cs="Times New Roman"/>
              </w:rPr>
              <w:t xml:space="preserve">1) </w:t>
            </w:r>
            <w:r w:rsidR="00857CB3" w:rsidRPr="00DB4B52">
              <w:rPr>
                <w:rFonts w:ascii="Times New Roman" w:hAnsi="Times New Roman" w:cs="Times New Roman"/>
                <w:i/>
              </w:rPr>
              <w:t>SDG Accelerator and Bottleneck Assessment tool</w:t>
            </w:r>
            <w:r w:rsidR="00DD61AC" w:rsidRPr="00DB4B52">
              <w:rPr>
                <w:rFonts w:ascii="Times New Roman" w:hAnsi="Times New Roman" w:cs="Times New Roman"/>
              </w:rPr>
              <w:t>, which</w:t>
            </w:r>
            <w:r w:rsidR="00857CB3" w:rsidRPr="00DB4B52">
              <w:rPr>
                <w:rFonts w:ascii="Times New Roman" w:hAnsi="Times New Roman" w:cs="Times New Roman"/>
              </w:rPr>
              <w:t xml:space="preserve"> helps countries identify catalytic policy and programme areas that can trigger positive multiplier effects across the SDGs, </w:t>
            </w:r>
            <w:r w:rsidR="00C912BC" w:rsidRPr="00DB4B52">
              <w:rPr>
                <w:rFonts w:ascii="Times New Roman" w:hAnsi="Times New Roman" w:cs="Times New Roman"/>
              </w:rPr>
              <w:t xml:space="preserve">2) </w:t>
            </w:r>
            <w:r w:rsidR="00857CB3" w:rsidRPr="00DB4B52">
              <w:rPr>
                <w:rFonts w:ascii="Times New Roman" w:hAnsi="Times New Roman" w:cs="Times New Roman"/>
                <w:i/>
              </w:rPr>
              <w:t>the Institutional and Coordination Mechanisms Guidance Note</w:t>
            </w:r>
            <w:r w:rsidR="00C912BC" w:rsidRPr="00DB4B52">
              <w:rPr>
                <w:rFonts w:ascii="Times New Roman" w:hAnsi="Times New Roman" w:cs="Times New Roman"/>
              </w:rPr>
              <w:t xml:space="preserve">, which </w:t>
            </w:r>
            <w:r w:rsidR="00857CB3" w:rsidRPr="00DB4B52">
              <w:rPr>
                <w:rFonts w:ascii="Times New Roman" w:hAnsi="Times New Roman" w:cs="Times New Roman"/>
              </w:rPr>
              <w:t>provides information on how countries can adapt their existing institutional and coordination fr</w:t>
            </w:r>
            <w:r w:rsidR="00C912BC" w:rsidRPr="00DB4B52">
              <w:rPr>
                <w:rFonts w:ascii="Times New Roman" w:hAnsi="Times New Roman" w:cs="Times New Roman"/>
              </w:rPr>
              <w:t xml:space="preserve">ameworks to implement the SDGs, and </w:t>
            </w:r>
            <w:r w:rsidR="004D5C10" w:rsidRPr="00DB4B52">
              <w:rPr>
                <w:rFonts w:ascii="Times New Roman" w:hAnsi="Times New Roman" w:cs="Times New Roman"/>
              </w:rPr>
              <w:t xml:space="preserve">3) the </w:t>
            </w:r>
            <w:r w:rsidR="00857CB3" w:rsidRPr="00DB4B52">
              <w:rPr>
                <w:rFonts w:ascii="Times New Roman" w:hAnsi="Times New Roman" w:cs="Times New Roman"/>
                <w:i/>
              </w:rPr>
              <w:t>Rapid Integrated Assessment tool</w:t>
            </w:r>
            <w:r w:rsidR="00857CB3" w:rsidRPr="00DB4B52">
              <w:rPr>
                <w:rFonts w:ascii="Times New Roman" w:hAnsi="Times New Roman" w:cs="Times New Roman"/>
              </w:rPr>
              <w:t xml:space="preserve">, </w:t>
            </w:r>
            <w:r w:rsidR="004D5C10" w:rsidRPr="00DB4B52">
              <w:rPr>
                <w:rFonts w:ascii="Times New Roman" w:hAnsi="Times New Roman" w:cs="Times New Roman"/>
              </w:rPr>
              <w:t>which</w:t>
            </w:r>
            <w:r w:rsidR="00857CB3" w:rsidRPr="00DB4B52">
              <w:rPr>
                <w:rFonts w:ascii="Times New Roman" w:hAnsi="Times New Roman" w:cs="Times New Roman"/>
              </w:rPr>
              <w:t xml:space="preserve"> helps countries in mainstreaming the SDGs into national and subnational planning documents.  </w:t>
            </w:r>
            <w:r w:rsidR="004D5C10" w:rsidRPr="00DB4B52">
              <w:rPr>
                <w:rFonts w:ascii="Times New Roman" w:hAnsi="Times New Roman" w:cs="Times New Roman"/>
              </w:rPr>
              <w:t xml:space="preserve">The Rapid Integrated Assessment tool has already been applied in over 42 countries around the </w:t>
            </w:r>
            <w:r w:rsidR="00B36CFD" w:rsidRPr="00DB4B52">
              <w:rPr>
                <w:rFonts w:ascii="Times New Roman" w:hAnsi="Times New Roman" w:cs="Times New Roman"/>
              </w:rPr>
              <w:t xml:space="preserve">world </w:t>
            </w:r>
            <w:r w:rsidR="0071755E" w:rsidRPr="00DB4B52">
              <w:rPr>
                <w:rFonts w:ascii="Times New Roman" w:hAnsi="Times New Roman" w:cs="Times New Roman"/>
              </w:rPr>
              <w:t>encompassing</w:t>
            </w:r>
            <w:r w:rsidR="0071755E" w:rsidRPr="00B36CFD">
              <w:rPr>
                <w:rFonts w:ascii="Times New Roman" w:hAnsi="Times New Roman" w:cs="Times New Roman"/>
              </w:rPr>
              <w:t xml:space="preserve"> review</w:t>
            </w:r>
            <w:r w:rsidR="006870CC" w:rsidRPr="00B36CFD">
              <w:rPr>
                <w:rFonts w:ascii="Times New Roman" w:hAnsi="Times New Roman" w:cs="Times New Roman"/>
              </w:rPr>
              <w:t xml:space="preserve"> of key national planning and strategy documents,   </w:t>
            </w:r>
            <w:r w:rsidR="00F15CFC">
              <w:rPr>
                <w:rFonts w:ascii="Times New Roman" w:hAnsi="Times New Roman" w:cs="Times New Roman"/>
              </w:rPr>
              <w:t>ng</w:t>
            </w:r>
            <w:r w:rsidR="006870CC" w:rsidRPr="00B36CFD">
              <w:rPr>
                <w:rFonts w:ascii="Times New Roman" w:hAnsi="Times New Roman" w:cs="Times New Roman"/>
              </w:rPr>
              <w:t xml:space="preserve"> </w:t>
            </w:r>
            <w:r w:rsidR="00F15CFC">
              <w:rPr>
                <w:rFonts w:ascii="Times New Roman" w:hAnsi="Times New Roman" w:cs="Times New Roman"/>
              </w:rPr>
              <w:t xml:space="preserve">the </w:t>
            </w:r>
            <w:r w:rsidR="00A41B9A">
              <w:rPr>
                <w:rFonts w:ascii="Times New Roman" w:hAnsi="Times New Roman" w:cs="Times New Roman"/>
              </w:rPr>
              <w:t xml:space="preserve">looking at the </w:t>
            </w:r>
            <w:r w:rsidR="006870CC" w:rsidRPr="00B36CFD">
              <w:rPr>
                <w:rFonts w:ascii="Times New Roman" w:hAnsi="Times New Roman" w:cs="Times New Roman"/>
              </w:rPr>
              <w:t xml:space="preserve">interrelationships </w:t>
            </w:r>
            <w:r w:rsidR="0071755E">
              <w:rPr>
                <w:rFonts w:ascii="Times New Roman" w:hAnsi="Times New Roman" w:cs="Times New Roman"/>
              </w:rPr>
              <w:t xml:space="preserve">between </w:t>
            </w:r>
            <w:r w:rsidR="0071755E" w:rsidRPr="00B36CFD">
              <w:rPr>
                <w:rFonts w:ascii="Times New Roman" w:hAnsi="Times New Roman" w:cs="Times New Roman"/>
              </w:rPr>
              <w:t>multiple</w:t>
            </w:r>
            <w:r w:rsidR="006870CC" w:rsidRPr="00B36CFD">
              <w:rPr>
                <w:rFonts w:ascii="Times New Roman" w:hAnsi="Times New Roman" w:cs="Times New Roman"/>
              </w:rPr>
              <w:t xml:space="preserve"> goals and targets</w:t>
            </w:r>
            <w:r w:rsidR="006870CC" w:rsidRPr="00DB4B52">
              <w:rPr>
                <w:rFonts w:ascii="Times New Roman" w:hAnsi="Times New Roman" w:cs="Times New Roman"/>
              </w:rPr>
              <w:t>.</w:t>
            </w:r>
            <w:r w:rsidR="005C7B1A" w:rsidRPr="00DB4B52">
              <w:rPr>
                <w:rFonts w:ascii="Calibri" w:hAnsi="Calibri"/>
                <w:color w:val="000000"/>
              </w:rPr>
              <w:t xml:space="preserve"> </w:t>
            </w:r>
            <w:r w:rsidR="006761FE" w:rsidRPr="00DB4B52">
              <w:rPr>
                <w:rFonts w:ascii="Times New Roman" w:hAnsi="Times New Roman" w:cs="Times New Roman"/>
              </w:rPr>
              <w:t xml:space="preserve">The Regional Hubs </w:t>
            </w:r>
            <w:r w:rsidR="0071755E" w:rsidRPr="00DB4B52">
              <w:rPr>
                <w:rFonts w:ascii="Times New Roman" w:hAnsi="Times New Roman" w:cs="Times New Roman"/>
              </w:rPr>
              <w:t>have taken</w:t>
            </w:r>
            <w:r w:rsidR="006761FE" w:rsidRPr="00DB4B52">
              <w:rPr>
                <w:rFonts w:ascii="Times New Roman" w:hAnsi="Times New Roman" w:cs="Times New Roman"/>
              </w:rPr>
              <w:t xml:space="preserve"> an</w:t>
            </w:r>
            <w:r w:rsidR="005C7B1A" w:rsidRPr="00B36CFD">
              <w:rPr>
                <w:rFonts w:ascii="Times New Roman" w:hAnsi="Times New Roman" w:cs="Times New Roman"/>
              </w:rPr>
              <w:t xml:space="preserve"> active role in spearheading SDG support mechanisms, such as SDG Country Platforms. </w:t>
            </w:r>
          </w:p>
          <w:p w:rsidR="002A7366" w:rsidRPr="00DB4B52" w:rsidRDefault="002A7366" w:rsidP="00F3318F">
            <w:pPr>
              <w:pStyle w:val="ListParagraph"/>
              <w:ind w:left="360"/>
              <w:jc w:val="both"/>
              <w:rPr>
                <w:rFonts w:ascii="Times New Roman" w:hAnsi="Times New Roman" w:cs="Times New Roman"/>
              </w:rPr>
            </w:pPr>
          </w:p>
          <w:p w:rsidR="0098365B" w:rsidRPr="00DB4B52" w:rsidRDefault="00AA6811" w:rsidP="00F3318F">
            <w:pPr>
              <w:pStyle w:val="ListParagraph"/>
              <w:numPr>
                <w:ilvl w:val="0"/>
                <w:numId w:val="1"/>
              </w:numPr>
              <w:jc w:val="both"/>
              <w:rPr>
                <w:rFonts w:ascii="Times New Roman" w:hAnsi="Times New Roman" w:cs="Times New Roman"/>
              </w:rPr>
            </w:pPr>
            <w:r w:rsidRPr="00DB4B52">
              <w:rPr>
                <w:rFonts w:ascii="Times New Roman" w:hAnsi="Times New Roman" w:cs="Times New Roman"/>
                <w:color w:val="FF0000"/>
              </w:rPr>
              <w:t xml:space="preserve">(OP12) </w:t>
            </w:r>
            <w:r w:rsidR="00E4526C" w:rsidRPr="00DB4B52">
              <w:rPr>
                <w:rFonts w:ascii="Times New Roman" w:hAnsi="Times New Roman" w:cs="Times New Roman"/>
              </w:rPr>
              <w:t>In 2017,</w:t>
            </w:r>
            <w:r w:rsidR="003C341C" w:rsidRPr="00DB4B52">
              <w:rPr>
                <w:rFonts w:ascii="Times New Roman" w:hAnsi="Times New Roman" w:cs="Times New Roman"/>
              </w:rPr>
              <w:t xml:space="preserve"> UNDP strengthened</w:t>
            </w:r>
            <w:r w:rsidR="00E4526C" w:rsidRPr="00DB4B52">
              <w:rPr>
                <w:rFonts w:ascii="Times New Roman" w:hAnsi="Times New Roman" w:cs="Times New Roman"/>
              </w:rPr>
              <w:t xml:space="preserve"> results-based management</w:t>
            </w:r>
            <w:r w:rsidR="00E56FD6" w:rsidRPr="00DB4B52">
              <w:rPr>
                <w:rFonts w:ascii="Times New Roman" w:hAnsi="Times New Roman" w:cs="Times New Roman"/>
              </w:rPr>
              <w:t xml:space="preserve"> </w:t>
            </w:r>
            <w:r w:rsidR="00277F26" w:rsidRPr="00DB4B52">
              <w:rPr>
                <w:rFonts w:ascii="Times New Roman" w:hAnsi="Times New Roman" w:cs="Times New Roman"/>
              </w:rPr>
              <w:t xml:space="preserve">with a greater focus </w:t>
            </w:r>
            <w:r w:rsidR="00FD3479" w:rsidRPr="00DB4B52">
              <w:rPr>
                <w:rFonts w:ascii="Times New Roman" w:hAnsi="Times New Roman" w:cs="Times New Roman"/>
              </w:rPr>
              <w:t>on long-term development outcomes</w:t>
            </w:r>
            <w:r w:rsidR="00996926" w:rsidRPr="00DB4B52">
              <w:rPr>
                <w:rFonts w:ascii="Times New Roman" w:hAnsi="Times New Roman" w:cs="Times New Roman"/>
              </w:rPr>
              <w:t>, i.e. the 2030 Agenda and SDGs</w:t>
            </w:r>
            <w:r w:rsidR="00FD3479" w:rsidRPr="00DB4B52">
              <w:rPr>
                <w:rFonts w:ascii="Times New Roman" w:hAnsi="Times New Roman" w:cs="Times New Roman"/>
              </w:rPr>
              <w:t xml:space="preserve">.  </w:t>
            </w:r>
            <w:r w:rsidR="00E4526C" w:rsidRPr="00DB4B52">
              <w:rPr>
                <w:rFonts w:ascii="Times New Roman" w:hAnsi="Times New Roman" w:cs="Times New Roman"/>
              </w:rPr>
              <w:t xml:space="preserve">The </w:t>
            </w:r>
            <w:r w:rsidR="00996926" w:rsidRPr="00DB4B52">
              <w:rPr>
                <w:rFonts w:ascii="Times New Roman" w:hAnsi="Times New Roman" w:cs="Times New Roman"/>
              </w:rPr>
              <w:t>new</w:t>
            </w:r>
            <w:r w:rsidR="00277F26" w:rsidRPr="00DB4B52">
              <w:rPr>
                <w:rFonts w:ascii="Times New Roman" w:hAnsi="Times New Roman" w:cs="Times New Roman"/>
              </w:rPr>
              <w:t>ly approved</w:t>
            </w:r>
            <w:r w:rsidR="00996926" w:rsidRPr="00DB4B52">
              <w:rPr>
                <w:rFonts w:ascii="Times New Roman" w:hAnsi="Times New Roman" w:cs="Times New Roman"/>
              </w:rPr>
              <w:t xml:space="preserve"> </w:t>
            </w:r>
            <w:r w:rsidR="00E4526C" w:rsidRPr="00DB4B52">
              <w:rPr>
                <w:rFonts w:ascii="Times New Roman" w:hAnsi="Times New Roman" w:cs="Times New Roman"/>
              </w:rPr>
              <w:t xml:space="preserve">integrated results and resources framework (IRRF) </w:t>
            </w:r>
            <w:r w:rsidR="00E56FD6" w:rsidRPr="00DB4B52">
              <w:rPr>
                <w:rFonts w:ascii="Times New Roman" w:hAnsi="Times New Roman" w:cs="Times New Roman"/>
              </w:rPr>
              <w:t>of</w:t>
            </w:r>
            <w:r w:rsidR="00E4526C" w:rsidRPr="00DB4B52">
              <w:rPr>
                <w:rFonts w:ascii="Times New Roman" w:hAnsi="Times New Roman" w:cs="Times New Roman"/>
              </w:rPr>
              <w:t xml:space="preserve"> the Strategic Plan</w:t>
            </w:r>
            <w:r w:rsidR="00FD3479" w:rsidRPr="00DB4B52">
              <w:rPr>
                <w:rFonts w:ascii="Times New Roman" w:hAnsi="Times New Roman" w:cs="Times New Roman"/>
              </w:rPr>
              <w:t xml:space="preserve"> </w:t>
            </w:r>
            <w:r w:rsidR="001A6D9F" w:rsidRPr="00DB4B52">
              <w:rPr>
                <w:rFonts w:ascii="Times New Roman" w:hAnsi="Times New Roman" w:cs="Times New Roman"/>
              </w:rPr>
              <w:t>(</w:t>
            </w:r>
            <w:r w:rsidR="00E4526C" w:rsidRPr="00DB4B52">
              <w:rPr>
                <w:rFonts w:ascii="Times New Roman" w:hAnsi="Times New Roman" w:cs="Times New Roman"/>
              </w:rPr>
              <w:t>2018-20</w:t>
            </w:r>
            <w:r w:rsidR="002B3BF3" w:rsidRPr="00DB4B52">
              <w:rPr>
                <w:rFonts w:ascii="Times New Roman" w:hAnsi="Times New Roman" w:cs="Times New Roman"/>
              </w:rPr>
              <w:t>21</w:t>
            </w:r>
            <w:r w:rsidR="001A6D9F" w:rsidRPr="00DB4B52">
              <w:rPr>
                <w:rFonts w:ascii="Times New Roman" w:hAnsi="Times New Roman" w:cs="Times New Roman"/>
              </w:rPr>
              <w:t>)</w:t>
            </w:r>
            <w:r w:rsidR="002271BD" w:rsidRPr="00DB4B52">
              <w:rPr>
                <w:rFonts w:ascii="Times New Roman" w:hAnsi="Times New Roman" w:cs="Times New Roman"/>
              </w:rPr>
              <w:t xml:space="preserve"> </w:t>
            </w:r>
            <w:r w:rsidR="0098365B" w:rsidRPr="00DB4B52">
              <w:rPr>
                <w:rFonts w:ascii="Times New Roman" w:hAnsi="Times New Roman" w:cs="Times New Roman"/>
              </w:rPr>
              <w:t xml:space="preserve">incorporated SDG indicators at impact and outcome levels, including a common set of indicators to monitor collaborative work towards shared results with UNICEF, UNFPA and UN-Women.  </w:t>
            </w:r>
            <w:r w:rsidR="00277F26" w:rsidRPr="00DB4B52">
              <w:rPr>
                <w:rFonts w:ascii="Times New Roman" w:hAnsi="Times New Roman" w:cs="Times New Roman"/>
              </w:rPr>
              <w:t xml:space="preserve">The common approach to results reporting adopted by </w:t>
            </w:r>
            <w:r w:rsidR="00044900" w:rsidRPr="00DB4B52">
              <w:rPr>
                <w:rFonts w:ascii="Times New Roman" w:hAnsi="Times New Roman" w:cs="Times New Roman"/>
              </w:rPr>
              <w:t xml:space="preserve">the agencies </w:t>
            </w:r>
            <w:r w:rsidR="002271BD" w:rsidRPr="00DB4B52">
              <w:rPr>
                <w:rFonts w:ascii="Times New Roman" w:hAnsi="Times New Roman" w:cs="Times New Roman"/>
              </w:rPr>
              <w:t>(</w:t>
            </w:r>
            <w:r w:rsidR="0098365B" w:rsidRPr="00DB4B52">
              <w:rPr>
                <w:rFonts w:ascii="Times New Roman" w:hAnsi="Times New Roman" w:cs="Times New Roman"/>
              </w:rPr>
              <w:t xml:space="preserve">e.g. </w:t>
            </w:r>
            <w:r w:rsidR="00996926" w:rsidRPr="00DB4B52">
              <w:rPr>
                <w:rFonts w:ascii="Times New Roman" w:hAnsi="Times New Roman" w:cs="Times New Roman"/>
              </w:rPr>
              <w:t>the P</w:t>
            </w:r>
            <w:r w:rsidR="002271BD" w:rsidRPr="00DB4B52">
              <w:rPr>
                <w:rFonts w:ascii="Times New Roman" w:hAnsi="Times New Roman" w:cs="Times New Roman"/>
              </w:rPr>
              <w:t xml:space="preserve">erformance </w:t>
            </w:r>
            <w:r w:rsidR="00277F26" w:rsidRPr="00DB4B52">
              <w:rPr>
                <w:rFonts w:ascii="Times New Roman" w:hAnsi="Times New Roman" w:cs="Times New Roman"/>
              </w:rPr>
              <w:t>Report Card in the Annual Report of the Administrator</w:t>
            </w:r>
            <w:r w:rsidR="0098365B" w:rsidRPr="00DB4B52">
              <w:rPr>
                <w:rFonts w:ascii="Times New Roman" w:hAnsi="Times New Roman" w:cs="Times New Roman"/>
              </w:rPr>
              <w:t>)</w:t>
            </w:r>
            <w:r w:rsidR="00277F26" w:rsidRPr="00DB4B52">
              <w:rPr>
                <w:rFonts w:ascii="Times New Roman" w:hAnsi="Times New Roman" w:cs="Times New Roman"/>
              </w:rPr>
              <w:t xml:space="preserve"> will be a</w:t>
            </w:r>
            <w:r w:rsidR="002271BD" w:rsidRPr="00DB4B52">
              <w:rPr>
                <w:rFonts w:ascii="Times New Roman" w:hAnsi="Times New Roman" w:cs="Times New Roman"/>
              </w:rPr>
              <w:t xml:space="preserve"> base for the Common Chapter reporting under the new Strategic Plan.     </w:t>
            </w:r>
          </w:p>
          <w:p w:rsidR="002A7366" w:rsidRPr="00DB4B52" w:rsidRDefault="002A7366" w:rsidP="00F3318F">
            <w:pPr>
              <w:pStyle w:val="ListParagraph"/>
              <w:ind w:left="360"/>
              <w:jc w:val="both"/>
              <w:rPr>
                <w:rFonts w:ascii="Times New Roman" w:hAnsi="Times New Roman" w:cs="Times New Roman"/>
              </w:rPr>
            </w:pPr>
          </w:p>
          <w:p w:rsidR="002C28FB" w:rsidRPr="00DB4B52" w:rsidRDefault="00C43E79" w:rsidP="00F3318F">
            <w:pPr>
              <w:pStyle w:val="ListParagraph"/>
              <w:numPr>
                <w:ilvl w:val="0"/>
                <w:numId w:val="1"/>
              </w:numPr>
              <w:jc w:val="both"/>
              <w:rPr>
                <w:rFonts w:ascii="Times New Roman" w:hAnsi="Times New Roman" w:cs="Times New Roman"/>
              </w:rPr>
            </w:pPr>
            <w:r w:rsidRPr="00DB4B52">
              <w:rPr>
                <w:rFonts w:ascii="Times New Roman" w:hAnsi="Times New Roman" w:cs="Times New Roman"/>
                <w:color w:val="FF0000"/>
              </w:rPr>
              <w:t>(</w:t>
            </w:r>
            <w:r w:rsidR="003F02EB" w:rsidRPr="00DB4B52">
              <w:rPr>
                <w:rFonts w:ascii="Times New Roman" w:hAnsi="Times New Roman" w:cs="Times New Roman"/>
                <w:color w:val="FF0000"/>
              </w:rPr>
              <w:t>OP 13</w:t>
            </w:r>
            <w:r w:rsidRPr="00DB4B52">
              <w:rPr>
                <w:rFonts w:ascii="Times New Roman" w:hAnsi="Times New Roman" w:cs="Times New Roman"/>
                <w:color w:val="FF0000"/>
              </w:rPr>
              <w:t>)</w:t>
            </w:r>
            <w:r w:rsidR="003F02EB" w:rsidRPr="00DB4B52">
              <w:rPr>
                <w:rFonts w:ascii="Times New Roman" w:hAnsi="Times New Roman" w:cs="Times New Roman"/>
                <w:color w:val="FF0000"/>
              </w:rPr>
              <w:t xml:space="preserve"> </w:t>
            </w:r>
            <w:r w:rsidR="008031BA" w:rsidRPr="00DB4B52">
              <w:rPr>
                <w:rFonts w:ascii="Times New Roman" w:hAnsi="Times New Roman" w:cs="Times New Roman"/>
              </w:rPr>
              <w:t xml:space="preserve">Overall, UNDP progress towards the UN SWAP requirements is above average performance of Funds and Programmes. In 2017, UNDP </w:t>
            </w:r>
            <w:r w:rsidR="00497431" w:rsidRPr="00DB4B52">
              <w:rPr>
                <w:rFonts w:ascii="Times New Roman" w:hAnsi="Times New Roman" w:cs="Times New Roman"/>
              </w:rPr>
              <w:t xml:space="preserve">was </w:t>
            </w:r>
            <w:r w:rsidR="00C117A4" w:rsidRPr="00DB4B52">
              <w:rPr>
                <w:rFonts w:ascii="Times New Roman" w:hAnsi="Times New Roman" w:cs="Times New Roman"/>
              </w:rPr>
              <w:t>one of the highest performing a</w:t>
            </w:r>
            <w:r w:rsidR="008031BA" w:rsidRPr="00DB4B52">
              <w:rPr>
                <w:rFonts w:ascii="Times New Roman" w:hAnsi="Times New Roman" w:cs="Times New Roman"/>
              </w:rPr>
              <w:t xml:space="preserve">gencies meeting or exceeding 80 per cent of the performance benchmarks (12 out of 15). UNDP is recognized by UN Women and other UN entities as leader on accountability, results based management, UN system wide </w:t>
            </w:r>
            <w:r w:rsidR="00D97DDD" w:rsidRPr="00DB4B52">
              <w:rPr>
                <w:rFonts w:ascii="Times New Roman" w:hAnsi="Times New Roman" w:cs="Times New Roman"/>
              </w:rPr>
              <w:t xml:space="preserve">coherence and </w:t>
            </w:r>
            <w:r w:rsidR="00D97DDD" w:rsidRPr="00DB4B52">
              <w:rPr>
                <w:rFonts w:ascii="Times New Roman" w:hAnsi="Times New Roman" w:cs="Times New Roman"/>
              </w:rPr>
              <w:lastRenderedPageBreak/>
              <w:t>resource tracking. UNDP</w:t>
            </w:r>
            <w:r w:rsidR="008031BA" w:rsidRPr="00DB4B52">
              <w:rPr>
                <w:rFonts w:ascii="Times New Roman" w:hAnsi="Times New Roman" w:cs="Times New Roman"/>
              </w:rPr>
              <w:t xml:space="preserve"> has improved its performance in </w:t>
            </w:r>
            <w:r w:rsidR="00C117A4" w:rsidRPr="00DB4B52">
              <w:rPr>
                <w:rFonts w:ascii="Times New Roman" w:hAnsi="Times New Roman" w:cs="Times New Roman"/>
              </w:rPr>
              <w:t xml:space="preserve">key </w:t>
            </w:r>
            <w:r w:rsidR="008031BA" w:rsidRPr="00DB4B52">
              <w:rPr>
                <w:rFonts w:ascii="Times New Roman" w:hAnsi="Times New Roman" w:cs="Times New Roman"/>
              </w:rPr>
              <w:t>areas such as capacity assessment, gender architecture, audit, performance management,</w:t>
            </w:r>
            <w:r w:rsidR="00C117A4" w:rsidRPr="00DB4B52">
              <w:rPr>
                <w:rFonts w:ascii="Times New Roman" w:hAnsi="Times New Roman" w:cs="Times New Roman"/>
              </w:rPr>
              <w:t xml:space="preserve"> and</w:t>
            </w:r>
            <w:r w:rsidR="008031BA" w:rsidRPr="00DB4B52">
              <w:rPr>
                <w:rFonts w:ascii="Times New Roman" w:hAnsi="Times New Roman" w:cs="Times New Roman"/>
              </w:rPr>
              <w:t xml:space="preserve"> organizational culture. </w:t>
            </w:r>
          </w:p>
          <w:p w:rsidR="00803125" w:rsidRPr="00DB4B52" w:rsidRDefault="00803125" w:rsidP="00F3318F">
            <w:pPr>
              <w:pStyle w:val="ListParagraph"/>
              <w:ind w:left="360"/>
              <w:jc w:val="both"/>
              <w:rPr>
                <w:rFonts w:ascii="Times New Roman" w:hAnsi="Times New Roman" w:cs="Times New Roman"/>
              </w:rPr>
            </w:pPr>
          </w:p>
        </w:tc>
      </w:tr>
      <w:tr w:rsidR="004F2D59" w:rsidRPr="00DB4B52" w:rsidTr="00292D16">
        <w:tc>
          <w:tcPr>
            <w:tcW w:w="14490" w:type="dxa"/>
            <w:gridSpan w:val="2"/>
            <w:shd w:val="clear" w:color="auto" w:fill="E7E6E6" w:themeFill="background2"/>
          </w:tcPr>
          <w:p w:rsidR="004F2D59" w:rsidRPr="00DB4B52" w:rsidRDefault="004F2D59" w:rsidP="004F2D59">
            <w:pPr>
              <w:pStyle w:val="ListParagraph"/>
              <w:numPr>
                <w:ilvl w:val="0"/>
                <w:numId w:val="10"/>
              </w:numPr>
              <w:rPr>
                <w:rFonts w:ascii="Times New Roman" w:hAnsi="Times New Roman" w:cs="Times New Roman"/>
              </w:rPr>
            </w:pPr>
            <w:r w:rsidRPr="00DB4B52">
              <w:rPr>
                <w:rFonts w:ascii="Times New Roman" w:hAnsi="Times New Roman" w:cs="Times New Roman"/>
                <w:b/>
              </w:rPr>
              <w:lastRenderedPageBreak/>
              <w:t>Contributions of the UN operational activities for development</w:t>
            </w:r>
          </w:p>
        </w:tc>
      </w:tr>
      <w:tr w:rsidR="002E1C94" w:rsidRPr="00DB4B52" w:rsidTr="00D01FA2">
        <w:tc>
          <w:tcPr>
            <w:tcW w:w="459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QCPR mandates (OP16-24)</w:t>
            </w:r>
          </w:p>
        </w:tc>
        <w:tc>
          <w:tcPr>
            <w:tcW w:w="990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Progress</w:t>
            </w:r>
          </w:p>
        </w:tc>
      </w:tr>
      <w:tr w:rsidR="002E1C94" w:rsidRPr="00DB4B52" w:rsidTr="00D01FA2">
        <w:tc>
          <w:tcPr>
            <w:tcW w:w="459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Stresses the importance of mainstreaming SDGs… and urges the UN to (OP17):</w:t>
            </w:r>
          </w:p>
          <w:p w:rsidR="002E1C94" w:rsidRPr="00DB4B52" w:rsidRDefault="002E1C94" w:rsidP="002E1C94">
            <w:pPr>
              <w:pStyle w:val="ListParagraph"/>
              <w:numPr>
                <w:ilvl w:val="0"/>
                <w:numId w:val="3"/>
              </w:numPr>
              <w:rPr>
                <w:rFonts w:ascii="Times New Roman" w:hAnsi="Times New Roman" w:cs="Times New Roman"/>
              </w:rPr>
            </w:pPr>
            <w:r w:rsidRPr="00DB4B52">
              <w:rPr>
                <w:rFonts w:ascii="Times New Roman" w:hAnsi="Times New Roman" w:cs="Times New Roman"/>
                <w:lang w:val="en-GB"/>
              </w:rPr>
              <w:t xml:space="preserve">continue to allocate resources to realize the development objectives of developing countries, and to support the endeavour </w:t>
            </w:r>
            <w:r w:rsidRPr="00DB4B52">
              <w:rPr>
                <w:rFonts w:ascii="Times New Roman" w:hAnsi="Times New Roman" w:cs="Times New Roman"/>
                <w:i/>
                <w:lang w:val="en-GB"/>
              </w:rPr>
              <w:t xml:space="preserve">to reach the furthest behind first </w:t>
            </w:r>
            <w:r w:rsidRPr="00DB4B52">
              <w:rPr>
                <w:rFonts w:ascii="Times New Roman" w:hAnsi="Times New Roman" w:cs="Times New Roman"/>
                <w:lang w:val="en-GB"/>
              </w:rPr>
              <w:t>(OP17a)</w:t>
            </w:r>
          </w:p>
          <w:p w:rsidR="002E1C94" w:rsidRPr="00DB4B52" w:rsidRDefault="002E1C94" w:rsidP="00C5643B">
            <w:pPr>
              <w:rPr>
                <w:rFonts w:ascii="Times New Roman" w:hAnsi="Times New Roman" w:cs="Times New Roman"/>
              </w:rPr>
            </w:pPr>
          </w:p>
          <w:p w:rsidR="002E1C94" w:rsidRPr="00DB4B52" w:rsidRDefault="002E1C94" w:rsidP="00C5643B">
            <w:pPr>
              <w:rPr>
                <w:rFonts w:ascii="Times New Roman" w:hAnsi="Times New Roman" w:cs="Times New Roman"/>
              </w:rPr>
            </w:pPr>
            <w:r w:rsidRPr="00DB4B52">
              <w:rPr>
                <w:rFonts w:ascii="Times New Roman" w:hAnsi="Times New Roman" w:cs="Times New Roman"/>
                <w:i/>
              </w:rPr>
              <w:t>Calls upon</w:t>
            </w:r>
            <w:r w:rsidRPr="00DB4B52">
              <w:rPr>
                <w:rFonts w:ascii="Times New Roman" w:hAnsi="Times New Roman" w:cs="Times New Roman"/>
              </w:rPr>
              <w:t xml:space="preserve"> the UNDS to… </w:t>
            </w:r>
            <w:r w:rsidRPr="00DB4B52">
              <w:rPr>
                <w:rFonts w:ascii="Times New Roman" w:hAnsi="Times New Roman" w:cs="Times New Roman"/>
                <w:lang w:val="en-GB"/>
              </w:rPr>
              <w:t>improve their support to the building, development and strengthening of national capacities by (OP21)</w:t>
            </w:r>
            <w:r w:rsidR="00CB7082" w:rsidRPr="00DB4B52">
              <w:rPr>
                <w:rFonts w:ascii="Times New Roman" w:hAnsi="Times New Roman" w:cs="Times New Roman"/>
              </w:rPr>
              <w:t xml:space="preserve"> </w:t>
            </w:r>
          </w:p>
          <w:p w:rsidR="002E1C94" w:rsidRPr="00DB4B52" w:rsidRDefault="002E1C94" w:rsidP="002E1C94">
            <w:pPr>
              <w:pStyle w:val="ListParagraph"/>
              <w:numPr>
                <w:ilvl w:val="0"/>
                <w:numId w:val="4"/>
              </w:numPr>
              <w:rPr>
                <w:rFonts w:ascii="Times New Roman" w:hAnsi="Times New Roman" w:cs="Times New Roman"/>
              </w:rPr>
            </w:pPr>
            <w:r w:rsidRPr="00DB4B52">
              <w:rPr>
                <w:rFonts w:ascii="Times New Roman" w:hAnsi="Times New Roman" w:cs="Times New Roman"/>
                <w:lang w:val="en-GB"/>
              </w:rPr>
              <w:t xml:space="preserve">Providing evidence-based and, where appropriate, </w:t>
            </w:r>
            <w:r w:rsidRPr="00DB4B52">
              <w:rPr>
                <w:rFonts w:ascii="Times New Roman" w:hAnsi="Times New Roman" w:cs="Times New Roman"/>
                <w:i/>
                <w:lang w:val="en-GB"/>
              </w:rPr>
              <w:t>integrated policy advice</w:t>
            </w:r>
            <w:r w:rsidRPr="00DB4B52">
              <w:rPr>
                <w:rFonts w:ascii="Times New Roman" w:hAnsi="Times New Roman" w:cs="Times New Roman"/>
                <w:lang w:val="en-GB"/>
              </w:rPr>
              <w:t xml:space="preserve"> to support countries… </w:t>
            </w:r>
            <w:r w:rsidRPr="00DB4B52">
              <w:rPr>
                <w:rFonts w:ascii="Times New Roman" w:hAnsi="Times New Roman" w:cs="Times New Roman"/>
                <w:i/>
                <w:lang w:val="en-GB"/>
              </w:rPr>
              <w:t xml:space="preserve">mainstreaming the SDGs into national plans, including by promoting economic growth, social development and environmental protection, </w:t>
            </w:r>
            <w:r w:rsidRPr="00DB4B52">
              <w:rPr>
                <w:rFonts w:ascii="Times New Roman" w:hAnsi="Times New Roman" w:cs="Times New Roman"/>
                <w:lang w:val="en-GB"/>
              </w:rPr>
              <w:t>and ending poverty in all its forms (OP21a)</w:t>
            </w:r>
          </w:p>
          <w:p w:rsidR="002E1C94" w:rsidRPr="00DB4B52" w:rsidRDefault="002E1C94" w:rsidP="004335D5">
            <w:pPr>
              <w:pStyle w:val="ListParagraph"/>
              <w:numPr>
                <w:ilvl w:val="0"/>
                <w:numId w:val="4"/>
              </w:numPr>
              <w:rPr>
                <w:rFonts w:ascii="Times New Roman" w:hAnsi="Times New Roman" w:cs="Times New Roman"/>
              </w:rPr>
            </w:pPr>
            <w:r w:rsidRPr="00DB4B52">
              <w:rPr>
                <w:rFonts w:ascii="Times New Roman" w:hAnsi="Times New Roman" w:cs="Times New Roman"/>
                <w:lang w:val="en-GB"/>
              </w:rPr>
              <w:t xml:space="preserve">Strengthening their </w:t>
            </w:r>
            <w:r w:rsidRPr="00DB4B52">
              <w:rPr>
                <w:rFonts w:ascii="Times New Roman" w:hAnsi="Times New Roman" w:cs="Times New Roman"/>
                <w:i/>
                <w:lang w:val="en-GB"/>
              </w:rPr>
              <w:t>support to national institutions in planning, management and evaluation capacities, as well as statistical capacities, to collect, analyse and increase significantly the availability of high-quality, timely and reliable disaggregated data</w:t>
            </w:r>
            <w:r w:rsidRPr="00DB4B52">
              <w:rPr>
                <w:rFonts w:ascii="Times New Roman" w:hAnsi="Times New Roman" w:cs="Times New Roman"/>
                <w:lang w:val="en-GB"/>
              </w:rPr>
              <w:t xml:space="preserve"> (OP21c)</w:t>
            </w:r>
          </w:p>
          <w:p w:rsidR="002E1C94" w:rsidRPr="00DB4B52" w:rsidRDefault="002E1C94" w:rsidP="002E1C94">
            <w:pPr>
              <w:pStyle w:val="ListParagraph"/>
              <w:numPr>
                <w:ilvl w:val="0"/>
                <w:numId w:val="4"/>
              </w:numPr>
              <w:rPr>
                <w:rFonts w:ascii="Times New Roman" w:hAnsi="Times New Roman" w:cs="Times New Roman"/>
              </w:rPr>
            </w:pPr>
            <w:r w:rsidRPr="00DB4B52">
              <w:rPr>
                <w:rFonts w:ascii="Times New Roman" w:hAnsi="Times New Roman" w:cs="Times New Roman"/>
                <w:lang w:val="en-GB"/>
              </w:rPr>
              <w:t xml:space="preserve">Supporting, as appropriate, technical and </w:t>
            </w:r>
            <w:r w:rsidRPr="00DB4B52">
              <w:rPr>
                <w:rFonts w:ascii="Times New Roman" w:hAnsi="Times New Roman" w:cs="Times New Roman"/>
                <w:i/>
                <w:lang w:val="en-GB"/>
              </w:rPr>
              <w:t>scientific cooperation and North-South, South-South and triangular, regional and international cooperation on and access to science, technology, innovation and knowledge-sharing</w:t>
            </w:r>
            <w:r w:rsidRPr="00DB4B52">
              <w:rPr>
                <w:rFonts w:ascii="Times New Roman" w:hAnsi="Times New Roman" w:cs="Times New Roman"/>
                <w:lang w:val="en-GB"/>
              </w:rPr>
              <w:t xml:space="preserve"> (OP21e)</w:t>
            </w:r>
          </w:p>
          <w:p w:rsidR="002E1C94" w:rsidRPr="00DB4B52" w:rsidRDefault="002E1C94" w:rsidP="00C5643B">
            <w:pPr>
              <w:rPr>
                <w:rFonts w:ascii="Times New Roman" w:hAnsi="Times New Roman" w:cs="Times New Roman"/>
              </w:rPr>
            </w:pPr>
          </w:p>
          <w:p w:rsidR="002E1C94" w:rsidRPr="00DB4B52" w:rsidRDefault="002E1C94" w:rsidP="00C5643B">
            <w:pPr>
              <w:rPr>
                <w:rFonts w:ascii="Times New Roman" w:hAnsi="Times New Roman" w:cs="Times New Roman"/>
              </w:rPr>
            </w:pPr>
            <w:r w:rsidRPr="00DB4B52">
              <w:rPr>
                <w:rFonts w:ascii="Times New Roman" w:hAnsi="Times New Roman" w:cs="Times New Roman"/>
              </w:rPr>
              <w:t xml:space="preserve">Calls upon UNDS to </w:t>
            </w:r>
            <w:r w:rsidRPr="00DB4B52">
              <w:rPr>
                <w:rFonts w:ascii="Times New Roman" w:hAnsi="Times New Roman" w:cs="Times New Roman"/>
                <w:lang w:val="en-GB"/>
              </w:rPr>
              <w:t>to enhance coordination with humanitarian assistance and peacebuilding efforts by (OP24)</w:t>
            </w:r>
            <w:r w:rsidRPr="00DB4B52">
              <w:rPr>
                <w:rFonts w:ascii="Times New Roman" w:hAnsi="Times New Roman" w:cs="Times New Roman"/>
              </w:rPr>
              <w:t xml:space="preserve"> :</w:t>
            </w:r>
          </w:p>
          <w:p w:rsidR="002E1C94" w:rsidRPr="00DB4B52" w:rsidRDefault="002E1C94" w:rsidP="002E1C94">
            <w:pPr>
              <w:pStyle w:val="ListParagraph"/>
              <w:numPr>
                <w:ilvl w:val="0"/>
                <w:numId w:val="5"/>
              </w:numPr>
              <w:rPr>
                <w:rFonts w:ascii="Times New Roman" w:hAnsi="Times New Roman" w:cs="Times New Roman"/>
              </w:rPr>
            </w:pPr>
            <w:r w:rsidRPr="00DB4B52">
              <w:rPr>
                <w:rFonts w:ascii="Times New Roman" w:hAnsi="Times New Roman" w:cs="Times New Roman"/>
                <w:i/>
                <w:lang w:val="en-GB"/>
              </w:rPr>
              <w:lastRenderedPageBreak/>
              <w:t>working collaboratively</w:t>
            </w:r>
            <w:r w:rsidRPr="00DB4B52">
              <w:rPr>
                <w:rFonts w:ascii="Times New Roman" w:hAnsi="Times New Roman" w:cs="Times New Roman"/>
                <w:lang w:val="en-GB"/>
              </w:rPr>
              <w:t xml:space="preserve"> to move beyond short-term assistance towards contributing to longer-term development gains, </w:t>
            </w:r>
            <w:r w:rsidRPr="00DB4B52">
              <w:rPr>
                <w:rFonts w:ascii="Times New Roman" w:hAnsi="Times New Roman" w:cs="Times New Roman"/>
                <w:i/>
                <w:lang w:val="en-GB"/>
              </w:rPr>
              <w:t>including by engaging, as appropriate, in joint risk analysis, needs assessments, practice response and a coherent multi-year time frame</w:t>
            </w:r>
            <w:r w:rsidRPr="00DB4B52">
              <w:rPr>
                <w:rFonts w:ascii="Times New Roman" w:hAnsi="Times New Roman" w:cs="Times New Roman"/>
                <w:lang w:val="en-GB"/>
              </w:rPr>
              <w:t xml:space="preserve"> (OP24a)</w:t>
            </w:r>
          </w:p>
          <w:p w:rsidR="002E1C94" w:rsidRPr="00DB4B52" w:rsidRDefault="002E1C94" w:rsidP="002E1C94">
            <w:pPr>
              <w:pStyle w:val="ListParagraph"/>
              <w:numPr>
                <w:ilvl w:val="0"/>
                <w:numId w:val="5"/>
              </w:numPr>
              <w:rPr>
                <w:rFonts w:ascii="Times New Roman" w:hAnsi="Times New Roman" w:cs="Times New Roman"/>
              </w:rPr>
            </w:pPr>
            <w:r w:rsidRPr="00DB4B52">
              <w:rPr>
                <w:rFonts w:ascii="Times New Roman" w:hAnsi="Times New Roman" w:cs="Times New Roman"/>
                <w:i/>
                <w:lang w:val="en-GB"/>
              </w:rPr>
              <w:t xml:space="preserve">improving coordination and synergy to maximize the impacts, </w:t>
            </w:r>
            <w:r w:rsidRPr="00DB4B52">
              <w:rPr>
                <w:rFonts w:ascii="Times New Roman" w:hAnsi="Times New Roman" w:cs="Times New Roman"/>
                <w:lang w:val="en-GB"/>
              </w:rPr>
              <w:t>results and effectiveness of support for the implementation of the 2030 Agenda for Sustainable Development (OP24b)</w:t>
            </w:r>
          </w:p>
          <w:p w:rsidR="002E1C94" w:rsidRPr="00DB4B52" w:rsidRDefault="002E1C94" w:rsidP="00C5643B">
            <w:pPr>
              <w:pStyle w:val="ListParagraph"/>
              <w:ind w:left="360"/>
              <w:rPr>
                <w:rFonts w:ascii="Times New Roman" w:hAnsi="Times New Roman" w:cs="Times New Roman"/>
              </w:rPr>
            </w:pPr>
          </w:p>
          <w:p w:rsidR="002E1C94" w:rsidRPr="00DB4B52" w:rsidRDefault="002E1C94" w:rsidP="00C5643B">
            <w:pPr>
              <w:rPr>
                <w:rFonts w:ascii="Times New Roman" w:hAnsi="Times New Roman" w:cs="Times New Roman"/>
              </w:rPr>
            </w:pPr>
          </w:p>
        </w:tc>
        <w:tc>
          <w:tcPr>
            <w:tcW w:w="9900" w:type="dxa"/>
          </w:tcPr>
          <w:p w:rsidR="00B650E2" w:rsidRPr="00DB4B52" w:rsidRDefault="00B650E2" w:rsidP="00F3318F">
            <w:pPr>
              <w:pStyle w:val="ListParagraph"/>
              <w:numPr>
                <w:ilvl w:val="0"/>
                <w:numId w:val="5"/>
              </w:numPr>
              <w:spacing w:line="276" w:lineRule="auto"/>
              <w:jc w:val="both"/>
              <w:rPr>
                <w:rFonts w:ascii="Times New Roman" w:hAnsi="Times New Roman" w:cs="Times New Roman"/>
              </w:rPr>
            </w:pPr>
            <w:r w:rsidRPr="00DB4B52">
              <w:rPr>
                <w:rFonts w:ascii="Times New Roman" w:hAnsi="Times New Roman" w:cs="Times New Roman"/>
                <w:color w:val="FF0000"/>
              </w:rPr>
              <w:lastRenderedPageBreak/>
              <w:t>(OP17)</w:t>
            </w:r>
            <w:r w:rsidR="00086BFF" w:rsidRPr="00DB4B52">
              <w:rPr>
                <w:rFonts w:ascii="Times New Roman" w:hAnsi="Times New Roman" w:cs="Times New Roman"/>
                <w:color w:val="FF0000"/>
              </w:rPr>
              <w:t xml:space="preserve"> </w:t>
            </w:r>
            <w:r w:rsidR="00C76E54" w:rsidRPr="00DB4B52">
              <w:rPr>
                <w:rFonts w:ascii="Times New Roman" w:eastAsia="Times New Roman" w:hAnsi="Times New Roman" w:cs="Times New Roman"/>
                <w:color w:val="000000"/>
              </w:rPr>
              <w:t>As</w:t>
            </w:r>
            <w:r w:rsidR="00C76E54" w:rsidRPr="00DB4B52">
              <w:rPr>
                <w:rFonts w:ascii="Times New Roman" w:hAnsi="Times New Roman" w:cs="Times New Roman"/>
              </w:rPr>
              <w:t xml:space="preserve"> co-chair of the UNDG drafting team, </w:t>
            </w:r>
            <w:r w:rsidR="00086BFF" w:rsidRPr="00DB4B52">
              <w:rPr>
                <w:rFonts w:ascii="Times New Roman" w:hAnsi="Times New Roman" w:cs="Times New Roman"/>
              </w:rPr>
              <w:t xml:space="preserve">UNDP is </w:t>
            </w:r>
            <w:r w:rsidR="00FB2228" w:rsidRPr="00DB4B52">
              <w:rPr>
                <w:rFonts w:ascii="Times New Roman" w:hAnsi="Times New Roman" w:cs="Times New Roman"/>
              </w:rPr>
              <w:t>leading</w:t>
            </w:r>
            <w:r w:rsidR="00086BFF" w:rsidRPr="00DB4B52">
              <w:rPr>
                <w:rFonts w:ascii="Times New Roman" w:hAnsi="Times New Roman" w:cs="Times New Roman"/>
              </w:rPr>
              <w:t xml:space="preserve"> the production of an UNDG Operational Guide on Leaving No One Behind</w:t>
            </w:r>
            <w:r w:rsidR="00C76E54" w:rsidRPr="00DB4B52">
              <w:rPr>
                <w:rFonts w:ascii="Times New Roman" w:hAnsi="Times New Roman" w:cs="Times New Roman"/>
              </w:rPr>
              <w:t xml:space="preserve"> (LNOB)</w:t>
            </w:r>
            <w:r w:rsidR="00086BFF" w:rsidRPr="00DB4B52">
              <w:rPr>
                <w:rFonts w:ascii="Times New Roman" w:hAnsi="Times New Roman" w:cs="Times New Roman"/>
              </w:rPr>
              <w:t xml:space="preserve"> to be completed in the second quarter of 2018. </w:t>
            </w:r>
            <w:r w:rsidR="008B3623" w:rsidRPr="00DB4B52">
              <w:rPr>
                <w:rFonts w:ascii="Times New Roman" w:hAnsi="Times New Roman" w:cs="Times New Roman"/>
              </w:rPr>
              <w:t>UNDP has provided thought leadership including</w:t>
            </w:r>
            <w:r w:rsidR="00B23DFB" w:rsidRPr="00DB4B52">
              <w:rPr>
                <w:rFonts w:ascii="Times New Roman" w:hAnsi="Times New Roman" w:cs="Times New Roman"/>
              </w:rPr>
              <w:t>,</w:t>
            </w:r>
            <w:r w:rsidR="008B3623" w:rsidRPr="00DB4B52">
              <w:rPr>
                <w:rFonts w:ascii="Times New Roman" w:hAnsi="Times New Roman" w:cs="Times New Roman"/>
              </w:rPr>
              <w:t xml:space="preserve"> offering its work a</w:t>
            </w:r>
            <w:r w:rsidR="00D171C1" w:rsidRPr="00DB4B52">
              <w:rPr>
                <w:rFonts w:ascii="Times New Roman" w:hAnsi="Times New Roman" w:cs="Times New Roman"/>
              </w:rPr>
              <w:t>nd</w:t>
            </w:r>
            <w:r w:rsidR="008B3623" w:rsidRPr="00DB4B52">
              <w:rPr>
                <w:rFonts w:ascii="Times New Roman" w:hAnsi="Times New Roman" w:cs="Times New Roman"/>
              </w:rPr>
              <w:t xml:space="preserve"> methodology for integrated LNOB </w:t>
            </w:r>
            <w:r w:rsidR="00C76E54" w:rsidRPr="00DB4B52">
              <w:rPr>
                <w:rFonts w:ascii="Times New Roman" w:hAnsi="Times New Roman" w:cs="Times New Roman"/>
              </w:rPr>
              <w:t xml:space="preserve">assessments </w:t>
            </w:r>
            <w:r w:rsidR="00D171C1" w:rsidRPr="00DB4B52">
              <w:rPr>
                <w:rFonts w:ascii="Times New Roman" w:hAnsi="Times New Roman" w:cs="Times New Roman"/>
              </w:rPr>
              <w:t xml:space="preserve">for </w:t>
            </w:r>
            <w:r w:rsidR="00C76E54" w:rsidRPr="00DB4B52">
              <w:rPr>
                <w:rFonts w:ascii="Times New Roman" w:hAnsi="Times New Roman" w:cs="Times New Roman"/>
              </w:rPr>
              <w:t>UN</w:t>
            </w:r>
            <w:r w:rsidR="008B3623" w:rsidRPr="00DB4B52">
              <w:rPr>
                <w:rFonts w:ascii="Times New Roman" w:hAnsi="Times New Roman" w:cs="Times New Roman"/>
              </w:rPr>
              <w:t>DP Offices to work with countries to identify, track and prioritize the furthest behind</w:t>
            </w:r>
            <w:r w:rsidR="00A47AF5" w:rsidRPr="00DB4B52">
              <w:rPr>
                <w:rFonts w:ascii="Times New Roman" w:hAnsi="Times New Roman" w:cs="Times New Roman"/>
              </w:rPr>
              <w:t>; better</w:t>
            </w:r>
            <w:r w:rsidR="008B3623" w:rsidRPr="00DB4B52">
              <w:rPr>
                <w:rFonts w:ascii="Times New Roman" w:hAnsi="Times New Roman" w:cs="Times New Roman"/>
              </w:rPr>
              <w:t xml:space="preserve"> understand and address the spectrum of deprivations and disadvantages </w:t>
            </w:r>
            <w:r w:rsidR="00D171C1" w:rsidRPr="00DB4B52">
              <w:rPr>
                <w:rFonts w:ascii="Times New Roman" w:hAnsi="Times New Roman" w:cs="Times New Roman"/>
              </w:rPr>
              <w:t xml:space="preserve">that </w:t>
            </w:r>
            <w:r w:rsidR="008B3623" w:rsidRPr="00DB4B52">
              <w:rPr>
                <w:rFonts w:ascii="Times New Roman" w:hAnsi="Times New Roman" w:cs="Times New Roman"/>
              </w:rPr>
              <w:t>leave</w:t>
            </w:r>
            <w:r w:rsidR="00290068" w:rsidRPr="00DB4B52">
              <w:rPr>
                <w:rFonts w:ascii="Times New Roman" w:hAnsi="Times New Roman" w:cs="Times New Roman"/>
              </w:rPr>
              <w:t xml:space="preserve"> people behind </w:t>
            </w:r>
            <w:r w:rsidR="008B3623" w:rsidRPr="00DB4B52">
              <w:rPr>
                <w:rFonts w:ascii="Times New Roman" w:hAnsi="Times New Roman" w:cs="Times New Roman"/>
              </w:rPr>
              <w:t>across the SDGs.</w:t>
            </w:r>
            <w:r w:rsidR="004C4704" w:rsidRPr="00DB4B52">
              <w:rPr>
                <w:rFonts w:ascii="Times New Roman" w:hAnsi="Times New Roman" w:cs="Times New Roman"/>
              </w:rPr>
              <w:t xml:space="preserve"> </w:t>
            </w:r>
            <w:r w:rsidR="00D171C1" w:rsidRPr="00DB4B52">
              <w:rPr>
                <w:rFonts w:ascii="Times New Roman" w:hAnsi="Times New Roman" w:cs="Times New Roman"/>
              </w:rPr>
              <w:t>Five</w:t>
            </w:r>
            <w:r w:rsidR="004C4704" w:rsidRPr="00DB4B52">
              <w:rPr>
                <w:rFonts w:ascii="Times New Roman" w:hAnsi="Times New Roman" w:cs="Times New Roman"/>
              </w:rPr>
              <w:t xml:space="preserve"> UNDP Country Offices worked with governments and stakeholders in 2016 to produce LNOB “studies” for inclusion in their National SDG Reports</w:t>
            </w:r>
            <w:r w:rsidR="00CB7082" w:rsidRPr="00DB4B52">
              <w:rPr>
                <w:rFonts w:ascii="Times New Roman" w:hAnsi="Times New Roman" w:cs="Times New Roman"/>
              </w:rPr>
              <w:t>.</w:t>
            </w:r>
            <w:r w:rsidR="008B3623" w:rsidRPr="00DB4B52">
              <w:rPr>
                <w:rFonts w:ascii="Times New Roman" w:hAnsi="Times New Roman" w:cs="Times New Roman"/>
              </w:rPr>
              <w:t xml:space="preserve"> </w:t>
            </w:r>
            <w:r w:rsidR="00086BFF" w:rsidRPr="00DB4B52">
              <w:rPr>
                <w:rFonts w:ascii="Times New Roman" w:hAnsi="Times New Roman" w:cs="Times New Roman"/>
              </w:rPr>
              <w:t xml:space="preserve">UNDP’s strategic position on the imperative to ‘leave no one behind’ was strengthened through the high-level side event to the 2017 HLPF on ‘Leaving no one behind: Ensuring inclusive SDG progress’, organized together </w:t>
            </w:r>
            <w:r w:rsidR="004C4704" w:rsidRPr="00DB4B52">
              <w:rPr>
                <w:rFonts w:ascii="Times New Roman" w:hAnsi="Times New Roman" w:cs="Times New Roman"/>
              </w:rPr>
              <w:t>with other partners.</w:t>
            </w:r>
          </w:p>
          <w:p w:rsidR="002A7366" w:rsidRPr="00DB4B52" w:rsidRDefault="002A7366" w:rsidP="00F3318F">
            <w:pPr>
              <w:pStyle w:val="ListParagraph"/>
              <w:ind w:left="360"/>
              <w:jc w:val="both"/>
              <w:rPr>
                <w:rFonts w:ascii="Times New Roman" w:hAnsi="Times New Roman" w:cs="Times New Roman"/>
              </w:rPr>
            </w:pPr>
          </w:p>
          <w:p w:rsidR="001D30B1" w:rsidRPr="00DB4B52" w:rsidRDefault="001D30B1" w:rsidP="00F3318F">
            <w:pPr>
              <w:pStyle w:val="ListParagraph"/>
              <w:numPr>
                <w:ilvl w:val="0"/>
                <w:numId w:val="15"/>
              </w:numPr>
              <w:jc w:val="both"/>
              <w:rPr>
                <w:rFonts w:ascii="Times New Roman" w:hAnsi="Times New Roman" w:cs="Times New Roman"/>
              </w:rPr>
            </w:pPr>
            <w:r w:rsidRPr="00DB4B52">
              <w:rPr>
                <w:rFonts w:ascii="Times New Roman" w:hAnsi="Times New Roman" w:cs="Times New Roman"/>
                <w:color w:val="FF0000"/>
              </w:rPr>
              <w:t xml:space="preserve">(OP21a) </w:t>
            </w:r>
            <w:r w:rsidRPr="00DB4B52">
              <w:rPr>
                <w:rFonts w:ascii="Times New Roman" w:hAnsi="Times New Roman" w:cs="Times New Roman"/>
              </w:rPr>
              <w:t>UNDP led multidisciplinary policy support “MAPS (Mainstreaming, Acceleration and Policy Support)” missions, engaging with other UN entities and development partners. In 2017, through MAPS missions, 17 countries were supported in mainstreaming the SDGs into the</w:t>
            </w:r>
            <w:r w:rsidR="00A070B0">
              <w:rPr>
                <w:rFonts w:ascii="Times New Roman" w:hAnsi="Times New Roman" w:cs="Times New Roman"/>
              </w:rPr>
              <w:t>ir</w:t>
            </w:r>
            <w:r w:rsidRPr="00DB4B52">
              <w:rPr>
                <w:rFonts w:ascii="Times New Roman" w:hAnsi="Times New Roman" w:cs="Times New Roman"/>
              </w:rPr>
              <w:t xml:space="preserve"> national development plans and establishing a roadmap for SDG implementation in an integrated manner. </w:t>
            </w:r>
          </w:p>
          <w:p w:rsidR="002A7366" w:rsidRPr="00DB4B52" w:rsidRDefault="002A7366" w:rsidP="00F3318F">
            <w:pPr>
              <w:ind w:left="360"/>
              <w:jc w:val="both"/>
              <w:rPr>
                <w:rFonts w:ascii="Times New Roman" w:eastAsia="Times New Roman" w:hAnsi="Times New Roman" w:cs="Times New Roman"/>
                <w:color w:val="000000"/>
              </w:rPr>
            </w:pPr>
          </w:p>
          <w:p w:rsidR="00120299" w:rsidRPr="00DB4B52" w:rsidRDefault="00120299" w:rsidP="00F3318F">
            <w:pPr>
              <w:numPr>
                <w:ilvl w:val="0"/>
                <w:numId w:val="15"/>
              </w:numPr>
              <w:jc w:val="both"/>
              <w:rPr>
                <w:rFonts w:ascii="Times New Roman" w:eastAsia="Times New Roman" w:hAnsi="Times New Roman" w:cs="Times New Roman"/>
                <w:color w:val="000000"/>
              </w:rPr>
            </w:pPr>
            <w:r w:rsidRPr="00B36CFD">
              <w:rPr>
                <w:rFonts w:ascii="Times New Roman" w:eastAsia="Times New Roman" w:hAnsi="Times New Roman" w:cs="Times New Roman"/>
                <w:color w:val="FF0000"/>
              </w:rPr>
              <w:t xml:space="preserve">(OP21c) </w:t>
            </w:r>
            <w:r w:rsidRPr="00B36CFD">
              <w:rPr>
                <w:rFonts w:ascii="Times New Roman" w:eastAsia="Times New Roman" w:hAnsi="Times New Roman" w:cs="Times New Roman"/>
              </w:rPr>
              <w:t xml:space="preserve">In 2017, </w:t>
            </w:r>
            <w:r w:rsidR="00411B2C" w:rsidRPr="00B36CFD">
              <w:rPr>
                <w:rFonts w:ascii="Times New Roman" w:eastAsia="Times New Roman" w:hAnsi="Times New Roman" w:cs="Times New Roman"/>
              </w:rPr>
              <w:t xml:space="preserve">UNDP helped organize the </w:t>
            </w:r>
            <w:r w:rsidRPr="00B36CFD">
              <w:rPr>
                <w:rFonts w:ascii="Times New Roman" w:eastAsia="Times New Roman" w:hAnsi="Times New Roman" w:cs="Times New Roman"/>
                <w:color w:val="000000"/>
              </w:rPr>
              <w:t>N</w:t>
            </w:r>
            <w:r w:rsidR="00E75A8F" w:rsidRPr="00B36CFD">
              <w:rPr>
                <w:rFonts w:ascii="Times New Roman" w:eastAsia="Times New Roman" w:hAnsi="Times New Roman" w:cs="Times New Roman"/>
                <w:color w:val="000000"/>
              </w:rPr>
              <w:t xml:space="preserve">ational </w:t>
            </w:r>
            <w:r w:rsidRPr="00B36CFD">
              <w:rPr>
                <w:rFonts w:ascii="Times New Roman" w:eastAsia="Times New Roman" w:hAnsi="Times New Roman" w:cs="Times New Roman"/>
                <w:color w:val="000000"/>
              </w:rPr>
              <w:t>E</w:t>
            </w:r>
            <w:r w:rsidR="00E75A8F" w:rsidRPr="00B36CFD">
              <w:rPr>
                <w:rFonts w:ascii="Times New Roman" w:eastAsia="Times New Roman" w:hAnsi="Times New Roman" w:cs="Times New Roman"/>
                <w:color w:val="000000"/>
              </w:rPr>
              <w:t xml:space="preserve">valuation Capacity (NEC) </w:t>
            </w:r>
            <w:r w:rsidR="00411B2C" w:rsidRPr="00B36CFD">
              <w:rPr>
                <w:rFonts w:ascii="Times New Roman" w:eastAsia="Times New Roman" w:hAnsi="Times New Roman" w:cs="Times New Roman"/>
                <w:color w:val="000000"/>
              </w:rPr>
              <w:t xml:space="preserve">conference held in Istanbul, Turkey </w:t>
            </w:r>
            <w:r w:rsidR="009F3E7C" w:rsidRPr="00B36CFD">
              <w:rPr>
                <w:rFonts w:ascii="Times New Roman" w:eastAsia="Times New Roman" w:hAnsi="Times New Roman" w:cs="Times New Roman"/>
                <w:color w:val="000000"/>
              </w:rPr>
              <w:t>in Oct 2017</w:t>
            </w:r>
            <w:r w:rsidR="009F3E7C" w:rsidRPr="00DB4B52">
              <w:rPr>
                <w:rFonts w:ascii="Times New Roman" w:eastAsia="Times New Roman" w:hAnsi="Times New Roman" w:cs="Times New Roman"/>
                <w:color w:val="000000"/>
              </w:rPr>
              <w:t xml:space="preserve">. UNDP is </w:t>
            </w:r>
            <w:r w:rsidR="00482B8B" w:rsidRPr="00DB4B52">
              <w:rPr>
                <w:rFonts w:ascii="Times New Roman" w:eastAsia="Times New Roman" w:hAnsi="Times New Roman" w:cs="Times New Roman"/>
                <w:color w:val="000000"/>
              </w:rPr>
              <w:t>also developing</w:t>
            </w:r>
            <w:r w:rsidR="00CA63D8" w:rsidRPr="00DB4B52">
              <w:rPr>
                <w:rFonts w:ascii="Times New Roman" w:eastAsia="Times New Roman" w:hAnsi="Times New Roman" w:cs="Times New Roman"/>
                <w:color w:val="000000"/>
              </w:rPr>
              <w:t xml:space="preserve"> </w:t>
            </w:r>
            <w:r w:rsidRPr="00DB4B52">
              <w:rPr>
                <w:rFonts w:ascii="Times New Roman" w:eastAsia="Times New Roman" w:hAnsi="Times New Roman" w:cs="Times New Roman"/>
                <w:color w:val="000000"/>
              </w:rPr>
              <w:t xml:space="preserve">the </w:t>
            </w:r>
            <w:r w:rsidR="00A14036" w:rsidRPr="00DB4B52">
              <w:rPr>
                <w:rFonts w:ascii="Times New Roman" w:eastAsia="Times New Roman" w:hAnsi="Times New Roman" w:cs="Times New Roman"/>
              </w:rPr>
              <w:t>n</w:t>
            </w:r>
            <w:r w:rsidR="009F3E7C" w:rsidRPr="00DB4B52">
              <w:rPr>
                <w:rFonts w:ascii="Times New Roman" w:eastAsia="Times New Roman" w:hAnsi="Times New Roman" w:cs="Times New Roman"/>
              </w:rPr>
              <w:t xml:space="preserve">ational evaluation </w:t>
            </w:r>
            <w:r w:rsidR="00A14036" w:rsidRPr="00DB4B52">
              <w:rPr>
                <w:rFonts w:ascii="Times New Roman" w:eastAsia="Times New Roman" w:hAnsi="Times New Roman" w:cs="Times New Roman"/>
              </w:rPr>
              <w:t xml:space="preserve">diagnostic guidance </w:t>
            </w:r>
            <w:r w:rsidRPr="00DB4B52">
              <w:rPr>
                <w:rFonts w:ascii="Times New Roman" w:eastAsia="Times New Roman" w:hAnsi="Times New Roman" w:cs="Times New Roman"/>
              </w:rPr>
              <w:t xml:space="preserve">tool, which will be rolled out in 2018. </w:t>
            </w:r>
            <w:r w:rsidR="00D12AAA" w:rsidRPr="00DB4B52">
              <w:rPr>
                <w:rFonts w:ascii="Times New Roman" w:eastAsia="Times New Roman" w:hAnsi="Times New Roman" w:cs="Times New Roman"/>
              </w:rPr>
              <w:t>By</w:t>
            </w:r>
            <w:r w:rsidRPr="00DB4B52">
              <w:rPr>
                <w:rFonts w:ascii="Times New Roman" w:eastAsia="Times New Roman" w:hAnsi="Times New Roman" w:cs="Times New Roman"/>
              </w:rPr>
              <w:t xml:space="preserve"> 2017, </w:t>
            </w:r>
            <w:r w:rsidR="004F76EF" w:rsidRPr="00DB4B52">
              <w:rPr>
                <w:rFonts w:ascii="Times New Roman" w:eastAsia="Times New Roman" w:hAnsi="Times New Roman" w:cs="Times New Roman"/>
                <w:color w:val="000000"/>
              </w:rPr>
              <w:t xml:space="preserve">79 </w:t>
            </w:r>
            <w:r w:rsidR="00B34159" w:rsidRPr="00DB4B52">
              <w:rPr>
                <w:rFonts w:ascii="Times New Roman" w:eastAsia="Times New Roman" w:hAnsi="Times New Roman" w:cs="Times New Roman"/>
                <w:color w:val="000000"/>
              </w:rPr>
              <w:t xml:space="preserve">per </w:t>
            </w:r>
            <w:r w:rsidRPr="00DB4B52">
              <w:rPr>
                <w:rFonts w:ascii="Times New Roman" w:eastAsia="Times New Roman" w:hAnsi="Times New Roman" w:cs="Times New Roman"/>
                <w:color w:val="000000"/>
              </w:rPr>
              <w:t xml:space="preserve">cent of country offices </w:t>
            </w:r>
            <w:r w:rsidR="00514996" w:rsidRPr="00DB4B52">
              <w:rPr>
                <w:rFonts w:ascii="Times New Roman" w:eastAsia="Times New Roman" w:hAnsi="Times New Roman" w:cs="Times New Roman"/>
                <w:color w:val="000000"/>
              </w:rPr>
              <w:t xml:space="preserve">systematically </w:t>
            </w:r>
            <w:r w:rsidRPr="00DB4B52">
              <w:rPr>
                <w:rFonts w:ascii="Times New Roman" w:eastAsia="Times New Roman" w:hAnsi="Times New Roman" w:cs="Times New Roman"/>
                <w:color w:val="000000"/>
              </w:rPr>
              <w:t>used RBM tools and principles jointly developed and ag</w:t>
            </w:r>
            <w:r w:rsidR="00B34159" w:rsidRPr="00DB4B52">
              <w:rPr>
                <w:rFonts w:ascii="Times New Roman" w:eastAsia="Times New Roman" w:hAnsi="Times New Roman" w:cs="Times New Roman"/>
                <w:color w:val="000000"/>
              </w:rPr>
              <w:t xml:space="preserve">reed among UNDG agencies, 65 per </w:t>
            </w:r>
            <w:r w:rsidRPr="00DB4B52">
              <w:rPr>
                <w:rFonts w:ascii="Times New Roman" w:eastAsia="Times New Roman" w:hAnsi="Times New Roman" w:cs="Times New Roman"/>
                <w:color w:val="000000"/>
              </w:rPr>
              <w:t xml:space="preserve">cent </w:t>
            </w:r>
            <w:bookmarkStart w:id="0" w:name="_Hlk509394214"/>
            <w:r w:rsidRPr="00DB4B52">
              <w:rPr>
                <w:rFonts w:ascii="Times New Roman" w:eastAsia="Times New Roman" w:hAnsi="Times New Roman" w:cs="Times New Roman"/>
                <w:color w:val="000000"/>
              </w:rPr>
              <w:t>enhanced their quality assurance processes for monitoring and reporting data</w:t>
            </w:r>
            <w:bookmarkStart w:id="1" w:name="_Hlk509394319"/>
            <w:bookmarkEnd w:id="0"/>
            <w:r w:rsidR="00B34159" w:rsidRPr="00DB4B52">
              <w:rPr>
                <w:rFonts w:ascii="Times New Roman" w:eastAsia="Times New Roman" w:hAnsi="Times New Roman" w:cs="Times New Roman"/>
                <w:color w:val="000000"/>
              </w:rPr>
              <w:t>, and 68 per cent</w:t>
            </w:r>
            <w:r w:rsidR="00CA63D8" w:rsidRPr="00DB4B52">
              <w:rPr>
                <w:rFonts w:ascii="Times New Roman" w:eastAsia="Times New Roman" w:hAnsi="Times New Roman" w:cs="Times New Roman"/>
                <w:color w:val="000000"/>
              </w:rPr>
              <w:t xml:space="preserve"> </w:t>
            </w:r>
            <w:r w:rsidRPr="00DB4B52">
              <w:rPr>
                <w:rFonts w:ascii="Times New Roman" w:eastAsia="Times New Roman" w:hAnsi="Times New Roman" w:cs="Times New Roman"/>
                <w:color w:val="000000"/>
              </w:rPr>
              <w:t>supported national partners to strengthen national systems and capacities for collection and analysis of data</w:t>
            </w:r>
            <w:bookmarkEnd w:id="1"/>
            <w:r w:rsidRPr="00DB4B52">
              <w:rPr>
                <w:rFonts w:ascii="Times New Roman" w:eastAsia="Times New Roman" w:hAnsi="Times New Roman" w:cs="Times New Roman"/>
                <w:color w:val="000000"/>
              </w:rPr>
              <w:t>.</w:t>
            </w:r>
          </w:p>
          <w:p w:rsidR="002A7366" w:rsidRPr="00DB4B52" w:rsidRDefault="002A7366" w:rsidP="00F3318F">
            <w:pPr>
              <w:ind w:left="360"/>
              <w:jc w:val="both"/>
              <w:rPr>
                <w:rFonts w:ascii="Times New Roman" w:eastAsia="Times New Roman" w:hAnsi="Times New Roman" w:cs="Times New Roman"/>
                <w:color w:val="000000"/>
              </w:rPr>
            </w:pPr>
          </w:p>
          <w:p w:rsidR="00226659" w:rsidRPr="00DB4B52" w:rsidRDefault="008314AF" w:rsidP="00F3318F">
            <w:pPr>
              <w:numPr>
                <w:ilvl w:val="0"/>
                <w:numId w:val="15"/>
              </w:numPr>
              <w:jc w:val="both"/>
              <w:rPr>
                <w:rFonts w:ascii="Times New Roman" w:eastAsia="Times New Roman" w:hAnsi="Times New Roman" w:cs="Times New Roman"/>
                <w:color w:val="000000"/>
              </w:rPr>
            </w:pPr>
            <w:r w:rsidRPr="00DB4B52">
              <w:rPr>
                <w:rFonts w:ascii="Times New Roman" w:eastAsia="Times New Roman" w:hAnsi="Times New Roman" w:cs="Times New Roman"/>
                <w:color w:val="FF0000"/>
              </w:rPr>
              <w:t>(</w:t>
            </w:r>
            <w:r w:rsidR="00226659" w:rsidRPr="00DB4B52">
              <w:rPr>
                <w:rFonts w:ascii="Times New Roman" w:eastAsia="Times New Roman" w:hAnsi="Times New Roman" w:cs="Times New Roman"/>
                <w:color w:val="FF0000"/>
              </w:rPr>
              <w:t>O</w:t>
            </w:r>
            <w:r w:rsidR="006C1C47" w:rsidRPr="00DB4B52">
              <w:rPr>
                <w:rFonts w:ascii="Times New Roman" w:eastAsia="Times New Roman" w:hAnsi="Times New Roman" w:cs="Times New Roman"/>
                <w:color w:val="FF0000"/>
              </w:rPr>
              <w:t>P</w:t>
            </w:r>
            <w:r w:rsidRPr="00DB4B52">
              <w:rPr>
                <w:rFonts w:ascii="Times New Roman" w:eastAsia="Times New Roman" w:hAnsi="Times New Roman" w:cs="Times New Roman"/>
                <w:color w:val="FF0000"/>
              </w:rPr>
              <w:t xml:space="preserve"> 21c) </w:t>
            </w:r>
            <w:r w:rsidRPr="00DB4B52">
              <w:rPr>
                <w:rFonts w:ascii="Times New Roman" w:eastAsia="Times New Roman" w:hAnsi="Times New Roman" w:cs="Times New Roman"/>
              </w:rPr>
              <w:t>UNDP is</w:t>
            </w:r>
            <w:r w:rsidR="003A0B58" w:rsidRPr="00DB4B52">
              <w:rPr>
                <w:rFonts w:ascii="Times New Roman" w:eastAsia="Times New Roman" w:hAnsi="Times New Roman" w:cs="Times New Roman"/>
              </w:rPr>
              <w:t xml:space="preserve"> working with relevant UNCTs to support </w:t>
            </w:r>
            <w:r w:rsidRPr="00DB4B52">
              <w:rPr>
                <w:rFonts w:ascii="Times New Roman" w:eastAsia="Times New Roman" w:hAnsi="Times New Roman" w:cs="Times New Roman"/>
              </w:rPr>
              <w:t>national statistical offices (</w:t>
            </w:r>
            <w:r w:rsidR="003A0B58" w:rsidRPr="00DB4B52">
              <w:rPr>
                <w:rFonts w:ascii="Times New Roman" w:eastAsia="Times New Roman" w:hAnsi="Times New Roman" w:cs="Times New Roman"/>
              </w:rPr>
              <w:t>NSOs</w:t>
            </w:r>
            <w:r w:rsidRPr="00DB4B52">
              <w:rPr>
                <w:rFonts w:ascii="Times New Roman" w:eastAsia="Times New Roman" w:hAnsi="Times New Roman" w:cs="Times New Roman"/>
              </w:rPr>
              <w:t>)</w:t>
            </w:r>
            <w:r w:rsidR="003A0B58" w:rsidRPr="00DB4B52">
              <w:rPr>
                <w:rFonts w:ascii="Times New Roman" w:eastAsia="Times New Roman" w:hAnsi="Times New Roman" w:cs="Times New Roman"/>
              </w:rPr>
              <w:t xml:space="preserve"> to serve as coordinators of broader data ecosystems including official as well as non-official stakeholders. UNDP is also working with UNCTs to engage all relevant national stakeholders on national statistical capacity development beyond the technical statistical community, including civil society, private sector, and development stakeholders. </w:t>
            </w:r>
          </w:p>
          <w:p w:rsidR="002A7366" w:rsidRPr="00DB4B52" w:rsidRDefault="002A7366" w:rsidP="00F3318F">
            <w:pPr>
              <w:pStyle w:val="ListParagraph"/>
              <w:ind w:left="360"/>
              <w:jc w:val="both"/>
              <w:rPr>
                <w:rFonts w:ascii="Times New Roman" w:hAnsi="Times New Roman" w:cs="Times New Roman"/>
              </w:rPr>
            </w:pPr>
          </w:p>
          <w:p w:rsidR="00B5555C" w:rsidRPr="00DB4B52" w:rsidRDefault="00741433" w:rsidP="00F3318F">
            <w:pPr>
              <w:pStyle w:val="ListParagraph"/>
              <w:numPr>
                <w:ilvl w:val="0"/>
                <w:numId w:val="15"/>
              </w:numPr>
              <w:jc w:val="both"/>
              <w:rPr>
                <w:rFonts w:ascii="Times New Roman" w:hAnsi="Times New Roman" w:cs="Times New Roman"/>
              </w:rPr>
            </w:pPr>
            <w:r w:rsidRPr="00DB4B52">
              <w:rPr>
                <w:rFonts w:ascii="Times New Roman" w:hAnsi="Times New Roman" w:cs="Times New Roman"/>
                <w:color w:val="FF0000"/>
              </w:rPr>
              <w:t xml:space="preserve">(OP21e) </w:t>
            </w:r>
            <w:r w:rsidRPr="00DB4B52">
              <w:rPr>
                <w:rFonts w:ascii="Times New Roman" w:hAnsi="Times New Roman" w:cs="Times New Roman"/>
              </w:rPr>
              <w:t>A Steering committee was established, composed of members from think tank networks</w:t>
            </w:r>
            <w:r w:rsidR="005A2CA0" w:rsidRPr="00DB4B52">
              <w:rPr>
                <w:rFonts w:ascii="Times New Roman" w:hAnsi="Times New Roman" w:cs="Times New Roman"/>
              </w:rPr>
              <w:t>.</w:t>
            </w:r>
            <w:r w:rsidRPr="00DB4B52">
              <w:rPr>
                <w:rFonts w:ascii="Times New Roman" w:hAnsi="Times New Roman" w:cs="Times New Roman"/>
              </w:rPr>
              <w:t xml:space="preserve"> </w:t>
            </w:r>
            <w:r w:rsidR="00BD78BD" w:rsidRPr="00DB4B52">
              <w:rPr>
                <w:rFonts w:ascii="Times New Roman" w:hAnsi="Times New Roman" w:cs="Times New Roman"/>
              </w:rPr>
              <w:t xml:space="preserve"> </w:t>
            </w:r>
            <w:r w:rsidR="005A2CA0" w:rsidRPr="00DB4B52">
              <w:rPr>
                <w:rFonts w:ascii="Times New Roman" w:hAnsi="Times New Roman" w:cs="Times New Roman"/>
              </w:rPr>
              <w:t>p</w:t>
            </w:r>
            <w:r w:rsidR="00BD78BD" w:rsidRPr="00DB4B52">
              <w:rPr>
                <w:rFonts w:ascii="Times New Roman" w:hAnsi="Times New Roman" w:cs="Times New Roman"/>
              </w:rPr>
              <w:t xml:space="preserve">rivate sector, </w:t>
            </w:r>
            <w:r w:rsidRPr="00DB4B52">
              <w:rPr>
                <w:rFonts w:ascii="Times New Roman" w:hAnsi="Times New Roman" w:cs="Times New Roman"/>
              </w:rPr>
              <w:t>and UND</w:t>
            </w:r>
            <w:r w:rsidR="00BD78BD" w:rsidRPr="00DB4B52">
              <w:rPr>
                <w:rFonts w:ascii="Times New Roman" w:hAnsi="Times New Roman" w:cs="Times New Roman"/>
              </w:rPr>
              <w:t xml:space="preserve">P experts from Regional Bureaus, </w:t>
            </w:r>
            <w:r w:rsidRPr="00DB4B52">
              <w:rPr>
                <w:rFonts w:ascii="Times New Roman" w:hAnsi="Times New Roman" w:cs="Times New Roman"/>
              </w:rPr>
              <w:t>H</w:t>
            </w:r>
            <w:r w:rsidR="00BD78BD" w:rsidRPr="00DB4B52">
              <w:rPr>
                <w:rFonts w:ascii="Times New Roman" w:hAnsi="Times New Roman" w:cs="Times New Roman"/>
              </w:rPr>
              <w:t xml:space="preserve">uman </w:t>
            </w:r>
            <w:r w:rsidRPr="00DB4B52">
              <w:rPr>
                <w:rFonts w:ascii="Times New Roman" w:hAnsi="Times New Roman" w:cs="Times New Roman"/>
              </w:rPr>
              <w:t>D</w:t>
            </w:r>
            <w:r w:rsidR="00BD78BD" w:rsidRPr="00DB4B52">
              <w:rPr>
                <w:rFonts w:ascii="Times New Roman" w:hAnsi="Times New Roman" w:cs="Times New Roman"/>
              </w:rPr>
              <w:t xml:space="preserve">evelopment Report </w:t>
            </w:r>
            <w:r w:rsidRPr="00DB4B52">
              <w:rPr>
                <w:rFonts w:ascii="Times New Roman" w:hAnsi="Times New Roman" w:cs="Times New Roman"/>
              </w:rPr>
              <w:t>O</w:t>
            </w:r>
            <w:r w:rsidR="00BD78BD" w:rsidRPr="00DB4B52">
              <w:rPr>
                <w:rFonts w:ascii="Times New Roman" w:hAnsi="Times New Roman" w:cs="Times New Roman"/>
              </w:rPr>
              <w:t>ffice (HDRO)</w:t>
            </w:r>
            <w:r w:rsidRPr="00DB4B52">
              <w:rPr>
                <w:rFonts w:ascii="Times New Roman" w:hAnsi="Times New Roman" w:cs="Times New Roman"/>
              </w:rPr>
              <w:t xml:space="preserve"> </w:t>
            </w:r>
            <w:r w:rsidR="000110A7" w:rsidRPr="00DB4B52">
              <w:rPr>
                <w:rFonts w:ascii="Times New Roman" w:hAnsi="Times New Roman" w:cs="Times New Roman"/>
              </w:rPr>
              <w:t xml:space="preserve">to serve </w:t>
            </w:r>
            <w:r w:rsidRPr="00DB4B52">
              <w:rPr>
                <w:rFonts w:ascii="Times New Roman" w:hAnsi="Times New Roman" w:cs="Times New Roman"/>
              </w:rPr>
              <w:t>as a multi-disciplinary advisory board to the UNDP and the UNOSSC.  The first steering committee meeting was held in November 2017 during the Globa</w:t>
            </w:r>
            <w:r w:rsidR="00440BA4" w:rsidRPr="00DB4B52">
              <w:rPr>
                <w:rFonts w:ascii="Times New Roman" w:hAnsi="Times New Roman" w:cs="Times New Roman"/>
              </w:rPr>
              <w:t>l South-South Development Expo</w:t>
            </w:r>
            <w:r w:rsidR="006C5224" w:rsidRPr="00DB4B52">
              <w:rPr>
                <w:rFonts w:ascii="Times New Roman" w:hAnsi="Times New Roman" w:cs="Times New Roman"/>
              </w:rPr>
              <w:t xml:space="preserve">, </w:t>
            </w:r>
            <w:r w:rsidR="00AB35D9" w:rsidRPr="00DB4B52">
              <w:rPr>
                <w:rFonts w:ascii="Times New Roman" w:hAnsi="Times New Roman" w:cs="Times New Roman"/>
              </w:rPr>
              <w:t>from</w:t>
            </w:r>
            <w:r w:rsidR="006C5224" w:rsidRPr="00DB4B52">
              <w:rPr>
                <w:rFonts w:ascii="Times New Roman" w:hAnsi="Times New Roman" w:cs="Times New Roman"/>
              </w:rPr>
              <w:t xml:space="preserve"> </w:t>
            </w:r>
            <w:r w:rsidR="00EC4145" w:rsidRPr="00DB4B52">
              <w:rPr>
                <w:rFonts w:ascii="Times New Roman" w:hAnsi="Times New Roman" w:cs="Times New Roman"/>
              </w:rPr>
              <w:t xml:space="preserve">which results </w:t>
            </w:r>
            <w:r w:rsidRPr="00DB4B52">
              <w:rPr>
                <w:rFonts w:ascii="Times New Roman" w:hAnsi="Times New Roman" w:cs="Times New Roman"/>
              </w:rPr>
              <w:t xml:space="preserve">will feed into the independent comprehensive report(s) on SSC mandated by the UN Secretary </w:t>
            </w:r>
            <w:r w:rsidRPr="00DB4B52">
              <w:rPr>
                <w:rFonts w:ascii="Times New Roman" w:hAnsi="Times New Roman" w:cs="Times New Roman"/>
              </w:rPr>
              <w:lastRenderedPageBreak/>
              <w:t xml:space="preserve">General. UNDP also developed and launched a </w:t>
            </w:r>
            <w:hyperlink r:id="rId12" w:history="1">
              <w:r w:rsidRPr="00DB4B52">
                <w:rPr>
                  <w:rStyle w:val="Hyperlink"/>
                  <w:rFonts w:ascii="Times New Roman" w:hAnsi="Times New Roman" w:cs="Times New Roman"/>
                </w:rPr>
                <w:t>South-South Global Thinkers Platform</w:t>
              </w:r>
            </w:hyperlink>
            <w:r w:rsidRPr="00DB4B52">
              <w:rPr>
                <w:rFonts w:ascii="Times New Roman" w:hAnsi="Times New Roman" w:cs="Times New Roman"/>
              </w:rPr>
              <w:t xml:space="preserve"> which offers think tank networks real-time opportunities for dialogue and networking, access to resources and tools, information about events, news and blogs. All research under this project will be featured on the platform. In August 2017 the Global Coalition held a </w:t>
            </w:r>
            <w:hyperlink r:id="rId13" w:history="1">
              <w:r w:rsidRPr="00DB4B52">
                <w:rPr>
                  <w:rStyle w:val="Hyperlink"/>
                  <w:rFonts w:ascii="Times New Roman" w:hAnsi="Times New Roman" w:cs="Times New Roman"/>
                </w:rPr>
                <w:t>symposium</w:t>
              </w:r>
            </w:hyperlink>
            <w:r w:rsidRPr="00DB4B52">
              <w:rPr>
                <w:rFonts w:ascii="Times New Roman" w:hAnsi="Times New Roman" w:cs="Times New Roman"/>
              </w:rPr>
              <w:t xml:space="preserve"> in Bangkok, Thailand to explore  contributions of South-South investment on the SDGs in Asia and to identify challenges and good prac</w:t>
            </w:r>
            <w:r w:rsidR="003B3F4E" w:rsidRPr="00DB4B52">
              <w:rPr>
                <w:rFonts w:ascii="Times New Roman" w:hAnsi="Times New Roman" w:cs="Times New Roman"/>
              </w:rPr>
              <w:t xml:space="preserve">tices in policy and legal areas. The outcome </w:t>
            </w:r>
            <w:r w:rsidR="0093495A" w:rsidRPr="00DB4B52">
              <w:rPr>
                <w:rFonts w:ascii="Times New Roman" w:hAnsi="Times New Roman" w:cs="Times New Roman"/>
              </w:rPr>
              <w:t xml:space="preserve">fed into </w:t>
            </w:r>
            <w:r w:rsidRPr="00DB4B52">
              <w:rPr>
                <w:rFonts w:ascii="Times New Roman" w:hAnsi="Times New Roman" w:cs="Times New Roman"/>
              </w:rPr>
              <w:t xml:space="preserve">research </w:t>
            </w:r>
            <w:r w:rsidR="0093495A" w:rsidRPr="00DB4B52">
              <w:rPr>
                <w:rFonts w:ascii="Times New Roman" w:hAnsi="Times New Roman" w:cs="Times New Roman"/>
              </w:rPr>
              <w:t xml:space="preserve">initiatives currently undertaken by </w:t>
            </w:r>
            <w:r w:rsidRPr="00DB4B52">
              <w:rPr>
                <w:rFonts w:ascii="Times New Roman" w:hAnsi="Times New Roman" w:cs="Times New Roman"/>
              </w:rPr>
              <w:t>think tank</w:t>
            </w:r>
            <w:r w:rsidR="00377BF3" w:rsidRPr="00DB4B52">
              <w:rPr>
                <w:rFonts w:ascii="Times New Roman" w:hAnsi="Times New Roman" w:cs="Times New Roman"/>
              </w:rPr>
              <w:t>s and</w:t>
            </w:r>
            <w:r w:rsidRPr="00DB4B52">
              <w:rPr>
                <w:rFonts w:ascii="Times New Roman" w:hAnsi="Times New Roman" w:cs="Times New Roman"/>
              </w:rPr>
              <w:t xml:space="preserve"> members of t</w:t>
            </w:r>
            <w:r w:rsidR="00377BF3" w:rsidRPr="00DB4B52">
              <w:rPr>
                <w:rFonts w:ascii="Times New Roman" w:hAnsi="Times New Roman" w:cs="Times New Roman"/>
              </w:rPr>
              <w:t xml:space="preserve">he South-South Global Thinkers. </w:t>
            </w:r>
            <w:r w:rsidR="000B18B6" w:rsidRPr="00DB4B52">
              <w:rPr>
                <w:rFonts w:ascii="Times New Roman" w:hAnsi="Times New Roman" w:cs="Times New Roman"/>
              </w:rPr>
              <w:t>A follow-up symposium for the CIS/Europe region will take place in Prague in May 2018</w:t>
            </w:r>
            <w:r w:rsidR="00D77BA2" w:rsidRPr="00DB4B52">
              <w:rPr>
                <w:rFonts w:ascii="Times New Roman" w:hAnsi="Times New Roman" w:cs="Times New Roman"/>
              </w:rPr>
              <w:t xml:space="preserve">. </w:t>
            </w:r>
          </w:p>
          <w:p w:rsidR="002A7366" w:rsidRPr="00DB4B52" w:rsidRDefault="002A7366" w:rsidP="00F3318F">
            <w:pPr>
              <w:pStyle w:val="ListParagraph"/>
              <w:ind w:left="360"/>
              <w:jc w:val="both"/>
              <w:rPr>
                <w:rFonts w:ascii="Times New Roman" w:hAnsi="Times New Roman" w:cs="Times New Roman"/>
              </w:rPr>
            </w:pPr>
          </w:p>
          <w:p w:rsidR="00B5555C" w:rsidRPr="00DB4B52" w:rsidRDefault="00B55025" w:rsidP="00F3318F">
            <w:pPr>
              <w:pStyle w:val="ListParagraph"/>
              <w:numPr>
                <w:ilvl w:val="0"/>
                <w:numId w:val="15"/>
              </w:numPr>
              <w:jc w:val="both"/>
              <w:rPr>
                <w:rFonts w:ascii="Times New Roman" w:hAnsi="Times New Roman" w:cs="Times New Roman"/>
              </w:rPr>
            </w:pPr>
            <w:r w:rsidRPr="00DB4B52">
              <w:rPr>
                <w:rFonts w:ascii="Times New Roman" w:hAnsi="Times New Roman" w:cs="Times New Roman"/>
                <w:color w:val="FF0000"/>
              </w:rPr>
              <w:t>(OP24a)</w:t>
            </w:r>
            <w:r w:rsidR="00B5555C" w:rsidRPr="00DB4B52">
              <w:rPr>
                <w:rFonts w:ascii="Times New Roman" w:hAnsi="Times New Roman" w:cs="Times New Roman"/>
              </w:rPr>
              <w:t xml:space="preserve"> UNDP Administrator is </w:t>
            </w:r>
            <w:r w:rsidR="00377BF3" w:rsidRPr="00DB4B52">
              <w:rPr>
                <w:rFonts w:ascii="Times New Roman" w:hAnsi="Times New Roman" w:cs="Times New Roman"/>
              </w:rPr>
              <w:t xml:space="preserve">now </w:t>
            </w:r>
            <w:r w:rsidR="00F731FC" w:rsidRPr="00DB4B52">
              <w:rPr>
                <w:rFonts w:ascii="Times New Roman" w:hAnsi="Times New Roman" w:cs="Times New Roman"/>
              </w:rPr>
              <w:t>v</w:t>
            </w:r>
            <w:r w:rsidR="00E74641" w:rsidRPr="00DB4B52">
              <w:rPr>
                <w:rFonts w:ascii="Times New Roman" w:hAnsi="Times New Roman" w:cs="Times New Roman"/>
              </w:rPr>
              <w:t>ice co-C</w:t>
            </w:r>
            <w:r w:rsidR="00B5555C" w:rsidRPr="00DB4B52">
              <w:rPr>
                <w:rFonts w:ascii="Times New Roman" w:hAnsi="Times New Roman" w:cs="Times New Roman"/>
              </w:rPr>
              <w:t xml:space="preserve">hair of the newly-established Joint Steering Committee to Advance Humanitarian and Development Collaboration which aims to unblock key obstacles to working across the nexus.  UNDP </w:t>
            </w:r>
            <w:r w:rsidR="00CF2B3A" w:rsidRPr="00DB4B52">
              <w:rPr>
                <w:rFonts w:ascii="Times New Roman" w:hAnsi="Times New Roman" w:cs="Times New Roman"/>
              </w:rPr>
              <w:t xml:space="preserve">also </w:t>
            </w:r>
            <w:r w:rsidR="00B5555C" w:rsidRPr="00DB4B52">
              <w:rPr>
                <w:rFonts w:ascii="Times New Roman" w:hAnsi="Times New Roman" w:cs="Times New Roman"/>
              </w:rPr>
              <w:t>co-chair</w:t>
            </w:r>
            <w:r w:rsidR="00CF2B3A" w:rsidRPr="00DB4B52">
              <w:rPr>
                <w:rFonts w:ascii="Times New Roman" w:hAnsi="Times New Roman" w:cs="Times New Roman"/>
              </w:rPr>
              <w:t>s</w:t>
            </w:r>
            <w:r w:rsidR="00B5555C" w:rsidRPr="00DB4B52">
              <w:rPr>
                <w:rFonts w:ascii="Times New Roman" w:hAnsi="Times New Roman" w:cs="Times New Roman"/>
              </w:rPr>
              <w:t xml:space="preserve"> </w:t>
            </w:r>
            <w:r w:rsidR="005449FA" w:rsidRPr="00DB4B52">
              <w:rPr>
                <w:rFonts w:ascii="Times New Roman" w:hAnsi="Times New Roman" w:cs="Times New Roman"/>
              </w:rPr>
              <w:t>the Inter</w:t>
            </w:r>
            <w:r w:rsidR="00067CAE" w:rsidRPr="00DB4B52">
              <w:rPr>
                <w:rFonts w:ascii="Times New Roman" w:hAnsi="Times New Roman" w:cs="Times New Roman"/>
              </w:rPr>
              <w:t>-Agency Standing Committee</w:t>
            </w:r>
            <w:r w:rsidR="00B5555C" w:rsidRPr="00DB4B52">
              <w:rPr>
                <w:rFonts w:ascii="Times New Roman" w:hAnsi="Times New Roman" w:cs="Times New Roman"/>
              </w:rPr>
              <w:t xml:space="preserve"> </w:t>
            </w:r>
            <w:r w:rsidR="00067CAE" w:rsidRPr="00DB4B52">
              <w:rPr>
                <w:rFonts w:ascii="Times New Roman" w:hAnsi="Times New Roman" w:cs="Times New Roman"/>
              </w:rPr>
              <w:t>(</w:t>
            </w:r>
            <w:r w:rsidR="00B5555C" w:rsidRPr="00DB4B52">
              <w:rPr>
                <w:rFonts w:ascii="Times New Roman" w:hAnsi="Times New Roman" w:cs="Times New Roman"/>
              </w:rPr>
              <w:t>IASC</w:t>
            </w:r>
            <w:r w:rsidR="00067CAE" w:rsidRPr="00DB4B52">
              <w:rPr>
                <w:rFonts w:ascii="Times New Roman" w:hAnsi="Times New Roman" w:cs="Times New Roman"/>
              </w:rPr>
              <w:t>)</w:t>
            </w:r>
            <w:r w:rsidR="00B5555C" w:rsidRPr="00DB4B52">
              <w:rPr>
                <w:rFonts w:ascii="Times New Roman" w:hAnsi="Times New Roman" w:cs="Times New Roman"/>
              </w:rPr>
              <w:t xml:space="preserve"> Task Team on the Humanitarian-Development (HD) Nexus in Protracted Crises </w:t>
            </w:r>
            <w:r w:rsidR="00CF2B3A" w:rsidRPr="00DB4B52">
              <w:rPr>
                <w:rFonts w:ascii="Times New Roman" w:hAnsi="Times New Roman" w:cs="Times New Roman"/>
              </w:rPr>
              <w:t xml:space="preserve">as well as </w:t>
            </w:r>
            <w:r w:rsidR="00B5555C" w:rsidRPr="00DB4B52">
              <w:rPr>
                <w:rFonts w:ascii="Times New Roman" w:hAnsi="Times New Roman" w:cs="Times New Roman"/>
              </w:rPr>
              <w:t>the</w:t>
            </w:r>
            <w:r w:rsidR="005449FA" w:rsidRPr="00DB4B52">
              <w:rPr>
                <w:rFonts w:ascii="Times New Roman" w:hAnsi="Times New Roman" w:cs="Times New Roman"/>
              </w:rPr>
              <w:t xml:space="preserve"> International Network on Conflict and Fragility (INCAF) </w:t>
            </w:r>
            <w:r w:rsidR="00B5555C" w:rsidRPr="00DB4B52">
              <w:rPr>
                <w:rFonts w:ascii="Times New Roman" w:hAnsi="Times New Roman" w:cs="Times New Roman"/>
              </w:rPr>
              <w:t xml:space="preserve">to strengthen engagement and clarify </w:t>
            </w:r>
            <w:r w:rsidR="00E74641" w:rsidRPr="00DB4B52">
              <w:rPr>
                <w:rFonts w:ascii="Times New Roman" w:hAnsi="Times New Roman" w:cs="Times New Roman"/>
              </w:rPr>
              <w:t xml:space="preserve">key </w:t>
            </w:r>
            <w:r w:rsidR="00B5555C" w:rsidRPr="00DB4B52">
              <w:rPr>
                <w:rFonts w:ascii="Times New Roman" w:hAnsi="Times New Roman" w:cs="Times New Roman"/>
              </w:rPr>
              <w:t>areas of collaboration across the humanitarian, development and peace nexus. At the country level, UNDP is advancing the New Way of Working</w:t>
            </w:r>
            <w:r w:rsidR="003A0B5E" w:rsidRPr="00DB4B52">
              <w:rPr>
                <w:rFonts w:ascii="Times New Roman" w:hAnsi="Times New Roman" w:cs="Times New Roman"/>
              </w:rPr>
              <w:t xml:space="preserve"> (NWOW)</w:t>
            </w:r>
            <w:r w:rsidR="00B5555C" w:rsidRPr="00DB4B52">
              <w:rPr>
                <w:rFonts w:ascii="Times New Roman" w:hAnsi="Times New Roman" w:cs="Times New Roman"/>
              </w:rPr>
              <w:t xml:space="preserve"> through regional workshops and field level engagement,  through the response to the four famines (South Sudan, Yemen, Nigeria and Somalia), and through support </w:t>
            </w:r>
            <w:r w:rsidR="00991924" w:rsidRPr="00DB4B52">
              <w:rPr>
                <w:rFonts w:ascii="Times New Roman" w:hAnsi="Times New Roman" w:cs="Times New Roman"/>
              </w:rPr>
              <w:t xml:space="preserve">to </w:t>
            </w:r>
            <w:r w:rsidR="00B5555C" w:rsidRPr="00DB4B52">
              <w:rPr>
                <w:rFonts w:ascii="Times New Roman" w:hAnsi="Times New Roman" w:cs="Times New Roman"/>
              </w:rPr>
              <w:t>a number of countries that have made a concerted effort to align humanitarian and development processes (Sudan, Somalia, Burkina Faso, Mauritania among others). In 2017 the UNDG further strengthened its close strategic partnership with the Peacebuilding Support Office, reflected in the fact that UNDG entities implemented a</w:t>
            </w:r>
            <w:r w:rsidR="004870E9" w:rsidRPr="00DB4B52">
              <w:rPr>
                <w:rFonts w:ascii="Times New Roman" w:hAnsi="Times New Roman" w:cs="Times New Roman"/>
              </w:rPr>
              <w:t>round 77 per cent</w:t>
            </w:r>
            <w:r w:rsidR="00B5555C" w:rsidRPr="00DB4B52">
              <w:rPr>
                <w:rFonts w:ascii="Times New Roman" w:hAnsi="Times New Roman" w:cs="Times New Roman"/>
              </w:rPr>
              <w:t xml:space="preserve"> of all Peacebuilding Fund allocations in 2017 ($112.5 million). Additionally, through the UNDP-DPA Joint Programme on National Capacities for Conflict Prevention</w:t>
            </w:r>
            <w:r w:rsidR="00096BB1">
              <w:rPr>
                <w:rFonts w:ascii="Times New Roman" w:hAnsi="Times New Roman" w:cs="Times New Roman"/>
              </w:rPr>
              <w:t>,</w:t>
            </w:r>
            <w:r w:rsidR="00B5555C" w:rsidRPr="00DB4B52">
              <w:rPr>
                <w:rFonts w:ascii="Times New Roman" w:hAnsi="Times New Roman" w:cs="Times New Roman"/>
              </w:rPr>
              <w:t xml:space="preserve"> 42 Peace and Development Advisors positions where funded in 2017 in support of UN</w:t>
            </w:r>
            <w:r w:rsidR="003A0B5E" w:rsidRPr="00DB4B52">
              <w:rPr>
                <w:rFonts w:ascii="Times New Roman" w:hAnsi="Times New Roman" w:cs="Times New Roman"/>
              </w:rPr>
              <w:t xml:space="preserve"> </w:t>
            </w:r>
            <w:r w:rsidR="00B5555C" w:rsidRPr="00DB4B52">
              <w:rPr>
                <w:rFonts w:ascii="Times New Roman" w:hAnsi="Times New Roman" w:cs="Times New Roman"/>
              </w:rPr>
              <w:t>C</w:t>
            </w:r>
            <w:r w:rsidR="003A0B5E" w:rsidRPr="00DB4B52">
              <w:rPr>
                <w:rFonts w:ascii="Times New Roman" w:hAnsi="Times New Roman" w:cs="Times New Roman"/>
              </w:rPr>
              <w:t xml:space="preserve">ountry </w:t>
            </w:r>
            <w:r w:rsidR="00B5555C" w:rsidRPr="00DB4B52">
              <w:rPr>
                <w:rFonts w:ascii="Times New Roman" w:hAnsi="Times New Roman" w:cs="Times New Roman"/>
              </w:rPr>
              <w:t>T</w:t>
            </w:r>
            <w:r w:rsidR="003A0B5E" w:rsidRPr="00DB4B52">
              <w:rPr>
                <w:rFonts w:ascii="Times New Roman" w:hAnsi="Times New Roman" w:cs="Times New Roman"/>
              </w:rPr>
              <w:t xml:space="preserve">eams and </w:t>
            </w:r>
            <w:r w:rsidR="00B5555C" w:rsidRPr="00DB4B52">
              <w:rPr>
                <w:rFonts w:ascii="Times New Roman" w:hAnsi="Times New Roman" w:cs="Times New Roman"/>
              </w:rPr>
              <w:t>R</w:t>
            </w:r>
            <w:r w:rsidR="003A0B5E" w:rsidRPr="00DB4B52">
              <w:rPr>
                <w:rFonts w:ascii="Times New Roman" w:hAnsi="Times New Roman" w:cs="Times New Roman"/>
              </w:rPr>
              <w:t xml:space="preserve">esident </w:t>
            </w:r>
            <w:r w:rsidR="00B5555C" w:rsidRPr="00DB4B52">
              <w:rPr>
                <w:rFonts w:ascii="Times New Roman" w:hAnsi="Times New Roman" w:cs="Times New Roman"/>
              </w:rPr>
              <w:t>C</w:t>
            </w:r>
            <w:r w:rsidR="003A0B5E" w:rsidRPr="00DB4B52">
              <w:rPr>
                <w:rFonts w:ascii="Times New Roman" w:hAnsi="Times New Roman" w:cs="Times New Roman"/>
              </w:rPr>
              <w:t>oordinator</w:t>
            </w:r>
            <w:r w:rsidR="00B5555C" w:rsidRPr="00DB4B52">
              <w:rPr>
                <w:rFonts w:ascii="Times New Roman" w:hAnsi="Times New Roman" w:cs="Times New Roman"/>
              </w:rPr>
              <w:t>s</w:t>
            </w:r>
            <w:r w:rsidR="003A0B5E" w:rsidRPr="00DB4B52">
              <w:rPr>
                <w:rFonts w:ascii="Times New Roman" w:hAnsi="Times New Roman" w:cs="Times New Roman"/>
              </w:rPr>
              <w:t xml:space="preserve"> (RCs)</w:t>
            </w:r>
            <w:r w:rsidR="00B5555C" w:rsidRPr="00DB4B52">
              <w:rPr>
                <w:rFonts w:ascii="Times New Roman" w:hAnsi="Times New Roman" w:cs="Times New Roman"/>
              </w:rPr>
              <w:t>.</w:t>
            </w:r>
          </w:p>
          <w:p w:rsidR="002A7366" w:rsidRPr="00DB4B52" w:rsidRDefault="002A7366" w:rsidP="00F3318F">
            <w:pPr>
              <w:pStyle w:val="ListParagraph"/>
              <w:ind w:left="360"/>
              <w:jc w:val="both"/>
              <w:rPr>
                <w:rFonts w:ascii="Times New Roman" w:hAnsi="Times New Roman" w:cs="Times New Roman"/>
              </w:rPr>
            </w:pPr>
          </w:p>
          <w:p w:rsidR="002E1C94" w:rsidRPr="00DB4B52" w:rsidRDefault="008D5F1E" w:rsidP="00F3318F">
            <w:pPr>
              <w:pStyle w:val="ListParagraph"/>
              <w:numPr>
                <w:ilvl w:val="0"/>
                <w:numId w:val="15"/>
              </w:numPr>
              <w:jc w:val="both"/>
              <w:rPr>
                <w:rFonts w:ascii="Times New Roman" w:hAnsi="Times New Roman" w:cs="Times New Roman"/>
              </w:rPr>
            </w:pPr>
            <w:r w:rsidRPr="00DB4B52">
              <w:rPr>
                <w:rFonts w:ascii="Times New Roman" w:hAnsi="Times New Roman" w:cs="Times New Roman"/>
                <w:color w:val="FF0000"/>
              </w:rPr>
              <w:t xml:space="preserve">(OP24b) </w:t>
            </w:r>
            <w:r w:rsidRPr="00DB4B52">
              <w:rPr>
                <w:rFonts w:ascii="Times New Roman" w:hAnsi="Times New Roman" w:cs="Times New Roman"/>
              </w:rPr>
              <w:t xml:space="preserve">UNDP has engaged systematically in efforts to improve coordination and synergies to maximize the impacts and implementation of the 2030 agenda. In 2017 progress was made on formalizing the MAPS approach in 17 countries. These missions brought together the engagement and expertise from over 20 UN entities and other development partners. Similarly, the UN, EU and WB </w:t>
            </w:r>
            <w:r w:rsidR="00FA5099" w:rsidRPr="00DB4B52">
              <w:rPr>
                <w:rFonts w:ascii="Times New Roman" w:hAnsi="Times New Roman" w:cs="Times New Roman"/>
              </w:rPr>
              <w:t xml:space="preserve">partnered to support the </w:t>
            </w:r>
            <w:r w:rsidRPr="00DB4B52">
              <w:rPr>
                <w:rFonts w:ascii="Times New Roman" w:hAnsi="Times New Roman" w:cs="Times New Roman"/>
              </w:rPr>
              <w:t>Post Disaster Needs Assessments (</w:t>
            </w:r>
            <w:r w:rsidR="004E1DF6" w:rsidRPr="00DB4B52">
              <w:rPr>
                <w:rFonts w:ascii="Times New Roman" w:hAnsi="Times New Roman" w:cs="Times New Roman"/>
              </w:rPr>
              <w:t>PDNAs)</w:t>
            </w:r>
            <w:r w:rsidRPr="00DB4B52">
              <w:rPr>
                <w:rFonts w:ascii="Times New Roman" w:hAnsi="Times New Roman" w:cs="Times New Roman"/>
              </w:rPr>
              <w:t xml:space="preserve"> in </w:t>
            </w:r>
            <w:r w:rsidR="00777857" w:rsidRPr="00DB4B52">
              <w:rPr>
                <w:rFonts w:ascii="Times New Roman" w:hAnsi="Times New Roman" w:cs="Times New Roman"/>
              </w:rPr>
              <w:t>six</w:t>
            </w:r>
            <w:r w:rsidRPr="00DB4B52">
              <w:rPr>
                <w:rFonts w:ascii="Times New Roman" w:hAnsi="Times New Roman" w:cs="Times New Roman"/>
              </w:rPr>
              <w:t xml:space="preserve"> countries</w:t>
            </w:r>
            <w:r w:rsidR="00FA5099" w:rsidRPr="00DB4B52">
              <w:rPr>
                <w:rFonts w:ascii="Times New Roman" w:hAnsi="Times New Roman" w:cs="Times New Roman"/>
              </w:rPr>
              <w:t xml:space="preserve"> and</w:t>
            </w:r>
            <w:r w:rsidR="00074BBE" w:rsidRPr="00DB4B52">
              <w:rPr>
                <w:rFonts w:ascii="Times New Roman" w:hAnsi="Times New Roman" w:cs="Times New Roman"/>
              </w:rPr>
              <w:t xml:space="preserve"> carried out</w:t>
            </w:r>
            <w:r w:rsidRPr="00DB4B52">
              <w:rPr>
                <w:rFonts w:ascii="Times New Roman" w:hAnsi="Times New Roman" w:cs="Times New Roman"/>
              </w:rPr>
              <w:t xml:space="preserve"> </w:t>
            </w:r>
            <w:r w:rsidR="004E1DF6" w:rsidRPr="00DB4B52">
              <w:rPr>
                <w:rFonts w:ascii="Times New Roman" w:hAnsi="Times New Roman" w:cs="Times New Roman"/>
              </w:rPr>
              <w:t>a</w:t>
            </w:r>
            <w:r w:rsidRPr="00DB4B52">
              <w:rPr>
                <w:rFonts w:ascii="Times New Roman" w:hAnsi="Times New Roman" w:cs="Times New Roman"/>
              </w:rPr>
              <w:t xml:space="preserve"> Recovery and Peace Building Assessment (RPBA) </w:t>
            </w:r>
            <w:r w:rsidR="00FA5099" w:rsidRPr="00DB4B52">
              <w:rPr>
                <w:rFonts w:ascii="Times New Roman" w:hAnsi="Times New Roman" w:cs="Times New Roman"/>
              </w:rPr>
              <w:t>in one country</w:t>
            </w:r>
            <w:r w:rsidRPr="00DB4B52">
              <w:rPr>
                <w:rFonts w:ascii="Times New Roman" w:hAnsi="Times New Roman" w:cs="Times New Roman"/>
              </w:rPr>
              <w:t>, creating joint recovery frameworks for Government and partners</w:t>
            </w:r>
            <w:r w:rsidR="00545385" w:rsidRPr="00DB4B52">
              <w:rPr>
                <w:rFonts w:ascii="Times New Roman" w:hAnsi="Times New Roman" w:cs="Times New Roman"/>
              </w:rPr>
              <w:t xml:space="preserve"> and facilitating</w:t>
            </w:r>
            <w:r w:rsidRPr="00DB4B52">
              <w:rPr>
                <w:rFonts w:ascii="Times New Roman" w:hAnsi="Times New Roman" w:cs="Times New Roman"/>
              </w:rPr>
              <w:t xml:space="preserve"> resource allocation for recovery</w:t>
            </w:r>
            <w:r w:rsidR="00545385" w:rsidRPr="00DB4B52">
              <w:rPr>
                <w:rFonts w:ascii="Times New Roman" w:hAnsi="Times New Roman" w:cs="Times New Roman"/>
              </w:rPr>
              <w:t xml:space="preserve"> needs</w:t>
            </w:r>
            <w:r w:rsidRPr="00DB4B52">
              <w:rPr>
                <w:rFonts w:ascii="Times New Roman" w:hAnsi="Times New Roman" w:cs="Times New Roman"/>
              </w:rPr>
              <w:t xml:space="preserve">. In addition, 7 trainings were conducted in 2017 in which about 240 government </w:t>
            </w:r>
            <w:r w:rsidR="004E1DF6" w:rsidRPr="00DB4B52">
              <w:rPr>
                <w:rFonts w:ascii="Times New Roman" w:hAnsi="Times New Roman" w:cs="Times New Roman"/>
              </w:rPr>
              <w:t>officials,</w:t>
            </w:r>
            <w:r w:rsidRPr="00DB4B52">
              <w:rPr>
                <w:rFonts w:ascii="Times New Roman" w:hAnsi="Times New Roman" w:cs="Times New Roman"/>
              </w:rPr>
              <w:t xml:space="preserve"> UN</w:t>
            </w:r>
            <w:r w:rsidR="00025221" w:rsidRPr="00DB4B52">
              <w:rPr>
                <w:rFonts w:ascii="Times New Roman" w:hAnsi="Times New Roman" w:cs="Times New Roman"/>
              </w:rPr>
              <w:t>,</w:t>
            </w:r>
            <w:r w:rsidRPr="00DB4B52">
              <w:rPr>
                <w:rFonts w:ascii="Times New Roman" w:hAnsi="Times New Roman" w:cs="Times New Roman"/>
              </w:rPr>
              <w:t xml:space="preserve"> EU and WB staff were trained in assessing impact of disasters and developing joint recovery plans in</w:t>
            </w:r>
            <w:r w:rsidR="004870E9" w:rsidRPr="00DB4B52">
              <w:rPr>
                <w:rFonts w:ascii="Times New Roman" w:hAnsi="Times New Roman" w:cs="Times New Roman"/>
              </w:rPr>
              <w:t xml:space="preserve"> line with the principles of NWO</w:t>
            </w:r>
            <w:r w:rsidRPr="00DB4B52">
              <w:rPr>
                <w:rFonts w:ascii="Times New Roman" w:hAnsi="Times New Roman" w:cs="Times New Roman"/>
              </w:rPr>
              <w:t>W. In 2017, the UNDG published global guidance pieces, dedicated to supporting the implementation of the 2030 Agenda</w:t>
            </w:r>
            <w:r w:rsidR="00025221" w:rsidRPr="00DB4B52">
              <w:rPr>
                <w:rFonts w:ascii="Times New Roman" w:hAnsi="Times New Roman" w:cs="Times New Roman"/>
              </w:rPr>
              <w:t>,</w:t>
            </w:r>
            <w:r w:rsidRPr="00DB4B52">
              <w:rPr>
                <w:rFonts w:ascii="Times New Roman" w:hAnsi="Times New Roman" w:cs="Times New Roman"/>
              </w:rPr>
              <w:t xml:space="preserve"> including the New UNDAF Guidance, the 3rd update of Mainstreaming Reference Guide for UNCTs, New SDG Country Reporting Guidelines for UNCTs and the New SDG Acceleration Toolkit</w:t>
            </w:r>
            <w:r w:rsidR="00B75DF5" w:rsidRPr="00DB4B52">
              <w:rPr>
                <w:rFonts w:ascii="Times New Roman" w:hAnsi="Times New Roman" w:cs="Times New Roman"/>
              </w:rPr>
              <w:t xml:space="preserve">. </w:t>
            </w:r>
          </w:p>
        </w:tc>
      </w:tr>
      <w:tr w:rsidR="004F2D59" w:rsidRPr="00DB4B52" w:rsidTr="00292D16">
        <w:trPr>
          <w:trHeight w:val="332"/>
        </w:trPr>
        <w:tc>
          <w:tcPr>
            <w:tcW w:w="14490" w:type="dxa"/>
            <w:gridSpan w:val="2"/>
            <w:shd w:val="clear" w:color="auto" w:fill="E7E6E6" w:themeFill="background2"/>
          </w:tcPr>
          <w:p w:rsidR="004F2D59" w:rsidRPr="00DB4B52" w:rsidRDefault="004F2D59" w:rsidP="004F2D59">
            <w:pPr>
              <w:pStyle w:val="ListParagraph"/>
              <w:numPr>
                <w:ilvl w:val="0"/>
                <w:numId w:val="10"/>
              </w:numPr>
              <w:rPr>
                <w:rFonts w:ascii="Times New Roman" w:hAnsi="Times New Roman" w:cs="Times New Roman"/>
                <w:b/>
              </w:rPr>
            </w:pPr>
            <w:r w:rsidRPr="00DB4B52">
              <w:rPr>
                <w:rFonts w:ascii="Times New Roman" w:hAnsi="Times New Roman" w:cs="Times New Roman"/>
                <w:b/>
              </w:rPr>
              <w:lastRenderedPageBreak/>
              <w:t>Funding of the operatio</w:t>
            </w:r>
            <w:r w:rsidRPr="00DB4B52">
              <w:rPr>
                <w:rFonts w:ascii="Times New Roman" w:hAnsi="Times New Roman" w:cs="Times New Roman"/>
                <w:b/>
                <w:shd w:val="clear" w:color="auto" w:fill="E7E6E6" w:themeFill="background2"/>
              </w:rPr>
              <w:t>n</w:t>
            </w:r>
            <w:r w:rsidRPr="00DB4B52">
              <w:rPr>
                <w:rFonts w:ascii="Times New Roman" w:hAnsi="Times New Roman" w:cs="Times New Roman"/>
                <w:b/>
              </w:rPr>
              <w:t>al activities for development</w:t>
            </w:r>
          </w:p>
        </w:tc>
      </w:tr>
      <w:tr w:rsidR="002E1C94" w:rsidRPr="00DB4B52" w:rsidTr="00D01FA2">
        <w:trPr>
          <w:trHeight w:val="332"/>
        </w:trPr>
        <w:tc>
          <w:tcPr>
            <w:tcW w:w="4590" w:type="dxa"/>
            <w:shd w:val="clear" w:color="auto" w:fill="FFFFFF" w:themeFill="background1"/>
          </w:tcPr>
          <w:p w:rsidR="002E1C94" w:rsidRPr="00DB4B52" w:rsidRDefault="002E1C94" w:rsidP="00C5643B">
            <w:pPr>
              <w:rPr>
                <w:rFonts w:ascii="Times New Roman" w:hAnsi="Times New Roman" w:cs="Times New Roman"/>
              </w:rPr>
            </w:pPr>
            <w:r w:rsidRPr="00DB4B52">
              <w:rPr>
                <w:rFonts w:ascii="Times New Roman" w:hAnsi="Times New Roman" w:cs="Times New Roman"/>
              </w:rPr>
              <w:t>QCPR mandates (OP25-43)</w:t>
            </w:r>
          </w:p>
        </w:tc>
        <w:tc>
          <w:tcPr>
            <w:tcW w:w="9900" w:type="dxa"/>
            <w:shd w:val="clear" w:color="auto" w:fill="FFFFFF" w:themeFill="background1"/>
          </w:tcPr>
          <w:p w:rsidR="002E1C94" w:rsidRPr="00DB4B52" w:rsidRDefault="002E1C94" w:rsidP="00C5643B">
            <w:pPr>
              <w:rPr>
                <w:rFonts w:ascii="Times New Roman" w:hAnsi="Times New Roman" w:cs="Times New Roman"/>
              </w:rPr>
            </w:pPr>
            <w:r w:rsidRPr="00DB4B52">
              <w:rPr>
                <w:rFonts w:ascii="Times New Roman" w:hAnsi="Times New Roman" w:cs="Times New Roman"/>
              </w:rPr>
              <w:t>Progress</w:t>
            </w:r>
          </w:p>
        </w:tc>
      </w:tr>
      <w:tr w:rsidR="002E1C94" w:rsidRPr="00DB4B52" w:rsidTr="00D01FA2">
        <w:trPr>
          <w:trHeight w:val="890"/>
        </w:trPr>
        <w:tc>
          <w:tcPr>
            <w:tcW w:w="4590" w:type="dxa"/>
          </w:tcPr>
          <w:p w:rsidR="002E1C94" w:rsidRPr="00DB4B52" w:rsidRDefault="002E1C94" w:rsidP="00C5643B">
            <w:pPr>
              <w:rPr>
                <w:rFonts w:ascii="Times New Roman" w:hAnsi="Times New Roman" w:cs="Times New Roman"/>
                <w:b/>
              </w:rPr>
            </w:pPr>
            <w:r w:rsidRPr="00DB4B52">
              <w:rPr>
                <w:rFonts w:ascii="Times New Roman" w:hAnsi="Times New Roman" w:cs="Times New Roman"/>
                <w:lang w:val="en-GB"/>
              </w:rPr>
              <w:lastRenderedPageBreak/>
              <w:t xml:space="preserve">Urges the entities of the United Nations development system </w:t>
            </w:r>
            <w:r w:rsidRPr="00DB4B52">
              <w:rPr>
                <w:rFonts w:ascii="Times New Roman" w:hAnsi="Times New Roman" w:cs="Times New Roman"/>
                <w:i/>
                <w:lang w:val="en-GB"/>
              </w:rPr>
              <w:t>to continue enhancing the transparency and accountability of inter-agency pooled funding mechanisms, as well as to continue developing well-designed pooled funds</w:t>
            </w:r>
            <w:r w:rsidRPr="00DB4B52">
              <w:rPr>
                <w:rFonts w:ascii="Times New Roman" w:hAnsi="Times New Roman" w:cs="Times New Roman"/>
                <w:lang w:val="en-GB"/>
              </w:rPr>
              <w:t xml:space="preserve"> (OP33)</w:t>
            </w:r>
          </w:p>
          <w:p w:rsidR="002E1C94" w:rsidRPr="00DB4B52" w:rsidRDefault="002E1C94" w:rsidP="00C5643B">
            <w:pPr>
              <w:rPr>
                <w:rFonts w:ascii="Times New Roman" w:hAnsi="Times New Roman" w:cs="Times New Roman"/>
                <w:i/>
                <w:lang w:val="en-GB"/>
              </w:rPr>
            </w:pPr>
          </w:p>
          <w:p w:rsidR="002E1C94" w:rsidRPr="00DB4B52" w:rsidRDefault="002E1C94" w:rsidP="00C5643B">
            <w:pPr>
              <w:rPr>
                <w:rFonts w:ascii="Times New Roman" w:hAnsi="Times New Roman" w:cs="Times New Roman"/>
                <w:color w:val="FF0000"/>
                <w:lang w:val="en-GB"/>
              </w:rPr>
            </w:pPr>
            <w:r w:rsidRPr="00DB4B52">
              <w:rPr>
                <w:rFonts w:ascii="Times New Roman" w:hAnsi="Times New Roman" w:cs="Times New Roman"/>
                <w:i/>
                <w:lang w:val="en-GB"/>
              </w:rPr>
              <w:t>Also urges</w:t>
            </w:r>
            <w:r w:rsidRPr="00DB4B52">
              <w:rPr>
                <w:rFonts w:ascii="Times New Roman" w:hAnsi="Times New Roman" w:cs="Times New Roman"/>
                <w:lang w:val="en-GB"/>
              </w:rPr>
              <w:t xml:space="preserve"> the entities of the UNDS, through their governing bodies, to take concrete steps to address the decline of core contributions and the growing imbalance between core and non-core resources (OP34) </w:t>
            </w:r>
          </w:p>
          <w:p w:rsidR="002E1C94" w:rsidRPr="00DB4B52" w:rsidRDefault="002E1C94" w:rsidP="002E1C94">
            <w:pPr>
              <w:pStyle w:val="ListParagraph"/>
              <w:numPr>
                <w:ilvl w:val="0"/>
                <w:numId w:val="6"/>
              </w:numPr>
              <w:rPr>
                <w:rFonts w:ascii="Times New Roman" w:hAnsi="Times New Roman" w:cs="Times New Roman"/>
                <w:b/>
              </w:rPr>
            </w:pPr>
            <w:r w:rsidRPr="00DB4B52">
              <w:rPr>
                <w:rFonts w:ascii="Times New Roman" w:hAnsi="Times New Roman" w:cs="Times New Roman"/>
                <w:lang w:val="en-GB"/>
              </w:rPr>
              <w:t xml:space="preserve">Exploring options </w:t>
            </w:r>
            <w:r w:rsidRPr="00DB4B52">
              <w:rPr>
                <w:rFonts w:ascii="Times New Roman" w:hAnsi="Times New Roman" w:cs="Times New Roman"/>
                <w:i/>
                <w:lang w:val="en-GB"/>
              </w:rPr>
              <w:t>to ensure an adequate and predictable level of core and non-core</w:t>
            </w:r>
            <w:r w:rsidRPr="00DB4B52">
              <w:rPr>
                <w:rFonts w:ascii="Times New Roman" w:hAnsi="Times New Roman" w:cs="Times New Roman"/>
                <w:lang w:val="en-GB"/>
              </w:rPr>
              <w:t xml:space="preserve"> funding on a multi-year basis (OP34a)</w:t>
            </w:r>
          </w:p>
          <w:p w:rsidR="002E1C94" w:rsidRPr="00DB4B52" w:rsidRDefault="002E1C94" w:rsidP="002E1C94">
            <w:pPr>
              <w:pStyle w:val="ListParagraph"/>
              <w:numPr>
                <w:ilvl w:val="0"/>
                <w:numId w:val="6"/>
              </w:numPr>
              <w:rPr>
                <w:rFonts w:ascii="Times New Roman" w:hAnsi="Times New Roman" w:cs="Times New Roman"/>
                <w:b/>
              </w:rPr>
            </w:pPr>
            <w:r w:rsidRPr="00DB4B52">
              <w:rPr>
                <w:rFonts w:ascii="Times New Roman" w:hAnsi="Times New Roman" w:cs="Times New Roman"/>
                <w:lang w:val="en-GB"/>
              </w:rPr>
              <w:t>Identifying, in the context of integrated results and resources frameworks, the level of resources adequate to produce the results expected (OP34b)</w:t>
            </w:r>
          </w:p>
          <w:p w:rsidR="002E1C94" w:rsidRPr="00DB4B52" w:rsidRDefault="002E1C94" w:rsidP="002E1C94">
            <w:pPr>
              <w:pStyle w:val="ListParagraph"/>
              <w:numPr>
                <w:ilvl w:val="0"/>
                <w:numId w:val="6"/>
              </w:numPr>
              <w:rPr>
                <w:rFonts w:ascii="Times New Roman" w:hAnsi="Times New Roman" w:cs="Times New Roman"/>
                <w:b/>
              </w:rPr>
            </w:pPr>
            <w:r w:rsidRPr="00DB4B52">
              <w:rPr>
                <w:rFonts w:ascii="Times New Roman" w:hAnsi="Times New Roman" w:cs="Times New Roman"/>
                <w:lang w:val="en-GB"/>
              </w:rPr>
              <w:t xml:space="preserve">Exploring options to broaden and diversify the donor base </w:t>
            </w:r>
            <w:r w:rsidR="00687F85" w:rsidRPr="00DB4B52">
              <w:rPr>
                <w:rFonts w:ascii="Times New Roman" w:hAnsi="Times New Roman" w:cs="Times New Roman"/>
                <w:lang w:val="en-GB"/>
              </w:rPr>
              <w:t>and</w:t>
            </w:r>
            <w:r w:rsidRPr="00DB4B52">
              <w:rPr>
                <w:rFonts w:ascii="Times New Roman" w:hAnsi="Times New Roman" w:cs="Times New Roman"/>
                <w:lang w:val="en-GB"/>
              </w:rPr>
              <w:t xml:space="preserve"> reduce reliance on a limited number of donors (OP34c)</w:t>
            </w:r>
          </w:p>
          <w:p w:rsidR="002E1C94" w:rsidRPr="00DB4B52" w:rsidRDefault="002E1C94" w:rsidP="00C5643B">
            <w:pPr>
              <w:rPr>
                <w:rFonts w:ascii="Times New Roman" w:hAnsi="Times New Roman" w:cs="Times New Roman"/>
                <w:b/>
              </w:rPr>
            </w:pPr>
          </w:p>
          <w:p w:rsidR="002E1C94" w:rsidRPr="00DB4B52" w:rsidRDefault="002E1C94" w:rsidP="00C5643B">
            <w:pPr>
              <w:rPr>
                <w:rFonts w:ascii="Times New Roman" w:hAnsi="Times New Roman" w:cs="Times New Roman"/>
                <w:lang w:val="en-GB"/>
              </w:rPr>
            </w:pPr>
            <w:r w:rsidRPr="00DB4B52">
              <w:rPr>
                <w:rFonts w:ascii="Times New Roman" w:hAnsi="Times New Roman" w:cs="Times New Roman"/>
                <w:lang w:val="en-GB"/>
              </w:rPr>
              <w:t xml:space="preserve">Urges all entities of the UNDS to </w:t>
            </w:r>
            <w:r w:rsidRPr="00DB4B52">
              <w:rPr>
                <w:rFonts w:ascii="Times New Roman" w:hAnsi="Times New Roman" w:cs="Times New Roman"/>
                <w:i/>
                <w:lang w:val="en-GB"/>
              </w:rPr>
              <w:t xml:space="preserve">comply with existing cost recovery policies </w:t>
            </w:r>
            <w:r w:rsidRPr="00DB4B52">
              <w:rPr>
                <w:rFonts w:ascii="Times New Roman" w:hAnsi="Times New Roman" w:cs="Times New Roman"/>
                <w:lang w:val="en-GB"/>
              </w:rPr>
              <w:t xml:space="preserve">and </w:t>
            </w:r>
            <w:r w:rsidRPr="00DB4B52">
              <w:rPr>
                <w:rFonts w:ascii="Times New Roman" w:hAnsi="Times New Roman" w:cs="Times New Roman"/>
                <w:i/>
                <w:lang w:val="en-GB"/>
              </w:rPr>
              <w:t>report annually on their implementation to their respective governing bodies</w:t>
            </w:r>
            <w:r w:rsidRPr="00DB4B52">
              <w:rPr>
                <w:rFonts w:ascii="Times New Roman" w:hAnsi="Times New Roman" w:cs="Times New Roman"/>
                <w:lang w:val="en-GB"/>
              </w:rPr>
              <w:t xml:space="preserve"> (OP35)</w:t>
            </w:r>
          </w:p>
          <w:p w:rsidR="002E1C94" w:rsidRPr="00DB4B52" w:rsidRDefault="002E1C94" w:rsidP="00C5643B">
            <w:pPr>
              <w:rPr>
                <w:rFonts w:ascii="Times New Roman" w:hAnsi="Times New Roman" w:cs="Times New Roman"/>
                <w:b/>
              </w:rPr>
            </w:pPr>
          </w:p>
          <w:p w:rsidR="002E1C94" w:rsidRPr="00DB4B52" w:rsidRDefault="002E1C94" w:rsidP="00C5643B">
            <w:pPr>
              <w:rPr>
                <w:rFonts w:ascii="Times New Roman" w:hAnsi="Times New Roman" w:cs="Times New Roman"/>
                <w:b/>
              </w:rPr>
            </w:pPr>
            <w:r w:rsidRPr="00DB4B52">
              <w:rPr>
                <w:rFonts w:ascii="Times New Roman" w:hAnsi="Times New Roman" w:cs="Times New Roman"/>
                <w:i/>
                <w:lang w:val="en-GB"/>
              </w:rPr>
              <w:t xml:space="preserve">Urges </w:t>
            </w:r>
            <w:r w:rsidRPr="00DB4B52">
              <w:rPr>
                <w:rFonts w:ascii="Times New Roman" w:hAnsi="Times New Roman" w:cs="Times New Roman"/>
                <w:lang w:val="en-GB"/>
              </w:rPr>
              <w:t xml:space="preserve">the entities of the UNDS to </w:t>
            </w:r>
            <w:r w:rsidRPr="00DB4B52">
              <w:rPr>
                <w:rFonts w:ascii="Times New Roman" w:hAnsi="Times New Roman" w:cs="Times New Roman"/>
                <w:i/>
                <w:lang w:val="en-GB"/>
              </w:rPr>
              <w:t>align their next integrated budgets with the present resolution</w:t>
            </w:r>
            <w:r w:rsidRPr="00DB4B52">
              <w:rPr>
                <w:rFonts w:ascii="Times New Roman" w:hAnsi="Times New Roman" w:cs="Times New Roman"/>
                <w:lang w:val="en-GB"/>
              </w:rPr>
              <w:t xml:space="preserve"> and to</w:t>
            </w:r>
            <w:r w:rsidRPr="00DB4B52">
              <w:rPr>
                <w:rFonts w:ascii="Times New Roman" w:hAnsi="Times New Roman" w:cs="Times New Roman"/>
                <w:i/>
                <w:lang w:val="en-GB"/>
              </w:rPr>
              <w:t xml:space="preserve"> improve the functioning and effectiveness of the structured dialogues</w:t>
            </w:r>
            <w:r w:rsidRPr="00DB4B52">
              <w:rPr>
                <w:rFonts w:ascii="Times New Roman" w:hAnsi="Times New Roman" w:cs="Times New Roman"/>
                <w:lang w:val="en-GB"/>
              </w:rPr>
              <w:t xml:space="preserve"> on how to fund the development results agreed in the strategic plans (OP43)</w:t>
            </w:r>
          </w:p>
          <w:p w:rsidR="002E1C94" w:rsidRPr="00DB4B52" w:rsidRDefault="002E1C94" w:rsidP="00C5643B">
            <w:pPr>
              <w:rPr>
                <w:rFonts w:ascii="Times New Roman" w:hAnsi="Times New Roman" w:cs="Times New Roman"/>
                <w:b/>
              </w:rPr>
            </w:pPr>
          </w:p>
        </w:tc>
        <w:tc>
          <w:tcPr>
            <w:tcW w:w="9900" w:type="dxa"/>
          </w:tcPr>
          <w:p w:rsidR="00960367" w:rsidRPr="00DB4B52" w:rsidRDefault="00960367" w:rsidP="00F3318F">
            <w:pPr>
              <w:numPr>
                <w:ilvl w:val="0"/>
                <w:numId w:val="15"/>
              </w:numPr>
              <w:jc w:val="both"/>
              <w:rPr>
                <w:rFonts w:ascii="Times New Roman" w:eastAsia="Times New Roman" w:hAnsi="Times New Roman" w:cs="Times New Roman"/>
              </w:rPr>
            </w:pPr>
            <w:r w:rsidRPr="00DB4B52">
              <w:rPr>
                <w:rFonts w:ascii="Times New Roman" w:eastAsia="Times New Roman" w:hAnsi="Times New Roman" w:cs="Times New Roman"/>
                <w:color w:val="FF0000"/>
              </w:rPr>
              <w:t xml:space="preserve">(OP33) </w:t>
            </w:r>
            <w:r w:rsidRPr="00DB4B52">
              <w:rPr>
                <w:rFonts w:ascii="Times New Roman" w:eastAsia="Times New Roman" w:hAnsi="Times New Roman" w:cs="Times New Roman"/>
              </w:rPr>
              <w:t>UNDP</w:t>
            </w:r>
            <w:r w:rsidR="001C144E" w:rsidRPr="00DB4B52">
              <w:rPr>
                <w:rFonts w:ascii="Times New Roman" w:eastAsia="Times New Roman" w:hAnsi="Times New Roman" w:cs="Times New Roman"/>
              </w:rPr>
              <w:t xml:space="preserve"> participated in 79 MPTFs and Joint Programmes</w:t>
            </w:r>
            <w:r w:rsidR="008E4B7D" w:rsidRPr="00DB4B52">
              <w:rPr>
                <w:rFonts w:ascii="Times New Roman" w:eastAsia="Times New Roman" w:hAnsi="Times New Roman" w:cs="Times New Roman"/>
              </w:rPr>
              <w:t xml:space="preserve"> (JPs)</w:t>
            </w:r>
            <w:r w:rsidR="001C144E" w:rsidRPr="00DB4B52">
              <w:rPr>
                <w:rFonts w:ascii="Times New Roman" w:eastAsia="Times New Roman" w:hAnsi="Times New Roman" w:cs="Times New Roman"/>
              </w:rPr>
              <w:t xml:space="preserve"> </w:t>
            </w:r>
            <w:r w:rsidRPr="00DB4B52">
              <w:rPr>
                <w:rFonts w:ascii="Times New Roman" w:eastAsia="Times New Roman" w:hAnsi="Times New Roman" w:cs="Times New Roman"/>
              </w:rPr>
              <w:t>in 2017 with a total budget of $305 million, up from 53 MPTFs/JP with a total budget of $192 in 2016.</w:t>
            </w:r>
            <w:r w:rsidR="00581CC7" w:rsidRPr="00DB4B52">
              <w:rPr>
                <w:rFonts w:ascii="Times New Roman" w:eastAsia="Times New Roman" w:hAnsi="Times New Roman" w:cs="Times New Roman"/>
              </w:rPr>
              <w:t xml:space="preserve"> </w:t>
            </w:r>
            <w:r w:rsidRPr="00DB4B52">
              <w:rPr>
                <w:rFonts w:ascii="Times New Roman" w:eastAsia="Times New Roman" w:hAnsi="Times New Roman" w:cs="Times New Roman"/>
              </w:rPr>
              <w:t>UNDP played</w:t>
            </w:r>
            <w:r w:rsidR="00B75DF5" w:rsidRPr="00DB4B52">
              <w:rPr>
                <w:rFonts w:ascii="Times New Roman" w:eastAsia="Times New Roman" w:hAnsi="Times New Roman" w:cs="Times New Roman"/>
              </w:rPr>
              <w:t> a</w:t>
            </w:r>
            <w:r w:rsidRPr="00DB4B52">
              <w:rPr>
                <w:rFonts w:ascii="Times New Roman" w:eastAsia="Times New Roman" w:hAnsi="Times New Roman" w:cs="Times New Roman"/>
              </w:rPr>
              <w:t xml:space="preserve"> key role in the development of the Joint Fund for the 2030 Agenda</w:t>
            </w:r>
            <w:r w:rsidR="00324747" w:rsidRPr="00DB4B52">
              <w:rPr>
                <w:rFonts w:ascii="Times New Roman" w:eastAsia="Times New Roman" w:hAnsi="Times New Roman" w:cs="Times New Roman"/>
              </w:rPr>
              <w:t xml:space="preserve">. </w:t>
            </w:r>
            <w:r w:rsidRPr="00DB4B52">
              <w:rPr>
                <w:rFonts w:ascii="Times New Roman" w:eastAsia="Times New Roman" w:hAnsi="Times New Roman" w:cs="Times New Roman"/>
              </w:rPr>
              <w:t xml:space="preserve"> </w:t>
            </w:r>
            <w:r w:rsidR="00324747" w:rsidRPr="00DB4B52">
              <w:rPr>
                <w:rFonts w:ascii="Times New Roman" w:eastAsia="Times New Roman" w:hAnsi="Times New Roman" w:cs="Times New Roman"/>
              </w:rPr>
              <w:t xml:space="preserve">The new Joint Fund is </w:t>
            </w:r>
            <w:r w:rsidRPr="00DB4B52">
              <w:rPr>
                <w:rFonts w:ascii="Times New Roman" w:eastAsia="Times New Roman" w:hAnsi="Times New Roman" w:cs="Times New Roman"/>
              </w:rPr>
              <w:t xml:space="preserve">designed to provide catalytic support to UNCTs by allocating resources to UN organizations undertaking national initiatives to </w:t>
            </w:r>
            <w:r w:rsidR="00324747" w:rsidRPr="00DB4B52">
              <w:rPr>
                <w:rFonts w:ascii="Times New Roman" w:eastAsia="Times New Roman" w:hAnsi="Times New Roman" w:cs="Times New Roman"/>
              </w:rPr>
              <w:t>address</w:t>
            </w:r>
            <w:r w:rsidRPr="00DB4B52">
              <w:rPr>
                <w:rFonts w:ascii="Times New Roman" w:eastAsia="Times New Roman" w:hAnsi="Times New Roman" w:cs="Times New Roman"/>
              </w:rPr>
              <w:t xml:space="preserve"> policy obstacles</w:t>
            </w:r>
            <w:r w:rsidR="00324747" w:rsidRPr="00DB4B52">
              <w:rPr>
                <w:rFonts w:ascii="Times New Roman" w:eastAsia="Times New Roman" w:hAnsi="Times New Roman" w:cs="Times New Roman"/>
              </w:rPr>
              <w:t>,</w:t>
            </w:r>
            <w:r w:rsidRPr="00DB4B52">
              <w:rPr>
                <w:rFonts w:ascii="Times New Roman" w:eastAsia="Times New Roman" w:hAnsi="Times New Roman" w:cs="Times New Roman"/>
              </w:rPr>
              <w:t xml:space="preserve"> unlock SDG partnerships and financing, and help countries to achieve the SDGs. The fund </w:t>
            </w:r>
            <w:r w:rsidR="00324747" w:rsidRPr="00DB4B52">
              <w:rPr>
                <w:rFonts w:ascii="Times New Roman" w:eastAsia="Times New Roman" w:hAnsi="Times New Roman" w:cs="Times New Roman"/>
              </w:rPr>
              <w:t xml:space="preserve">builds </w:t>
            </w:r>
            <w:r w:rsidRPr="00DB4B52">
              <w:rPr>
                <w:rFonts w:ascii="Times New Roman" w:eastAsia="Times New Roman" w:hAnsi="Times New Roman" w:cs="Times New Roman"/>
              </w:rPr>
              <w:t>on lessons learnt from other multi-agency pooled funds and provides UN expertise, in complex and multidimensional contexts</w:t>
            </w:r>
            <w:r w:rsidR="005808A3" w:rsidRPr="00DB4B52">
              <w:rPr>
                <w:rFonts w:ascii="Times New Roman" w:eastAsia="Times New Roman" w:hAnsi="Times New Roman" w:cs="Times New Roman"/>
              </w:rPr>
              <w:t xml:space="preserve">. </w:t>
            </w:r>
            <w:r w:rsidRPr="00DB4B52">
              <w:rPr>
                <w:rFonts w:ascii="Times New Roman" w:eastAsia="Times New Roman" w:hAnsi="Times New Roman" w:cs="Times New Roman"/>
              </w:rPr>
              <w:t xml:space="preserve"> The creation of this new Fund is a key element within the process of reforming the </w:t>
            </w:r>
            <w:r w:rsidR="00F9303B" w:rsidRPr="00DB4B52">
              <w:rPr>
                <w:rFonts w:ascii="Times New Roman" w:eastAsia="Times New Roman" w:hAnsi="Times New Roman" w:cs="Times New Roman"/>
              </w:rPr>
              <w:t>UNDS</w:t>
            </w:r>
            <w:r w:rsidRPr="00DB4B52">
              <w:rPr>
                <w:rFonts w:ascii="Times New Roman" w:eastAsia="Times New Roman" w:hAnsi="Times New Roman" w:cs="Times New Roman"/>
              </w:rPr>
              <w:t xml:space="preserve"> for an improved implementation of the 2030 Agenda</w:t>
            </w:r>
            <w:r w:rsidR="002C7708" w:rsidRPr="00DB4B52">
              <w:rPr>
                <w:rFonts w:ascii="Times New Roman" w:eastAsia="Times New Roman" w:hAnsi="Times New Roman" w:cs="Times New Roman"/>
              </w:rPr>
              <w:t xml:space="preserve"> aiming to </w:t>
            </w:r>
            <w:r w:rsidRPr="00DB4B52">
              <w:rPr>
                <w:rFonts w:ascii="Times New Roman" w:eastAsia="Times New Roman" w:hAnsi="Times New Roman" w:cs="Times New Roman"/>
              </w:rPr>
              <w:t>a</w:t>
            </w:r>
            <w:r w:rsidR="004870E9" w:rsidRPr="00DB4B52">
              <w:rPr>
                <w:rFonts w:ascii="Times New Roman" w:eastAsia="Times New Roman" w:hAnsi="Times New Roman" w:cs="Times New Roman"/>
              </w:rPr>
              <w:t>ttract</w:t>
            </w:r>
            <w:r w:rsidRPr="00DB4B52">
              <w:rPr>
                <w:rFonts w:ascii="Times New Roman" w:eastAsia="Times New Roman" w:hAnsi="Times New Roman" w:cs="Times New Roman"/>
              </w:rPr>
              <w:t>, public and private blended financing.</w:t>
            </w:r>
          </w:p>
          <w:p w:rsidR="002A7366" w:rsidRPr="00DB4B52" w:rsidRDefault="002A7366" w:rsidP="00F3318F">
            <w:pPr>
              <w:ind w:left="360"/>
              <w:jc w:val="both"/>
              <w:rPr>
                <w:rFonts w:ascii="Times New Roman" w:eastAsia="Times New Roman" w:hAnsi="Times New Roman" w:cs="Times New Roman"/>
              </w:rPr>
            </w:pPr>
          </w:p>
          <w:p w:rsidR="00B251E9" w:rsidRPr="00DB4B52" w:rsidRDefault="00581CC7" w:rsidP="00F3318F">
            <w:pPr>
              <w:numPr>
                <w:ilvl w:val="0"/>
                <w:numId w:val="20"/>
              </w:numPr>
              <w:jc w:val="both"/>
              <w:rPr>
                <w:rFonts w:eastAsia="Times New Roman"/>
              </w:rPr>
            </w:pPr>
            <w:r w:rsidRPr="00DB4B52">
              <w:rPr>
                <w:rFonts w:ascii="Times New Roman" w:eastAsia="Times New Roman" w:hAnsi="Times New Roman" w:cs="Times New Roman"/>
                <w:color w:val="FF0000"/>
              </w:rPr>
              <w:t xml:space="preserve">(OP34a) </w:t>
            </w:r>
            <w:r w:rsidR="00B251E9" w:rsidRPr="00DB4B52">
              <w:rPr>
                <w:rFonts w:ascii="Times New Roman" w:eastAsia="Times New Roman" w:hAnsi="Times New Roman" w:cs="Times New Roman"/>
                <w:color w:val="FF0000"/>
              </w:rPr>
              <w:t xml:space="preserve">- </w:t>
            </w:r>
            <w:r w:rsidR="00B251E9" w:rsidRPr="00DB4B52">
              <w:rPr>
                <w:rFonts w:ascii="Times New Roman" w:eastAsia="Times New Roman" w:hAnsi="Times New Roman" w:cs="Times New Roman"/>
              </w:rPr>
              <w:t xml:space="preserve">Discussions on funding are ongoing with Member States in the UNDP Executive Board, through Structured Funding Dialogues as well as through discussions on the budget and resource mobilization for </w:t>
            </w:r>
            <w:r w:rsidR="009C60C3">
              <w:rPr>
                <w:rFonts w:ascii="Times New Roman" w:eastAsia="Times New Roman" w:hAnsi="Times New Roman" w:cs="Times New Roman"/>
              </w:rPr>
              <w:t xml:space="preserve">UNDP’s new </w:t>
            </w:r>
            <w:r w:rsidR="00B251E9" w:rsidRPr="00DB4B52">
              <w:rPr>
                <w:rFonts w:ascii="Times New Roman" w:eastAsia="Times New Roman" w:hAnsi="Times New Roman" w:cs="Times New Roman"/>
              </w:rPr>
              <w:t>Strategic Plan</w:t>
            </w:r>
            <w:r w:rsidR="009C60C3">
              <w:rPr>
                <w:rFonts w:ascii="Times New Roman" w:eastAsia="Times New Roman" w:hAnsi="Times New Roman" w:cs="Times New Roman"/>
              </w:rPr>
              <w:t xml:space="preserve"> (2018-21)</w:t>
            </w:r>
            <w:r w:rsidR="00B251E9" w:rsidRPr="00DB4B52">
              <w:rPr>
                <w:rFonts w:ascii="Times New Roman" w:eastAsia="Times New Roman" w:hAnsi="Times New Roman" w:cs="Times New Roman"/>
              </w:rPr>
              <w:t xml:space="preserve">. Additionally, UNDP maintains a growing schedule of annual strategic dialogues and high-level consultations with contributing partners, which are used as opportunities for detailed exchanges on </w:t>
            </w:r>
            <w:r w:rsidR="002C7708" w:rsidRPr="00DB4B52">
              <w:rPr>
                <w:rFonts w:ascii="Times New Roman" w:eastAsia="Times New Roman" w:hAnsi="Times New Roman" w:cs="Times New Roman"/>
              </w:rPr>
              <w:t xml:space="preserve">partnership and </w:t>
            </w:r>
            <w:r w:rsidR="00B251E9" w:rsidRPr="00DB4B52">
              <w:rPr>
                <w:rFonts w:ascii="Times New Roman" w:eastAsia="Times New Roman" w:hAnsi="Times New Roman" w:cs="Times New Roman"/>
              </w:rPr>
              <w:t>funding. UNDP welcomes the SG’s proposal that Funds and Programmes be funded at the level of 30</w:t>
            </w:r>
            <w:r w:rsidR="0006570D" w:rsidRPr="00DB4B52">
              <w:rPr>
                <w:rFonts w:ascii="Times New Roman" w:eastAsia="Times New Roman" w:hAnsi="Times New Roman" w:cs="Times New Roman"/>
              </w:rPr>
              <w:t xml:space="preserve"> per cent</w:t>
            </w:r>
            <w:r w:rsidR="00B251E9" w:rsidRPr="00DB4B52">
              <w:rPr>
                <w:rFonts w:ascii="Times New Roman" w:eastAsia="Times New Roman" w:hAnsi="Times New Roman" w:cs="Times New Roman"/>
              </w:rPr>
              <w:t xml:space="preserve"> core. Member States continually recognize the need for predictable funding. </w:t>
            </w:r>
            <w:bookmarkStart w:id="2" w:name="_Hlk512608360"/>
            <w:r w:rsidR="00B251E9" w:rsidRPr="00DB4B52">
              <w:rPr>
                <w:rFonts w:ascii="Times New Roman" w:eastAsia="Times New Roman" w:hAnsi="Times New Roman" w:cs="Times New Roman"/>
              </w:rPr>
              <w:t xml:space="preserve">In 2017 UNDP had commitments of funding (Core and non-Core) on a multi-year basis from nine Member States. </w:t>
            </w:r>
            <w:bookmarkEnd w:id="2"/>
            <w:r w:rsidR="00B251E9" w:rsidRPr="00DB4B52">
              <w:rPr>
                <w:rFonts w:ascii="Times New Roman" w:eastAsia="Times New Roman" w:hAnsi="Times New Roman" w:cs="Times New Roman"/>
              </w:rPr>
              <w:t>UNDP continues to advocate for predictable funding through multi-year commitments, in its engagement with contributing partners, and expect a modest increase in multi-year commitments in 2018.</w:t>
            </w:r>
          </w:p>
          <w:p w:rsidR="002A7366" w:rsidRPr="00DB4B52" w:rsidRDefault="002A7366" w:rsidP="00F3318F">
            <w:pPr>
              <w:jc w:val="both"/>
              <w:rPr>
                <w:rFonts w:ascii="Times New Roman" w:eastAsia="Times New Roman" w:hAnsi="Times New Roman" w:cs="Times New Roman"/>
              </w:rPr>
            </w:pPr>
          </w:p>
          <w:p w:rsidR="00960367" w:rsidRPr="00DB4B52" w:rsidRDefault="0046183C" w:rsidP="00F3318F">
            <w:pPr>
              <w:numPr>
                <w:ilvl w:val="0"/>
                <w:numId w:val="15"/>
              </w:numPr>
              <w:jc w:val="both"/>
              <w:rPr>
                <w:rFonts w:ascii="Times New Roman" w:eastAsia="Times New Roman" w:hAnsi="Times New Roman" w:cs="Times New Roman"/>
              </w:rPr>
            </w:pPr>
            <w:r w:rsidRPr="00DB4B52">
              <w:rPr>
                <w:rFonts w:ascii="Times New Roman" w:eastAsia="Times New Roman" w:hAnsi="Times New Roman" w:cs="Times New Roman"/>
                <w:color w:val="FF0000"/>
              </w:rPr>
              <w:t xml:space="preserve"> </w:t>
            </w:r>
            <w:r w:rsidR="00960367" w:rsidRPr="00DB4B52">
              <w:rPr>
                <w:rFonts w:ascii="Times New Roman" w:eastAsia="Times New Roman" w:hAnsi="Times New Roman" w:cs="Times New Roman"/>
                <w:color w:val="FF0000"/>
              </w:rPr>
              <w:t xml:space="preserve">(OP34c) </w:t>
            </w:r>
            <w:r w:rsidR="00960367" w:rsidRPr="00DB4B52">
              <w:rPr>
                <w:rFonts w:ascii="Times New Roman" w:eastAsia="Times New Roman" w:hAnsi="Times New Roman" w:cs="Times New Roman"/>
              </w:rPr>
              <w:t>In 2017, UNDP saw a continued increase in contributions from programme countries – diversifying the funding base through government cost sharing, which increased by 13</w:t>
            </w:r>
            <w:r w:rsidR="0006570D" w:rsidRPr="00DB4B52">
              <w:rPr>
                <w:rFonts w:ascii="Times New Roman" w:eastAsia="Times New Roman" w:hAnsi="Times New Roman" w:cs="Times New Roman"/>
              </w:rPr>
              <w:t xml:space="preserve"> per cent</w:t>
            </w:r>
            <w:r w:rsidR="00960367" w:rsidRPr="00DB4B52">
              <w:rPr>
                <w:rFonts w:ascii="Times New Roman" w:eastAsia="Times New Roman" w:hAnsi="Times New Roman" w:cs="Times New Roman"/>
              </w:rPr>
              <w:t xml:space="preserve"> compared to 2016. </w:t>
            </w:r>
          </w:p>
          <w:p w:rsidR="002A7366" w:rsidRPr="00DB4B52" w:rsidRDefault="002A7366" w:rsidP="00F3318F">
            <w:pPr>
              <w:ind w:left="360"/>
              <w:jc w:val="both"/>
              <w:rPr>
                <w:rFonts w:ascii="Times New Roman" w:eastAsia="Times New Roman" w:hAnsi="Times New Roman" w:cs="Times New Roman"/>
              </w:rPr>
            </w:pPr>
          </w:p>
          <w:p w:rsidR="00960367" w:rsidRPr="00DB4B52" w:rsidRDefault="009B0521" w:rsidP="00F3318F">
            <w:pPr>
              <w:numPr>
                <w:ilvl w:val="0"/>
                <w:numId w:val="15"/>
              </w:numPr>
              <w:jc w:val="both"/>
              <w:rPr>
                <w:rFonts w:ascii="Times New Roman" w:eastAsia="Times New Roman" w:hAnsi="Times New Roman" w:cs="Times New Roman"/>
              </w:rPr>
            </w:pPr>
            <w:r w:rsidRPr="00DB4B52">
              <w:rPr>
                <w:rFonts w:ascii="Times New Roman" w:eastAsia="Times New Roman" w:hAnsi="Times New Roman" w:cs="Times New Roman"/>
                <w:color w:val="FF0000"/>
              </w:rPr>
              <w:t>(OP</w:t>
            </w:r>
            <w:r w:rsidR="0046183C" w:rsidRPr="00DB4B52">
              <w:rPr>
                <w:rFonts w:ascii="Times New Roman" w:eastAsia="Times New Roman" w:hAnsi="Times New Roman" w:cs="Times New Roman"/>
                <w:color w:val="FF0000"/>
              </w:rPr>
              <w:t xml:space="preserve">35) </w:t>
            </w:r>
            <w:r w:rsidR="0046183C" w:rsidRPr="00DB4B52">
              <w:rPr>
                <w:rFonts w:ascii="Times New Roman" w:eastAsia="Times New Roman" w:hAnsi="Times New Roman" w:cs="Times New Roman"/>
              </w:rPr>
              <w:t>UNDP is compliant with the existing cost recovery policy, including the Executive Board decision 2013/9. UNDP reports annually on the implementation of the cost recovery policy to the Executive Board in its Annual Review of the Financial Situation.</w:t>
            </w:r>
            <w:r w:rsidR="001563A5" w:rsidRPr="00DB4B52">
              <w:rPr>
                <w:rFonts w:ascii="Times New Roman" w:eastAsia="Times New Roman" w:hAnsi="Times New Roman" w:cs="Times New Roman"/>
              </w:rPr>
              <w:t xml:space="preserve"> </w:t>
            </w:r>
            <w:r w:rsidR="00960367" w:rsidRPr="00DB4B52">
              <w:rPr>
                <w:rFonts w:ascii="Times New Roman" w:eastAsia="Times New Roman" w:hAnsi="Times New Roman" w:cs="Times New Roman"/>
              </w:rPr>
              <w:t>Overall, from 2014 to 2017, UNDP saw increases in funding from UN pooled funds (+26</w:t>
            </w:r>
            <w:r w:rsidR="0006570D" w:rsidRPr="00DB4B52">
              <w:rPr>
                <w:rFonts w:ascii="Times New Roman" w:eastAsia="Times New Roman" w:hAnsi="Times New Roman" w:cs="Times New Roman"/>
              </w:rPr>
              <w:t xml:space="preserve"> per cent</w:t>
            </w:r>
            <w:r w:rsidR="00960367" w:rsidRPr="00DB4B52">
              <w:rPr>
                <w:rFonts w:ascii="Times New Roman" w:eastAsia="Times New Roman" w:hAnsi="Times New Roman" w:cs="Times New Roman"/>
              </w:rPr>
              <w:t>), government cost-sharing (+18</w:t>
            </w:r>
            <w:r w:rsidR="0006570D" w:rsidRPr="00DB4B52">
              <w:rPr>
                <w:rFonts w:ascii="Times New Roman" w:eastAsia="Times New Roman" w:hAnsi="Times New Roman" w:cs="Times New Roman"/>
              </w:rPr>
              <w:t xml:space="preserve"> per cent</w:t>
            </w:r>
            <w:r w:rsidR="00960367" w:rsidRPr="00DB4B52">
              <w:rPr>
                <w:rFonts w:ascii="Times New Roman" w:eastAsia="Times New Roman" w:hAnsi="Times New Roman" w:cs="Times New Roman"/>
              </w:rPr>
              <w:t>) and vertical funds (+14</w:t>
            </w:r>
            <w:r w:rsidR="0006570D" w:rsidRPr="00DB4B52">
              <w:rPr>
                <w:rFonts w:ascii="Times New Roman" w:eastAsia="Times New Roman" w:hAnsi="Times New Roman" w:cs="Times New Roman"/>
              </w:rPr>
              <w:t xml:space="preserve"> per cent</w:t>
            </w:r>
            <w:r w:rsidR="00960367" w:rsidRPr="00DB4B52">
              <w:rPr>
                <w:rFonts w:ascii="Times New Roman" w:eastAsia="Times New Roman" w:hAnsi="Times New Roman" w:cs="Times New Roman"/>
              </w:rPr>
              <w:t xml:space="preserve">). </w:t>
            </w:r>
          </w:p>
          <w:p w:rsidR="002A7366" w:rsidRPr="00DB4B52" w:rsidRDefault="002A7366" w:rsidP="00F3318F">
            <w:pPr>
              <w:ind w:left="360"/>
              <w:jc w:val="both"/>
              <w:rPr>
                <w:rFonts w:ascii="Times New Roman" w:eastAsia="Times New Roman" w:hAnsi="Times New Roman" w:cs="Times New Roman"/>
              </w:rPr>
            </w:pPr>
          </w:p>
          <w:p w:rsidR="002E1C94" w:rsidRPr="00DB4B52" w:rsidRDefault="00960367" w:rsidP="00F3318F">
            <w:pPr>
              <w:numPr>
                <w:ilvl w:val="0"/>
                <w:numId w:val="15"/>
              </w:numPr>
              <w:jc w:val="both"/>
              <w:rPr>
                <w:rFonts w:ascii="Times New Roman" w:eastAsia="Times New Roman" w:hAnsi="Times New Roman" w:cs="Times New Roman"/>
              </w:rPr>
            </w:pPr>
            <w:r w:rsidRPr="00DB4B52">
              <w:rPr>
                <w:rFonts w:ascii="Times New Roman" w:eastAsia="Times New Roman" w:hAnsi="Times New Roman" w:cs="Times New Roman"/>
                <w:color w:val="FF0000"/>
              </w:rPr>
              <w:t xml:space="preserve">(OP43) </w:t>
            </w:r>
            <w:r w:rsidRPr="00DB4B52">
              <w:rPr>
                <w:rFonts w:ascii="Times New Roman" w:eastAsia="Times New Roman" w:hAnsi="Times New Roman" w:cs="Times New Roman"/>
              </w:rPr>
              <w:t xml:space="preserve">UNDP’s Executive Board approved UNDP’s integrated </w:t>
            </w:r>
            <w:r w:rsidR="00C43E79" w:rsidRPr="00DB4B52">
              <w:rPr>
                <w:rFonts w:ascii="Times New Roman" w:eastAsia="Times New Roman" w:hAnsi="Times New Roman" w:cs="Times New Roman"/>
              </w:rPr>
              <w:t>budget 2018</w:t>
            </w:r>
            <w:r w:rsidRPr="00DB4B52">
              <w:rPr>
                <w:rFonts w:ascii="Times New Roman" w:eastAsia="Times New Roman" w:hAnsi="Times New Roman" w:cs="Times New Roman"/>
              </w:rPr>
              <w:t>-21, as an integral complement to the Strategic Plan 2018-21 (Decision 2017/31).</w:t>
            </w:r>
            <w:r w:rsidR="001563A5" w:rsidRPr="00DB4B52">
              <w:rPr>
                <w:rFonts w:ascii="Times New Roman" w:eastAsia="Times New Roman" w:hAnsi="Times New Roman" w:cs="Times New Roman"/>
              </w:rPr>
              <w:t xml:space="preserve"> </w:t>
            </w:r>
            <w:r w:rsidRPr="00DB4B52">
              <w:rPr>
                <w:rFonts w:ascii="Times New Roman" w:eastAsia="Times New Roman" w:hAnsi="Times New Roman" w:cs="Times New Roman"/>
              </w:rPr>
              <w:t xml:space="preserve">As part of the Working Plan of Engagement with the Executive Board, UNDP is presenting a proposal to revitalize the Structured Funding Dialogues to be discussed with Member States </w:t>
            </w:r>
            <w:r w:rsidR="0041680A" w:rsidRPr="00DB4B52">
              <w:rPr>
                <w:rFonts w:ascii="Times New Roman" w:eastAsia="Times New Roman" w:hAnsi="Times New Roman" w:cs="Times New Roman"/>
              </w:rPr>
              <w:t>in May</w:t>
            </w:r>
            <w:r w:rsidRPr="00DB4B52">
              <w:rPr>
                <w:rFonts w:ascii="Times New Roman" w:eastAsia="Times New Roman" w:hAnsi="Times New Roman" w:cs="Times New Roman"/>
              </w:rPr>
              <w:t xml:space="preserve"> 2018.</w:t>
            </w:r>
          </w:p>
          <w:p w:rsidR="00C43E79" w:rsidRPr="00DB4B52" w:rsidRDefault="00C43E79" w:rsidP="00F3318F">
            <w:pPr>
              <w:ind w:left="360"/>
              <w:jc w:val="both"/>
              <w:rPr>
                <w:rFonts w:ascii="Times New Roman" w:eastAsia="Times New Roman" w:hAnsi="Times New Roman" w:cs="Times New Roman"/>
              </w:rPr>
            </w:pPr>
          </w:p>
        </w:tc>
      </w:tr>
      <w:tr w:rsidR="004F2D59" w:rsidRPr="00DB4B52" w:rsidTr="00292D16">
        <w:tc>
          <w:tcPr>
            <w:tcW w:w="14490" w:type="dxa"/>
            <w:gridSpan w:val="2"/>
            <w:shd w:val="clear" w:color="auto" w:fill="E7E6E6" w:themeFill="background2"/>
          </w:tcPr>
          <w:p w:rsidR="004F2D59" w:rsidRPr="00DB4B52" w:rsidRDefault="004F2D59" w:rsidP="004F2D59">
            <w:pPr>
              <w:pStyle w:val="ListParagraph"/>
              <w:numPr>
                <w:ilvl w:val="0"/>
                <w:numId w:val="10"/>
              </w:numPr>
              <w:rPr>
                <w:rFonts w:ascii="Times New Roman" w:hAnsi="Times New Roman" w:cs="Times New Roman"/>
                <w:b/>
              </w:rPr>
            </w:pPr>
            <w:r w:rsidRPr="00DB4B52">
              <w:rPr>
                <w:rFonts w:ascii="Times New Roman" w:hAnsi="Times New Roman" w:cs="Times New Roman"/>
                <w:b/>
              </w:rPr>
              <w:t>Strengthening the governance of the UN operational activities</w:t>
            </w:r>
            <w:r w:rsidR="00B67445" w:rsidRPr="00DB4B52">
              <w:rPr>
                <w:rFonts w:ascii="Times New Roman" w:hAnsi="Times New Roman" w:cs="Times New Roman"/>
                <w:b/>
              </w:rPr>
              <w:t xml:space="preserve"> for development</w:t>
            </w:r>
          </w:p>
        </w:tc>
      </w:tr>
      <w:tr w:rsidR="002E1C94" w:rsidRPr="00DB4B52" w:rsidTr="00D01FA2">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lang w:val="en-GB"/>
              </w:rPr>
              <w:t>QCPR mandates (OP44-46)</w:t>
            </w:r>
          </w:p>
        </w:tc>
        <w:tc>
          <w:tcPr>
            <w:tcW w:w="9900" w:type="dxa"/>
          </w:tcPr>
          <w:p w:rsidR="002E1C94" w:rsidRPr="00DB4B52" w:rsidRDefault="002E1C94" w:rsidP="00C5643B">
            <w:pPr>
              <w:rPr>
                <w:rFonts w:ascii="Times New Roman" w:hAnsi="Times New Roman" w:cs="Times New Roman"/>
                <w:color w:val="FF0000"/>
              </w:rPr>
            </w:pPr>
            <w:r w:rsidRPr="00DB4B52">
              <w:rPr>
                <w:rFonts w:ascii="Times New Roman" w:hAnsi="Times New Roman" w:cs="Times New Roman"/>
              </w:rPr>
              <w:t>Progress</w:t>
            </w:r>
          </w:p>
        </w:tc>
      </w:tr>
      <w:tr w:rsidR="002E1C94" w:rsidRPr="00DB4B52" w:rsidTr="00D01FA2">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lastRenderedPageBreak/>
              <w:t xml:space="preserve">stresses </w:t>
            </w:r>
            <w:r w:rsidRPr="00DB4B52">
              <w:rPr>
                <w:rFonts w:ascii="Times New Roman" w:hAnsi="Times New Roman" w:cs="Times New Roman"/>
                <w:lang w:val="en-GB"/>
              </w:rPr>
              <w:t>the need to improve the governance of the United Nations development system, including by (OP45):</w:t>
            </w:r>
          </w:p>
          <w:p w:rsidR="002E1C94" w:rsidRPr="00DB4B52" w:rsidRDefault="002E1C94" w:rsidP="002E1C94">
            <w:pPr>
              <w:pStyle w:val="ListParagraph"/>
              <w:numPr>
                <w:ilvl w:val="0"/>
                <w:numId w:val="7"/>
              </w:numPr>
              <w:rPr>
                <w:rFonts w:ascii="Times New Roman" w:hAnsi="Times New Roman" w:cs="Times New Roman"/>
              </w:rPr>
            </w:pPr>
            <w:bookmarkStart w:id="3" w:name="_Hlk512354568"/>
            <w:r w:rsidRPr="00DB4B52">
              <w:rPr>
                <w:rFonts w:ascii="Times New Roman" w:hAnsi="Times New Roman" w:cs="Times New Roman"/>
                <w:i/>
                <w:lang w:val="en-GB"/>
              </w:rPr>
              <w:t>Enhancing the transparency of the United Nations Development Group</w:t>
            </w:r>
            <w:r w:rsidRPr="00DB4B52">
              <w:rPr>
                <w:rFonts w:ascii="Times New Roman" w:hAnsi="Times New Roman" w:cs="Times New Roman"/>
                <w:lang w:val="en-GB"/>
              </w:rPr>
              <w:t xml:space="preserve"> to ensure their effective interaction with and improve their responsiveness to Member States (OP45c)</w:t>
            </w:r>
          </w:p>
          <w:p w:rsidR="002E1C94" w:rsidRPr="00DB4B52" w:rsidRDefault="002E1C94" w:rsidP="002E1C94">
            <w:pPr>
              <w:pStyle w:val="ListParagraph"/>
              <w:numPr>
                <w:ilvl w:val="0"/>
                <w:numId w:val="7"/>
              </w:numPr>
              <w:rPr>
                <w:rFonts w:ascii="Times New Roman" w:hAnsi="Times New Roman" w:cs="Times New Roman"/>
              </w:rPr>
            </w:pPr>
            <w:r w:rsidRPr="00DB4B52">
              <w:rPr>
                <w:rFonts w:ascii="Times New Roman" w:hAnsi="Times New Roman" w:cs="Times New Roman"/>
                <w:i/>
                <w:lang w:val="en-GB"/>
              </w:rPr>
              <w:t>Enhancing</w:t>
            </w:r>
            <w:r w:rsidRPr="00DB4B52">
              <w:rPr>
                <w:rFonts w:ascii="Times New Roman" w:hAnsi="Times New Roman" w:cs="Times New Roman"/>
                <w:lang w:val="en-GB"/>
              </w:rPr>
              <w:t xml:space="preserve"> </w:t>
            </w:r>
            <w:r w:rsidRPr="00DB4B52">
              <w:rPr>
                <w:rFonts w:ascii="Times New Roman" w:hAnsi="Times New Roman" w:cs="Times New Roman"/>
                <w:i/>
                <w:lang w:val="en-GB"/>
              </w:rPr>
              <w:t>system-wide coherence</w:t>
            </w:r>
            <w:r w:rsidRPr="00DB4B52">
              <w:rPr>
                <w:rFonts w:ascii="Times New Roman" w:hAnsi="Times New Roman" w:cs="Times New Roman"/>
                <w:lang w:val="en-GB"/>
              </w:rPr>
              <w:t xml:space="preserve"> and </w:t>
            </w:r>
            <w:bookmarkEnd w:id="3"/>
            <w:r w:rsidRPr="00DB4B52">
              <w:rPr>
                <w:rFonts w:ascii="Times New Roman" w:hAnsi="Times New Roman" w:cs="Times New Roman"/>
                <w:lang w:val="en-GB"/>
              </w:rPr>
              <w:t>efficiency, reduce duplication and build synergy across governing bodies of the entities of United Nations development system (OP46)</w:t>
            </w:r>
          </w:p>
          <w:p w:rsidR="002E1C94" w:rsidRPr="00DB4B52" w:rsidRDefault="002E1C94" w:rsidP="00C5643B">
            <w:pPr>
              <w:pStyle w:val="ListParagraph"/>
              <w:rPr>
                <w:rFonts w:ascii="Times New Roman" w:hAnsi="Times New Roman" w:cs="Times New Roman"/>
              </w:rPr>
            </w:pPr>
          </w:p>
        </w:tc>
        <w:tc>
          <w:tcPr>
            <w:tcW w:w="9900" w:type="dxa"/>
          </w:tcPr>
          <w:p w:rsidR="002A7366" w:rsidRPr="00DB4B52" w:rsidRDefault="000F687F" w:rsidP="00F3318F">
            <w:pPr>
              <w:pStyle w:val="ListParagraph"/>
              <w:numPr>
                <w:ilvl w:val="0"/>
                <w:numId w:val="7"/>
              </w:numPr>
              <w:jc w:val="both"/>
              <w:rPr>
                <w:rFonts w:ascii="Times New Roman" w:hAnsi="Times New Roman" w:cs="Times New Roman"/>
                <w:b/>
              </w:rPr>
            </w:pPr>
            <w:r w:rsidRPr="00DB4B52">
              <w:rPr>
                <w:rFonts w:ascii="Times New Roman" w:hAnsi="Times New Roman" w:cs="Times New Roman"/>
                <w:color w:val="FF0000"/>
              </w:rPr>
              <w:t>(OP45)</w:t>
            </w:r>
            <w:r w:rsidR="00C5643B" w:rsidRPr="00DB4B52">
              <w:rPr>
                <w:rFonts w:ascii="Times New Roman" w:hAnsi="Times New Roman" w:cs="Times New Roman"/>
                <w:color w:val="FF0000"/>
              </w:rPr>
              <w:t xml:space="preserve"> </w:t>
            </w:r>
            <w:r w:rsidR="00C5643B" w:rsidRPr="00DB4B52">
              <w:rPr>
                <w:rFonts w:ascii="Times New Roman" w:hAnsi="Times New Roman" w:cs="Times New Roman"/>
              </w:rPr>
              <w:t>As a global leader in aid transparency, UNDP continued to</w:t>
            </w:r>
            <w:r w:rsidR="00454B96" w:rsidRPr="00DB4B52">
              <w:rPr>
                <w:rFonts w:ascii="Times New Roman" w:hAnsi="Times New Roman" w:cs="Times New Roman"/>
              </w:rPr>
              <w:t xml:space="preserve"> enhance the transparency within the</w:t>
            </w:r>
            <w:r w:rsidR="00C5643B" w:rsidRPr="00DB4B52">
              <w:rPr>
                <w:rFonts w:ascii="Times New Roman" w:hAnsi="Times New Roman" w:cs="Times New Roman"/>
              </w:rPr>
              <w:t xml:space="preserve"> organization and of the United Nations Development Group</w:t>
            </w:r>
            <w:r w:rsidR="00044900" w:rsidRPr="00DB4B52">
              <w:rPr>
                <w:rFonts w:ascii="Times New Roman" w:hAnsi="Times New Roman" w:cs="Times New Roman"/>
              </w:rPr>
              <w:t xml:space="preserve">.  UNDP conducted a </w:t>
            </w:r>
            <w:r w:rsidR="00996926" w:rsidRPr="00DB4B52">
              <w:rPr>
                <w:rFonts w:ascii="Times New Roman" w:hAnsi="Times New Roman" w:cs="Times New Roman"/>
              </w:rPr>
              <w:t xml:space="preserve">corporate-wide </w:t>
            </w:r>
            <w:r w:rsidR="0067770B" w:rsidRPr="00DB4B52">
              <w:rPr>
                <w:rFonts w:ascii="Times New Roman" w:hAnsi="Times New Roman" w:cs="Times New Roman"/>
              </w:rPr>
              <w:t>transparency data review exercise, where all business units reviewed and enhanced the</w:t>
            </w:r>
            <w:r w:rsidR="00044900" w:rsidRPr="00DB4B52">
              <w:rPr>
                <w:rFonts w:ascii="Times New Roman" w:hAnsi="Times New Roman" w:cs="Times New Roman"/>
              </w:rPr>
              <w:t xml:space="preserve"> quantity and quality of published</w:t>
            </w:r>
            <w:r w:rsidR="0067770B" w:rsidRPr="00DB4B52">
              <w:rPr>
                <w:rFonts w:ascii="Times New Roman" w:hAnsi="Times New Roman" w:cs="Times New Roman"/>
              </w:rPr>
              <w:t xml:space="preserve"> data, including project results, forward looking budget and mapping of project locations at sub-national leve</w:t>
            </w:r>
            <w:r w:rsidR="00996926" w:rsidRPr="00DB4B52">
              <w:rPr>
                <w:rFonts w:ascii="Times New Roman" w:hAnsi="Times New Roman" w:cs="Times New Roman"/>
              </w:rPr>
              <w:t xml:space="preserve">l.  To </w:t>
            </w:r>
            <w:r w:rsidR="006529B8" w:rsidRPr="00DB4B52">
              <w:rPr>
                <w:rFonts w:ascii="Times New Roman" w:hAnsi="Times New Roman" w:cs="Times New Roman"/>
              </w:rPr>
              <w:t xml:space="preserve">support the </w:t>
            </w:r>
            <w:r w:rsidR="00996926" w:rsidRPr="00DB4B52">
              <w:rPr>
                <w:rFonts w:ascii="Times New Roman" w:hAnsi="Times New Roman" w:cs="Times New Roman"/>
              </w:rPr>
              <w:t>enhance</w:t>
            </w:r>
            <w:r w:rsidR="006529B8" w:rsidRPr="00DB4B52">
              <w:rPr>
                <w:rFonts w:ascii="Times New Roman" w:hAnsi="Times New Roman" w:cs="Times New Roman"/>
              </w:rPr>
              <w:t xml:space="preserve">ment of </w:t>
            </w:r>
            <w:r w:rsidR="0097254C" w:rsidRPr="00DB4B52">
              <w:rPr>
                <w:rFonts w:ascii="Times New Roman" w:hAnsi="Times New Roman" w:cs="Times New Roman"/>
              </w:rPr>
              <w:t>transparency of the United Nations Development Group and other partners, UNDP has developed an online training system on the international aid transparenc</w:t>
            </w:r>
            <w:r w:rsidR="00996926" w:rsidRPr="00DB4B52">
              <w:rPr>
                <w:rFonts w:ascii="Times New Roman" w:hAnsi="Times New Roman" w:cs="Times New Roman"/>
              </w:rPr>
              <w:t xml:space="preserve">y initiative (IATI), which is planned to </w:t>
            </w:r>
            <w:r w:rsidR="0097254C" w:rsidRPr="00DB4B52">
              <w:rPr>
                <w:rFonts w:ascii="Times New Roman" w:hAnsi="Times New Roman" w:cs="Times New Roman"/>
              </w:rPr>
              <w:t xml:space="preserve">be </w:t>
            </w:r>
            <w:r w:rsidR="006529B8" w:rsidRPr="00DB4B52">
              <w:rPr>
                <w:rFonts w:ascii="Times New Roman" w:hAnsi="Times New Roman" w:cs="Times New Roman"/>
              </w:rPr>
              <w:t xml:space="preserve">available </w:t>
            </w:r>
            <w:r w:rsidR="0097254C" w:rsidRPr="00DB4B52">
              <w:rPr>
                <w:rFonts w:ascii="Times New Roman" w:hAnsi="Times New Roman" w:cs="Times New Roman"/>
              </w:rPr>
              <w:t>to the pu</w:t>
            </w:r>
            <w:r w:rsidR="006950DF" w:rsidRPr="00DB4B52">
              <w:rPr>
                <w:rFonts w:ascii="Times New Roman" w:hAnsi="Times New Roman" w:cs="Times New Roman"/>
              </w:rPr>
              <w:t xml:space="preserve">blic in the second quarter 2018.  UNDP’s transparency portal (open.undp.org) is under renewal with a stronger focus on UNDP’s results and </w:t>
            </w:r>
            <w:r w:rsidR="00A7034A" w:rsidRPr="00DB4B52">
              <w:rPr>
                <w:rFonts w:ascii="Times New Roman" w:hAnsi="Times New Roman" w:cs="Times New Roman"/>
              </w:rPr>
              <w:t>donor contributions</w:t>
            </w:r>
            <w:r w:rsidR="00044900" w:rsidRPr="00DB4B52">
              <w:rPr>
                <w:rFonts w:ascii="Times New Roman" w:hAnsi="Times New Roman" w:cs="Times New Roman"/>
              </w:rPr>
              <w:t xml:space="preserve">.  Phase II of the renewal will include UNDP’s contributions to the SDGs and alignment of the published contents to the new Strategic Plan.  </w:t>
            </w:r>
          </w:p>
          <w:p w:rsidR="003C341C" w:rsidRPr="00DB4B52" w:rsidRDefault="003C341C" w:rsidP="00F3318F">
            <w:pPr>
              <w:pStyle w:val="ListParagraph"/>
              <w:ind w:left="360"/>
              <w:jc w:val="both"/>
              <w:rPr>
                <w:rFonts w:ascii="Times New Roman" w:hAnsi="Times New Roman" w:cs="Times New Roman"/>
              </w:rPr>
            </w:pPr>
          </w:p>
          <w:p w:rsidR="003C341C" w:rsidRPr="00DB4B52" w:rsidRDefault="003C341C" w:rsidP="00F3318F">
            <w:pPr>
              <w:pStyle w:val="ListParagraph"/>
              <w:ind w:left="360"/>
              <w:jc w:val="both"/>
              <w:rPr>
                <w:rFonts w:ascii="Times New Roman" w:eastAsia="Times New Roman" w:hAnsi="Times New Roman" w:cs="Times New Roman"/>
              </w:rPr>
            </w:pPr>
            <w:r w:rsidRPr="00DB4B52">
              <w:rPr>
                <w:rFonts w:ascii="Times New Roman" w:eastAsia="Times New Roman" w:hAnsi="Times New Roman" w:cs="Times New Roman"/>
              </w:rPr>
              <w:t>Through its coordination role within the IATI Secretariat, UNDP is working to assist agencies across the development system to begin publishing to IATI. In 2017, IOM, UNEP and FAO enrolled and began to publish data on their development activities. Working with the UN MPTF, the UNDG-HLCM joint data cube team is developing UN data standards based on the IATI Standard as a means of linking the UN’s financial flows to the SDGs.  </w:t>
            </w:r>
          </w:p>
          <w:p w:rsidR="003C341C" w:rsidRPr="00DB4B52" w:rsidRDefault="003C341C" w:rsidP="00F3318F">
            <w:pPr>
              <w:pStyle w:val="ListParagraph"/>
              <w:ind w:left="360"/>
              <w:jc w:val="both"/>
              <w:rPr>
                <w:rFonts w:ascii="Times New Roman" w:hAnsi="Times New Roman" w:cs="Times New Roman"/>
                <w:b/>
              </w:rPr>
            </w:pPr>
          </w:p>
          <w:p w:rsidR="002605BE" w:rsidRPr="00DB4B52" w:rsidRDefault="001563A5" w:rsidP="00F3318F">
            <w:pPr>
              <w:pStyle w:val="NormalWeb"/>
              <w:numPr>
                <w:ilvl w:val="0"/>
                <w:numId w:val="12"/>
              </w:numPr>
              <w:spacing w:beforeAutospacing="0" w:after="0" w:afterAutospacing="0"/>
              <w:jc w:val="both"/>
              <w:rPr>
                <w:sz w:val="22"/>
                <w:szCs w:val="22"/>
              </w:rPr>
            </w:pPr>
            <w:r w:rsidRPr="00DB4B52">
              <w:rPr>
                <w:color w:val="FF0000"/>
                <w:sz w:val="22"/>
                <w:szCs w:val="22"/>
                <w:shd w:val="clear" w:color="auto" w:fill="FFFFFF"/>
              </w:rPr>
              <w:t xml:space="preserve">(OP 46) </w:t>
            </w:r>
            <w:r w:rsidR="002605BE" w:rsidRPr="00DB4B52">
              <w:rPr>
                <w:sz w:val="22"/>
                <w:szCs w:val="22"/>
                <w:shd w:val="clear" w:color="auto" w:fill="FFFFFF"/>
              </w:rPr>
              <w:t>UNDP, UNFPA, UNICEF, and UN-Women are fully committed to working better together, in a spirit of strengthened coherence and collaboration. In 2017, these entities integrated a Common Chapter in their respective Strategic Plans 2018-2021.Thereby, they are stepping up joint efforts, with a sense of urgency, to better support countries to achieve the sustainable development goals and implement the 2030 Agenda. Furthermore, the four strategic plans embrace a clear commitment to greater coherence in support of results. The Common Chapter has been designed as a direct response to the QCPR resolution to harness collaborative advantages and to build on each other’s comparative strengths in compliance with respective mandates and in partnership with other members of the United Nations development system. Key areas of collaboration are in particular: (a) eradicating poverty; (b) addressing climate change; (c) improving adolescent and maternal health; (d) achieving gender equality and the empowerment of women and girls; (e) ensuring greater availability and use of disaggregated data for sustainable development; and (f) emphasizing that development is a central goal in itself, and that in countries in conflict and post-conflict situations the development work of the entities of the United Nations development system can contribute to peacebuilding and sustaining peace, in accordance with national plans, needs and priorities and respecting national ownership.</w:t>
            </w:r>
          </w:p>
          <w:p w:rsidR="002E1C94" w:rsidRPr="00DB4B52" w:rsidRDefault="002E1C94" w:rsidP="004A5692">
            <w:pPr>
              <w:pStyle w:val="ListParagraph"/>
              <w:ind w:left="360"/>
              <w:rPr>
                <w:rFonts w:ascii="Times New Roman" w:hAnsi="Times New Roman" w:cs="Times New Roman"/>
                <w:b/>
              </w:rPr>
            </w:pPr>
          </w:p>
        </w:tc>
      </w:tr>
      <w:tr w:rsidR="00B67445" w:rsidRPr="00DB4B52" w:rsidTr="00292D16">
        <w:tc>
          <w:tcPr>
            <w:tcW w:w="14490" w:type="dxa"/>
            <w:gridSpan w:val="2"/>
            <w:shd w:val="clear" w:color="auto" w:fill="E7E6E6" w:themeFill="background2"/>
          </w:tcPr>
          <w:p w:rsidR="00B67445" w:rsidRPr="00DB4B52" w:rsidRDefault="00B67445" w:rsidP="00B67445">
            <w:pPr>
              <w:pStyle w:val="ListParagraph"/>
              <w:numPr>
                <w:ilvl w:val="0"/>
                <w:numId w:val="10"/>
              </w:numPr>
              <w:rPr>
                <w:rFonts w:ascii="Times New Roman" w:hAnsi="Times New Roman" w:cs="Times New Roman"/>
                <w:b/>
              </w:rPr>
            </w:pPr>
            <w:r w:rsidRPr="00DB4B52">
              <w:rPr>
                <w:rFonts w:ascii="Times New Roman" w:hAnsi="Times New Roman" w:cs="Times New Roman"/>
                <w:b/>
              </w:rPr>
              <w:t>Improving the functioning of the UNDS</w:t>
            </w:r>
          </w:p>
        </w:tc>
      </w:tr>
      <w:tr w:rsidR="002E1C94" w:rsidRPr="00DB4B52" w:rsidTr="00D01FA2">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lang w:val="en-GB"/>
              </w:rPr>
              <w:t>QCPR mandates (OP47-75)</w:t>
            </w:r>
          </w:p>
        </w:tc>
        <w:tc>
          <w:tcPr>
            <w:tcW w:w="990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Progress</w:t>
            </w:r>
          </w:p>
        </w:tc>
      </w:tr>
      <w:tr w:rsidR="002E1C94" w:rsidRPr="00DB4B52" w:rsidTr="00D01FA2">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t>Recognizes</w:t>
            </w:r>
            <w:r w:rsidRPr="00DB4B52">
              <w:rPr>
                <w:rFonts w:ascii="Times New Roman" w:hAnsi="Times New Roman" w:cs="Times New Roman"/>
                <w:lang w:val="en-GB"/>
              </w:rPr>
              <w:t xml:space="preserve"> that the presence of the entities of the United Nations development system at the country level should be tailored to meet the </w:t>
            </w:r>
            <w:r w:rsidRPr="00DB4B52">
              <w:rPr>
                <w:rFonts w:ascii="Times New Roman" w:hAnsi="Times New Roman" w:cs="Times New Roman"/>
                <w:lang w:val="en-GB"/>
              </w:rPr>
              <w:lastRenderedPageBreak/>
              <w:t xml:space="preserve">specific challenges and needs of programme countries, and requests UNCTs to (OP50) </w:t>
            </w:r>
          </w:p>
          <w:p w:rsidR="002E1C94" w:rsidRPr="00DB4B52" w:rsidRDefault="002E1C94" w:rsidP="002E1C94">
            <w:pPr>
              <w:pStyle w:val="ListParagraph"/>
              <w:numPr>
                <w:ilvl w:val="0"/>
                <w:numId w:val="8"/>
              </w:numPr>
              <w:rPr>
                <w:rFonts w:ascii="Times New Roman" w:hAnsi="Times New Roman" w:cs="Times New Roman"/>
                <w:i/>
                <w:lang w:val="en-GB"/>
              </w:rPr>
            </w:pPr>
            <w:r w:rsidRPr="00DB4B52">
              <w:rPr>
                <w:rFonts w:ascii="Times New Roman" w:hAnsi="Times New Roman" w:cs="Times New Roman"/>
                <w:i/>
                <w:lang w:val="en-GB"/>
              </w:rPr>
              <w:t>strengthen the use of the United Nations Development Assistance Framework (UNDAF)</w:t>
            </w:r>
            <w:r w:rsidRPr="00DB4B52">
              <w:rPr>
                <w:rFonts w:ascii="Times New Roman" w:hAnsi="Times New Roman" w:cs="Times New Roman"/>
                <w:lang w:val="en-GB"/>
              </w:rPr>
              <w:t xml:space="preserve"> or equivalent (OP50a)</w:t>
            </w:r>
          </w:p>
          <w:p w:rsidR="002E1C94" w:rsidRPr="00DB4B52" w:rsidRDefault="002E1C94" w:rsidP="002E1C94">
            <w:pPr>
              <w:pStyle w:val="ListParagraph"/>
              <w:numPr>
                <w:ilvl w:val="0"/>
                <w:numId w:val="8"/>
              </w:numPr>
              <w:rPr>
                <w:rFonts w:ascii="Times New Roman" w:hAnsi="Times New Roman" w:cs="Times New Roman"/>
                <w:i/>
                <w:lang w:val="en-GB"/>
              </w:rPr>
            </w:pPr>
            <w:r w:rsidRPr="00DB4B52">
              <w:rPr>
                <w:rFonts w:ascii="Times New Roman" w:hAnsi="Times New Roman" w:cs="Times New Roman"/>
                <w:i/>
                <w:lang w:val="en-GB"/>
              </w:rPr>
              <w:t xml:space="preserve">improve the focus on results, including common results, and the division of labour and enhance the inter-agency approach </w:t>
            </w:r>
            <w:r w:rsidRPr="00DB4B52">
              <w:rPr>
                <w:rFonts w:ascii="Times New Roman" w:hAnsi="Times New Roman" w:cs="Times New Roman"/>
                <w:lang w:val="en-GB"/>
              </w:rPr>
              <w:t>within the UNDS at the country level (OP50b)</w:t>
            </w:r>
          </w:p>
          <w:p w:rsidR="002E1C94" w:rsidRPr="00DB4B52" w:rsidRDefault="002E1C94" w:rsidP="002E1C94">
            <w:pPr>
              <w:pStyle w:val="ListParagraph"/>
              <w:numPr>
                <w:ilvl w:val="0"/>
                <w:numId w:val="8"/>
              </w:numPr>
              <w:rPr>
                <w:rFonts w:ascii="Times New Roman" w:hAnsi="Times New Roman" w:cs="Times New Roman"/>
                <w:lang w:val="en-GB"/>
              </w:rPr>
            </w:pPr>
            <w:r w:rsidRPr="00DB4B52">
              <w:rPr>
                <w:rFonts w:ascii="Times New Roman" w:hAnsi="Times New Roman" w:cs="Times New Roman"/>
                <w:lang w:val="en-GB"/>
              </w:rPr>
              <w:t>use the common UNDAF guidance, and, where appropriate, the standard procedures of the UNDG and the business operations strategies (OP50d)</w:t>
            </w:r>
          </w:p>
          <w:p w:rsidR="002E1C94" w:rsidRPr="00DB4B52" w:rsidRDefault="002E1C94" w:rsidP="00C5643B">
            <w:pPr>
              <w:rPr>
                <w:rFonts w:ascii="Times New Roman" w:hAnsi="Times New Roman" w:cs="Times New Roman"/>
                <w:i/>
                <w:lang w:val="en-GB"/>
              </w:rPr>
            </w:pPr>
          </w:p>
          <w:p w:rsidR="002E1C94" w:rsidRPr="00DB4B52" w:rsidRDefault="002E1C94" w:rsidP="00C5643B">
            <w:pPr>
              <w:rPr>
                <w:rFonts w:ascii="Times New Roman" w:hAnsi="Times New Roman" w:cs="Times New Roman"/>
                <w:color w:val="FF0000"/>
                <w:lang w:val="en-GB"/>
              </w:rPr>
            </w:pPr>
            <w:r w:rsidRPr="00DB4B52">
              <w:rPr>
                <w:rFonts w:ascii="Times New Roman" w:hAnsi="Times New Roman" w:cs="Times New Roman"/>
                <w:i/>
                <w:lang w:val="en-GB"/>
              </w:rPr>
              <w:t>Stresses</w:t>
            </w:r>
            <w:r w:rsidRPr="00DB4B52">
              <w:rPr>
                <w:rFonts w:ascii="Times New Roman" w:hAnsi="Times New Roman" w:cs="Times New Roman"/>
                <w:lang w:val="en-GB"/>
              </w:rPr>
              <w:t xml:space="preserve"> the importance of improving the efficiency and effectiveness of the resident coordinator system (OP 57) </w:t>
            </w:r>
          </w:p>
          <w:p w:rsidR="002E1C94" w:rsidRPr="00DB4B52" w:rsidRDefault="002E1C94" w:rsidP="002E1C94">
            <w:pPr>
              <w:pStyle w:val="ListParagraph"/>
              <w:numPr>
                <w:ilvl w:val="0"/>
                <w:numId w:val="9"/>
              </w:numPr>
              <w:rPr>
                <w:rFonts w:ascii="Times New Roman" w:hAnsi="Times New Roman" w:cs="Times New Roman"/>
                <w:i/>
                <w:lang w:val="en-GB"/>
              </w:rPr>
            </w:pPr>
            <w:r w:rsidRPr="00DB4B52">
              <w:rPr>
                <w:rFonts w:ascii="Times New Roman" w:hAnsi="Times New Roman" w:cs="Times New Roman"/>
                <w:lang w:val="en-GB"/>
              </w:rPr>
              <w:t xml:space="preserve">ensure that the UNDS at the country level </w:t>
            </w:r>
            <w:r w:rsidRPr="00DB4B52">
              <w:rPr>
                <w:rFonts w:ascii="Times New Roman" w:hAnsi="Times New Roman" w:cs="Times New Roman"/>
                <w:i/>
                <w:lang w:val="en-GB"/>
              </w:rPr>
              <w:t>periodically provide the resident coordinator with sufficient information on their activities in the field</w:t>
            </w:r>
            <w:r w:rsidRPr="00DB4B52">
              <w:rPr>
                <w:rFonts w:ascii="Times New Roman" w:hAnsi="Times New Roman" w:cs="Times New Roman"/>
                <w:lang w:val="en-GB"/>
              </w:rPr>
              <w:t xml:space="preserve"> (OP57b)</w:t>
            </w:r>
          </w:p>
          <w:p w:rsidR="002E1C94" w:rsidRPr="00DB4B52" w:rsidRDefault="002E1C94" w:rsidP="002E1C94">
            <w:pPr>
              <w:pStyle w:val="ListParagraph"/>
              <w:numPr>
                <w:ilvl w:val="0"/>
                <w:numId w:val="9"/>
              </w:numPr>
              <w:rPr>
                <w:rFonts w:ascii="Times New Roman" w:hAnsi="Times New Roman" w:cs="Times New Roman"/>
                <w:i/>
                <w:lang w:val="en-GB"/>
              </w:rPr>
            </w:pPr>
            <w:r w:rsidRPr="00DB4B52">
              <w:rPr>
                <w:rFonts w:ascii="Times New Roman" w:hAnsi="Times New Roman" w:cs="Times New Roman"/>
                <w:lang w:val="en-GB"/>
              </w:rPr>
              <w:t xml:space="preserve">ensure the full implementation of the management and accountability </w:t>
            </w:r>
            <w:r w:rsidRPr="00DB4B52">
              <w:rPr>
                <w:rFonts w:ascii="Times New Roman" w:hAnsi="Times New Roman" w:cs="Times New Roman"/>
                <w:spacing w:val="2"/>
                <w:lang w:val="en-GB"/>
              </w:rPr>
              <w:t>system of the United Nations development and resident coordinator system (OP57c)</w:t>
            </w:r>
          </w:p>
          <w:p w:rsidR="002E1C94" w:rsidRPr="00DB4B52" w:rsidRDefault="002E1C94" w:rsidP="00C5643B">
            <w:pPr>
              <w:pStyle w:val="ListParagraph"/>
              <w:rPr>
                <w:rFonts w:ascii="Times New Roman" w:hAnsi="Times New Roman" w:cs="Times New Roman"/>
                <w:i/>
                <w:lang w:val="en-GB"/>
              </w:rPr>
            </w:pPr>
          </w:p>
          <w:p w:rsidR="002E1C94" w:rsidRPr="00DB4B52" w:rsidRDefault="002E1C94" w:rsidP="00C5643B">
            <w:pPr>
              <w:rPr>
                <w:rFonts w:ascii="Times New Roman" w:hAnsi="Times New Roman" w:cs="Times New Roman"/>
                <w:i/>
                <w:lang w:val="en-GB"/>
              </w:rPr>
            </w:pPr>
            <w:r w:rsidRPr="00DB4B52">
              <w:rPr>
                <w:rFonts w:ascii="Times New Roman" w:hAnsi="Times New Roman" w:cs="Times New Roman"/>
                <w:lang w:val="en-GB"/>
              </w:rPr>
              <w:t xml:space="preserve">Requests the United Nations development system in that regard </w:t>
            </w:r>
            <w:r w:rsidRPr="00DB4B52">
              <w:rPr>
                <w:rFonts w:ascii="Times New Roman" w:hAnsi="Times New Roman" w:cs="Times New Roman"/>
                <w:i/>
                <w:lang w:val="en-GB"/>
              </w:rPr>
              <w:t>to adopt flexible, cost-effective and collaborative models</w:t>
            </w:r>
            <w:r w:rsidRPr="00DB4B52">
              <w:rPr>
                <w:rFonts w:ascii="Times New Roman" w:hAnsi="Times New Roman" w:cs="Times New Roman"/>
                <w:lang w:val="en-GB"/>
              </w:rPr>
              <w:t xml:space="preserve"> for its field presence, as appropriate (OP68) </w:t>
            </w:r>
          </w:p>
          <w:p w:rsidR="002E1C94" w:rsidRPr="00DB4B52" w:rsidRDefault="002E1C94" w:rsidP="00C5643B">
            <w:pPr>
              <w:rPr>
                <w:rFonts w:ascii="Times New Roman" w:hAnsi="Times New Roman" w:cs="Times New Roman"/>
                <w:i/>
                <w:lang w:val="en-GB"/>
              </w:rPr>
            </w:pPr>
          </w:p>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t>Calls upon</w:t>
            </w:r>
            <w:r w:rsidRPr="00DB4B52">
              <w:rPr>
                <w:rFonts w:ascii="Times New Roman" w:hAnsi="Times New Roman" w:cs="Times New Roman"/>
                <w:lang w:val="en-GB"/>
              </w:rPr>
              <w:t xml:space="preserve"> the UNDS to introduce or </w:t>
            </w:r>
            <w:r w:rsidRPr="00DB4B52">
              <w:rPr>
                <w:rFonts w:ascii="Times New Roman" w:hAnsi="Times New Roman" w:cs="Times New Roman"/>
                <w:i/>
                <w:lang w:val="en-GB"/>
              </w:rPr>
              <w:t>strengthen knowledge management strategies and policies</w:t>
            </w:r>
            <w:r w:rsidRPr="00DB4B52">
              <w:rPr>
                <w:rFonts w:ascii="Times New Roman" w:hAnsi="Times New Roman" w:cs="Times New Roman"/>
                <w:lang w:val="en-GB"/>
              </w:rPr>
              <w:t xml:space="preserve"> (OP70)</w:t>
            </w:r>
          </w:p>
          <w:p w:rsidR="002E1C94" w:rsidRPr="00DB4B52" w:rsidRDefault="002E1C94" w:rsidP="00C5643B">
            <w:pPr>
              <w:rPr>
                <w:rFonts w:ascii="Times New Roman" w:hAnsi="Times New Roman" w:cs="Times New Roman"/>
                <w:lang w:val="en-GB"/>
              </w:rPr>
            </w:pPr>
          </w:p>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t>Calls</w:t>
            </w:r>
            <w:r w:rsidRPr="00DB4B52">
              <w:rPr>
                <w:rFonts w:ascii="Times New Roman" w:hAnsi="Times New Roman" w:cs="Times New Roman"/>
                <w:lang w:val="en-GB"/>
              </w:rPr>
              <w:t xml:space="preserve"> </w:t>
            </w:r>
            <w:r w:rsidRPr="00DB4B52">
              <w:rPr>
                <w:rFonts w:ascii="Times New Roman" w:hAnsi="Times New Roman" w:cs="Times New Roman"/>
                <w:i/>
                <w:lang w:val="en-GB"/>
              </w:rPr>
              <w:t>for</w:t>
            </w:r>
            <w:r w:rsidRPr="00DB4B52">
              <w:rPr>
                <w:rFonts w:ascii="Times New Roman" w:hAnsi="Times New Roman" w:cs="Times New Roman"/>
                <w:lang w:val="en-GB"/>
              </w:rPr>
              <w:t xml:space="preserve"> greater efforts in this regard by the entities of the UNDS at both the country level </w:t>
            </w:r>
            <w:r w:rsidRPr="00DB4B52">
              <w:rPr>
                <w:rFonts w:ascii="Times New Roman" w:hAnsi="Times New Roman" w:cs="Times New Roman"/>
                <w:lang w:val="en-GB"/>
              </w:rPr>
              <w:lastRenderedPageBreak/>
              <w:t xml:space="preserve">and globally </w:t>
            </w:r>
            <w:r w:rsidRPr="00DB4B52">
              <w:rPr>
                <w:rFonts w:ascii="Times New Roman" w:hAnsi="Times New Roman" w:cs="Times New Roman"/>
                <w:i/>
                <w:lang w:val="en-GB"/>
              </w:rPr>
              <w:t>to share data and develop joint needs assessments and planning frameworks based on joint analysis and comparative advantage</w:t>
            </w:r>
            <w:r w:rsidRPr="00DB4B52">
              <w:rPr>
                <w:rFonts w:ascii="Times New Roman" w:hAnsi="Times New Roman" w:cs="Times New Roman"/>
                <w:lang w:val="en-GB"/>
              </w:rPr>
              <w:t>s (OP71)</w:t>
            </w:r>
          </w:p>
          <w:p w:rsidR="002E1C94" w:rsidRPr="00DB4B52" w:rsidRDefault="002E1C94" w:rsidP="00C5643B">
            <w:pPr>
              <w:rPr>
                <w:rFonts w:ascii="Times New Roman" w:hAnsi="Times New Roman" w:cs="Times New Roman"/>
                <w:lang w:val="en-GB"/>
              </w:rPr>
            </w:pPr>
          </w:p>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t>Stresses</w:t>
            </w:r>
            <w:r w:rsidRPr="00DB4B52">
              <w:rPr>
                <w:rFonts w:ascii="Times New Roman" w:hAnsi="Times New Roman" w:cs="Times New Roman"/>
                <w:lang w:val="en-GB"/>
              </w:rPr>
              <w:t xml:space="preserve"> the need to ensure </w:t>
            </w:r>
            <w:r w:rsidRPr="00DB4B52">
              <w:rPr>
                <w:rFonts w:ascii="Times New Roman" w:hAnsi="Times New Roman" w:cs="Times New Roman"/>
                <w:i/>
                <w:lang w:val="en-GB"/>
              </w:rPr>
              <w:t xml:space="preserve">equal and fair distribution based on gender balance </w:t>
            </w:r>
            <w:r w:rsidRPr="00DB4B52">
              <w:rPr>
                <w:rFonts w:ascii="Times New Roman" w:hAnsi="Times New Roman" w:cs="Times New Roman"/>
                <w:lang w:val="en-GB"/>
              </w:rPr>
              <w:t>and on as wide a geographical basis as possible (OP72)</w:t>
            </w:r>
          </w:p>
          <w:p w:rsidR="002E1C94" w:rsidRPr="00DB4B52" w:rsidRDefault="002E1C94" w:rsidP="00C5643B">
            <w:pPr>
              <w:rPr>
                <w:rFonts w:ascii="Times New Roman" w:hAnsi="Times New Roman" w:cs="Times New Roman"/>
                <w:lang w:val="en-GB"/>
              </w:rPr>
            </w:pPr>
          </w:p>
          <w:p w:rsidR="002E1C94" w:rsidRPr="00DB4B52" w:rsidRDefault="002E1C94" w:rsidP="00C5643B">
            <w:pPr>
              <w:rPr>
                <w:rFonts w:ascii="Times New Roman" w:hAnsi="Times New Roman" w:cs="Times New Roman"/>
                <w:i/>
                <w:lang w:val="en-GB"/>
              </w:rPr>
            </w:pPr>
            <w:r w:rsidRPr="00DB4B52">
              <w:rPr>
                <w:rFonts w:ascii="Times New Roman" w:hAnsi="Times New Roman" w:cs="Times New Roman"/>
                <w:i/>
                <w:lang w:val="en-GB"/>
              </w:rPr>
              <w:t>Urges</w:t>
            </w:r>
            <w:r w:rsidRPr="00DB4B52">
              <w:rPr>
                <w:rFonts w:ascii="Times New Roman" w:hAnsi="Times New Roman" w:cs="Times New Roman"/>
                <w:lang w:val="en-GB"/>
              </w:rPr>
              <w:t xml:space="preserve"> the UNDS to align its staff capacities to support the implementation of the 2030 Agenda, including by </w:t>
            </w:r>
            <w:r w:rsidRPr="00DB4B52">
              <w:rPr>
                <w:rFonts w:ascii="Times New Roman" w:hAnsi="Times New Roman" w:cs="Times New Roman"/>
                <w:i/>
                <w:lang w:val="en-GB"/>
              </w:rPr>
              <w:t>building transformative and empowered leadership, repositioning staff capacities, and promoting inter-agency mobility</w:t>
            </w:r>
            <w:r w:rsidRPr="00DB4B52">
              <w:rPr>
                <w:rFonts w:ascii="Times New Roman" w:hAnsi="Times New Roman" w:cs="Times New Roman"/>
                <w:lang w:val="en-GB"/>
              </w:rPr>
              <w:t xml:space="preserve"> and </w:t>
            </w:r>
            <w:r w:rsidRPr="00DB4B52">
              <w:rPr>
                <w:rFonts w:ascii="Times New Roman" w:hAnsi="Times New Roman" w:cs="Times New Roman"/>
                <w:i/>
                <w:lang w:val="en-GB"/>
              </w:rPr>
              <w:t>facilitating a mobile and flexible global workforce</w:t>
            </w:r>
            <w:r w:rsidRPr="00DB4B52">
              <w:rPr>
                <w:rFonts w:ascii="Times New Roman" w:hAnsi="Times New Roman" w:cs="Times New Roman"/>
                <w:lang w:val="en-GB"/>
              </w:rPr>
              <w:t xml:space="preserve"> (OP74)</w:t>
            </w:r>
          </w:p>
          <w:p w:rsidR="002E1C94" w:rsidRPr="00DB4B52" w:rsidRDefault="002E1C94" w:rsidP="00C5643B">
            <w:pPr>
              <w:rPr>
                <w:rFonts w:ascii="Times New Roman" w:hAnsi="Times New Roman" w:cs="Times New Roman"/>
                <w:i/>
                <w:lang w:val="en-GB"/>
              </w:rPr>
            </w:pPr>
          </w:p>
        </w:tc>
        <w:tc>
          <w:tcPr>
            <w:tcW w:w="9900" w:type="dxa"/>
          </w:tcPr>
          <w:p w:rsidR="00CB74C9" w:rsidRPr="00DB4B52" w:rsidRDefault="00960367" w:rsidP="00F3318F">
            <w:pPr>
              <w:numPr>
                <w:ilvl w:val="0"/>
                <w:numId w:val="16"/>
              </w:numPr>
              <w:jc w:val="both"/>
              <w:rPr>
                <w:rFonts w:ascii="Times New Roman" w:eastAsia="Times New Roman" w:hAnsi="Times New Roman" w:cs="Times New Roman"/>
              </w:rPr>
            </w:pPr>
            <w:r w:rsidRPr="00DB4B52">
              <w:rPr>
                <w:rFonts w:ascii="Times New Roman" w:eastAsia="Times New Roman" w:hAnsi="Times New Roman" w:cs="Times New Roman"/>
                <w:color w:val="FF0000"/>
              </w:rPr>
              <w:lastRenderedPageBreak/>
              <w:t xml:space="preserve">(OP50a) </w:t>
            </w:r>
            <w:r w:rsidRPr="00DB4B52">
              <w:rPr>
                <w:rFonts w:ascii="Times New Roman" w:eastAsia="Times New Roman" w:hAnsi="Times New Roman" w:cs="Times New Roman"/>
              </w:rPr>
              <w:t xml:space="preserve">UNDP recently revised its prescriptive content on programming. One core objective of this re-write is to strengthen the use of the UNDAF and to provide clear guidance for different types of physical presence, including multi-country offices, project offices, and special development situations. A focus on </w:t>
            </w:r>
            <w:r w:rsidRPr="00DB4B52">
              <w:rPr>
                <w:rFonts w:ascii="Times New Roman" w:eastAsia="Times New Roman" w:hAnsi="Times New Roman" w:cs="Times New Roman"/>
              </w:rPr>
              <w:lastRenderedPageBreak/>
              <w:t>contributing to a high quality UNDAF has been strengthened, including UNDP’s contribution to a quality theory of change for the UNDAF.</w:t>
            </w:r>
          </w:p>
          <w:p w:rsidR="002A7366" w:rsidRPr="00DB4B52" w:rsidRDefault="002A7366" w:rsidP="00F3318F">
            <w:pPr>
              <w:ind w:left="360"/>
              <w:jc w:val="both"/>
              <w:rPr>
                <w:rFonts w:ascii="Times New Roman" w:eastAsia="Times New Roman" w:hAnsi="Times New Roman" w:cs="Times New Roman"/>
              </w:rPr>
            </w:pPr>
          </w:p>
          <w:p w:rsidR="00CB74C9" w:rsidRPr="00DB4B52" w:rsidRDefault="00496C70" w:rsidP="00F3318F">
            <w:pPr>
              <w:numPr>
                <w:ilvl w:val="0"/>
                <w:numId w:val="16"/>
              </w:numPr>
              <w:jc w:val="both"/>
              <w:rPr>
                <w:rFonts w:ascii="Times New Roman" w:eastAsia="Times New Roman" w:hAnsi="Times New Roman" w:cs="Times New Roman"/>
              </w:rPr>
            </w:pPr>
            <w:r w:rsidRPr="00DB4B52">
              <w:rPr>
                <w:rFonts w:ascii="Times New Roman" w:eastAsia="Times New Roman" w:hAnsi="Times New Roman" w:cs="Times New Roman"/>
                <w:color w:val="FF0000"/>
              </w:rPr>
              <w:t xml:space="preserve">(OP50b) </w:t>
            </w:r>
            <w:r w:rsidR="005A036B" w:rsidRPr="00DB4B52">
              <w:rPr>
                <w:rFonts w:ascii="Times New Roman" w:eastAsia="Times New Roman" w:hAnsi="Times New Roman" w:cs="Times New Roman"/>
              </w:rPr>
              <w:t>UNDP is committed to the comprehensive implementation of the Standard Operating Procedures for Delivering as One (SOPs) as a shared benchmark of system-wide coherence at country level. This is reflected through the integration of the SOPs into UNDP’s Programme and Operations Policies and Procedures (POPP), and their effective use in new UNDAFs and One Programme processes. The SOPs guide the management of UNDP programme and operations in responding to any crisis.</w:t>
            </w:r>
            <w:r w:rsidR="00CB74C9" w:rsidRPr="00DB4B52">
              <w:rPr>
                <w:rFonts w:ascii="Times New Roman" w:eastAsia="Times New Roman" w:hAnsi="Times New Roman" w:cs="Times New Roman"/>
              </w:rPr>
              <w:t xml:space="preserve"> </w:t>
            </w:r>
            <w:bookmarkStart w:id="4" w:name="_Hlk512608622"/>
            <w:r w:rsidR="00CB74C9" w:rsidRPr="00DB4B52">
              <w:rPr>
                <w:rFonts w:ascii="Times New Roman" w:eastAsia="Times New Roman" w:hAnsi="Times New Roman" w:cs="Times New Roman"/>
              </w:rPr>
              <w:t xml:space="preserve">71 </w:t>
            </w:r>
            <w:r w:rsidR="0006570D" w:rsidRPr="00DB4B52">
              <w:rPr>
                <w:rFonts w:ascii="Times New Roman" w:eastAsia="Times New Roman" w:hAnsi="Times New Roman" w:cs="Times New Roman"/>
              </w:rPr>
              <w:t>per cent</w:t>
            </w:r>
            <w:r w:rsidR="00CB74C9" w:rsidRPr="00DB4B52">
              <w:rPr>
                <w:rFonts w:ascii="Times New Roman" w:eastAsia="Times New Roman" w:hAnsi="Times New Roman" w:cs="Times New Roman"/>
              </w:rPr>
              <w:t xml:space="preserve"> of UNDP’s country of</w:t>
            </w:r>
            <w:r w:rsidR="0081595B" w:rsidRPr="00DB4B52">
              <w:rPr>
                <w:rFonts w:ascii="Times New Roman" w:eastAsia="Times New Roman" w:hAnsi="Times New Roman" w:cs="Times New Roman"/>
              </w:rPr>
              <w:t>fices applied the SOPs in 2017.</w:t>
            </w:r>
            <w:r w:rsidR="00CB74C9" w:rsidRPr="00DB4B52">
              <w:rPr>
                <w:rFonts w:ascii="Times New Roman" w:eastAsia="Times New Roman" w:hAnsi="Times New Roman" w:cs="Times New Roman"/>
              </w:rPr>
              <w:t xml:space="preserve"> </w:t>
            </w:r>
            <w:bookmarkEnd w:id="4"/>
            <w:r w:rsidR="00CB74C9" w:rsidRPr="00DB4B52">
              <w:rPr>
                <w:rFonts w:ascii="Times New Roman" w:eastAsia="Times New Roman" w:hAnsi="Times New Roman" w:cs="Times New Roman"/>
              </w:rPr>
              <w:t>66 out of 110 countries reported receiving a joint annual results report from the UNCT in 2017, 87</w:t>
            </w:r>
            <w:r w:rsidR="0006570D" w:rsidRPr="00DB4B52">
              <w:rPr>
                <w:rFonts w:ascii="Times New Roman" w:eastAsia="Times New Roman" w:hAnsi="Times New Roman" w:cs="Times New Roman"/>
              </w:rPr>
              <w:t xml:space="preserve"> per cent</w:t>
            </w:r>
            <w:r w:rsidR="00CB74C9" w:rsidRPr="00DB4B52">
              <w:rPr>
                <w:rFonts w:ascii="Times New Roman" w:eastAsia="Times New Roman" w:hAnsi="Times New Roman" w:cs="Times New Roman"/>
              </w:rPr>
              <w:t xml:space="preserve"> of these reports were made </w:t>
            </w:r>
            <w:r w:rsidR="00D97697" w:rsidRPr="00DB4B52">
              <w:rPr>
                <w:rFonts w:ascii="Times New Roman" w:eastAsia="Times New Roman" w:hAnsi="Times New Roman" w:cs="Times New Roman"/>
              </w:rPr>
              <w:t>publicly</w:t>
            </w:r>
            <w:r w:rsidR="00CB74C9" w:rsidRPr="00DB4B52">
              <w:rPr>
                <w:rFonts w:ascii="Times New Roman" w:eastAsia="Times New Roman" w:hAnsi="Times New Roman" w:cs="Times New Roman"/>
              </w:rPr>
              <w:t xml:space="preserve"> available. In 2017, UNDP championed SDG support to Member States through the application of the MAPS approach. UNDP co-led with UNDG partners the development and publication of the central global guidance pieces, all dedicated to supporting the implementation of the 2030 Agenda</w:t>
            </w:r>
            <w:r w:rsidR="00483FD6" w:rsidRPr="00DB4B52">
              <w:rPr>
                <w:rFonts w:ascii="Times New Roman" w:eastAsia="Times New Roman" w:hAnsi="Times New Roman" w:cs="Times New Roman"/>
              </w:rPr>
              <w:t xml:space="preserve">. </w:t>
            </w:r>
            <w:r w:rsidR="00CB74C9" w:rsidRPr="00DB4B52">
              <w:rPr>
                <w:rFonts w:ascii="Times New Roman" w:eastAsia="Times New Roman" w:hAnsi="Times New Roman" w:cs="Times New Roman"/>
              </w:rPr>
              <w:t>UNDP also produced a Guidance Note on Data for Country Offices.</w:t>
            </w:r>
            <w:r w:rsidR="0081595B" w:rsidRPr="00DB4B52">
              <w:rPr>
                <w:rFonts w:ascii="Times New Roman" w:eastAsia="Times New Roman" w:hAnsi="Times New Roman" w:cs="Times New Roman"/>
              </w:rPr>
              <w:t xml:space="preserve"> </w:t>
            </w:r>
            <w:r w:rsidR="00CB74C9" w:rsidRPr="00DB4B52">
              <w:rPr>
                <w:rFonts w:ascii="Times New Roman" w:eastAsia="Times New Roman" w:hAnsi="Times New Roman" w:cs="Times New Roman"/>
              </w:rPr>
              <w:t>UNDP</w:t>
            </w:r>
            <w:r w:rsidR="003D5ACF" w:rsidRPr="00DB4B52">
              <w:rPr>
                <w:rFonts w:ascii="Times New Roman" w:eastAsia="Times New Roman" w:hAnsi="Times New Roman" w:cs="Times New Roman"/>
              </w:rPr>
              <w:t xml:space="preserve"> also</w:t>
            </w:r>
            <w:r w:rsidR="00CB74C9" w:rsidRPr="00DB4B52">
              <w:rPr>
                <w:rFonts w:ascii="Times New Roman" w:eastAsia="Times New Roman" w:hAnsi="Times New Roman" w:cs="Times New Roman"/>
              </w:rPr>
              <w:t xml:space="preserve"> partnered with UN DESA to support 27 countries to prepare Voluntary National Reviews (VNRs) and launched support to 22 countries’ progress reports (SDGRs) as a contribution to SDG follow-up and review.</w:t>
            </w:r>
          </w:p>
          <w:p w:rsidR="002A7366" w:rsidRPr="00DB4B52" w:rsidRDefault="002A7366" w:rsidP="00F3318F">
            <w:pPr>
              <w:pStyle w:val="ListParagraph"/>
              <w:ind w:left="360"/>
              <w:jc w:val="both"/>
              <w:rPr>
                <w:rFonts w:ascii="Times New Roman" w:hAnsi="Times New Roman" w:cs="Times New Roman"/>
                <w:b/>
                <w:color w:val="FF0000"/>
              </w:rPr>
            </w:pPr>
          </w:p>
          <w:p w:rsidR="005A163F" w:rsidRPr="00DB4B52" w:rsidRDefault="00960367" w:rsidP="00F3318F">
            <w:pPr>
              <w:pStyle w:val="ListParagraph"/>
              <w:numPr>
                <w:ilvl w:val="0"/>
                <w:numId w:val="16"/>
              </w:numPr>
              <w:jc w:val="both"/>
              <w:rPr>
                <w:rFonts w:ascii="Times New Roman" w:hAnsi="Times New Roman" w:cs="Times New Roman"/>
                <w:b/>
                <w:color w:val="FF0000"/>
              </w:rPr>
            </w:pPr>
            <w:r w:rsidRPr="00DB4B52">
              <w:rPr>
                <w:rFonts w:ascii="Times New Roman" w:eastAsia="Times New Roman" w:hAnsi="Times New Roman" w:cs="Times New Roman"/>
                <w:color w:val="FF0000"/>
              </w:rPr>
              <w:t xml:space="preserve">(OP50d) </w:t>
            </w:r>
            <w:r w:rsidRPr="00DB4B52">
              <w:rPr>
                <w:rFonts w:ascii="Times New Roman" w:eastAsia="Times New Roman" w:hAnsi="Times New Roman" w:cs="Times New Roman"/>
              </w:rPr>
              <w:t xml:space="preserve">As part of UNDP’s revision of its prescriptive content on programming, the common UNDAF guidance has been fully incorporated, including the UNDG programming principles, CCA requirements, the introduction of Vision 2030 and the development of a theory of change for the UNDAF. </w:t>
            </w:r>
            <w:r w:rsidRPr="00DB4B52">
              <w:rPr>
                <w:rFonts w:ascii="Times New Roman" w:eastAsia="Times New Roman" w:hAnsi="Times New Roman" w:cs="Times New Roman"/>
                <w:color w:val="000000"/>
              </w:rPr>
              <w:t>Where Delivering as One processes can serve UNDP’s requirements, i.e., for design, monitoring, oversight, reporting, this is made clear.</w:t>
            </w:r>
          </w:p>
          <w:p w:rsidR="002A7366" w:rsidRPr="00DB4B52" w:rsidRDefault="002A7366" w:rsidP="00F3318F">
            <w:pPr>
              <w:pStyle w:val="ListParagraph"/>
              <w:ind w:left="360"/>
              <w:jc w:val="both"/>
              <w:rPr>
                <w:rFonts w:ascii="Times New Roman" w:hAnsi="Times New Roman" w:cs="Times New Roman"/>
                <w:b/>
                <w:color w:val="FF0000"/>
              </w:rPr>
            </w:pPr>
          </w:p>
          <w:p w:rsidR="002E1C94" w:rsidRPr="00DB4B52" w:rsidRDefault="00D97233" w:rsidP="00F3318F">
            <w:pPr>
              <w:pStyle w:val="ListParagraph"/>
              <w:numPr>
                <w:ilvl w:val="0"/>
                <w:numId w:val="16"/>
              </w:numPr>
              <w:jc w:val="both"/>
              <w:rPr>
                <w:rFonts w:ascii="Times New Roman" w:hAnsi="Times New Roman" w:cs="Times New Roman"/>
                <w:b/>
                <w:color w:val="FF0000"/>
              </w:rPr>
            </w:pPr>
            <w:r w:rsidRPr="00DB4B52">
              <w:rPr>
                <w:rFonts w:ascii="Times New Roman" w:hAnsi="Times New Roman" w:cs="Times New Roman"/>
                <w:color w:val="FF0000"/>
              </w:rPr>
              <w:t>(OP57)</w:t>
            </w:r>
            <w:r w:rsidR="005A163F" w:rsidRPr="00DB4B52">
              <w:rPr>
                <w:rFonts w:ascii="Times New Roman" w:hAnsi="Times New Roman" w:cs="Times New Roman"/>
                <w:color w:val="FF0000"/>
              </w:rPr>
              <w:t xml:space="preserve"> </w:t>
            </w:r>
            <w:r w:rsidR="005A163F" w:rsidRPr="00DB4B52">
              <w:rPr>
                <w:rFonts w:ascii="Times New Roman" w:eastAsia="Times New Roman" w:hAnsi="Times New Roman" w:cs="Times New Roman"/>
              </w:rPr>
              <w:t>UNDP continues to be fully compliant with all four mutual accountability criteria of the Management and Accountability System of the UNDS and Resident Coordinator System</w:t>
            </w:r>
            <w:r w:rsidR="00891594" w:rsidRPr="00DB4B52">
              <w:rPr>
                <w:rFonts w:ascii="Times New Roman" w:eastAsia="Times New Roman" w:hAnsi="Times New Roman" w:cs="Times New Roman"/>
              </w:rPr>
              <w:t xml:space="preserve"> (MAS)</w:t>
            </w:r>
            <w:r w:rsidR="005A163F" w:rsidRPr="00DB4B52">
              <w:rPr>
                <w:rFonts w:ascii="Times New Roman" w:eastAsia="Times New Roman" w:hAnsi="Times New Roman" w:cs="Times New Roman"/>
              </w:rPr>
              <w:t xml:space="preserve">. UNDP Country Directors regularly update the Resident Coordinator on UNDP’s programmatic and resource mobilization activities efforts and UNDP Country Programmes are fully aligned to the UNDAF. In addition, Resident Coordinators regularly input into the performance appraisal of UNDP Country Directors and the latter’s assessment always includes a system-wide result in reference to their </w:t>
            </w:r>
            <w:r w:rsidR="004E6A2D" w:rsidRPr="00DB4B52">
              <w:rPr>
                <w:rFonts w:ascii="Times New Roman" w:eastAsia="Times New Roman" w:hAnsi="Times New Roman" w:cs="Times New Roman"/>
              </w:rPr>
              <w:t>system-wide responsibilities</w:t>
            </w:r>
            <w:r w:rsidR="005A163F" w:rsidRPr="00DB4B52">
              <w:rPr>
                <w:rFonts w:ascii="Times New Roman" w:eastAsia="Times New Roman" w:hAnsi="Times New Roman" w:cs="Times New Roman"/>
              </w:rPr>
              <w:t xml:space="preserve"> as UNCT members. In terms of implementation of the functional firewall, 81 percent of Resident Coordinators have fully delegated authority for resource mobilization to the second-ranked UNDP official (up from 59</w:t>
            </w:r>
            <w:r w:rsidR="0006570D" w:rsidRPr="00DB4B52">
              <w:rPr>
                <w:rFonts w:ascii="Times New Roman" w:eastAsia="Times New Roman" w:hAnsi="Times New Roman" w:cs="Times New Roman"/>
              </w:rPr>
              <w:t xml:space="preserve"> per cent</w:t>
            </w:r>
            <w:r w:rsidR="005A163F" w:rsidRPr="00DB4B52">
              <w:rPr>
                <w:rFonts w:ascii="Times New Roman" w:eastAsia="Times New Roman" w:hAnsi="Times New Roman" w:cs="Times New Roman"/>
              </w:rPr>
              <w:t xml:space="preserve"> in 2014). This demonstrates that, in nearly all countries where there is a suitably senior UNDP staff member, authority has now been delegated from the Resident Coordinator</w:t>
            </w:r>
            <w:r w:rsidR="004E6A2D" w:rsidRPr="00DB4B52">
              <w:rPr>
                <w:rStyle w:val="FootnoteReference"/>
                <w:rFonts w:ascii="Times New Roman" w:eastAsia="Times New Roman" w:hAnsi="Times New Roman" w:cs="Times New Roman"/>
              </w:rPr>
              <w:footnoteReference w:id="2"/>
            </w:r>
            <w:r w:rsidR="005A163F" w:rsidRPr="00DB4B52">
              <w:rPr>
                <w:rFonts w:ascii="Times New Roman" w:eastAsia="Times New Roman" w:hAnsi="Times New Roman" w:cs="Times New Roman"/>
              </w:rPr>
              <w:t>. According to UNDP’s 2017 Partnership Survey, 78</w:t>
            </w:r>
            <w:r w:rsidR="0006570D" w:rsidRPr="00DB4B52">
              <w:rPr>
                <w:rFonts w:ascii="Times New Roman" w:eastAsia="Times New Roman" w:hAnsi="Times New Roman" w:cs="Times New Roman"/>
              </w:rPr>
              <w:t xml:space="preserve"> per cent</w:t>
            </w:r>
            <w:r w:rsidR="005A163F" w:rsidRPr="00DB4B52">
              <w:rPr>
                <w:rFonts w:ascii="Times New Roman" w:eastAsia="Times New Roman" w:hAnsi="Times New Roman" w:cs="Times New Roman"/>
              </w:rPr>
              <w:t xml:space="preserve"> of UNDP partners are </w:t>
            </w:r>
            <w:r w:rsidR="00891594" w:rsidRPr="00DB4B52">
              <w:rPr>
                <w:rFonts w:ascii="Times New Roman" w:eastAsia="Times New Roman" w:hAnsi="Times New Roman" w:cs="Times New Roman"/>
              </w:rPr>
              <w:t>favorable</w:t>
            </w:r>
            <w:r w:rsidR="005A163F" w:rsidRPr="00DB4B52">
              <w:rPr>
                <w:rFonts w:ascii="Times New Roman" w:eastAsia="Times New Roman" w:hAnsi="Times New Roman" w:cs="Times New Roman"/>
              </w:rPr>
              <w:t xml:space="preserve"> to UNDP’s management of the RC system (6</w:t>
            </w:r>
            <w:r w:rsidR="0006570D" w:rsidRPr="00DB4B52">
              <w:rPr>
                <w:rFonts w:ascii="Times New Roman" w:eastAsia="Times New Roman" w:hAnsi="Times New Roman" w:cs="Times New Roman"/>
              </w:rPr>
              <w:t xml:space="preserve"> per cent</w:t>
            </w:r>
            <w:r w:rsidR="005A163F" w:rsidRPr="00DB4B52">
              <w:rPr>
                <w:rFonts w:ascii="Times New Roman" w:eastAsia="Times New Roman" w:hAnsi="Times New Roman" w:cs="Times New Roman"/>
              </w:rPr>
              <w:t xml:space="preserve"> were </w:t>
            </w:r>
            <w:r w:rsidR="00891594" w:rsidRPr="00DB4B52">
              <w:rPr>
                <w:rFonts w:ascii="Times New Roman" w:eastAsia="Times New Roman" w:hAnsi="Times New Roman" w:cs="Times New Roman"/>
              </w:rPr>
              <w:t>unfavorable</w:t>
            </w:r>
            <w:r w:rsidR="005A163F" w:rsidRPr="00DB4B52">
              <w:rPr>
                <w:rFonts w:ascii="Times New Roman" w:eastAsia="Times New Roman" w:hAnsi="Times New Roman" w:cs="Times New Roman"/>
              </w:rPr>
              <w:t>). 66</w:t>
            </w:r>
            <w:r w:rsidR="0006570D" w:rsidRPr="00DB4B52">
              <w:rPr>
                <w:rFonts w:ascii="Times New Roman" w:eastAsia="Times New Roman" w:hAnsi="Times New Roman" w:cs="Times New Roman"/>
              </w:rPr>
              <w:t xml:space="preserve"> per cent</w:t>
            </w:r>
            <w:r w:rsidR="005A163F" w:rsidRPr="00DB4B52">
              <w:rPr>
                <w:rFonts w:ascii="Times New Roman" w:eastAsia="Times New Roman" w:hAnsi="Times New Roman" w:cs="Times New Roman"/>
              </w:rPr>
              <w:t xml:space="preserve"> of partners </w:t>
            </w:r>
            <w:r w:rsidR="00891594" w:rsidRPr="00DB4B52">
              <w:rPr>
                <w:rFonts w:ascii="Times New Roman" w:eastAsia="Times New Roman" w:hAnsi="Times New Roman" w:cs="Times New Roman"/>
              </w:rPr>
              <w:t>favorably</w:t>
            </w:r>
            <w:r w:rsidR="005A163F" w:rsidRPr="00DB4B52">
              <w:rPr>
                <w:rFonts w:ascii="Times New Roman" w:eastAsia="Times New Roman" w:hAnsi="Times New Roman" w:cs="Times New Roman"/>
              </w:rPr>
              <w:t xml:space="preserve"> recognized UNDP’s management of the functional firewall </w:t>
            </w:r>
            <w:r w:rsidR="00676DCB" w:rsidRPr="00DB4B52">
              <w:rPr>
                <w:rFonts w:ascii="Times New Roman" w:eastAsia="Times New Roman" w:hAnsi="Times New Roman" w:cs="Times New Roman"/>
              </w:rPr>
              <w:t>(</w:t>
            </w:r>
            <w:r w:rsidR="005A163F" w:rsidRPr="00DB4B52">
              <w:rPr>
                <w:rFonts w:ascii="Times New Roman" w:eastAsia="Times New Roman" w:hAnsi="Times New Roman" w:cs="Times New Roman"/>
              </w:rPr>
              <w:t>12</w:t>
            </w:r>
            <w:r w:rsidR="0006570D" w:rsidRPr="00DB4B52">
              <w:rPr>
                <w:rFonts w:ascii="Times New Roman" w:eastAsia="Times New Roman" w:hAnsi="Times New Roman" w:cs="Times New Roman"/>
              </w:rPr>
              <w:t xml:space="preserve"> per cent</w:t>
            </w:r>
            <w:r w:rsidR="005A163F" w:rsidRPr="00DB4B52">
              <w:rPr>
                <w:rFonts w:ascii="Times New Roman" w:eastAsia="Times New Roman" w:hAnsi="Times New Roman" w:cs="Times New Roman"/>
              </w:rPr>
              <w:t xml:space="preserve"> deemed it </w:t>
            </w:r>
            <w:r w:rsidR="00891594" w:rsidRPr="00DB4B52">
              <w:rPr>
                <w:rFonts w:ascii="Times New Roman" w:eastAsia="Times New Roman" w:hAnsi="Times New Roman" w:cs="Times New Roman"/>
              </w:rPr>
              <w:t>unfavorable</w:t>
            </w:r>
            <w:r w:rsidR="00676DCB" w:rsidRPr="00DB4B52">
              <w:rPr>
                <w:rFonts w:ascii="Times New Roman" w:eastAsia="Times New Roman" w:hAnsi="Times New Roman" w:cs="Times New Roman"/>
              </w:rPr>
              <w:t>)</w:t>
            </w:r>
            <w:r w:rsidR="005A163F" w:rsidRPr="00DB4B52">
              <w:rPr>
                <w:rFonts w:ascii="Times New Roman" w:eastAsia="Times New Roman" w:hAnsi="Times New Roman" w:cs="Times New Roman"/>
              </w:rPr>
              <w:t>.</w:t>
            </w:r>
            <w:r w:rsidR="005A163F" w:rsidRPr="00DB4B52">
              <w:rPr>
                <w:rFonts w:ascii="Times New Roman" w:hAnsi="Times New Roman" w:cs="Times New Roman"/>
                <w:lang w:val="en-GB"/>
              </w:rPr>
              <w:t xml:space="preserve"> </w:t>
            </w:r>
          </w:p>
          <w:p w:rsidR="002A7366" w:rsidRPr="00DB4B52" w:rsidRDefault="002A7366" w:rsidP="00F3318F">
            <w:pPr>
              <w:pStyle w:val="ListParagraph"/>
              <w:ind w:left="360"/>
              <w:jc w:val="both"/>
              <w:rPr>
                <w:rFonts w:ascii="Times New Roman" w:hAnsi="Times New Roman" w:cs="Times New Roman"/>
                <w:color w:val="1F4E79"/>
              </w:rPr>
            </w:pPr>
          </w:p>
          <w:p w:rsidR="00A545F7" w:rsidRPr="00DB4B52" w:rsidRDefault="00A545F7" w:rsidP="00F3318F">
            <w:pPr>
              <w:pStyle w:val="ListParagraph"/>
              <w:numPr>
                <w:ilvl w:val="0"/>
                <w:numId w:val="16"/>
              </w:numPr>
              <w:jc w:val="both"/>
              <w:rPr>
                <w:rFonts w:ascii="Times New Roman" w:hAnsi="Times New Roman" w:cs="Times New Roman"/>
                <w:color w:val="1F4E79"/>
              </w:rPr>
            </w:pPr>
            <w:r w:rsidRPr="00DB4B52">
              <w:rPr>
                <w:rFonts w:ascii="Times New Roman" w:hAnsi="Times New Roman" w:cs="Times New Roman"/>
                <w:color w:val="FF0000"/>
              </w:rPr>
              <w:lastRenderedPageBreak/>
              <w:t xml:space="preserve">(OP68) </w:t>
            </w:r>
            <w:r w:rsidRPr="00DB4B52">
              <w:rPr>
                <w:rFonts w:ascii="Times New Roman" w:eastAsia="Times New Roman" w:hAnsi="Times New Roman" w:cs="Times New Roman"/>
                <w:lang w:val="en-GB"/>
              </w:rPr>
              <w:t>UNDP follows a differentiated approach for the use of regular resource funding of UNDP's physical presence that has been endorsed by the Executive Board. UNDP participates actively in the implementation of the UNDG Standard Operating Procedures, including Business Operations Strategies in a collaborative manner in addition to providing services to the non-resident entities when required</w:t>
            </w:r>
            <w:r w:rsidRPr="00DB4B52">
              <w:rPr>
                <w:rFonts w:ascii="Times New Roman" w:eastAsia="Times New Roman" w:hAnsi="Times New Roman" w:cs="Times New Roman"/>
                <w:color w:val="FF0000"/>
                <w:lang w:val="en-GB"/>
              </w:rPr>
              <w:t xml:space="preserve">. </w:t>
            </w:r>
          </w:p>
          <w:p w:rsidR="002A7366" w:rsidRPr="00DB4B52" w:rsidRDefault="002A7366" w:rsidP="00F3318F">
            <w:pPr>
              <w:pStyle w:val="ListParagraph"/>
              <w:ind w:left="360"/>
              <w:jc w:val="both"/>
              <w:rPr>
                <w:rFonts w:ascii="Times New Roman" w:hAnsi="Times New Roman" w:cs="Times New Roman"/>
                <w:color w:val="1F4E79"/>
              </w:rPr>
            </w:pPr>
          </w:p>
          <w:p w:rsidR="00006FE3" w:rsidRPr="00DB4B52" w:rsidRDefault="009106D2" w:rsidP="00F3318F">
            <w:pPr>
              <w:pStyle w:val="ListParagraph"/>
              <w:numPr>
                <w:ilvl w:val="0"/>
                <w:numId w:val="16"/>
              </w:numPr>
              <w:jc w:val="both"/>
              <w:rPr>
                <w:rFonts w:ascii="Times New Roman" w:hAnsi="Times New Roman" w:cs="Times New Roman"/>
                <w:color w:val="1F4E79"/>
              </w:rPr>
            </w:pPr>
            <w:r w:rsidRPr="00DB4B52">
              <w:rPr>
                <w:rFonts w:ascii="Times New Roman" w:hAnsi="Times New Roman" w:cs="Times New Roman"/>
                <w:color w:val="FF0000"/>
              </w:rPr>
              <w:t>(</w:t>
            </w:r>
            <w:r w:rsidR="00147181" w:rsidRPr="00DB4B52">
              <w:rPr>
                <w:rFonts w:ascii="Times New Roman" w:hAnsi="Times New Roman" w:cs="Times New Roman"/>
                <w:color w:val="FF0000"/>
              </w:rPr>
              <w:t>OP70</w:t>
            </w:r>
            <w:r w:rsidRPr="00DB4B52">
              <w:rPr>
                <w:rFonts w:ascii="Times New Roman" w:hAnsi="Times New Roman" w:cs="Times New Roman"/>
                <w:color w:val="FF0000"/>
              </w:rPr>
              <w:t>)</w:t>
            </w:r>
            <w:r w:rsidR="00147181" w:rsidRPr="00DB4B52">
              <w:rPr>
                <w:rFonts w:ascii="Times New Roman" w:hAnsi="Times New Roman" w:cs="Times New Roman"/>
                <w:color w:val="FF0000"/>
              </w:rPr>
              <w:t xml:space="preserve"> </w:t>
            </w:r>
            <w:r w:rsidR="00A379D7" w:rsidRPr="00DB4B52">
              <w:rPr>
                <w:rFonts w:ascii="Times New Roman" w:eastAsia="Times New Roman" w:hAnsi="Times New Roman" w:cs="Times New Roman"/>
              </w:rPr>
              <w:t>Within the UN Development System, UNDP played a leading role in strengthening knowledge management strategies and policies and analytical reporting of SDG targets. Building on its experience during the MDG era, UNDP co-led a UN Inter Agency Task Force with UNDESA to develop guidelines for knowledge management strategies and policies for producing national SDG reports. These reports will help track national progress and provide analysis to support effective national implementation of the SDGs.</w:t>
            </w:r>
            <w:r w:rsidR="00C3168C" w:rsidRPr="00DB4B52">
              <w:rPr>
                <w:rFonts w:ascii="Times New Roman" w:eastAsia="Times New Roman" w:hAnsi="Times New Roman" w:cs="Times New Roman"/>
              </w:rPr>
              <w:t xml:space="preserve"> </w:t>
            </w:r>
            <w:r w:rsidR="004056BF" w:rsidRPr="00DB4B52">
              <w:rPr>
                <w:rFonts w:ascii="Times New Roman" w:eastAsia="Times New Roman" w:hAnsi="Times New Roman" w:cs="Times New Roman"/>
              </w:rPr>
              <w:t>At the regional level, UNDP worked with other entities</w:t>
            </w:r>
            <w:r w:rsidR="00180128" w:rsidRPr="00DB4B52">
              <w:rPr>
                <w:rFonts w:ascii="Times New Roman" w:eastAsia="Times New Roman" w:hAnsi="Times New Roman" w:cs="Times New Roman"/>
              </w:rPr>
              <w:t>,</w:t>
            </w:r>
            <w:r w:rsidR="004056BF" w:rsidRPr="00DB4B52">
              <w:rPr>
                <w:rFonts w:ascii="Times New Roman" w:eastAsia="Times New Roman" w:hAnsi="Times New Roman" w:cs="Times New Roman"/>
              </w:rPr>
              <w:t xml:space="preserve"> such as UN_ESCAP and the Asia</w:t>
            </w:r>
            <w:r w:rsidR="00A41B9A">
              <w:rPr>
                <w:rFonts w:ascii="Times New Roman" w:eastAsia="Times New Roman" w:hAnsi="Times New Roman" w:cs="Times New Roman"/>
              </w:rPr>
              <w:t>n</w:t>
            </w:r>
            <w:r w:rsidR="004056BF" w:rsidRPr="00DB4B52">
              <w:rPr>
                <w:rFonts w:ascii="Times New Roman" w:eastAsia="Times New Roman" w:hAnsi="Times New Roman" w:cs="Times New Roman"/>
              </w:rPr>
              <w:t xml:space="preserve"> Development Bank, to strengthen partnerships to transition into the SDG era. </w:t>
            </w:r>
            <w:r w:rsidR="00A379D7" w:rsidRPr="00DB4B52">
              <w:rPr>
                <w:rFonts w:ascii="Times New Roman" w:eastAsia="Times New Roman" w:hAnsi="Times New Roman" w:cs="Times New Roman"/>
              </w:rPr>
              <w:t>Furthermore, UNDP provides support for the voluntary national reviews by programme countries at the High-Level Political Forum. UNDP</w:t>
            </w:r>
            <w:r w:rsidR="000838CA" w:rsidRPr="00DB4B52">
              <w:rPr>
                <w:rFonts w:ascii="Times New Roman" w:eastAsia="Times New Roman" w:hAnsi="Times New Roman" w:cs="Times New Roman"/>
              </w:rPr>
              <w:t xml:space="preserve"> also</w:t>
            </w:r>
            <w:r w:rsidR="00A379D7" w:rsidRPr="00DB4B52">
              <w:rPr>
                <w:rFonts w:ascii="Times New Roman" w:eastAsia="Times New Roman" w:hAnsi="Times New Roman" w:cs="Times New Roman"/>
              </w:rPr>
              <w:t xml:space="preserve"> implemented a project called the Data Ecosystem Mapping project, which provided recommendations on key areas of support for National Statistical Offices (NSOs), including capacity building, knowledge management strategies and policies, infrastructure development, modernization of legislative frameworks, data collection, dissemination and use of data. In addition to their traditional responsibilities, UNDP is working with relevant UNCTs to support NSOs to serve as coordinators of broader data ecosystems including official as well as non-official stakeholders. UNDP is also working with UNCTs to engage all relevant national stakeholders on national statistical capacity development beyond the technical statistical community, including civil society, private sector, and development stakeholders.</w:t>
            </w:r>
          </w:p>
          <w:p w:rsidR="002A7366" w:rsidRPr="00DB4B52" w:rsidRDefault="002A7366" w:rsidP="00F3318F">
            <w:pPr>
              <w:pStyle w:val="ListParagraph"/>
              <w:ind w:left="360"/>
              <w:jc w:val="both"/>
              <w:rPr>
                <w:rFonts w:ascii="Times New Roman" w:hAnsi="Times New Roman" w:cs="Times New Roman"/>
                <w:color w:val="1F4E79"/>
              </w:rPr>
            </w:pPr>
          </w:p>
          <w:p w:rsidR="00147181" w:rsidRPr="00DB4B52" w:rsidRDefault="005C4A00" w:rsidP="00F3318F">
            <w:pPr>
              <w:pStyle w:val="ListParagraph"/>
              <w:numPr>
                <w:ilvl w:val="0"/>
                <w:numId w:val="16"/>
              </w:numPr>
              <w:jc w:val="both"/>
              <w:rPr>
                <w:rFonts w:ascii="Times New Roman" w:hAnsi="Times New Roman" w:cs="Times New Roman"/>
                <w:color w:val="1F4E79"/>
              </w:rPr>
            </w:pPr>
            <w:r w:rsidRPr="00DB4B52">
              <w:rPr>
                <w:rFonts w:ascii="Times New Roman" w:hAnsi="Times New Roman" w:cs="Times New Roman"/>
                <w:color w:val="FF0000"/>
              </w:rPr>
              <w:t>(</w:t>
            </w:r>
            <w:r w:rsidR="00147181" w:rsidRPr="00DB4B52">
              <w:rPr>
                <w:rFonts w:ascii="Times New Roman" w:hAnsi="Times New Roman" w:cs="Times New Roman"/>
                <w:color w:val="FF0000"/>
              </w:rPr>
              <w:t>OP71</w:t>
            </w:r>
            <w:r w:rsidRPr="00DB4B52">
              <w:rPr>
                <w:rFonts w:ascii="Times New Roman" w:hAnsi="Times New Roman" w:cs="Times New Roman"/>
                <w:color w:val="FF0000"/>
              </w:rPr>
              <w:t>)</w:t>
            </w:r>
            <w:r w:rsidR="00147181" w:rsidRPr="00DB4B52">
              <w:rPr>
                <w:rFonts w:ascii="Times New Roman" w:hAnsi="Times New Roman" w:cs="Times New Roman"/>
                <w:color w:val="FF0000"/>
              </w:rPr>
              <w:t xml:space="preserve"> </w:t>
            </w:r>
            <w:r w:rsidR="00006FE3" w:rsidRPr="00DB4B52">
              <w:rPr>
                <w:rFonts w:ascii="Times New Roman" w:eastAsia="Times New Roman" w:hAnsi="Times New Roman" w:cs="Times New Roman"/>
              </w:rPr>
              <w:t xml:space="preserve">In 2017 progress was made on formalizing the MAPS approach in 17 countries. These missions brought together the engagement and expertise from over 20 UN entities and other development partners. UNDP also continued to partner with other UN entities, including the UNDG to support QCPR </w:t>
            </w:r>
            <w:r w:rsidR="00EE2E46" w:rsidRPr="00DB4B52">
              <w:rPr>
                <w:rFonts w:ascii="Times New Roman" w:eastAsia="Times New Roman" w:hAnsi="Times New Roman" w:cs="Times New Roman"/>
              </w:rPr>
              <w:t>implementation</w:t>
            </w:r>
            <w:r w:rsidR="00006FE3" w:rsidRPr="00DB4B52">
              <w:rPr>
                <w:rFonts w:ascii="Times New Roman" w:eastAsia="Times New Roman" w:hAnsi="Times New Roman" w:cs="Times New Roman"/>
              </w:rPr>
              <w:t xml:space="preserve">, SDG implementation and implementation of UNDG SOPs and services provided to UN agencies. UNDP also closely worked with UNICEF, UN Women, and UNFPA in discussions with DFID UK on their planned payment by results (PBR) approach to core funding to our 4 agencies. </w:t>
            </w:r>
            <w:r w:rsidR="00730164" w:rsidRPr="00DB4B52">
              <w:rPr>
                <w:rFonts w:ascii="Times New Roman" w:eastAsia="Times New Roman" w:hAnsi="Times New Roman" w:cs="Times New Roman"/>
              </w:rPr>
              <w:t xml:space="preserve"> The </w:t>
            </w:r>
            <w:r w:rsidR="00676DCB" w:rsidRPr="00DB4B52">
              <w:rPr>
                <w:rFonts w:ascii="Times New Roman" w:eastAsia="Times New Roman" w:hAnsi="Times New Roman" w:cs="Times New Roman"/>
              </w:rPr>
              <w:t>four</w:t>
            </w:r>
            <w:r w:rsidR="00730164" w:rsidRPr="00DB4B52">
              <w:rPr>
                <w:rFonts w:ascii="Times New Roman" w:eastAsia="Times New Roman" w:hAnsi="Times New Roman" w:cs="Times New Roman"/>
              </w:rPr>
              <w:t xml:space="preserve"> agencies also came together to draft an operational guidance </w:t>
            </w:r>
            <w:r w:rsidR="00CB7F16" w:rsidRPr="00DB4B52">
              <w:rPr>
                <w:rFonts w:ascii="Times New Roman" w:eastAsia="Times New Roman" w:hAnsi="Times New Roman" w:cs="Times New Roman"/>
              </w:rPr>
              <w:t xml:space="preserve">to drive joint action </w:t>
            </w:r>
            <w:r w:rsidR="00AA0996" w:rsidRPr="00DB4B52">
              <w:rPr>
                <w:rFonts w:ascii="Times New Roman" w:eastAsia="Times New Roman" w:hAnsi="Times New Roman" w:cs="Times New Roman"/>
              </w:rPr>
              <w:t xml:space="preserve">and deepen collaboration </w:t>
            </w:r>
            <w:r w:rsidR="00731474" w:rsidRPr="00DB4B52">
              <w:rPr>
                <w:rFonts w:ascii="Times New Roman" w:eastAsia="Times New Roman" w:hAnsi="Times New Roman" w:cs="Times New Roman"/>
              </w:rPr>
              <w:t xml:space="preserve">around the Common Chapter to implement the SDGs. </w:t>
            </w:r>
            <w:r w:rsidR="00CB7F16" w:rsidRPr="00DB4B52">
              <w:rPr>
                <w:rFonts w:ascii="Times New Roman" w:eastAsia="Times New Roman" w:hAnsi="Times New Roman" w:cs="Times New Roman"/>
              </w:rPr>
              <w:t xml:space="preserve"> </w:t>
            </w:r>
            <w:r w:rsidR="00006FE3" w:rsidRPr="00DB4B52">
              <w:rPr>
                <w:rFonts w:ascii="Times New Roman" w:eastAsia="Times New Roman" w:hAnsi="Times New Roman" w:cs="Times New Roman"/>
              </w:rPr>
              <w:t xml:space="preserve">The new UNDAF guidance note, adopted in 2017 for common country programming, responds more fully and effectively to the rapidly evolving development landscape. 5 UNDP Country Offices worked with governments and stakeholders in 2016 to produce LNOB “studies” for inclusion in their National SDG Reports. UNDP leads and/or contributes to several thematic initiatives that require inter-agency action, as well as ensures collaboration with the Regional Coordination Mechanism and alignment with the UNDG global and regional agenda. UNDP undertakes regional advocacy on sustainable development, building on high-profile regional and global reports. </w:t>
            </w:r>
          </w:p>
          <w:p w:rsidR="002A7366" w:rsidRPr="00DB4B52" w:rsidRDefault="002A7366" w:rsidP="00F3318F">
            <w:pPr>
              <w:ind w:left="360"/>
              <w:jc w:val="both"/>
              <w:rPr>
                <w:rFonts w:ascii="Times New Roman" w:eastAsia="Times New Roman" w:hAnsi="Times New Roman" w:cs="Times New Roman"/>
                <w:color w:val="1F497D"/>
                <w:lang w:val="en-GB"/>
              </w:rPr>
            </w:pPr>
          </w:p>
          <w:p w:rsidR="00294EE9" w:rsidRPr="00DB4B52" w:rsidRDefault="00542069" w:rsidP="00F3318F">
            <w:pPr>
              <w:numPr>
                <w:ilvl w:val="0"/>
                <w:numId w:val="14"/>
              </w:numPr>
              <w:jc w:val="both"/>
              <w:rPr>
                <w:rFonts w:ascii="Times New Roman" w:eastAsia="Times New Roman" w:hAnsi="Times New Roman" w:cs="Times New Roman"/>
                <w:color w:val="1F497D"/>
                <w:lang w:val="en-GB"/>
              </w:rPr>
            </w:pPr>
            <w:r w:rsidRPr="00DB4B52">
              <w:rPr>
                <w:rFonts w:ascii="Times New Roman" w:hAnsi="Times New Roman" w:cs="Times New Roman"/>
                <w:color w:val="FF0000"/>
              </w:rPr>
              <w:t>(</w:t>
            </w:r>
            <w:r w:rsidR="003F02EB" w:rsidRPr="00DB4B52">
              <w:rPr>
                <w:rFonts w:ascii="Times New Roman" w:hAnsi="Times New Roman" w:cs="Times New Roman"/>
                <w:color w:val="FF0000"/>
              </w:rPr>
              <w:t>OP72</w:t>
            </w:r>
            <w:r w:rsidRPr="00DB4B52">
              <w:rPr>
                <w:rFonts w:ascii="Times New Roman" w:hAnsi="Times New Roman" w:cs="Times New Roman"/>
                <w:color w:val="FF0000"/>
              </w:rPr>
              <w:t>)</w:t>
            </w:r>
            <w:r w:rsidR="003F02EB" w:rsidRPr="00DB4B52">
              <w:rPr>
                <w:rFonts w:ascii="Times New Roman" w:hAnsi="Times New Roman" w:cs="Times New Roman"/>
                <w:b/>
                <w:color w:val="FF0000"/>
              </w:rPr>
              <w:t xml:space="preserve"> </w:t>
            </w:r>
            <w:r w:rsidR="003F02EB" w:rsidRPr="00DB4B52">
              <w:rPr>
                <w:rFonts w:ascii="Times New Roman" w:eastAsia="Times New Roman" w:hAnsi="Times New Roman" w:cs="Times New Roman"/>
                <w:lang w:val="en-GB"/>
              </w:rPr>
              <w:t>UNDP has been successful in attaining and maintaining gender parity among its staff during 2013 - 2017. As of December 2017, 50.7</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of all UNDP staff were women and 49.3</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were men. </w:t>
            </w:r>
            <w:r w:rsidR="003F02EB" w:rsidRPr="00DB4B52">
              <w:rPr>
                <w:rFonts w:ascii="Times New Roman" w:eastAsia="Times New Roman" w:hAnsi="Times New Roman" w:cs="Times New Roman"/>
                <w:lang w:val="en-GB"/>
              </w:rPr>
              <w:lastRenderedPageBreak/>
              <w:t>For the entire workforce (staff, Service Contract holders and UN Volunteers), the share of women was slightly lower than of men (44</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women and 56</w:t>
            </w:r>
            <w:r w:rsidR="0006570D" w:rsidRPr="00DB4B52">
              <w:rPr>
                <w:rFonts w:ascii="Times New Roman" w:eastAsia="Times New Roman" w:hAnsi="Times New Roman" w:cs="Times New Roman"/>
                <w:lang w:val="en-GB"/>
              </w:rPr>
              <w:t xml:space="preserve"> per cent</w:t>
            </w:r>
            <w:r w:rsidR="00370639" w:rsidRPr="00DB4B52">
              <w:rPr>
                <w:rFonts w:ascii="Times New Roman" w:eastAsia="Times New Roman" w:hAnsi="Times New Roman" w:cs="Times New Roman"/>
                <w:lang w:val="en-GB"/>
              </w:rPr>
              <w:t> men</w:t>
            </w:r>
            <w:r w:rsidR="003F02EB" w:rsidRPr="00DB4B52">
              <w:rPr>
                <w:rFonts w:ascii="Times New Roman" w:eastAsia="Times New Roman" w:hAnsi="Times New Roman" w:cs="Times New Roman"/>
                <w:lang w:val="en-GB"/>
              </w:rPr>
              <w:t>).  The representation of women is lower at levels P4 and above. The implementation of the Gender Parity Strategy 2013-2017, especially dedicated focus on parity among senior managers in the field, led to good progress: gender parity was close to achieved among RR/RCs (47</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women) and DRR/DCDs (49</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women). UNDP focused on geographical diversity too. As of December 2017, over 63</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of staff at the D1 and above levels, 67</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of P4 - P5 staff, 59</w:t>
            </w:r>
            <w:r w:rsidR="0006570D" w:rsidRPr="00DB4B52">
              <w:rPr>
                <w:rFonts w:ascii="Times New Roman" w:eastAsia="Times New Roman" w:hAnsi="Times New Roman" w:cs="Times New Roman"/>
                <w:lang w:val="en-GB"/>
              </w:rPr>
              <w:t xml:space="preserve"> per cent</w:t>
            </w:r>
            <w:r w:rsidR="003F02EB" w:rsidRPr="00DB4B52">
              <w:rPr>
                <w:rFonts w:ascii="Times New Roman" w:eastAsia="Times New Roman" w:hAnsi="Times New Roman" w:cs="Times New Roman"/>
                <w:lang w:val="en-GB"/>
              </w:rPr>
              <w:t xml:space="preserve"> of P1 - P2 staff were from the global South.</w:t>
            </w:r>
          </w:p>
          <w:p w:rsidR="002A7366" w:rsidRPr="00DB4B52" w:rsidRDefault="002A7366" w:rsidP="00F3318F">
            <w:pPr>
              <w:ind w:left="360"/>
              <w:jc w:val="both"/>
              <w:rPr>
                <w:rFonts w:ascii="Times New Roman" w:hAnsi="Times New Roman" w:cs="Times New Roman"/>
              </w:rPr>
            </w:pPr>
          </w:p>
          <w:p w:rsidR="004870E9" w:rsidRPr="00DB4B52" w:rsidRDefault="00294EE9" w:rsidP="00F3318F">
            <w:pPr>
              <w:numPr>
                <w:ilvl w:val="0"/>
                <w:numId w:val="14"/>
              </w:numPr>
              <w:jc w:val="both"/>
              <w:rPr>
                <w:rFonts w:ascii="Times New Roman" w:hAnsi="Times New Roman" w:cs="Times New Roman"/>
              </w:rPr>
            </w:pPr>
            <w:r w:rsidRPr="00DB4B52">
              <w:rPr>
                <w:rFonts w:ascii="Times New Roman" w:hAnsi="Times New Roman" w:cs="Times New Roman"/>
                <w:color w:val="FF0000"/>
              </w:rPr>
              <w:t xml:space="preserve">(OP74) </w:t>
            </w:r>
            <w:r w:rsidRPr="00DB4B52">
              <w:rPr>
                <w:rFonts w:ascii="Times New Roman" w:hAnsi="Times New Roman" w:cs="Times New Roman"/>
              </w:rPr>
              <w:t xml:space="preserve">– </w:t>
            </w:r>
            <w:r w:rsidR="0052201B" w:rsidRPr="00DB4B52">
              <w:rPr>
                <w:rFonts w:ascii="Times New Roman" w:hAnsi="Times New Roman" w:cs="Times New Roman"/>
              </w:rPr>
              <w:t>To effectively support the 2030 Agenda, UNDP has first highlighted in its 2018-2021 Strategic Plan, that it plans to establish a global development advisory and implementation services platform. A vital element supporting the global platform will be the operational infrastructure of UNDP, including its human resource capacity. UNDP will focus on developing innovative human resource modalities that are more suited to UNDP</w:t>
            </w:r>
            <w:r w:rsidR="00A17CA4">
              <w:rPr>
                <w:rFonts w:ascii="Times New Roman" w:hAnsi="Times New Roman" w:cs="Times New Roman"/>
              </w:rPr>
              <w:t>’s</w:t>
            </w:r>
            <w:r w:rsidR="0052201B" w:rsidRPr="00DB4B52">
              <w:rPr>
                <w:rFonts w:ascii="Times New Roman" w:hAnsi="Times New Roman" w:cs="Times New Roman"/>
              </w:rPr>
              <w:t xml:space="preserve"> operational presence</w:t>
            </w:r>
            <w:r w:rsidR="001D1A84">
              <w:rPr>
                <w:rFonts w:ascii="Times New Roman" w:hAnsi="Times New Roman" w:cs="Times New Roman"/>
              </w:rPr>
              <w:t xml:space="preserve"> </w:t>
            </w:r>
            <w:r w:rsidR="0052201B" w:rsidRPr="00DB4B52">
              <w:rPr>
                <w:rFonts w:ascii="Times New Roman" w:hAnsi="Times New Roman" w:cs="Times New Roman"/>
              </w:rPr>
              <w:t>balanc</w:t>
            </w:r>
            <w:r w:rsidR="00A17CA4">
              <w:rPr>
                <w:rFonts w:ascii="Times New Roman" w:hAnsi="Times New Roman" w:cs="Times New Roman"/>
              </w:rPr>
              <w:t>ing</w:t>
            </w:r>
            <w:r w:rsidR="0052201B" w:rsidRPr="00DB4B52">
              <w:rPr>
                <w:rFonts w:ascii="Times New Roman" w:hAnsi="Times New Roman" w:cs="Times New Roman"/>
              </w:rPr>
              <w:t xml:space="preserve"> accountability with risk-informed decision-making that could also be utilized by other United Nations agencies, programmes and funds.</w:t>
            </w:r>
            <w:r w:rsidR="003A01C5" w:rsidRPr="00B36CFD">
              <w:rPr>
                <w:rFonts w:ascii="Times New Roman" w:hAnsi="Times New Roman" w:cs="Times New Roman"/>
              </w:rPr>
              <w:t xml:space="preserve"> UNDP Regional Hubs are also </w:t>
            </w:r>
            <w:r w:rsidR="003808FC" w:rsidRPr="003543F3">
              <w:rPr>
                <w:rFonts w:ascii="Times New Roman" w:hAnsi="Times New Roman" w:cs="Times New Roman"/>
              </w:rPr>
              <w:t>helpin</w:t>
            </w:r>
            <w:r w:rsidR="003808FC" w:rsidRPr="00DB4B52">
              <w:rPr>
                <w:rFonts w:ascii="Times New Roman" w:hAnsi="Times New Roman" w:cs="Times New Roman"/>
              </w:rPr>
              <w:t>g Country Offices</w:t>
            </w:r>
            <w:r w:rsidR="003808FC" w:rsidRPr="003543F3">
              <w:rPr>
                <w:rFonts w:ascii="Times New Roman" w:hAnsi="Times New Roman" w:cs="Times New Roman"/>
              </w:rPr>
              <w:t xml:space="preserve"> </w:t>
            </w:r>
            <w:r w:rsidR="00B34CC9" w:rsidRPr="003543F3">
              <w:rPr>
                <w:rFonts w:ascii="Times New Roman" w:hAnsi="Times New Roman" w:cs="Times New Roman"/>
              </w:rPr>
              <w:t>to implement</w:t>
            </w:r>
            <w:r w:rsidR="003808FC" w:rsidRPr="003543F3">
              <w:rPr>
                <w:rFonts w:ascii="Times New Roman" w:hAnsi="Times New Roman" w:cs="Times New Roman"/>
              </w:rPr>
              <w:t xml:space="preserve"> the new Strategic Plan</w:t>
            </w:r>
            <w:r w:rsidR="00851942">
              <w:rPr>
                <w:rFonts w:ascii="Times New Roman" w:hAnsi="Times New Roman" w:cs="Times New Roman"/>
              </w:rPr>
              <w:t xml:space="preserve"> in the</w:t>
            </w:r>
            <w:bookmarkStart w:id="5" w:name="_GoBack"/>
            <w:bookmarkEnd w:id="5"/>
            <w:r w:rsidR="003808FC">
              <w:rPr>
                <w:rFonts w:ascii="Times New Roman" w:hAnsi="Times New Roman" w:cs="Times New Roman"/>
              </w:rPr>
              <w:t xml:space="preserve"> </w:t>
            </w:r>
            <w:r w:rsidR="00482B8B">
              <w:rPr>
                <w:rFonts w:ascii="Times New Roman" w:hAnsi="Times New Roman" w:cs="Times New Roman"/>
              </w:rPr>
              <w:t xml:space="preserve">five </w:t>
            </w:r>
            <w:r w:rsidR="00482B8B" w:rsidRPr="00B36CFD">
              <w:rPr>
                <w:rFonts w:ascii="Times New Roman" w:hAnsi="Times New Roman" w:cs="Times New Roman"/>
              </w:rPr>
              <w:t>regions</w:t>
            </w:r>
            <w:r w:rsidR="00B34CC9">
              <w:rPr>
                <w:rFonts w:ascii="Times New Roman" w:hAnsi="Times New Roman" w:cs="Times New Roman"/>
              </w:rPr>
              <w:t>.</w:t>
            </w:r>
            <w:r w:rsidR="00B34CC9" w:rsidRPr="00DB4B52">
              <w:rPr>
                <w:rFonts w:ascii="Times New Roman" w:hAnsi="Times New Roman" w:cs="Times New Roman"/>
              </w:rPr>
              <w:t xml:space="preserve"> As</w:t>
            </w:r>
            <w:r w:rsidR="0052201B" w:rsidRPr="00DB4B52">
              <w:rPr>
                <w:rFonts w:ascii="Times New Roman" w:hAnsi="Times New Roman" w:cs="Times New Roman"/>
              </w:rPr>
              <w:t xml:space="preserve"> part of the UN reform efforts, UNDP is planning to strengthen the Resident Representative function which is the key development leadership position in UNDP, internationally mobile and part of global knowledge networks on substantive development issues.</w:t>
            </w:r>
          </w:p>
          <w:p w:rsidR="0052201B" w:rsidRPr="00DB4B52" w:rsidRDefault="00487C63" w:rsidP="00F3318F">
            <w:pPr>
              <w:jc w:val="both"/>
              <w:rPr>
                <w:rFonts w:ascii="Times New Roman" w:hAnsi="Times New Roman" w:cs="Times New Roman"/>
              </w:rPr>
            </w:pPr>
            <w:r w:rsidRPr="00DB4B52">
              <w:rPr>
                <w:rFonts w:ascii="Times New Roman" w:hAnsi="Times New Roman" w:cs="Times New Roman"/>
              </w:rPr>
              <w:t xml:space="preserve"> </w:t>
            </w:r>
          </w:p>
          <w:p w:rsidR="003F02EB" w:rsidRPr="00DB4B52" w:rsidRDefault="0052201B" w:rsidP="00F3318F">
            <w:pPr>
              <w:numPr>
                <w:ilvl w:val="0"/>
                <w:numId w:val="14"/>
              </w:numPr>
              <w:jc w:val="both"/>
              <w:rPr>
                <w:rFonts w:ascii="Times New Roman" w:hAnsi="Times New Roman" w:cs="Times New Roman"/>
              </w:rPr>
            </w:pPr>
            <w:r w:rsidRPr="00DB4B52">
              <w:rPr>
                <w:rFonts w:ascii="Times New Roman" w:hAnsi="Times New Roman" w:cs="Times New Roman"/>
              </w:rPr>
              <w:t>UNDP is broadening its partnerships with online and other training providers, increasing access to open online learning courses for specific thematic and technical areas, and further enhancing its emerging and future Leadership Development Programmes (LDP) to better reflect the integrated approaches required to achieve the Sustainable Development Goals. The LDP on line training is available to junior, middle level and senior managers in UNDP with specific development content to support working in teams and addressing integrated development issues.</w:t>
            </w:r>
          </w:p>
          <w:p w:rsidR="002E1C94" w:rsidRPr="00DB4B52" w:rsidRDefault="002E1C94" w:rsidP="00F3318F">
            <w:pPr>
              <w:pStyle w:val="ListParagraph"/>
              <w:jc w:val="both"/>
              <w:rPr>
                <w:rFonts w:ascii="Times New Roman" w:hAnsi="Times New Roman" w:cs="Times New Roman"/>
                <w:b/>
                <w:color w:val="FF0000"/>
              </w:rPr>
            </w:pPr>
          </w:p>
        </w:tc>
      </w:tr>
      <w:tr w:rsidR="00B67445" w:rsidRPr="00DB4B52" w:rsidTr="00292D16">
        <w:trPr>
          <w:trHeight w:val="278"/>
        </w:trPr>
        <w:tc>
          <w:tcPr>
            <w:tcW w:w="14490" w:type="dxa"/>
            <w:gridSpan w:val="2"/>
            <w:shd w:val="clear" w:color="auto" w:fill="E7E6E6" w:themeFill="background2"/>
          </w:tcPr>
          <w:p w:rsidR="00B67445" w:rsidRPr="00DB4B52" w:rsidRDefault="00B67445" w:rsidP="00B67445">
            <w:pPr>
              <w:pStyle w:val="ListParagraph"/>
              <w:numPr>
                <w:ilvl w:val="0"/>
                <w:numId w:val="10"/>
              </w:numPr>
              <w:rPr>
                <w:rFonts w:ascii="Times New Roman" w:hAnsi="Times New Roman" w:cs="Times New Roman"/>
                <w:b/>
              </w:rPr>
            </w:pPr>
            <w:r w:rsidRPr="00DB4B52">
              <w:rPr>
                <w:rFonts w:ascii="Times New Roman" w:hAnsi="Times New Roman" w:cs="Times New Roman"/>
                <w:b/>
              </w:rPr>
              <w:lastRenderedPageBreak/>
              <w:t xml:space="preserve">Follow-up, monitoring and reporting </w:t>
            </w:r>
          </w:p>
        </w:tc>
      </w:tr>
      <w:tr w:rsidR="002E1C94" w:rsidRPr="00DB4B52" w:rsidTr="00D01FA2">
        <w:trPr>
          <w:trHeight w:val="278"/>
        </w:trPr>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lang w:val="en-GB"/>
              </w:rPr>
              <w:t>QCPR mandates (OP76- 84)</w:t>
            </w:r>
          </w:p>
        </w:tc>
        <w:tc>
          <w:tcPr>
            <w:tcW w:w="9900" w:type="dxa"/>
          </w:tcPr>
          <w:p w:rsidR="002E1C94" w:rsidRPr="00DB4B52" w:rsidRDefault="002E1C94" w:rsidP="00C5643B">
            <w:pPr>
              <w:rPr>
                <w:rFonts w:ascii="Times New Roman" w:hAnsi="Times New Roman" w:cs="Times New Roman"/>
              </w:rPr>
            </w:pPr>
            <w:r w:rsidRPr="00DB4B52">
              <w:rPr>
                <w:rFonts w:ascii="Times New Roman" w:hAnsi="Times New Roman" w:cs="Times New Roman"/>
              </w:rPr>
              <w:t>Progress</w:t>
            </w:r>
          </w:p>
        </w:tc>
      </w:tr>
      <w:tr w:rsidR="002E1C94" w:rsidRPr="00497D48" w:rsidTr="00D01FA2">
        <w:trPr>
          <w:trHeight w:val="278"/>
        </w:trPr>
        <w:tc>
          <w:tcPr>
            <w:tcW w:w="4590" w:type="dxa"/>
          </w:tcPr>
          <w:p w:rsidR="002E1C94" w:rsidRPr="00DB4B52" w:rsidRDefault="002E1C94" w:rsidP="00C5643B">
            <w:pPr>
              <w:rPr>
                <w:rFonts w:ascii="Times New Roman" w:hAnsi="Times New Roman" w:cs="Times New Roman"/>
                <w:lang w:val="en-GB"/>
              </w:rPr>
            </w:pPr>
            <w:r w:rsidRPr="00DB4B52">
              <w:rPr>
                <w:rFonts w:ascii="Times New Roman" w:hAnsi="Times New Roman" w:cs="Times New Roman"/>
                <w:i/>
                <w:lang w:val="en-GB"/>
              </w:rPr>
              <w:t>Reaffirms</w:t>
            </w:r>
            <w:r w:rsidRPr="00DB4B52">
              <w:rPr>
                <w:rFonts w:ascii="Times New Roman" w:hAnsi="Times New Roman" w:cs="Times New Roman"/>
                <w:lang w:val="en-GB"/>
              </w:rPr>
              <w:t xml:space="preserve"> that all entities of UNDS carrying out operational activities for development </w:t>
            </w:r>
            <w:r w:rsidRPr="00DB4B52">
              <w:rPr>
                <w:rFonts w:ascii="Times New Roman" w:hAnsi="Times New Roman" w:cs="Times New Roman"/>
                <w:i/>
                <w:lang w:val="en-GB"/>
              </w:rPr>
              <w:t>should align their planning and activities to take appropriate action consistent with each entity’s mandate, role and expertise for the full implementation of the present resolution</w:t>
            </w:r>
            <w:r w:rsidRPr="00DB4B52">
              <w:rPr>
                <w:rFonts w:ascii="Times New Roman" w:hAnsi="Times New Roman" w:cs="Times New Roman"/>
                <w:lang w:val="en-GB"/>
              </w:rPr>
              <w:t xml:space="preserve"> (OP78)</w:t>
            </w:r>
          </w:p>
          <w:p w:rsidR="002E1C94" w:rsidRPr="00DB4B52" w:rsidRDefault="002E1C94" w:rsidP="00C5643B">
            <w:pPr>
              <w:rPr>
                <w:rFonts w:ascii="Times New Roman" w:hAnsi="Times New Roman" w:cs="Times New Roman"/>
                <w:lang w:val="en-GB"/>
              </w:rPr>
            </w:pPr>
          </w:p>
          <w:p w:rsidR="002E1C94" w:rsidRPr="00DB4B52" w:rsidRDefault="002E1C94" w:rsidP="00C5643B">
            <w:pPr>
              <w:rPr>
                <w:rFonts w:ascii="Times New Roman" w:hAnsi="Times New Roman" w:cs="Times New Roman"/>
                <w:lang w:val="en-GB"/>
              </w:rPr>
            </w:pPr>
            <w:r w:rsidRPr="00DB4B52">
              <w:rPr>
                <w:rFonts w:ascii="Times New Roman" w:hAnsi="Times New Roman" w:cs="Times New Roman"/>
                <w:lang w:val="en-GB"/>
              </w:rPr>
              <w:t xml:space="preserve">Requests the entities of the UNDS carrying out operational activities for development to ensure that their planning and activities, and strategic plans </w:t>
            </w:r>
            <w:r w:rsidRPr="00DB4B52">
              <w:rPr>
                <w:rFonts w:ascii="Times New Roman" w:hAnsi="Times New Roman" w:cs="Times New Roman"/>
                <w:i/>
                <w:lang w:val="en-GB"/>
              </w:rPr>
              <w:t xml:space="preserve">build synergies and reduce overlap across the system, and identify the entity’s specific </w:t>
            </w:r>
            <w:r w:rsidRPr="00DB4B52">
              <w:rPr>
                <w:rFonts w:ascii="Times New Roman" w:hAnsi="Times New Roman" w:cs="Times New Roman"/>
                <w:i/>
                <w:lang w:val="en-GB"/>
              </w:rPr>
              <w:lastRenderedPageBreak/>
              <w:t>contribution to the system-wide support</w:t>
            </w:r>
            <w:r w:rsidRPr="00DB4B52">
              <w:rPr>
                <w:rFonts w:ascii="Times New Roman" w:hAnsi="Times New Roman" w:cs="Times New Roman"/>
                <w:lang w:val="en-GB"/>
              </w:rPr>
              <w:t>, including how staff are incentivized to work towards system-wide goals (OP79)</w:t>
            </w:r>
          </w:p>
          <w:p w:rsidR="002E1C94" w:rsidRPr="00DB4B52" w:rsidRDefault="002E1C94" w:rsidP="00C5643B">
            <w:pPr>
              <w:rPr>
                <w:rFonts w:ascii="Times New Roman" w:hAnsi="Times New Roman" w:cs="Times New Roman"/>
                <w:i/>
                <w:lang w:val="en-GB"/>
              </w:rPr>
            </w:pPr>
          </w:p>
        </w:tc>
        <w:tc>
          <w:tcPr>
            <w:tcW w:w="9900" w:type="dxa"/>
          </w:tcPr>
          <w:p w:rsidR="00543FD2" w:rsidRPr="00DB4B52" w:rsidRDefault="00543FD2" w:rsidP="00F3318F">
            <w:pPr>
              <w:pStyle w:val="ListParagraph"/>
              <w:numPr>
                <w:ilvl w:val="0"/>
                <w:numId w:val="19"/>
              </w:numPr>
              <w:autoSpaceDE w:val="0"/>
              <w:autoSpaceDN w:val="0"/>
              <w:adjustRightInd w:val="0"/>
              <w:jc w:val="both"/>
              <w:rPr>
                <w:rFonts w:ascii="Times New Roman" w:hAnsi="Times New Roman" w:cs="Times New Roman"/>
              </w:rPr>
            </w:pPr>
            <w:r w:rsidRPr="00DB4B52">
              <w:rPr>
                <w:rFonts w:ascii="Times New Roman" w:hAnsi="Times New Roman" w:cs="Times New Roman"/>
                <w:color w:val="FF0000"/>
              </w:rPr>
              <w:lastRenderedPageBreak/>
              <w:t xml:space="preserve">(OP78) </w:t>
            </w:r>
            <w:r w:rsidRPr="00DB4B52">
              <w:rPr>
                <w:rFonts w:ascii="Times New Roman" w:eastAsia="Times New Roman" w:hAnsi="Times New Roman" w:cs="Times New Roman"/>
                <w:lang w:val="en-GB"/>
              </w:rPr>
              <w:t>Since 2015, UNDP consolidated its annual reporting on the implementation of the QCPR with the Administrator annual reporting—in line with Economic and Social Council resolution 2013/5. UNDP, UNFPA, UNICEF and UN Women worked together towards a common chapter of the Strategic Plans, which describes key areas of collaboration amongst these four funds and programmes as well as common indicators to carry this work forward. UNDP participates in the UNDG Strategic Results Groups – which are responsible to take system-wide QCPR mandates forward, and co-chairs, together with DESA, the Group on SDG Implementation Strategic Results Group.  UNDP also worked closely with the SG, the DSG, and the UN Sustainable Development Group on efforts towards UNDS Repositioning, in order to maximize efficiency and coherence across the UN System.</w:t>
            </w:r>
            <w:r w:rsidRPr="00DB4B52">
              <w:rPr>
                <w:rFonts w:ascii="Times New Roman" w:hAnsi="Times New Roman" w:cs="Times New Roman"/>
              </w:rPr>
              <w:t xml:space="preserve">  </w:t>
            </w:r>
          </w:p>
          <w:p w:rsidR="002A7366" w:rsidRPr="00DB4B52" w:rsidRDefault="002A7366" w:rsidP="00F3318F">
            <w:pPr>
              <w:pStyle w:val="ListParagraph"/>
              <w:autoSpaceDE w:val="0"/>
              <w:autoSpaceDN w:val="0"/>
              <w:adjustRightInd w:val="0"/>
              <w:ind w:left="360"/>
              <w:jc w:val="both"/>
              <w:rPr>
                <w:rFonts w:ascii="Times New Roman" w:hAnsi="Times New Roman" w:cs="Times New Roman"/>
              </w:rPr>
            </w:pPr>
          </w:p>
          <w:p w:rsidR="00543FD2" w:rsidRPr="00DB4B52" w:rsidRDefault="00543FD2" w:rsidP="00F3318F">
            <w:pPr>
              <w:pStyle w:val="ListParagraph"/>
              <w:numPr>
                <w:ilvl w:val="0"/>
                <w:numId w:val="19"/>
              </w:numPr>
              <w:autoSpaceDE w:val="0"/>
              <w:autoSpaceDN w:val="0"/>
              <w:adjustRightInd w:val="0"/>
              <w:rPr>
                <w:rFonts w:ascii="Times New Roman" w:hAnsi="Times New Roman" w:cs="Times New Roman"/>
              </w:rPr>
            </w:pPr>
            <w:r w:rsidRPr="00DB4B52">
              <w:rPr>
                <w:rFonts w:ascii="Times New Roman" w:hAnsi="Times New Roman" w:cs="Times New Roman"/>
                <w:color w:val="FF0000"/>
              </w:rPr>
              <w:lastRenderedPageBreak/>
              <w:t xml:space="preserve">(OP79) </w:t>
            </w:r>
            <w:r w:rsidRPr="00DB4B52">
              <w:rPr>
                <w:rFonts w:ascii="Times New Roman" w:eastAsia="Times New Roman" w:hAnsi="Times New Roman" w:cs="Times New Roman"/>
                <w:lang w:val="en-GB"/>
              </w:rPr>
              <w:t>UNDP, together with agencies, funds and programmes, implemented the business operations strategy in pilot and self-starter countries. By 2017, 53</w:t>
            </w:r>
            <w:r w:rsidR="0006570D" w:rsidRPr="00DB4B52">
              <w:rPr>
                <w:rFonts w:ascii="Times New Roman" w:eastAsia="Times New Roman" w:hAnsi="Times New Roman" w:cs="Times New Roman"/>
                <w:lang w:val="en-GB"/>
              </w:rPr>
              <w:t xml:space="preserve"> per cent</w:t>
            </w:r>
            <w:r w:rsidRPr="00DB4B52">
              <w:rPr>
                <w:rFonts w:ascii="Times New Roman" w:eastAsia="Times New Roman" w:hAnsi="Times New Roman" w:cs="Times New Roman"/>
                <w:lang w:val="en-GB"/>
              </w:rPr>
              <w:t xml:space="preserve"> of UNDP country offices had business operations strategies. The application of standard operating procedures covered 71</w:t>
            </w:r>
            <w:r w:rsidR="0006570D" w:rsidRPr="00DB4B52">
              <w:rPr>
                <w:rFonts w:ascii="Times New Roman" w:eastAsia="Times New Roman" w:hAnsi="Times New Roman" w:cs="Times New Roman"/>
                <w:lang w:val="en-GB"/>
              </w:rPr>
              <w:t xml:space="preserve"> per cent</w:t>
            </w:r>
            <w:r w:rsidRPr="00DB4B52">
              <w:rPr>
                <w:rFonts w:ascii="Times New Roman" w:eastAsia="Times New Roman" w:hAnsi="Times New Roman" w:cs="Times New Roman"/>
                <w:lang w:val="en-GB"/>
              </w:rPr>
              <w:t xml:space="preserve"> of country offices, 9</w:t>
            </w:r>
            <w:r w:rsidR="00A001E8" w:rsidRPr="00DB4B52">
              <w:rPr>
                <w:rFonts w:ascii="Times New Roman" w:eastAsia="Times New Roman" w:hAnsi="Times New Roman" w:cs="Times New Roman"/>
                <w:lang w:val="en-GB"/>
              </w:rPr>
              <w:t>2</w:t>
            </w:r>
            <w:r w:rsidR="0006570D" w:rsidRPr="00DB4B52">
              <w:rPr>
                <w:rFonts w:ascii="Times New Roman" w:eastAsia="Times New Roman" w:hAnsi="Times New Roman" w:cs="Times New Roman"/>
                <w:lang w:val="en-GB"/>
              </w:rPr>
              <w:t xml:space="preserve"> per cent</w:t>
            </w:r>
            <w:r w:rsidRPr="00DB4B52">
              <w:rPr>
                <w:rFonts w:ascii="Times New Roman" w:eastAsia="Times New Roman" w:hAnsi="Times New Roman" w:cs="Times New Roman"/>
                <w:lang w:val="en-GB"/>
              </w:rPr>
              <w:t xml:space="preserve"> of UNDP country offices used common services. In addition, 79</w:t>
            </w:r>
            <w:r w:rsidR="0006570D" w:rsidRPr="00DB4B52">
              <w:rPr>
                <w:rFonts w:ascii="Times New Roman" w:eastAsia="Times New Roman" w:hAnsi="Times New Roman" w:cs="Times New Roman"/>
                <w:lang w:val="en-GB"/>
              </w:rPr>
              <w:t xml:space="preserve"> per cent</w:t>
            </w:r>
            <w:r w:rsidRPr="00DB4B52">
              <w:rPr>
                <w:rFonts w:ascii="Times New Roman" w:eastAsia="Times New Roman" w:hAnsi="Times New Roman" w:cs="Times New Roman"/>
                <w:lang w:val="en-GB"/>
              </w:rPr>
              <w:t xml:space="preserve"> of country offices systematically implemented the common UNDG Results-Based Management (RBM) tools and principles in 2017.   In 2017, UNDP worked with other F&amp;Ps to develop a new UNDAF guidance note, which responds more fully and effectively to the rapidly evolving development landscape. Working with our sister agencies UNFPA, UNICEF and UN Women, UNDP is also implementing the commitments made in the common chapter of our Strategic Plan to spearhead collective results and joined-up effort aimed at transformational change.</w:t>
            </w:r>
          </w:p>
          <w:p w:rsidR="00294EE9" w:rsidRPr="00497D48" w:rsidRDefault="00294EE9" w:rsidP="00543FD2">
            <w:pPr>
              <w:rPr>
                <w:rFonts w:ascii="Times New Roman" w:hAnsi="Times New Roman" w:cs="Times New Roman"/>
                <w:b/>
                <w:color w:val="FF0000"/>
              </w:rPr>
            </w:pPr>
          </w:p>
        </w:tc>
      </w:tr>
    </w:tbl>
    <w:p w:rsidR="001B216B" w:rsidRPr="00AE79A1" w:rsidRDefault="001B216B"/>
    <w:sectPr w:rsidR="001B216B" w:rsidRPr="00AE79A1" w:rsidSect="00C0694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A4" w:rsidRDefault="00197AA4" w:rsidP="00B4648F">
      <w:pPr>
        <w:spacing w:after="0" w:line="240" w:lineRule="auto"/>
      </w:pPr>
      <w:r>
        <w:separator/>
      </w:r>
    </w:p>
  </w:endnote>
  <w:endnote w:type="continuationSeparator" w:id="0">
    <w:p w:rsidR="00197AA4" w:rsidRDefault="00197AA4" w:rsidP="00B4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571852"/>
      <w:docPartObj>
        <w:docPartGallery w:val="Page Numbers (Bottom of Page)"/>
        <w:docPartUnique/>
      </w:docPartObj>
    </w:sdtPr>
    <w:sdtEndPr>
      <w:rPr>
        <w:noProof/>
      </w:rPr>
    </w:sdtEndPr>
    <w:sdtContent>
      <w:p w:rsidR="00C5643B" w:rsidRDefault="00C5643B">
        <w:pPr>
          <w:pStyle w:val="Footer"/>
          <w:jc w:val="center"/>
        </w:pPr>
        <w:r>
          <w:fldChar w:fldCharType="begin"/>
        </w:r>
        <w:r>
          <w:instrText xml:space="preserve"> PAGE   \* MERGEFORMAT </w:instrText>
        </w:r>
        <w:r>
          <w:fldChar w:fldCharType="separate"/>
        </w:r>
        <w:r w:rsidR="0071755E">
          <w:rPr>
            <w:noProof/>
          </w:rPr>
          <w:t>8</w:t>
        </w:r>
        <w:r>
          <w:rPr>
            <w:noProof/>
          </w:rPr>
          <w:fldChar w:fldCharType="end"/>
        </w:r>
      </w:p>
    </w:sdtContent>
  </w:sdt>
  <w:p w:rsidR="00C5643B" w:rsidRDefault="00C5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A4" w:rsidRDefault="00197AA4" w:rsidP="00B4648F">
      <w:pPr>
        <w:spacing w:after="0" w:line="240" w:lineRule="auto"/>
      </w:pPr>
      <w:r>
        <w:separator/>
      </w:r>
    </w:p>
  </w:footnote>
  <w:footnote w:type="continuationSeparator" w:id="0">
    <w:p w:rsidR="00197AA4" w:rsidRDefault="00197AA4" w:rsidP="00B4648F">
      <w:pPr>
        <w:spacing w:after="0" w:line="240" w:lineRule="auto"/>
      </w:pPr>
      <w:r>
        <w:continuationSeparator/>
      </w:r>
    </w:p>
  </w:footnote>
  <w:footnote w:id="1">
    <w:p w:rsidR="00C5643B" w:rsidRDefault="00C5643B">
      <w:pPr>
        <w:pStyle w:val="FootnoteText"/>
      </w:pPr>
      <w:r>
        <w:rPr>
          <w:rStyle w:val="FootnoteReference"/>
        </w:rPr>
        <w:footnoteRef/>
      </w:r>
      <w:r>
        <w:t xml:space="preserve"> </w:t>
      </w:r>
      <w:r w:rsidRPr="004870E9">
        <w:rPr>
          <w:rFonts w:ascii="Times New Roman" w:hAnsi="Times New Roman" w:cs="Times New Roman"/>
        </w:rPr>
        <w:t xml:space="preserve">For 2012-2016 QCPR implementation results, please refer to </w:t>
      </w:r>
      <w:hyperlink r:id="rId1" w:history="1">
        <w:r w:rsidRPr="004870E9">
          <w:rPr>
            <w:rStyle w:val="Hyperlink"/>
            <w:rFonts w:ascii="Times New Roman" w:hAnsi="Times New Roman" w:cs="Times New Roman"/>
          </w:rPr>
          <w:t>annex 4</w:t>
        </w:r>
      </w:hyperlink>
      <w:r w:rsidRPr="004870E9">
        <w:rPr>
          <w:rFonts w:ascii="Times New Roman" w:hAnsi="Times New Roman" w:cs="Times New Roman"/>
        </w:rPr>
        <w:t xml:space="preserve"> of ARA report (2017)</w:t>
      </w:r>
    </w:p>
  </w:footnote>
  <w:footnote w:id="2">
    <w:p w:rsidR="00C5643B" w:rsidRDefault="00C5643B">
      <w:pPr>
        <w:pStyle w:val="FootnoteText"/>
      </w:pPr>
      <w:r>
        <w:rPr>
          <w:rStyle w:val="FootnoteReference"/>
        </w:rPr>
        <w:footnoteRef/>
      </w:r>
      <w:r>
        <w:t xml:space="preserve"> Secretary-General’s Report on QCPR Implementation,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249"/>
    <w:multiLevelType w:val="hybridMultilevel"/>
    <w:tmpl w:val="EA962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901B1"/>
    <w:multiLevelType w:val="hybridMultilevel"/>
    <w:tmpl w:val="03229392"/>
    <w:lvl w:ilvl="0" w:tplc="A92A6382">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914"/>
    <w:multiLevelType w:val="hybridMultilevel"/>
    <w:tmpl w:val="104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B6239"/>
    <w:multiLevelType w:val="hybridMultilevel"/>
    <w:tmpl w:val="8D5A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363553"/>
    <w:multiLevelType w:val="hybridMultilevel"/>
    <w:tmpl w:val="A7B8D99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1A73FF5"/>
    <w:multiLevelType w:val="hybridMultilevel"/>
    <w:tmpl w:val="ACFCA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9D3EC2"/>
    <w:multiLevelType w:val="hybridMultilevel"/>
    <w:tmpl w:val="D4A0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ED4A2C"/>
    <w:multiLevelType w:val="hybridMultilevel"/>
    <w:tmpl w:val="C71035E4"/>
    <w:lvl w:ilvl="0" w:tplc="FC142AB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D319C"/>
    <w:multiLevelType w:val="hybridMultilevel"/>
    <w:tmpl w:val="F464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C660CB"/>
    <w:multiLevelType w:val="hybridMultilevel"/>
    <w:tmpl w:val="2420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42FFF"/>
    <w:multiLevelType w:val="hybridMultilevel"/>
    <w:tmpl w:val="FCF8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151A5"/>
    <w:multiLevelType w:val="hybridMultilevel"/>
    <w:tmpl w:val="67989600"/>
    <w:lvl w:ilvl="0" w:tplc="2794D1A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D97A1B"/>
    <w:multiLevelType w:val="hybridMultilevel"/>
    <w:tmpl w:val="3BD26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F83AAC"/>
    <w:multiLevelType w:val="hybridMultilevel"/>
    <w:tmpl w:val="98100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4" w15:restartNumberingAfterBreak="0">
    <w:nsid w:val="5CE7506A"/>
    <w:multiLevelType w:val="hybridMultilevel"/>
    <w:tmpl w:val="CCC0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0073BE"/>
    <w:multiLevelType w:val="hybridMultilevel"/>
    <w:tmpl w:val="611E5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834741"/>
    <w:multiLevelType w:val="hybridMultilevel"/>
    <w:tmpl w:val="354C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9545A3"/>
    <w:multiLevelType w:val="hybridMultilevel"/>
    <w:tmpl w:val="8674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F74B8A"/>
    <w:multiLevelType w:val="hybridMultilevel"/>
    <w:tmpl w:val="7108B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D05049A"/>
    <w:multiLevelType w:val="hybridMultilevel"/>
    <w:tmpl w:val="90B63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3"/>
  </w:num>
  <w:num w:numId="5">
    <w:abstractNumId w:val="16"/>
  </w:num>
  <w:num w:numId="6">
    <w:abstractNumId w:val="14"/>
  </w:num>
  <w:num w:numId="7">
    <w:abstractNumId w:val="9"/>
  </w:num>
  <w:num w:numId="8">
    <w:abstractNumId w:val="5"/>
  </w:num>
  <w:num w:numId="9">
    <w:abstractNumId w:val="10"/>
  </w:num>
  <w:num w:numId="10">
    <w:abstractNumId w:val="1"/>
  </w:num>
  <w:num w:numId="11">
    <w:abstractNumId w:val="19"/>
  </w:num>
  <w:num w:numId="12">
    <w:abstractNumId w:val="12"/>
  </w:num>
  <w:num w:numId="13">
    <w:abstractNumId w:val="2"/>
  </w:num>
  <w:num w:numId="14">
    <w:abstractNumId w:val="0"/>
  </w:num>
  <w:num w:numId="15">
    <w:abstractNumId w:val="3"/>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94"/>
    <w:rsid w:val="00002C5F"/>
    <w:rsid w:val="0000379F"/>
    <w:rsid w:val="00006FE3"/>
    <w:rsid w:val="000110A7"/>
    <w:rsid w:val="00025221"/>
    <w:rsid w:val="0003752C"/>
    <w:rsid w:val="000434D1"/>
    <w:rsid w:val="00044900"/>
    <w:rsid w:val="0005280B"/>
    <w:rsid w:val="000618BE"/>
    <w:rsid w:val="0006570D"/>
    <w:rsid w:val="00067CAE"/>
    <w:rsid w:val="00074BBE"/>
    <w:rsid w:val="00080C4B"/>
    <w:rsid w:val="000838CA"/>
    <w:rsid w:val="00086BFF"/>
    <w:rsid w:val="00096BB1"/>
    <w:rsid w:val="000B18B6"/>
    <w:rsid w:val="000B5AD1"/>
    <w:rsid w:val="000C0B95"/>
    <w:rsid w:val="000C469A"/>
    <w:rsid w:val="000F00FD"/>
    <w:rsid w:val="000F2587"/>
    <w:rsid w:val="000F51FB"/>
    <w:rsid w:val="000F656D"/>
    <w:rsid w:val="000F687F"/>
    <w:rsid w:val="0010649D"/>
    <w:rsid w:val="001154BE"/>
    <w:rsid w:val="00120299"/>
    <w:rsid w:val="00126A4B"/>
    <w:rsid w:val="0013438C"/>
    <w:rsid w:val="00147181"/>
    <w:rsid w:val="001563A5"/>
    <w:rsid w:val="00180128"/>
    <w:rsid w:val="00192C49"/>
    <w:rsid w:val="00193A5D"/>
    <w:rsid w:val="00197AA4"/>
    <w:rsid w:val="001A6D9F"/>
    <w:rsid w:val="001B216B"/>
    <w:rsid w:val="001C144E"/>
    <w:rsid w:val="001D1A84"/>
    <w:rsid w:val="001D30B1"/>
    <w:rsid w:val="001D54A3"/>
    <w:rsid w:val="001E107F"/>
    <w:rsid w:val="00211250"/>
    <w:rsid w:val="00220ECC"/>
    <w:rsid w:val="00226659"/>
    <w:rsid w:val="002271BD"/>
    <w:rsid w:val="00230B6B"/>
    <w:rsid w:val="002605BE"/>
    <w:rsid w:val="0027592F"/>
    <w:rsid w:val="00277F26"/>
    <w:rsid w:val="00290068"/>
    <w:rsid w:val="00292D16"/>
    <w:rsid w:val="00294EE9"/>
    <w:rsid w:val="002A7366"/>
    <w:rsid w:val="002B1156"/>
    <w:rsid w:val="002B3BF3"/>
    <w:rsid w:val="002B7B9C"/>
    <w:rsid w:val="002C28FB"/>
    <w:rsid w:val="002C7708"/>
    <w:rsid w:val="002E1C94"/>
    <w:rsid w:val="002E6747"/>
    <w:rsid w:val="002F15AF"/>
    <w:rsid w:val="002F6FE0"/>
    <w:rsid w:val="0030192D"/>
    <w:rsid w:val="00312414"/>
    <w:rsid w:val="00324747"/>
    <w:rsid w:val="003314B4"/>
    <w:rsid w:val="003635DD"/>
    <w:rsid w:val="00370639"/>
    <w:rsid w:val="0037073C"/>
    <w:rsid w:val="003774D5"/>
    <w:rsid w:val="00377BF3"/>
    <w:rsid w:val="00380323"/>
    <w:rsid w:val="003808FC"/>
    <w:rsid w:val="0039177B"/>
    <w:rsid w:val="003972CC"/>
    <w:rsid w:val="003A01C5"/>
    <w:rsid w:val="003A0B58"/>
    <w:rsid w:val="003A0B5E"/>
    <w:rsid w:val="003B3F4E"/>
    <w:rsid w:val="003C341C"/>
    <w:rsid w:val="003D5ACF"/>
    <w:rsid w:val="003F02EB"/>
    <w:rsid w:val="004056BF"/>
    <w:rsid w:val="00411B2C"/>
    <w:rsid w:val="00413E22"/>
    <w:rsid w:val="0041680A"/>
    <w:rsid w:val="004335D5"/>
    <w:rsid w:val="00440BA4"/>
    <w:rsid w:val="00454B96"/>
    <w:rsid w:val="0046183C"/>
    <w:rsid w:val="00475A20"/>
    <w:rsid w:val="00482B8B"/>
    <w:rsid w:val="00483FD6"/>
    <w:rsid w:val="004870E9"/>
    <w:rsid w:val="00487C63"/>
    <w:rsid w:val="00496C70"/>
    <w:rsid w:val="00497431"/>
    <w:rsid w:val="00497660"/>
    <w:rsid w:val="00497D48"/>
    <w:rsid w:val="004A01D3"/>
    <w:rsid w:val="004A5692"/>
    <w:rsid w:val="004A7353"/>
    <w:rsid w:val="004C4704"/>
    <w:rsid w:val="004D5C10"/>
    <w:rsid w:val="004E1DF6"/>
    <w:rsid w:val="004E47B3"/>
    <w:rsid w:val="004E6A2D"/>
    <w:rsid w:val="004F2959"/>
    <w:rsid w:val="004F2D59"/>
    <w:rsid w:val="004F76EF"/>
    <w:rsid w:val="0050183F"/>
    <w:rsid w:val="00514996"/>
    <w:rsid w:val="0052201B"/>
    <w:rsid w:val="005234C3"/>
    <w:rsid w:val="005278E6"/>
    <w:rsid w:val="00542069"/>
    <w:rsid w:val="00543FD2"/>
    <w:rsid w:val="005449FA"/>
    <w:rsid w:val="00545385"/>
    <w:rsid w:val="00547CF2"/>
    <w:rsid w:val="00564D7E"/>
    <w:rsid w:val="005750C1"/>
    <w:rsid w:val="005808A3"/>
    <w:rsid w:val="00581CC7"/>
    <w:rsid w:val="0058593F"/>
    <w:rsid w:val="005A036B"/>
    <w:rsid w:val="005A163F"/>
    <w:rsid w:val="005A2CA0"/>
    <w:rsid w:val="005C4A00"/>
    <w:rsid w:val="005C7B1A"/>
    <w:rsid w:val="005D61B8"/>
    <w:rsid w:val="005D7FA9"/>
    <w:rsid w:val="00606282"/>
    <w:rsid w:val="006250CD"/>
    <w:rsid w:val="00635478"/>
    <w:rsid w:val="00644E9B"/>
    <w:rsid w:val="006463FD"/>
    <w:rsid w:val="006529B8"/>
    <w:rsid w:val="006761FE"/>
    <w:rsid w:val="00676DCB"/>
    <w:rsid w:val="0067770B"/>
    <w:rsid w:val="006870CC"/>
    <w:rsid w:val="00687F85"/>
    <w:rsid w:val="006950DF"/>
    <w:rsid w:val="00697ACA"/>
    <w:rsid w:val="006A1767"/>
    <w:rsid w:val="006B12E1"/>
    <w:rsid w:val="006B152C"/>
    <w:rsid w:val="006C1C47"/>
    <w:rsid w:val="006C3D4F"/>
    <w:rsid w:val="006C5224"/>
    <w:rsid w:val="006D0C29"/>
    <w:rsid w:val="006E7106"/>
    <w:rsid w:val="0071755E"/>
    <w:rsid w:val="00717B05"/>
    <w:rsid w:val="00725E10"/>
    <w:rsid w:val="007261D6"/>
    <w:rsid w:val="00730164"/>
    <w:rsid w:val="00731474"/>
    <w:rsid w:val="00741433"/>
    <w:rsid w:val="00770543"/>
    <w:rsid w:val="00777857"/>
    <w:rsid w:val="00790FA1"/>
    <w:rsid w:val="007914F2"/>
    <w:rsid w:val="007C3CDA"/>
    <w:rsid w:val="00803125"/>
    <w:rsid w:val="008031BA"/>
    <w:rsid w:val="00804491"/>
    <w:rsid w:val="008124CA"/>
    <w:rsid w:val="0081595B"/>
    <w:rsid w:val="008314AF"/>
    <w:rsid w:val="00832964"/>
    <w:rsid w:val="00832EA1"/>
    <w:rsid w:val="00851942"/>
    <w:rsid w:val="00856428"/>
    <w:rsid w:val="0085778F"/>
    <w:rsid w:val="00857CB3"/>
    <w:rsid w:val="00864FC9"/>
    <w:rsid w:val="00891594"/>
    <w:rsid w:val="00892E9F"/>
    <w:rsid w:val="008B3623"/>
    <w:rsid w:val="008D5F1E"/>
    <w:rsid w:val="008E4B7D"/>
    <w:rsid w:val="008F5478"/>
    <w:rsid w:val="009061C5"/>
    <w:rsid w:val="009106D2"/>
    <w:rsid w:val="00921703"/>
    <w:rsid w:val="0093495A"/>
    <w:rsid w:val="00954DBE"/>
    <w:rsid w:val="00960367"/>
    <w:rsid w:val="009606B8"/>
    <w:rsid w:val="00967FAC"/>
    <w:rsid w:val="0097254C"/>
    <w:rsid w:val="009731A4"/>
    <w:rsid w:val="0098365B"/>
    <w:rsid w:val="00991924"/>
    <w:rsid w:val="00996926"/>
    <w:rsid w:val="009A3D1D"/>
    <w:rsid w:val="009B0521"/>
    <w:rsid w:val="009B54F6"/>
    <w:rsid w:val="009B691F"/>
    <w:rsid w:val="009C37E4"/>
    <w:rsid w:val="009C4E6A"/>
    <w:rsid w:val="009C60C3"/>
    <w:rsid w:val="009D47B0"/>
    <w:rsid w:val="009F165B"/>
    <w:rsid w:val="009F3E7C"/>
    <w:rsid w:val="00A001E8"/>
    <w:rsid w:val="00A0481A"/>
    <w:rsid w:val="00A04D85"/>
    <w:rsid w:val="00A070B0"/>
    <w:rsid w:val="00A14036"/>
    <w:rsid w:val="00A17CA4"/>
    <w:rsid w:val="00A32211"/>
    <w:rsid w:val="00A379D7"/>
    <w:rsid w:val="00A41B9A"/>
    <w:rsid w:val="00A47AF5"/>
    <w:rsid w:val="00A545F7"/>
    <w:rsid w:val="00A57700"/>
    <w:rsid w:val="00A7034A"/>
    <w:rsid w:val="00A7318A"/>
    <w:rsid w:val="00A73907"/>
    <w:rsid w:val="00A94C13"/>
    <w:rsid w:val="00AA0996"/>
    <w:rsid w:val="00AA2C06"/>
    <w:rsid w:val="00AA5ADB"/>
    <w:rsid w:val="00AA6811"/>
    <w:rsid w:val="00AB35D9"/>
    <w:rsid w:val="00AE297E"/>
    <w:rsid w:val="00AE79A1"/>
    <w:rsid w:val="00AF438C"/>
    <w:rsid w:val="00AF639F"/>
    <w:rsid w:val="00B131D2"/>
    <w:rsid w:val="00B16195"/>
    <w:rsid w:val="00B23C15"/>
    <w:rsid w:val="00B23DFB"/>
    <w:rsid w:val="00B24616"/>
    <w:rsid w:val="00B251E9"/>
    <w:rsid w:val="00B34159"/>
    <w:rsid w:val="00B34CC9"/>
    <w:rsid w:val="00B36CFD"/>
    <w:rsid w:val="00B4648F"/>
    <w:rsid w:val="00B53E0D"/>
    <w:rsid w:val="00B55025"/>
    <w:rsid w:val="00B5555C"/>
    <w:rsid w:val="00B62301"/>
    <w:rsid w:val="00B650E2"/>
    <w:rsid w:val="00B67445"/>
    <w:rsid w:val="00B75DF5"/>
    <w:rsid w:val="00B7694E"/>
    <w:rsid w:val="00B9548F"/>
    <w:rsid w:val="00BC5F62"/>
    <w:rsid w:val="00BD78BD"/>
    <w:rsid w:val="00BE4EEE"/>
    <w:rsid w:val="00C03365"/>
    <w:rsid w:val="00C06348"/>
    <w:rsid w:val="00C06948"/>
    <w:rsid w:val="00C117A4"/>
    <w:rsid w:val="00C15D59"/>
    <w:rsid w:val="00C3168C"/>
    <w:rsid w:val="00C369FE"/>
    <w:rsid w:val="00C4341F"/>
    <w:rsid w:val="00C43E79"/>
    <w:rsid w:val="00C5643B"/>
    <w:rsid w:val="00C76E54"/>
    <w:rsid w:val="00C912BC"/>
    <w:rsid w:val="00CA513B"/>
    <w:rsid w:val="00CA63D8"/>
    <w:rsid w:val="00CB487D"/>
    <w:rsid w:val="00CB7082"/>
    <w:rsid w:val="00CB74C9"/>
    <w:rsid w:val="00CB7F16"/>
    <w:rsid w:val="00CF163C"/>
    <w:rsid w:val="00CF24F7"/>
    <w:rsid w:val="00CF2B3A"/>
    <w:rsid w:val="00D003EE"/>
    <w:rsid w:val="00D01FA2"/>
    <w:rsid w:val="00D12AAA"/>
    <w:rsid w:val="00D171C1"/>
    <w:rsid w:val="00D50A74"/>
    <w:rsid w:val="00D77BA2"/>
    <w:rsid w:val="00D8246D"/>
    <w:rsid w:val="00D84797"/>
    <w:rsid w:val="00D97233"/>
    <w:rsid w:val="00D97697"/>
    <w:rsid w:val="00D97DDD"/>
    <w:rsid w:val="00DB4B52"/>
    <w:rsid w:val="00DD61AC"/>
    <w:rsid w:val="00DE168E"/>
    <w:rsid w:val="00DE5556"/>
    <w:rsid w:val="00DF3161"/>
    <w:rsid w:val="00E32C6C"/>
    <w:rsid w:val="00E4526C"/>
    <w:rsid w:val="00E56FD6"/>
    <w:rsid w:val="00E57778"/>
    <w:rsid w:val="00E74641"/>
    <w:rsid w:val="00E75A8F"/>
    <w:rsid w:val="00EA1F16"/>
    <w:rsid w:val="00EC4145"/>
    <w:rsid w:val="00EC7BA4"/>
    <w:rsid w:val="00ED6E5A"/>
    <w:rsid w:val="00EE28AC"/>
    <w:rsid w:val="00EE2E46"/>
    <w:rsid w:val="00EE6A42"/>
    <w:rsid w:val="00F13918"/>
    <w:rsid w:val="00F15CFC"/>
    <w:rsid w:val="00F219F9"/>
    <w:rsid w:val="00F25BCA"/>
    <w:rsid w:val="00F31EAC"/>
    <w:rsid w:val="00F3318F"/>
    <w:rsid w:val="00F408AA"/>
    <w:rsid w:val="00F435E7"/>
    <w:rsid w:val="00F46B6C"/>
    <w:rsid w:val="00F4709D"/>
    <w:rsid w:val="00F731FC"/>
    <w:rsid w:val="00F81F69"/>
    <w:rsid w:val="00F854C5"/>
    <w:rsid w:val="00F9303B"/>
    <w:rsid w:val="00FA5099"/>
    <w:rsid w:val="00FB0911"/>
    <w:rsid w:val="00FB2228"/>
    <w:rsid w:val="00FC43FF"/>
    <w:rsid w:val="00FD3479"/>
    <w:rsid w:val="00FE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8A9E"/>
  <w15:chartTrackingRefBased/>
  <w15:docId w15:val="{4FC99CEF-A484-41E4-AD4B-E862835E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87"/>
  </w:style>
  <w:style w:type="paragraph" w:styleId="Heading1">
    <w:name w:val="heading 1"/>
    <w:basedOn w:val="Normal"/>
    <w:next w:val="Normal"/>
    <w:link w:val="Heading1Char"/>
    <w:uiPriority w:val="9"/>
    <w:qFormat/>
    <w:rsid w:val="000F258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258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258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258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258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258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258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258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258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
    <w:basedOn w:val="Normal"/>
    <w:link w:val="ListParagraphChar"/>
    <w:uiPriority w:val="34"/>
    <w:qFormat/>
    <w:rsid w:val="002E1C94"/>
    <w:pPr>
      <w:ind w:left="720"/>
      <w:contextualSpacing/>
    </w:pPr>
  </w:style>
  <w:style w:type="character" w:customStyle="1" w:styleId="Heading1Char">
    <w:name w:val="Heading 1 Char"/>
    <w:basedOn w:val="DefaultParagraphFont"/>
    <w:link w:val="Heading1"/>
    <w:uiPriority w:val="9"/>
    <w:rsid w:val="000F258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258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258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258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258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258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258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258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258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2587"/>
    <w:pPr>
      <w:spacing w:line="240" w:lineRule="auto"/>
    </w:pPr>
    <w:rPr>
      <w:b/>
      <w:bCs/>
      <w:smallCaps/>
      <w:color w:val="44546A" w:themeColor="text2"/>
    </w:rPr>
  </w:style>
  <w:style w:type="paragraph" w:styleId="Title">
    <w:name w:val="Title"/>
    <w:basedOn w:val="Normal"/>
    <w:next w:val="Normal"/>
    <w:link w:val="TitleChar"/>
    <w:uiPriority w:val="10"/>
    <w:qFormat/>
    <w:rsid w:val="000F258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258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258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258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F2587"/>
    <w:rPr>
      <w:b/>
      <w:bCs/>
    </w:rPr>
  </w:style>
  <w:style w:type="character" w:styleId="Emphasis">
    <w:name w:val="Emphasis"/>
    <w:basedOn w:val="DefaultParagraphFont"/>
    <w:uiPriority w:val="20"/>
    <w:qFormat/>
    <w:rsid w:val="000F2587"/>
    <w:rPr>
      <w:i/>
      <w:iCs/>
    </w:rPr>
  </w:style>
  <w:style w:type="paragraph" w:styleId="NoSpacing">
    <w:name w:val="No Spacing"/>
    <w:uiPriority w:val="1"/>
    <w:qFormat/>
    <w:rsid w:val="000F2587"/>
    <w:pPr>
      <w:spacing w:after="0" w:line="240" w:lineRule="auto"/>
    </w:pPr>
  </w:style>
  <w:style w:type="paragraph" w:styleId="Quote">
    <w:name w:val="Quote"/>
    <w:basedOn w:val="Normal"/>
    <w:next w:val="Normal"/>
    <w:link w:val="QuoteChar"/>
    <w:uiPriority w:val="29"/>
    <w:qFormat/>
    <w:rsid w:val="000F258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2587"/>
    <w:rPr>
      <w:color w:val="44546A" w:themeColor="text2"/>
      <w:sz w:val="24"/>
      <w:szCs w:val="24"/>
    </w:rPr>
  </w:style>
  <w:style w:type="paragraph" w:styleId="IntenseQuote">
    <w:name w:val="Intense Quote"/>
    <w:basedOn w:val="Normal"/>
    <w:next w:val="Normal"/>
    <w:link w:val="IntenseQuoteChar"/>
    <w:uiPriority w:val="30"/>
    <w:qFormat/>
    <w:rsid w:val="000F258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258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2587"/>
    <w:rPr>
      <w:i/>
      <w:iCs/>
      <w:color w:val="595959" w:themeColor="text1" w:themeTint="A6"/>
    </w:rPr>
  </w:style>
  <w:style w:type="character" w:styleId="IntenseEmphasis">
    <w:name w:val="Intense Emphasis"/>
    <w:basedOn w:val="DefaultParagraphFont"/>
    <w:uiPriority w:val="21"/>
    <w:qFormat/>
    <w:rsid w:val="000F2587"/>
    <w:rPr>
      <w:b/>
      <w:bCs/>
      <w:i/>
      <w:iCs/>
    </w:rPr>
  </w:style>
  <w:style w:type="character" w:styleId="SubtleReference">
    <w:name w:val="Subtle Reference"/>
    <w:basedOn w:val="DefaultParagraphFont"/>
    <w:uiPriority w:val="31"/>
    <w:qFormat/>
    <w:rsid w:val="000F258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2587"/>
    <w:rPr>
      <w:b/>
      <w:bCs/>
      <w:smallCaps/>
      <w:color w:val="44546A" w:themeColor="text2"/>
      <w:u w:val="single"/>
    </w:rPr>
  </w:style>
  <w:style w:type="character" w:styleId="BookTitle">
    <w:name w:val="Book Title"/>
    <w:basedOn w:val="DefaultParagraphFont"/>
    <w:uiPriority w:val="33"/>
    <w:qFormat/>
    <w:rsid w:val="000F2587"/>
    <w:rPr>
      <w:b/>
      <w:bCs/>
      <w:smallCaps/>
      <w:spacing w:val="10"/>
    </w:rPr>
  </w:style>
  <w:style w:type="paragraph" w:styleId="TOCHeading">
    <w:name w:val="TOC Heading"/>
    <w:basedOn w:val="Heading1"/>
    <w:next w:val="Normal"/>
    <w:uiPriority w:val="39"/>
    <w:semiHidden/>
    <w:unhideWhenUsed/>
    <w:qFormat/>
    <w:rsid w:val="000F2587"/>
    <w:pPr>
      <w:outlineLvl w:val="9"/>
    </w:pPr>
  </w:style>
  <w:style w:type="paragraph" w:styleId="Header">
    <w:name w:val="header"/>
    <w:basedOn w:val="Normal"/>
    <w:link w:val="HeaderChar"/>
    <w:uiPriority w:val="99"/>
    <w:unhideWhenUsed/>
    <w:rsid w:val="00B4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8F"/>
  </w:style>
  <w:style w:type="paragraph" w:styleId="Footer">
    <w:name w:val="footer"/>
    <w:basedOn w:val="Normal"/>
    <w:link w:val="FooterChar"/>
    <w:uiPriority w:val="99"/>
    <w:unhideWhenUsed/>
    <w:rsid w:val="00B4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8F"/>
  </w:style>
  <w:style w:type="paragraph" w:styleId="NormalWeb">
    <w:name w:val="Normal (Web)"/>
    <w:basedOn w:val="Normal"/>
    <w:uiPriority w:val="99"/>
    <w:semiHidden/>
    <w:unhideWhenUsed/>
    <w:rsid w:val="002605BE"/>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FB0911"/>
    <w:rPr>
      <w:color w:val="0563C1"/>
      <w:u w:val="single"/>
    </w:rPr>
  </w:style>
  <w:style w:type="character" w:styleId="FollowedHyperlink">
    <w:name w:val="FollowedHyperlink"/>
    <w:basedOn w:val="DefaultParagraphFont"/>
    <w:uiPriority w:val="99"/>
    <w:semiHidden/>
    <w:unhideWhenUsed/>
    <w:rsid w:val="00F81F69"/>
    <w:rPr>
      <w:color w:val="954F72" w:themeColor="followedHyperlink"/>
      <w:u w:val="single"/>
    </w:rPr>
  </w:style>
  <w:style w:type="paragraph" w:styleId="FootnoteText">
    <w:name w:val="footnote text"/>
    <w:basedOn w:val="Normal"/>
    <w:link w:val="FootnoteTextChar"/>
    <w:uiPriority w:val="99"/>
    <w:semiHidden/>
    <w:unhideWhenUsed/>
    <w:rsid w:val="00A04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D85"/>
    <w:rPr>
      <w:sz w:val="20"/>
      <w:szCs w:val="20"/>
    </w:rPr>
  </w:style>
  <w:style w:type="character" w:styleId="FootnoteReference">
    <w:name w:val="footnote reference"/>
    <w:basedOn w:val="DefaultParagraphFont"/>
    <w:uiPriority w:val="99"/>
    <w:semiHidden/>
    <w:unhideWhenUsed/>
    <w:rsid w:val="00A04D85"/>
    <w:rPr>
      <w:vertAlign w:val="superscript"/>
    </w:rPr>
  </w:style>
  <w:style w:type="character" w:styleId="CommentReference">
    <w:name w:val="annotation reference"/>
    <w:basedOn w:val="DefaultParagraphFont"/>
    <w:uiPriority w:val="99"/>
    <w:semiHidden/>
    <w:unhideWhenUsed/>
    <w:rsid w:val="00543FD2"/>
    <w:rPr>
      <w:sz w:val="16"/>
      <w:szCs w:val="16"/>
    </w:rPr>
  </w:style>
  <w:style w:type="paragraph" w:styleId="CommentText">
    <w:name w:val="annotation text"/>
    <w:basedOn w:val="Normal"/>
    <w:link w:val="CommentTextChar"/>
    <w:uiPriority w:val="99"/>
    <w:semiHidden/>
    <w:unhideWhenUsed/>
    <w:rsid w:val="00543FD2"/>
    <w:pPr>
      <w:spacing w:line="240" w:lineRule="auto"/>
    </w:pPr>
    <w:rPr>
      <w:sz w:val="20"/>
      <w:szCs w:val="20"/>
    </w:rPr>
  </w:style>
  <w:style w:type="character" w:customStyle="1" w:styleId="CommentTextChar">
    <w:name w:val="Comment Text Char"/>
    <w:basedOn w:val="DefaultParagraphFont"/>
    <w:link w:val="CommentText"/>
    <w:uiPriority w:val="99"/>
    <w:semiHidden/>
    <w:rsid w:val="00543FD2"/>
    <w:rPr>
      <w:sz w:val="20"/>
      <w:szCs w:val="20"/>
    </w:rPr>
  </w:style>
  <w:style w:type="paragraph" w:styleId="BalloonText">
    <w:name w:val="Balloon Text"/>
    <w:basedOn w:val="Normal"/>
    <w:link w:val="BalloonTextChar"/>
    <w:uiPriority w:val="99"/>
    <w:semiHidden/>
    <w:unhideWhenUsed/>
    <w:rsid w:val="0054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D2"/>
    <w:rPr>
      <w:rFonts w:ascii="Segoe UI" w:hAnsi="Segoe UI" w:cs="Segoe UI"/>
      <w:sz w:val="18"/>
      <w:szCs w:val="18"/>
    </w:rPr>
  </w:style>
  <w:style w:type="character" w:customStyle="1" w:styleId="ListParagraphChar">
    <w:name w:val="List Paragraph Char"/>
    <w:aliases w:val="List Paragraph (numbered (a)) Char,List Paragraph1 Char,WB Para Char"/>
    <w:link w:val="ListParagraph"/>
    <w:uiPriority w:val="34"/>
    <w:locked/>
    <w:rsid w:val="0098365B"/>
  </w:style>
  <w:style w:type="paragraph" w:styleId="CommentSubject">
    <w:name w:val="annotation subject"/>
    <w:basedOn w:val="CommentText"/>
    <w:next w:val="CommentText"/>
    <w:link w:val="CommentSubjectChar"/>
    <w:uiPriority w:val="99"/>
    <w:semiHidden/>
    <w:unhideWhenUsed/>
    <w:rsid w:val="001A6D9F"/>
    <w:rPr>
      <w:b/>
      <w:bCs/>
    </w:rPr>
  </w:style>
  <w:style w:type="character" w:customStyle="1" w:styleId="CommentSubjectChar">
    <w:name w:val="Comment Subject Char"/>
    <w:basedOn w:val="CommentTextChar"/>
    <w:link w:val="CommentSubject"/>
    <w:uiPriority w:val="99"/>
    <w:semiHidden/>
    <w:rsid w:val="001A6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0259">
      <w:bodyDiv w:val="1"/>
      <w:marLeft w:val="0"/>
      <w:marRight w:val="0"/>
      <w:marTop w:val="0"/>
      <w:marBottom w:val="0"/>
      <w:divBdr>
        <w:top w:val="none" w:sz="0" w:space="0" w:color="auto"/>
        <w:left w:val="none" w:sz="0" w:space="0" w:color="auto"/>
        <w:bottom w:val="none" w:sz="0" w:space="0" w:color="auto"/>
        <w:right w:val="none" w:sz="0" w:space="0" w:color="auto"/>
      </w:divBdr>
    </w:div>
    <w:div w:id="487551071">
      <w:bodyDiv w:val="1"/>
      <w:marLeft w:val="0"/>
      <w:marRight w:val="0"/>
      <w:marTop w:val="0"/>
      <w:marBottom w:val="0"/>
      <w:divBdr>
        <w:top w:val="none" w:sz="0" w:space="0" w:color="auto"/>
        <w:left w:val="none" w:sz="0" w:space="0" w:color="auto"/>
        <w:bottom w:val="none" w:sz="0" w:space="0" w:color="auto"/>
        <w:right w:val="none" w:sz="0" w:space="0" w:color="auto"/>
      </w:divBdr>
    </w:div>
    <w:div w:id="615403493">
      <w:bodyDiv w:val="1"/>
      <w:marLeft w:val="0"/>
      <w:marRight w:val="0"/>
      <w:marTop w:val="0"/>
      <w:marBottom w:val="0"/>
      <w:divBdr>
        <w:top w:val="none" w:sz="0" w:space="0" w:color="auto"/>
        <w:left w:val="none" w:sz="0" w:space="0" w:color="auto"/>
        <w:bottom w:val="none" w:sz="0" w:space="0" w:color="auto"/>
        <w:right w:val="none" w:sz="0" w:space="0" w:color="auto"/>
      </w:divBdr>
    </w:div>
    <w:div w:id="652562466">
      <w:bodyDiv w:val="1"/>
      <w:marLeft w:val="0"/>
      <w:marRight w:val="0"/>
      <w:marTop w:val="0"/>
      <w:marBottom w:val="0"/>
      <w:divBdr>
        <w:top w:val="none" w:sz="0" w:space="0" w:color="auto"/>
        <w:left w:val="none" w:sz="0" w:space="0" w:color="auto"/>
        <w:bottom w:val="none" w:sz="0" w:space="0" w:color="auto"/>
        <w:right w:val="none" w:sz="0" w:space="0" w:color="auto"/>
      </w:divBdr>
    </w:div>
    <w:div w:id="983852517">
      <w:bodyDiv w:val="1"/>
      <w:marLeft w:val="0"/>
      <w:marRight w:val="0"/>
      <w:marTop w:val="0"/>
      <w:marBottom w:val="0"/>
      <w:divBdr>
        <w:top w:val="none" w:sz="0" w:space="0" w:color="auto"/>
        <w:left w:val="none" w:sz="0" w:space="0" w:color="auto"/>
        <w:bottom w:val="none" w:sz="0" w:space="0" w:color="auto"/>
        <w:right w:val="none" w:sz="0" w:space="0" w:color="auto"/>
      </w:divBdr>
    </w:div>
    <w:div w:id="1083528711">
      <w:bodyDiv w:val="1"/>
      <w:marLeft w:val="0"/>
      <w:marRight w:val="0"/>
      <w:marTop w:val="0"/>
      <w:marBottom w:val="0"/>
      <w:divBdr>
        <w:top w:val="none" w:sz="0" w:space="0" w:color="auto"/>
        <w:left w:val="none" w:sz="0" w:space="0" w:color="auto"/>
        <w:bottom w:val="none" w:sz="0" w:space="0" w:color="auto"/>
        <w:right w:val="none" w:sz="0" w:space="0" w:color="auto"/>
      </w:divBdr>
    </w:div>
    <w:div w:id="1212307400">
      <w:bodyDiv w:val="1"/>
      <w:marLeft w:val="0"/>
      <w:marRight w:val="0"/>
      <w:marTop w:val="0"/>
      <w:marBottom w:val="0"/>
      <w:divBdr>
        <w:top w:val="none" w:sz="0" w:space="0" w:color="auto"/>
        <w:left w:val="none" w:sz="0" w:space="0" w:color="auto"/>
        <w:bottom w:val="none" w:sz="0" w:space="0" w:color="auto"/>
        <w:right w:val="none" w:sz="0" w:space="0" w:color="auto"/>
      </w:divBdr>
    </w:div>
    <w:div w:id="1235893307">
      <w:bodyDiv w:val="1"/>
      <w:marLeft w:val="0"/>
      <w:marRight w:val="0"/>
      <w:marTop w:val="0"/>
      <w:marBottom w:val="0"/>
      <w:divBdr>
        <w:top w:val="none" w:sz="0" w:space="0" w:color="auto"/>
        <w:left w:val="none" w:sz="0" w:space="0" w:color="auto"/>
        <w:bottom w:val="none" w:sz="0" w:space="0" w:color="auto"/>
        <w:right w:val="none" w:sz="0" w:space="0" w:color="auto"/>
      </w:divBdr>
    </w:div>
    <w:div w:id="1254632901">
      <w:bodyDiv w:val="1"/>
      <w:marLeft w:val="0"/>
      <w:marRight w:val="0"/>
      <w:marTop w:val="0"/>
      <w:marBottom w:val="0"/>
      <w:divBdr>
        <w:top w:val="none" w:sz="0" w:space="0" w:color="auto"/>
        <w:left w:val="none" w:sz="0" w:space="0" w:color="auto"/>
        <w:bottom w:val="none" w:sz="0" w:space="0" w:color="auto"/>
        <w:right w:val="none" w:sz="0" w:space="0" w:color="auto"/>
      </w:divBdr>
    </w:div>
    <w:div w:id="1407341761">
      <w:bodyDiv w:val="1"/>
      <w:marLeft w:val="0"/>
      <w:marRight w:val="0"/>
      <w:marTop w:val="0"/>
      <w:marBottom w:val="0"/>
      <w:divBdr>
        <w:top w:val="none" w:sz="0" w:space="0" w:color="auto"/>
        <w:left w:val="none" w:sz="0" w:space="0" w:color="auto"/>
        <w:bottom w:val="none" w:sz="0" w:space="0" w:color="auto"/>
        <w:right w:val="none" w:sz="0" w:space="0" w:color="auto"/>
      </w:divBdr>
    </w:div>
    <w:div w:id="1485706975">
      <w:bodyDiv w:val="1"/>
      <w:marLeft w:val="0"/>
      <w:marRight w:val="0"/>
      <w:marTop w:val="0"/>
      <w:marBottom w:val="0"/>
      <w:divBdr>
        <w:top w:val="none" w:sz="0" w:space="0" w:color="auto"/>
        <w:left w:val="none" w:sz="0" w:space="0" w:color="auto"/>
        <w:bottom w:val="none" w:sz="0" w:space="0" w:color="auto"/>
        <w:right w:val="none" w:sz="0" w:space="0" w:color="auto"/>
      </w:divBdr>
    </w:div>
    <w:div w:id="1516774236">
      <w:bodyDiv w:val="1"/>
      <w:marLeft w:val="0"/>
      <w:marRight w:val="0"/>
      <w:marTop w:val="0"/>
      <w:marBottom w:val="0"/>
      <w:divBdr>
        <w:top w:val="none" w:sz="0" w:space="0" w:color="auto"/>
        <w:left w:val="none" w:sz="0" w:space="0" w:color="auto"/>
        <w:bottom w:val="none" w:sz="0" w:space="0" w:color="auto"/>
        <w:right w:val="none" w:sz="0" w:space="0" w:color="auto"/>
      </w:divBdr>
    </w:div>
    <w:div w:id="1625622422">
      <w:bodyDiv w:val="1"/>
      <w:marLeft w:val="0"/>
      <w:marRight w:val="0"/>
      <w:marTop w:val="0"/>
      <w:marBottom w:val="0"/>
      <w:divBdr>
        <w:top w:val="none" w:sz="0" w:space="0" w:color="auto"/>
        <w:left w:val="none" w:sz="0" w:space="0" w:color="auto"/>
        <w:bottom w:val="none" w:sz="0" w:space="0" w:color="auto"/>
        <w:right w:val="none" w:sz="0" w:space="0" w:color="auto"/>
      </w:divBdr>
    </w:div>
    <w:div w:id="1868640322">
      <w:bodyDiv w:val="1"/>
      <w:marLeft w:val="0"/>
      <w:marRight w:val="0"/>
      <w:marTop w:val="0"/>
      <w:marBottom w:val="0"/>
      <w:divBdr>
        <w:top w:val="none" w:sz="0" w:space="0" w:color="auto"/>
        <w:left w:val="none" w:sz="0" w:space="0" w:color="auto"/>
        <w:bottom w:val="none" w:sz="0" w:space="0" w:color="auto"/>
        <w:right w:val="none" w:sz="0" w:space="0" w:color="auto"/>
      </w:divBdr>
    </w:div>
    <w:div w:id="1911112272">
      <w:bodyDiv w:val="1"/>
      <w:marLeft w:val="0"/>
      <w:marRight w:val="0"/>
      <w:marTop w:val="0"/>
      <w:marBottom w:val="0"/>
      <w:divBdr>
        <w:top w:val="none" w:sz="0" w:space="0" w:color="auto"/>
        <w:left w:val="none" w:sz="0" w:space="0" w:color="auto"/>
        <w:bottom w:val="none" w:sz="0" w:space="0" w:color="auto"/>
        <w:right w:val="none" w:sz="0" w:space="0" w:color="auto"/>
      </w:divBdr>
    </w:div>
    <w:div w:id="2037611065">
      <w:bodyDiv w:val="1"/>
      <w:marLeft w:val="0"/>
      <w:marRight w:val="0"/>
      <w:marTop w:val="0"/>
      <w:marBottom w:val="0"/>
      <w:divBdr>
        <w:top w:val="none" w:sz="0" w:space="0" w:color="auto"/>
        <w:left w:val="none" w:sz="0" w:space="0" w:color="auto"/>
        <w:bottom w:val="none" w:sz="0" w:space="0" w:color="auto"/>
        <w:right w:val="none" w:sz="0" w:space="0" w:color="auto"/>
      </w:divBdr>
    </w:div>
    <w:div w:id="2043509174">
      <w:bodyDiv w:val="1"/>
      <w:marLeft w:val="0"/>
      <w:marRight w:val="0"/>
      <w:marTop w:val="0"/>
      <w:marBottom w:val="0"/>
      <w:divBdr>
        <w:top w:val="none" w:sz="0" w:space="0" w:color="auto"/>
        <w:left w:val="none" w:sz="0" w:space="0" w:color="auto"/>
        <w:bottom w:val="none" w:sz="0" w:space="0" w:color="auto"/>
        <w:right w:val="none" w:sz="0" w:space="0" w:color="auto"/>
      </w:divBdr>
    </w:div>
    <w:div w:id="2072917883">
      <w:bodyDiv w:val="1"/>
      <w:marLeft w:val="0"/>
      <w:marRight w:val="0"/>
      <w:marTop w:val="0"/>
      <w:marBottom w:val="0"/>
      <w:divBdr>
        <w:top w:val="none" w:sz="0" w:space="0" w:color="auto"/>
        <w:left w:val="none" w:sz="0" w:space="0" w:color="auto"/>
        <w:bottom w:val="none" w:sz="0" w:space="0" w:color="auto"/>
        <w:right w:val="none" w:sz="0" w:space="0" w:color="auto"/>
      </w:divBdr>
    </w:div>
    <w:div w:id="21016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sc-globalthinkers.org/events/South-South-Investment-for-Sustainable-Development-Goa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sc-globalthink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content/dam/undp/library/corporate/Executive%20Board/2017/Annual-session/dp2017-15_Annex%2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_x003a_ xmlns="7e320256-7cce-401b-a0bb-8340fd48467e" xsi:nil="true"/>
    <Assigned_x0020_to0 xmlns="7e320256-7cce-401b-a0bb-8340fd48467e">
      <UserInfo>
        <DisplayName/>
        <AccountId xsi:nil="true"/>
        <AccountType/>
      </UserInfo>
    </Assigned_x0020_to0>
    <_dlc_DocId xmlns="05e84800-ff9a-43bb-bb7e-6161dfe90000">KKKATZMDSDUY-103-1879</_dlc_DocId>
    <_dlc_DocIdUrl xmlns="05e84800-ff9a-43bb-bb7e-6161dfe90000">
      <Url>https://intranet.undp.org/unit/bpps/DI/DItGroup/_layouts/15/DocIdRedir.aspx?ID=KKKATZMDSDUY-103-1879</Url>
      <Description>KKKATZMDSDUY-103-1879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D6B3-6504-492C-986B-A4B4672B3BC0}">
  <ds:schemaRefs>
    <ds:schemaRef ds:uri="http://schemas.microsoft.com/sharepoint/v3/contenttype/forms"/>
  </ds:schemaRefs>
</ds:datastoreItem>
</file>

<file path=customXml/itemProps2.xml><?xml version="1.0" encoding="utf-8"?>
<ds:datastoreItem xmlns:ds="http://schemas.openxmlformats.org/officeDocument/2006/customXml" ds:itemID="{09A56A24-0F63-4D89-B22F-017D31ED5A65}">
  <ds:schemaRefs>
    <ds:schemaRef ds:uri="http://schemas.microsoft.com/office/2006/metadata/properties"/>
    <ds:schemaRef ds:uri="http://schemas.microsoft.com/office/infopath/2007/PartnerControls"/>
    <ds:schemaRef ds:uri="7e320256-7cce-401b-a0bb-8340fd48467e"/>
    <ds:schemaRef ds:uri="05e84800-ff9a-43bb-bb7e-6161dfe90000"/>
  </ds:schemaRefs>
</ds:datastoreItem>
</file>

<file path=customXml/itemProps3.xml><?xml version="1.0" encoding="utf-8"?>
<ds:datastoreItem xmlns:ds="http://schemas.openxmlformats.org/officeDocument/2006/customXml" ds:itemID="{A5B4D94E-B1DA-4A33-A46A-69675919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8FBCF-FAD4-4A43-A259-5C53B40C22D9}">
  <ds:schemaRefs>
    <ds:schemaRef ds:uri="http://schemas.microsoft.com/sharepoint/events"/>
  </ds:schemaRefs>
</ds:datastoreItem>
</file>

<file path=customXml/itemProps5.xml><?xml version="1.0" encoding="utf-8"?>
<ds:datastoreItem xmlns:ds="http://schemas.openxmlformats.org/officeDocument/2006/customXml" ds:itemID="{F854079E-362F-4490-A7D2-D9264822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Thouraya Bahri</dc:creator>
  <cp:keywords/>
  <dc:description/>
  <cp:lastModifiedBy>Svetlana Iazykova</cp:lastModifiedBy>
  <cp:revision>2</cp:revision>
  <dcterms:created xsi:type="dcterms:W3CDTF">2018-05-16T21:30:00Z</dcterms:created>
  <dcterms:modified xsi:type="dcterms:W3CDTF">2018-05-16T21:30:00Z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0x0101005C6457A107C6F546AC85143392BEF231</vt:lpwstr>
  </property>
  <property fmtid="{D5CDD505-2E9C-101B-9397-08002B2CF9AE}" pid="3" name="_dlc_DocIdItemGuid">
    <vt:lpwstr>275f1086-e9ab-4dfd-a93f-04a336d9aaa1</vt:lpwstr>
  </property>
</Properties>
</file>