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6578" w14:textId="159C973F" w:rsidR="00382791" w:rsidRPr="00382791" w:rsidRDefault="00382791" w:rsidP="00382791">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THE DEMOCRATIC REPUBLIC OF THE CONGO</w:t>
      </w:r>
      <w:r w:rsidRPr="00382791">
        <w:rPr>
          <w:rFonts w:ascii="Calibri" w:eastAsia="Calibri" w:hAnsi="Calibri" w:cs="Times New Roman"/>
          <w:b/>
          <w:sz w:val="24"/>
          <w:szCs w:val="24"/>
        </w:rPr>
        <w:t xml:space="preserve"> (2020-2024)</w:t>
      </w:r>
    </w:p>
    <w:p w14:paraId="4E75550E" w14:textId="77777777" w:rsidR="00382791" w:rsidRPr="00382791" w:rsidRDefault="00382791" w:rsidP="00382791">
      <w:pPr>
        <w:spacing w:line="240" w:lineRule="auto"/>
        <w:jc w:val="center"/>
        <w:rPr>
          <w:rFonts w:ascii="Calibri" w:eastAsia="Calibri" w:hAnsi="Calibri" w:cs="Times New Roman"/>
          <w:i/>
          <w:sz w:val="24"/>
          <w:szCs w:val="24"/>
        </w:rPr>
      </w:pPr>
      <w:r w:rsidRPr="00382791">
        <w:rPr>
          <w:rFonts w:ascii="Calibri" w:eastAsia="Calibri" w:hAnsi="Calibri" w:cs="Times New Roman"/>
          <w:i/>
          <w:sz w:val="24"/>
          <w:szCs w:val="24"/>
        </w:rPr>
        <w:t>First regular session 2020</w:t>
      </w:r>
    </w:p>
    <w:tbl>
      <w:tblPr>
        <w:tblStyle w:val="TableGrid"/>
        <w:tblW w:w="13855" w:type="dxa"/>
        <w:tblLook w:val="04A0" w:firstRow="1" w:lastRow="0" w:firstColumn="1" w:lastColumn="0" w:noHBand="0" w:noVBand="1"/>
      </w:tblPr>
      <w:tblGrid>
        <w:gridCol w:w="5111"/>
        <w:gridCol w:w="2693"/>
        <w:gridCol w:w="6051"/>
      </w:tblGrid>
      <w:tr w:rsidR="002716DC" w:rsidRPr="0042468A" w14:paraId="7DA73BB8" w14:textId="77777777" w:rsidTr="006D2EE5">
        <w:trPr>
          <w:trHeight w:val="620"/>
        </w:trPr>
        <w:tc>
          <w:tcPr>
            <w:tcW w:w="5111" w:type="dxa"/>
            <w:shd w:val="clear" w:color="auto" w:fill="BFBFBF" w:themeFill="background1" w:themeFillShade="BF"/>
            <w:vAlign w:val="center"/>
          </w:tcPr>
          <w:p w14:paraId="403BB23E" w14:textId="28C74B84" w:rsidR="002716DC" w:rsidRPr="00DD27A3" w:rsidRDefault="002716DC" w:rsidP="006D2EE5">
            <w:pPr>
              <w:autoSpaceDE w:val="0"/>
              <w:autoSpaceDN w:val="0"/>
              <w:jc w:val="center"/>
              <w:rPr>
                <w:rFonts w:cstheme="minorHAnsi"/>
                <w:b/>
                <w:sz w:val="24"/>
                <w:szCs w:val="24"/>
              </w:rPr>
            </w:pPr>
            <w:r>
              <w:rPr>
                <w:rFonts w:cstheme="minorHAnsi"/>
                <w:b/>
                <w:sz w:val="24"/>
                <w:szCs w:val="24"/>
              </w:rPr>
              <w:t xml:space="preserve">Comments by </w:t>
            </w:r>
            <w:r>
              <w:rPr>
                <w:rFonts w:cstheme="minorHAnsi"/>
                <w:b/>
                <w:sz w:val="24"/>
                <w:szCs w:val="24"/>
              </w:rPr>
              <w:t>Sweden</w:t>
            </w:r>
          </w:p>
        </w:tc>
        <w:tc>
          <w:tcPr>
            <w:tcW w:w="2693" w:type="dxa"/>
            <w:shd w:val="clear" w:color="auto" w:fill="BFBFBF" w:themeFill="background1" w:themeFillShade="BF"/>
            <w:vAlign w:val="center"/>
          </w:tcPr>
          <w:p w14:paraId="4D31D089" w14:textId="77777777" w:rsidR="002716DC" w:rsidRPr="00DD27A3" w:rsidRDefault="002716DC" w:rsidP="006D2EE5">
            <w:pPr>
              <w:autoSpaceDE w:val="0"/>
              <w:autoSpaceDN w:val="0"/>
              <w:jc w:val="center"/>
              <w:rPr>
                <w:rFonts w:cstheme="minorHAnsi"/>
                <w:b/>
                <w:sz w:val="24"/>
                <w:szCs w:val="24"/>
              </w:rPr>
            </w:pPr>
            <w:r>
              <w:rPr>
                <w:rFonts w:cstheme="minorHAnsi"/>
                <w:b/>
                <w:sz w:val="24"/>
                <w:szCs w:val="24"/>
              </w:rPr>
              <w:t>Changes to the CPD</w:t>
            </w:r>
          </w:p>
        </w:tc>
        <w:tc>
          <w:tcPr>
            <w:tcW w:w="6051" w:type="dxa"/>
            <w:shd w:val="clear" w:color="auto" w:fill="BFBFBF" w:themeFill="background1" w:themeFillShade="BF"/>
            <w:vAlign w:val="center"/>
          </w:tcPr>
          <w:p w14:paraId="0B19F3B6" w14:textId="77777777" w:rsidR="002716DC" w:rsidRPr="00DD27A3" w:rsidRDefault="002716DC" w:rsidP="006D2EE5">
            <w:pPr>
              <w:autoSpaceDE w:val="0"/>
              <w:autoSpaceDN w:val="0"/>
              <w:jc w:val="center"/>
              <w:rPr>
                <w:rFonts w:cstheme="minorHAnsi"/>
                <w:b/>
                <w:sz w:val="24"/>
                <w:szCs w:val="24"/>
              </w:rPr>
            </w:pPr>
            <w:r>
              <w:rPr>
                <w:rFonts w:cstheme="minorHAnsi"/>
                <w:b/>
                <w:sz w:val="24"/>
                <w:szCs w:val="24"/>
              </w:rPr>
              <w:t>Country Office response</w:t>
            </w:r>
          </w:p>
        </w:tc>
      </w:tr>
      <w:tr w:rsidR="00E52142" w:rsidRPr="00E52142" w14:paraId="59FFD639" w14:textId="07F94A9B" w:rsidTr="00382791">
        <w:trPr>
          <w:trHeight w:val="476"/>
        </w:trPr>
        <w:tc>
          <w:tcPr>
            <w:tcW w:w="5111" w:type="dxa"/>
            <w:vAlign w:val="center"/>
          </w:tcPr>
          <w:p w14:paraId="106DA92D" w14:textId="00016022" w:rsidR="00CF7EDE" w:rsidRPr="00E52142" w:rsidRDefault="00CF7EDE" w:rsidP="00534E03">
            <w:pPr>
              <w:pStyle w:val="ListParagraph"/>
              <w:numPr>
                <w:ilvl w:val="0"/>
                <w:numId w:val="12"/>
              </w:numPr>
              <w:rPr>
                <w:rFonts w:cstheme="minorHAnsi"/>
                <w:color w:val="000000" w:themeColor="text1"/>
                <w:sz w:val="24"/>
                <w:szCs w:val="24"/>
              </w:rPr>
            </w:pPr>
            <w:r w:rsidRPr="00E52142">
              <w:rPr>
                <w:rFonts w:cstheme="minorHAnsi"/>
                <w:color w:val="000000" w:themeColor="text1"/>
                <w:sz w:val="24"/>
                <w:szCs w:val="24"/>
              </w:rPr>
              <w:t xml:space="preserve">We welcome the overall direction UNDP is taking at country level with this program. </w:t>
            </w:r>
          </w:p>
        </w:tc>
        <w:tc>
          <w:tcPr>
            <w:tcW w:w="2693" w:type="dxa"/>
          </w:tcPr>
          <w:p w14:paraId="1A772E55" w14:textId="02C29560" w:rsidR="00CF7EDE" w:rsidRPr="00E52142" w:rsidRDefault="00CF7EDE" w:rsidP="00CF7EDE">
            <w:pPr>
              <w:ind w:left="360"/>
              <w:rPr>
                <w:rFonts w:cstheme="minorHAnsi"/>
                <w:color w:val="000000" w:themeColor="text1"/>
                <w:sz w:val="24"/>
                <w:szCs w:val="24"/>
              </w:rPr>
            </w:pPr>
            <w:r w:rsidRPr="00E52142">
              <w:rPr>
                <w:rFonts w:cstheme="minorHAnsi"/>
                <w:color w:val="000000" w:themeColor="text1"/>
                <w:sz w:val="24"/>
                <w:szCs w:val="24"/>
              </w:rPr>
              <w:t xml:space="preserve">NA </w:t>
            </w:r>
          </w:p>
        </w:tc>
        <w:tc>
          <w:tcPr>
            <w:tcW w:w="6051" w:type="dxa"/>
          </w:tcPr>
          <w:p w14:paraId="01AFD615" w14:textId="2E51FD82" w:rsidR="00CF7EDE" w:rsidRPr="00E52142" w:rsidRDefault="00CF7EDE" w:rsidP="00534E03">
            <w:pPr>
              <w:pStyle w:val="ListParagraph"/>
              <w:numPr>
                <w:ilvl w:val="0"/>
                <w:numId w:val="12"/>
              </w:numPr>
              <w:rPr>
                <w:rFonts w:cstheme="minorHAnsi"/>
                <w:color w:val="000000" w:themeColor="text1"/>
                <w:sz w:val="24"/>
                <w:szCs w:val="24"/>
              </w:rPr>
            </w:pPr>
            <w:r w:rsidRPr="00E52142">
              <w:rPr>
                <w:rFonts w:cstheme="minorHAnsi"/>
                <w:color w:val="000000" w:themeColor="text1"/>
                <w:sz w:val="24"/>
                <w:szCs w:val="24"/>
              </w:rPr>
              <w:t xml:space="preserve">The CO noted the comment </w:t>
            </w:r>
          </w:p>
        </w:tc>
      </w:tr>
      <w:tr w:rsidR="00E52142" w:rsidRPr="00E52142" w14:paraId="1F829039" w14:textId="51B498D4" w:rsidTr="00382791">
        <w:trPr>
          <w:trHeight w:val="476"/>
        </w:trPr>
        <w:tc>
          <w:tcPr>
            <w:tcW w:w="5111" w:type="dxa"/>
            <w:vAlign w:val="center"/>
          </w:tcPr>
          <w:p w14:paraId="7E8A8E2F" w14:textId="56A296D3" w:rsidR="00CF7EDE" w:rsidRPr="00E52142" w:rsidRDefault="00CF7EDE" w:rsidP="000573E8">
            <w:pPr>
              <w:pStyle w:val="ListParagraph"/>
              <w:numPr>
                <w:ilvl w:val="0"/>
                <w:numId w:val="12"/>
              </w:numPr>
              <w:rPr>
                <w:rFonts w:cstheme="minorHAnsi"/>
                <w:color w:val="000000" w:themeColor="text1"/>
                <w:sz w:val="24"/>
                <w:szCs w:val="24"/>
              </w:rPr>
            </w:pPr>
            <w:r w:rsidRPr="00E52142">
              <w:rPr>
                <w:rFonts w:cstheme="minorHAnsi"/>
                <w:color w:val="000000" w:themeColor="text1"/>
                <w:sz w:val="24"/>
                <w:szCs w:val="24"/>
              </w:rPr>
              <w:t xml:space="preserve">As regards to governance and decentralization, we would like to see a more specific language around strengthening the government’s and the provinces’ capacity to increase resources mobilisation and fight corruption through digitalization of revenue collection. This would be part of the governance priority and more specifically part of management of natural resources and territories.  </w:t>
            </w:r>
          </w:p>
          <w:p w14:paraId="7B1CEB7A" w14:textId="3945F15F" w:rsidR="00CF7EDE" w:rsidRPr="00E52142" w:rsidRDefault="00CF7EDE" w:rsidP="00D06B81">
            <w:pPr>
              <w:pStyle w:val="ListParagraph"/>
              <w:rPr>
                <w:rFonts w:cstheme="minorHAnsi"/>
                <w:color w:val="000000" w:themeColor="text1"/>
                <w:sz w:val="24"/>
                <w:szCs w:val="24"/>
              </w:rPr>
            </w:pPr>
          </w:p>
        </w:tc>
        <w:tc>
          <w:tcPr>
            <w:tcW w:w="2693" w:type="dxa"/>
          </w:tcPr>
          <w:p w14:paraId="5432F82E" w14:textId="5186D086" w:rsidR="00CF7EDE" w:rsidRPr="00E52142" w:rsidRDefault="00F9778B" w:rsidP="00F9778B">
            <w:pPr>
              <w:rPr>
                <w:rFonts w:cstheme="minorHAnsi"/>
                <w:color w:val="000000" w:themeColor="text1"/>
                <w:sz w:val="24"/>
                <w:szCs w:val="24"/>
                <w:lang w:val="en-US"/>
              </w:rPr>
            </w:pPr>
            <w:r w:rsidRPr="00E52142">
              <w:rPr>
                <w:rFonts w:cstheme="minorHAnsi"/>
                <w:color w:val="000000" w:themeColor="text1"/>
                <w:sz w:val="24"/>
                <w:szCs w:val="24"/>
                <w:lang w:val="en-US"/>
              </w:rPr>
              <w:t xml:space="preserve">    </w:t>
            </w:r>
            <w:r w:rsidR="00CF7EDE" w:rsidRPr="00E52142">
              <w:rPr>
                <w:rFonts w:cstheme="minorHAnsi"/>
                <w:color w:val="000000" w:themeColor="text1"/>
                <w:sz w:val="24"/>
                <w:szCs w:val="24"/>
                <w:lang w:val="en-US"/>
              </w:rPr>
              <w:t>None</w:t>
            </w:r>
          </w:p>
        </w:tc>
        <w:tc>
          <w:tcPr>
            <w:tcW w:w="6051" w:type="dxa"/>
          </w:tcPr>
          <w:p w14:paraId="1857D583" w14:textId="1D2108F1" w:rsidR="00CF7EDE" w:rsidRPr="00E52142" w:rsidRDefault="00CF7EDE" w:rsidP="000573E8">
            <w:pPr>
              <w:pStyle w:val="ListParagraph"/>
              <w:numPr>
                <w:ilvl w:val="0"/>
                <w:numId w:val="12"/>
              </w:numPr>
              <w:rPr>
                <w:rFonts w:cstheme="minorHAnsi"/>
                <w:color w:val="000000" w:themeColor="text1"/>
                <w:sz w:val="24"/>
                <w:szCs w:val="24"/>
              </w:rPr>
            </w:pPr>
            <w:r w:rsidRPr="00E52142">
              <w:rPr>
                <w:rFonts w:cstheme="minorHAnsi"/>
                <w:color w:val="000000" w:themeColor="text1"/>
                <w:sz w:val="24"/>
                <w:szCs w:val="24"/>
                <w:lang w:val="en-US"/>
              </w:rPr>
              <w:t>Para</w:t>
            </w:r>
            <w:r w:rsidR="00F9778B" w:rsidRPr="00E52142">
              <w:rPr>
                <w:rFonts w:cstheme="minorHAnsi"/>
                <w:color w:val="000000" w:themeColor="text1"/>
                <w:sz w:val="24"/>
                <w:szCs w:val="24"/>
                <w:lang w:val="en-US"/>
              </w:rPr>
              <w:t xml:space="preserve">s </w:t>
            </w:r>
            <w:r w:rsidRPr="00E52142">
              <w:rPr>
                <w:rFonts w:cstheme="minorHAnsi"/>
                <w:color w:val="000000" w:themeColor="text1"/>
                <w:sz w:val="24"/>
                <w:szCs w:val="24"/>
                <w:lang w:val="en-US"/>
              </w:rPr>
              <w:t xml:space="preserve">10, 17, 19 outline UNDP’s offer regarding fighting corruption. Digitalization of revenue collection would signal a dramatic shift in tax/revenue policy in DRC provided that, inter alia, our support is aligned with national priorities, UNDP has a comparative advantage vis-à-vis other players, resources/capacities are </w:t>
            </w:r>
            <w:r w:rsidR="00DD4A02" w:rsidRPr="00E52142">
              <w:rPr>
                <w:rFonts w:cstheme="minorHAnsi"/>
                <w:color w:val="000000" w:themeColor="text1"/>
                <w:sz w:val="24"/>
                <w:szCs w:val="24"/>
                <w:lang w:val="en-US"/>
              </w:rPr>
              <w:t>available,</w:t>
            </w:r>
            <w:r w:rsidRPr="00E52142">
              <w:rPr>
                <w:rFonts w:cstheme="minorHAnsi"/>
                <w:color w:val="000000" w:themeColor="text1"/>
                <w:sz w:val="24"/>
                <w:szCs w:val="24"/>
                <w:lang w:val="en-US"/>
              </w:rPr>
              <w:t xml:space="preserve"> and the adequate technological infrastructure is in place in the country. Undoubtedly, this will produce a ripple effect on tackling corruption. Because of word limitation in the CPD, this aspect does not feature prominently in the narrative. </w:t>
            </w:r>
            <w:r w:rsidR="00F9778B" w:rsidRPr="00E52142">
              <w:rPr>
                <w:rFonts w:cstheme="minorHAnsi"/>
                <w:color w:val="000000" w:themeColor="text1"/>
                <w:sz w:val="24"/>
                <w:szCs w:val="24"/>
                <w:lang w:val="en-US"/>
              </w:rPr>
              <w:t xml:space="preserve">  The CO will take the comment into consideration during the  CPD rollout</w:t>
            </w:r>
            <w:r w:rsidRPr="00E52142">
              <w:rPr>
                <w:rFonts w:cstheme="minorHAnsi"/>
                <w:color w:val="000000" w:themeColor="text1"/>
                <w:sz w:val="24"/>
                <w:szCs w:val="24"/>
                <w:lang w:val="en-US"/>
              </w:rPr>
              <w:t>.  This also applies to our support to increased effectiveness in natural resource management.</w:t>
            </w:r>
          </w:p>
        </w:tc>
      </w:tr>
      <w:tr w:rsidR="00E52142" w:rsidRPr="00E52142" w14:paraId="08712356" w14:textId="7CA6BA8F" w:rsidTr="00382791">
        <w:trPr>
          <w:trHeight w:val="476"/>
        </w:trPr>
        <w:tc>
          <w:tcPr>
            <w:tcW w:w="5111" w:type="dxa"/>
            <w:vAlign w:val="center"/>
          </w:tcPr>
          <w:p w14:paraId="643B1249" w14:textId="77777777" w:rsidR="00CF7EDE" w:rsidRPr="00E52142" w:rsidRDefault="00CF7EDE" w:rsidP="00D06B81">
            <w:pPr>
              <w:pStyle w:val="ListParagraph"/>
              <w:numPr>
                <w:ilvl w:val="0"/>
                <w:numId w:val="12"/>
              </w:numPr>
              <w:rPr>
                <w:rFonts w:cstheme="minorHAnsi"/>
                <w:color w:val="000000" w:themeColor="text1"/>
                <w:sz w:val="24"/>
                <w:szCs w:val="24"/>
              </w:rPr>
            </w:pPr>
            <w:r w:rsidRPr="00E52142">
              <w:rPr>
                <w:rFonts w:cstheme="minorHAnsi"/>
                <w:color w:val="000000" w:themeColor="text1"/>
                <w:sz w:val="24"/>
                <w:szCs w:val="24"/>
              </w:rPr>
              <w:t xml:space="preserve">We suggest a geographic focus of programming to make sure that provinces and territories with the highest prevalence of humanitarian needs are targeted before other geographical areas, while noting that needs are not only based on insecurity and conflict. Knowing that the </w:t>
            </w:r>
            <w:r w:rsidRPr="00E52142">
              <w:rPr>
                <w:rFonts w:cstheme="minorHAnsi"/>
                <w:color w:val="000000" w:themeColor="text1"/>
                <w:sz w:val="24"/>
                <w:szCs w:val="24"/>
              </w:rPr>
              <w:lastRenderedPageBreak/>
              <w:t xml:space="preserve">humanitarian response plan in DRC is unlikely to be met, investment of development funds in such areas becomes even more important. </w:t>
            </w:r>
          </w:p>
          <w:p w14:paraId="42D1DF52" w14:textId="5BFD4EE8" w:rsidR="00CF7EDE" w:rsidRPr="00E52142" w:rsidRDefault="00CF7EDE" w:rsidP="00157D4B">
            <w:pPr>
              <w:pStyle w:val="ListParagraph"/>
              <w:rPr>
                <w:rFonts w:cstheme="minorHAnsi"/>
                <w:color w:val="000000" w:themeColor="text1"/>
                <w:sz w:val="24"/>
                <w:szCs w:val="24"/>
              </w:rPr>
            </w:pPr>
          </w:p>
        </w:tc>
        <w:tc>
          <w:tcPr>
            <w:tcW w:w="2693" w:type="dxa"/>
          </w:tcPr>
          <w:p w14:paraId="7EA7F3FA" w14:textId="7BF2EDF3" w:rsidR="00CF7EDE" w:rsidRPr="00E52142" w:rsidRDefault="00D32BB6" w:rsidP="00CF7EDE">
            <w:pPr>
              <w:pStyle w:val="CommentText"/>
              <w:rPr>
                <w:rFonts w:cstheme="minorHAnsi"/>
                <w:color w:val="000000" w:themeColor="text1"/>
                <w:sz w:val="24"/>
                <w:szCs w:val="24"/>
              </w:rPr>
            </w:pPr>
            <w:r w:rsidRPr="00E52142">
              <w:rPr>
                <w:rFonts w:cstheme="minorHAnsi"/>
                <w:color w:val="000000" w:themeColor="text1"/>
                <w:sz w:val="24"/>
                <w:szCs w:val="24"/>
              </w:rPr>
              <w:lastRenderedPageBreak/>
              <w:t xml:space="preserve"> I</w:t>
            </w:r>
            <w:r w:rsidR="00CF7EDE" w:rsidRPr="00E52142">
              <w:rPr>
                <w:rFonts w:cstheme="minorHAnsi"/>
                <w:color w:val="000000" w:themeColor="text1"/>
                <w:sz w:val="24"/>
                <w:szCs w:val="24"/>
              </w:rPr>
              <w:t xml:space="preserve">nformation on geographic focus included under para </w:t>
            </w:r>
            <w:r w:rsidRPr="00E52142">
              <w:rPr>
                <w:rFonts w:cstheme="minorHAnsi"/>
                <w:color w:val="000000" w:themeColor="text1"/>
                <w:sz w:val="24"/>
                <w:szCs w:val="24"/>
              </w:rPr>
              <w:t xml:space="preserve"> </w:t>
            </w:r>
            <w:r w:rsidR="00CF7EDE" w:rsidRPr="00E52142">
              <w:rPr>
                <w:rFonts w:cstheme="minorHAnsi"/>
                <w:color w:val="000000" w:themeColor="text1"/>
                <w:sz w:val="24"/>
                <w:szCs w:val="24"/>
              </w:rPr>
              <w:t xml:space="preserve"> 11 </w:t>
            </w:r>
            <w:r w:rsidRPr="00E52142">
              <w:rPr>
                <w:rFonts w:cstheme="minorHAnsi"/>
                <w:color w:val="000000" w:themeColor="text1"/>
                <w:sz w:val="24"/>
                <w:szCs w:val="24"/>
              </w:rPr>
              <w:t xml:space="preserve"> </w:t>
            </w:r>
            <w:r w:rsidR="00CF7EDE" w:rsidRPr="00E52142">
              <w:rPr>
                <w:rFonts w:cstheme="minorHAnsi"/>
                <w:color w:val="000000" w:themeColor="text1"/>
                <w:sz w:val="24"/>
                <w:szCs w:val="24"/>
              </w:rPr>
              <w:t xml:space="preserve"> </w:t>
            </w:r>
          </w:p>
          <w:p w14:paraId="28562617" w14:textId="457DEA02" w:rsidR="00CF7EDE" w:rsidRPr="00E52142" w:rsidRDefault="00D32BB6" w:rsidP="00CF7EDE">
            <w:pPr>
              <w:pStyle w:val="CommentText"/>
              <w:rPr>
                <w:rFonts w:cstheme="minorHAnsi"/>
                <w:color w:val="000000" w:themeColor="text1"/>
                <w:sz w:val="24"/>
                <w:szCs w:val="24"/>
              </w:rPr>
            </w:pPr>
            <w:r w:rsidRPr="00E52142">
              <w:rPr>
                <w:rFonts w:eastAsia="Times New Roman" w:cstheme="minorHAnsi"/>
                <w:bCs/>
                <w:color w:val="000000" w:themeColor="text1"/>
                <w:sz w:val="24"/>
                <w:szCs w:val="24"/>
              </w:rPr>
              <w:t xml:space="preserve"> </w:t>
            </w:r>
          </w:p>
        </w:tc>
        <w:tc>
          <w:tcPr>
            <w:tcW w:w="6051" w:type="dxa"/>
          </w:tcPr>
          <w:p w14:paraId="234FF417" w14:textId="19DAEC4D" w:rsidR="00CF7EDE" w:rsidRPr="00E52142" w:rsidRDefault="00CF7EDE" w:rsidP="009E4511">
            <w:pPr>
              <w:pStyle w:val="ListParagraph"/>
              <w:rPr>
                <w:rFonts w:cstheme="minorHAnsi"/>
                <w:bCs/>
                <w:color w:val="000000" w:themeColor="text1"/>
                <w:sz w:val="24"/>
                <w:szCs w:val="24"/>
              </w:rPr>
            </w:pPr>
          </w:p>
        </w:tc>
      </w:tr>
      <w:tr w:rsidR="00E52142" w:rsidRPr="00E52142" w14:paraId="1C7B6627" w14:textId="4D53DED0" w:rsidTr="00382791">
        <w:trPr>
          <w:trHeight w:val="476"/>
        </w:trPr>
        <w:tc>
          <w:tcPr>
            <w:tcW w:w="5111" w:type="dxa"/>
            <w:vAlign w:val="center"/>
          </w:tcPr>
          <w:p w14:paraId="5D5F30D7" w14:textId="77777777" w:rsidR="00CF7EDE" w:rsidRPr="00E52142" w:rsidRDefault="00CF7EDE" w:rsidP="00574384">
            <w:pPr>
              <w:pStyle w:val="ListParagraph"/>
              <w:numPr>
                <w:ilvl w:val="0"/>
                <w:numId w:val="12"/>
              </w:numPr>
              <w:rPr>
                <w:rFonts w:cstheme="minorHAnsi"/>
                <w:color w:val="000000" w:themeColor="text1"/>
                <w:sz w:val="24"/>
                <w:szCs w:val="24"/>
              </w:rPr>
            </w:pPr>
            <w:r w:rsidRPr="00E52142">
              <w:rPr>
                <w:rFonts w:cstheme="minorHAnsi"/>
                <w:color w:val="000000" w:themeColor="text1"/>
                <w:sz w:val="24"/>
                <w:szCs w:val="24"/>
              </w:rPr>
              <w:t xml:space="preserve">We suggest that collaboration with the EU delegation and the EU development programming is mentioned. Particularly important as UNDP and EU are present in the same sectors to a large degree.  </w:t>
            </w:r>
          </w:p>
          <w:p w14:paraId="71B088C2" w14:textId="31E55611" w:rsidR="00CF7EDE" w:rsidRPr="00E52142" w:rsidRDefault="00CF7EDE" w:rsidP="00157D4B">
            <w:pPr>
              <w:pStyle w:val="ListParagraph"/>
              <w:rPr>
                <w:rFonts w:cstheme="minorHAnsi"/>
                <w:color w:val="000000" w:themeColor="text1"/>
                <w:sz w:val="24"/>
                <w:szCs w:val="24"/>
              </w:rPr>
            </w:pPr>
          </w:p>
        </w:tc>
        <w:tc>
          <w:tcPr>
            <w:tcW w:w="2693" w:type="dxa"/>
          </w:tcPr>
          <w:p w14:paraId="77B54777" w14:textId="5F435C6E" w:rsidR="00CF7EDE" w:rsidRPr="00E52142" w:rsidRDefault="00F9778B" w:rsidP="00F9778B">
            <w:pPr>
              <w:rPr>
                <w:rFonts w:cstheme="minorHAnsi"/>
                <w:bCs/>
                <w:color w:val="000000" w:themeColor="text1"/>
                <w:sz w:val="24"/>
                <w:szCs w:val="24"/>
              </w:rPr>
            </w:pPr>
            <w:r w:rsidRPr="00E52142">
              <w:rPr>
                <w:rFonts w:cstheme="minorHAnsi"/>
                <w:bCs/>
                <w:color w:val="000000" w:themeColor="text1"/>
                <w:sz w:val="24"/>
                <w:szCs w:val="24"/>
              </w:rPr>
              <w:t>Included under para 13 of the revised version of the CPD.</w:t>
            </w:r>
          </w:p>
        </w:tc>
        <w:tc>
          <w:tcPr>
            <w:tcW w:w="6051" w:type="dxa"/>
          </w:tcPr>
          <w:p w14:paraId="25979DD7" w14:textId="548BD354" w:rsidR="00CF7EDE" w:rsidRPr="00E52142" w:rsidRDefault="00CF7EDE" w:rsidP="00F9778B">
            <w:pPr>
              <w:pStyle w:val="ListParagraph"/>
              <w:rPr>
                <w:rFonts w:cstheme="minorHAnsi"/>
                <w:bCs/>
                <w:color w:val="000000" w:themeColor="text1"/>
                <w:sz w:val="24"/>
                <w:szCs w:val="24"/>
              </w:rPr>
            </w:pPr>
            <w:r w:rsidRPr="00E52142">
              <w:rPr>
                <w:rFonts w:cstheme="minorHAnsi"/>
                <w:bCs/>
                <w:color w:val="000000" w:themeColor="text1"/>
                <w:sz w:val="24"/>
                <w:szCs w:val="24"/>
              </w:rPr>
              <w:t xml:space="preserve"> </w:t>
            </w:r>
          </w:p>
        </w:tc>
      </w:tr>
      <w:tr w:rsidR="00382791" w:rsidRPr="0042468A" w14:paraId="0BBE87FF" w14:textId="77777777" w:rsidTr="002716DC">
        <w:trPr>
          <w:trHeight w:val="620"/>
        </w:trPr>
        <w:tc>
          <w:tcPr>
            <w:tcW w:w="5111" w:type="dxa"/>
            <w:shd w:val="clear" w:color="auto" w:fill="BFBFBF" w:themeFill="background1" w:themeFillShade="BF"/>
            <w:vAlign w:val="center"/>
          </w:tcPr>
          <w:p w14:paraId="1182C73C" w14:textId="77777777" w:rsidR="00382791" w:rsidRPr="00DD27A3" w:rsidRDefault="00382791" w:rsidP="006D2EE5">
            <w:pPr>
              <w:autoSpaceDE w:val="0"/>
              <w:autoSpaceDN w:val="0"/>
              <w:jc w:val="center"/>
              <w:rPr>
                <w:rFonts w:cstheme="minorHAnsi"/>
                <w:b/>
                <w:sz w:val="24"/>
                <w:szCs w:val="24"/>
              </w:rPr>
            </w:pPr>
            <w:bookmarkStart w:id="0" w:name="_Hlk29562864"/>
            <w:r>
              <w:rPr>
                <w:rFonts w:cstheme="minorHAnsi"/>
                <w:b/>
                <w:sz w:val="24"/>
                <w:szCs w:val="24"/>
              </w:rPr>
              <w:t>Comments by Finland</w:t>
            </w:r>
          </w:p>
        </w:tc>
        <w:tc>
          <w:tcPr>
            <w:tcW w:w="2693" w:type="dxa"/>
            <w:shd w:val="clear" w:color="auto" w:fill="BFBFBF" w:themeFill="background1" w:themeFillShade="BF"/>
            <w:vAlign w:val="center"/>
          </w:tcPr>
          <w:p w14:paraId="61220304" w14:textId="77777777" w:rsidR="00382791" w:rsidRPr="00DD27A3" w:rsidRDefault="00382791" w:rsidP="006D2EE5">
            <w:pPr>
              <w:autoSpaceDE w:val="0"/>
              <w:autoSpaceDN w:val="0"/>
              <w:jc w:val="center"/>
              <w:rPr>
                <w:rFonts w:cstheme="minorHAnsi"/>
                <w:b/>
                <w:sz w:val="24"/>
                <w:szCs w:val="24"/>
              </w:rPr>
            </w:pPr>
            <w:r>
              <w:rPr>
                <w:rFonts w:cstheme="minorHAnsi"/>
                <w:b/>
                <w:sz w:val="24"/>
                <w:szCs w:val="24"/>
              </w:rPr>
              <w:t>Changes to the CPD</w:t>
            </w:r>
          </w:p>
        </w:tc>
        <w:tc>
          <w:tcPr>
            <w:tcW w:w="6051" w:type="dxa"/>
            <w:shd w:val="clear" w:color="auto" w:fill="BFBFBF" w:themeFill="background1" w:themeFillShade="BF"/>
            <w:vAlign w:val="center"/>
          </w:tcPr>
          <w:p w14:paraId="70DA8F76" w14:textId="77777777" w:rsidR="00382791" w:rsidRPr="00DD27A3" w:rsidRDefault="00382791" w:rsidP="006D2EE5">
            <w:pPr>
              <w:autoSpaceDE w:val="0"/>
              <w:autoSpaceDN w:val="0"/>
              <w:jc w:val="center"/>
              <w:rPr>
                <w:rFonts w:cstheme="minorHAnsi"/>
                <w:b/>
                <w:sz w:val="24"/>
                <w:szCs w:val="24"/>
              </w:rPr>
            </w:pPr>
            <w:r>
              <w:rPr>
                <w:rFonts w:cstheme="minorHAnsi"/>
                <w:b/>
                <w:sz w:val="24"/>
                <w:szCs w:val="24"/>
              </w:rPr>
              <w:t>Country Office response</w:t>
            </w:r>
          </w:p>
        </w:tc>
      </w:tr>
      <w:bookmarkEnd w:id="0"/>
      <w:tr w:rsidR="00E52142" w:rsidRPr="00E52142" w14:paraId="389E40EB" w14:textId="77777777" w:rsidTr="00382791">
        <w:trPr>
          <w:trHeight w:val="476"/>
        </w:trPr>
        <w:tc>
          <w:tcPr>
            <w:tcW w:w="5111" w:type="dxa"/>
            <w:vAlign w:val="center"/>
          </w:tcPr>
          <w:p w14:paraId="530BF2AC" w14:textId="0D0A1CA2" w:rsidR="005A2F3D" w:rsidRPr="00E52142" w:rsidRDefault="005A2F3D" w:rsidP="00C36F0B">
            <w:pPr>
              <w:rPr>
                <w:rFonts w:cstheme="minorHAnsi"/>
                <w:color w:val="000000" w:themeColor="text1"/>
                <w:sz w:val="24"/>
                <w:szCs w:val="24"/>
              </w:rPr>
            </w:pPr>
            <w:r w:rsidRPr="00E52142">
              <w:rPr>
                <w:rFonts w:cstheme="minorHAnsi"/>
                <w:color w:val="000000" w:themeColor="text1"/>
                <w:sz w:val="24"/>
                <w:szCs w:val="24"/>
              </w:rPr>
              <w:t xml:space="preserve">CPD Section IV: Monitoring and Evaluation, based on the costed evaluation plan, consider elaborating on: </w:t>
            </w:r>
          </w:p>
          <w:p w14:paraId="57F917DD" w14:textId="77777777" w:rsidR="00C36F0B" w:rsidRPr="00E52142" w:rsidRDefault="00C36F0B" w:rsidP="00C36F0B">
            <w:pPr>
              <w:rPr>
                <w:rFonts w:cstheme="minorHAnsi"/>
                <w:color w:val="000000" w:themeColor="text1"/>
                <w:sz w:val="24"/>
                <w:szCs w:val="24"/>
              </w:rPr>
            </w:pPr>
          </w:p>
          <w:p w14:paraId="0C699125" w14:textId="77777777" w:rsidR="005A2F3D" w:rsidRPr="00E52142" w:rsidRDefault="005A2F3D" w:rsidP="005A2F3D">
            <w:pPr>
              <w:pStyle w:val="ListParagraph"/>
              <w:numPr>
                <w:ilvl w:val="0"/>
                <w:numId w:val="13"/>
              </w:numPr>
              <w:rPr>
                <w:rFonts w:cstheme="minorHAnsi"/>
                <w:color w:val="000000" w:themeColor="text1"/>
                <w:sz w:val="24"/>
                <w:szCs w:val="24"/>
              </w:rPr>
            </w:pPr>
            <w:r w:rsidRPr="00E52142">
              <w:rPr>
                <w:rFonts w:cstheme="minorHAnsi"/>
                <w:color w:val="000000" w:themeColor="text1"/>
                <w:sz w:val="24"/>
                <w:szCs w:val="24"/>
              </w:rPr>
              <w:t>What other type of evaluations will be planned other than the MTR? How will they serve accountability and learning?</w:t>
            </w:r>
          </w:p>
          <w:p w14:paraId="48F1F80E" w14:textId="77777777" w:rsidR="005A2F3D" w:rsidRPr="00E52142" w:rsidRDefault="005A2F3D" w:rsidP="005A2F3D">
            <w:pPr>
              <w:rPr>
                <w:rFonts w:cstheme="minorHAnsi"/>
                <w:color w:val="000000" w:themeColor="text1"/>
                <w:sz w:val="24"/>
                <w:szCs w:val="24"/>
              </w:rPr>
            </w:pPr>
          </w:p>
          <w:p w14:paraId="4FD1A2B6" w14:textId="77777777" w:rsidR="005A2F3D" w:rsidRPr="00E52142" w:rsidRDefault="005A2F3D" w:rsidP="005A2F3D">
            <w:pPr>
              <w:rPr>
                <w:rFonts w:cstheme="minorHAnsi"/>
                <w:color w:val="000000" w:themeColor="text1"/>
                <w:sz w:val="24"/>
                <w:szCs w:val="24"/>
              </w:rPr>
            </w:pPr>
          </w:p>
          <w:p w14:paraId="385C0E30" w14:textId="77777777" w:rsidR="005A2F3D" w:rsidRPr="00E52142" w:rsidRDefault="005A2F3D" w:rsidP="005A2F3D">
            <w:pPr>
              <w:pStyle w:val="ListParagraph"/>
              <w:numPr>
                <w:ilvl w:val="0"/>
                <w:numId w:val="13"/>
              </w:numPr>
              <w:rPr>
                <w:rFonts w:cstheme="minorHAnsi"/>
                <w:color w:val="000000" w:themeColor="text1"/>
                <w:sz w:val="24"/>
                <w:szCs w:val="24"/>
              </w:rPr>
            </w:pPr>
            <w:r w:rsidRPr="00E52142">
              <w:rPr>
                <w:rFonts w:cstheme="minorHAnsi"/>
                <w:color w:val="000000" w:themeColor="text1"/>
                <w:sz w:val="24"/>
                <w:szCs w:val="24"/>
              </w:rPr>
              <w:t>What will be produced from the generated evaluation knowledge?</w:t>
            </w:r>
          </w:p>
          <w:p w14:paraId="3E991AC2" w14:textId="77777777" w:rsidR="005A2F3D" w:rsidRPr="00E52142" w:rsidRDefault="005A2F3D" w:rsidP="005A2F3D">
            <w:pPr>
              <w:rPr>
                <w:rFonts w:cstheme="minorHAnsi"/>
                <w:color w:val="000000" w:themeColor="text1"/>
                <w:sz w:val="24"/>
                <w:szCs w:val="24"/>
              </w:rPr>
            </w:pPr>
          </w:p>
          <w:p w14:paraId="12A45DB8" w14:textId="77777777" w:rsidR="005A2F3D" w:rsidRPr="00E52142" w:rsidRDefault="005A2F3D" w:rsidP="005A2F3D">
            <w:pPr>
              <w:rPr>
                <w:rFonts w:cstheme="minorHAnsi"/>
                <w:color w:val="000000" w:themeColor="text1"/>
                <w:sz w:val="24"/>
                <w:szCs w:val="24"/>
              </w:rPr>
            </w:pPr>
          </w:p>
          <w:p w14:paraId="53C01858" w14:textId="77777777" w:rsidR="005A2F3D" w:rsidRPr="00E52142" w:rsidRDefault="005A2F3D" w:rsidP="005A2F3D">
            <w:pPr>
              <w:pStyle w:val="ListParagraph"/>
              <w:numPr>
                <w:ilvl w:val="0"/>
                <w:numId w:val="13"/>
              </w:numPr>
              <w:rPr>
                <w:rFonts w:cstheme="minorHAnsi"/>
                <w:color w:val="000000" w:themeColor="text1"/>
                <w:sz w:val="24"/>
                <w:szCs w:val="24"/>
              </w:rPr>
            </w:pPr>
            <w:r w:rsidRPr="00E52142">
              <w:rPr>
                <w:rFonts w:cstheme="minorHAnsi"/>
                <w:color w:val="000000" w:themeColor="text1"/>
                <w:sz w:val="24"/>
                <w:szCs w:val="24"/>
              </w:rPr>
              <w:t>How will the national capacity be strengthened?</w:t>
            </w:r>
          </w:p>
          <w:p w14:paraId="14CDDAD6" w14:textId="77777777" w:rsidR="005A2F3D" w:rsidRPr="00E52142" w:rsidRDefault="005A2F3D" w:rsidP="00C36F0B">
            <w:pPr>
              <w:pStyle w:val="ListParagraph"/>
              <w:rPr>
                <w:rFonts w:cstheme="minorHAnsi"/>
                <w:color w:val="000000" w:themeColor="text1"/>
                <w:sz w:val="24"/>
                <w:szCs w:val="24"/>
              </w:rPr>
            </w:pPr>
          </w:p>
        </w:tc>
        <w:tc>
          <w:tcPr>
            <w:tcW w:w="2693" w:type="dxa"/>
          </w:tcPr>
          <w:p w14:paraId="0B72D990" w14:textId="77777777" w:rsidR="005A2F3D" w:rsidRPr="00E52142" w:rsidRDefault="005A2F3D" w:rsidP="005A2F3D">
            <w:pPr>
              <w:rPr>
                <w:rFonts w:cstheme="minorHAnsi"/>
                <w:color w:val="000000" w:themeColor="text1"/>
                <w:sz w:val="24"/>
                <w:szCs w:val="24"/>
              </w:rPr>
            </w:pPr>
            <w:r w:rsidRPr="00E52142">
              <w:rPr>
                <w:rFonts w:cstheme="minorHAnsi"/>
                <w:color w:val="000000" w:themeColor="text1"/>
                <w:sz w:val="24"/>
                <w:szCs w:val="24"/>
              </w:rPr>
              <w:t xml:space="preserve">The CPD has been slightly updated to </w:t>
            </w:r>
          </w:p>
          <w:p w14:paraId="50112AE0" w14:textId="77777777" w:rsidR="005A2F3D" w:rsidRPr="00E52142" w:rsidRDefault="005A2F3D" w:rsidP="005A2F3D">
            <w:pPr>
              <w:rPr>
                <w:rFonts w:cstheme="minorHAnsi"/>
                <w:color w:val="000000" w:themeColor="text1"/>
                <w:sz w:val="24"/>
                <w:szCs w:val="24"/>
              </w:rPr>
            </w:pPr>
          </w:p>
          <w:p w14:paraId="3DA6AABE" w14:textId="77777777" w:rsidR="005A2F3D" w:rsidRPr="00E52142" w:rsidRDefault="005A2F3D" w:rsidP="005A2F3D">
            <w:pPr>
              <w:pStyle w:val="ListParagraph"/>
              <w:numPr>
                <w:ilvl w:val="0"/>
                <w:numId w:val="12"/>
              </w:numPr>
              <w:ind w:left="381" w:hanging="270"/>
              <w:rPr>
                <w:rFonts w:cstheme="minorHAnsi"/>
                <w:color w:val="000000" w:themeColor="text1"/>
                <w:sz w:val="24"/>
                <w:szCs w:val="24"/>
              </w:rPr>
            </w:pPr>
            <w:r w:rsidRPr="00E52142">
              <w:rPr>
                <w:rFonts w:cstheme="minorHAnsi"/>
                <w:color w:val="000000" w:themeColor="text1"/>
                <w:sz w:val="24"/>
                <w:szCs w:val="24"/>
              </w:rPr>
              <w:t>Elaborate the other types of evaluations.</w:t>
            </w:r>
          </w:p>
          <w:p w14:paraId="3DF10CEC" w14:textId="77777777" w:rsidR="005A2F3D" w:rsidRPr="00E52142" w:rsidRDefault="005A2F3D" w:rsidP="005A2F3D">
            <w:pPr>
              <w:pStyle w:val="ListParagraph"/>
              <w:ind w:left="381"/>
              <w:rPr>
                <w:rFonts w:cstheme="minorHAnsi"/>
                <w:color w:val="000000" w:themeColor="text1"/>
                <w:sz w:val="24"/>
                <w:szCs w:val="24"/>
              </w:rPr>
            </w:pPr>
          </w:p>
          <w:p w14:paraId="638981AA" w14:textId="77777777" w:rsidR="005A2F3D" w:rsidRPr="00E52142" w:rsidRDefault="005A2F3D" w:rsidP="005A2F3D">
            <w:pPr>
              <w:pStyle w:val="ListParagraph"/>
              <w:numPr>
                <w:ilvl w:val="0"/>
                <w:numId w:val="12"/>
              </w:numPr>
              <w:ind w:left="381" w:hanging="270"/>
              <w:rPr>
                <w:rFonts w:cstheme="minorHAnsi"/>
                <w:color w:val="000000" w:themeColor="text1"/>
                <w:sz w:val="24"/>
                <w:szCs w:val="24"/>
              </w:rPr>
            </w:pPr>
            <w:r w:rsidRPr="00E52142">
              <w:rPr>
                <w:rFonts w:cstheme="minorHAnsi"/>
                <w:color w:val="000000" w:themeColor="text1"/>
                <w:sz w:val="24"/>
                <w:szCs w:val="24"/>
              </w:rPr>
              <w:t xml:space="preserve">A strategy to strengthen national capacities included as follows:   </w:t>
            </w:r>
            <w:bookmarkStart w:id="1" w:name="_Hlk25783526"/>
          </w:p>
          <w:p w14:paraId="2D403EFC" w14:textId="77777777" w:rsidR="005A2F3D" w:rsidRPr="00E52142" w:rsidRDefault="005A2F3D" w:rsidP="005A2F3D">
            <w:pPr>
              <w:pStyle w:val="ListParagraph"/>
              <w:ind w:left="381"/>
              <w:rPr>
                <w:rFonts w:cstheme="minorHAnsi"/>
                <w:color w:val="000000" w:themeColor="text1"/>
                <w:sz w:val="24"/>
                <w:szCs w:val="24"/>
              </w:rPr>
            </w:pPr>
          </w:p>
          <w:p w14:paraId="14BD166D" w14:textId="77777777" w:rsidR="005A2F3D" w:rsidRPr="00E52142" w:rsidRDefault="005A2F3D" w:rsidP="005A2F3D">
            <w:pPr>
              <w:pStyle w:val="ListParagraph"/>
              <w:numPr>
                <w:ilvl w:val="0"/>
                <w:numId w:val="14"/>
              </w:numPr>
              <w:rPr>
                <w:rFonts w:cstheme="minorHAnsi"/>
                <w:i/>
                <w:iCs/>
                <w:color w:val="000000" w:themeColor="text1"/>
                <w:sz w:val="24"/>
                <w:szCs w:val="24"/>
              </w:rPr>
            </w:pPr>
            <w:r w:rsidRPr="00E52142">
              <w:rPr>
                <w:rFonts w:cstheme="minorHAnsi"/>
                <w:i/>
                <w:iCs/>
                <w:color w:val="000000" w:themeColor="text1"/>
                <w:sz w:val="24"/>
                <w:szCs w:val="24"/>
              </w:rPr>
              <w:t xml:space="preserve">Modernizing the statistical tool for development planning, control of public finances and </w:t>
            </w:r>
            <w:r w:rsidRPr="00E52142">
              <w:rPr>
                <w:rFonts w:cstheme="minorHAnsi"/>
                <w:i/>
                <w:iCs/>
                <w:color w:val="000000" w:themeColor="text1"/>
                <w:sz w:val="24"/>
                <w:szCs w:val="24"/>
              </w:rPr>
              <w:lastRenderedPageBreak/>
              <w:t>institutional accountability</w:t>
            </w:r>
            <w:bookmarkEnd w:id="1"/>
            <w:r w:rsidRPr="00E52142">
              <w:rPr>
                <w:rFonts w:cstheme="minorHAnsi"/>
                <w:i/>
                <w:iCs/>
                <w:color w:val="000000" w:themeColor="text1"/>
                <w:sz w:val="24"/>
                <w:szCs w:val="24"/>
              </w:rPr>
              <w:t>.</w:t>
            </w:r>
          </w:p>
          <w:p w14:paraId="35121503" w14:textId="77777777" w:rsidR="005A2F3D" w:rsidRPr="00E52142" w:rsidRDefault="005A2F3D" w:rsidP="005A2F3D">
            <w:pPr>
              <w:pStyle w:val="ListParagraph"/>
              <w:numPr>
                <w:ilvl w:val="0"/>
                <w:numId w:val="14"/>
              </w:numPr>
              <w:rPr>
                <w:rFonts w:cstheme="minorHAnsi"/>
                <w:i/>
                <w:iCs/>
                <w:color w:val="000000" w:themeColor="text1"/>
                <w:sz w:val="24"/>
                <w:szCs w:val="24"/>
              </w:rPr>
            </w:pPr>
            <w:r w:rsidRPr="00E52142">
              <w:rPr>
                <w:rFonts w:cstheme="minorHAnsi"/>
                <w:i/>
                <w:iCs/>
                <w:color w:val="000000" w:themeColor="text1"/>
                <w:sz w:val="24"/>
                <w:szCs w:val="24"/>
              </w:rPr>
              <w:t>Produce data disaggregated by sex, region and other socioeconomic attributes.</w:t>
            </w:r>
          </w:p>
          <w:p w14:paraId="385111E5" w14:textId="5CAD66DA" w:rsidR="005A2F3D" w:rsidRPr="00E52142" w:rsidRDefault="005A2F3D" w:rsidP="005A2F3D">
            <w:pPr>
              <w:pStyle w:val="ListParagraph"/>
              <w:numPr>
                <w:ilvl w:val="0"/>
                <w:numId w:val="14"/>
              </w:numPr>
              <w:rPr>
                <w:rFonts w:cstheme="minorHAnsi"/>
                <w:i/>
                <w:iCs/>
                <w:color w:val="000000" w:themeColor="text1"/>
                <w:sz w:val="24"/>
                <w:szCs w:val="24"/>
              </w:rPr>
            </w:pPr>
            <w:r w:rsidRPr="00E52142">
              <w:rPr>
                <w:rFonts w:cstheme="minorHAnsi"/>
                <w:i/>
                <w:iCs/>
                <w:color w:val="000000" w:themeColor="text1"/>
                <w:sz w:val="24"/>
                <w:szCs w:val="24"/>
              </w:rPr>
              <w:t>Ensuring existence of data collection/analysis mechanisms providing disaggregated data to monitor progress towards the Sustainable Development Goals</w:t>
            </w:r>
          </w:p>
        </w:tc>
        <w:tc>
          <w:tcPr>
            <w:tcW w:w="6051" w:type="dxa"/>
          </w:tcPr>
          <w:p w14:paraId="192842FA" w14:textId="7355D3ED" w:rsidR="005A2F3D" w:rsidRPr="00E52142" w:rsidRDefault="005A2F3D" w:rsidP="00C36F0B">
            <w:pPr>
              <w:rPr>
                <w:rFonts w:cstheme="minorHAnsi"/>
                <w:bCs/>
                <w:color w:val="000000" w:themeColor="text1"/>
                <w:sz w:val="24"/>
                <w:szCs w:val="24"/>
              </w:rPr>
            </w:pPr>
            <w:r w:rsidRPr="00E52142">
              <w:rPr>
                <w:rFonts w:cstheme="minorHAnsi"/>
                <w:color w:val="000000" w:themeColor="text1"/>
                <w:sz w:val="24"/>
                <w:szCs w:val="24"/>
              </w:rPr>
              <w:lastRenderedPageBreak/>
              <w:t xml:space="preserve">Comments on knowledge product well noted. </w:t>
            </w:r>
            <w:r w:rsidR="00C36F0B" w:rsidRPr="00E52142">
              <w:rPr>
                <w:rFonts w:cstheme="minorHAnsi"/>
                <w:color w:val="000000" w:themeColor="text1"/>
                <w:sz w:val="24"/>
                <w:szCs w:val="24"/>
              </w:rPr>
              <w:t xml:space="preserve">  </w:t>
            </w:r>
            <w:r w:rsidRPr="00E52142">
              <w:rPr>
                <w:rFonts w:cstheme="minorHAnsi"/>
                <w:color w:val="000000" w:themeColor="text1"/>
                <w:sz w:val="24"/>
                <w:szCs w:val="24"/>
              </w:rPr>
              <w:t xml:space="preserve">Details not included in the CPD because of word limitations. </w:t>
            </w:r>
          </w:p>
        </w:tc>
      </w:tr>
      <w:tr w:rsidR="0036495B" w:rsidRPr="0042468A" w14:paraId="464000A8" w14:textId="77777777" w:rsidTr="006D2EE5">
        <w:trPr>
          <w:trHeight w:val="620"/>
        </w:trPr>
        <w:tc>
          <w:tcPr>
            <w:tcW w:w="5111" w:type="dxa"/>
            <w:shd w:val="clear" w:color="auto" w:fill="BFBFBF" w:themeFill="background1" w:themeFillShade="BF"/>
            <w:vAlign w:val="center"/>
          </w:tcPr>
          <w:p w14:paraId="61DF44EE" w14:textId="63C120BE" w:rsidR="0036495B" w:rsidRPr="00DD27A3" w:rsidRDefault="0036495B" w:rsidP="006D2EE5">
            <w:pPr>
              <w:autoSpaceDE w:val="0"/>
              <w:autoSpaceDN w:val="0"/>
              <w:jc w:val="center"/>
              <w:rPr>
                <w:rFonts w:cstheme="minorHAnsi"/>
                <w:b/>
                <w:sz w:val="24"/>
                <w:szCs w:val="24"/>
              </w:rPr>
            </w:pPr>
            <w:r>
              <w:rPr>
                <w:rFonts w:cstheme="minorHAnsi"/>
                <w:b/>
                <w:sz w:val="24"/>
                <w:szCs w:val="24"/>
              </w:rPr>
              <w:t>Comments by F</w:t>
            </w:r>
            <w:r>
              <w:rPr>
                <w:rFonts w:cstheme="minorHAnsi"/>
                <w:b/>
                <w:sz w:val="24"/>
                <w:szCs w:val="24"/>
              </w:rPr>
              <w:t>rance</w:t>
            </w:r>
          </w:p>
        </w:tc>
        <w:tc>
          <w:tcPr>
            <w:tcW w:w="2693" w:type="dxa"/>
            <w:shd w:val="clear" w:color="auto" w:fill="BFBFBF" w:themeFill="background1" w:themeFillShade="BF"/>
            <w:vAlign w:val="center"/>
          </w:tcPr>
          <w:p w14:paraId="4D644F61" w14:textId="77777777" w:rsidR="0036495B" w:rsidRPr="00DD27A3" w:rsidRDefault="0036495B" w:rsidP="006D2EE5">
            <w:pPr>
              <w:autoSpaceDE w:val="0"/>
              <w:autoSpaceDN w:val="0"/>
              <w:jc w:val="center"/>
              <w:rPr>
                <w:rFonts w:cstheme="minorHAnsi"/>
                <w:b/>
                <w:sz w:val="24"/>
                <w:szCs w:val="24"/>
              </w:rPr>
            </w:pPr>
            <w:r>
              <w:rPr>
                <w:rFonts w:cstheme="minorHAnsi"/>
                <w:b/>
                <w:sz w:val="24"/>
                <w:szCs w:val="24"/>
              </w:rPr>
              <w:t>Changes to the CPD</w:t>
            </w:r>
          </w:p>
        </w:tc>
        <w:tc>
          <w:tcPr>
            <w:tcW w:w="6051" w:type="dxa"/>
            <w:shd w:val="clear" w:color="auto" w:fill="BFBFBF" w:themeFill="background1" w:themeFillShade="BF"/>
            <w:vAlign w:val="center"/>
          </w:tcPr>
          <w:p w14:paraId="1C460BD1" w14:textId="77777777" w:rsidR="0036495B" w:rsidRPr="00DD27A3" w:rsidRDefault="0036495B" w:rsidP="006D2EE5">
            <w:pPr>
              <w:autoSpaceDE w:val="0"/>
              <w:autoSpaceDN w:val="0"/>
              <w:jc w:val="center"/>
              <w:rPr>
                <w:rFonts w:cstheme="minorHAnsi"/>
                <w:b/>
                <w:sz w:val="24"/>
                <w:szCs w:val="24"/>
              </w:rPr>
            </w:pPr>
            <w:r>
              <w:rPr>
                <w:rFonts w:cstheme="minorHAnsi"/>
                <w:b/>
                <w:sz w:val="24"/>
                <w:szCs w:val="24"/>
              </w:rPr>
              <w:t>Country Office response</w:t>
            </w:r>
          </w:p>
        </w:tc>
      </w:tr>
      <w:tr w:rsidR="00E52142" w:rsidRPr="00E52142" w14:paraId="2D8BE3B4" w14:textId="77777777" w:rsidTr="00382791">
        <w:trPr>
          <w:trHeight w:val="476"/>
        </w:trPr>
        <w:tc>
          <w:tcPr>
            <w:tcW w:w="5111" w:type="dxa"/>
            <w:vAlign w:val="center"/>
          </w:tcPr>
          <w:p w14:paraId="2A2D57E1" w14:textId="1E436FA8" w:rsidR="005F78BD" w:rsidRPr="00E52142" w:rsidRDefault="005F78BD" w:rsidP="005F78BD">
            <w:pPr>
              <w:pStyle w:val="ListParagraph"/>
              <w:rPr>
                <w:rFonts w:cstheme="minorHAnsi"/>
                <w:color w:val="000000" w:themeColor="text1"/>
                <w:sz w:val="24"/>
                <w:szCs w:val="24"/>
              </w:rPr>
            </w:pPr>
            <w:r w:rsidRPr="00E52142">
              <w:rPr>
                <w:rFonts w:cstheme="minorHAnsi"/>
                <w:color w:val="000000" w:themeColor="text1"/>
                <w:sz w:val="24"/>
                <w:szCs w:val="24"/>
              </w:rPr>
              <w:t>France supports the priorities identified in the draft CPD for DRC, in particular the 1</w:t>
            </w:r>
            <w:r w:rsidRPr="00E52142">
              <w:rPr>
                <w:rFonts w:cstheme="minorHAnsi"/>
                <w:color w:val="000000" w:themeColor="text1"/>
                <w:sz w:val="24"/>
                <w:szCs w:val="24"/>
                <w:vertAlign w:val="superscript"/>
              </w:rPr>
              <w:t>st</w:t>
            </w:r>
            <w:r w:rsidRPr="00E52142">
              <w:rPr>
                <w:rFonts w:cstheme="minorHAnsi"/>
                <w:color w:val="000000" w:themeColor="text1"/>
                <w:sz w:val="24"/>
                <w:szCs w:val="24"/>
              </w:rPr>
              <w:t xml:space="preserve"> priority on governance, the 3</w:t>
            </w:r>
            <w:r w:rsidRPr="00E52142">
              <w:rPr>
                <w:rFonts w:cstheme="minorHAnsi"/>
                <w:color w:val="000000" w:themeColor="text1"/>
                <w:sz w:val="24"/>
                <w:szCs w:val="24"/>
                <w:vertAlign w:val="superscript"/>
              </w:rPr>
              <w:t>rd</w:t>
            </w:r>
            <w:r w:rsidRPr="00E52142">
              <w:rPr>
                <w:rFonts w:cstheme="minorHAnsi"/>
                <w:color w:val="000000" w:themeColor="text1"/>
                <w:sz w:val="24"/>
                <w:szCs w:val="24"/>
              </w:rPr>
              <w:t xml:space="preserve"> priority on stabilization, and the 2</w:t>
            </w:r>
            <w:r w:rsidRPr="00E52142">
              <w:rPr>
                <w:rFonts w:cstheme="minorHAnsi"/>
                <w:color w:val="000000" w:themeColor="text1"/>
                <w:sz w:val="24"/>
                <w:szCs w:val="24"/>
                <w:vertAlign w:val="superscript"/>
              </w:rPr>
              <w:t>nd</w:t>
            </w:r>
            <w:r w:rsidRPr="00E52142">
              <w:rPr>
                <w:rFonts w:cstheme="minorHAnsi"/>
                <w:color w:val="000000" w:themeColor="text1"/>
                <w:sz w:val="24"/>
                <w:szCs w:val="24"/>
              </w:rPr>
              <w:t xml:space="preserve"> priority on environmental and climate issues. </w:t>
            </w:r>
          </w:p>
        </w:tc>
        <w:tc>
          <w:tcPr>
            <w:tcW w:w="2693" w:type="dxa"/>
          </w:tcPr>
          <w:p w14:paraId="28912AC8" w14:textId="471EFDCE" w:rsidR="005F78BD" w:rsidRPr="00E52142" w:rsidRDefault="005F78BD" w:rsidP="005F78BD">
            <w:pPr>
              <w:rPr>
                <w:rFonts w:cstheme="minorHAnsi"/>
                <w:bCs/>
                <w:color w:val="000000" w:themeColor="text1"/>
                <w:sz w:val="24"/>
                <w:szCs w:val="24"/>
              </w:rPr>
            </w:pPr>
            <w:r w:rsidRPr="00E52142">
              <w:rPr>
                <w:rFonts w:cstheme="minorHAnsi"/>
                <w:color w:val="000000" w:themeColor="text1"/>
                <w:sz w:val="24"/>
                <w:szCs w:val="24"/>
              </w:rPr>
              <w:t>Listed France among the potential partners/donors in the document. (see para no.13)</w:t>
            </w:r>
          </w:p>
        </w:tc>
        <w:tc>
          <w:tcPr>
            <w:tcW w:w="6051" w:type="dxa"/>
          </w:tcPr>
          <w:p w14:paraId="6422FE8A" w14:textId="766EF838" w:rsidR="005F78BD" w:rsidRPr="00E52142" w:rsidRDefault="005F78BD" w:rsidP="005F78BD">
            <w:pPr>
              <w:pStyle w:val="ListParagraph"/>
              <w:rPr>
                <w:rFonts w:cstheme="minorHAnsi"/>
                <w:bCs/>
                <w:color w:val="000000" w:themeColor="text1"/>
                <w:sz w:val="24"/>
                <w:szCs w:val="24"/>
              </w:rPr>
            </w:pPr>
            <w:r w:rsidRPr="00E52142">
              <w:rPr>
                <w:rFonts w:cstheme="minorHAnsi"/>
                <w:color w:val="000000" w:themeColor="text1"/>
                <w:sz w:val="24"/>
                <w:szCs w:val="24"/>
              </w:rPr>
              <w:t xml:space="preserve">Comment noted  </w:t>
            </w:r>
          </w:p>
        </w:tc>
      </w:tr>
      <w:tr w:rsidR="00E52142" w:rsidRPr="00E52142" w14:paraId="1AED1992" w14:textId="77777777" w:rsidTr="00382791">
        <w:trPr>
          <w:trHeight w:val="476"/>
        </w:trPr>
        <w:tc>
          <w:tcPr>
            <w:tcW w:w="5111" w:type="dxa"/>
            <w:vAlign w:val="center"/>
          </w:tcPr>
          <w:p w14:paraId="18F40DE8" w14:textId="1A357C8C" w:rsidR="005F78BD" w:rsidRPr="00E52142" w:rsidRDefault="005F78BD" w:rsidP="005F78BD">
            <w:pPr>
              <w:pStyle w:val="ListParagraph"/>
              <w:rPr>
                <w:rFonts w:cstheme="minorHAnsi"/>
                <w:color w:val="000000" w:themeColor="text1"/>
                <w:sz w:val="24"/>
                <w:szCs w:val="24"/>
              </w:rPr>
            </w:pPr>
            <w:r w:rsidRPr="00E52142">
              <w:rPr>
                <w:rFonts w:cstheme="minorHAnsi"/>
                <w:color w:val="000000" w:themeColor="text1"/>
                <w:sz w:val="24"/>
                <w:szCs w:val="24"/>
                <w:lang w:val="en-US"/>
              </w:rPr>
              <w:t xml:space="preserve">(item 14) </w:t>
            </w:r>
            <w:r w:rsidRPr="00E52142">
              <w:rPr>
                <w:rFonts w:cstheme="minorHAnsi"/>
                <w:color w:val="000000" w:themeColor="text1"/>
                <w:sz w:val="24"/>
                <w:szCs w:val="24"/>
              </w:rPr>
              <w:t xml:space="preserve">In accordance with the BAPA+40 conference, accountability and transparency requirements for the south-south and triangular cooperation is being established, as well as the necessity to collect quality data on the financings </w:t>
            </w:r>
            <w:r w:rsidRPr="00E52142">
              <w:rPr>
                <w:rFonts w:cstheme="minorHAnsi"/>
                <w:color w:val="000000" w:themeColor="text1"/>
                <w:sz w:val="24"/>
                <w:szCs w:val="24"/>
              </w:rPr>
              <w:lastRenderedPageBreak/>
              <w:t>provided, including via the official development assistance  declarations to the OECD, and within the context of the new instrument for development finance TOSSD. We therefore would like to ask the UNDP how it plans to declare its data on the south-south and triangular cooperation in DRC.</w:t>
            </w:r>
          </w:p>
        </w:tc>
        <w:tc>
          <w:tcPr>
            <w:tcW w:w="2693" w:type="dxa"/>
          </w:tcPr>
          <w:p w14:paraId="65C64EA7" w14:textId="10F7D89C" w:rsidR="005F78BD" w:rsidRPr="00E52142" w:rsidRDefault="005F78BD" w:rsidP="005F78BD">
            <w:pPr>
              <w:rPr>
                <w:rFonts w:cstheme="minorHAnsi"/>
                <w:bCs/>
                <w:color w:val="000000" w:themeColor="text1"/>
                <w:sz w:val="24"/>
                <w:szCs w:val="24"/>
              </w:rPr>
            </w:pPr>
            <w:r w:rsidRPr="00E52142">
              <w:rPr>
                <w:rFonts w:cstheme="minorHAnsi"/>
                <w:bCs/>
                <w:color w:val="000000" w:themeColor="text1"/>
                <w:sz w:val="24"/>
                <w:szCs w:val="24"/>
              </w:rPr>
              <w:lastRenderedPageBreak/>
              <w:t xml:space="preserve">Elaborated in the CPD briefly that the CO will support the establishment of a national policy dialogue framework to ensure </w:t>
            </w:r>
            <w:r w:rsidRPr="00E52142">
              <w:rPr>
                <w:rFonts w:cstheme="minorHAnsi"/>
                <w:bCs/>
                <w:color w:val="000000" w:themeColor="text1"/>
                <w:sz w:val="24"/>
                <w:szCs w:val="24"/>
              </w:rPr>
              <w:lastRenderedPageBreak/>
              <w:t>transparency and effectiveness in aid coordination and management including those related to south-south and triangular cooperation.</w:t>
            </w:r>
          </w:p>
        </w:tc>
        <w:tc>
          <w:tcPr>
            <w:tcW w:w="6051" w:type="dxa"/>
          </w:tcPr>
          <w:p w14:paraId="03C4408D" w14:textId="0F3D92AB" w:rsidR="005F78BD" w:rsidRPr="00E52142" w:rsidRDefault="005F78BD" w:rsidP="005F78BD">
            <w:pPr>
              <w:pStyle w:val="ListParagraph"/>
              <w:rPr>
                <w:rFonts w:cstheme="minorHAnsi"/>
                <w:bCs/>
                <w:color w:val="000000" w:themeColor="text1"/>
                <w:sz w:val="24"/>
                <w:szCs w:val="24"/>
              </w:rPr>
            </w:pPr>
            <w:r w:rsidRPr="00E52142">
              <w:rPr>
                <w:rFonts w:cstheme="minorHAnsi"/>
                <w:bCs/>
                <w:color w:val="000000" w:themeColor="text1"/>
                <w:sz w:val="24"/>
                <w:szCs w:val="24"/>
              </w:rPr>
              <w:lastRenderedPageBreak/>
              <w:t xml:space="preserve">  Comment noted. </w:t>
            </w:r>
          </w:p>
        </w:tc>
      </w:tr>
      <w:tr w:rsidR="00E52142" w:rsidRPr="00E52142" w14:paraId="28DCA5E9" w14:textId="77777777" w:rsidTr="00382791">
        <w:trPr>
          <w:trHeight w:val="476"/>
        </w:trPr>
        <w:tc>
          <w:tcPr>
            <w:tcW w:w="5111" w:type="dxa"/>
            <w:vAlign w:val="center"/>
          </w:tcPr>
          <w:p w14:paraId="7C0E0139" w14:textId="4830743A" w:rsidR="005F78BD" w:rsidRPr="00E52142" w:rsidRDefault="005F78BD" w:rsidP="005F78BD">
            <w:pPr>
              <w:pStyle w:val="ListParagraph"/>
              <w:rPr>
                <w:rFonts w:cstheme="minorHAnsi"/>
                <w:color w:val="000000" w:themeColor="text1"/>
                <w:sz w:val="24"/>
                <w:szCs w:val="24"/>
              </w:rPr>
            </w:pPr>
            <w:r w:rsidRPr="00E52142">
              <w:rPr>
                <w:rFonts w:cstheme="minorHAnsi"/>
                <w:color w:val="000000" w:themeColor="text1"/>
                <w:sz w:val="24"/>
                <w:szCs w:val="24"/>
                <w:lang w:val="en-US"/>
              </w:rPr>
              <w:t xml:space="preserve">(item 30) France will watch with interest the results of the support to innovation for the implementation of the SDGs, and the establishment of the </w:t>
            </w:r>
            <w:r w:rsidRPr="00E52142">
              <w:rPr>
                <w:rFonts w:cstheme="minorHAnsi"/>
                <w:iCs/>
                <w:color w:val="000000" w:themeColor="text1"/>
                <w:sz w:val="24"/>
                <w:szCs w:val="24"/>
                <w:lang w:val="en-US"/>
              </w:rPr>
              <w:t>accelerator laboratories</w:t>
            </w:r>
            <w:r w:rsidRPr="00E52142">
              <w:rPr>
                <w:rFonts w:cstheme="minorHAnsi"/>
                <w:i/>
                <w:iCs/>
                <w:color w:val="000000" w:themeColor="text1"/>
                <w:sz w:val="24"/>
                <w:szCs w:val="24"/>
                <w:lang w:val="en-US"/>
              </w:rPr>
              <w:t>.</w:t>
            </w:r>
          </w:p>
        </w:tc>
        <w:tc>
          <w:tcPr>
            <w:tcW w:w="2693" w:type="dxa"/>
          </w:tcPr>
          <w:p w14:paraId="4051F15A" w14:textId="05E7A134" w:rsidR="005F78BD" w:rsidRPr="00E52142" w:rsidRDefault="005F78BD" w:rsidP="005F78BD">
            <w:pPr>
              <w:rPr>
                <w:rFonts w:cstheme="minorHAnsi"/>
                <w:bCs/>
                <w:color w:val="000000" w:themeColor="text1"/>
                <w:sz w:val="24"/>
                <w:szCs w:val="24"/>
              </w:rPr>
            </w:pPr>
            <w:r w:rsidRPr="00E52142">
              <w:rPr>
                <w:rFonts w:cstheme="minorHAnsi"/>
                <w:color w:val="000000" w:themeColor="text1"/>
                <w:sz w:val="24"/>
                <w:szCs w:val="24"/>
              </w:rPr>
              <w:t xml:space="preserve"> None </w:t>
            </w:r>
          </w:p>
        </w:tc>
        <w:tc>
          <w:tcPr>
            <w:tcW w:w="6051" w:type="dxa"/>
          </w:tcPr>
          <w:p w14:paraId="22A4D719" w14:textId="221FE9FC" w:rsidR="005F78BD" w:rsidRPr="00E52142" w:rsidRDefault="005F78BD" w:rsidP="005F78BD">
            <w:pPr>
              <w:pStyle w:val="ListParagraph"/>
              <w:rPr>
                <w:rFonts w:cstheme="minorHAnsi"/>
                <w:bCs/>
                <w:color w:val="000000" w:themeColor="text1"/>
                <w:sz w:val="24"/>
                <w:szCs w:val="24"/>
              </w:rPr>
            </w:pPr>
            <w:r w:rsidRPr="00E52142">
              <w:rPr>
                <w:rFonts w:cstheme="minorHAnsi"/>
                <w:color w:val="000000" w:themeColor="text1"/>
                <w:sz w:val="24"/>
                <w:szCs w:val="24"/>
              </w:rPr>
              <w:t>The CO will ensure that the France Cooperation Agency receives information on the activities and progress reports of the Acc Lab.</w:t>
            </w:r>
          </w:p>
        </w:tc>
      </w:tr>
      <w:tr w:rsidR="00E52142" w:rsidRPr="00E52142" w14:paraId="04E9D45F" w14:textId="77777777" w:rsidTr="00382791">
        <w:trPr>
          <w:trHeight w:val="476"/>
        </w:trPr>
        <w:tc>
          <w:tcPr>
            <w:tcW w:w="5111" w:type="dxa"/>
            <w:vAlign w:val="center"/>
          </w:tcPr>
          <w:p w14:paraId="33D5AE97" w14:textId="3D6034D3" w:rsidR="005F78BD" w:rsidRPr="00E52142" w:rsidRDefault="005F78BD" w:rsidP="005F78BD">
            <w:pPr>
              <w:pStyle w:val="ListParagraph"/>
              <w:rPr>
                <w:rFonts w:cstheme="minorHAnsi"/>
                <w:color w:val="000000" w:themeColor="text1"/>
                <w:sz w:val="24"/>
                <w:szCs w:val="24"/>
              </w:rPr>
            </w:pPr>
            <w:r w:rsidRPr="00E52142">
              <w:rPr>
                <w:rFonts w:cstheme="minorHAnsi"/>
                <w:color w:val="000000" w:themeColor="text1"/>
                <w:sz w:val="24"/>
                <w:szCs w:val="24"/>
                <w:lang w:val="en-US"/>
              </w:rPr>
              <w:t>(item 8) We underline the importance of the results-based projects evaluations.</w:t>
            </w:r>
          </w:p>
        </w:tc>
        <w:tc>
          <w:tcPr>
            <w:tcW w:w="2693" w:type="dxa"/>
          </w:tcPr>
          <w:p w14:paraId="2797B39E" w14:textId="2ED7590C" w:rsidR="005F78BD" w:rsidRPr="00E52142" w:rsidRDefault="005F78BD" w:rsidP="005F78BD">
            <w:pPr>
              <w:rPr>
                <w:rFonts w:cstheme="minorHAnsi"/>
                <w:bCs/>
                <w:color w:val="000000" w:themeColor="text1"/>
                <w:sz w:val="24"/>
                <w:szCs w:val="24"/>
              </w:rPr>
            </w:pPr>
            <w:r w:rsidRPr="00E52142">
              <w:rPr>
                <w:rFonts w:cstheme="minorHAnsi"/>
                <w:color w:val="000000" w:themeColor="text1"/>
                <w:sz w:val="24"/>
                <w:szCs w:val="24"/>
                <w:lang w:val="en-US"/>
              </w:rPr>
              <w:t xml:space="preserve">None </w:t>
            </w:r>
          </w:p>
        </w:tc>
        <w:tc>
          <w:tcPr>
            <w:tcW w:w="6051" w:type="dxa"/>
          </w:tcPr>
          <w:p w14:paraId="01D2894C" w14:textId="167FE566" w:rsidR="005F78BD" w:rsidRPr="00E52142" w:rsidRDefault="005F78BD" w:rsidP="005F78BD">
            <w:pPr>
              <w:pStyle w:val="ListParagraph"/>
              <w:rPr>
                <w:rFonts w:cstheme="minorHAnsi"/>
                <w:bCs/>
                <w:color w:val="000000" w:themeColor="text1"/>
                <w:sz w:val="24"/>
                <w:szCs w:val="24"/>
              </w:rPr>
            </w:pPr>
            <w:r w:rsidRPr="00E52142">
              <w:rPr>
                <w:rFonts w:cstheme="minorHAnsi"/>
                <w:color w:val="000000" w:themeColor="text1"/>
                <w:sz w:val="24"/>
                <w:szCs w:val="24"/>
                <w:lang w:val="en-US"/>
              </w:rPr>
              <w:t xml:space="preserve">Comment noted  </w:t>
            </w:r>
          </w:p>
        </w:tc>
      </w:tr>
      <w:tr w:rsidR="00E52142" w:rsidRPr="00E52142" w14:paraId="5E7FBAD5" w14:textId="77777777" w:rsidTr="00382791">
        <w:trPr>
          <w:trHeight w:val="476"/>
        </w:trPr>
        <w:tc>
          <w:tcPr>
            <w:tcW w:w="5111" w:type="dxa"/>
            <w:vAlign w:val="center"/>
          </w:tcPr>
          <w:p w14:paraId="1984F6FD" w14:textId="43902AD5" w:rsidR="005F78BD" w:rsidRPr="00E52142" w:rsidRDefault="005F78BD" w:rsidP="005F78BD">
            <w:pPr>
              <w:pStyle w:val="ListParagraph"/>
              <w:rPr>
                <w:rFonts w:cstheme="minorHAnsi"/>
                <w:color w:val="000000" w:themeColor="text1"/>
                <w:sz w:val="24"/>
                <w:szCs w:val="24"/>
              </w:rPr>
            </w:pPr>
            <w:r w:rsidRPr="00E52142">
              <w:rPr>
                <w:rFonts w:cstheme="minorHAnsi"/>
                <w:color w:val="000000" w:themeColor="text1"/>
                <w:sz w:val="24"/>
                <w:szCs w:val="24"/>
                <w:lang w:val="en-US"/>
              </w:rPr>
              <w:t>(item 17) On governance for sustainable development, it is essential that the modernization of the statistic tools be conducted in accordance with the National statistics institute (INS), as mentioned in item 33.</w:t>
            </w:r>
          </w:p>
        </w:tc>
        <w:tc>
          <w:tcPr>
            <w:tcW w:w="2693" w:type="dxa"/>
          </w:tcPr>
          <w:p w14:paraId="1D041468" w14:textId="0CC810BD" w:rsidR="005F78BD" w:rsidRPr="00E52142" w:rsidRDefault="005F78BD" w:rsidP="005F78BD">
            <w:pPr>
              <w:rPr>
                <w:rFonts w:cstheme="minorHAnsi"/>
                <w:bCs/>
                <w:color w:val="000000" w:themeColor="text1"/>
                <w:sz w:val="24"/>
                <w:szCs w:val="24"/>
              </w:rPr>
            </w:pPr>
            <w:r w:rsidRPr="00E52142">
              <w:rPr>
                <w:rFonts w:cstheme="minorHAnsi"/>
                <w:color w:val="000000" w:themeColor="text1"/>
                <w:sz w:val="24"/>
                <w:szCs w:val="24"/>
                <w:lang w:val="en-US"/>
              </w:rPr>
              <w:t xml:space="preserve">None </w:t>
            </w:r>
          </w:p>
        </w:tc>
        <w:tc>
          <w:tcPr>
            <w:tcW w:w="6051" w:type="dxa"/>
          </w:tcPr>
          <w:p w14:paraId="408F8F78" w14:textId="7236D097" w:rsidR="005F78BD" w:rsidRPr="00E52142" w:rsidRDefault="005F78BD" w:rsidP="005F78BD">
            <w:pPr>
              <w:pStyle w:val="ListParagraph"/>
              <w:rPr>
                <w:rFonts w:cstheme="minorHAnsi"/>
                <w:bCs/>
                <w:color w:val="000000" w:themeColor="text1"/>
                <w:sz w:val="24"/>
                <w:szCs w:val="24"/>
              </w:rPr>
            </w:pPr>
            <w:r w:rsidRPr="00E52142">
              <w:rPr>
                <w:rFonts w:cstheme="minorHAnsi"/>
                <w:color w:val="000000" w:themeColor="text1"/>
                <w:sz w:val="24"/>
                <w:szCs w:val="24"/>
                <w:lang w:val="en-US"/>
              </w:rPr>
              <w:t xml:space="preserve">Comment noted  </w:t>
            </w:r>
          </w:p>
        </w:tc>
      </w:tr>
      <w:tr w:rsidR="00E52142" w:rsidRPr="00E52142" w14:paraId="65ECE8E4" w14:textId="77777777" w:rsidTr="00382791">
        <w:trPr>
          <w:trHeight w:val="476"/>
        </w:trPr>
        <w:tc>
          <w:tcPr>
            <w:tcW w:w="5111" w:type="dxa"/>
          </w:tcPr>
          <w:p w14:paraId="14FAC04C" w14:textId="3BED17F5" w:rsidR="005F78BD" w:rsidRPr="00E52142" w:rsidRDefault="005F78BD" w:rsidP="005F78BD">
            <w:pPr>
              <w:pStyle w:val="ListParagraph"/>
              <w:rPr>
                <w:rFonts w:cstheme="minorHAnsi"/>
                <w:color w:val="000000" w:themeColor="text1"/>
                <w:sz w:val="24"/>
                <w:szCs w:val="24"/>
              </w:rPr>
            </w:pPr>
            <w:r w:rsidRPr="00E52142">
              <w:rPr>
                <w:rFonts w:cstheme="minorHAnsi"/>
                <w:color w:val="000000" w:themeColor="text1"/>
                <w:sz w:val="24"/>
                <w:szCs w:val="24"/>
                <w:lang w:val="en-US"/>
              </w:rPr>
              <w:t xml:space="preserve">(item 39) It is important that AFRICSTAT be associated to the strengthening of the INS in DRC, so as to foster a sustainable reinforcement of the national statistical capacities. To this item, we suggest to add as follow: </w:t>
            </w:r>
            <w:r w:rsidRPr="00E52142">
              <w:rPr>
                <w:rFonts w:cstheme="minorHAnsi"/>
                <w:i/>
                <w:color w:val="000000" w:themeColor="text1"/>
                <w:sz w:val="24"/>
                <w:szCs w:val="24"/>
                <w:lang w:val="en-US"/>
              </w:rPr>
              <w:t xml:space="preserve">“UNDP, in collaboration with United Nations agencies and the regional organization on statistics Afristat, will </w:t>
            </w:r>
            <w:r w:rsidRPr="00E52142">
              <w:rPr>
                <w:rFonts w:cstheme="minorHAnsi"/>
                <w:i/>
                <w:color w:val="000000" w:themeColor="text1"/>
                <w:sz w:val="24"/>
                <w:szCs w:val="24"/>
                <w:lang w:val="en-US"/>
              </w:rPr>
              <w:lastRenderedPageBreak/>
              <w:t>durably strengthen the capacity of the National Institute for Statistics […]”</w:t>
            </w:r>
          </w:p>
        </w:tc>
        <w:tc>
          <w:tcPr>
            <w:tcW w:w="2693" w:type="dxa"/>
          </w:tcPr>
          <w:p w14:paraId="72AFD74F" w14:textId="11BCE973" w:rsidR="005F78BD" w:rsidRPr="00E52142" w:rsidRDefault="005F78BD" w:rsidP="005F78BD">
            <w:pPr>
              <w:rPr>
                <w:rFonts w:cstheme="minorHAnsi"/>
                <w:bCs/>
                <w:color w:val="000000" w:themeColor="text1"/>
                <w:sz w:val="24"/>
                <w:szCs w:val="24"/>
              </w:rPr>
            </w:pPr>
            <w:r w:rsidRPr="00E52142">
              <w:rPr>
                <w:rFonts w:cstheme="minorHAnsi"/>
                <w:color w:val="000000" w:themeColor="text1"/>
                <w:sz w:val="24"/>
                <w:szCs w:val="24"/>
                <w:lang w:val="en-US"/>
              </w:rPr>
              <w:lastRenderedPageBreak/>
              <w:t xml:space="preserve">Comment integrated under para 33 of the CPD </w:t>
            </w:r>
          </w:p>
        </w:tc>
        <w:tc>
          <w:tcPr>
            <w:tcW w:w="6051" w:type="dxa"/>
          </w:tcPr>
          <w:p w14:paraId="5EE3D846" w14:textId="17549348" w:rsidR="005F78BD" w:rsidRPr="00E52142" w:rsidRDefault="005F78BD" w:rsidP="005F78BD">
            <w:pPr>
              <w:pStyle w:val="ListParagraph"/>
              <w:rPr>
                <w:rFonts w:cstheme="minorHAnsi"/>
                <w:bCs/>
                <w:color w:val="000000" w:themeColor="text1"/>
                <w:sz w:val="24"/>
                <w:szCs w:val="24"/>
              </w:rPr>
            </w:pPr>
            <w:r w:rsidRPr="00E52142">
              <w:rPr>
                <w:rFonts w:cstheme="minorHAnsi"/>
                <w:color w:val="000000" w:themeColor="text1"/>
                <w:sz w:val="24"/>
                <w:szCs w:val="24"/>
                <w:lang w:val="en-US"/>
              </w:rPr>
              <w:t xml:space="preserve">Comment noted </w:t>
            </w:r>
          </w:p>
        </w:tc>
      </w:tr>
      <w:tr w:rsidR="00E52142" w:rsidRPr="00E52142" w14:paraId="73E17184" w14:textId="77777777" w:rsidTr="00382791">
        <w:trPr>
          <w:trHeight w:val="476"/>
        </w:trPr>
        <w:tc>
          <w:tcPr>
            <w:tcW w:w="5111" w:type="dxa"/>
          </w:tcPr>
          <w:p w14:paraId="1E7C8EF8" w14:textId="2ACCCE57" w:rsidR="005F78BD" w:rsidRPr="00E52142" w:rsidRDefault="005F78BD" w:rsidP="005F78BD">
            <w:pPr>
              <w:pStyle w:val="ListParagraph"/>
              <w:rPr>
                <w:rFonts w:cstheme="minorHAnsi"/>
                <w:color w:val="000000" w:themeColor="text1"/>
                <w:sz w:val="24"/>
                <w:szCs w:val="24"/>
                <w:lang w:val="en-US"/>
              </w:rPr>
            </w:pPr>
            <w:r w:rsidRPr="00E52142">
              <w:rPr>
                <w:rFonts w:cstheme="minorHAnsi"/>
                <w:color w:val="000000" w:themeColor="text1"/>
                <w:sz w:val="24"/>
                <w:szCs w:val="24"/>
                <w:lang w:val="en-US"/>
              </w:rPr>
              <w:t xml:space="preserve">With regard to the result indicators, we invite UNDP to use the OECD </w:t>
            </w:r>
            <w:bookmarkStart w:id="2" w:name="_GoBack"/>
            <w:proofErr w:type="spellStart"/>
            <w:r w:rsidRPr="00E52142">
              <w:rPr>
                <w:rFonts w:cstheme="minorHAnsi"/>
                <w:color w:val="000000" w:themeColor="text1"/>
                <w:sz w:val="24"/>
                <w:szCs w:val="24"/>
                <w:lang w:val="en-US"/>
              </w:rPr>
              <w:t>OECD</w:t>
            </w:r>
            <w:bookmarkEnd w:id="2"/>
            <w:proofErr w:type="spellEnd"/>
            <w:r w:rsidRPr="00E52142">
              <w:rPr>
                <w:rFonts w:cstheme="minorHAnsi"/>
                <w:color w:val="000000" w:themeColor="text1"/>
                <w:sz w:val="24"/>
                <w:szCs w:val="24"/>
                <w:lang w:val="en-US"/>
              </w:rPr>
              <w:t xml:space="preserve"> SIGI index (SIGI) rather than that of the MO Ibrahim foundation. </w:t>
            </w:r>
          </w:p>
        </w:tc>
        <w:tc>
          <w:tcPr>
            <w:tcW w:w="2693" w:type="dxa"/>
          </w:tcPr>
          <w:p w14:paraId="2B858B8C" w14:textId="0E149CFA" w:rsidR="005F78BD" w:rsidRPr="00E52142" w:rsidRDefault="005F78BD" w:rsidP="005F78BD">
            <w:pPr>
              <w:rPr>
                <w:rFonts w:cstheme="minorHAnsi"/>
                <w:color w:val="000000" w:themeColor="text1"/>
                <w:sz w:val="24"/>
                <w:szCs w:val="24"/>
                <w:lang w:val="en-US"/>
              </w:rPr>
            </w:pPr>
            <w:r w:rsidRPr="00E52142">
              <w:rPr>
                <w:rFonts w:cstheme="minorHAnsi"/>
                <w:color w:val="000000" w:themeColor="text1"/>
                <w:sz w:val="24"/>
                <w:szCs w:val="24"/>
              </w:rPr>
              <w:t xml:space="preserve">None </w:t>
            </w:r>
          </w:p>
        </w:tc>
        <w:tc>
          <w:tcPr>
            <w:tcW w:w="6051" w:type="dxa"/>
          </w:tcPr>
          <w:p w14:paraId="3D475054" w14:textId="47D6CD3B" w:rsidR="005F78BD" w:rsidRPr="00E52142" w:rsidRDefault="005F78BD" w:rsidP="005F78BD">
            <w:pPr>
              <w:pStyle w:val="ListParagraph"/>
              <w:rPr>
                <w:rFonts w:cstheme="minorHAnsi"/>
                <w:color w:val="000000" w:themeColor="text1"/>
                <w:sz w:val="24"/>
                <w:szCs w:val="24"/>
                <w:lang w:val="en-US"/>
              </w:rPr>
            </w:pPr>
            <w:r w:rsidRPr="00E52142">
              <w:rPr>
                <w:rFonts w:cstheme="minorHAnsi"/>
                <w:color w:val="000000" w:themeColor="text1"/>
                <w:sz w:val="24"/>
                <w:szCs w:val="24"/>
              </w:rPr>
              <w:t>The CO has opted to maintain the Mo Ibrahim Index as it is used in most strategic documents of the country.</w:t>
            </w:r>
          </w:p>
        </w:tc>
      </w:tr>
      <w:tr w:rsidR="0036495B" w:rsidRPr="0042468A" w14:paraId="15EC40DD" w14:textId="77777777" w:rsidTr="006D2EE5">
        <w:trPr>
          <w:trHeight w:val="620"/>
        </w:trPr>
        <w:tc>
          <w:tcPr>
            <w:tcW w:w="5111" w:type="dxa"/>
            <w:shd w:val="clear" w:color="auto" w:fill="BFBFBF" w:themeFill="background1" w:themeFillShade="BF"/>
            <w:vAlign w:val="center"/>
          </w:tcPr>
          <w:p w14:paraId="5095CDFC" w14:textId="24CB4BDF" w:rsidR="0036495B" w:rsidRPr="00DD27A3" w:rsidRDefault="0036495B" w:rsidP="006D2EE5">
            <w:pPr>
              <w:autoSpaceDE w:val="0"/>
              <w:autoSpaceDN w:val="0"/>
              <w:jc w:val="center"/>
              <w:rPr>
                <w:rFonts w:cstheme="minorHAnsi"/>
                <w:b/>
                <w:sz w:val="24"/>
                <w:szCs w:val="24"/>
              </w:rPr>
            </w:pPr>
            <w:r>
              <w:rPr>
                <w:rFonts w:cstheme="minorHAnsi"/>
                <w:b/>
                <w:sz w:val="24"/>
                <w:szCs w:val="24"/>
              </w:rPr>
              <w:t xml:space="preserve">Comments by </w:t>
            </w:r>
            <w:r>
              <w:rPr>
                <w:rFonts w:cstheme="minorHAnsi"/>
                <w:b/>
                <w:sz w:val="24"/>
                <w:szCs w:val="24"/>
              </w:rPr>
              <w:t>the United Kingdom</w:t>
            </w:r>
          </w:p>
        </w:tc>
        <w:tc>
          <w:tcPr>
            <w:tcW w:w="2693" w:type="dxa"/>
            <w:shd w:val="clear" w:color="auto" w:fill="BFBFBF" w:themeFill="background1" w:themeFillShade="BF"/>
            <w:vAlign w:val="center"/>
          </w:tcPr>
          <w:p w14:paraId="1E0C25F9" w14:textId="77777777" w:rsidR="0036495B" w:rsidRPr="00DD27A3" w:rsidRDefault="0036495B" w:rsidP="006D2EE5">
            <w:pPr>
              <w:autoSpaceDE w:val="0"/>
              <w:autoSpaceDN w:val="0"/>
              <w:jc w:val="center"/>
              <w:rPr>
                <w:rFonts w:cstheme="minorHAnsi"/>
                <w:b/>
                <w:sz w:val="24"/>
                <w:szCs w:val="24"/>
              </w:rPr>
            </w:pPr>
            <w:r>
              <w:rPr>
                <w:rFonts w:cstheme="minorHAnsi"/>
                <w:b/>
                <w:sz w:val="24"/>
                <w:szCs w:val="24"/>
              </w:rPr>
              <w:t>Changes to the CPD</w:t>
            </w:r>
          </w:p>
        </w:tc>
        <w:tc>
          <w:tcPr>
            <w:tcW w:w="6051" w:type="dxa"/>
            <w:shd w:val="clear" w:color="auto" w:fill="BFBFBF" w:themeFill="background1" w:themeFillShade="BF"/>
            <w:vAlign w:val="center"/>
          </w:tcPr>
          <w:p w14:paraId="53198ABC" w14:textId="77777777" w:rsidR="0036495B" w:rsidRPr="00DD27A3" w:rsidRDefault="0036495B" w:rsidP="006D2EE5">
            <w:pPr>
              <w:autoSpaceDE w:val="0"/>
              <w:autoSpaceDN w:val="0"/>
              <w:jc w:val="center"/>
              <w:rPr>
                <w:rFonts w:cstheme="minorHAnsi"/>
                <w:b/>
                <w:sz w:val="24"/>
                <w:szCs w:val="24"/>
              </w:rPr>
            </w:pPr>
            <w:r>
              <w:rPr>
                <w:rFonts w:cstheme="minorHAnsi"/>
                <w:b/>
                <w:sz w:val="24"/>
                <w:szCs w:val="24"/>
              </w:rPr>
              <w:t>Country Office response</w:t>
            </w:r>
          </w:p>
        </w:tc>
      </w:tr>
      <w:tr w:rsidR="00E52142" w:rsidRPr="00E52142" w14:paraId="5AE7896D" w14:textId="77777777" w:rsidTr="00382791">
        <w:trPr>
          <w:trHeight w:val="476"/>
        </w:trPr>
        <w:tc>
          <w:tcPr>
            <w:tcW w:w="5111" w:type="dxa"/>
            <w:vAlign w:val="center"/>
          </w:tcPr>
          <w:p w14:paraId="34775E82" w14:textId="6C9DB1BE" w:rsidR="004B05F5" w:rsidRPr="00E52142" w:rsidRDefault="004B05F5" w:rsidP="004B05F5">
            <w:pPr>
              <w:pStyle w:val="ListParagraph"/>
              <w:rPr>
                <w:rFonts w:cstheme="minorHAnsi"/>
                <w:color w:val="000000" w:themeColor="text1"/>
                <w:sz w:val="24"/>
                <w:szCs w:val="24"/>
                <w:lang w:val="en-US"/>
              </w:rPr>
            </w:pPr>
            <w:r w:rsidRPr="00E52142">
              <w:rPr>
                <w:rFonts w:eastAsia="Times New Roman" w:cstheme="minorHAnsi"/>
                <w:color w:val="000000" w:themeColor="text1"/>
                <w:sz w:val="24"/>
                <w:szCs w:val="24"/>
              </w:rPr>
              <w:t>DFID colleagues in DRC were pleased to have the opportunity to contribute to the development of this CPD, and we know other donors were engaged too.</w:t>
            </w:r>
          </w:p>
        </w:tc>
        <w:tc>
          <w:tcPr>
            <w:tcW w:w="2693" w:type="dxa"/>
          </w:tcPr>
          <w:p w14:paraId="627162F0" w14:textId="78B8BEBB" w:rsidR="004B05F5" w:rsidRPr="00E52142" w:rsidRDefault="004B05F5" w:rsidP="004B05F5">
            <w:pPr>
              <w:rPr>
                <w:rFonts w:cstheme="minorHAnsi"/>
                <w:color w:val="000000" w:themeColor="text1"/>
                <w:sz w:val="24"/>
                <w:szCs w:val="24"/>
              </w:rPr>
            </w:pPr>
            <w:r w:rsidRPr="00E52142">
              <w:rPr>
                <w:rFonts w:eastAsia="Times New Roman" w:cstheme="minorHAnsi"/>
                <w:color w:val="000000" w:themeColor="text1"/>
                <w:sz w:val="24"/>
                <w:szCs w:val="24"/>
              </w:rPr>
              <w:t xml:space="preserve">NA </w:t>
            </w:r>
          </w:p>
        </w:tc>
        <w:tc>
          <w:tcPr>
            <w:tcW w:w="6051" w:type="dxa"/>
          </w:tcPr>
          <w:p w14:paraId="32ED767E" w14:textId="6279FDBF" w:rsidR="004B05F5" w:rsidRPr="00E52142" w:rsidRDefault="004B05F5" w:rsidP="00E52142">
            <w:pPr>
              <w:rPr>
                <w:rFonts w:cstheme="minorHAnsi"/>
                <w:color w:val="000000" w:themeColor="text1"/>
                <w:sz w:val="24"/>
                <w:szCs w:val="24"/>
              </w:rPr>
            </w:pPr>
            <w:r w:rsidRPr="00E52142">
              <w:rPr>
                <w:rFonts w:eastAsia="Times New Roman" w:cstheme="minorHAnsi"/>
                <w:color w:val="000000" w:themeColor="text1"/>
                <w:sz w:val="24"/>
                <w:szCs w:val="24"/>
              </w:rPr>
              <w:t xml:space="preserve">Noted and the UNDP appreciates the collaborative working relationship with the DFID </w:t>
            </w:r>
          </w:p>
        </w:tc>
      </w:tr>
      <w:tr w:rsidR="00E52142" w:rsidRPr="00E52142" w14:paraId="6F120A13" w14:textId="77777777" w:rsidTr="00382791">
        <w:trPr>
          <w:trHeight w:val="476"/>
        </w:trPr>
        <w:tc>
          <w:tcPr>
            <w:tcW w:w="5111" w:type="dxa"/>
            <w:vAlign w:val="center"/>
          </w:tcPr>
          <w:p w14:paraId="1BE91DC4" w14:textId="7D08854A" w:rsidR="004B05F5" w:rsidRPr="00E52142" w:rsidRDefault="004B05F5" w:rsidP="004B05F5">
            <w:pPr>
              <w:pStyle w:val="ListParagraph"/>
              <w:rPr>
                <w:rFonts w:cstheme="minorHAnsi"/>
                <w:color w:val="000000" w:themeColor="text1"/>
                <w:sz w:val="24"/>
                <w:szCs w:val="24"/>
                <w:lang w:val="en-US"/>
              </w:rPr>
            </w:pPr>
            <w:r w:rsidRPr="00E52142">
              <w:rPr>
                <w:rFonts w:eastAsia="Times New Roman" w:cstheme="minorHAnsi"/>
                <w:color w:val="000000" w:themeColor="text1"/>
                <w:sz w:val="24"/>
                <w:szCs w:val="24"/>
              </w:rPr>
              <w:t>We are broadly supportive of the approach articulated.  We would suggest that the document is more clearly prioritised, in particular around the fragile and unstable context.  We believe this is an area where UNDP can add real value.  Conversely on economic recovery e.g. clean energy or access to finance, we would like to see either more evidence of UNDP’s added value or if not then this area of work being streamlined much more and linked more strongly with the work of other agencies.  The risk is that the breadth of the plan as currently expressed means less depth in any one area and could end up with projects not delivering strong outcomes.</w:t>
            </w:r>
          </w:p>
        </w:tc>
        <w:tc>
          <w:tcPr>
            <w:tcW w:w="2693" w:type="dxa"/>
          </w:tcPr>
          <w:p w14:paraId="5927AB0A" w14:textId="4AEE6038" w:rsidR="004B05F5" w:rsidRPr="00E52142" w:rsidRDefault="004B05F5" w:rsidP="004B05F5">
            <w:pPr>
              <w:rPr>
                <w:rFonts w:cstheme="minorHAnsi"/>
                <w:color w:val="000000" w:themeColor="text1"/>
                <w:sz w:val="24"/>
                <w:szCs w:val="24"/>
              </w:rPr>
            </w:pPr>
            <w:r w:rsidRPr="00E52142">
              <w:rPr>
                <w:rFonts w:eastAsia="Times New Roman" w:cstheme="minorHAnsi"/>
                <w:color w:val="000000" w:themeColor="text1"/>
                <w:sz w:val="24"/>
                <w:szCs w:val="24"/>
              </w:rPr>
              <w:t xml:space="preserve">None </w:t>
            </w:r>
          </w:p>
        </w:tc>
        <w:tc>
          <w:tcPr>
            <w:tcW w:w="6051" w:type="dxa"/>
          </w:tcPr>
          <w:p w14:paraId="61D9795F" w14:textId="35EE1365" w:rsidR="004B05F5" w:rsidRPr="00E52142" w:rsidRDefault="004B05F5" w:rsidP="00E52142">
            <w:pPr>
              <w:rPr>
                <w:rFonts w:cstheme="minorHAnsi"/>
                <w:color w:val="000000" w:themeColor="text1"/>
                <w:sz w:val="24"/>
                <w:szCs w:val="24"/>
              </w:rPr>
            </w:pPr>
            <w:r w:rsidRPr="00E52142">
              <w:rPr>
                <w:rFonts w:eastAsia="Times New Roman" w:cstheme="minorHAnsi"/>
                <w:color w:val="000000" w:themeColor="text1"/>
                <w:sz w:val="24"/>
                <w:szCs w:val="24"/>
              </w:rPr>
              <w:t xml:space="preserve">The CO agrees with this comment and will take them into consideration during the design of subsequent flagship projects.  Details on each of the activities are limited because of the word limitations for CPD (only 6000 words for the entire CPD).  The CO will consult with the DFID country office and other partners during the rollout of the new CPD. </w:t>
            </w:r>
          </w:p>
        </w:tc>
      </w:tr>
      <w:tr w:rsidR="00E52142" w:rsidRPr="00E52142" w14:paraId="1678E5CC" w14:textId="77777777" w:rsidTr="00382791">
        <w:trPr>
          <w:trHeight w:val="476"/>
        </w:trPr>
        <w:tc>
          <w:tcPr>
            <w:tcW w:w="5111" w:type="dxa"/>
            <w:vAlign w:val="center"/>
          </w:tcPr>
          <w:p w14:paraId="22196F91" w14:textId="096AD55F" w:rsidR="004B05F5" w:rsidRPr="00E52142" w:rsidRDefault="004B05F5" w:rsidP="004B05F5">
            <w:pPr>
              <w:pStyle w:val="ListParagraph"/>
              <w:rPr>
                <w:rFonts w:cstheme="minorHAnsi"/>
                <w:color w:val="000000" w:themeColor="text1"/>
                <w:sz w:val="24"/>
                <w:szCs w:val="24"/>
                <w:lang w:val="en-US"/>
              </w:rPr>
            </w:pPr>
            <w:r w:rsidRPr="00E52142">
              <w:rPr>
                <w:rFonts w:eastAsia="Times New Roman" w:cstheme="minorHAnsi"/>
                <w:color w:val="000000" w:themeColor="text1"/>
                <w:sz w:val="24"/>
                <w:szCs w:val="24"/>
              </w:rPr>
              <w:lastRenderedPageBreak/>
              <w:t>Building on that point, we understand UNDP have consulted other UN agencies in preparing this document and would like to see more description of how UNDP will maximise synergies with the work of others.  To assist with this, and as a more general point, we feel DFID country offices would welcome the opportunity to see a ‘package’ of UN CPDs at the same time to be able to pick up any overlaps and maximise synergies.</w:t>
            </w:r>
          </w:p>
        </w:tc>
        <w:tc>
          <w:tcPr>
            <w:tcW w:w="2693" w:type="dxa"/>
          </w:tcPr>
          <w:p w14:paraId="62886285" w14:textId="77777777" w:rsidR="004B05F5" w:rsidRPr="00E52142" w:rsidRDefault="004B05F5" w:rsidP="004B05F5">
            <w:pPr>
              <w:ind w:left="360"/>
              <w:rPr>
                <w:rFonts w:eastAsia="Times New Roman" w:cstheme="minorHAnsi"/>
                <w:color w:val="000000" w:themeColor="text1"/>
                <w:sz w:val="24"/>
                <w:szCs w:val="24"/>
              </w:rPr>
            </w:pPr>
          </w:p>
          <w:p w14:paraId="44D9E079" w14:textId="25386D52" w:rsidR="004B05F5" w:rsidRPr="00E52142" w:rsidRDefault="004B05F5" w:rsidP="004B05F5">
            <w:pPr>
              <w:rPr>
                <w:rFonts w:cstheme="minorHAnsi"/>
                <w:color w:val="000000" w:themeColor="text1"/>
                <w:sz w:val="24"/>
                <w:szCs w:val="24"/>
              </w:rPr>
            </w:pPr>
            <w:r w:rsidRPr="00E52142">
              <w:rPr>
                <w:rFonts w:eastAsia="Times New Roman" w:cstheme="minorHAnsi"/>
                <w:color w:val="000000" w:themeColor="text1"/>
                <w:sz w:val="24"/>
                <w:szCs w:val="24"/>
              </w:rPr>
              <w:t xml:space="preserve">None </w:t>
            </w:r>
          </w:p>
        </w:tc>
        <w:tc>
          <w:tcPr>
            <w:tcW w:w="6051" w:type="dxa"/>
          </w:tcPr>
          <w:p w14:paraId="00C6B6F0" w14:textId="77777777" w:rsidR="004B05F5" w:rsidRPr="00E52142" w:rsidRDefault="004B05F5" w:rsidP="00E52142">
            <w:pPr>
              <w:rPr>
                <w:rFonts w:eastAsia="Times New Roman" w:cstheme="minorHAnsi"/>
                <w:color w:val="000000" w:themeColor="text1"/>
                <w:sz w:val="24"/>
                <w:szCs w:val="24"/>
              </w:rPr>
            </w:pPr>
            <w:r w:rsidRPr="00E52142">
              <w:rPr>
                <w:rFonts w:eastAsia="Times New Roman" w:cstheme="minorHAnsi"/>
                <w:color w:val="000000" w:themeColor="text1"/>
                <w:sz w:val="24"/>
                <w:szCs w:val="24"/>
              </w:rPr>
              <w:t>The CO takes note of the comment. Part of the response is described in the UNSDCF 20-24 (UN Cooperation Framework) which presents in more details the integration and synergy of the actions and results of the UN agencies as well as their joint contributions to the national results.</w:t>
            </w:r>
          </w:p>
          <w:p w14:paraId="6264C7FD" w14:textId="77777777" w:rsidR="004B05F5" w:rsidRPr="00E52142" w:rsidRDefault="004B05F5" w:rsidP="004B05F5">
            <w:pPr>
              <w:pStyle w:val="ListParagraph"/>
              <w:numPr>
                <w:ilvl w:val="0"/>
                <w:numId w:val="12"/>
              </w:numPr>
              <w:contextualSpacing w:val="0"/>
              <w:rPr>
                <w:rFonts w:eastAsia="Times New Roman" w:cstheme="minorHAnsi"/>
                <w:color w:val="000000" w:themeColor="text1"/>
                <w:sz w:val="24"/>
                <w:szCs w:val="24"/>
              </w:rPr>
            </w:pPr>
            <w:r w:rsidRPr="00E52142">
              <w:rPr>
                <w:rFonts w:eastAsia="Times New Roman" w:cstheme="minorHAnsi"/>
                <w:color w:val="000000" w:themeColor="text1"/>
                <w:sz w:val="24"/>
                <w:szCs w:val="24"/>
              </w:rPr>
              <w:t xml:space="preserve">Moreover, due to the word limitations, all UN partnership and collaborations with UNDP could not be detailed in the document. The CPD has covered some examples: interventions in the area of inclusive finance with UNCDF; the rule of law with MONUSCO and the UNHCR etc. </w:t>
            </w:r>
          </w:p>
          <w:p w14:paraId="758550C7" w14:textId="4F591498" w:rsidR="004B05F5" w:rsidRPr="00E52142" w:rsidRDefault="004B05F5" w:rsidP="004B05F5">
            <w:pPr>
              <w:pStyle w:val="ListParagraph"/>
              <w:rPr>
                <w:rFonts w:cstheme="minorHAnsi"/>
                <w:color w:val="000000" w:themeColor="text1"/>
                <w:sz w:val="24"/>
                <w:szCs w:val="24"/>
              </w:rPr>
            </w:pPr>
            <w:r w:rsidRPr="00E52142">
              <w:rPr>
                <w:rFonts w:eastAsia="Times New Roman" w:cstheme="minorHAnsi"/>
                <w:color w:val="000000" w:themeColor="text1"/>
                <w:sz w:val="24"/>
                <w:szCs w:val="24"/>
              </w:rPr>
              <w:t xml:space="preserve">The UNDP DRC Country Office will inform the UN RCO to share with partners the package of CPDs and the UNSDCF 2024. </w:t>
            </w:r>
          </w:p>
        </w:tc>
      </w:tr>
      <w:tr w:rsidR="0036495B" w:rsidRPr="0042468A" w14:paraId="31089030" w14:textId="77777777" w:rsidTr="006D2EE5">
        <w:trPr>
          <w:trHeight w:val="620"/>
        </w:trPr>
        <w:tc>
          <w:tcPr>
            <w:tcW w:w="5111" w:type="dxa"/>
            <w:shd w:val="clear" w:color="auto" w:fill="BFBFBF" w:themeFill="background1" w:themeFillShade="BF"/>
            <w:vAlign w:val="center"/>
          </w:tcPr>
          <w:p w14:paraId="262A66C8" w14:textId="0F140410" w:rsidR="0036495B" w:rsidRPr="00DD27A3" w:rsidRDefault="0036495B" w:rsidP="006D2EE5">
            <w:pPr>
              <w:autoSpaceDE w:val="0"/>
              <w:autoSpaceDN w:val="0"/>
              <w:jc w:val="center"/>
              <w:rPr>
                <w:rFonts w:cstheme="minorHAnsi"/>
                <w:b/>
                <w:sz w:val="24"/>
                <w:szCs w:val="24"/>
              </w:rPr>
            </w:pPr>
            <w:r>
              <w:rPr>
                <w:rFonts w:cstheme="minorHAnsi"/>
                <w:b/>
                <w:sz w:val="24"/>
                <w:szCs w:val="24"/>
              </w:rPr>
              <w:t xml:space="preserve">Comments by </w:t>
            </w:r>
            <w:r w:rsidR="009E48A2">
              <w:rPr>
                <w:rFonts w:cstheme="minorHAnsi"/>
                <w:b/>
                <w:sz w:val="24"/>
                <w:szCs w:val="24"/>
              </w:rPr>
              <w:t>Belgium</w:t>
            </w:r>
          </w:p>
        </w:tc>
        <w:tc>
          <w:tcPr>
            <w:tcW w:w="2693" w:type="dxa"/>
            <w:shd w:val="clear" w:color="auto" w:fill="BFBFBF" w:themeFill="background1" w:themeFillShade="BF"/>
            <w:vAlign w:val="center"/>
          </w:tcPr>
          <w:p w14:paraId="43B5C60C" w14:textId="77777777" w:rsidR="0036495B" w:rsidRPr="00DD27A3" w:rsidRDefault="0036495B" w:rsidP="006D2EE5">
            <w:pPr>
              <w:autoSpaceDE w:val="0"/>
              <w:autoSpaceDN w:val="0"/>
              <w:jc w:val="center"/>
              <w:rPr>
                <w:rFonts w:cstheme="minorHAnsi"/>
                <w:b/>
                <w:sz w:val="24"/>
                <w:szCs w:val="24"/>
              </w:rPr>
            </w:pPr>
            <w:r>
              <w:rPr>
                <w:rFonts w:cstheme="minorHAnsi"/>
                <w:b/>
                <w:sz w:val="24"/>
                <w:szCs w:val="24"/>
              </w:rPr>
              <w:t>Changes to the CPD</w:t>
            </w:r>
          </w:p>
        </w:tc>
        <w:tc>
          <w:tcPr>
            <w:tcW w:w="6051" w:type="dxa"/>
            <w:shd w:val="clear" w:color="auto" w:fill="BFBFBF" w:themeFill="background1" w:themeFillShade="BF"/>
            <w:vAlign w:val="center"/>
          </w:tcPr>
          <w:p w14:paraId="2F7B8776" w14:textId="77777777" w:rsidR="0036495B" w:rsidRPr="00DD27A3" w:rsidRDefault="0036495B" w:rsidP="006D2EE5">
            <w:pPr>
              <w:autoSpaceDE w:val="0"/>
              <w:autoSpaceDN w:val="0"/>
              <w:jc w:val="center"/>
              <w:rPr>
                <w:rFonts w:cstheme="minorHAnsi"/>
                <w:b/>
                <w:sz w:val="24"/>
                <w:szCs w:val="24"/>
              </w:rPr>
            </w:pPr>
            <w:r>
              <w:rPr>
                <w:rFonts w:cstheme="minorHAnsi"/>
                <w:b/>
                <w:sz w:val="24"/>
                <w:szCs w:val="24"/>
              </w:rPr>
              <w:t>Country Office response</w:t>
            </w:r>
          </w:p>
        </w:tc>
      </w:tr>
      <w:tr w:rsidR="00DA2AE2" w:rsidRPr="00E52142" w14:paraId="513C480D" w14:textId="77777777" w:rsidTr="00107219">
        <w:trPr>
          <w:trHeight w:val="1160"/>
        </w:trPr>
        <w:tc>
          <w:tcPr>
            <w:tcW w:w="5111" w:type="dxa"/>
            <w:vAlign w:val="center"/>
          </w:tcPr>
          <w:p w14:paraId="41CB3F5E" w14:textId="77777777" w:rsidR="00DA2AE2" w:rsidRPr="00C659A4" w:rsidRDefault="00DA2AE2" w:rsidP="00C659A4">
            <w:pPr>
              <w:rPr>
                <w:rFonts w:cs="Times New Roman"/>
                <w:sz w:val="24"/>
                <w:szCs w:val="24"/>
              </w:rPr>
            </w:pPr>
            <w:r w:rsidRPr="00C659A4">
              <w:rPr>
                <w:rFonts w:cs="Times New Roman"/>
                <w:sz w:val="24"/>
                <w:szCs w:val="24"/>
              </w:rPr>
              <w:t xml:space="preserve">Belgium strongly supports the UNDS reform currently being implemented, of which the new UN sustainable development cooperation frameworks (CF) must be the baseline for a more coordinated and efficient UN action on the ground. Therefore, the alignment of country programs of all United Nations entities on the CF is essential. </w:t>
            </w:r>
          </w:p>
          <w:p w14:paraId="537F93AF" w14:textId="77777777" w:rsidR="00DA2AE2" w:rsidRPr="00E52142" w:rsidRDefault="00DA2AE2" w:rsidP="004B05F5">
            <w:pPr>
              <w:pStyle w:val="ListParagraph"/>
              <w:rPr>
                <w:rFonts w:eastAsia="Times New Roman" w:cstheme="minorHAnsi"/>
                <w:color w:val="000000" w:themeColor="text1"/>
                <w:sz w:val="24"/>
                <w:szCs w:val="24"/>
              </w:rPr>
            </w:pPr>
          </w:p>
        </w:tc>
        <w:tc>
          <w:tcPr>
            <w:tcW w:w="2693" w:type="dxa"/>
          </w:tcPr>
          <w:p w14:paraId="4506B99E" w14:textId="77777777" w:rsidR="00C659A4" w:rsidRDefault="00C659A4" w:rsidP="004B05F5">
            <w:pPr>
              <w:ind w:left="360"/>
              <w:rPr>
                <w:rFonts w:eastAsia="Times New Roman" w:cstheme="minorHAnsi"/>
                <w:color w:val="000000" w:themeColor="text1"/>
                <w:sz w:val="24"/>
                <w:szCs w:val="24"/>
              </w:rPr>
            </w:pPr>
          </w:p>
          <w:p w14:paraId="60517398" w14:textId="7E2681C4" w:rsidR="00DA2AE2" w:rsidRPr="00E52142" w:rsidRDefault="00C659A4"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N</w:t>
            </w:r>
            <w:r w:rsidR="00413BEC">
              <w:rPr>
                <w:rFonts w:eastAsia="Times New Roman" w:cstheme="minorHAnsi"/>
                <w:color w:val="000000" w:themeColor="text1"/>
                <w:sz w:val="24"/>
                <w:szCs w:val="24"/>
              </w:rPr>
              <w:t xml:space="preserve">one </w:t>
            </w:r>
          </w:p>
        </w:tc>
        <w:tc>
          <w:tcPr>
            <w:tcW w:w="6051" w:type="dxa"/>
          </w:tcPr>
          <w:p w14:paraId="7F7E4908" w14:textId="77777777" w:rsidR="00DA2AE2" w:rsidRPr="00A72F63" w:rsidRDefault="00DA2AE2" w:rsidP="00C659A4">
            <w:r w:rsidRPr="00C659A4">
              <w:rPr>
                <w:rFonts w:cs="Times New Roman"/>
                <w:sz w:val="24"/>
                <w:szCs w:val="24"/>
              </w:rPr>
              <w:t xml:space="preserve">UNDP DRC agrees with the comment and has already been addressed in the CPD.  </w:t>
            </w:r>
            <w:r w:rsidRPr="00A72F63">
              <w:t>The T</w:t>
            </w:r>
            <w:r>
              <w:t>heory of Change</w:t>
            </w:r>
            <w:r w:rsidRPr="00A72F63">
              <w:t xml:space="preserve"> of the CPD is fully aligned and linked with the UNSDCF problem analysis, solutions pathways and results framework that are built with main immediate, underlying and structural causes referring to the weight of the subsistence, rent and informal economy as well as the delay in the development of human capital. </w:t>
            </w:r>
            <w:r>
              <w:t xml:space="preserve"> </w:t>
            </w:r>
            <w:r w:rsidRPr="00A72F63">
              <w:t>UNDP contributes to all the three strategic axes of the CF, and specifically:</w:t>
            </w:r>
          </w:p>
          <w:p w14:paraId="2AC4A827" w14:textId="77777777" w:rsidR="00DA2AE2" w:rsidRPr="00A72F63" w:rsidRDefault="00DA2AE2" w:rsidP="00DA2AE2">
            <w:pPr>
              <w:pStyle w:val="ListParagraph"/>
              <w:numPr>
                <w:ilvl w:val="0"/>
                <w:numId w:val="17"/>
              </w:numPr>
            </w:pPr>
            <w:r w:rsidRPr="00A72F63">
              <w:t xml:space="preserve">Strategic </w:t>
            </w:r>
            <w:r>
              <w:t xml:space="preserve">pillar no. </w:t>
            </w:r>
            <w:r w:rsidRPr="00A72F63">
              <w:t>1 of CF involves UNDP as Co-lead on “Peace consolidation” “human rights” and “social cohesion and democracy”.</w:t>
            </w:r>
          </w:p>
          <w:p w14:paraId="5573978A" w14:textId="77777777" w:rsidR="00DA2AE2" w:rsidRPr="00A72F63" w:rsidRDefault="00DA2AE2" w:rsidP="00DA2AE2">
            <w:pPr>
              <w:pStyle w:val="ListParagraph"/>
              <w:numPr>
                <w:ilvl w:val="0"/>
                <w:numId w:val="17"/>
              </w:numPr>
            </w:pPr>
            <w:r w:rsidRPr="00A72F63">
              <w:t xml:space="preserve">Strategic </w:t>
            </w:r>
            <w:r>
              <w:t>pillar no.2</w:t>
            </w:r>
            <w:r w:rsidRPr="00A72F63">
              <w:t xml:space="preserve"> of CF involves UNDP as Co-lead on “Inclusive economic growth”, “agricultural </w:t>
            </w:r>
            <w:r w:rsidRPr="00A72F63">
              <w:lastRenderedPageBreak/>
              <w:t>development”, “sustainable management of natural resources”.</w:t>
            </w:r>
          </w:p>
          <w:p w14:paraId="2FCC71F3" w14:textId="4E967DF2" w:rsidR="00DA2AE2" w:rsidRPr="00107219" w:rsidRDefault="00DA2AE2" w:rsidP="00E52142">
            <w:pPr>
              <w:pStyle w:val="ListParagraph"/>
              <w:numPr>
                <w:ilvl w:val="0"/>
                <w:numId w:val="17"/>
              </w:numPr>
            </w:pPr>
            <w:r w:rsidRPr="00A72F63">
              <w:t xml:space="preserve">Strategic </w:t>
            </w:r>
            <w:r>
              <w:t>Pillar no. 3</w:t>
            </w:r>
            <w:r w:rsidRPr="00A72F63">
              <w:t xml:space="preserve"> of CF involves UNDP on “Access to basic social services” and “humanitarian assistance “.</w:t>
            </w:r>
          </w:p>
        </w:tc>
      </w:tr>
      <w:tr w:rsidR="00DA2AE2" w:rsidRPr="00E52142" w14:paraId="03825B2D" w14:textId="77777777" w:rsidTr="00382791">
        <w:trPr>
          <w:trHeight w:val="476"/>
        </w:trPr>
        <w:tc>
          <w:tcPr>
            <w:tcW w:w="5111" w:type="dxa"/>
            <w:vAlign w:val="center"/>
          </w:tcPr>
          <w:p w14:paraId="1DC91968" w14:textId="77777777" w:rsidR="00DA2AE2" w:rsidRPr="00DA2AE2" w:rsidRDefault="00DA2AE2" w:rsidP="00DA2AE2">
            <w:pPr>
              <w:rPr>
                <w:rFonts w:cs="Times New Roman"/>
                <w:sz w:val="24"/>
                <w:szCs w:val="24"/>
              </w:rPr>
            </w:pPr>
            <w:r w:rsidRPr="00DA2AE2">
              <w:rPr>
                <w:rFonts w:cs="Times New Roman"/>
                <w:sz w:val="24"/>
                <w:szCs w:val="24"/>
              </w:rPr>
              <w:lastRenderedPageBreak/>
              <w:t xml:space="preserve">The CF proposes the creation of a United Nations Single Program whose political guidance will be provided by a Joint Government/UNS Steering Committee, which will be based on a Single Budgetary Framework and will be implemented through an Operational Framework "Operate Together". This seems essential to us and should be a prerequisite for discussions on the country programs of the various UN entities. </w:t>
            </w:r>
          </w:p>
          <w:p w14:paraId="17EFCE8B" w14:textId="77777777" w:rsidR="00DA2AE2" w:rsidRPr="00E52142" w:rsidRDefault="00DA2AE2" w:rsidP="004B05F5">
            <w:pPr>
              <w:pStyle w:val="ListParagraph"/>
              <w:rPr>
                <w:rFonts w:eastAsia="Times New Roman" w:cstheme="minorHAnsi"/>
                <w:color w:val="000000" w:themeColor="text1"/>
                <w:sz w:val="24"/>
                <w:szCs w:val="24"/>
              </w:rPr>
            </w:pPr>
          </w:p>
        </w:tc>
        <w:tc>
          <w:tcPr>
            <w:tcW w:w="2693" w:type="dxa"/>
          </w:tcPr>
          <w:p w14:paraId="65D37619" w14:textId="15115EB9" w:rsidR="00DA2AE2" w:rsidRPr="00E52142" w:rsidRDefault="005645AE"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N</w:t>
            </w:r>
            <w:r w:rsidR="00413BEC">
              <w:rPr>
                <w:rFonts w:eastAsia="Times New Roman" w:cstheme="minorHAnsi"/>
                <w:color w:val="000000" w:themeColor="text1"/>
                <w:sz w:val="24"/>
                <w:szCs w:val="24"/>
              </w:rPr>
              <w:t xml:space="preserve">one </w:t>
            </w:r>
          </w:p>
        </w:tc>
        <w:tc>
          <w:tcPr>
            <w:tcW w:w="6051" w:type="dxa"/>
          </w:tcPr>
          <w:p w14:paraId="3834C703" w14:textId="58E4FB16" w:rsidR="00DA2AE2" w:rsidRPr="00A72F63" w:rsidRDefault="00DA2AE2" w:rsidP="00C659A4">
            <w:pPr>
              <w:jc w:val="both"/>
            </w:pPr>
            <w:r w:rsidRPr="00A72F63">
              <w:t xml:space="preserve">The implementation of the CPD will be done through the joint work plans which will be developed and implemented annually for each </w:t>
            </w:r>
            <w:r>
              <w:t xml:space="preserve">priority area </w:t>
            </w:r>
            <w:r w:rsidRPr="00A72F63">
              <w:t xml:space="preserve">by the UNSDCF result groups under UNCT coordination. In the </w:t>
            </w:r>
            <w:r w:rsidR="00C659A4" w:rsidRPr="00A72F63">
              <w:t>context</w:t>
            </w:r>
            <w:r w:rsidRPr="00A72F63">
              <w:t xml:space="preserve"> of the DRC (transition context) these work plans will be developed jointly with the substantive sections of MONUSCO.</w:t>
            </w:r>
          </w:p>
          <w:p w14:paraId="065A0A16" w14:textId="77777777" w:rsidR="00DA2AE2" w:rsidRDefault="00DA2AE2" w:rsidP="00DA2AE2">
            <w:pPr>
              <w:jc w:val="both"/>
            </w:pPr>
          </w:p>
          <w:p w14:paraId="5BC3868B" w14:textId="524A4586" w:rsidR="00DA2AE2" w:rsidRDefault="00DA2AE2" w:rsidP="00DA2AE2">
            <w:pPr>
              <w:jc w:val="both"/>
            </w:pPr>
            <w:r w:rsidRPr="00A72F63">
              <w:t>The CPD also mentioned the use of an integrated approach with catalytic effects and the development of joint programs to create the conditions for a spirit "united in action" by pooling approaches, means</w:t>
            </w:r>
            <w:r>
              <w:t xml:space="preserve">, </w:t>
            </w:r>
            <w:r w:rsidRPr="00A72F63">
              <w:t>and monitoring systems.</w:t>
            </w:r>
          </w:p>
          <w:p w14:paraId="770D7522" w14:textId="2006E38E" w:rsidR="00DA2AE2" w:rsidRDefault="00DA2AE2" w:rsidP="00DA2AE2">
            <w:pPr>
              <w:jc w:val="both"/>
            </w:pPr>
            <w:r w:rsidRPr="00A72F63">
              <w:t>In addition, through this CPD</w:t>
            </w:r>
            <w:r>
              <w:t>,</w:t>
            </w:r>
            <w:r w:rsidRPr="00A72F63">
              <w:t xml:space="preserve"> UNDP DRC adheres to the governance mechanism of the CF Cooperation Framework structured at three levels:</w:t>
            </w:r>
          </w:p>
          <w:p w14:paraId="435480AC" w14:textId="77777777" w:rsidR="005F6A70" w:rsidRPr="00A72F63" w:rsidRDefault="005F6A70" w:rsidP="00DA2AE2">
            <w:pPr>
              <w:jc w:val="both"/>
            </w:pPr>
          </w:p>
          <w:p w14:paraId="5A53961B" w14:textId="77777777" w:rsidR="00DA2AE2" w:rsidRPr="00A72F63" w:rsidRDefault="00DA2AE2" w:rsidP="00DA2AE2">
            <w:pPr>
              <w:pStyle w:val="ListParagraph"/>
              <w:numPr>
                <w:ilvl w:val="0"/>
                <w:numId w:val="18"/>
              </w:numPr>
              <w:jc w:val="both"/>
            </w:pPr>
            <w:r w:rsidRPr="00A72F63">
              <w:rPr>
                <w:b/>
                <w:i/>
              </w:rPr>
              <w:t>Strategic level</w:t>
            </w:r>
            <w:r w:rsidRPr="00A72F63">
              <w:t xml:space="preserve">: </w:t>
            </w:r>
            <w:proofErr w:type="gramStart"/>
            <w:r>
              <w:t>a</w:t>
            </w:r>
            <w:proofErr w:type="gramEnd"/>
            <w:r w:rsidRPr="00A72F63">
              <w:t xml:space="preserve"> Joint Steering Committee (JSC), co-chaired by the Minister of International Cooperation, the Minister of Planning, and the UN Resident Coordinator.</w:t>
            </w:r>
          </w:p>
          <w:p w14:paraId="53B27448" w14:textId="77777777" w:rsidR="00DA2AE2" w:rsidRPr="00A72F63" w:rsidRDefault="00DA2AE2" w:rsidP="00DA2AE2">
            <w:pPr>
              <w:pStyle w:val="ListParagraph"/>
              <w:numPr>
                <w:ilvl w:val="0"/>
                <w:numId w:val="18"/>
              </w:numPr>
              <w:jc w:val="both"/>
            </w:pPr>
            <w:r w:rsidRPr="00A72F63">
              <w:rPr>
                <w:b/>
                <w:i/>
              </w:rPr>
              <w:t>Functional level</w:t>
            </w:r>
            <w:r w:rsidRPr="00A72F63">
              <w:t>: the UN Country Team supported by four inter-agency groups.</w:t>
            </w:r>
          </w:p>
          <w:p w14:paraId="0023CC45" w14:textId="77777777" w:rsidR="00DA2AE2" w:rsidRPr="00A72F63" w:rsidRDefault="00DA2AE2" w:rsidP="00DA2AE2">
            <w:pPr>
              <w:pStyle w:val="ListParagraph"/>
              <w:numPr>
                <w:ilvl w:val="0"/>
                <w:numId w:val="18"/>
              </w:numPr>
              <w:jc w:val="both"/>
            </w:pPr>
            <w:r w:rsidRPr="00A72F63">
              <w:rPr>
                <w:b/>
                <w:i/>
              </w:rPr>
              <w:t>Operational and thematic level</w:t>
            </w:r>
            <w:r w:rsidRPr="00A72F63">
              <w:t>: Led by eight (8) UNSDCF Results Groups, supported by a Nexus Group, a Gender Group and a Human Rights Group.</w:t>
            </w:r>
          </w:p>
          <w:p w14:paraId="7C66817C" w14:textId="77777777" w:rsidR="00DA2AE2" w:rsidRPr="00E52142" w:rsidRDefault="00DA2AE2" w:rsidP="00E52142">
            <w:pPr>
              <w:rPr>
                <w:rFonts w:eastAsia="Times New Roman" w:cstheme="minorHAnsi"/>
                <w:color w:val="000000" w:themeColor="text1"/>
                <w:sz w:val="24"/>
                <w:szCs w:val="24"/>
              </w:rPr>
            </w:pPr>
          </w:p>
        </w:tc>
      </w:tr>
      <w:tr w:rsidR="00DA2AE2" w:rsidRPr="00E52142" w14:paraId="6B94877F" w14:textId="77777777" w:rsidTr="00382791">
        <w:trPr>
          <w:trHeight w:val="3860"/>
        </w:trPr>
        <w:tc>
          <w:tcPr>
            <w:tcW w:w="5111" w:type="dxa"/>
            <w:vAlign w:val="center"/>
          </w:tcPr>
          <w:p w14:paraId="3E26AFE2" w14:textId="77777777" w:rsidR="00DA2AE2" w:rsidRPr="00DA2AE2" w:rsidRDefault="00DA2AE2" w:rsidP="00DA2AE2">
            <w:pPr>
              <w:rPr>
                <w:rFonts w:cs="Times New Roman"/>
                <w:sz w:val="24"/>
                <w:szCs w:val="24"/>
                <w:lang w:val="en-US"/>
              </w:rPr>
            </w:pPr>
            <w:r w:rsidRPr="00DA2AE2">
              <w:rPr>
                <w:rFonts w:cs="Times New Roman"/>
                <w:sz w:val="24"/>
                <w:szCs w:val="24"/>
              </w:rPr>
              <w:lastRenderedPageBreak/>
              <w:t xml:space="preserve">Despite the fact that the CF remains general, it has also the merit of pointing out challenges facing the United Nations system in DRC. We would like to highlight some of them which are of paramount importance for us and need improvement in the future: </w:t>
            </w:r>
            <w:r w:rsidRPr="00DA2AE2">
              <w:rPr>
                <w:rFonts w:cs="Times New Roman"/>
                <w:sz w:val="24"/>
                <w:szCs w:val="24"/>
                <w:lang w:val="en-US"/>
              </w:rPr>
              <w:t xml:space="preserve">1) </w:t>
            </w:r>
            <w:r w:rsidRPr="00DA2AE2">
              <w:rPr>
                <w:rFonts w:cs="Times New Roman"/>
                <w:sz w:val="24"/>
                <w:szCs w:val="24"/>
              </w:rPr>
              <w:t xml:space="preserve">Better synergies and complementarities between United Nations entities by reducing inefficiencies, lack of coordination and inter-agency competition in seeking funding. </w:t>
            </w:r>
            <w:r w:rsidRPr="00DA2AE2">
              <w:rPr>
                <w:rFonts w:cs="Times New Roman"/>
                <w:sz w:val="24"/>
                <w:szCs w:val="24"/>
                <w:lang w:val="en-US"/>
              </w:rPr>
              <w:t xml:space="preserve">2) </w:t>
            </w:r>
            <w:r w:rsidRPr="00DA2AE2">
              <w:rPr>
                <w:rFonts w:cs="Times New Roman"/>
                <w:sz w:val="24"/>
                <w:szCs w:val="24"/>
              </w:rPr>
              <w:t xml:space="preserve">Greater impetus from the Country Team and more stable expertise of the UNS Coordination Unit </w:t>
            </w:r>
            <w:r w:rsidRPr="00DA2AE2">
              <w:rPr>
                <w:rFonts w:cs="Times New Roman"/>
                <w:sz w:val="24"/>
                <w:szCs w:val="24"/>
                <w:lang w:val="en-US"/>
              </w:rPr>
              <w:t xml:space="preserve">3) </w:t>
            </w:r>
            <w:r w:rsidRPr="00DA2AE2">
              <w:rPr>
                <w:rFonts w:cs="Times New Roman"/>
                <w:sz w:val="24"/>
                <w:szCs w:val="24"/>
              </w:rPr>
              <w:t>Better information-sharing / analysis between MONUSCO and the Country Team in order to improve the capacity for joint analysis and collective results.</w:t>
            </w:r>
          </w:p>
          <w:p w14:paraId="3AF07AD4" w14:textId="77777777" w:rsidR="00DA2AE2" w:rsidRPr="00DA2AE2" w:rsidRDefault="00DA2AE2" w:rsidP="004B05F5">
            <w:pPr>
              <w:pStyle w:val="ListParagraph"/>
              <w:rPr>
                <w:rFonts w:eastAsia="Times New Roman" w:cstheme="minorHAnsi"/>
                <w:color w:val="000000" w:themeColor="text1"/>
                <w:sz w:val="24"/>
                <w:szCs w:val="24"/>
                <w:lang w:val="en-US"/>
              </w:rPr>
            </w:pPr>
          </w:p>
        </w:tc>
        <w:tc>
          <w:tcPr>
            <w:tcW w:w="2693" w:type="dxa"/>
          </w:tcPr>
          <w:p w14:paraId="36A4FAAC" w14:textId="0BB52D55" w:rsidR="00DA2AE2" w:rsidRPr="00E52142" w:rsidRDefault="00C659A4"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N</w:t>
            </w:r>
            <w:r w:rsidR="00413BEC">
              <w:rPr>
                <w:rFonts w:eastAsia="Times New Roman" w:cstheme="minorHAnsi"/>
                <w:color w:val="000000" w:themeColor="text1"/>
                <w:sz w:val="24"/>
                <w:szCs w:val="24"/>
              </w:rPr>
              <w:t xml:space="preserve">one </w:t>
            </w:r>
          </w:p>
        </w:tc>
        <w:tc>
          <w:tcPr>
            <w:tcW w:w="6051" w:type="dxa"/>
          </w:tcPr>
          <w:p w14:paraId="72316249" w14:textId="567B4361" w:rsidR="00DA2AE2" w:rsidRPr="00E851BA" w:rsidRDefault="00DA2AE2" w:rsidP="00E851BA">
            <w:pPr>
              <w:jc w:val="both"/>
              <w:rPr>
                <w:lang w:val="en-US"/>
              </w:rPr>
            </w:pPr>
            <w:r w:rsidRPr="00A72F63">
              <w:t xml:space="preserve">UNDP is called upon to play an integrator role regarding the SDGs and this has been well </w:t>
            </w:r>
            <w:r>
              <w:t>discussed</w:t>
            </w:r>
            <w:r w:rsidRPr="00A72F63">
              <w:t xml:space="preserve"> in the CPD. During the implementation phase of the CPD, </w:t>
            </w:r>
            <w:r>
              <w:t xml:space="preserve"> </w:t>
            </w:r>
            <w:r w:rsidRPr="00A72F63">
              <w:t>UNDP will, through its integrator</w:t>
            </w:r>
            <w:r>
              <w:t xml:space="preserve"> role</w:t>
            </w:r>
            <w:r w:rsidRPr="00A72F63">
              <w:t>, support the UNCT for an efficient achievement of the SDGs while highlighting the synergies of actions between all United Nations entities thanks to new approaches such as the Nexus and the development of integrated programs with strong catalytic effects and impacts on the reduction of human insecurity in its multiple dimensions (legal, civic, economic, etc.), peacebuilding, empowerment of women and youth and improving the quality of national, provincial and local governance. UNDP DRC is currently co-lead with OCHA on the NEXUS whose process is well advanced</w:t>
            </w:r>
            <w:r>
              <w:t>. S</w:t>
            </w:r>
            <w:r w:rsidRPr="00A72F63">
              <w:t xml:space="preserve">imilarly, during the ending cycle, UNDP DRC has demonstrated its ability to work together and </w:t>
            </w:r>
            <w:r>
              <w:t xml:space="preserve">collaborate </w:t>
            </w:r>
            <w:r w:rsidRPr="00A72F63">
              <w:t xml:space="preserve">effectively with </w:t>
            </w:r>
            <w:r>
              <w:t xml:space="preserve">other UN </w:t>
            </w:r>
            <w:r w:rsidRPr="00A72F63">
              <w:t>agencies</w:t>
            </w:r>
            <w:r>
              <w:t>. W</w:t>
            </w:r>
            <w:r w:rsidRPr="00A72F63">
              <w:t>e have coordinated or participated in the implementation of several joint programs / projects notably</w:t>
            </w:r>
            <w:r w:rsidRPr="00A72F63">
              <w:rPr>
                <w:lang w:val="en-US"/>
              </w:rPr>
              <w:t xml:space="preserve"> </w:t>
            </w:r>
            <w:r w:rsidRPr="00A72F63">
              <w:t xml:space="preserve">in the fight against GBV (with </w:t>
            </w:r>
            <w:r>
              <w:t>UNFPA and UNJHRO</w:t>
            </w:r>
            <w:r w:rsidRPr="00A72F63">
              <w:t xml:space="preserve">), elections (with MONUSCO), justice and human rights (with </w:t>
            </w:r>
            <w:r>
              <w:t>UNJHRO</w:t>
            </w:r>
            <w:r w:rsidRPr="00A72F63">
              <w:t xml:space="preserve"> and UNHCR), early recovery (with FAO, UN HABITAT, WFP, etc.).</w:t>
            </w:r>
          </w:p>
        </w:tc>
      </w:tr>
      <w:tr w:rsidR="00DA2AE2" w:rsidRPr="00E52142" w14:paraId="1C7946B0" w14:textId="77777777" w:rsidTr="00382791">
        <w:trPr>
          <w:trHeight w:val="476"/>
        </w:trPr>
        <w:tc>
          <w:tcPr>
            <w:tcW w:w="5111" w:type="dxa"/>
            <w:vAlign w:val="center"/>
          </w:tcPr>
          <w:p w14:paraId="154C3BC2" w14:textId="3D2F3118" w:rsidR="00DA2AE2" w:rsidRPr="00E851BA" w:rsidRDefault="0008232D" w:rsidP="00E851BA">
            <w:r w:rsidRPr="0008232D">
              <w:rPr>
                <w:rFonts w:cs="Times New Roman"/>
                <w:sz w:val="24"/>
                <w:szCs w:val="24"/>
              </w:rPr>
              <w:t>Even if we</w:t>
            </w:r>
            <w:r>
              <w:t xml:space="preserve"> do </w:t>
            </w:r>
            <w:r w:rsidRPr="0008232D">
              <w:rPr>
                <w:rFonts w:cs="Times New Roman"/>
                <w:sz w:val="24"/>
                <w:szCs w:val="24"/>
              </w:rPr>
              <w:t xml:space="preserve">support the alignment of the UNDP CPD on the national strategy and the CF, we would like also to underline </w:t>
            </w:r>
            <w:r w:rsidRPr="0008232D">
              <w:rPr>
                <w:rFonts w:cs="Times New Roman"/>
                <w:sz w:val="24"/>
                <w:szCs w:val="24"/>
                <w:lang w:val="en-US"/>
              </w:rPr>
              <w:t>the difficulty of assessing whether the UNDP Country Program aligns itself with the national targets given the too numerous objectives and the too high level ambition of the latter as well as the fact that the national strategy is not yet finalized. Therefore, we would like to encourage UNDP to better streamline its CPD taking into account the realities of the country with fewer, clearer and more concrete objectives.</w:t>
            </w:r>
            <w:r>
              <w:t xml:space="preserve"> </w:t>
            </w:r>
          </w:p>
        </w:tc>
        <w:tc>
          <w:tcPr>
            <w:tcW w:w="2693" w:type="dxa"/>
          </w:tcPr>
          <w:p w14:paraId="0CF4BEAF" w14:textId="77777777" w:rsidR="00DA2AE2" w:rsidRDefault="00DA2AE2" w:rsidP="004B05F5">
            <w:pPr>
              <w:ind w:left="360"/>
              <w:rPr>
                <w:rFonts w:eastAsia="Times New Roman" w:cstheme="minorHAnsi"/>
                <w:color w:val="000000" w:themeColor="text1"/>
                <w:sz w:val="24"/>
                <w:szCs w:val="24"/>
              </w:rPr>
            </w:pPr>
          </w:p>
          <w:p w14:paraId="289D5194" w14:textId="33B5E719" w:rsidR="00C659A4" w:rsidRPr="00E52142" w:rsidRDefault="00C659A4"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N</w:t>
            </w:r>
            <w:r w:rsidR="00413BEC">
              <w:rPr>
                <w:rFonts w:eastAsia="Times New Roman" w:cstheme="minorHAnsi"/>
                <w:color w:val="000000" w:themeColor="text1"/>
                <w:sz w:val="24"/>
                <w:szCs w:val="24"/>
              </w:rPr>
              <w:t xml:space="preserve">one </w:t>
            </w:r>
          </w:p>
        </w:tc>
        <w:tc>
          <w:tcPr>
            <w:tcW w:w="6051" w:type="dxa"/>
          </w:tcPr>
          <w:p w14:paraId="26F69471" w14:textId="77777777" w:rsidR="0008232D" w:rsidRDefault="0008232D" w:rsidP="0008232D">
            <w:r>
              <w:t>The</w:t>
            </w:r>
            <w:r w:rsidRPr="00A72F63">
              <w:t xml:space="preserve"> remark </w:t>
            </w:r>
            <w:r>
              <w:t xml:space="preserve">is noted. UNDP DRC </w:t>
            </w:r>
            <w:r w:rsidRPr="00A72F63">
              <w:t xml:space="preserve">would like to confirm that a flexible working approach has been adopted to ensure the full alignment of the CPD </w:t>
            </w:r>
            <w:r>
              <w:t>to</w:t>
            </w:r>
            <w:r w:rsidRPr="00A72F63">
              <w:t xml:space="preserve"> the final version of the National Strategic Development Plan</w:t>
            </w:r>
            <w:r>
              <w:t xml:space="preserve"> (NSDP)</w:t>
            </w:r>
            <w:r w:rsidRPr="00A72F63">
              <w:t xml:space="preserve"> validated and adopted by the Government on</w:t>
            </w:r>
            <w:r>
              <w:t xml:space="preserve"> </w:t>
            </w:r>
            <w:r w:rsidRPr="00A72F63">
              <w:t>27</w:t>
            </w:r>
            <w:r>
              <w:rPr>
                <w:vertAlign w:val="superscript"/>
              </w:rPr>
              <w:t xml:space="preserve"> </w:t>
            </w:r>
            <w:r w:rsidRPr="00A72F63">
              <w:rPr>
                <w:vertAlign w:val="superscript"/>
              </w:rPr>
              <w:t>December</w:t>
            </w:r>
            <w:r>
              <w:t xml:space="preserve"> 2019</w:t>
            </w:r>
            <w:r w:rsidRPr="00A72F63">
              <w:t xml:space="preserve">. </w:t>
            </w:r>
          </w:p>
          <w:p w14:paraId="5CA97F54" w14:textId="77777777" w:rsidR="0008232D" w:rsidRDefault="0008232D" w:rsidP="0008232D">
            <w:pPr>
              <w:pStyle w:val="ListParagraph"/>
              <w:numPr>
                <w:ilvl w:val="0"/>
                <w:numId w:val="20"/>
              </w:numPr>
            </w:pPr>
            <w:r w:rsidRPr="0036519C">
              <w:t>CPD’s priorities n</w:t>
            </w:r>
            <w:r>
              <w:t xml:space="preserve">o. </w:t>
            </w:r>
            <w:r w:rsidRPr="0036519C">
              <w:t xml:space="preserve">1 &amp; 3 are aligned </w:t>
            </w:r>
            <w:r>
              <w:t>to</w:t>
            </w:r>
            <w:r w:rsidRPr="0036519C">
              <w:t xml:space="preserve"> NSPD</w:t>
            </w:r>
            <w:r>
              <w:t xml:space="preserve">’s Pilar </w:t>
            </w:r>
            <w:r w:rsidRPr="0036519C">
              <w:t>II: Strengthening Good Governance, Rules of Law and peacebuilding</w:t>
            </w:r>
            <w:r>
              <w:t xml:space="preserve">; </w:t>
            </w:r>
          </w:p>
          <w:p w14:paraId="364F54E9" w14:textId="7385354A" w:rsidR="00DA2AE2" w:rsidRPr="00F63851" w:rsidRDefault="0008232D" w:rsidP="00E52142">
            <w:pPr>
              <w:pStyle w:val="ListParagraph"/>
              <w:numPr>
                <w:ilvl w:val="0"/>
                <w:numId w:val="20"/>
              </w:numPr>
            </w:pPr>
            <w:r w:rsidRPr="0036519C">
              <w:t xml:space="preserve">CPD Priority </w:t>
            </w:r>
            <w:r>
              <w:t xml:space="preserve">No. </w:t>
            </w:r>
            <w:r w:rsidRPr="0036519C">
              <w:t>2 is linked to the NSPD Pillars III and V: Consolidation of the economy growth and Diversification and transformation of the economy –Protection of the environment, Climate Change and sustainable and balanced development</w:t>
            </w:r>
            <w:r>
              <w:t>.</w:t>
            </w:r>
          </w:p>
        </w:tc>
      </w:tr>
      <w:tr w:rsidR="00DA2AE2" w:rsidRPr="00E52142" w14:paraId="79F10EF2" w14:textId="77777777" w:rsidTr="00382791">
        <w:trPr>
          <w:trHeight w:val="476"/>
        </w:trPr>
        <w:tc>
          <w:tcPr>
            <w:tcW w:w="5111" w:type="dxa"/>
            <w:vAlign w:val="center"/>
          </w:tcPr>
          <w:p w14:paraId="44B83811" w14:textId="77777777" w:rsidR="0008232D" w:rsidRPr="0008232D" w:rsidRDefault="0008232D" w:rsidP="0008232D">
            <w:pPr>
              <w:rPr>
                <w:rFonts w:cs="Times New Roman"/>
                <w:sz w:val="24"/>
                <w:szCs w:val="24"/>
                <w:lang w:val="en-US"/>
              </w:rPr>
            </w:pPr>
            <w:r>
              <w:lastRenderedPageBreak/>
              <w:t>W</w:t>
            </w:r>
            <w:proofErr w:type="spellStart"/>
            <w:r w:rsidRPr="0008232D">
              <w:rPr>
                <w:rFonts w:cs="Times New Roman"/>
                <w:sz w:val="24"/>
                <w:szCs w:val="24"/>
                <w:lang w:val="en-US"/>
              </w:rPr>
              <w:t>e</w:t>
            </w:r>
            <w:proofErr w:type="spellEnd"/>
            <w:r w:rsidRPr="0008232D">
              <w:rPr>
                <w:rFonts w:cs="Times New Roman"/>
                <w:sz w:val="24"/>
                <w:szCs w:val="24"/>
                <w:lang w:val="en-US"/>
              </w:rPr>
              <w:t xml:space="preserve"> would like to receive further information with regard to the CPD level of ambition and available financial means (CPD budget of nearly 440 million USD, of which only 80 million USD on the regular budget and 370 million USD still to be found) as well as further</w:t>
            </w:r>
            <w:r w:rsidRPr="0008232D">
              <w:rPr>
                <w:rFonts w:cs="Times New Roman"/>
                <w:sz w:val="24"/>
                <w:szCs w:val="24"/>
              </w:rPr>
              <w:t xml:space="preserve"> information describing more concretely how UNDP intends to align its CPD with the CF (how, with whom, for what results)</w:t>
            </w:r>
            <w:r w:rsidRPr="0008232D">
              <w:rPr>
                <w:rFonts w:cs="Times New Roman"/>
                <w:sz w:val="24"/>
                <w:szCs w:val="24"/>
                <w:lang w:val="en-US"/>
              </w:rPr>
              <w:t>.</w:t>
            </w:r>
          </w:p>
          <w:p w14:paraId="739991D2" w14:textId="77777777" w:rsidR="00DA2AE2" w:rsidRPr="0008232D" w:rsidRDefault="00DA2AE2" w:rsidP="004B05F5">
            <w:pPr>
              <w:pStyle w:val="ListParagraph"/>
              <w:rPr>
                <w:rFonts w:eastAsia="Times New Roman" w:cstheme="minorHAnsi"/>
                <w:color w:val="000000" w:themeColor="text1"/>
                <w:sz w:val="24"/>
                <w:szCs w:val="24"/>
                <w:lang w:val="en-US"/>
              </w:rPr>
            </w:pPr>
          </w:p>
        </w:tc>
        <w:tc>
          <w:tcPr>
            <w:tcW w:w="2693" w:type="dxa"/>
          </w:tcPr>
          <w:p w14:paraId="074E0387" w14:textId="77777777" w:rsidR="00DA2AE2" w:rsidRDefault="00DA2AE2" w:rsidP="004B05F5">
            <w:pPr>
              <w:ind w:left="360"/>
              <w:rPr>
                <w:rFonts w:eastAsia="Times New Roman" w:cstheme="minorHAnsi"/>
                <w:color w:val="000000" w:themeColor="text1"/>
                <w:sz w:val="24"/>
                <w:szCs w:val="24"/>
              </w:rPr>
            </w:pPr>
          </w:p>
          <w:p w14:paraId="657C14DB" w14:textId="0CAAE425" w:rsidR="00470BAE" w:rsidRPr="00E52142" w:rsidRDefault="002522A4"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 xml:space="preserve">None  </w:t>
            </w:r>
          </w:p>
        </w:tc>
        <w:tc>
          <w:tcPr>
            <w:tcW w:w="6051" w:type="dxa"/>
          </w:tcPr>
          <w:p w14:paraId="78290F20" w14:textId="77777777" w:rsidR="0008232D" w:rsidRDefault="0008232D" w:rsidP="0008232D">
            <w:pPr>
              <w:jc w:val="both"/>
            </w:pPr>
            <w:r w:rsidRPr="00A72F63">
              <w:t>The ambition (results and resources) of CPD is based on the experiences of the ending programme cycle, on the CO delivery capacity</w:t>
            </w:r>
            <w:r>
              <w:t xml:space="preserve"> ($538 million delivered during the period of 2013-2019)</w:t>
            </w:r>
            <w:r w:rsidRPr="00A72F63">
              <w:t xml:space="preserve"> and on the real dimension of the development challenges targeted for the next five years both by the country and by the UN System in the DRC.</w:t>
            </w:r>
          </w:p>
          <w:p w14:paraId="5A364771" w14:textId="77777777" w:rsidR="0008232D" w:rsidRPr="00A72F63" w:rsidRDefault="0008232D" w:rsidP="0008232D">
            <w:pPr>
              <w:jc w:val="both"/>
            </w:pPr>
          </w:p>
          <w:p w14:paraId="6F5FADF6" w14:textId="77777777" w:rsidR="0008232D" w:rsidRDefault="0008232D" w:rsidP="0008232D">
            <w:pPr>
              <w:jc w:val="both"/>
            </w:pPr>
            <w:r>
              <w:t xml:space="preserve">The CO is cognizant of </w:t>
            </w:r>
            <w:r w:rsidRPr="00A72F63">
              <w:t>the challenges of resource mobilization</w:t>
            </w:r>
            <w:r>
              <w:t xml:space="preserve">. This aspect has been captured as a risk for the success of the country programme in Para </w:t>
            </w:r>
            <w:r w:rsidRPr="00A72F63">
              <w:t>28 of the CPD</w:t>
            </w:r>
            <w:r>
              <w:t xml:space="preserve">. </w:t>
            </w:r>
            <w:r w:rsidRPr="00A72F63">
              <w:t xml:space="preserve"> </w:t>
            </w:r>
            <w:r>
              <w:t xml:space="preserve">We have provided </w:t>
            </w:r>
            <w:r w:rsidRPr="00A72F63">
              <w:t xml:space="preserve"> </w:t>
            </w:r>
            <w:r>
              <w:t xml:space="preserve"> </w:t>
            </w:r>
            <w:r w:rsidRPr="00A72F63">
              <w:t xml:space="preserve"> mitigate this risk by focusing on major integrated and transformational projects (emergency community development programme) for greater impact and efficiency, and to facilitate scaling up. </w:t>
            </w:r>
            <w:r>
              <w:t>The CO is working to</w:t>
            </w:r>
            <w:r w:rsidRPr="00A72F63">
              <w:t xml:space="preserve"> strengthen </w:t>
            </w:r>
            <w:r>
              <w:t>the</w:t>
            </w:r>
            <w:r w:rsidRPr="00A72F63">
              <w:t xml:space="preserve"> resource mobilization strategy to diversify the resource</w:t>
            </w:r>
            <w:r>
              <w:t>s</w:t>
            </w:r>
            <w:r w:rsidRPr="00A72F63">
              <w:t xml:space="preserve"> and funding base </w:t>
            </w:r>
            <w:r>
              <w:t>including</w:t>
            </w:r>
            <w:r w:rsidRPr="00A72F63">
              <w:t xml:space="preserve"> </w:t>
            </w:r>
            <w:r>
              <w:t xml:space="preserve">from </w:t>
            </w:r>
            <w:r w:rsidRPr="00A72F63">
              <w:t>the private sector, emerging countries, foundations, international financial institutions and vertical funds including the Green Climate Fund.</w:t>
            </w:r>
          </w:p>
          <w:p w14:paraId="44A1B67F" w14:textId="77777777" w:rsidR="0008232D" w:rsidRPr="00A72F63" w:rsidRDefault="0008232D" w:rsidP="0008232D">
            <w:pPr>
              <w:jc w:val="both"/>
            </w:pPr>
            <w:r w:rsidRPr="00A72F63">
              <w:t>For more detail</w:t>
            </w:r>
            <w:r>
              <w:t>s</w:t>
            </w:r>
            <w:r w:rsidRPr="00A72F63">
              <w:t xml:space="preserve">, </w:t>
            </w:r>
            <w:r>
              <w:t>please find below the</w:t>
            </w:r>
            <w:r w:rsidRPr="00A72F63">
              <w:t xml:space="preserve"> UNDP DRC pipeline overview.</w:t>
            </w:r>
          </w:p>
          <w:tbl>
            <w:tblPr>
              <w:tblW w:w="5835" w:type="dxa"/>
              <w:tblCellMar>
                <w:left w:w="70" w:type="dxa"/>
                <w:right w:w="70" w:type="dxa"/>
              </w:tblCellMar>
              <w:tblLook w:val="04A0" w:firstRow="1" w:lastRow="0" w:firstColumn="1" w:lastColumn="0" w:noHBand="0" w:noVBand="1"/>
            </w:tblPr>
            <w:tblGrid>
              <w:gridCol w:w="1456"/>
              <w:gridCol w:w="268"/>
              <w:gridCol w:w="1456"/>
              <w:gridCol w:w="2180"/>
              <w:gridCol w:w="475"/>
            </w:tblGrid>
            <w:tr w:rsidR="0008232D" w:rsidRPr="00A72F63" w14:paraId="2F8E6008" w14:textId="77777777" w:rsidTr="00AA68D5">
              <w:trPr>
                <w:trHeight w:val="175"/>
              </w:trPr>
              <w:tc>
                <w:tcPr>
                  <w:tcW w:w="1724" w:type="dxa"/>
                  <w:gridSpan w:val="2"/>
                </w:tcPr>
                <w:p w14:paraId="0AE2F0FE" w14:textId="77777777" w:rsidR="0008232D" w:rsidRPr="00A72F63" w:rsidRDefault="0008232D" w:rsidP="0008232D">
                  <w:pPr>
                    <w:spacing w:after="0" w:line="240" w:lineRule="auto"/>
                    <w:jc w:val="center"/>
                    <w:rPr>
                      <w:rFonts w:eastAsia="Times New Roman" w:cs="Times New Roman"/>
                      <w:b/>
                      <w:bCs/>
                      <w:sz w:val="16"/>
                      <w:szCs w:val="16"/>
                      <w:lang w:val="en-US" w:eastAsia="fr-FR"/>
                    </w:rPr>
                  </w:pPr>
                </w:p>
              </w:tc>
              <w:tc>
                <w:tcPr>
                  <w:tcW w:w="4111" w:type="dxa"/>
                  <w:gridSpan w:val="3"/>
                  <w:noWrap/>
                  <w:vAlign w:val="bottom"/>
                  <w:hideMark/>
                </w:tcPr>
                <w:p w14:paraId="3F44055C" w14:textId="77777777" w:rsidR="0008232D" w:rsidRPr="00A72F63" w:rsidRDefault="0008232D" w:rsidP="0008232D">
                  <w:pPr>
                    <w:spacing w:after="0" w:line="240" w:lineRule="auto"/>
                    <w:rPr>
                      <w:rFonts w:eastAsia="Times New Roman" w:cs="Times New Roman"/>
                      <w:b/>
                      <w:bCs/>
                      <w:sz w:val="16"/>
                      <w:szCs w:val="16"/>
                      <w:lang w:val="en-US" w:eastAsia="fr-FR"/>
                    </w:rPr>
                  </w:pPr>
                  <w:r w:rsidRPr="00A72F63">
                    <w:rPr>
                      <w:rFonts w:eastAsia="Times New Roman" w:cs="Times New Roman"/>
                      <w:b/>
                      <w:bCs/>
                      <w:sz w:val="16"/>
                      <w:szCs w:val="16"/>
                      <w:lang w:val="en-US" w:eastAsia="fr-FR"/>
                    </w:rPr>
                    <w:t>DRC Pipeline overview.</w:t>
                  </w:r>
                </w:p>
              </w:tc>
            </w:tr>
            <w:tr w:rsidR="0008232D" w:rsidRPr="00A72F63" w14:paraId="38A508C5" w14:textId="77777777" w:rsidTr="00AA68D5">
              <w:trPr>
                <w:gridAfter w:val="1"/>
                <w:wAfter w:w="475" w:type="dxa"/>
                <w:trHeight w:val="302"/>
              </w:trPr>
              <w:tc>
                <w:tcPr>
                  <w:tcW w:w="1456" w:type="dxa"/>
                  <w:tcBorders>
                    <w:top w:val="single" w:sz="4" w:space="0" w:color="auto"/>
                    <w:left w:val="single" w:sz="4" w:space="0" w:color="auto"/>
                    <w:bottom w:val="single" w:sz="4" w:space="0" w:color="auto"/>
                    <w:right w:val="single" w:sz="4" w:space="0" w:color="auto"/>
                  </w:tcBorders>
                  <w:noWrap/>
                  <w:vAlign w:val="bottom"/>
                  <w:hideMark/>
                </w:tcPr>
                <w:p w14:paraId="0406E2EF" w14:textId="77777777" w:rsidR="0008232D" w:rsidRPr="00A72F63" w:rsidRDefault="0008232D" w:rsidP="0008232D">
                  <w:pPr>
                    <w:spacing w:line="256" w:lineRule="auto"/>
                    <w:rPr>
                      <w:rFonts w:eastAsia="Times New Roman" w:cs="Times New Roman"/>
                      <w:b/>
                      <w:bCs/>
                      <w:sz w:val="16"/>
                      <w:szCs w:val="16"/>
                      <w:lang w:val="en-US" w:eastAsia="fr-FR"/>
                    </w:rPr>
                  </w:pPr>
                  <w:r w:rsidRPr="00A72F63">
                    <w:rPr>
                      <w:rFonts w:eastAsia="Times New Roman" w:cs="Times New Roman"/>
                      <w:b/>
                      <w:bCs/>
                      <w:sz w:val="16"/>
                      <w:szCs w:val="16"/>
                      <w:lang w:val="en-US" w:eastAsia="fr-FR"/>
                    </w:rPr>
                    <w:t>Maturities</w:t>
                  </w:r>
                </w:p>
              </w:tc>
              <w:tc>
                <w:tcPr>
                  <w:tcW w:w="1724" w:type="dxa"/>
                  <w:gridSpan w:val="2"/>
                  <w:tcBorders>
                    <w:top w:val="single" w:sz="4" w:space="0" w:color="auto"/>
                    <w:left w:val="nil"/>
                    <w:bottom w:val="single" w:sz="4" w:space="0" w:color="auto"/>
                    <w:right w:val="single" w:sz="4" w:space="0" w:color="auto"/>
                  </w:tcBorders>
                  <w:noWrap/>
                  <w:vAlign w:val="bottom"/>
                  <w:hideMark/>
                </w:tcPr>
                <w:p w14:paraId="173C9E01" w14:textId="77777777" w:rsidR="0008232D" w:rsidRPr="00A72F63" w:rsidRDefault="0008232D" w:rsidP="0008232D">
                  <w:pPr>
                    <w:spacing w:line="256" w:lineRule="auto"/>
                    <w:rPr>
                      <w:rFonts w:eastAsia="Times New Roman" w:cs="Times New Roman"/>
                      <w:b/>
                      <w:bCs/>
                      <w:sz w:val="16"/>
                      <w:szCs w:val="16"/>
                      <w:lang w:val="en-US" w:eastAsia="fr-FR"/>
                    </w:rPr>
                  </w:pPr>
                  <w:r w:rsidRPr="00A72F63">
                    <w:rPr>
                      <w:rFonts w:eastAsia="Times New Roman" w:cs="Times New Roman"/>
                      <w:b/>
                      <w:bCs/>
                      <w:sz w:val="16"/>
                      <w:szCs w:val="16"/>
                      <w:lang w:val="en-US" w:eastAsia="fr-FR"/>
                    </w:rPr>
                    <w:t>Amounts (US $)</w:t>
                  </w:r>
                </w:p>
              </w:tc>
              <w:tc>
                <w:tcPr>
                  <w:tcW w:w="2180" w:type="dxa"/>
                  <w:tcBorders>
                    <w:top w:val="single" w:sz="4" w:space="0" w:color="auto"/>
                    <w:left w:val="nil"/>
                    <w:bottom w:val="single" w:sz="4" w:space="0" w:color="auto"/>
                    <w:right w:val="single" w:sz="4" w:space="0" w:color="auto"/>
                  </w:tcBorders>
                </w:tcPr>
                <w:p w14:paraId="0B86422A" w14:textId="77777777" w:rsidR="0008232D" w:rsidRPr="00A72F63" w:rsidRDefault="0008232D" w:rsidP="0008232D">
                  <w:pPr>
                    <w:spacing w:line="256" w:lineRule="auto"/>
                    <w:rPr>
                      <w:rFonts w:eastAsia="Times New Roman" w:cs="Times New Roman"/>
                      <w:b/>
                      <w:bCs/>
                      <w:sz w:val="16"/>
                      <w:szCs w:val="16"/>
                      <w:lang w:val="en-US" w:eastAsia="fr-FR"/>
                    </w:rPr>
                  </w:pPr>
                  <w:r>
                    <w:rPr>
                      <w:rFonts w:eastAsia="Times New Roman" w:cs="Times New Roman"/>
                      <w:b/>
                      <w:bCs/>
                      <w:sz w:val="16"/>
                      <w:szCs w:val="16"/>
                      <w:lang w:val="en-US" w:eastAsia="fr-FR"/>
                    </w:rPr>
                    <w:t xml:space="preserve">Definition of maturity levels </w:t>
                  </w:r>
                </w:p>
              </w:tc>
            </w:tr>
            <w:tr w:rsidR="0008232D" w:rsidRPr="00A72F63" w14:paraId="5F0B0D25" w14:textId="77777777" w:rsidTr="00AA68D5">
              <w:trPr>
                <w:gridAfter w:val="1"/>
                <w:wAfter w:w="475" w:type="dxa"/>
                <w:trHeight w:val="62"/>
              </w:trPr>
              <w:tc>
                <w:tcPr>
                  <w:tcW w:w="1456" w:type="dxa"/>
                  <w:tcBorders>
                    <w:top w:val="nil"/>
                    <w:left w:val="single" w:sz="4" w:space="0" w:color="auto"/>
                    <w:bottom w:val="single" w:sz="4" w:space="0" w:color="auto"/>
                    <w:right w:val="single" w:sz="4" w:space="0" w:color="auto"/>
                  </w:tcBorders>
                  <w:shd w:val="clear" w:color="auto" w:fill="C6E0B4"/>
                  <w:noWrap/>
                  <w:vAlign w:val="bottom"/>
                  <w:hideMark/>
                </w:tcPr>
                <w:p w14:paraId="2E4E3A4B" w14:textId="77777777" w:rsidR="0008232D" w:rsidRPr="00A72F63" w:rsidRDefault="0008232D" w:rsidP="0008232D">
                  <w:pPr>
                    <w:spacing w:after="0" w:line="240" w:lineRule="auto"/>
                    <w:rPr>
                      <w:rFonts w:eastAsia="Times New Roman" w:cs="Times New Roman"/>
                      <w:b/>
                      <w:bCs/>
                      <w:sz w:val="16"/>
                      <w:szCs w:val="16"/>
                      <w:lang w:val="en-US" w:eastAsia="fr-FR"/>
                    </w:rPr>
                  </w:pPr>
                  <w:r w:rsidRPr="00A72F63">
                    <w:rPr>
                      <w:rFonts w:eastAsia="Times New Roman" w:cs="Times New Roman"/>
                      <w:b/>
                      <w:bCs/>
                      <w:sz w:val="16"/>
                      <w:szCs w:val="16"/>
                      <w:lang w:val="en-US" w:eastAsia="fr-FR"/>
                    </w:rPr>
                    <w:t>A</w:t>
                  </w:r>
                  <w:r w:rsidRPr="00A72F63">
                    <w:rPr>
                      <w:rFonts w:eastAsia="Times New Roman" w:cs="Times New Roman"/>
                      <w:b/>
                      <w:bCs/>
                      <w:sz w:val="16"/>
                      <w:szCs w:val="16"/>
                      <w:lang w:eastAsia="fr-FR"/>
                    </w:rPr>
                    <w:t xml:space="preserve"> (Hard)</w:t>
                  </w:r>
                </w:p>
              </w:tc>
              <w:tc>
                <w:tcPr>
                  <w:tcW w:w="1724" w:type="dxa"/>
                  <w:gridSpan w:val="2"/>
                  <w:tcBorders>
                    <w:top w:val="nil"/>
                    <w:left w:val="nil"/>
                    <w:bottom w:val="single" w:sz="4" w:space="0" w:color="auto"/>
                    <w:right w:val="single" w:sz="4" w:space="0" w:color="auto"/>
                  </w:tcBorders>
                  <w:shd w:val="clear" w:color="auto" w:fill="C6E0B4"/>
                  <w:noWrap/>
                  <w:vAlign w:val="bottom"/>
                  <w:hideMark/>
                </w:tcPr>
                <w:p w14:paraId="0A1F2917" w14:textId="77777777" w:rsidR="0008232D" w:rsidRPr="00A72F63" w:rsidRDefault="0008232D" w:rsidP="0008232D">
                  <w:pPr>
                    <w:spacing w:after="0" w:line="240" w:lineRule="auto"/>
                    <w:rPr>
                      <w:rFonts w:eastAsia="Times New Roman" w:cs="Times New Roman"/>
                      <w:sz w:val="16"/>
                      <w:szCs w:val="16"/>
                      <w:lang w:val="en-US" w:eastAsia="fr-FR"/>
                    </w:rPr>
                  </w:pPr>
                  <w:r w:rsidRPr="00A72F63">
                    <w:rPr>
                      <w:rFonts w:eastAsia="Times New Roman" w:cs="Times New Roman"/>
                      <w:sz w:val="16"/>
                      <w:szCs w:val="16"/>
                      <w:lang w:val="en-US" w:eastAsia="fr-FR"/>
                    </w:rPr>
                    <w:t xml:space="preserve">          112 700 000,00   </w:t>
                  </w:r>
                </w:p>
              </w:tc>
              <w:tc>
                <w:tcPr>
                  <w:tcW w:w="2180" w:type="dxa"/>
                  <w:tcBorders>
                    <w:top w:val="nil"/>
                    <w:left w:val="nil"/>
                    <w:bottom w:val="single" w:sz="4" w:space="0" w:color="auto"/>
                    <w:right w:val="single" w:sz="4" w:space="0" w:color="auto"/>
                  </w:tcBorders>
                  <w:shd w:val="clear" w:color="auto" w:fill="C6E0B4"/>
                </w:tcPr>
                <w:p w14:paraId="687802A9" w14:textId="77777777" w:rsidR="0008232D" w:rsidRPr="00A72F63" w:rsidRDefault="0008232D" w:rsidP="0008232D">
                  <w:pPr>
                    <w:spacing w:after="0" w:line="240" w:lineRule="auto"/>
                    <w:rPr>
                      <w:rFonts w:eastAsia="Times New Roman" w:cs="Times New Roman"/>
                      <w:sz w:val="16"/>
                      <w:szCs w:val="16"/>
                      <w:lang w:val="en-US" w:eastAsia="fr-FR"/>
                    </w:rPr>
                  </w:pPr>
                  <w:r>
                    <w:rPr>
                      <w:rFonts w:eastAsia="Times New Roman" w:cs="Times New Roman"/>
                      <w:sz w:val="16"/>
                      <w:szCs w:val="16"/>
                      <w:lang w:val="en-US" w:eastAsia="fr-FR"/>
                    </w:rPr>
                    <w:t xml:space="preserve">A pipeline: Means funding agreements signed or written confirmation available </w:t>
                  </w:r>
                </w:p>
              </w:tc>
            </w:tr>
            <w:tr w:rsidR="0008232D" w:rsidRPr="00A72F63" w14:paraId="5AADEB65" w14:textId="77777777" w:rsidTr="00AA68D5">
              <w:trPr>
                <w:gridAfter w:val="1"/>
                <w:wAfter w:w="475" w:type="dxa"/>
                <w:trHeight w:val="136"/>
              </w:trPr>
              <w:tc>
                <w:tcPr>
                  <w:tcW w:w="1456" w:type="dxa"/>
                  <w:tcBorders>
                    <w:top w:val="nil"/>
                    <w:left w:val="single" w:sz="4" w:space="0" w:color="auto"/>
                    <w:bottom w:val="single" w:sz="4" w:space="0" w:color="auto"/>
                    <w:right w:val="single" w:sz="4" w:space="0" w:color="auto"/>
                  </w:tcBorders>
                  <w:shd w:val="clear" w:color="auto" w:fill="FFE699"/>
                  <w:noWrap/>
                  <w:vAlign w:val="bottom"/>
                  <w:hideMark/>
                </w:tcPr>
                <w:p w14:paraId="46043908" w14:textId="77777777" w:rsidR="0008232D" w:rsidRPr="00A72F63" w:rsidRDefault="0008232D" w:rsidP="0008232D">
                  <w:pPr>
                    <w:spacing w:after="0" w:line="240" w:lineRule="auto"/>
                    <w:rPr>
                      <w:rFonts w:eastAsia="Times New Roman" w:cs="Times New Roman"/>
                      <w:b/>
                      <w:bCs/>
                      <w:sz w:val="16"/>
                      <w:szCs w:val="16"/>
                      <w:lang w:val="en-US" w:eastAsia="fr-FR"/>
                    </w:rPr>
                  </w:pPr>
                  <w:r w:rsidRPr="00A72F63">
                    <w:rPr>
                      <w:rFonts w:eastAsia="Times New Roman" w:cs="Times New Roman"/>
                      <w:b/>
                      <w:bCs/>
                      <w:sz w:val="16"/>
                      <w:szCs w:val="16"/>
                      <w:lang w:val="en-US" w:eastAsia="fr-FR"/>
                    </w:rPr>
                    <w:t>B</w:t>
                  </w:r>
                  <w:r w:rsidRPr="00A72F63">
                    <w:rPr>
                      <w:rFonts w:eastAsia="Times New Roman" w:cs="Times New Roman"/>
                      <w:b/>
                      <w:bCs/>
                      <w:sz w:val="16"/>
                      <w:szCs w:val="16"/>
                      <w:lang w:eastAsia="fr-FR"/>
                    </w:rPr>
                    <w:t xml:space="preserve"> (Soft)</w:t>
                  </w:r>
                </w:p>
              </w:tc>
              <w:tc>
                <w:tcPr>
                  <w:tcW w:w="1724" w:type="dxa"/>
                  <w:gridSpan w:val="2"/>
                  <w:tcBorders>
                    <w:top w:val="nil"/>
                    <w:left w:val="nil"/>
                    <w:bottom w:val="single" w:sz="4" w:space="0" w:color="auto"/>
                    <w:right w:val="single" w:sz="4" w:space="0" w:color="auto"/>
                  </w:tcBorders>
                  <w:shd w:val="clear" w:color="auto" w:fill="FFE699"/>
                  <w:noWrap/>
                  <w:vAlign w:val="bottom"/>
                  <w:hideMark/>
                </w:tcPr>
                <w:p w14:paraId="2B0CB3A9" w14:textId="77777777" w:rsidR="0008232D" w:rsidRPr="00A72F63" w:rsidRDefault="0008232D" w:rsidP="0008232D">
                  <w:pPr>
                    <w:spacing w:after="0" w:line="240" w:lineRule="auto"/>
                    <w:rPr>
                      <w:rFonts w:eastAsia="Times New Roman" w:cs="Times New Roman"/>
                      <w:sz w:val="16"/>
                      <w:szCs w:val="16"/>
                      <w:lang w:val="en-US" w:eastAsia="fr-FR"/>
                    </w:rPr>
                  </w:pPr>
                  <w:r w:rsidRPr="00A72F63">
                    <w:rPr>
                      <w:rFonts w:eastAsia="Times New Roman" w:cs="Times New Roman"/>
                      <w:sz w:val="16"/>
                      <w:szCs w:val="16"/>
                      <w:lang w:val="en-US" w:eastAsia="fr-FR"/>
                    </w:rPr>
                    <w:t xml:space="preserve">          211 000 000,00   </w:t>
                  </w:r>
                </w:p>
              </w:tc>
              <w:tc>
                <w:tcPr>
                  <w:tcW w:w="2180" w:type="dxa"/>
                  <w:tcBorders>
                    <w:top w:val="nil"/>
                    <w:left w:val="nil"/>
                    <w:bottom w:val="single" w:sz="4" w:space="0" w:color="auto"/>
                    <w:right w:val="single" w:sz="4" w:space="0" w:color="auto"/>
                  </w:tcBorders>
                  <w:shd w:val="clear" w:color="auto" w:fill="FFE699"/>
                </w:tcPr>
                <w:p w14:paraId="21552660" w14:textId="77777777" w:rsidR="0008232D" w:rsidRPr="00A72F63" w:rsidRDefault="0008232D" w:rsidP="0008232D">
                  <w:pPr>
                    <w:spacing w:after="0" w:line="240" w:lineRule="auto"/>
                    <w:rPr>
                      <w:rFonts w:eastAsia="Times New Roman" w:cs="Times New Roman"/>
                      <w:sz w:val="16"/>
                      <w:szCs w:val="16"/>
                      <w:lang w:val="en-US" w:eastAsia="fr-FR"/>
                    </w:rPr>
                  </w:pPr>
                  <w:r>
                    <w:rPr>
                      <w:rFonts w:eastAsia="Times New Roman" w:cs="Times New Roman"/>
                      <w:sz w:val="16"/>
                      <w:szCs w:val="16"/>
                      <w:lang w:val="en-US" w:eastAsia="fr-FR"/>
                    </w:rPr>
                    <w:t xml:space="preserve">B(soft) means: The CO is actively engaging with partners with high likelihood of the discussion translating to funding </w:t>
                  </w:r>
                </w:p>
              </w:tc>
            </w:tr>
            <w:tr w:rsidR="0008232D" w:rsidRPr="00A72F63" w14:paraId="367B06DC" w14:textId="77777777" w:rsidTr="00AA68D5">
              <w:trPr>
                <w:gridAfter w:val="1"/>
                <w:wAfter w:w="475" w:type="dxa"/>
                <w:trHeight w:val="210"/>
              </w:trPr>
              <w:tc>
                <w:tcPr>
                  <w:tcW w:w="1456" w:type="dxa"/>
                  <w:tcBorders>
                    <w:top w:val="nil"/>
                    <w:left w:val="single" w:sz="4" w:space="0" w:color="auto"/>
                    <w:bottom w:val="single" w:sz="4" w:space="0" w:color="auto"/>
                    <w:right w:val="single" w:sz="4" w:space="0" w:color="auto"/>
                  </w:tcBorders>
                  <w:shd w:val="clear" w:color="auto" w:fill="F4B084"/>
                  <w:noWrap/>
                  <w:vAlign w:val="bottom"/>
                  <w:hideMark/>
                </w:tcPr>
                <w:p w14:paraId="5D2C5636" w14:textId="77777777" w:rsidR="0008232D" w:rsidRPr="00A72F63" w:rsidRDefault="0008232D" w:rsidP="0008232D">
                  <w:pPr>
                    <w:spacing w:after="0" w:line="240" w:lineRule="auto"/>
                    <w:rPr>
                      <w:rFonts w:eastAsia="Times New Roman" w:cs="Times New Roman"/>
                      <w:b/>
                      <w:bCs/>
                      <w:sz w:val="16"/>
                      <w:szCs w:val="16"/>
                      <w:lang w:val="en-US" w:eastAsia="fr-FR"/>
                    </w:rPr>
                  </w:pPr>
                  <w:r w:rsidRPr="00A72F63">
                    <w:rPr>
                      <w:rFonts w:eastAsia="Times New Roman" w:cs="Times New Roman"/>
                      <w:b/>
                      <w:bCs/>
                      <w:sz w:val="16"/>
                      <w:szCs w:val="16"/>
                      <w:lang w:val="en-US" w:eastAsia="fr-FR"/>
                    </w:rPr>
                    <w:t>C</w:t>
                  </w:r>
                  <w:r w:rsidRPr="00A72F63">
                    <w:rPr>
                      <w:rFonts w:eastAsia="Times New Roman" w:cs="Times New Roman"/>
                      <w:b/>
                      <w:bCs/>
                      <w:sz w:val="16"/>
                      <w:szCs w:val="16"/>
                      <w:lang w:eastAsia="fr-FR"/>
                    </w:rPr>
                    <w:t xml:space="preserve"> (Soft)</w:t>
                  </w:r>
                </w:p>
              </w:tc>
              <w:tc>
                <w:tcPr>
                  <w:tcW w:w="1724" w:type="dxa"/>
                  <w:gridSpan w:val="2"/>
                  <w:tcBorders>
                    <w:top w:val="nil"/>
                    <w:left w:val="nil"/>
                    <w:bottom w:val="single" w:sz="4" w:space="0" w:color="auto"/>
                    <w:right w:val="single" w:sz="4" w:space="0" w:color="auto"/>
                  </w:tcBorders>
                  <w:shd w:val="clear" w:color="auto" w:fill="F4B084"/>
                  <w:noWrap/>
                  <w:vAlign w:val="bottom"/>
                  <w:hideMark/>
                </w:tcPr>
                <w:p w14:paraId="08F42B44" w14:textId="77777777" w:rsidR="0008232D" w:rsidRPr="00A72F63" w:rsidRDefault="0008232D" w:rsidP="0008232D">
                  <w:pPr>
                    <w:spacing w:after="0" w:line="240" w:lineRule="auto"/>
                    <w:rPr>
                      <w:rFonts w:eastAsia="Times New Roman" w:cs="Times New Roman"/>
                      <w:sz w:val="16"/>
                      <w:szCs w:val="16"/>
                      <w:lang w:val="en-US" w:eastAsia="fr-FR"/>
                    </w:rPr>
                  </w:pPr>
                  <w:r w:rsidRPr="00A72F63">
                    <w:rPr>
                      <w:rFonts w:eastAsia="Times New Roman" w:cs="Times New Roman"/>
                      <w:sz w:val="16"/>
                      <w:szCs w:val="16"/>
                      <w:lang w:val="en-US" w:eastAsia="fr-FR"/>
                    </w:rPr>
                    <w:t xml:space="preserve">          325 000 000,00   </w:t>
                  </w:r>
                </w:p>
              </w:tc>
              <w:tc>
                <w:tcPr>
                  <w:tcW w:w="2180" w:type="dxa"/>
                  <w:tcBorders>
                    <w:top w:val="nil"/>
                    <w:left w:val="nil"/>
                    <w:bottom w:val="single" w:sz="4" w:space="0" w:color="auto"/>
                    <w:right w:val="single" w:sz="4" w:space="0" w:color="auto"/>
                  </w:tcBorders>
                  <w:shd w:val="clear" w:color="auto" w:fill="F4B084"/>
                </w:tcPr>
                <w:p w14:paraId="1A2C746C" w14:textId="77777777" w:rsidR="0008232D" w:rsidRPr="00A72F63" w:rsidRDefault="0008232D" w:rsidP="0008232D">
                  <w:pPr>
                    <w:spacing w:after="0" w:line="240" w:lineRule="auto"/>
                    <w:rPr>
                      <w:rFonts w:eastAsia="Times New Roman" w:cs="Times New Roman"/>
                      <w:sz w:val="16"/>
                      <w:szCs w:val="16"/>
                      <w:lang w:val="en-US" w:eastAsia="fr-FR"/>
                    </w:rPr>
                  </w:pPr>
                  <w:r>
                    <w:rPr>
                      <w:rFonts w:eastAsia="Times New Roman" w:cs="Times New Roman"/>
                      <w:sz w:val="16"/>
                      <w:szCs w:val="16"/>
                      <w:lang w:val="en-US" w:eastAsia="fr-FR"/>
                    </w:rPr>
                    <w:t xml:space="preserve">C (soft): Means discussions are ongoing with some probability of some of the discussions translating to funding </w:t>
                  </w:r>
                </w:p>
              </w:tc>
            </w:tr>
            <w:tr w:rsidR="0008232D" w:rsidRPr="00A72F63" w14:paraId="6979B205" w14:textId="77777777" w:rsidTr="00AA68D5">
              <w:trPr>
                <w:gridAfter w:val="1"/>
                <w:wAfter w:w="475" w:type="dxa"/>
                <w:trHeight w:val="128"/>
              </w:trPr>
              <w:tc>
                <w:tcPr>
                  <w:tcW w:w="1456" w:type="dxa"/>
                  <w:tcBorders>
                    <w:top w:val="nil"/>
                    <w:left w:val="single" w:sz="4" w:space="0" w:color="auto"/>
                    <w:bottom w:val="single" w:sz="8" w:space="0" w:color="auto"/>
                    <w:right w:val="single" w:sz="4" w:space="0" w:color="auto"/>
                  </w:tcBorders>
                  <w:noWrap/>
                  <w:vAlign w:val="bottom"/>
                  <w:hideMark/>
                </w:tcPr>
                <w:p w14:paraId="28C30588" w14:textId="77777777" w:rsidR="0008232D" w:rsidRPr="00A72F63" w:rsidRDefault="0008232D" w:rsidP="0008232D">
                  <w:pPr>
                    <w:spacing w:after="0" w:line="240" w:lineRule="auto"/>
                    <w:rPr>
                      <w:rFonts w:eastAsia="Times New Roman" w:cs="Times New Roman"/>
                      <w:sz w:val="16"/>
                      <w:szCs w:val="16"/>
                      <w:lang w:val="en-US" w:eastAsia="fr-FR"/>
                    </w:rPr>
                  </w:pPr>
                  <w:r w:rsidRPr="00A72F63">
                    <w:rPr>
                      <w:rFonts w:eastAsia="Times New Roman" w:cs="Times New Roman"/>
                      <w:sz w:val="16"/>
                      <w:szCs w:val="16"/>
                      <w:lang w:val="en-US" w:eastAsia="fr-FR"/>
                    </w:rPr>
                    <w:t>Total</w:t>
                  </w:r>
                </w:p>
              </w:tc>
              <w:tc>
                <w:tcPr>
                  <w:tcW w:w="1724" w:type="dxa"/>
                  <w:gridSpan w:val="2"/>
                  <w:tcBorders>
                    <w:top w:val="nil"/>
                    <w:left w:val="nil"/>
                    <w:bottom w:val="single" w:sz="8" w:space="0" w:color="auto"/>
                    <w:right w:val="single" w:sz="4" w:space="0" w:color="auto"/>
                  </w:tcBorders>
                  <w:noWrap/>
                  <w:vAlign w:val="bottom"/>
                  <w:hideMark/>
                </w:tcPr>
                <w:p w14:paraId="5CB8038D" w14:textId="77777777" w:rsidR="0008232D" w:rsidRPr="00A72F63" w:rsidRDefault="0008232D" w:rsidP="0008232D">
                  <w:pPr>
                    <w:spacing w:after="0" w:line="240" w:lineRule="auto"/>
                    <w:rPr>
                      <w:rFonts w:eastAsia="Times New Roman" w:cs="Times New Roman"/>
                      <w:b/>
                      <w:sz w:val="16"/>
                      <w:szCs w:val="16"/>
                      <w:lang w:val="en-US" w:eastAsia="fr-FR"/>
                    </w:rPr>
                  </w:pPr>
                  <w:r w:rsidRPr="00A72F63">
                    <w:rPr>
                      <w:rFonts w:eastAsia="Times New Roman" w:cs="Times New Roman"/>
                      <w:b/>
                      <w:sz w:val="16"/>
                      <w:szCs w:val="16"/>
                      <w:lang w:val="en-US" w:eastAsia="fr-FR"/>
                    </w:rPr>
                    <w:t xml:space="preserve">          648 700 000,00   </w:t>
                  </w:r>
                </w:p>
              </w:tc>
              <w:tc>
                <w:tcPr>
                  <w:tcW w:w="2180" w:type="dxa"/>
                  <w:tcBorders>
                    <w:top w:val="nil"/>
                    <w:left w:val="nil"/>
                    <w:bottom w:val="single" w:sz="8" w:space="0" w:color="auto"/>
                    <w:right w:val="single" w:sz="4" w:space="0" w:color="auto"/>
                  </w:tcBorders>
                </w:tcPr>
                <w:p w14:paraId="1A6D2D90" w14:textId="77777777" w:rsidR="0008232D" w:rsidRPr="00A72F63" w:rsidRDefault="0008232D" w:rsidP="0008232D">
                  <w:pPr>
                    <w:spacing w:after="0" w:line="240" w:lineRule="auto"/>
                    <w:rPr>
                      <w:rFonts w:eastAsia="Times New Roman" w:cs="Times New Roman"/>
                      <w:b/>
                      <w:sz w:val="16"/>
                      <w:szCs w:val="16"/>
                      <w:lang w:val="en-US" w:eastAsia="fr-FR"/>
                    </w:rPr>
                  </w:pPr>
                </w:p>
              </w:tc>
            </w:tr>
            <w:tr w:rsidR="0008232D" w:rsidRPr="00A72F63" w14:paraId="0F16386E" w14:textId="77777777" w:rsidTr="00AA68D5">
              <w:trPr>
                <w:gridAfter w:val="1"/>
                <w:wAfter w:w="475" w:type="dxa"/>
                <w:trHeight w:val="300"/>
              </w:trPr>
              <w:tc>
                <w:tcPr>
                  <w:tcW w:w="3180" w:type="dxa"/>
                  <w:gridSpan w:val="3"/>
                  <w:noWrap/>
                  <w:vAlign w:val="bottom"/>
                  <w:hideMark/>
                </w:tcPr>
                <w:p w14:paraId="7CAF594E" w14:textId="77777777" w:rsidR="0008232D" w:rsidRDefault="0008232D" w:rsidP="0008232D">
                  <w:pPr>
                    <w:spacing w:line="256" w:lineRule="auto"/>
                    <w:rPr>
                      <w:rFonts w:eastAsia="Times New Roman" w:cs="Times New Roman"/>
                      <w:b/>
                      <w:bCs/>
                      <w:sz w:val="16"/>
                      <w:szCs w:val="16"/>
                      <w:lang w:val="en-US" w:eastAsia="fr-FR"/>
                    </w:rPr>
                  </w:pPr>
                  <w:r w:rsidRPr="00A72F63">
                    <w:rPr>
                      <w:rFonts w:eastAsia="Times New Roman" w:cs="Times New Roman"/>
                      <w:b/>
                      <w:bCs/>
                      <w:sz w:val="16"/>
                      <w:szCs w:val="16"/>
                      <w:lang w:val="en-US" w:eastAsia="fr-FR"/>
                    </w:rPr>
                    <w:t>Update 07/01/2020</w:t>
                  </w:r>
                </w:p>
                <w:p w14:paraId="6E021053" w14:textId="77777777" w:rsidR="0008232D" w:rsidRPr="00A72F63" w:rsidRDefault="0008232D" w:rsidP="0008232D">
                  <w:pPr>
                    <w:spacing w:line="256" w:lineRule="auto"/>
                    <w:rPr>
                      <w:rFonts w:eastAsia="Times New Roman" w:cs="Times New Roman"/>
                      <w:b/>
                      <w:bCs/>
                      <w:sz w:val="16"/>
                      <w:szCs w:val="16"/>
                      <w:lang w:val="en-US" w:eastAsia="fr-FR"/>
                    </w:rPr>
                  </w:pPr>
                </w:p>
              </w:tc>
              <w:tc>
                <w:tcPr>
                  <w:tcW w:w="2180" w:type="dxa"/>
                </w:tcPr>
                <w:p w14:paraId="60393E41" w14:textId="77777777" w:rsidR="0008232D" w:rsidRPr="00A72F63" w:rsidRDefault="0008232D" w:rsidP="0008232D">
                  <w:pPr>
                    <w:spacing w:line="256" w:lineRule="auto"/>
                    <w:rPr>
                      <w:rFonts w:eastAsia="Times New Roman" w:cs="Times New Roman"/>
                      <w:b/>
                      <w:bCs/>
                      <w:sz w:val="16"/>
                      <w:szCs w:val="16"/>
                      <w:lang w:val="en-US" w:eastAsia="fr-FR"/>
                    </w:rPr>
                  </w:pPr>
                </w:p>
              </w:tc>
            </w:tr>
          </w:tbl>
          <w:p w14:paraId="6439013B" w14:textId="77777777" w:rsidR="00DA2AE2" w:rsidRPr="00E52142" w:rsidRDefault="00DA2AE2" w:rsidP="00E52142">
            <w:pPr>
              <w:rPr>
                <w:rFonts w:eastAsia="Times New Roman" w:cstheme="minorHAnsi"/>
                <w:color w:val="000000" w:themeColor="text1"/>
                <w:sz w:val="24"/>
                <w:szCs w:val="24"/>
              </w:rPr>
            </w:pPr>
          </w:p>
        </w:tc>
      </w:tr>
      <w:tr w:rsidR="0008232D" w:rsidRPr="00E52142" w14:paraId="12483DC7" w14:textId="77777777" w:rsidTr="00382791">
        <w:trPr>
          <w:trHeight w:val="476"/>
        </w:trPr>
        <w:tc>
          <w:tcPr>
            <w:tcW w:w="5111" w:type="dxa"/>
            <w:vAlign w:val="center"/>
          </w:tcPr>
          <w:p w14:paraId="523BF47A" w14:textId="77777777" w:rsidR="00467ADC" w:rsidRPr="00467ADC" w:rsidRDefault="00467ADC" w:rsidP="00467ADC">
            <w:pPr>
              <w:rPr>
                <w:rFonts w:cs="Times New Roman"/>
                <w:sz w:val="24"/>
                <w:szCs w:val="24"/>
                <w:lang w:val="en-US"/>
              </w:rPr>
            </w:pPr>
            <w:r w:rsidRPr="00467ADC">
              <w:rPr>
                <w:rFonts w:cs="Times New Roman"/>
                <w:sz w:val="24"/>
                <w:szCs w:val="24"/>
                <w:lang w:val="en-US"/>
              </w:rPr>
              <w:lastRenderedPageBreak/>
              <w:t>The nexus "humanitarian / development / peace and security" is essential in a country such as DRC. It would be useful that UNDP further elaborate on this by specifying concrete actions it intends to put in place, how and with whom.</w:t>
            </w:r>
          </w:p>
          <w:p w14:paraId="25B265A8" w14:textId="77777777" w:rsidR="0008232D" w:rsidRPr="00467ADC" w:rsidRDefault="0008232D" w:rsidP="004B05F5">
            <w:pPr>
              <w:pStyle w:val="ListParagraph"/>
              <w:rPr>
                <w:rFonts w:eastAsia="Times New Roman" w:cstheme="minorHAnsi"/>
                <w:color w:val="000000" w:themeColor="text1"/>
                <w:sz w:val="24"/>
                <w:szCs w:val="24"/>
                <w:lang w:val="en-US"/>
              </w:rPr>
            </w:pPr>
          </w:p>
        </w:tc>
        <w:tc>
          <w:tcPr>
            <w:tcW w:w="2693" w:type="dxa"/>
          </w:tcPr>
          <w:p w14:paraId="608AFBC3" w14:textId="77777777" w:rsidR="002522A4" w:rsidRDefault="002522A4" w:rsidP="004B05F5">
            <w:pPr>
              <w:ind w:left="360"/>
              <w:rPr>
                <w:rFonts w:eastAsia="Times New Roman" w:cstheme="minorHAnsi"/>
                <w:color w:val="000000" w:themeColor="text1"/>
                <w:sz w:val="24"/>
                <w:szCs w:val="24"/>
              </w:rPr>
            </w:pPr>
          </w:p>
          <w:p w14:paraId="694996B0" w14:textId="77777777" w:rsidR="002522A4" w:rsidRDefault="002522A4" w:rsidP="004B05F5">
            <w:pPr>
              <w:ind w:left="360"/>
              <w:rPr>
                <w:rFonts w:eastAsia="Times New Roman" w:cstheme="minorHAnsi"/>
                <w:color w:val="000000" w:themeColor="text1"/>
                <w:sz w:val="24"/>
                <w:szCs w:val="24"/>
              </w:rPr>
            </w:pPr>
          </w:p>
          <w:p w14:paraId="340617B9" w14:textId="77777777" w:rsidR="002522A4" w:rsidRDefault="002522A4" w:rsidP="004B05F5">
            <w:pPr>
              <w:ind w:left="360"/>
              <w:rPr>
                <w:rFonts w:eastAsia="Times New Roman" w:cstheme="minorHAnsi"/>
                <w:color w:val="000000" w:themeColor="text1"/>
                <w:sz w:val="24"/>
                <w:szCs w:val="24"/>
              </w:rPr>
            </w:pPr>
          </w:p>
          <w:p w14:paraId="47F2987A" w14:textId="4726BBF9" w:rsidR="0008232D" w:rsidRPr="00E52142" w:rsidRDefault="00C659A4"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N</w:t>
            </w:r>
            <w:r w:rsidR="00470BAE">
              <w:rPr>
                <w:rFonts w:eastAsia="Times New Roman" w:cstheme="minorHAnsi"/>
                <w:color w:val="000000" w:themeColor="text1"/>
                <w:sz w:val="24"/>
                <w:szCs w:val="24"/>
              </w:rPr>
              <w:t xml:space="preserve">one </w:t>
            </w:r>
          </w:p>
        </w:tc>
        <w:tc>
          <w:tcPr>
            <w:tcW w:w="6051" w:type="dxa"/>
          </w:tcPr>
          <w:p w14:paraId="40D04DDF" w14:textId="43289A89" w:rsidR="0008232D" w:rsidRPr="00E52142" w:rsidRDefault="00467ADC" w:rsidP="00E52142">
            <w:pPr>
              <w:rPr>
                <w:rFonts w:eastAsia="Times New Roman" w:cstheme="minorHAnsi"/>
                <w:color w:val="000000" w:themeColor="text1"/>
                <w:sz w:val="24"/>
                <w:szCs w:val="24"/>
              </w:rPr>
            </w:pPr>
            <w:r w:rsidRPr="00A72F63">
              <w:rPr>
                <w:rFonts w:cstheme="minorHAnsi"/>
                <w:sz w:val="24"/>
                <w:szCs w:val="24"/>
              </w:rPr>
              <w:t>UNDP is one of the leading UN agencies, with OCHA, on the Humanitarian-</w:t>
            </w:r>
            <w:r w:rsidRPr="002A332D">
              <w:rPr>
                <w:rFonts w:cstheme="minorHAnsi"/>
                <w:sz w:val="24"/>
                <w:szCs w:val="24"/>
              </w:rPr>
              <w:t xml:space="preserve">Development-Peace nexus in the DRC. In this capacity, UNDP has contributed to the development of collective outcomes of the nexus approach, in partnership with OECD and Canada, and will also be delivering on some of them.  </w:t>
            </w:r>
            <w:r w:rsidRPr="002A332D">
              <w:rPr>
                <w:rFonts w:cstheme="minorHAnsi"/>
                <w:sz w:val="24"/>
                <w:szCs w:val="24"/>
                <w:lang w:val="en-US" w:eastAsia="en-GB"/>
              </w:rPr>
              <w:t xml:space="preserve">The four collective outcomes for DRC include the following: access to basic services; population movements; fight against sexual violence; food insecurity and malnutrition. UNDP will deliver on the access to basic services outcomes through support to improved local governance, efficient administration and better </w:t>
            </w:r>
            <w:r>
              <w:rPr>
                <w:rFonts w:cstheme="minorHAnsi"/>
                <w:sz w:val="24"/>
                <w:szCs w:val="24"/>
                <w:lang w:val="en-US" w:eastAsia="en-GB"/>
              </w:rPr>
              <w:t xml:space="preserve">service </w:t>
            </w:r>
            <w:r w:rsidRPr="002A332D">
              <w:rPr>
                <w:rFonts w:cstheme="minorHAnsi"/>
                <w:sz w:val="24"/>
                <w:szCs w:val="24"/>
                <w:lang w:val="en-US" w:eastAsia="en-GB"/>
              </w:rPr>
              <w:t>delivery, particularly in Eastern DRC. Lessons learnt from the assist</w:t>
            </w:r>
            <w:r>
              <w:rPr>
                <w:rFonts w:cstheme="minorHAnsi"/>
                <w:sz w:val="24"/>
                <w:szCs w:val="24"/>
                <w:lang w:val="en-US" w:eastAsia="en-GB"/>
              </w:rPr>
              <w:t>ance</w:t>
            </w:r>
            <w:r w:rsidRPr="002A332D">
              <w:rPr>
                <w:rFonts w:cstheme="minorHAnsi"/>
                <w:sz w:val="24"/>
                <w:szCs w:val="24"/>
                <w:lang w:val="en-US" w:eastAsia="en-GB"/>
              </w:rPr>
              <w:t xml:space="preserve"> provided in the East will be replicated in other areas and synergies will be developed with MONUSCO’s stabilization projects. Fight against sexual violence is another key nexus outcome on which UNDP will be working</w:t>
            </w:r>
            <w:r>
              <w:rPr>
                <w:rFonts w:cstheme="minorHAnsi"/>
                <w:sz w:val="24"/>
                <w:szCs w:val="24"/>
                <w:lang w:val="en-US" w:eastAsia="en-GB"/>
              </w:rPr>
              <w:t>. This will be carried out</w:t>
            </w:r>
            <w:r w:rsidRPr="002A332D">
              <w:rPr>
                <w:rFonts w:cstheme="minorHAnsi"/>
                <w:sz w:val="24"/>
                <w:szCs w:val="24"/>
                <w:lang w:val="en-US" w:eastAsia="en-GB"/>
              </w:rPr>
              <w:t xml:space="preserve"> in partnership with UNFP</w:t>
            </w:r>
            <w:r>
              <w:rPr>
                <w:rFonts w:cstheme="minorHAnsi"/>
                <w:sz w:val="24"/>
                <w:szCs w:val="24"/>
                <w:lang w:val="en-US" w:eastAsia="en-GB"/>
              </w:rPr>
              <w:t>A</w:t>
            </w:r>
            <w:r w:rsidRPr="002A332D">
              <w:rPr>
                <w:rFonts w:cstheme="minorHAnsi"/>
                <w:sz w:val="24"/>
                <w:szCs w:val="24"/>
                <w:lang w:val="en-US" w:eastAsia="en-GB"/>
              </w:rPr>
              <w:t xml:space="preserve"> and the Joint Human Rights Office </w:t>
            </w:r>
            <w:r>
              <w:rPr>
                <w:rFonts w:cstheme="minorHAnsi"/>
                <w:sz w:val="24"/>
                <w:szCs w:val="24"/>
                <w:lang w:val="en-US" w:eastAsia="en-GB"/>
              </w:rPr>
              <w:t xml:space="preserve">(UNJHRO) </w:t>
            </w:r>
            <w:r w:rsidRPr="002A332D">
              <w:rPr>
                <w:rFonts w:cstheme="minorHAnsi"/>
                <w:sz w:val="24"/>
                <w:szCs w:val="24"/>
                <w:lang w:val="en-US" w:eastAsia="en-GB"/>
              </w:rPr>
              <w:t xml:space="preserve">in the East, in the Centre and in the West. Lastly, </w:t>
            </w:r>
            <w:r w:rsidRPr="002A332D">
              <w:rPr>
                <w:rFonts w:cstheme="minorHAnsi"/>
                <w:sz w:val="24"/>
                <w:szCs w:val="24"/>
              </w:rPr>
              <w:t xml:space="preserve">UNDP is funding the position of a </w:t>
            </w:r>
            <w:r w:rsidRPr="002A332D">
              <w:rPr>
                <w:rFonts w:cstheme="minorHAnsi"/>
                <w:bCs/>
                <w:sz w:val="24"/>
                <w:szCs w:val="24"/>
                <w:lang w:val="en-US" w:eastAsia="en-GB"/>
              </w:rPr>
              <w:t xml:space="preserve">Humanitarian Development Peace Nexus Adviser within </w:t>
            </w:r>
            <w:r w:rsidRPr="002A332D">
              <w:rPr>
                <w:rFonts w:cstheme="minorHAnsi"/>
                <w:sz w:val="24"/>
                <w:szCs w:val="24"/>
              </w:rPr>
              <w:t xml:space="preserve">the </w:t>
            </w:r>
            <w:r w:rsidRPr="002A332D">
              <w:rPr>
                <w:rFonts w:cstheme="minorHAnsi"/>
                <w:sz w:val="24"/>
                <w:szCs w:val="24"/>
                <w:lang w:val="en-US" w:eastAsia="en-GB"/>
              </w:rPr>
              <w:t>office of the DSRSG/HC/RC, thus providing support to</w:t>
            </w:r>
            <w:r>
              <w:rPr>
                <w:rFonts w:cstheme="minorHAnsi"/>
                <w:sz w:val="24"/>
                <w:szCs w:val="24"/>
                <w:lang w:val="en-US" w:eastAsia="en-GB"/>
              </w:rPr>
              <w:t xml:space="preserve"> the </w:t>
            </w:r>
            <w:r w:rsidRPr="002A332D">
              <w:rPr>
                <w:rFonts w:cstheme="minorHAnsi"/>
                <w:sz w:val="24"/>
                <w:szCs w:val="24"/>
                <w:lang w:val="en-US" w:eastAsia="en-GB"/>
              </w:rPr>
              <w:t xml:space="preserve">coordination of the nexus approach efforts and </w:t>
            </w:r>
            <w:r>
              <w:rPr>
                <w:rFonts w:cstheme="minorHAnsi"/>
                <w:sz w:val="24"/>
                <w:szCs w:val="24"/>
                <w:lang w:val="en-US" w:eastAsia="en-GB"/>
              </w:rPr>
              <w:t xml:space="preserve">building </w:t>
            </w:r>
            <w:r w:rsidRPr="002A332D">
              <w:rPr>
                <w:rFonts w:cstheme="minorHAnsi"/>
                <w:sz w:val="24"/>
                <w:szCs w:val="24"/>
                <w:lang w:val="en-US" w:eastAsia="en-GB"/>
              </w:rPr>
              <w:t>synergies in the interventions.</w:t>
            </w:r>
          </w:p>
        </w:tc>
      </w:tr>
      <w:tr w:rsidR="0008232D" w:rsidRPr="00E52142" w14:paraId="343029A5" w14:textId="77777777" w:rsidTr="002266FE">
        <w:trPr>
          <w:trHeight w:val="2330"/>
        </w:trPr>
        <w:tc>
          <w:tcPr>
            <w:tcW w:w="5111" w:type="dxa"/>
            <w:vAlign w:val="center"/>
          </w:tcPr>
          <w:p w14:paraId="69FDBEB8" w14:textId="77777777" w:rsidR="00467ADC" w:rsidRPr="00467ADC" w:rsidRDefault="00467ADC" w:rsidP="00467ADC">
            <w:pPr>
              <w:rPr>
                <w:rFonts w:cs="Times New Roman"/>
                <w:sz w:val="24"/>
                <w:szCs w:val="24"/>
                <w:lang w:val="en-US"/>
              </w:rPr>
            </w:pPr>
            <w:r w:rsidRPr="00467ADC">
              <w:rPr>
                <w:rFonts w:cs="Times New Roman"/>
                <w:sz w:val="24"/>
                <w:szCs w:val="24"/>
                <w:lang w:val="en-US"/>
              </w:rPr>
              <w:lastRenderedPageBreak/>
              <w:t>The Resident Coordinator has a key role to play in the UNDS reform on ground. Cooperation and articulation with the RC and its office would deserve to be further explored and detailed in the CPD.</w:t>
            </w:r>
          </w:p>
          <w:p w14:paraId="2FD0AC62" w14:textId="77777777" w:rsidR="0008232D" w:rsidRPr="00467ADC" w:rsidRDefault="0008232D" w:rsidP="004B05F5">
            <w:pPr>
              <w:pStyle w:val="ListParagraph"/>
              <w:rPr>
                <w:rFonts w:eastAsia="Times New Roman" w:cstheme="minorHAnsi"/>
                <w:color w:val="000000" w:themeColor="text1"/>
                <w:sz w:val="24"/>
                <w:szCs w:val="24"/>
                <w:lang w:val="en-US"/>
              </w:rPr>
            </w:pPr>
          </w:p>
        </w:tc>
        <w:tc>
          <w:tcPr>
            <w:tcW w:w="2693" w:type="dxa"/>
          </w:tcPr>
          <w:p w14:paraId="7371ECC9" w14:textId="40E0BE5B" w:rsidR="0008232D" w:rsidRPr="00E52142" w:rsidRDefault="00C659A4"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N</w:t>
            </w:r>
            <w:r w:rsidR="00470BAE">
              <w:rPr>
                <w:rFonts w:eastAsia="Times New Roman" w:cstheme="minorHAnsi"/>
                <w:color w:val="000000" w:themeColor="text1"/>
                <w:sz w:val="24"/>
                <w:szCs w:val="24"/>
              </w:rPr>
              <w:t xml:space="preserve">one </w:t>
            </w:r>
          </w:p>
        </w:tc>
        <w:tc>
          <w:tcPr>
            <w:tcW w:w="6051" w:type="dxa"/>
          </w:tcPr>
          <w:p w14:paraId="60E5B9A6" w14:textId="77777777" w:rsidR="00B17C62" w:rsidRDefault="00467ADC" w:rsidP="00467ADC">
            <w:pPr>
              <w:jc w:val="both"/>
            </w:pPr>
            <w:r w:rsidRPr="00A72F63">
              <w:t>UNDP DRC assists the RC and participates fully in facilitating coordination. At the strategic level, UNDP will continue to chair the ad hoc SDG group of the P</w:t>
            </w:r>
            <w:r>
              <w:t>rogramme Management Team</w:t>
            </w:r>
            <w:r w:rsidRPr="00A72F63">
              <w:t xml:space="preserve"> and oversee the anchoring and monitoring of the SDGs in the country's development planning process in accordance with MAPS. UNDP will continue to play a leading role in the strategic repositioning of the United Nations system because of its </w:t>
            </w:r>
            <w:r>
              <w:t>SDG</w:t>
            </w:r>
            <w:r w:rsidRPr="00A72F63">
              <w:t xml:space="preserve"> integrator </w:t>
            </w:r>
            <w:r>
              <w:t>role in line with the mandate received through the UN reform</w:t>
            </w:r>
            <w:r w:rsidRPr="00A72F63">
              <w:t>.</w:t>
            </w:r>
            <w:r>
              <w:t xml:space="preserve">  </w:t>
            </w:r>
            <w:r w:rsidRPr="00A72F63">
              <w:t>UNDP will invest more in the conduct of the mission transition, notably through the technical aspects and support for strategic planning.</w:t>
            </w:r>
            <w:r w:rsidR="00B21693">
              <w:t xml:space="preserve"> </w:t>
            </w:r>
          </w:p>
          <w:p w14:paraId="4789C246" w14:textId="77777777" w:rsidR="00B17C62" w:rsidRDefault="00B17C62" w:rsidP="00467ADC">
            <w:pPr>
              <w:jc w:val="both"/>
            </w:pPr>
          </w:p>
          <w:p w14:paraId="7495DC45" w14:textId="7DBB5142" w:rsidR="0008232D" w:rsidRPr="002266FE" w:rsidRDefault="00B21693" w:rsidP="002266FE">
            <w:pPr>
              <w:jc w:val="both"/>
            </w:pPr>
            <w:r>
              <w:t xml:space="preserve">The CO was unable to provide details on the cooperation strategy because of the CPD word limitation (max 6000 words).  The CO would engage with the Belgian mission in Kinshasa for a follow up discussion. </w:t>
            </w:r>
          </w:p>
        </w:tc>
      </w:tr>
      <w:tr w:rsidR="00B21693" w:rsidRPr="00E52142" w14:paraId="2C71D0CA" w14:textId="77777777" w:rsidTr="00382791">
        <w:trPr>
          <w:trHeight w:val="476"/>
        </w:trPr>
        <w:tc>
          <w:tcPr>
            <w:tcW w:w="5111" w:type="dxa"/>
            <w:vAlign w:val="center"/>
          </w:tcPr>
          <w:p w14:paraId="2563B1B2" w14:textId="77777777" w:rsidR="00B21693" w:rsidRPr="00B21693" w:rsidRDefault="00B21693" w:rsidP="00B21693">
            <w:pPr>
              <w:rPr>
                <w:rFonts w:cs="Times New Roman"/>
                <w:sz w:val="24"/>
                <w:szCs w:val="24"/>
              </w:rPr>
            </w:pPr>
            <w:r w:rsidRPr="00B21693">
              <w:rPr>
                <w:rFonts w:cs="Times New Roman"/>
                <w:sz w:val="24"/>
                <w:szCs w:val="24"/>
                <w:lang w:val="en-US"/>
              </w:rPr>
              <w:t>C</w:t>
            </w:r>
            <w:r w:rsidRPr="00B21693">
              <w:rPr>
                <w:rFonts w:cs="Times New Roman"/>
                <w:sz w:val="24"/>
                <w:szCs w:val="24"/>
              </w:rPr>
              <w:t>oordination with other donors seems to be limited, at best, to an event dimension (§ 115 CF). Nevertheless, the United Nations and UNDP in particular could and should play a vital role in this coordinated approach with donors. They, along with the EU delegation, lead the Coordination Group of Technical and Financial Partners. Neither the CF nor the UNDP Country Program were presented and discussed in this forum. There is, to our knowledge, no other forum where these two documents have been shared with donors.</w:t>
            </w:r>
          </w:p>
          <w:p w14:paraId="56830D6C" w14:textId="77777777" w:rsidR="00B21693" w:rsidRPr="00B21693" w:rsidRDefault="00B21693" w:rsidP="00467ADC">
            <w:pPr>
              <w:rPr>
                <w:rFonts w:cs="Times New Roman"/>
                <w:sz w:val="24"/>
                <w:szCs w:val="24"/>
              </w:rPr>
            </w:pPr>
          </w:p>
        </w:tc>
        <w:tc>
          <w:tcPr>
            <w:tcW w:w="2693" w:type="dxa"/>
          </w:tcPr>
          <w:p w14:paraId="03E9A2DF" w14:textId="77777777" w:rsidR="00B21693" w:rsidRDefault="00B21693" w:rsidP="004B05F5">
            <w:pPr>
              <w:ind w:left="360"/>
              <w:rPr>
                <w:rFonts w:eastAsia="Times New Roman" w:cstheme="minorHAnsi"/>
                <w:color w:val="000000" w:themeColor="text1"/>
                <w:sz w:val="24"/>
                <w:szCs w:val="24"/>
              </w:rPr>
            </w:pPr>
          </w:p>
          <w:p w14:paraId="3ECC3730" w14:textId="77777777" w:rsidR="00B21693" w:rsidRDefault="00B21693" w:rsidP="004B05F5">
            <w:pPr>
              <w:ind w:left="360"/>
              <w:rPr>
                <w:rFonts w:eastAsia="Times New Roman" w:cstheme="minorHAnsi"/>
                <w:color w:val="000000" w:themeColor="text1"/>
                <w:sz w:val="24"/>
                <w:szCs w:val="24"/>
              </w:rPr>
            </w:pPr>
          </w:p>
          <w:p w14:paraId="7CA6C37E" w14:textId="5049C544" w:rsidR="00B21693" w:rsidRDefault="00B21693" w:rsidP="004B05F5">
            <w:pPr>
              <w:ind w:left="360"/>
              <w:rPr>
                <w:rFonts w:eastAsia="Times New Roman" w:cstheme="minorHAnsi"/>
                <w:color w:val="000000" w:themeColor="text1"/>
                <w:sz w:val="24"/>
                <w:szCs w:val="24"/>
              </w:rPr>
            </w:pPr>
            <w:r>
              <w:rPr>
                <w:rFonts w:eastAsia="Times New Roman" w:cstheme="minorHAnsi"/>
                <w:color w:val="000000" w:themeColor="text1"/>
                <w:sz w:val="24"/>
                <w:szCs w:val="24"/>
              </w:rPr>
              <w:t>N</w:t>
            </w:r>
            <w:r w:rsidR="00413BEC">
              <w:rPr>
                <w:rFonts w:eastAsia="Times New Roman" w:cstheme="minorHAnsi"/>
                <w:color w:val="000000" w:themeColor="text1"/>
                <w:sz w:val="24"/>
                <w:szCs w:val="24"/>
              </w:rPr>
              <w:t xml:space="preserve">one </w:t>
            </w:r>
            <w:r>
              <w:rPr>
                <w:rFonts w:eastAsia="Times New Roman" w:cstheme="minorHAnsi"/>
                <w:color w:val="000000" w:themeColor="text1"/>
                <w:sz w:val="24"/>
                <w:szCs w:val="24"/>
              </w:rPr>
              <w:t xml:space="preserve"> </w:t>
            </w:r>
          </w:p>
        </w:tc>
        <w:tc>
          <w:tcPr>
            <w:tcW w:w="6051" w:type="dxa"/>
          </w:tcPr>
          <w:p w14:paraId="70DD5C9D" w14:textId="227390FC" w:rsidR="00B21693" w:rsidRDefault="00B21693" w:rsidP="00B21693">
            <w:pPr>
              <w:jc w:val="both"/>
              <w:rPr>
                <w:lang w:val="en-US"/>
              </w:rPr>
            </w:pPr>
            <w:r w:rsidRPr="00467ADC">
              <w:rPr>
                <w:bCs/>
                <w:lang w:val="en-US"/>
              </w:rPr>
              <w:t xml:space="preserve">The UNSDCF </w:t>
            </w:r>
            <w:r w:rsidR="00F5686F">
              <w:rPr>
                <w:bCs/>
                <w:lang w:val="en-US"/>
              </w:rPr>
              <w:t>was</w:t>
            </w:r>
            <w:r w:rsidRPr="00467ADC">
              <w:rPr>
                <w:bCs/>
                <w:lang w:val="en-US"/>
              </w:rPr>
              <w:t xml:space="preserve"> presented and discussed during the annual retreat of the Coordination Group of Technical and Financial Partners held on 29 November 2019.</w:t>
            </w:r>
            <w:r w:rsidRPr="00467ADC">
              <w:rPr>
                <w:b/>
                <w:lang w:val="en-US"/>
              </w:rPr>
              <w:t xml:space="preserve">  </w:t>
            </w:r>
            <w:r w:rsidRPr="00467ADC">
              <w:rPr>
                <w:lang w:val="en-US"/>
              </w:rPr>
              <w:t>Here below is the summary of the stakeholder consultation (including the national and civil society part of the DRC) along the process of developing the CPD and UNSDCF 2020-2024.</w:t>
            </w:r>
          </w:p>
          <w:p w14:paraId="7736E8E5" w14:textId="77777777" w:rsidR="00B21693" w:rsidRPr="00467ADC" w:rsidRDefault="00B21693" w:rsidP="00B21693">
            <w:pPr>
              <w:jc w:val="both"/>
              <w:rPr>
                <w:lang w:val="en-US"/>
              </w:rPr>
            </w:pPr>
          </w:p>
          <w:p w14:paraId="10918EC2" w14:textId="77777777" w:rsidR="00B21693" w:rsidRPr="00A72F63" w:rsidRDefault="00B21693" w:rsidP="00B21693">
            <w:pPr>
              <w:jc w:val="both"/>
              <w:rPr>
                <w:b/>
                <w:bCs/>
                <w:u w:val="single"/>
                <w:lang w:val="en-US"/>
              </w:rPr>
            </w:pPr>
            <w:r w:rsidRPr="00A72F63">
              <w:rPr>
                <w:b/>
                <w:bCs/>
                <w:u w:val="single"/>
                <w:lang w:val="en-US"/>
              </w:rPr>
              <w:t>2018</w:t>
            </w:r>
          </w:p>
          <w:p w14:paraId="3B1E5BCE" w14:textId="77777777" w:rsidR="00B21693" w:rsidRPr="00A72F63" w:rsidRDefault="00B21693" w:rsidP="00B21693">
            <w:pPr>
              <w:ind w:left="708"/>
              <w:jc w:val="both"/>
              <w:rPr>
                <w:lang w:val="en-US"/>
              </w:rPr>
            </w:pPr>
            <w:r w:rsidRPr="00A72F63">
              <w:rPr>
                <w:lang w:val="en-US"/>
              </w:rPr>
              <w:t xml:space="preserve">• </w:t>
            </w:r>
            <w:r>
              <w:rPr>
                <w:lang w:val="en-US"/>
              </w:rPr>
              <w:t xml:space="preserve">2&amp;3 </w:t>
            </w:r>
            <w:r w:rsidRPr="00A72F63">
              <w:rPr>
                <w:lang w:val="en-US"/>
              </w:rPr>
              <w:t>July 2018: Training on UNDAF Programming Principles - Participation: UN System and National Party;</w:t>
            </w:r>
          </w:p>
          <w:p w14:paraId="16B4B193" w14:textId="77777777" w:rsidR="00B21693" w:rsidRPr="00A72F63" w:rsidRDefault="00B21693" w:rsidP="00B21693">
            <w:pPr>
              <w:ind w:left="708"/>
              <w:jc w:val="both"/>
              <w:rPr>
                <w:lang w:val="en-US"/>
              </w:rPr>
            </w:pPr>
            <w:r w:rsidRPr="00A72F63">
              <w:rPr>
                <w:lang w:val="en-US"/>
              </w:rPr>
              <w:t>• 4 July 2018: half-day discussion, Heads of Agencies and Deputies with UNDG Regional on UN System reforms, implementation of DaO in DRC and strategic priorities to be developed during the planning workshop;</w:t>
            </w:r>
          </w:p>
          <w:p w14:paraId="2D0D0FAC" w14:textId="77777777" w:rsidR="00B21693" w:rsidRPr="00A72F63" w:rsidRDefault="00B21693" w:rsidP="00B21693">
            <w:pPr>
              <w:ind w:left="708"/>
              <w:rPr>
                <w:b/>
                <w:lang w:val="en-US"/>
              </w:rPr>
            </w:pPr>
            <w:r w:rsidRPr="00A72F63">
              <w:rPr>
                <w:lang w:val="en-US"/>
              </w:rPr>
              <w:t xml:space="preserve">• </w:t>
            </w:r>
            <w:r>
              <w:rPr>
                <w:lang w:val="en-US"/>
              </w:rPr>
              <w:t xml:space="preserve">5-7 </w:t>
            </w:r>
            <w:r w:rsidRPr="00A72F63">
              <w:rPr>
                <w:lang w:val="en-US"/>
              </w:rPr>
              <w:t>July 2018: Strategic Planning Workshop: Participants: UN System, National Party (including</w:t>
            </w:r>
            <w:r>
              <w:rPr>
                <w:lang w:val="en-US"/>
              </w:rPr>
              <w:t xml:space="preserve"> </w:t>
            </w:r>
            <w:r w:rsidRPr="00A72F63">
              <w:rPr>
                <w:lang w:val="en-US"/>
              </w:rPr>
              <w:t xml:space="preserve">representatives of the provinces), </w:t>
            </w:r>
            <w:r w:rsidRPr="00A72F63">
              <w:rPr>
                <w:b/>
                <w:lang w:val="en-US"/>
              </w:rPr>
              <w:t>Civil Society, Private Sector, Donors.</w:t>
            </w:r>
          </w:p>
          <w:p w14:paraId="691F06F5" w14:textId="77777777" w:rsidR="00B21693" w:rsidRPr="00A72F63" w:rsidRDefault="00B21693" w:rsidP="00B21693">
            <w:pPr>
              <w:jc w:val="both"/>
              <w:rPr>
                <w:lang w:val="en-US"/>
              </w:rPr>
            </w:pPr>
          </w:p>
          <w:p w14:paraId="665ADE29" w14:textId="77777777" w:rsidR="00B21693" w:rsidRPr="00A72F63" w:rsidRDefault="00B21693" w:rsidP="00B21693">
            <w:pPr>
              <w:jc w:val="both"/>
              <w:rPr>
                <w:b/>
                <w:bCs/>
                <w:u w:val="single"/>
                <w:lang w:val="en-US"/>
              </w:rPr>
            </w:pPr>
            <w:r w:rsidRPr="00A72F63">
              <w:rPr>
                <w:b/>
                <w:bCs/>
                <w:u w:val="single"/>
                <w:lang w:val="en-US"/>
              </w:rPr>
              <w:t>2019</w:t>
            </w:r>
          </w:p>
          <w:p w14:paraId="4709C015" w14:textId="77777777" w:rsidR="00B21693" w:rsidRPr="00A72F63" w:rsidRDefault="00B21693" w:rsidP="00B21693">
            <w:pPr>
              <w:ind w:left="708"/>
              <w:jc w:val="both"/>
              <w:rPr>
                <w:lang w:val="en-US"/>
              </w:rPr>
            </w:pPr>
            <w:r w:rsidRPr="00A72F63">
              <w:rPr>
                <w:lang w:val="en-US"/>
              </w:rPr>
              <w:t>•</w:t>
            </w:r>
            <w:r>
              <w:rPr>
                <w:lang w:val="en-US"/>
              </w:rPr>
              <w:t xml:space="preserve"> </w:t>
            </w:r>
            <w:r w:rsidRPr="00A72F63">
              <w:rPr>
                <w:lang w:val="en-US"/>
              </w:rPr>
              <w:t>January to June 2019: RR had a bilateral consultation on the CPD priorities with the key donors and partners;</w:t>
            </w:r>
          </w:p>
          <w:p w14:paraId="5C1AC2C3" w14:textId="77777777" w:rsidR="00B21693" w:rsidRPr="00A72F63" w:rsidRDefault="00B21693" w:rsidP="00B21693">
            <w:pPr>
              <w:ind w:left="708"/>
              <w:jc w:val="both"/>
              <w:rPr>
                <w:lang w:val="en-US"/>
              </w:rPr>
            </w:pPr>
            <w:r w:rsidRPr="00A72F63">
              <w:rPr>
                <w:lang w:val="en-US"/>
              </w:rPr>
              <w:t>•</w:t>
            </w:r>
            <w:r>
              <w:rPr>
                <w:lang w:val="en-US"/>
              </w:rPr>
              <w:t xml:space="preserve"> </w:t>
            </w:r>
            <w:r w:rsidRPr="00A72F63">
              <w:rPr>
                <w:lang w:val="en-US"/>
              </w:rPr>
              <w:t xml:space="preserve">16 April: Technical review meeting of the UNDP DRC CPD with the relevant ministries. </w:t>
            </w:r>
          </w:p>
          <w:p w14:paraId="09AEAA94" w14:textId="77777777" w:rsidR="00B21693" w:rsidRPr="00A72F63" w:rsidRDefault="00B21693" w:rsidP="00B21693">
            <w:pPr>
              <w:ind w:left="708"/>
              <w:jc w:val="both"/>
              <w:rPr>
                <w:lang w:val="en-US"/>
              </w:rPr>
            </w:pPr>
            <w:r w:rsidRPr="00A72F63">
              <w:rPr>
                <w:lang w:val="en-US"/>
              </w:rPr>
              <w:t>•</w:t>
            </w:r>
            <w:r>
              <w:rPr>
                <w:lang w:val="en-US"/>
              </w:rPr>
              <w:t xml:space="preserve"> </w:t>
            </w:r>
            <w:r w:rsidRPr="00A72F63">
              <w:rPr>
                <w:lang w:val="en-US"/>
              </w:rPr>
              <w:t xml:space="preserve">28 May 2019: Technical review meeting of the UNDP DRC CPD 2020-2024 with donors’ representatives. </w:t>
            </w:r>
          </w:p>
          <w:p w14:paraId="0CD2AD49" w14:textId="77777777" w:rsidR="00B21693" w:rsidRDefault="00B21693" w:rsidP="00B21693">
            <w:pPr>
              <w:ind w:left="708"/>
              <w:jc w:val="both"/>
              <w:rPr>
                <w:b/>
                <w:lang w:val="en-US"/>
              </w:rPr>
            </w:pPr>
            <w:r w:rsidRPr="00A72F63">
              <w:rPr>
                <w:lang w:val="en-US"/>
              </w:rPr>
              <w:t xml:space="preserve">• </w:t>
            </w:r>
            <w:r>
              <w:rPr>
                <w:lang w:val="en-US"/>
              </w:rPr>
              <w:t xml:space="preserve">2&amp;3 </w:t>
            </w:r>
            <w:r w:rsidRPr="00A72F63">
              <w:rPr>
                <w:lang w:val="en-US"/>
              </w:rPr>
              <w:t>July 2019:</w:t>
            </w:r>
            <w:r>
              <w:rPr>
                <w:lang w:val="en-US"/>
              </w:rPr>
              <w:t xml:space="preserve"> </w:t>
            </w:r>
            <w:r w:rsidRPr="00A72F63">
              <w:rPr>
                <w:lang w:val="en-US"/>
              </w:rPr>
              <w:t xml:space="preserve">Technical review and finalization workshop of the UNSDCF-DRC 2020-2024 : </w:t>
            </w:r>
            <w:r w:rsidRPr="00A72F63">
              <w:rPr>
                <w:b/>
                <w:bCs/>
                <w:lang w:val="en-US"/>
              </w:rPr>
              <w:t>Participants:</w:t>
            </w:r>
            <w:r w:rsidRPr="00A72F63">
              <w:rPr>
                <w:lang w:val="en-US"/>
              </w:rPr>
              <w:t xml:space="preserve"> MONUSCO, the Direction of Study and Planning (DEP) of the relevant sectoral ministries, the sectoral heads of the Ministry of Planning, representatives of the relevant national institutions (INS, National Monitoring Mechanism of the Addis Ababa Framework Agreement, Province of Kinshasa, STAREC), </w:t>
            </w:r>
            <w:r w:rsidRPr="00A72F63">
              <w:rPr>
                <w:b/>
                <w:lang w:val="en-US"/>
              </w:rPr>
              <w:t>civil society, private sector, Technical and Donors representatives.</w:t>
            </w:r>
          </w:p>
          <w:p w14:paraId="094E81DF" w14:textId="77777777" w:rsidR="00B21693" w:rsidRDefault="00B21693" w:rsidP="00B21693">
            <w:pPr>
              <w:ind w:left="708"/>
              <w:jc w:val="both"/>
              <w:rPr>
                <w:lang w:val="en-US"/>
              </w:rPr>
            </w:pPr>
            <w:r w:rsidRPr="00A72F63">
              <w:rPr>
                <w:lang w:val="en-US"/>
              </w:rPr>
              <w:t>•</w:t>
            </w:r>
            <w:r>
              <w:rPr>
                <w:lang w:val="en-US"/>
              </w:rPr>
              <w:t xml:space="preserve"> 29 November 2019, Presentation and discussion on the CF during the annual retreat of the Coordination</w:t>
            </w:r>
            <w:r w:rsidRPr="005430DA">
              <w:rPr>
                <w:lang w:val="en-US"/>
              </w:rPr>
              <w:t xml:space="preserve"> Group</w:t>
            </w:r>
            <w:r>
              <w:rPr>
                <w:lang w:val="en-US"/>
              </w:rPr>
              <w:t xml:space="preserve"> </w:t>
            </w:r>
            <w:r w:rsidRPr="005430DA">
              <w:rPr>
                <w:lang w:val="en-US"/>
              </w:rPr>
              <w:t>of Technical and Financial Partners</w:t>
            </w:r>
            <w:r>
              <w:rPr>
                <w:lang w:val="en-US"/>
              </w:rPr>
              <w:t>.</w:t>
            </w:r>
          </w:p>
          <w:p w14:paraId="23D8EBE8" w14:textId="77777777" w:rsidR="00B21693" w:rsidRPr="00A72F63" w:rsidRDefault="00B21693" w:rsidP="00B21693">
            <w:pPr>
              <w:shd w:val="clear" w:color="auto" w:fill="FFFFFF"/>
              <w:rPr>
                <w:iCs/>
              </w:rPr>
            </w:pPr>
          </w:p>
          <w:p w14:paraId="24A6C21E" w14:textId="53DED6FB" w:rsidR="00B21693" w:rsidRPr="00A72F63" w:rsidRDefault="00B21693" w:rsidP="00B21693">
            <w:pPr>
              <w:jc w:val="both"/>
            </w:pPr>
            <w:r w:rsidRPr="00A72F63">
              <w:rPr>
                <w:lang w:val="en-US"/>
              </w:rPr>
              <w:t xml:space="preserve">In addition, UNDP DRC will </w:t>
            </w:r>
            <w:r>
              <w:rPr>
                <w:lang w:val="en-US"/>
              </w:rPr>
              <w:t>consult</w:t>
            </w:r>
            <w:r w:rsidRPr="00A72F63">
              <w:rPr>
                <w:lang w:val="en-US"/>
              </w:rPr>
              <w:t xml:space="preserve"> with development partners and donors in the course of implementing of the CPD.</w:t>
            </w:r>
          </w:p>
        </w:tc>
      </w:tr>
    </w:tbl>
    <w:p w14:paraId="70823533" w14:textId="5991F3F2" w:rsidR="001567CA" w:rsidRPr="00E52142" w:rsidRDefault="00467ADC" w:rsidP="00A457DA">
      <w:pPr>
        <w:spacing w:after="0" w:line="240" w:lineRule="auto"/>
        <w:jc w:val="center"/>
        <w:rPr>
          <w:rFonts w:cstheme="minorHAnsi"/>
          <w:color w:val="000000" w:themeColor="text1"/>
          <w:sz w:val="24"/>
          <w:szCs w:val="24"/>
        </w:rPr>
      </w:pPr>
      <w:r>
        <w:rPr>
          <w:rFonts w:cstheme="minorHAnsi"/>
          <w:color w:val="000000" w:themeColor="text1"/>
          <w:sz w:val="24"/>
          <w:szCs w:val="24"/>
        </w:rPr>
        <w:lastRenderedPageBreak/>
        <w:t xml:space="preserve"> </w:t>
      </w:r>
    </w:p>
    <w:sectPr w:rsidR="001567CA" w:rsidRPr="00E52142" w:rsidSect="009F5068">
      <w:footerReference w:type="default" r:id="rId11"/>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192B" w14:textId="77777777" w:rsidR="006964F7" w:rsidRDefault="006964F7" w:rsidP="0053576A">
      <w:pPr>
        <w:spacing w:after="0" w:line="240" w:lineRule="auto"/>
      </w:pPr>
      <w:r>
        <w:separator/>
      </w:r>
    </w:p>
  </w:endnote>
  <w:endnote w:type="continuationSeparator" w:id="0">
    <w:p w14:paraId="060F69F8" w14:textId="77777777" w:rsidR="006964F7" w:rsidRDefault="006964F7"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2D5AA0">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27BA" w14:textId="77777777" w:rsidR="006964F7" w:rsidRDefault="006964F7" w:rsidP="0053576A">
      <w:pPr>
        <w:spacing w:after="0" w:line="240" w:lineRule="auto"/>
      </w:pPr>
      <w:r>
        <w:separator/>
      </w:r>
    </w:p>
  </w:footnote>
  <w:footnote w:type="continuationSeparator" w:id="0">
    <w:p w14:paraId="12C14AF2" w14:textId="77777777" w:rsidR="006964F7" w:rsidRDefault="006964F7" w:rsidP="0053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9EA"/>
    <w:multiLevelType w:val="hybridMultilevel"/>
    <w:tmpl w:val="C89CA2D2"/>
    <w:lvl w:ilvl="0" w:tplc="F3A6D7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81981"/>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55AEA"/>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71CB"/>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2400"/>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772ED"/>
    <w:multiLevelType w:val="hybridMultilevel"/>
    <w:tmpl w:val="61EC13D2"/>
    <w:lvl w:ilvl="0" w:tplc="EA2C37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01D84"/>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D3119"/>
    <w:multiLevelType w:val="hybridMultilevel"/>
    <w:tmpl w:val="80F265C8"/>
    <w:lvl w:ilvl="0" w:tplc="C94618E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702FD"/>
    <w:multiLevelType w:val="hybridMultilevel"/>
    <w:tmpl w:val="CC149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F086A"/>
    <w:multiLevelType w:val="hybridMultilevel"/>
    <w:tmpl w:val="3482C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53E5B"/>
    <w:multiLevelType w:val="hybridMultilevel"/>
    <w:tmpl w:val="F89E848E"/>
    <w:lvl w:ilvl="0" w:tplc="0409000D">
      <w:start w:val="1"/>
      <w:numFmt w:val="bullet"/>
      <w:lvlText w:val=""/>
      <w:lvlJc w:val="left"/>
      <w:pPr>
        <w:ind w:left="471" w:hanging="360"/>
      </w:pPr>
      <w:rPr>
        <w:rFonts w:ascii="Wingdings" w:hAnsi="Wingdings"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9"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F6B65"/>
    <w:multiLevelType w:val="hybridMultilevel"/>
    <w:tmpl w:val="5A8A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
  </w:num>
  <w:num w:numId="4">
    <w:abstractNumId w:val="15"/>
  </w:num>
  <w:num w:numId="5">
    <w:abstractNumId w:val="8"/>
  </w:num>
  <w:num w:numId="6">
    <w:abstractNumId w:val="13"/>
  </w:num>
  <w:num w:numId="7">
    <w:abstractNumId w:val="11"/>
  </w:num>
  <w:num w:numId="8">
    <w:abstractNumId w:val="2"/>
  </w:num>
  <w:num w:numId="9">
    <w:abstractNumId w:val="19"/>
  </w:num>
  <w:num w:numId="10">
    <w:abstractNumId w:val="4"/>
  </w:num>
  <w:num w:numId="11">
    <w:abstractNumId w:val="21"/>
  </w:num>
  <w:num w:numId="12">
    <w:abstractNumId w:val="20"/>
  </w:num>
  <w:num w:numId="13">
    <w:abstractNumId w:val="14"/>
  </w:num>
  <w:num w:numId="14">
    <w:abstractNumId w:val="18"/>
  </w:num>
  <w:num w:numId="15">
    <w:abstractNumId w:val="1"/>
  </w:num>
  <w:num w:numId="16">
    <w:abstractNumId w:val="22"/>
  </w:num>
  <w:num w:numId="17">
    <w:abstractNumId w:val="0"/>
  </w:num>
  <w:num w:numId="18">
    <w:abstractNumId w:val="12"/>
  </w:num>
  <w:num w:numId="19">
    <w:abstractNumId w:val="16"/>
  </w:num>
  <w:num w:numId="20">
    <w:abstractNumId w:val="9"/>
  </w:num>
  <w:num w:numId="21">
    <w:abstractNumId w:val="10"/>
  </w:num>
  <w:num w:numId="22">
    <w:abstractNumId w:val="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423B"/>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4AE6"/>
    <w:rsid w:val="00055EC9"/>
    <w:rsid w:val="00056EA8"/>
    <w:rsid w:val="00057DC3"/>
    <w:rsid w:val="000756B5"/>
    <w:rsid w:val="000768F7"/>
    <w:rsid w:val="00081427"/>
    <w:rsid w:val="0008232D"/>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07219"/>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7EE"/>
    <w:rsid w:val="00150E35"/>
    <w:rsid w:val="00151ABC"/>
    <w:rsid w:val="00152EA6"/>
    <w:rsid w:val="001563BA"/>
    <w:rsid w:val="001567CA"/>
    <w:rsid w:val="00156E03"/>
    <w:rsid w:val="00157D4B"/>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148B"/>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266FE"/>
    <w:rsid w:val="00232D7F"/>
    <w:rsid w:val="0023676B"/>
    <w:rsid w:val="00236AF4"/>
    <w:rsid w:val="0023797B"/>
    <w:rsid w:val="00243476"/>
    <w:rsid w:val="00244C7B"/>
    <w:rsid w:val="00246021"/>
    <w:rsid w:val="00250474"/>
    <w:rsid w:val="00251414"/>
    <w:rsid w:val="002522A4"/>
    <w:rsid w:val="00252A5C"/>
    <w:rsid w:val="0025629A"/>
    <w:rsid w:val="00257B39"/>
    <w:rsid w:val="00261CF3"/>
    <w:rsid w:val="002640A6"/>
    <w:rsid w:val="00264458"/>
    <w:rsid w:val="00265C9A"/>
    <w:rsid w:val="002677E7"/>
    <w:rsid w:val="002716DC"/>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5AA0"/>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495B"/>
    <w:rsid w:val="00365131"/>
    <w:rsid w:val="00365B31"/>
    <w:rsid w:val="00370D2E"/>
    <w:rsid w:val="00372718"/>
    <w:rsid w:val="0037314A"/>
    <w:rsid w:val="0037448B"/>
    <w:rsid w:val="00377E5F"/>
    <w:rsid w:val="0038133F"/>
    <w:rsid w:val="003826EB"/>
    <w:rsid w:val="00382791"/>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13BEC"/>
    <w:rsid w:val="00421675"/>
    <w:rsid w:val="004227EB"/>
    <w:rsid w:val="0042321E"/>
    <w:rsid w:val="00425E1A"/>
    <w:rsid w:val="004261B4"/>
    <w:rsid w:val="00431490"/>
    <w:rsid w:val="004334BB"/>
    <w:rsid w:val="00435D49"/>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67ADC"/>
    <w:rsid w:val="00470597"/>
    <w:rsid w:val="00470BAE"/>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05F5"/>
    <w:rsid w:val="004B6382"/>
    <w:rsid w:val="004C3AA9"/>
    <w:rsid w:val="004C3ACB"/>
    <w:rsid w:val="004C4E3B"/>
    <w:rsid w:val="004D0DAA"/>
    <w:rsid w:val="004D1E5C"/>
    <w:rsid w:val="004D67AC"/>
    <w:rsid w:val="004E17E4"/>
    <w:rsid w:val="004E4297"/>
    <w:rsid w:val="004E4469"/>
    <w:rsid w:val="004E7146"/>
    <w:rsid w:val="004E7B82"/>
    <w:rsid w:val="004E7E84"/>
    <w:rsid w:val="004F08C6"/>
    <w:rsid w:val="004F13D0"/>
    <w:rsid w:val="004F3936"/>
    <w:rsid w:val="004F3A1D"/>
    <w:rsid w:val="0050027E"/>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99B"/>
    <w:rsid w:val="00551EAC"/>
    <w:rsid w:val="005574FF"/>
    <w:rsid w:val="00560078"/>
    <w:rsid w:val="005615AE"/>
    <w:rsid w:val="00561AA4"/>
    <w:rsid w:val="00561E45"/>
    <w:rsid w:val="00563ED2"/>
    <w:rsid w:val="005645AE"/>
    <w:rsid w:val="0056474F"/>
    <w:rsid w:val="0057197B"/>
    <w:rsid w:val="00574384"/>
    <w:rsid w:val="005769A5"/>
    <w:rsid w:val="00581AA7"/>
    <w:rsid w:val="00582240"/>
    <w:rsid w:val="005902A0"/>
    <w:rsid w:val="00591407"/>
    <w:rsid w:val="00594967"/>
    <w:rsid w:val="00594E11"/>
    <w:rsid w:val="00596B39"/>
    <w:rsid w:val="00597E6D"/>
    <w:rsid w:val="005A2F3D"/>
    <w:rsid w:val="005A6641"/>
    <w:rsid w:val="005A6766"/>
    <w:rsid w:val="005B0FC2"/>
    <w:rsid w:val="005B2315"/>
    <w:rsid w:val="005B3994"/>
    <w:rsid w:val="005B3DD4"/>
    <w:rsid w:val="005B593B"/>
    <w:rsid w:val="005B6C60"/>
    <w:rsid w:val="005C2563"/>
    <w:rsid w:val="005D06AF"/>
    <w:rsid w:val="005D09B5"/>
    <w:rsid w:val="005D16BC"/>
    <w:rsid w:val="005D1D77"/>
    <w:rsid w:val="005D425B"/>
    <w:rsid w:val="005D7672"/>
    <w:rsid w:val="005E03FC"/>
    <w:rsid w:val="005E22D2"/>
    <w:rsid w:val="005E35B6"/>
    <w:rsid w:val="005E5767"/>
    <w:rsid w:val="005E6B2E"/>
    <w:rsid w:val="005E7E1A"/>
    <w:rsid w:val="005F07E3"/>
    <w:rsid w:val="005F6A70"/>
    <w:rsid w:val="005F78BD"/>
    <w:rsid w:val="00600238"/>
    <w:rsid w:val="006012E8"/>
    <w:rsid w:val="00605D3A"/>
    <w:rsid w:val="006060BC"/>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70F"/>
    <w:rsid w:val="00650B9D"/>
    <w:rsid w:val="0065107F"/>
    <w:rsid w:val="00651822"/>
    <w:rsid w:val="00652962"/>
    <w:rsid w:val="00654A0D"/>
    <w:rsid w:val="00662466"/>
    <w:rsid w:val="00662E0B"/>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964F7"/>
    <w:rsid w:val="006A31E5"/>
    <w:rsid w:val="006A4609"/>
    <w:rsid w:val="006A4976"/>
    <w:rsid w:val="006A6744"/>
    <w:rsid w:val="006B06F5"/>
    <w:rsid w:val="006B17EA"/>
    <w:rsid w:val="006B22DD"/>
    <w:rsid w:val="006C1102"/>
    <w:rsid w:val="006D1F8F"/>
    <w:rsid w:val="006D25E3"/>
    <w:rsid w:val="006D4586"/>
    <w:rsid w:val="006D5781"/>
    <w:rsid w:val="006D5B1E"/>
    <w:rsid w:val="006D5DF2"/>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70F1D"/>
    <w:rsid w:val="00777BAC"/>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4A37"/>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741D"/>
    <w:rsid w:val="008F0251"/>
    <w:rsid w:val="008F474E"/>
    <w:rsid w:val="008F4AA1"/>
    <w:rsid w:val="008F5281"/>
    <w:rsid w:val="00900C01"/>
    <w:rsid w:val="00901343"/>
    <w:rsid w:val="00907E04"/>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511"/>
    <w:rsid w:val="009E48A2"/>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3172"/>
    <w:rsid w:val="00AC3BA5"/>
    <w:rsid w:val="00AC45EF"/>
    <w:rsid w:val="00AC4701"/>
    <w:rsid w:val="00AC493E"/>
    <w:rsid w:val="00AC4D40"/>
    <w:rsid w:val="00AD19A6"/>
    <w:rsid w:val="00AD1C20"/>
    <w:rsid w:val="00AD209B"/>
    <w:rsid w:val="00AD42AF"/>
    <w:rsid w:val="00AE1797"/>
    <w:rsid w:val="00AF0BF1"/>
    <w:rsid w:val="00AF1CE0"/>
    <w:rsid w:val="00AF2323"/>
    <w:rsid w:val="00AF5D06"/>
    <w:rsid w:val="00AF6129"/>
    <w:rsid w:val="00B0424F"/>
    <w:rsid w:val="00B04898"/>
    <w:rsid w:val="00B048CA"/>
    <w:rsid w:val="00B068F8"/>
    <w:rsid w:val="00B10684"/>
    <w:rsid w:val="00B116F6"/>
    <w:rsid w:val="00B1534A"/>
    <w:rsid w:val="00B17A69"/>
    <w:rsid w:val="00B17C62"/>
    <w:rsid w:val="00B207DF"/>
    <w:rsid w:val="00B21693"/>
    <w:rsid w:val="00B2213F"/>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5706"/>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31"/>
    <w:rsid w:val="00C3356E"/>
    <w:rsid w:val="00C36665"/>
    <w:rsid w:val="00C36E48"/>
    <w:rsid w:val="00C36F0B"/>
    <w:rsid w:val="00C40C74"/>
    <w:rsid w:val="00C41719"/>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659A4"/>
    <w:rsid w:val="00C740C1"/>
    <w:rsid w:val="00C74116"/>
    <w:rsid w:val="00C804A1"/>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2B0"/>
    <w:rsid w:val="00CD445D"/>
    <w:rsid w:val="00CD5B6D"/>
    <w:rsid w:val="00CD65A9"/>
    <w:rsid w:val="00CD67C8"/>
    <w:rsid w:val="00CE3184"/>
    <w:rsid w:val="00CE7727"/>
    <w:rsid w:val="00CF7C4E"/>
    <w:rsid w:val="00CF7EDE"/>
    <w:rsid w:val="00D00E6F"/>
    <w:rsid w:val="00D0153C"/>
    <w:rsid w:val="00D05A18"/>
    <w:rsid w:val="00D05EA5"/>
    <w:rsid w:val="00D06758"/>
    <w:rsid w:val="00D06B81"/>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BB6"/>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2AE2"/>
    <w:rsid w:val="00DA5D1C"/>
    <w:rsid w:val="00DA7E83"/>
    <w:rsid w:val="00DB00A1"/>
    <w:rsid w:val="00DB083F"/>
    <w:rsid w:val="00DB153D"/>
    <w:rsid w:val="00DB49C6"/>
    <w:rsid w:val="00DB4FF6"/>
    <w:rsid w:val="00DB520A"/>
    <w:rsid w:val="00DB684E"/>
    <w:rsid w:val="00DB7331"/>
    <w:rsid w:val="00DC0420"/>
    <w:rsid w:val="00DC05EE"/>
    <w:rsid w:val="00DC1374"/>
    <w:rsid w:val="00DC24CF"/>
    <w:rsid w:val="00DC3B04"/>
    <w:rsid w:val="00DC492E"/>
    <w:rsid w:val="00DC7A6F"/>
    <w:rsid w:val="00DC7B96"/>
    <w:rsid w:val="00DC7D48"/>
    <w:rsid w:val="00DD08EC"/>
    <w:rsid w:val="00DD38D5"/>
    <w:rsid w:val="00DD3AB2"/>
    <w:rsid w:val="00DD413A"/>
    <w:rsid w:val="00DD4A02"/>
    <w:rsid w:val="00DD5E2F"/>
    <w:rsid w:val="00DD6F8A"/>
    <w:rsid w:val="00DE1DFE"/>
    <w:rsid w:val="00DE3E24"/>
    <w:rsid w:val="00DE5BD5"/>
    <w:rsid w:val="00DE7F55"/>
    <w:rsid w:val="00DF0151"/>
    <w:rsid w:val="00DF2456"/>
    <w:rsid w:val="00DF3D67"/>
    <w:rsid w:val="00DF773A"/>
    <w:rsid w:val="00E00D50"/>
    <w:rsid w:val="00E0332F"/>
    <w:rsid w:val="00E03BC0"/>
    <w:rsid w:val="00E0433B"/>
    <w:rsid w:val="00E10A6B"/>
    <w:rsid w:val="00E10F54"/>
    <w:rsid w:val="00E14545"/>
    <w:rsid w:val="00E1586C"/>
    <w:rsid w:val="00E17ACB"/>
    <w:rsid w:val="00E21F5F"/>
    <w:rsid w:val="00E2469D"/>
    <w:rsid w:val="00E278F9"/>
    <w:rsid w:val="00E30CCD"/>
    <w:rsid w:val="00E31D5E"/>
    <w:rsid w:val="00E368F9"/>
    <w:rsid w:val="00E40A7B"/>
    <w:rsid w:val="00E425C4"/>
    <w:rsid w:val="00E43FF3"/>
    <w:rsid w:val="00E4772D"/>
    <w:rsid w:val="00E509F8"/>
    <w:rsid w:val="00E52142"/>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1BA"/>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2E9A"/>
    <w:rsid w:val="00F248D2"/>
    <w:rsid w:val="00F25E34"/>
    <w:rsid w:val="00F26504"/>
    <w:rsid w:val="00F27008"/>
    <w:rsid w:val="00F3217D"/>
    <w:rsid w:val="00F3633B"/>
    <w:rsid w:val="00F3667D"/>
    <w:rsid w:val="00F3734F"/>
    <w:rsid w:val="00F400B0"/>
    <w:rsid w:val="00F42B8A"/>
    <w:rsid w:val="00F45213"/>
    <w:rsid w:val="00F4752A"/>
    <w:rsid w:val="00F5119E"/>
    <w:rsid w:val="00F51582"/>
    <w:rsid w:val="00F51BA7"/>
    <w:rsid w:val="00F55CDA"/>
    <w:rsid w:val="00F5686F"/>
    <w:rsid w:val="00F610CF"/>
    <w:rsid w:val="00F61B64"/>
    <w:rsid w:val="00F63851"/>
    <w:rsid w:val="00F63E29"/>
    <w:rsid w:val="00F64177"/>
    <w:rsid w:val="00F6752E"/>
    <w:rsid w:val="00F72E1B"/>
    <w:rsid w:val="00F73B82"/>
    <w:rsid w:val="00F74435"/>
    <w:rsid w:val="00F8239A"/>
    <w:rsid w:val="00F82EC2"/>
    <w:rsid w:val="00F8428C"/>
    <w:rsid w:val="00F84E91"/>
    <w:rsid w:val="00F8614C"/>
    <w:rsid w:val="00F955FC"/>
    <w:rsid w:val="00F9562D"/>
    <w:rsid w:val="00F9778B"/>
    <w:rsid w:val="00FA0264"/>
    <w:rsid w:val="00FA072F"/>
    <w:rsid w:val="00FA1642"/>
    <w:rsid w:val="00FA1893"/>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E48FE"/>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45211"/>
  <w15:chartTrackingRefBased/>
  <w15:docId w15:val="{501B1F54-E887-472D-B432-1309BCF0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References,Liste couleur - Accent 11,Lapis Bulleted List,Numbered Paragraph,Main numbered paragraph,Numbered List Paragraph,123 List Paragraph,List Paragraph1,WB Para,Dot pt,F5 List Paragraph,No Spacing1"/>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3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References Char,Liste couleur - Accent 11 Char,Lapis Bulleted List Char,Numbered Paragraph Char,Main numbered paragraph Char,Numbered List Paragraph Char,123 List Paragraph Char,List Paragraph1 Char"/>
    <w:link w:val="ListParagraph"/>
    <w:uiPriority w:val="34"/>
    <w:qFormat/>
    <w:locked/>
    <w:rsid w:val="005A2F3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BD670A55-2C13-4353-9DEF-A6BB89769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F52B4-A6DD-456F-851F-53EF02E1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3131</Words>
  <Characters>17851</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6</cp:revision>
  <cp:lastPrinted>2019-10-23T14:31:00Z</cp:lastPrinted>
  <dcterms:created xsi:type="dcterms:W3CDTF">2020-01-10T20:37:00Z</dcterms:created>
  <dcterms:modified xsi:type="dcterms:W3CDTF">2020-01-10T20:42:00Z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