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B7AFE" w14:textId="3FE79D33" w:rsidR="002E72CA" w:rsidRPr="00126D3D" w:rsidRDefault="002E72CA" w:rsidP="002E72CA">
      <w:pPr>
        <w:rPr>
          <w:b/>
          <w:bCs/>
          <w:smallCaps/>
          <w:sz w:val="28"/>
          <w:szCs w:val="28"/>
        </w:rPr>
      </w:pPr>
      <w:bookmarkStart w:id="0" w:name="_GoBack"/>
      <w:bookmarkEnd w:id="0"/>
      <w:r>
        <w:rPr>
          <w:b/>
          <w:bCs/>
          <w:smallCaps/>
          <w:sz w:val="28"/>
          <w:szCs w:val="28"/>
        </w:rPr>
        <w:t>The Cooperation Framework Results Matrix</w:t>
      </w:r>
      <w:r w:rsidR="009B2451">
        <w:rPr>
          <w:b/>
          <w:bCs/>
          <w:smallCaps/>
          <w:sz w:val="28"/>
          <w:szCs w:val="28"/>
        </w:rPr>
        <w:t xml:space="preserve"> </w:t>
      </w:r>
      <w:r w:rsidR="00B754CD">
        <w:rPr>
          <w:b/>
          <w:bCs/>
          <w:smallCaps/>
          <w:sz w:val="28"/>
          <w:szCs w:val="28"/>
        </w:rPr>
        <w:t>(UNCT endorsed 19 August)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5"/>
        <w:gridCol w:w="5580"/>
        <w:gridCol w:w="1615"/>
      </w:tblGrid>
      <w:tr w:rsidR="002E72CA" w:rsidRPr="00D25EA4" w14:paraId="2943D1C6" w14:textId="77777777" w:rsidTr="00411609">
        <w:trPr>
          <w:trHeight w:val="359"/>
        </w:trPr>
        <w:tc>
          <w:tcPr>
            <w:tcW w:w="2500" w:type="pct"/>
            <w:shd w:val="clear" w:color="auto" w:fill="BDD6EE" w:themeFill="accent1" w:themeFillTint="66"/>
          </w:tcPr>
          <w:p w14:paraId="447A36CB" w14:textId="77777777" w:rsidR="002E72CA" w:rsidRPr="00D25EA4" w:rsidRDefault="002E72CA" w:rsidP="001F3698">
            <w:pPr>
              <w:autoSpaceDE w:val="0"/>
              <w:autoSpaceDN w:val="0"/>
              <w:adjustRightInd w:val="0"/>
              <w:spacing w:after="0" w:line="240" w:lineRule="auto"/>
              <w:jc w:val="center"/>
              <w:rPr>
                <w:rFonts w:ascii="Calibri" w:hAnsi="Calibri" w:cs="Calibri"/>
                <w:color w:val="000000"/>
              </w:rPr>
            </w:pPr>
            <w:r w:rsidRPr="00D25EA4">
              <w:rPr>
                <w:rFonts w:ascii="Calibri" w:hAnsi="Calibri" w:cs="Calibri"/>
                <w:b/>
                <w:bCs/>
                <w:color w:val="000000"/>
              </w:rPr>
              <w:t>RESULTS</w:t>
            </w:r>
          </w:p>
        </w:tc>
        <w:tc>
          <w:tcPr>
            <w:tcW w:w="1939" w:type="pct"/>
            <w:shd w:val="clear" w:color="auto" w:fill="BDD6EE" w:themeFill="accent1" w:themeFillTint="66"/>
          </w:tcPr>
          <w:p w14:paraId="1F94DF64" w14:textId="77777777" w:rsidR="002E72CA" w:rsidRPr="00D25EA4" w:rsidRDefault="002E72CA" w:rsidP="001F3698">
            <w:pPr>
              <w:autoSpaceDE w:val="0"/>
              <w:autoSpaceDN w:val="0"/>
              <w:adjustRightInd w:val="0"/>
              <w:spacing w:after="0" w:line="240" w:lineRule="auto"/>
              <w:jc w:val="center"/>
              <w:rPr>
                <w:rFonts w:ascii="Calibri" w:hAnsi="Calibri" w:cs="Calibri"/>
                <w:color w:val="000000"/>
              </w:rPr>
            </w:pPr>
            <w:r w:rsidRPr="00D25EA4">
              <w:rPr>
                <w:rFonts w:ascii="Calibri" w:hAnsi="Calibri" w:cs="Calibri"/>
                <w:b/>
                <w:bCs/>
                <w:color w:val="000000"/>
              </w:rPr>
              <w:t>INDICATORS</w:t>
            </w:r>
          </w:p>
        </w:tc>
        <w:tc>
          <w:tcPr>
            <w:tcW w:w="561" w:type="pct"/>
            <w:shd w:val="clear" w:color="auto" w:fill="BDD6EE" w:themeFill="accent1" w:themeFillTint="66"/>
          </w:tcPr>
          <w:p w14:paraId="2D4ACA68" w14:textId="77777777" w:rsidR="002E72CA" w:rsidRPr="00D25EA4" w:rsidRDefault="002E72CA" w:rsidP="001F3698">
            <w:pPr>
              <w:autoSpaceDE w:val="0"/>
              <w:autoSpaceDN w:val="0"/>
              <w:adjustRightInd w:val="0"/>
              <w:spacing w:after="0" w:line="240" w:lineRule="auto"/>
              <w:jc w:val="center"/>
              <w:rPr>
                <w:rFonts w:ascii="Calibri" w:hAnsi="Calibri" w:cs="Calibri"/>
                <w:color w:val="000000"/>
              </w:rPr>
            </w:pPr>
            <w:r w:rsidRPr="00D25EA4">
              <w:rPr>
                <w:rFonts w:ascii="Calibri" w:hAnsi="Calibri" w:cs="Calibri"/>
                <w:b/>
                <w:bCs/>
                <w:color w:val="000000"/>
              </w:rPr>
              <w:t>UN PARTNERS</w:t>
            </w:r>
          </w:p>
        </w:tc>
      </w:tr>
      <w:tr w:rsidR="002E72CA" w:rsidRPr="00D25EA4" w14:paraId="2B04597F" w14:textId="77777777" w:rsidTr="004D1089">
        <w:trPr>
          <w:trHeight w:val="259"/>
        </w:trPr>
        <w:tc>
          <w:tcPr>
            <w:tcW w:w="5000" w:type="pct"/>
            <w:gridSpan w:val="3"/>
            <w:shd w:val="clear" w:color="auto" w:fill="DEEAF6" w:themeFill="accent1" w:themeFillTint="33"/>
          </w:tcPr>
          <w:p w14:paraId="29D3522D" w14:textId="77777777" w:rsidR="002E72CA" w:rsidRPr="00D25EA4" w:rsidRDefault="002E72CA" w:rsidP="001F3698">
            <w:pPr>
              <w:autoSpaceDE w:val="0"/>
              <w:autoSpaceDN w:val="0"/>
              <w:adjustRightInd w:val="0"/>
              <w:spacing w:after="0" w:line="240" w:lineRule="auto"/>
              <w:rPr>
                <w:rFonts w:ascii="Calibri" w:hAnsi="Calibri" w:cs="Calibri"/>
                <w:color w:val="000000"/>
              </w:rPr>
            </w:pPr>
            <w:r w:rsidRPr="00D25EA4">
              <w:rPr>
                <w:rFonts w:ascii="Calibri" w:hAnsi="Calibri" w:cs="Calibri"/>
                <w:b/>
                <w:bCs/>
                <w:color w:val="000000"/>
              </w:rPr>
              <w:t>STRATEGIC PRIORITY 1</w:t>
            </w:r>
            <w:r>
              <w:rPr>
                <w:rFonts w:ascii="Calibri" w:hAnsi="Calibri" w:cs="Calibri"/>
                <w:b/>
                <w:bCs/>
                <w:color w:val="000000"/>
              </w:rPr>
              <w:t xml:space="preserve">: </w:t>
            </w:r>
            <w:r w:rsidRPr="009B2451">
              <w:rPr>
                <w:rFonts w:ascii="Calibri" w:hAnsi="Calibri" w:cs="Calibri"/>
                <w:b/>
                <w:bCs/>
                <w:color w:val="000000"/>
              </w:rPr>
              <w:t xml:space="preserve"> </w:t>
            </w:r>
            <w:r w:rsidRPr="009B2451">
              <w:rPr>
                <w:rFonts w:ascii="Calibri" w:hAnsi="Calibri" w:cs="Calibri"/>
                <w:b/>
                <w:bCs/>
                <w:caps/>
                <w:color w:val="000000"/>
              </w:rPr>
              <w:t>Achieving Social Cohesion, Protection and Inclusion</w:t>
            </w:r>
          </w:p>
        </w:tc>
      </w:tr>
      <w:tr w:rsidR="002E72CA" w:rsidRPr="00D25EA4" w14:paraId="12AB193F" w14:textId="77777777" w:rsidTr="004D1089">
        <w:trPr>
          <w:trHeight w:val="258"/>
        </w:trPr>
        <w:tc>
          <w:tcPr>
            <w:tcW w:w="5000" w:type="pct"/>
            <w:gridSpan w:val="3"/>
            <w:shd w:val="clear" w:color="auto" w:fill="DEEAF6" w:themeFill="accent1" w:themeFillTint="33"/>
          </w:tcPr>
          <w:p w14:paraId="60EA2C1C" w14:textId="77777777" w:rsidR="002E72CA" w:rsidRPr="00D25EA4" w:rsidRDefault="002E72CA" w:rsidP="001F3698">
            <w:pPr>
              <w:autoSpaceDE w:val="0"/>
              <w:autoSpaceDN w:val="0"/>
              <w:adjustRightInd w:val="0"/>
              <w:spacing w:after="0" w:line="240" w:lineRule="auto"/>
              <w:rPr>
                <w:rFonts w:ascii="Calibri" w:hAnsi="Calibri" w:cs="Calibri"/>
                <w:b/>
                <w:bCs/>
                <w:color w:val="000000"/>
              </w:rPr>
            </w:pPr>
            <w:r w:rsidRPr="00D25EA4">
              <w:rPr>
                <w:rFonts w:ascii="Calibri" w:hAnsi="Calibri" w:cs="Calibri"/>
                <w:b/>
                <w:bCs/>
                <w:color w:val="000000"/>
              </w:rPr>
              <w:t>Related national development priority or goal</w:t>
            </w:r>
            <w:r>
              <w:rPr>
                <w:rFonts w:ascii="Calibri" w:hAnsi="Calibri" w:cs="Calibri"/>
                <w:b/>
                <w:bCs/>
                <w:color w:val="000000"/>
              </w:rPr>
              <w:t>:</w:t>
            </w:r>
            <w:r w:rsidRPr="00D25EA4">
              <w:rPr>
                <w:rFonts w:ascii="Calibri" w:hAnsi="Calibri" w:cs="Calibri"/>
                <w:b/>
                <w:bCs/>
                <w:color w:val="000000"/>
              </w:rPr>
              <w:t xml:space="preserve"> </w:t>
            </w:r>
            <w:r>
              <w:rPr>
                <w:rFonts w:ascii="Calibri" w:hAnsi="Calibri" w:cs="Calibri"/>
                <w:b/>
                <w:bCs/>
                <w:color w:val="000000"/>
              </w:rPr>
              <w:t>3, 8, and 9</w:t>
            </w:r>
          </w:p>
        </w:tc>
      </w:tr>
      <w:tr w:rsidR="002E72CA" w:rsidRPr="00D25EA4" w14:paraId="5F883115" w14:textId="77777777" w:rsidTr="004D1089">
        <w:trPr>
          <w:trHeight w:val="258"/>
        </w:trPr>
        <w:tc>
          <w:tcPr>
            <w:tcW w:w="5000" w:type="pct"/>
            <w:gridSpan w:val="3"/>
            <w:shd w:val="clear" w:color="auto" w:fill="DEEAF6" w:themeFill="accent1" w:themeFillTint="33"/>
          </w:tcPr>
          <w:p w14:paraId="48F44F04" w14:textId="77777777" w:rsidR="002E72CA" w:rsidRPr="00D25EA4" w:rsidRDefault="002E72CA" w:rsidP="001F3698">
            <w:pPr>
              <w:autoSpaceDE w:val="0"/>
              <w:autoSpaceDN w:val="0"/>
              <w:adjustRightInd w:val="0"/>
              <w:spacing w:after="0" w:line="240" w:lineRule="auto"/>
              <w:rPr>
                <w:rFonts w:ascii="Calibri" w:hAnsi="Calibri" w:cs="Calibri"/>
                <w:b/>
                <w:bCs/>
                <w:color w:val="000000"/>
              </w:rPr>
            </w:pPr>
            <w:r w:rsidRPr="00D25EA4">
              <w:rPr>
                <w:rFonts w:ascii="Calibri" w:hAnsi="Calibri" w:cs="Calibri"/>
                <w:b/>
                <w:bCs/>
                <w:color w:val="000000"/>
              </w:rPr>
              <w:t xml:space="preserve">Related </w:t>
            </w:r>
            <w:r>
              <w:rPr>
                <w:rFonts w:ascii="Calibri" w:hAnsi="Calibri" w:cs="Calibri"/>
                <w:b/>
                <w:bCs/>
                <w:color w:val="000000"/>
              </w:rPr>
              <w:t xml:space="preserve">Key </w:t>
            </w:r>
            <w:r w:rsidRPr="00D25EA4">
              <w:rPr>
                <w:rFonts w:ascii="Calibri" w:hAnsi="Calibri" w:cs="Calibri"/>
                <w:b/>
                <w:bCs/>
                <w:color w:val="000000"/>
              </w:rPr>
              <w:t>SDG(s)</w:t>
            </w:r>
            <w:r>
              <w:rPr>
                <w:rFonts w:ascii="Calibri" w:hAnsi="Calibri" w:cs="Calibri"/>
                <w:b/>
                <w:bCs/>
                <w:color w:val="000000"/>
              </w:rPr>
              <w:t>: all, especially 5, 8, and 10</w:t>
            </w:r>
          </w:p>
        </w:tc>
      </w:tr>
      <w:tr w:rsidR="002E72CA" w:rsidRPr="00756E71" w14:paraId="1B86E2B3" w14:textId="77777777" w:rsidTr="00411609">
        <w:trPr>
          <w:trHeight w:val="250"/>
        </w:trPr>
        <w:tc>
          <w:tcPr>
            <w:tcW w:w="2500" w:type="pct"/>
            <w:shd w:val="clear" w:color="auto" w:fill="EDEDED" w:themeFill="accent3" w:themeFillTint="33"/>
          </w:tcPr>
          <w:p w14:paraId="06CFCA4C"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Outcome 1.1: </w:t>
            </w:r>
            <w:r w:rsidRPr="00B503E4">
              <w:rPr>
                <w:rFonts w:cstheme="minorHAnsi"/>
                <w:b/>
                <w:bCs/>
                <w:color w:val="000000"/>
                <w:sz w:val="21"/>
                <w:szCs w:val="21"/>
              </w:rPr>
              <w:t>Strengthened and effective inclusive, people-</w:t>
            </w:r>
            <w:proofErr w:type="spellStart"/>
            <w:r w:rsidRPr="00B503E4">
              <w:rPr>
                <w:rFonts w:cstheme="minorHAnsi"/>
                <w:b/>
                <w:bCs/>
                <w:color w:val="000000"/>
                <w:sz w:val="21"/>
                <w:szCs w:val="21"/>
              </w:rPr>
              <w:t>centred</w:t>
            </w:r>
            <w:proofErr w:type="spellEnd"/>
            <w:r w:rsidRPr="00B503E4">
              <w:rPr>
                <w:rFonts w:cstheme="minorHAnsi"/>
                <w:b/>
                <w:bCs/>
                <w:color w:val="000000"/>
                <w:sz w:val="21"/>
                <w:szCs w:val="21"/>
              </w:rPr>
              <w:t>, gender-responsive and human rights based policies and national systems contribute to gender equality, the promotion of protection, Social Protection, social cohesion and peaceful societies, with focus on the most vulnerable populations, including women, youth and minorities.</w:t>
            </w:r>
          </w:p>
        </w:tc>
        <w:tc>
          <w:tcPr>
            <w:tcW w:w="1939" w:type="pct"/>
            <w:shd w:val="clear" w:color="auto" w:fill="EDEDED" w:themeFill="accent3" w:themeFillTint="33"/>
          </w:tcPr>
          <w:p w14:paraId="6C908D03"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007EB044"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173CE411"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16061EF8"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Data source: </w:t>
            </w:r>
          </w:p>
        </w:tc>
        <w:tc>
          <w:tcPr>
            <w:tcW w:w="561" w:type="pct"/>
            <w:shd w:val="clear" w:color="auto" w:fill="EDEDED" w:themeFill="accent3" w:themeFillTint="33"/>
          </w:tcPr>
          <w:p w14:paraId="03DED751"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p w14:paraId="16F6F7A3"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15857A3D" w14:textId="77777777" w:rsidTr="00411609">
        <w:trPr>
          <w:trHeight w:val="250"/>
        </w:trPr>
        <w:tc>
          <w:tcPr>
            <w:tcW w:w="2500" w:type="pct"/>
          </w:tcPr>
          <w:p w14:paraId="20B3AAE2" w14:textId="77777777" w:rsidR="002E72CA" w:rsidRPr="002E72CA" w:rsidRDefault="002E72CA" w:rsidP="002E72CA">
            <w:pPr>
              <w:spacing w:after="0" w:line="240" w:lineRule="auto"/>
              <w:jc w:val="both"/>
              <w:rPr>
                <w:rFonts w:cstheme="minorHAnsi"/>
                <w:sz w:val="21"/>
                <w:szCs w:val="21"/>
              </w:rPr>
            </w:pPr>
            <w:r w:rsidRPr="002E72CA">
              <w:rPr>
                <w:rFonts w:cstheme="minorHAnsi"/>
                <w:b/>
                <w:sz w:val="21"/>
                <w:szCs w:val="21"/>
              </w:rPr>
              <w:t xml:space="preserve">Output 1.1.1: </w:t>
            </w:r>
            <w:r w:rsidRPr="002E72CA">
              <w:rPr>
                <w:rFonts w:cstheme="minorHAnsi"/>
                <w:sz w:val="21"/>
                <w:szCs w:val="21"/>
              </w:rPr>
              <w:t xml:space="preserve">Government is supported to promote and develop evidence-based policies, legislation, and mechanisms ensuring gender-sensitive, inclusive access to quality social protection and protection services. </w:t>
            </w:r>
          </w:p>
        </w:tc>
        <w:tc>
          <w:tcPr>
            <w:tcW w:w="1939" w:type="pct"/>
          </w:tcPr>
          <w:p w14:paraId="27AF64A0"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0EB41905"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2E308A34"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1732C39F"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1" w:type="pct"/>
          </w:tcPr>
          <w:p w14:paraId="11877AFA"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p>
        </w:tc>
      </w:tr>
      <w:tr w:rsidR="002E72CA" w:rsidRPr="00756E71" w14:paraId="3C05C9F7" w14:textId="77777777" w:rsidTr="00411609">
        <w:trPr>
          <w:trHeight w:val="250"/>
        </w:trPr>
        <w:tc>
          <w:tcPr>
            <w:tcW w:w="2500" w:type="pct"/>
          </w:tcPr>
          <w:p w14:paraId="3CAF34D7" w14:textId="77777777" w:rsidR="002E72CA" w:rsidRPr="002E72CA" w:rsidRDefault="002E72CA" w:rsidP="002E72CA">
            <w:pPr>
              <w:spacing w:after="0" w:line="240" w:lineRule="auto"/>
              <w:rPr>
                <w:rFonts w:cstheme="minorHAnsi"/>
                <w:sz w:val="21"/>
                <w:szCs w:val="21"/>
              </w:rPr>
            </w:pPr>
            <w:r w:rsidRPr="002E72CA">
              <w:rPr>
                <w:rFonts w:cstheme="minorHAnsi"/>
                <w:b/>
                <w:sz w:val="21"/>
                <w:szCs w:val="21"/>
              </w:rPr>
              <w:t>Output 1.1.2:</w:t>
            </w:r>
            <w:r w:rsidRPr="002E72CA">
              <w:rPr>
                <w:rFonts w:cstheme="minorHAnsi"/>
                <w:sz w:val="21"/>
                <w:szCs w:val="21"/>
              </w:rPr>
              <w:t xml:space="preserve"> National institutions and mechanisms are supported to promote and advocate for more inclusive social cohesion and peace-building. </w:t>
            </w:r>
          </w:p>
        </w:tc>
        <w:tc>
          <w:tcPr>
            <w:tcW w:w="1939" w:type="pct"/>
          </w:tcPr>
          <w:p w14:paraId="288AE08E"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72D56B78"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0088CA2B"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1AC07292"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1" w:type="pct"/>
          </w:tcPr>
          <w:p w14:paraId="63F7FF30"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p>
        </w:tc>
      </w:tr>
      <w:tr w:rsidR="002E72CA" w:rsidRPr="00756E71" w14:paraId="5E59D964" w14:textId="77777777" w:rsidTr="00411609">
        <w:trPr>
          <w:trHeight w:val="250"/>
        </w:trPr>
        <w:tc>
          <w:tcPr>
            <w:tcW w:w="2500" w:type="pct"/>
            <w:shd w:val="clear" w:color="auto" w:fill="EDEDED" w:themeFill="accent3" w:themeFillTint="33"/>
          </w:tcPr>
          <w:p w14:paraId="4521CBB7"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br w:type="page"/>
            </w:r>
            <w:r w:rsidRPr="00756E71">
              <w:rPr>
                <w:rFonts w:cstheme="minorHAnsi"/>
                <w:b/>
                <w:bCs/>
                <w:color w:val="000000"/>
                <w:sz w:val="21"/>
                <w:szCs w:val="21"/>
              </w:rPr>
              <w:t xml:space="preserve">Outcome 1.2:  </w:t>
            </w:r>
            <w:r w:rsidRPr="00B503E4">
              <w:rPr>
                <w:rFonts w:cstheme="minorHAnsi"/>
                <w:b/>
                <w:sz w:val="21"/>
                <w:szCs w:val="21"/>
              </w:rPr>
              <w:t>People in Iraq, particularly under-served, marginalized and vulnerable populations, have equitable and sustainable access to quality gender- and age-responsive protection and social protection systems and services.</w:t>
            </w:r>
          </w:p>
        </w:tc>
        <w:tc>
          <w:tcPr>
            <w:tcW w:w="1939" w:type="pct"/>
            <w:shd w:val="clear" w:color="auto" w:fill="EDEDED" w:themeFill="accent3" w:themeFillTint="33"/>
          </w:tcPr>
          <w:p w14:paraId="3C911428"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24BF12DB"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51432A9B"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18C66E5A"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Data source: </w:t>
            </w:r>
          </w:p>
        </w:tc>
        <w:tc>
          <w:tcPr>
            <w:tcW w:w="561" w:type="pct"/>
            <w:shd w:val="clear" w:color="auto" w:fill="EDEDED" w:themeFill="accent3" w:themeFillTint="33"/>
          </w:tcPr>
          <w:p w14:paraId="0F8437B5"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13977F41" w14:textId="77777777" w:rsidTr="00411609">
        <w:trPr>
          <w:trHeight w:val="250"/>
        </w:trPr>
        <w:tc>
          <w:tcPr>
            <w:tcW w:w="2500" w:type="pct"/>
          </w:tcPr>
          <w:p w14:paraId="37F5CBD6" w14:textId="77777777" w:rsidR="002E72CA" w:rsidRPr="002E72CA" w:rsidRDefault="002E72CA" w:rsidP="00323D97">
            <w:pPr>
              <w:autoSpaceDE w:val="0"/>
              <w:autoSpaceDN w:val="0"/>
              <w:adjustRightInd w:val="0"/>
              <w:spacing w:after="0" w:line="240" w:lineRule="auto"/>
              <w:rPr>
                <w:rFonts w:cstheme="minorHAnsi"/>
                <w:b/>
                <w:bCs/>
                <w:color w:val="000000"/>
                <w:sz w:val="21"/>
                <w:szCs w:val="21"/>
              </w:rPr>
            </w:pPr>
            <w:r w:rsidRPr="002E72CA">
              <w:rPr>
                <w:rFonts w:cstheme="minorHAnsi"/>
                <w:b/>
                <w:bCs/>
                <w:color w:val="000000"/>
                <w:sz w:val="21"/>
                <w:szCs w:val="21"/>
              </w:rPr>
              <w:t>Output 1.2.1</w:t>
            </w:r>
            <w:r w:rsidR="00323D97">
              <w:rPr>
                <w:rFonts w:cstheme="minorHAnsi"/>
                <w:b/>
                <w:bCs/>
                <w:color w:val="000000"/>
                <w:sz w:val="21"/>
                <w:szCs w:val="21"/>
              </w:rPr>
              <w:t xml:space="preserve">: </w:t>
            </w:r>
            <w:r w:rsidRPr="002E72CA">
              <w:rPr>
                <w:rFonts w:cstheme="minorHAnsi"/>
                <w:sz w:val="21"/>
                <w:szCs w:val="21"/>
              </w:rPr>
              <w:t>Gender-and-age sensitive protection and social protection services are progressively expanded to include all persons in Iraq.</w:t>
            </w:r>
          </w:p>
        </w:tc>
        <w:tc>
          <w:tcPr>
            <w:tcW w:w="1939" w:type="pct"/>
          </w:tcPr>
          <w:p w14:paraId="6B99A9E8"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011808F8"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121CC3ED"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7495068E"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1" w:type="pct"/>
          </w:tcPr>
          <w:p w14:paraId="1429686B"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22D1FAD4" w14:textId="77777777" w:rsidTr="00411609">
        <w:trPr>
          <w:trHeight w:val="250"/>
        </w:trPr>
        <w:tc>
          <w:tcPr>
            <w:tcW w:w="2500" w:type="pct"/>
          </w:tcPr>
          <w:p w14:paraId="35F9A4CD" w14:textId="77777777" w:rsidR="002E72CA" w:rsidRPr="002E72CA" w:rsidRDefault="002E72CA" w:rsidP="00323D97">
            <w:pPr>
              <w:autoSpaceDE w:val="0"/>
              <w:autoSpaceDN w:val="0"/>
              <w:adjustRightInd w:val="0"/>
              <w:spacing w:after="0" w:line="240" w:lineRule="auto"/>
              <w:rPr>
                <w:rFonts w:cstheme="minorHAnsi"/>
                <w:b/>
                <w:bCs/>
                <w:color w:val="000000"/>
                <w:sz w:val="21"/>
                <w:szCs w:val="21"/>
              </w:rPr>
            </w:pPr>
            <w:r w:rsidRPr="002E72CA">
              <w:rPr>
                <w:rFonts w:cstheme="minorHAnsi"/>
                <w:b/>
                <w:bCs/>
                <w:color w:val="000000"/>
                <w:sz w:val="21"/>
                <w:szCs w:val="21"/>
              </w:rPr>
              <w:t>Output 1.2.2</w:t>
            </w:r>
            <w:r w:rsidR="00323D97">
              <w:rPr>
                <w:rFonts w:cstheme="minorHAnsi"/>
                <w:b/>
                <w:bCs/>
                <w:color w:val="000000"/>
                <w:sz w:val="21"/>
                <w:szCs w:val="21"/>
              </w:rPr>
              <w:t xml:space="preserve">: </w:t>
            </w:r>
            <w:r w:rsidRPr="002E72CA">
              <w:rPr>
                <w:rFonts w:cstheme="minorHAnsi"/>
                <w:sz w:val="21"/>
                <w:szCs w:val="21"/>
              </w:rPr>
              <w:t>Marginalized and vulnerable populations have improved access to quality, integrated, shock responsive and inclusive protection and social protection systems and services.</w:t>
            </w:r>
          </w:p>
        </w:tc>
        <w:tc>
          <w:tcPr>
            <w:tcW w:w="1939" w:type="pct"/>
          </w:tcPr>
          <w:p w14:paraId="45340B30"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789E0B8C"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622DF544"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182711D7"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1" w:type="pct"/>
          </w:tcPr>
          <w:p w14:paraId="2DE41A4E"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bl>
    <w:p w14:paraId="6C905E58" w14:textId="77777777" w:rsidR="00411609" w:rsidRDefault="009B2451">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3"/>
        <w:gridCol w:w="5582"/>
        <w:gridCol w:w="1618"/>
      </w:tblGrid>
      <w:tr w:rsidR="00411609" w:rsidRPr="00411609" w14:paraId="79A20C1B" w14:textId="77777777" w:rsidTr="00411609">
        <w:trPr>
          <w:trHeight w:val="250"/>
        </w:trPr>
        <w:tc>
          <w:tcPr>
            <w:tcW w:w="2499"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980532C" w14:textId="77777777" w:rsidR="00411609" w:rsidRPr="00411609" w:rsidRDefault="00411609" w:rsidP="00411609">
            <w:pPr>
              <w:autoSpaceDE w:val="0"/>
              <w:autoSpaceDN w:val="0"/>
              <w:adjustRightInd w:val="0"/>
              <w:spacing w:after="0" w:line="240" w:lineRule="auto"/>
              <w:jc w:val="center"/>
              <w:rPr>
                <w:rFonts w:cstheme="minorHAnsi"/>
                <w:b/>
                <w:bCs/>
                <w:color w:val="000000"/>
              </w:rPr>
            </w:pPr>
            <w:r w:rsidRPr="00411609">
              <w:rPr>
                <w:rFonts w:cstheme="minorHAnsi"/>
                <w:b/>
                <w:bCs/>
                <w:color w:val="000000"/>
              </w:rPr>
              <w:lastRenderedPageBreak/>
              <w:t>RESULTS</w:t>
            </w:r>
          </w:p>
        </w:tc>
        <w:tc>
          <w:tcPr>
            <w:tcW w:w="1939"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B03ACE7" w14:textId="77777777" w:rsidR="00411609" w:rsidRPr="00411609" w:rsidRDefault="00411609" w:rsidP="00411609">
            <w:pPr>
              <w:autoSpaceDE w:val="0"/>
              <w:autoSpaceDN w:val="0"/>
              <w:adjustRightInd w:val="0"/>
              <w:spacing w:after="0" w:line="240" w:lineRule="auto"/>
              <w:jc w:val="center"/>
              <w:rPr>
                <w:rFonts w:cstheme="minorHAnsi"/>
                <w:b/>
                <w:bCs/>
                <w:color w:val="000000"/>
              </w:rPr>
            </w:pPr>
            <w:r w:rsidRPr="00411609">
              <w:rPr>
                <w:rFonts w:cstheme="minorHAnsi"/>
                <w:b/>
                <w:bCs/>
                <w:color w:val="000000"/>
              </w:rPr>
              <w:t>INDICATORS</w:t>
            </w:r>
          </w:p>
        </w:tc>
        <w:tc>
          <w:tcPr>
            <w:tcW w:w="56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70D05BD" w14:textId="77777777" w:rsidR="00411609" w:rsidRPr="00411609" w:rsidRDefault="00411609" w:rsidP="00411609">
            <w:pPr>
              <w:autoSpaceDE w:val="0"/>
              <w:autoSpaceDN w:val="0"/>
              <w:adjustRightInd w:val="0"/>
              <w:spacing w:after="0" w:line="240" w:lineRule="auto"/>
              <w:jc w:val="center"/>
              <w:rPr>
                <w:rFonts w:cstheme="minorHAnsi"/>
                <w:b/>
                <w:bCs/>
                <w:color w:val="000000"/>
              </w:rPr>
            </w:pPr>
            <w:r w:rsidRPr="00411609">
              <w:rPr>
                <w:rFonts w:cstheme="minorHAnsi"/>
                <w:b/>
                <w:bCs/>
                <w:color w:val="000000"/>
              </w:rPr>
              <w:t>UN PARTNERS</w:t>
            </w:r>
          </w:p>
        </w:tc>
      </w:tr>
      <w:tr w:rsidR="002E72CA" w:rsidRPr="00756E71" w14:paraId="06CB73D2" w14:textId="77777777" w:rsidTr="00411609">
        <w:trPr>
          <w:trHeight w:val="250"/>
        </w:trPr>
        <w:tc>
          <w:tcPr>
            <w:tcW w:w="2499" w:type="pct"/>
            <w:shd w:val="clear" w:color="auto" w:fill="F2F2F2" w:themeFill="background1" w:themeFillShade="F2"/>
          </w:tcPr>
          <w:p w14:paraId="58B76FF4"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 xml:space="preserve">Outcome 1.3: </w:t>
            </w:r>
            <w:r w:rsidRPr="00B503E4">
              <w:rPr>
                <w:rFonts w:cstheme="minorHAnsi"/>
                <w:b/>
                <w:bCs/>
                <w:color w:val="000000"/>
                <w:sz w:val="21"/>
                <w:szCs w:val="21"/>
              </w:rPr>
              <w:t>People in Iraq participate in and benefit from effective mechanisms – at national, subnational and community levels – that prevent, mitigate and manage conflict, and contribute to social cohesion and peaceful coexistence, with particular focus on women and youth leadership in decision-making, peace-building and reconciliation processes.</w:t>
            </w:r>
          </w:p>
        </w:tc>
        <w:tc>
          <w:tcPr>
            <w:tcW w:w="1939" w:type="pct"/>
            <w:shd w:val="clear" w:color="auto" w:fill="F2F2F2" w:themeFill="background1" w:themeFillShade="F2"/>
          </w:tcPr>
          <w:p w14:paraId="104EBF22"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38072683"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055D3B0C"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64AEEB76"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2" w:type="pct"/>
            <w:shd w:val="clear" w:color="auto" w:fill="F2F2F2" w:themeFill="background1" w:themeFillShade="F2"/>
          </w:tcPr>
          <w:p w14:paraId="258BFF3C"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716711C6" w14:textId="77777777" w:rsidTr="00411609">
        <w:trPr>
          <w:trHeight w:val="250"/>
        </w:trPr>
        <w:tc>
          <w:tcPr>
            <w:tcW w:w="2499" w:type="pct"/>
          </w:tcPr>
          <w:p w14:paraId="4626FCA8" w14:textId="77777777" w:rsidR="002E72CA" w:rsidRPr="00323D97" w:rsidRDefault="002E72CA" w:rsidP="00323D97">
            <w:pPr>
              <w:spacing w:after="0" w:line="240" w:lineRule="auto"/>
              <w:rPr>
                <w:rFonts w:cstheme="minorHAnsi"/>
                <w:sz w:val="21"/>
                <w:szCs w:val="21"/>
              </w:rPr>
            </w:pPr>
            <w:r w:rsidRPr="00323D97">
              <w:rPr>
                <w:rFonts w:cstheme="minorHAnsi"/>
                <w:b/>
                <w:sz w:val="21"/>
                <w:szCs w:val="21"/>
              </w:rPr>
              <w:t>Output 1.3.1:</w:t>
            </w:r>
            <w:r w:rsidRPr="00323D97">
              <w:rPr>
                <w:rFonts w:cstheme="minorHAnsi"/>
                <w:sz w:val="21"/>
                <w:szCs w:val="21"/>
              </w:rPr>
              <w:t xml:space="preserve"> Women, adolescents and youth are supported for increased engagement and participation in leadership, decision making and peacebuilding mechanisms.</w:t>
            </w:r>
          </w:p>
        </w:tc>
        <w:tc>
          <w:tcPr>
            <w:tcW w:w="1939" w:type="pct"/>
          </w:tcPr>
          <w:p w14:paraId="60B789CD"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7C2E7654"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1D7E7432"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173C696C"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2" w:type="pct"/>
            <w:shd w:val="clear" w:color="auto" w:fill="auto"/>
          </w:tcPr>
          <w:p w14:paraId="03A5241D"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p>
        </w:tc>
      </w:tr>
      <w:tr w:rsidR="002E72CA" w:rsidRPr="00756E71" w14:paraId="41246343" w14:textId="77777777" w:rsidTr="00411609">
        <w:trPr>
          <w:trHeight w:val="250"/>
        </w:trPr>
        <w:tc>
          <w:tcPr>
            <w:tcW w:w="2499" w:type="pct"/>
          </w:tcPr>
          <w:p w14:paraId="1A21BD56" w14:textId="77777777" w:rsidR="002E72CA" w:rsidRPr="00323D97" w:rsidRDefault="002E72CA" w:rsidP="00323D97">
            <w:pPr>
              <w:spacing w:after="0" w:line="240" w:lineRule="auto"/>
              <w:rPr>
                <w:rFonts w:cstheme="minorHAnsi"/>
                <w:sz w:val="21"/>
                <w:szCs w:val="21"/>
              </w:rPr>
            </w:pPr>
            <w:r w:rsidRPr="00323D97">
              <w:rPr>
                <w:rFonts w:cstheme="minorHAnsi"/>
                <w:b/>
                <w:sz w:val="21"/>
                <w:szCs w:val="21"/>
              </w:rPr>
              <w:t>Output 1.3.2:</w:t>
            </w:r>
            <w:r w:rsidRPr="00323D97">
              <w:rPr>
                <w:rFonts w:cstheme="minorHAnsi"/>
                <w:sz w:val="21"/>
                <w:szCs w:val="21"/>
              </w:rPr>
              <w:t xml:space="preserve"> Community mechanisms, including schools and social groups, are supported to inclusively engage community members to contribute to peacebuilding and social cohesion. </w:t>
            </w:r>
          </w:p>
        </w:tc>
        <w:tc>
          <w:tcPr>
            <w:tcW w:w="1939" w:type="pct"/>
          </w:tcPr>
          <w:p w14:paraId="1B694F01"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3208AD22"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11E6CE0A"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5E7B238F"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2" w:type="pct"/>
            <w:shd w:val="clear" w:color="auto" w:fill="auto"/>
          </w:tcPr>
          <w:p w14:paraId="350FFB31"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p>
        </w:tc>
      </w:tr>
      <w:tr w:rsidR="002E72CA" w:rsidRPr="00D25EA4" w14:paraId="38B9FBD0" w14:textId="77777777" w:rsidTr="00411609">
        <w:trPr>
          <w:trHeight w:val="110"/>
        </w:trPr>
        <w:tc>
          <w:tcPr>
            <w:tcW w:w="5000" w:type="pct"/>
            <w:gridSpan w:val="3"/>
            <w:shd w:val="clear" w:color="auto" w:fill="DEEAF6" w:themeFill="accent1" w:themeFillTint="33"/>
          </w:tcPr>
          <w:p w14:paraId="2C00E0BA" w14:textId="77777777" w:rsidR="002E72CA" w:rsidRPr="00123F3D" w:rsidRDefault="002E72CA" w:rsidP="002E72CA">
            <w:pPr>
              <w:autoSpaceDE w:val="0"/>
              <w:autoSpaceDN w:val="0"/>
              <w:adjustRightInd w:val="0"/>
              <w:spacing w:after="0" w:line="240" w:lineRule="auto"/>
              <w:rPr>
                <w:rFonts w:ascii="Calibri" w:hAnsi="Calibri" w:cs="Calibri"/>
                <w:color w:val="000000"/>
              </w:rPr>
            </w:pPr>
            <w:r w:rsidRPr="00123F3D">
              <w:rPr>
                <w:rFonts w:ascii="Calibri" w:hAnsi="Calibri" w:cs="Calibri"/>
                <w:b/>
                <w:bCs/>
                <w:color w:val="000000"/>
              </w:rPr>
              <w:t xml:space="preserve">STRATEGIC PRIORITY 2 </w:t>
            </w:r>
            <w:r w:rsidRPr="00123F3D">
              <w:rPr>
                <w:rFonts w:ascii="Calibri" w:hAnsi="Calibri" w:cs="Calibri"/>
                <w:b/>
                <w:bCs/>
                <w:caps/>
                <w:color w:val="000000"/>
              </w:rPr>
              <w:t>Growing the Economy for All</w:t>
            </w:r>
          </w:p>
        </w:tc>
      </w:tr>
      <w:tr w:rsidR="002E72CA" w:rsidRPr="00D25EA4" w14:paraId="2066A281" w14:textId="77777777" w:rsidTr="00411609">
        <w:trPr>
          <w:trHeight w:val="110"/>
        </w:trPr>
        <w:tc>
          <w:tcPr>
            <w:tcW w:w="5000" w:type="pct"/>
            <w:gridSpan w:val="3"/>
            <w:shd w:val="clear" w:color="auto" w:fill="DEEAF6" w:themeFill="accent1" w:themeFillTint="33"/>
          </w:tcPr>
          <w:p w14:paraId="51FE35E6" w14:textId="77777777" w:rsidR="002E72CA" w:rsidRPr="00D25EA4" w:rsidRDefault="002E72CA" w:rsidP="002E72CA">
            <w:pPr>
              <w:autoSpaceDE w:val="0"/>
              <w:autoSpaceDN w:val="0"/>
              <w:adjustRightInd w:val="0"/>
              <w:spacing w:after="0" w:line="240" w:lineRule="auto"/>
              <w:rPr>
                <w:rFonts w:ascii="Cambria" w:hAnsi="Cambria" w:cs="Cambria"/>
                <w:color w:val="000000"/>
              </w:rPr>
            </w:pPr>
            <w:r w:rsidRPr="00D25EA4">
              <w:rPr>
                <w:rFonts w:ascii="Calibri" w:hAnsi="Calibri" w:cs="Calibri"/>
                <w:b/>
                <w:bCs/>
                <w:color w:val="000000"/>
              </w:rPr>
              <w:t>Related national development priority or goal</w:t>
            </w:r>
            <w:r>
              <w:rPr>
                <w:rFonts w:ascii="Calibri" w:hAnsi="Calibri" w:cs="Calibri"/>
                <w:b/>
                <w:bCs/>
                <w:color w:val="000000"/>
              </w:rPr>
              <w:t>:</w:t>
            </w:r>
            <w:r w:rsidRPr="00D25EA4">
              <w:rPr>
                <w:rFonts w:ascii="Calibri" w:hAnsi="Calibri" w:cs="Calibri"/>
                <w:b/>
                <w:bCs/>
                <w:color w:val="000000"/>
              </w:rPr>
              <w:t xml:space="preserve"> </w:t>
            </w:r>
            <w:r>
              <w:rPr>
                <w:rFonts w:ascii="Calibri" w:hAnsi="Calibri" w:cs="Calibri"/>
                <w:b/>
                <w:bCs/>
                <w:color w:val="000000"/>
              </w:rPr>
              <w:t>2, 4, 6, and 7</w:t>
            </w:r>
          </w:p>
        </w:tc>
      </w:tr>
      <w:tr w:rsidR="002E72CA" w:rsidRPr="00D25EA4" w14:paraId="4FEFFDAB" w14:textId="77777777" w:rsidTr="00411609">
        <w:trPr>
          <w:trHeight w:val="110"/>
        </w:trPr>
        <w:tc>
          <w:tcPr>
            <w:tcW w:w="5000" w:type="pct"/>
            <w:gridSpan w:val="3"/>
            <w:shd w:val="clear" w:color="auto" w:fill="DEEAF6" w:themeFill="accent1" w:themeFillTint="33"/>
          </w:tcPr>
          <w:p w14:paraId="1C750290" w14:textId="77777777" w:rsidR="002E72CA" w:rsidRPr="0061526B" w:rsidRDefault="002E72CA" w:rsidP="002E72CA">
            <w:pPr>
              <w:autoSpaceDE w:val="0"/>
              <w:autoSpaceDN w:val="0"/>
              <w:adjustRightInd w:val="0"/>
              <w:spacing w:after="0" w:line="240" w:lineRule="auto"/>
              <w:rPr>
                <w:rFonts w:ascii="Calibri" w:hAnsi="Calibri" w:cs="Calibri"/>
                <w:b/>
                <w:bCs/>
                <w:color w:val="000000"/>
              </w:rPr>
            </w:pPr>
            <w:r w:rsidRPr="00D25EA4">
              <w:rPr>
                <w:rFonts w:ascii="Calibri" w:hAnsi="Calibri" w:cs="Calibri"/>
                <w:b/>
                <w:bCs/>
                <w:color w:val="000000"/>
              </w:rPr>
              <w:t xml:space="preserve">Related </w:t>
            </w:r>
            <w:r>
              <w:rPr>
                <w:rFonts w:ascii="Calibri" w:hAnsi="Calibri" w:cs="Calibri"/>
                <w:b/>
                <w:bCs/>
                <w:color w:val="000000"/>
              </w:rPr>
              <w:t xml:space="preserve">Key </w:t>
            </w:r>
            <w:r w:rsidRPr="00D25EA4">
              <w:rPr>
                <w:rFonts w:ascii="Calibri" w:hAnsi="Calibri" w:cs="Calibri"/>
                <w:b/>
                <w:bCs/>
                <w:color w:val="000000"/>
              </w:rPr>
              <w:t>SDG(s)</w:t>
            </w:r>
            <w:r>
              <w:rPr>
                <w:rFonts w:ascii="Calibri" w:hAnsi="Calibri" w:cs="Calibri"/>
                <w:b/>
                <w:bCs/>
                <w:color w:val="000000"/>
              </w:rPr>
              <w:t xml:space="preserve">: </w:t>
            </w:r>
            <w:r w:rsidRPr="00D25EA4">
              <w:rPr>
                <w:rFonts w:ascii="Calibri" w:hAnsi="Calibri" w:cs="Calibri"/>
                <w:b/>
                <w:bCs/>
                <w:color w:val="000000"/>
              </w:rPr>
              <w:t xml:space="preserve"> </w:t>
            </w:r>
            <w:r>
              <w:rPr>
                <w:rFonts w:ascii="Calibri" w:hAnsi="Calibri" w:cs="Calibri"/>
                <w:b/>
                <w:bCs/>
                <w:color w:val="000000"/>
              </w:rPr>
              <w:t>4, 8, 9, 11, 12, and 17</w:t>
            </w:r>
          </w:p>
        </w:tc>
      </w:tr>
      <w:tr w:rsidR="002E72CA" w:rsidRPr="00756E71" w14:paraId="17CF8235" w14:textId="77777777" w:rsidTr="00411609">
        <w:trPr>
          <w:trHeight w:val="250"/>
        </w:trPr>
        <w:tc>
          <w:tcPr>
            <w:tcW w:w="2499" w:type="pct"/>
            <w:shd w:val="clear" w:color="auto" w:fill="EDEDED" w:themeFill="accent3" w:themeFillTint="33"/>
          </w:tcPr>
          <w:p w14:paraId="44E35B2B"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Outcome 2.1: </w:t>
            </w:r>
            <w:r w:rsidRPr="00B503E4">
              <w:rPr>
                <w:rFonts w:cstheme="minorHAnsi"/>
                <w:b/>
                <w:sz w:val="21"/>
                <w:szCs w:val="21"/>
              </w:rPr>
              <w:t>Improved people-</w:t>
            </w:r>
            <w:proofErr w:type="spellStart"/>
            <w:r w:rsidRPr="00B503E4">
              <w:rPr>
                <w:rFonts w:cstheme="minorHAnsi"/>
                <w:b/>
                <w:sz w:val="21"/>
                <w:szCs w:val="21"/>
              </w:rPr>
              <w:t>centred</w:t>
            </w:r>
            <w:proofErr w:type="spellEnd"/>
            <w:r w:rsidRPr="00B503E4">
              <w:rPr>
                <w:rFonts w:cstheme="minorHAnsi"/>
                <w:b/>
                <w:sz w:val="21"/>
                <w:szCs w:val="21"/>
              </w:rPr>
              <w:t xml:space="preserve"> economic policies and legislation contribute to inclusive, gender sensitive and diversified economic growth, with focus on increasing income security and decent work for women, youth and vulnerable populations.</w:t>
            </w:r>
          </w:p>
        </w:tc>
        <w:tc>
          <w:tcPr>
            <w:tcW w:w="1939" w:type="pct"/>
            <w:shd w:val="clear" w:color="auto" w:fill="EDEDED" w:themeFill="accent3" w:themeFillTint="33"/>
          </w:tcPr>
          <w:p w14:paraId="612D567D"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235BD965"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15AFC552"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13319529"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Data source: </w:t>
            </w:r>
          </w:p>
        </w:tc>
        <w:tc>
          <w:tcPr>
            <w:tcW w:w="562" w:type="pct"/>
            <w:shd w:val="clear" w:color="auto" w:fill="EDEDED" w:themeFill="accent3" w:themeFillTint="33"/>
          </w:tcPr>
          <w:p w14:paraId="70340C79"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p>
        </w:tc>
      </w:tr>
      <w:tr w:rsidR="002E72CA" w:rsidRPr="00756E71" w14:paraId="28543B8E" w14:textId="77777777" w:rsidTr="00411609">
        <w:trPr>
          <w:trHeight w:val="250"/>
        </w:trPr>
        <w:tc>
          <w:tcPr>
            <w:tcW w:w="2499" w:type="pct"/>
          </w:tcPr>
          <w:p w14:paraId="0EC2F5A9" w14:textId="77777777" w:rsidR="002E72CA" w:rsidRPr="000E0E1B" w:rsidRDefault="002E72CA" w:rsidP="00323D97">
            <w:pPr>
              <w:autoSpaceDE w:val="0"/>
              <w:autoSpaceDN w:val="0"/>
              <w:adjustRightInd w:val="0"/>
              <w:spacing w:after="0" w:line="240" w:lineRule="auto"/>
              <w:rPr>
                <w:rFonts w:cstheme="minorHAnsi"/>
                <w:bCs/>
                <w:color w:val="000000"/>
                <w:sz w:val="21"/>
                <w:szCs w:val="21"/>
              </w:rPr>
            </w:pPr>
            <w:r w:rsidRPr="000E0E1B">
              <w:rPr>
                <w:rFonts w:cstheme="minorHAnsi"/>
                <w:b/>
                <w:bCs/>
                <w:color w:val="000000"/>
                <w:sz w:val="21"/>
                <w:szCs w:val="21"/>
              </w:rPr>
              <w:t>Output 2.1.1:</w:t>
            </w:r>
            <w:r w:rsidR="00323D97">
              <w:rPr>
                <w:rFonts w:cstheme="minorHAnsi"/>
                <w:b/>
                <w:bCs/>
                <w:color w:val="000000"/>
                <w:sz w:val="21"/>
                <w:szCs w:val="21"/>
              </w:rPr>
              <w:t xml:space="preserve"> </w:t>
            </w:r>
            <w:r w:rsidRPr="000E0E1B">
              <w:rPr>
                <w:rFonts w:cstheme="minorHAnsi"/>
                <w:bCs/>
                <w:sz w:val="21"/>
                <w:szCs w:val="21"/>
              </w:rPr>
              <w:t>Government supported to develop and implement gender-sensitive, and evidence-based</w:t>
            </w:r>
            <w:r w:rsidRPr="000E0E1B">
              <w:rPr>
                <w:rFonts w:cstheme="minorHAnsi"/>
                <w:sz w:val="21"/>
                <w:szCs w:val="21"/>
              </w:rPr>
              <w:t xml:space="preserve"> </w:t>
            </w:r>
            <w:r w:rsidRPr="000E0E1B">
              <w:rPr>
                <w:rFonts w:cstheme="minorHAnsi"/>
                <w:bCs/>
                <w:sz w:val="21"/>
                <w:szCs w:val="21"/>
              </w:rPr>
              <w:t>inclusive legislation and policies for employment and economic growth</w:t>
            </w:r>
          </w:p>
        </w:tc>
        <w:tc>
          <w:tcPr>
            <w:tcW w:w="1939" w:type="pct"/>
          </w:tcPr>
          <w:p w14:paraId="68571608"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6FF50F3D"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27568B4D"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3E2AD16E"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2" w:type="pct"/>
          </w:tcPr>
          <w:p w14:paraId="0BB1353E"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p>
        </w:tc>
      </w:tr>
      <w:tr w:rsidR="002E72CA" w:rsidRPr="00756E71" w14:paraId="2B7945F2" w14:textId="77777777" w:rsidTr="00411609">
        <w:trPr>
          <w:trHeight w:val="250"/>
        </w:trPr>
        <w:tc>
          <w:tcPr>
            <w:tcW w:w="2499" w:type="pct"/>
          </w:tcPr>
          <w:p w14:paraId="427D7A9F" w14:textId="77777777" w:rsidR="002E72CA" w:rsidRPr="000E0E1B" w:rsidRDefault="002E72CA" w:rsidP="00323D97">
            <w:pPr>
              <w:autoSpaceDE w:val="0"/>
              <w:autoSpaceDN w:val="0"/>
              <w:adjustRightInd w:val="0"/>
              <w:spacing w:after="0" w:line="240" w:lineRule="auto"/>
              <w:rPr>
                <w:rFonts w:cstheme="minorHAnsi"/>
                <w:bCs/>
                <w:color w:val="000000"/>
                <w:sz w:val="21"/>
                <w:szCs w:val="21"/>
              </w:rPr>
            </w:pPr>
            <w:r w:rsidRPr="000E0E1B">
              <w:rPr>
                <w:rFonts w:cstheme="minorHAnsi"/>
                <w:b/>
                <w:bCs/>
                <w:color w:val="000000"/>
                <w:sz w:val="21"/>
                <w:szCs w:val="21"/>
              </w:rPr>
              <w:t>Output 2.1.2:</w:t>
            </w:r>
            <w:r w:rsidR="00323D97">
              <w:rPr>
                <w:rFonts w:cstheme="minorHAnsi"/>
                <w:b/>
                <w:bCs/>
                <w:color w:val="000000"/>
                <w:sz w:val="21"/>
                <w:szCs w:val="21"/>
              </w:rPr>
              <w:t xml:space="preserve"> </w:t>
            </w:r>
            <w:r w:rsidRPr="000E0E1B">
              <w:rPr>
                <w:rFonts w:cstheme="minorHAnsi"/>
                <w:sz w:val="21"/>
                <w:szCs w:val="21"/>
              </w:rPr>
              <w:t xml:space="preserve">Support provided to accelerate investment, innovation and entrepreneurship in non-oil sector development, with particular focus on </w:t>
            </w:r>
            <w:r w:rsidR="00323D97">
              <w:rPr>
                <w:rFonts w:cstheme="minorHAnsi"/>
                <w:sz w:val="21"/>
                <w:szCs w:val="21"/>
              </w:rPr>
              <w:t xml:space="preserve">inclusive </w:t>
            </w:r>
            <w:r w:rsidRPr="000E0E1B">
              <w:rPr>
                <w:rFonts w:cstheme="minorHAnsi"/>
                <w:sz w:val="21"/>
                <w:szCs w:val="21"/>
              </w:rPr>
              <w:t xml:space="preserve">partnerships, sustainability, technical inputs, research, </w:t>
            </w:r>
            <w:r w:rsidR="00323D97">
              <w:rPr>
                <w:rFonts w:cstheme="minorHAnsi"/>
                <w:sz w:val="21"/>
                <w:szCs w:val="21"/>
              </w:rPr>
              <w:t xml:space="preserve">equitable </w:t>
            </w:r>
            <w:r w:rsidRPr="000E0E1B">
              <w:rPr>
                <w:rFonts w:cstheme="minorHAnsi"/>
                <w:sz w:val="21"/>
                <w:szCs w:val="21"/>
              </w:rPr>
              <w:t>access to assets and promoting skills supply.</w:t>
            </w:r>
          </w:p>
        </w:tc>
        <w:tc>
          <w:tcPr>
            <w:tcW w:w="1939" w:type="pct"/>
          </w:tcPr>
          <w:p w14:paraId="62D5FCE7"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46540D46"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218E0ABA"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613E424F"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2" w:type="pct"/>
          </w:tcPr>
          <w:p w14:paraId="2C82A824"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p>
        </w:tc>
      </w:tr>
      <w:tr w:rsidR="002E72CA" w:rsidRPr="00756E71" w14:paraId="207C9B8E" w14:textId="77777777" w:rsidTr="00411609">
        <w:trPr>
          <w:trHeight w:val="250"/>
        </w:trPr>
        <w:tc>
          <w:tcPr>
            <w:tcW w:w="2499" w:type="pct"/>
            <w:shd w:val="clear" w:color="auto" w:fill="EDEDED" w:themeFill="accent3" w:themeFillTint="33"/>
          </w:tcPr>
          <w:p w14:paraId="667D18B9" w14:textId="0DB96ACD" w:rsidR="002E72CA" w:rsidRPr="00756E71" w:rsidRDefault="002E72CA" w:rsidP="005672C0">
            <w:pPr>
              <w:autoSpaceDE w:val="0"/>
              <w:autoSpaceDN w:val="0"/>
              <w:adjustRightInd w:val="0"/>
              <w:spacing w:after="0" w:line="240" w:lineRule="auto"/>
              <w:rPr>
                <w:rFonts w:cstheme="minorHAnsi"/>
                <w:color w:val="000000"/>
                <w:sz w:val="21"/>
                <w:szCs w:val="21"/>
              </w:rPr>
            </w:pPr>
            <w:r>
              <w:br w:type="page"/>
            </w:r>
            <w:r w:rsidRPr="00A90A72">
              <w:rPr>
                <w:rFonts w:cstheme="minorHAnsi"/>
                <w:b/>
                <w:bCs/>
                <w:color w:val="000000"/>
                <w:sz w:val="21"/>
                <w:szCs w:val="21"/>
              </w:rPr>
              <w:t>Outcome 2.2:  People in Iraq have s</w:t>
            </w:r>
            <w:r w:rsidR="005672C0" w:rsidRPr="00A90A72">
              <w:rPr>
                <w:rFonts w:cstheme="minorHAnsi"/>
                <w:b/>
                <w:sz w:val="21"/>
                <w:szCs w:val="21"/>
              </w:rPr>
              <w:t xml:space="preserve">trengthened capacity to </w:t>
            </w:r>
            <w:r w:rsidRPr="00A90A72">
              <w:rPr>
                <w:rFonts w:cstheme="minorHAnsi"/>
                <w:b/>
                <w:sz w:val="21"/>
                <w:szCs w:val="21"/>
              </w:rPr>
              <w:t>enabl</w:t>
            </w:r>
            <w:r w:rsidR="005672C0" w:rsidRPr="00A90A72">
              <w:rPr>
                <w:rFonts w:cstheme="minorHAnsi"/>
                <w:b/>
                <w:sz w:val="21"/>
                <w:szCs w:val="21"/>
              </w:rPr>
              <w:t xml:space="preserve">e </w:t>
            </w:r>
            <w:r w:rsidRPr="00A90A72">
              <w:rPr>
                <w:rFonts w:cstheme="minorHAnsi"/>
                <w:b/>
                <w:sz w:val="21"/>
                <w:szCs w:val="21"/>
              </w:rPr>
              <w:t>inclusive access to and engagement in economic activities.</w:t>
            </w:r>
          </w:p>
        </w:tc>
        <w:tc>
          <w:tcPr>
            <w:tcW w:w="1939" w:type="pct"/>
            <w:shd w:val="clear" w:color="auto" w:fill="EDEDED" w:themeFill="accent3" w:themeFillTint="33"/>
          </w:tcPr>
          <w:p w14:paraId="682A59CE"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3BC4238E"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6E94D1C1"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5E3FCAC7"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Data source: </w:t>
            </w:r>
          </w:p>
        </w:tc>
        <w:tc>
          <w:tcPr>
            <w:tcW w:w="562" w:type="pct"/>
            <w:shd w:val="clear" w:color="auto" w:fill="EDEDED" w:themeFill="accent3" w:themeFillTint="33"/>
          </w:tcPr>
          <w:p w14:paraId="50532343"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p>
        </w:tc>
      </w:tr>
      <w:tr w:rsidR="002E72CA" w:rsidRPr="00756E71" w14:paraId="645A7ACB" w14:textId="77777777" w:rsidTr="00411609">
        <w:trPr>
          <w:trHeight w:val="250"/>
        </w:trPr>
        <w:tc>
          <w:tcPr>
            <w:tcW w:w="2499" w:type="pct"/>
            <w:shd w:val="clear" w:color="auto" w:fill="auto"/>
          </w:tcPr>
          <w:p w14:paraId="676864BC" w14:textId="77777777" w:rsidR="002E72CA" w:rsidRPr="000E0E1B" w:rsidRDefault="002E72CA" w:rsidP="00323D97">
            <w:pPr>
              <w:autoSpaceDE w:val="0"/>
              <w:autoSpaceDN w:val="0"/>
              <w:adjustRightInd w:val="0"/>
              <w:spacing w:after="0" w:line="240" w:lineRule="auto"/>
              <w:rPr>
                <w:rFonts w:ascii="Calibri" w:hAnsi="Calibri" w:cs="Calibri"/>
                <w:sz w:val="21"/>
                <w:szCs w:val="21"/>
              </w:rPr>
            </w:pPr>
            <w:r w:rsidRPr="00756E71">
              <w:rPr>
                <w:rFonts w:cstheme="minorHAnsi"/>
                <w:b/>
                <w:bCs/>
                <w:color w:val="000000"/>
                <w:sz w:val="21"/>
                <w:szCs w:val="21"/>
              </w:rPr>
              <w:t>Output 2.2.1:</w:t>
            </w:r>
            <w:r w:rsidR="00323D97">
              <w:rPr>
                <w:rFonts w:cstheme="minorHAnsi"/>
                <w:b/>
                <w:bCs/>
                <w:color w:val="000000"/>
                <w:sz w:val="21"/>
                <w:szCs w:val="21"/>
              </w:rPr>
              <w:t xml:space="preserve"> </w:t>
            </w:r>
            <w:r w:rsidR="00323D97">
              <w:rPr>
                <w:rFonts w:ascii="Calibri" w:hAnsi="Calibri" w:cs="Calibri"/>
                <w:sz w:val="21"/>
                <w:szCs w:val="21"/>
              </w:rPr>
              <w:t xml:space="preserve"> Inclusive a</w:t>
            </w:r>
            <w:r w:rsidRPr="000E0E1B">
              <w:rPr>
                <w:rFonts w:ascii="Calibri" w:hAnsi="Calibri" w:cs="Calibri"/>
                <w:sz w:val="21"/>
                <w:szCs w:val="21"/>
              </w:rPr>
              <w:t>ccess to skills development services and assets is increased, contributing to improved employability and socio-economic status.</w:t>
            </w:r>
          </w:p>
        </w:tc>
        <w:tc>
          <w:tcPr>
            <w:tcW w:w="1939" w:type="pct"/>
            <w:shd w:val="clear" w:color="auto" w:fill="auto"/>
          </w:tcPr>
          <w:p w14:paraId="2AED6B72"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713FC482"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3662B619"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03F0B520"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2" w:type="pct"/>
            <w:shd w:val="clear" w:color="auto" w:fill="auto"/>
          </w:tcPr>
          <w:p w14:paraId="44615083"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p>
        </w:tc>
      </w:tr>
      <w:tr w:rsidR="002E72CA" w:rsidRPr="00756E71" w14:paraId="4A6D71DE" w14:textId="77777777" w:rsidTr="00411609">
        <w:trPr>
          <w:trHeight w:val="250"/>
        </w:trPr>
        <w:tc>
          <w:tcPr>
            <w:tcW w:w="2499" w:type="pct"/>
            <w:shd w:val="clear" w:color="auto" w:fill="auto"/>
          </w:tcPr>
          <w:p w14:paraId="7E25A957" w14:textId="77777777" w:rsidR="002E72CA" w:rsidRPr="000E0E1B" w:rsidRDefault="002E72CA" w:rsidP="00323D97">
            <w:pPr>
              <w:autoSpaceDE w:val="0"/>
              <w:autoSpaceDN w:val="0"/>
              <w:adjustRightInd w:val="0"/>
              <w:spacing w:after="0" w:line="240" w:lineRule="auto"/>
              <w:rPr>
                <w:rFonts w:cstheme="minorHAnsi"/>
                <w:bCs/>
                <w:color w:val="000000"/>
                <w:sz w:val="21"/>
                <w:szCs w:val="21"/>
              </w:rPr>
            </w:pPr>
            <w:r w:rsidRPr="00756E71">
              <w:rPr>
                <w:rFonts w:cstheme="minorHAnsi"/>
                <w:b/>
                <w:bCs/>
                <w:color w:val="000000"/>
                <w:sz w:val="21"/>
                <w:szCs w:val="21"/>
              </w:rPr>
              <w:t>Output 2.2.2:</w:t>
            </w:r>
            <w:r w:rsidR="00323D97">
              <w:rPr>
                <w:rFonts w:cstheme="minorHAnsi"/>
                <w:b/>
                <w:bCs/>
                <w:color w:val="000000"/>
                <w:sz w:val="21"/>
                <w:szCs w:val="21"/>
              </w:rPr>
              <w:t xml:space="preserve"> </w:t>
            </w:r>
            <w:r w:rsidRPr="000E0E1B">
              <w:rPr>
                <w:rFonts w:cstheme="minorHAnsi"/>
                <w:bCs/>
                <w:sz w:val="21"/>
                <w:szCs w:val="21"/>
              </w:rPr>
              <w:t>Engagement of private sector actors is increased in support of entrepreneurship and linkages with skills development initiatives</w:t>
            </w:r>
            <w:r w:rsidR="00920802">
              <w:rPr>
                <w:rFonts w:cstheme="minorHAnsi"/>
                <w:bCs/>
                <w:sz w:val="21"/>
                <w:szCs w:val="21"/>
              </w:rPr>
              <w:t xml:space="preserve"> and markets</w:t>
            </w:r>
            <w:r w:rsidRPr="000E0E1B">
              <w:rPr>
                <w:rFonts w:cstheme="minorHAnsi"/>
                <w:bCs/>
                <w:sz w:val="21"/>
                <w:szCs w:val="21"/>
              </w:rPr>
              <w:t>.</w:t>
            </w:r>
          </w:p>
        </w:tc>
        <w:tc>
          <w:tcPr>
            <w:tcW w:w="1939" w:type="pct"/>
            <w:shd w:val="clear" w:color="auto" w:fill="auto"/>
          </w:tcPr>
          <w:p w14:paraId="05DE6885"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405C57CF"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31A18175" w14:textId="77777777" w:rsidR="002E72CA" w:rsidRPr="00756E71" w:rsidRDefault="002E72CA" w:rsidP="002E72CA">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1BF03681"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2" w:type="pct"/>
            <w:shd w:val="clear" w:color="auto" w:fill="auto"/>
          </w:tcPr>
          <w:p w14:paraId="6967B3E6" w14:textId="77777777" w:rsidR="002E72CA" w:rsidRPr="00756E71" w:rsidRDefault="002E72CA" w:rsidP="002E72CA">
            <w:pPr>
              <w:autoSpaceDE w:val="0"/>
              <w:autoSpaceDN w:val="0"/>
              <w:adjustRightInd w:val="0"/>
              <w:spacing w:after="0" w:line="240" w:lineRule="auto"/>
              <w:rPr>
                <w:rFonts w:cstheme="minorHAnsi"/>
                <w:b/>
                <w:bCs/>
                <w:color w:val="000000"/>
                <w:sz w:val="21"/>
                <w:szCs w:val="21"/>
              </w:rPr>
            </w:pPr>
          </w:p>
        </w:tc>
      </w:tr>
      <w:tr w:rsidR="00411609" w:rsidRPr="00D25EA4" w14:paraId="66E8259C" w14:textId="77777777" w:rsidTr="00411609">
        <w:trPr>
          <w:trHeight w:val="250"/>
        </w:trPr>
        <w:tc>
          <w:tcPr>
            <w:tcW w:w="2499"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B64064" w14:textId="77777777" w:rsidR="00411609" w:rsidRPr="00411609" w:rsidRDefault="00411609" w:rsidP="00202132">
            <w:pPr>
              <w:autoSpaceDE w:val="0"/>
              <w:autoSpaceDN w:val="0"/>
              <w:adjustRightInd w:val="0"/>
              <w:spacing w:after="0" w:line="240" w:lineRule="auto"/>
              <w:rPr>
                <w:rFonts w:cstheme="minorHAnsi"/>
                <w:b/>
                <w:bCs/>
                <w:color w:val="000000"/>
                <w:sz w:val="21"/>
                <w:szCs w:val="21"/>
              </w:rPr>
            </w:pPr>
            <w:r>
              <w:lastRenderedPageBreak/>
              <w:br w:type="page"/>
            </w:r>
            <w:r w:rsidRPr="00411609">
              <w:rPr>
                <w:rFonts w:cstheme="minorHAnsi"/>
                <w:b/>
                <w:bCs/>
                <w:color w:val="000000"/>
                <w:sz w:val="21"/>
                <w:szCs w:val="21"/>
              </w:rPr>
              <w:br w:type="page"/>
            </w:r>
            <w:r w:rsidRPr="00411609">
              <w:rPr>
                <w:rFonts w:cstheme="minorHAnsi"/>
                <w:b/>
                <w:bCs/>
                <w:color w:val="000000"/>
                <w:sz w:val="21"/>
                <w:szCs w:val="21"/>
              </w:rPr>
              <w:br w:type="page"/>
              <w:t>RESULTS</w:t>
            </w:r>
          </w:p>
        </w:tc>
        <w:tc>
          <w:tcPr>
            <w:tcW w:w="1939"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D12800" w14:textId="77777777" w:rsidR="00411609" w:rsidRPr="00411609" w:rsidRDefault="00411609" w:rsidP="00202132">
            <w:pPr>
              <w:autoSpaceDE w:val="0"/>
              <w:autoSpaceDN w:val="0"/>
              <w:adjustRightInd w:val="0"/>
              <w:spacing w:after="0" w:line="240" w:lineRule="auto"/>
              <w:rPr>
                <w:rFonts w:cstheme="minorHAnsi"/>
                <w:b/>
                <w:bCs/>
                <w:color w:val="000000"/>
                <w:sz w:val="21"/>
                <w:szCs w:val="21"/>
              </w:rPr>
            </w:pPr>
            <w:r w:rsidRPr="00411609">
              <w:rPr>
                <w:rFonts w:cstheme="minorHAnsi"/>
                <w:b/>
                <w:bCs/>
                <w:color w:val="000000"/>
                <w:sz w:val="21"/>
                <w:szCs w:val="21"/>
              </w:rPr>
              <w:t>INDICATORS</w:t>
            </w:r>
          </w:p>
        </w:tc>
        <w:tc>
          <w:tcPr>
            <w:tcW w:w="56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F86284" w14:textId="77777777" w:rsidR="00411609" w:rsidRPr="00411609" w:rsidRDefault="00411609" w:rsidP="00202132">
            <w:pPr>
              <w:autoSpaceDE w:val="0"/>
              <w:autoSpaceDN w:val="0"/>
              <w:adjustRightInd w:val="0"/>
              <w:spacing w:after="0" w:line="240" w:lineRule="auto"/>
              <w:rPr>
                <w:rFonts w:cstheme="minorHAnsi"/>
                <w:b/>
                <w:bCs/>
                <w:color w:val="000000"/>
                <w:sz w:val="21"/>
                <w:szCs w:val="21"/>
              </w:rPr>
            </w:pPr>
            <w:r w:rsidRPr="00411609">
              <w:rPr>
                <w:rFonts w:cstheme="minorHAnsi"/>
                <w:b/>
                <w:bCs/>
                <w:color w:val="000000"/>
                <w:sz w:val="21"/>
                <w:szCs w:val="21"/>
              </w:rPr>
              <w:t>UN PARTNERS</w:t>
            </w:r>
          </w:p>
        </w:tc>
      </w:tr>
      <w:tr w:rsidR="002E72CA" w:rsidRPr="00D25EA4" w14:paraId="285AEEA0" w14:textId="77777777" w:rsidTr="00411609">
        <w:trPr>
          <w:trHeight w:val="110"/>
        </w:trPr>
        <w:tc>
          <w:tcPr>
            <w:tcW w:w="5000" w:type="pct"/>
            <w:gridSpan w:val="3"/>
            <w:shd w:val="clear" w:color="auto" w:fill="DEEAF6" w:themeFill="accent1" w:themeFillTint="33"/>
          </w:tcPr>
          <w:p w14:paraId="72F7D2B2" w14:textId="6DDFDD4C" w:rsidR="002E72CA" w:rsidRPr="00D25EA4" w:rsidRDefault="002E72CA" w:rsidP="001F3698">
            <w:pPr>
              <w:autoSpaceDE w:val="0"/>
              <w:autoSpaceDN w:val="0"/>
              <w:adjustRightInd w:val="0"/>
              <w:spacing w:after="0" w:line="240" w:lineRule="auto"/>
              <w:rPr>
                <w:rFonts w:ascii="Calibri" w:hAnsi="Calibri" w:cs="Calibri"/>
                <w:color w:val="000000"/>
              </w:rPr>
            </w:pPr>
            <w:r w:rsidRPr="00D25EA4">
              <w:rPr>
                <w:rFonts w:ascii="Calibri" w:hAnsi="Calibri" w:cs="Calibri"/>
                <w:b/>
                <w:bCs/>
                <w:color w:val="000000"/>
              </w:rPr>
              <w:t xml:space="preserve">STRATEGIC PRIORITY </w:t>
            </w:r>
            <w:r>
              <w:rPr>
                <w:rFonts w:ascii="Calibri" w:hAnsi="Calibri" w:cs="Calibri"/>
                <w:b/>
                <w:bCs/>
                <w:color w:val="000000"/>
              </w:rPr>
              <w:t xml:space="preserve">3:  </w:t>
            </w:r>
            <w:r w:rsidR="005672C0">
              <w:rPr>
                <w:rFonts w:ascii="Calibri" w:hAnsi="Calibri" w:cs="Calibri"/>
                <w:b/>
                <w:bCs/>
                <w:caps/>
                <w:color w:val="000000"/>
              </w:rPr>
              <w:t xml:space="preserve">Promoting </w:t>
            </w:r>
            <w:r w:rsidR="005672C0" w:rsidRPr="005672C0">
              <w:rPr>
                <w:rFonts w:ascii="Calibri" w:hAnsi="Calibri" w:cs="Calibri"/>
                <w:b/>
                <w:bCs/>
                <w:caps/>
                <w:color w:val="000000"/>
                <w:highlight w:val="yellow"/>
              </w:rPr>
              <w:t>EFFECTIVE</w:t>
            </w:r>
            <w:r w:rsidRPr="00892EC7">
              <w:rPr>
                <w:rFonts w:ascii="Calibri" w:hAnsi="Calibri" w:cs="Calibri"/>
                <w:b/>
                <w:bCs/>
                <w:caps/>
                <w:color w:val="000000"/>
              </w:rPr>
              <w:t>, Inclusive and Efficient Institutions and Services</w:t>
            </w:r>
          </w:p>
        </w:tc>
      </w:tr>
      <w:tr w:rsidR="002E72CA" w:rsidRPr="00D25EA4" w14:paraId="50E5A713" w14:textId="77777777" w:rsidTr="00411609">
        <w:trPr>
          <w:trHeight w:val="110"/>
        </w:trPr>
        <w:tc>
          <w:tcPr>
            <w:tcW w:w="5000" w:type="pct"/>
            <w:gridSpan w:val="3"/>
            <w:shd w:val="clear" w:color="auto" w:fill="DEEAF6" w:themeFill="accent1" w:themeFillTint="33"/>
          </w:tcPr>
          <w:p w14:paraId="4381429F" w14:textId="77777777" w:rsidR="002E72CA" w:rsidRPr="00D25EA4" w:rsidRDefault="002E72CA" w:rsidP="001F3698">
            <w:pPr>
              <w:autoSpaceDE w:val="0"/>
              <w:autoSpaceDN w:val="0"/>
              <w:adjustRightInd w:val="0"/>
              <w:spacing w:after="0" w:line="240" w:lineRule="auto"/>
              <w:rPr>
                <w:rFonts w:ascii="Cambria" w:hAnsi="Cambria" w:cs="Cambria"/>
                <w:color w:val="000000"/>
              </w:rPr>
            </w:pPr>
            <w:r w:rsidRPr="00D25EA4">
              <w:rPr>
                <w:rFonts w:ascii="Calibri" w:hAnsi="Calibri" w:cs="Calibri"/>
                <w:b/>
                <w:bCs/>
                <w:color w:val="000000"/>
              </w:rPr>
              <w:t>Related national development priority or goal</w:t>
            </w:r>
            <w:r>
              <w:rPr>
                <w:rFonts w:ascii="Calibri" w:hAnsi="Calibri" w:cs="Calibri"/>
                <w:b/>
                <w:bCs/>
                <w:color w:val="000000"/>
              </w:rPr>
              <w:t>:</w:t>
            </w:r>
            <w:r w:rsidRPr="00D25EA4">
              <w:rPr>
                <w:rFonts w:ascii="Calibri" w:hAnsi="Calibri" w:cs="Calibri"/>
                <w:b/>
                <w:bCs/>
                <w:color w:val="000000"/>
              </w:rPr>
              <w:t xml:space="preserve"> </w:t>
            </w:r>
            <w:r>
              <w:rPr>
                <w:rFonts w:ascii="Calibri" w:hAnsi="Calibri" w:cs="Calibri"/>
                <w:b/>
                <w:bCs/>
                <w:color w:val="000000"/>
              </w:rPr>
              <w:t>1, 8, 10 and 11</w:t>
            </w:r>
          </w:p>
        </w:tc>
      </w:tr>
      <w:tr w:rsidR="002E72CA" w:rsidRPr="00D25EA4" w14:paraId="70DAF18D" w14:textId="77777777" w:rsidTr="00411609">
        <w:trPr>
          <w:trHeight w:val="110"/>
        </w:trPr>
        <w:tc>
          <w:tcPr>
            <w:tcW w:w="5000" w:type="pct"/>
            <w:gridSpan w:val="3"/>
            <w:shd w:val="clear" w:color="auto" w:fill="DEEAF6" w:themeFill="accent1" w:themeFillTint="33"/>
          </w:tcPr>
          <w:p w14:paraId="15477186" w14:textId="77777777" w:rsidR="002E72CA" w:rsidRPr="00D25EA4" w:rsidRDefault="002E72CA" w:rsidP="001F3698">
            <w:pPr>
              <w:autoSpaceDE w:val="0"/>
              <w:autoSpaceDN w:val="0"/>
              <w:adjustRightInd w:val="0"/>
              <w:spacing w:after="0" w:line="240" w:lineRule="auto"/>
              <w:rPr>
                <w:rFonts w:ascii="Cambria" w:hAnsi="Cambria" w:cs="Cambria"/>
                <w:color w:val="000000"/>
              </w:rPr>
            </w:pPr>
            <w:r w:rsidRPr="00D25EA4">
              <w:rPr>
                <w:rFonts w:ascii="Calibri" w:hAnsi="Calibri" w:cs="Calibri"/>
                <w:b/>
                <w:bCs/>
                <w:color w:val="000000"/>
              </w:rPr>
              <w:t xml:space="preserve">Related </w:t>
            </w:r>
            <w:r>
              <w:rPr>
                <w:rFonts w:ascii="Calibri" w:hAnsi="Calibri" w:cs="Calibri"/>
                <w:b/>
                <w:bCs/>
                <w:color w:val="000000"/>
              </w:rPr>
              <w:t xml:space="preserve">Key </w:t>
            </w:r>
            <w:r w:rsidRPr="00D25EA4">
              <w:rPr>
                <w:rFonts w:ascii="Calibri" w:hAnsi="Calibri" w:cs="Calibri"/>
                <w:b/>
                <w:bCs/>
                <w:color w:val="000000"/>
              </w:rPr>
              <w:t>SDG(s)</w:t>
            </w:r>
            <w:r>
              <w:rPr>
                <w:rFonts w:ascii="Calibri" w:hAnsi="Calibri" w:cs="Calibri"/>
                <w:b/>
                <w:bCs/>
                <w:color w:val="000000"/>
              </w:rPr>
              <w:t>:</w:t>
            </w:r>
            <w:r w:rsidRPr="00D25EA4">
              <w:rPr>
                <w:rFonts w:ascii="Calibri" w:hAnsi="Calibri" w:cs="Calibri"/>
                <w:b/>
                <w:bCs/>
                <w:color w:val="000000"/>
              </w:rPr>
              <w:t xml:space="preserve"> </w:t>
            </w:r>
            <w:r>
              <w:rPr>
                <w:rFonts w:ascii="Calibri" w:hAnsi="Calibri" w:cs="Calibri"/>
                <w:b/>
                <w:bCs/>
                <w:color w:val="000000"/>
              </w:rPr>
              <w:t xml:space="preserve">1-4, 6, 7, </w:t>
            </w:r>
            <w:r w:rsidRPr="0061526B">
              <w:rPr>
                <w:rFonts w:ascii="Calibri" w:hAnsi="Calibri" w:cs="Calibri"/>
                <w:b/>
                <w:bCs/>
                <w:color w:val="000000"/>
              </w:rPr>
              <w:t xml:space="preserve">10, 11, </w:t>
            </w:r>
            <w:r>
              <w:rPr>
                <w:rFonts w:ascii="Calibri" w:hAnsi="Calibri" w:cs="Calibri"/>
                <w:b/>
                <w:bCs/>
                <w:color w:val="000000"/>
              </w:rPr>
              <w:t>12 and 16</w:t>
            </w:r>
          </w:p>
        </w:tc>
      </w:tr>
      <w:tr w:rsidR="002E72CA" w:rsidRPr="00756E71" w14:paraId="768CB056" w14:textId="77777777" w:rsidTr="00411609">
        <w:trPr>
          <w:trHeight w:val="250"/>
        </w:trPr>
        <w:tc>
          <w:tcPr>
            <w:tcW w:w="2499" w:type="pct"/>
            <w:shd w:val="clear" w:color="auto" w:fill="EDEDED" w:themeFill="accent3" w:themeFillTint="33"/>
          </w:tcPr>
          <w:p w14:paraId="1A71A031" w14:textId="77777777" w:rsidR="002E72CA" w:rsidRPr="004D1089"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 xml:space="preserve">Outcome 3.1: </w:t>
            </w:r>
            <w:r w:rsidRPr="00E8316A">
              <w:rPr>
                <w:rFonts w:cstheme="minorHAnsi"/>
                <w:b/>
                <w:bCs/>
                <w:color w:val="000000"/>
                <w:sz w:val="21"/>
                <w:szCs w:val="21"/>
              </w:rPr>
              <w:t>Strengthened institutions and systems deliver people-</w:t>
            </w:r>
            <w:proofErr w:type="spellStart"/>
            <w:r w:rsidRPr="00E8316A">
              <w:rPr>
                <w:rFonts w:cstheme="minorHAnsi"/>
                <w:b/>
                <w:bCs/>
                <w:color w:val="000000"/>
                <w:sz w:val="21"/>
                <w:szCs w:val="21"/>
              </w:rPr>
              <w:t>centred</w:t>
            </w:r>
            <w:proofErr w:type="spellEnd"/>
            <w:r w:rsidRPr="00E8316A">
              <w:rPr>
                <w:rFonts w:cstheme="minorHAnsi"/>
                <w:b/>
                <w:bCs/>
                <w:color w:val="000000"/>
                <w:sz w:val="21"/>
                <w:szCs w:val="21"/>
              </w:rPr>
              <w:t>, evidence</w:t>
            </w:r>
            <w:r w:rsidR="00411609">
              <w:rPr>
                <w:rFonts w:cstheme="minorHAnsi"/>
                <w:b/>
                <w:bCs/>
                <w:color w:val="000000"/>
                <w:sz w:val="21"/>
                <w:szCs w:val="21"/>
              </w:rPr>
              <w:t>-</w:t>
            </w:r>
            <w:r w:rsidRPr="00E8316A">
              <w:rPr>
                <w:rFonts w:cstheme="minorHAnsi"/>
                <w:b/>
                <w:bCs/>
                <w:color w:val="000000"/>
                <w:sz w:val="21"/>
                <w:szCs w:val="21"/>
              </w:rPr>
              <w:t xml:space="preserve"> and needs-based equitable and inclusive gender- and age-responsive services, especially for the most vulnerable populations, with particular focus on advocating for women’s leadership in decision-making processes.</w:t>
            </w:r>
          </w:p>
        </w:tc>
        <w:tc>
          <w:tcPr>
            <w:tcW w:w="1939" w:type="pct"/>
            <w:shd w:val="clear" w:color="auto" w:fill="EDEDED" w:themeFill="accent3" w:themeFillTint="33"/>
          </w:tcPr>
          <w:p w14:paraId="141B35EB"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72F04219"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0624AF19"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485E08DB"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Data source: </w:t>
            </w:r>
          </w:p>
        </w:tc>
        <w:tc>
          <w:tcPr>
            <w:tcW w:w="562" w:type="pct"/>
            <w:shd w:val="clear" w:color="auto" w:fill="EDEDED" w:themeFill="accent3" w:themeFillTint="33"/>
          </w:tcPr>
          <w:p w14:paraId="5A868AEE"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2EC6824F" w14:textId="77777777" w:rsidTr="00411609">
        <w:trPr>
          <w:trHeight w:val="250"/>
        </w:trPr>
        <w:tc>
          <w:tcPr>
            <w:tcW w:w="2499" w:type="pct"/>
          </w:tcPr>
          <w:p w14:paraId="0E55D851" w14:textId="77777777" w:rsidR="00323D97" w:rsidRPr="00323D97" w:rsidRDefault="002E72CA" w:rsidP="00323D97">
            <w:pPr>
              <w:autoSpaceDE w:val="0"/>
              <w:autoSpaceDN w:val="0"/>
              <w:adjustRightInd w:val="0"/>
              <w:spacing w:after="0" w:line="240" w:lineRule="auto"/>
              <w:rPr>
                <w:rFonts w:cstheme="minorHAnsi"/>
                <w:bCs/>
                <w:color w:val="000000"/>
                <w:sz w:val="21"/>
                <w:szCs w:val="21"/>
              </w:rPr>
            </w:pPr>
            <w:r w:rsidRPr="00756E71">
              <w:rPr>
                <w:rFonts w:cstheme="minorHAnsi"/>
                <w:b/>
                <w:bCs/>
                <w:color w:val="000000"/>
                <w:sz w:val="21"/>
                <w:szCs w:val="21"/>
              </w:rPr>
              <w:t>Output 3.1.1:</w:t>
            </w:r>
            <w:r w:rsidR="00323D97">
              <w:rPr>
                <w:rFonts w:cstheme="minorHAnsi"/>
                <w:b/>
                <w:bCs/>
                <w:color w:val="000000"/>
                <w:sz w:val="21"/>
                <w:szCs w:val="21"/>
              </w:rPr>
              <w:t xml:space="preserve"> </w:t>
            </w:r>
            <w:r w:rsidR="00323D97" w:rsidRPr="00323D97">
              <w:rPr>
                <w:rFonts w:cstheme="minorHAnsi"/>
                <w:bCs/>
                <w:color w:val="000000"/>
                <w:sz w:val="21"/>
                <w:szCs w:val="21"/>
              </w:rPr>
              <w:t>National and sub national information management and research systems increase the generation, analysis and dissemination of quality and timely disaggregated data essential for evidence-based service delivery.</w:t>
            </w:r>
          </w:p>
        </w:tc>
        <w:tc>
          <w:tcPr>
            <w:tcW w:w="1939" w:type="pct"/>
          </w:tcPr>
          <w:p w14:paraId="0E5865AF"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70419E46"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2061CA02"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628F7BD3"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2" w:type="pct"/>
          </w:tcPr>
          <w:p w14:paraId="358E4A55"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4B4F52A8" w14:textId="77777777" w:rsidTr="00411609">
        <w:trPr>
          <w:trHeight w:val="250"/>
        </w:trPr>
        <w:tc>
          <w:tcPr>
            <w:tcW w:w="2499" w:type="pct"/>
          </w:tcPr>
          <w:p w14:paraId="1081EBF7" w14:textId="77777777" w:rsidR="00323D97" w:rsidRPr="00323D97" w:rsidRDefault="002E72CA" w:rsidP="00323D97">
            <w:pPr>
              <w:autoSpaceDE w:val="0"/>
              <w:autoSpaceDN w:val="0"/>
              <w:adjustRightInd w:val="0"/>
              <w:spacing w:after="0" w:line="240" w:lineRule="auto"/>
              <w:rPr>
                <w:rFonts w:cstheme="minorHAnsi"/>
                <w:bCs/>
                <w:color w:val="000000"/>
                <w:sz w:val="21"/>
                <w:szCs w:val="21"/>
              </w:rPr>
            </w:pPr>
            <w:r w:rsidRPr="00756E71">
              <w:rPr>
                <w:rFonts w:cstheme="minorHAnsi"/>
                <w:b/>
                <w:bCs/>
                <w:color w:val="000000"/>
                <w:sz w:val="21"/>
                <w:szCs w:val="21"/>
              </w:rPr>
              <w:t>Output 3.1.2:</w:t>
            </w:r>
            <w:r w:rsidR="00323D97">
              <w:rPr>
                <w:rFonts w:cstheme="minorHAnsi"/>
                <w:b/>
                <w:bCs/>
                <w:color w:val="000000"/>
                <w:sz w:val="21"/>
                <w:szCs w:val="21"/>
              </w:rPr>
              <w:t xml:space="preserve"> </w:t>
            </w:r>
            <w:r w:rsidR="00323D97" w:rsidRPr="00323D97">
              <w:rPr>
                <w:rFonts w:cstheme="minorHAnsi"/>
                <w:bCs/>
                <w:color w:val="000000"/>
                <w:sz w:val="21"/>
                <w:szCs w:val="21"/>
              </w:rPr>
              <w:t>Government supported to develop and implement gender-sensitive, and evidence-based, inclusive legislation and policies in accordance and adherence to international instruments for improved services to the people of Iraq.</w:t>
            </w:r>
          </w:p>
        </w:tc>
        <w:tc>
          <w:tcPr>
            <w:tcW w:w="1939" w:type="pct"/>
          </w:tcPr>
          <w:p w14:paraId="63461F58"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142D7127"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2E5A9426"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63F24B5F"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2" w:type="pct"/>
          </w:tcPr>
          <w:p w14:paraId="614265FC"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46EBF959" w14:textId="77777777" w:rsidTr="00411609">
        <w:trPr>
          <w:trHeight w:val="250"/>
        </w:trPr>
        <w:tc>
          <w:tcPr>
            <w:tcW w:w="2499" w:type="pct"/>
          </w:tcPr>
          <w:p w14:paraId="3D22D644" w14:textId="77777777" w:rsidR="002E72CA" w:rsidRPr="00323D97" w:rsidRDefault="002E72CA" w:rsidP="00323D97">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Output 3.1.3:</w:t>
            </w:r>
            <w:r w:rsidR="00323D97">
              <w:rPr>
                <w:rFonts w:cstheme="minorHAnsi"/>
                <w:b/>
                <w:bCs/>
                <w:color w:val="000000"/>
                <w:sz w:val="21"/>
                <w:szCs w:val="21"/>
              </w:rPr>
              <w:t xml:space="preserve"> </w:t>
            </w:r>
            <w:r w:rsidR="00323D97" w:rsidRPr="00323D97">
              <w:rPr>
                <w:rFonts w:cstheme="minorHAnsi"/>
                <w:sz w:val="21"/>
                <w:szCs w:val="21"/>
              </w:rPr>
              <w:t>Service delivery systems at national and local levels are supported to progressively deliver universal access to services in more responsive, equitable, inclusive, accountable, and transparent manner.</w:t>
            </w:r>
          </w:p>
        </w:tc>
        <w:tc>
          <w:tcPr>
            <w:tcW w:w="1939" w:type="pct"/>
          </w:tcPr>
          <w:p w14:paraId="7C82C35E"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3F8DF717"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444D16A1"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5C6A0032"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2" w:type="pct"/>
          </w:tcPr>
          <w:p w14:paraId="6996529B"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323D97" w:rsidRPr="00756E71" w14:paraId="3DB86EDB" w14:textId="77777777" w:rsidTr="00411609">
        <w:trPr>
          <w:trHeight w:val="250"/>
        </w:trPr>
        <w:tc>
          <w:tcPr>
            <w:tcW w:w="2499" w:type="pct"/>
          </w:tcPr>
          <w:p w14:paraId="65C99A87" w14:textId="77777777" w:rsidR="00323D97" w:rsidRPr="00323D97" w:rsidRDefault="00323D97" w:rsidP="00323D97">
            <w:pPr>
              <w:autoSpaceDE w:val="0"/>
              <w:autoSpaceDN w:val="0"/>
              <w:adjustRightInd w:val="0"/>
              <w:spacing w:after="0" w:line="240" w:lineRule="auto"/>
              <w:rPr>
                <w:rFonts w:cstheme="minorHAnsi"/>
                <w:bCs/>
                <w:color w:val="000000"/>
                <w:sz w:val="21"/>
                <w:szCs w:val="21"/>
              </w:rPr>
            </w:pPr>
            <w:r>
              <w:rPr>
                <w:rFonts w:cstheme="minorHAnsi"/>
                <w:b/>
                <w:bCs/>
                <w:color w:val="000000"/>
                <w:sz w:val="21"/>
                <w:szCs w:val="21"/>
              </w:rPr>
              <w:t>Output 3.1.4</w:t>
            </w:r>
            <w:r w:rsidRPr="00756E71">
              <w:rPr>
                <w:rFonts w:cstheme="minorHAnsi"/>
                <w:b/>
                <w:bCs/>
                <w:color w:val="000000"/>
                <w:sz w:val="21"/>
                <w:szCs w:val="21"/>
              </w:rPr>
              <w:t>:</w:t>
            </w:r>
            <w:r>
              <w:rPr>
                <w:rFonts w:cstheme="minorHAnsi"/>
                <w:b/>
                <w:bCs/>
                <w:color w:val="000000"/>
                <w:sz w:val="21"/>
                <w:szCs w:val="21"/>
              </w:rPr>
              <w:t xml:space="preserve"> </w:t>
            </w:r>
            <w:r w:rsidRPr="00323D97">
              <w:rPr>
                <w:rFonts w:cstheme="minorHAnsi"/>
                <w:bCs/>
                <w:color w:val="000000"/>
                <w:sz w:val="21"/>
                <w:szCs w:val="21"/>
              </w:rPr>
              <w:t>Comprehensive support and advocacy provided for increased opportunities for women’s participation and leadership in decision-making at national, sub national and community levels</w:t>
            </w:r>
          </w:p>
        </w:tc>
        <w:tc>
          <w:tcPr>
            <w:tcW w:w="1939" w:type="pct"/>
          </w:tcPr>
          <w:p w14:paraId="023A2D06" w14:textId="77777777" w:rsidR="00323D97" w:rsidRPr="00756E71" w:rsidRDefault="00323D97" w:rsidP="00323D97">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0CDDFBF3" w14:textId="77777777" w:rsidR="00323D97" w:rsidRPr="00756E71" w:rsidRDefault="00323D97" w:rsidP="00323D97">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3B1758AB" w14:textId="77777777" w:rsidR="00323D97" w:rsidRPr="00756E71" w:rsidRDefault="00323D97" w:rsidP="00323D97">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09B17C38" w14:textId="77777777" w:rsidR="00323D97" w:rsidRPr="00756E71" w:rsidRDefault="00323D97" w:rsidP="00323D97">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2" w:type="pct"/>
          </w:tcPr>
          <w:p w14:paraId="78F72E4E" w14:textId="77777777" w:rsidR="00323D97" w:rsidRPr="00756E71" w:rsidRDefault="00323D97" w:rsidP="00323D97">
            <w:pPr>
              <w:autoSpaceDE w:val="0"/>
              <w:autoSpaceDN w:val="0"/>
              <w:adjustRightInd w:val="0"/>
              <w:spacing w:after="0" w:line="240" w:lineRule="auto"/>
              <w:rPr>
                <w:rFonts w:cstheme="minorHAnsi"/>
                <w:b/>
                <w:bCs/>
                <w:color w:val="000000"/>
                <w:sz w:val="21"/>
                <w:szCs w:val="21"/>
              </w:rPr>
            </w:pPr>
          </w:p>
        </w:tc>
      </w:tr>
      <w:tr w:rsidR="009B2451" w:rsidRPr="00756E71" w14:paraId="35F6F7B4" w14:textId="77777777" w:rsidTr="00411609">
        <w:trPr>
          <w:trHeight w:val="250"/>
        </w:trPr>
        <w:tc>
          <w:tcPr>
            <w:tcW w:w="2499" w:type="pct"/>
            <w:shd w:val="clear" w:color="auto" w:fill="F2F2F2" w:themeFill="background1" w:themeFillShade="F2"/>
          </w:tcPr>
          <w:p w14:paraId="67819F99" w14:textId="77777777" w:rsidR="00323D97" w:rsidRPr="00756E71" w:rsidRDefault="00323D97" w:rsidP="00323D97">
            <w:pPr>
              <w:autoSpaceDE w:val="0"/>
              <w:autoSpaceDN w:val="0"/>
              <w:adjustRightInd w:val="0"/>
              <w:spacing w:after="0" w:line="240" w:lineRule="auto"/>
              <w:rPr>
                <w:rFonts w:cstheme="minorHAnsi"/>
                <w:color w:val="000000"/>
                <w:sz w:val="21"/>
                <w:szCs w:val="21"/>
              </w:rPr>
            </w:pPr>
            <w:r>
              <w:br w:type="page"/>
            </w:r>
            <w:r>
              <w:br w:type="page"/>
            </w:r>
            <w:r w:rsidRPr="00756E71">
              <w:rPr>
                <w:rFonts w:cstheme="minorHAnsi"/>
                <w:b/>
                <w:bCs/>
                <w:color w:val="000000"/>
                <w:sz w:val="21"/>
                <w:szCs w:val="21"/>
              </w:rPr>
              <w:t>Outcome 3.2:</w:t>
            </w:r>
            <w:r>
              <w:rPr>
                <w:rFonts w:cstheme="minorHAnsi"/>
                <w:b/>
                <w:bCs/>
                <w:color w:val="000000"/>
                <w:sz w:val="21"/>
                <w:szCs w:val="21"/>
              </w:rPr>
              <w:t xml:space="preserve">  </w:t>
            </w:r>
            <w:r w:rsidRPr="00E8316A">
              <w:rPr>
                <w:rFonts w:cstheme="minorHAnsi"/>
                <w:b/>
                <w:bCs/>
                <w:color w:val="000000"/>
                <w:sz w:val="21"/>
                <w:szCs w:val="21"/>
              </w:rPr>
              <w:t>People in Iraq, civil society and communities, particularly women, have improved capacity to lead, participate in and contribute to the design and delivery of equitable and responsive services, especially for the most vulnerable populations.</w:t>
            </w:r>
          </w:p>
        </w:tc>
        <w:tc>
          <w:tcPr>
            <w:tcW w:w="1939" w:type="pct"/>
            <w:shd w:val="clear" w:color="auto" w:fill="F2F2F2" w:themeFill="background1" w:themeFillShade="F2"/>
          </w:tcPr>
          <w:p w14:paraId="72D49AD4" w14:textId="77777777" w:rsidR="00323D97" w:rsidRPr="00756E71" w:rsidRDefault="00323D97" w:rsidP="00323D97">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6144A695" w14:textId="77777777" w:rsidR="00323D97" w:rsidRPr="00756E71" w:rsidRDefault="00323D97" w:rsidP="00323D97">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21B78DCE" w14:textId="77777777" w:rsidR="00323D97" w:rsidRPr="00756E71" w:rsidRDefault="00323D97" w:rsidP="00323D97">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19C7CBFD" w14:textId="77777777" w:rsidR="00323D97" w:rsidRPr="00756E71" w:rsidRDefault="00323D97" w:rsidP="00323D97">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Data source: </w:t>
            </w:r>
          </w:p>
        </w:tc>
        <w:tc>
          <w:tcPr>
            <w:tcW w:w="562" w:type="pct"/>
            <w:shd w:val="clear" w:color="auto" w:fill="F2F2F2" w:themeFill="background1" w:themeFillShade="F2"/>
          </w:tcPr>
          <w:p w14:paraId="20E96C93" w14:textId="77777777" w:rsidR="00323D97" w:rsidRPr="00756E71" w:rsidRDefault="00323D97" w:rsidP="00323D97">
            <w:pPr>
              <w:autoSpaceDE w:val="0"/>
              <w:autoSpaceDN w:val="0"/>
              <w:adjustRightInd w:val="0"/>
              <w:spacing w:after="0" w:line="240" w:lineRule="auto"/>
              <w:rPr>
                <w:rFonts w:cstheme="minorHAnsi"/>
                <w:b/>
                <w:bCs/>
                <w:color w:val="000000"/>
                <w:sz w:val="21"/>
                <w:szCs w:val="21"/>
              </w:rPr>
            </w:pPr>
          </w:p>
        </w:tc>
      </w:tr>
      <w:tr w:rsidR="002E72CA" w:rsidRPr="00756E71" w14:paraId="3246173B" w14:textId="77777777" w:rsidTr="00411609">
        <w:trPr>
          <w:trHeight w:val="250"/>
        </w:trPr>
        <w:tc>
          <w:tcPr>
            <w:tcW w:w="2499" w:type="pct"/>
          </w:tcPr>
          <w:p w14:paraId="5E8985FC"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br w:type="page"/>
            </w:r>
            <w:r w:rsidRPr="00756E71">
              <w:rPr>
                <w:rFonts w:cstheme="minorHAnsi"/>
                <w:b/>
                <w:bCs/>
                <w:color w:val="000000"/>
                <w:sz w:val="21"/>
                <w:szCs w:val="21"/>
              </w:rPr>
              <w:t>Output 3.2.1:</w:t>
            </w:r>
            <w:r w:rsidR="00323D97">
              <w:rPr>
                <w:rFonts w:cstheme="minorHAnsi"/>
                <w:b/>
                <w:bCs/>
                <w:color w:val="000000"/>
                <w:sz w:val="21"/>
                <w:szCs w:val="21"/>
              </w:rPr>
              <w:t xml:space="preserve"> </w:t>
            </w:r>
            <w:r w:rsidR="00323D97" w:rsidRPr="00323D97">
              <w:rPr>
                <w:rFonts w:cstheme="minorHAnsi"/>
                <w:sz w:val="21"/>
                <w:szCs w:val="21"/>
              </w:rPr>
              <w:t>Decision-making processes related to improved services delivery are supported to promote and ensure inclusive participation of communities, civil society, and vulnerable populations.</w:t>
            </w:r>
          </w:p>
        </w:tc>
        <w:tc>
          <w:tcPr>
            <w:tcW w:w="1939" w:type="pct"/>
          </w:tcPr>
          <w:p w14:paraId="5CE60D54"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009A483B"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39D1A473"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3A9E9F47"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2" w:type="pct"/>
          </w:tcPr>
          <w:p w14:paraId="72514161"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6BA01448" w14:textId="77777777" w:rsidTr="00411609">
        <w:trPr>
          <w:trHeight w:val="250"/>
        </w:trPr>
        <w:tc>
          <w:tcPr>
            <w:tcW w:w="2499" w:type="pct"/>
          </w:tcPr>
          <w:p w14:paraId="45F608FA"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Output 3.2.2:</w:t>
            </w:r>
            <w:r w:rsidR="00323D97">
              <w:rPr>
                <w:rFonts w:cstheme="minorHAnsi"/>
                <w:b/>
                <w:bCs/>
                <w:color w:val="000000"/>
                <w:sz w:val="21"/>
                <w:szCs w:val="21"/>
              </w:rPr>
              <w:t xml:space="preserve"> </w:t>
            </w:r>
            <w:r w:rsidR="00323D97" w:rsidRPr="00323D97">
              <w:rPr>
                <w:rFonts w:cstheme="minorHAnsi"/>
                <w:sz w:val="21"/>
                <w:szCs w:val="21"/>
              </w:rPr>
              <w:t>Community-based mechanisms promoting individual and community engagement and dialogue are improved for quality, equitable, gender-sensitive and rights-based access to services.</w:t>
            </w:r>
          </w:p>
        </w:tc>
        <w:tc>
          <w:tcPr>
            <w:tcW w:w="1939" w:type="pct"/>
          </w:tcPr>
          <w:p w14:paraId="0AC330CC"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7D33AAA4"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4226600C"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553F799C"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2" w:type="pct"/>
          </w:tcPr>
          <w:p w14:paraId="7F2939EC"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bl>
    <w:p w14:paraId="7737109A" w14:textId="77777777" w:rsidR="004D1089" w:rsidRDefault="004D108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5"/>
        <w:gridCol w:w="5580"/>
        <w:gridCol w:w="1615"/>
      </w:tblGrid>
      <w:tr w:rsidR="004D1089" w:rsidRPr="00323D97" w14:paraId="6CFA02F8" w14:textId="77777777" w:rsidTr="00411609">
        <w:trPr>
          <w:trHeight w:val="250"/>
        </w:trPr>
        <w:tc>
          <w:tcPr>
            <w:tcW w:w="250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4ED4B" w14:textId="77777777" w:rsidR="004D1089" w:rsidRPr="00323D97" w:rsidRDefault="004D1089" w:rsidP="001F3698">
            <w:pPr>
              <w:autoSpaceDE w:val="0"/>
              <w:autoSpaceDN w:val="0"/>
              <w:adjustRightInd w:val="0"/>
              <w:spacing w:after="0" w:line="240" w:lineRule="auto"/>
              <w:jc w:val="center"/>
              <w:rPr>
                <w:b/>
              </w:rPr>
            </w:pPr>
            <w:r w:rsidRPr="00323D97">
              <w:rPr>
                <w:b/>
              </w:rPr>
              <w:lastRenderedPageBreak/>
              <w:br w:type="page"/>
              <w:t>RESULTS</w:t>
            </w:r>
          </w:p>
        </w:tc>
        <w:tc>
          <w:tcPr>
            <w:tcW w:w="1939"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9007C7" w14:textId="77777777" w:rsidR="004D1089" w:rsidRPr="00323D97" w:rsidRDefault="004D1089" w:rsidP="001F3698">
            <w:pPr>
              <w:autoSpaceDE w:val="0"/>
              <w:autoSpaceDN w:val="0"/>
              <w:adjustRightInd w:val="0"/>
              <w:spacing w:after="0" w:line="240" w:lineRule="auto"/>
              <w:jc w:val="center"/>
              <w:rPr>
                <w:rFonts w:cstheme="minorHAnsi"/>
                <w:b/>
                <w:bCs/>
                <w:color w:val="000000"/>
                <w:sz w:val="21"/>
                <w:szCs w:val="21"/>
              </w:rPr>
            </w:pPr>
            <w:r w:rsidRPr="00323D97">
              <w:rPr>
                <w:rFonts w:cstheme="minorHAnsi"/>
                <w:b/>
                <w:bCs/>
                <w:color w:val="000000"/>
                <w:sz w:val="21"/>
                <w:szCs w:val="21"/>
              </w:rPr>
              <w:t>INDICATORS</w:t>
            </w:r>
          </w:p>
        </w:tc>
        <w:tc>
          <w:tcPr>
            <w:tcW w:w="56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87133E" w14:textId="77777777" w:rsidR="004D1089" w:rsidRPr="00323D97" w:rsidRDefault="004D1089" w:rsidP="001F3698">
            <w:pPr>
              <w:autoSpaceDE w:val="0"/>
              <w:autoSpaceDN w:val="0"/>
              <w:adjustRightInd w:val="0"/>
              <w:spacing w:after="0" w:line="240" w:lineRule="auto"/>
              <w:jc w:val="center"/>
              <w:rPr>
                <w:rFonts w:cstheme="minorHAnsi"/>
                <w:b/>
                <w:bCs/>
                <w:color w:val="000000"/>
                <w:sz w:val="21"/>
                <w:szCs w:val="21"/>
              </w:rPr>
            </w:pPr>
            <w:r w:rsidRPr="00323D97">
              <w:rPr>
                <w:rFonts w:cstheme="minorHAnsi"/>
                <w:b/>
                <w:bCs/>
                <w:color w:val="000000"/>
                <w:sz w:val="21"/>
                <w:szCs w:val="21"/>
              </w:rPr>
              <w:t>UN PARTNERS</w:t>
            </w:r>
          </w:p>
        </w:tc>
      </w:tr>
      <w:tr w:rsidR="002E72CA" w:rsidRPr="00D25EA4" w14:paraId="0D1FCE4B" w14:textId="77777777" w:rsidTr="004D1089">
        <w:trPr>
          <w:trHeight w:val="110"/>
        </w:trPr>
        <w:tc>
          <w:tcPr>
            <w:tcW w:w="5000" w:type="pct"/>
            <w:gridSpan w:val="3"/>
            <w:shd w:val="clear" w:color="auto" w:fill="DEEAF6" w:themeFill="accent1" w:themeFillTint="33"/>
          </w:tcPr>
          <w:p w14:paraId="4E50CEF1" w14:textId="77777777" w:rsidR="002E72CA" w:rsidRPr="00D25EA4" w:rsidRDefault="002E72CA" w:rsidP="001F3698">
            <w:pPr>
              <w:spacing w:before="120" w:after="0"/>
              <w:rPr>
                <w:rFonts w:ascii="Calibri" w:hAnsi="Calibri" w:cs="Calibri"/>
                <w:color w:val="000000"/>
              </w:rPr>
            </w:pPr>
            <w:r w:rsidRPr="00D25EA4">
              <w:rPr>
                <w:rFonts w:ascii="Calibri" w:hAnsi="Calibri" w:cs="Calibri"/>
                <w:b/>
                <w:bCs/>
                <w:color w:val="000000"/>
              </w:rPr>
              <w:t xml:space="preserve">STRATEGIC PRIORITY </w:t>
            </w:r>
            <w:r>
              <w:rPr>
                <w:rFonts w:ascii="Calibri" w:hAnsi="Calibri" w:cs="Calibri"/>
                <w:b/>
                <w:bCs/>
                <w:color w:val="000000"/>
              </w:rPr>
              <w:t xml:space="preserve">4: </w:t>
            </w:r>
            <w:r w:rsidRPr="009B2451">
              <w:rPr>
                <w:b/>
                <w:caps/>
              </w:rPr>
              <w:t>Promoting Natural Resource and Disaster Risk Management, and Climate Change Resilience</w:t>
            </w:r>
          </w:p>
        </w:tc>
      </w:tr>
      <w:tr w:rsidR="002E72CA" w:rsidRPr="00D25EA4" w14:paraId="7B589B13" w14:textId="77777777" w:rsidTr="004D1089">
        <w:trPr>
          <w:trHeight w:val="110"/>
        </w:trPr>
        <w:tc>
          <w:tcPr>
            <w:tcW w:w="5000" w:type="pct"/>
            <w:gridSpan w:val="3"/>
            <w:shd w:val="clear" w:color="auto" w:fill="DEEAF6" w:themeFill="accent1" w:themeFillTint="33"/>
          </w:tcPr>
          <w:p w14:paraId="1839C573" w14:textId="77777777" w:rsidR="002E72CA" w:rsidRPr="00D25EA4" w:rsidRDefault="002E72CA" w:rsidP="001F3698">
            <w:pPr>
              <w:autoSpaceDE w:val="0"/>
              <w:autoSpaceDN w:val="0"/>
              <w:adjustRightInd w:val="0"/>
              <w:spacing w:after="0" w:line="240" w:lineRule="auto"/>
              <w:rPr>
                <w:rFonts w:ascii="Cambria" w:hAnsi="Cambria" w:cs="Cambria"/>
                <w:color w:val="000000"/>
              </w:rPr>
            </w:pPr>
            <w:r w:rsidRPr="00D25EA4">
              <w:rPr>
                <w:rFonts w:ascii="Calibri" w:hAnsi="Calibri" w:cs="Calibri"/>
                <w:b/>
                <w:bCs/>
                <w:color w:val="000000"/>
              </w:rPr>
              <w:t>Related national development priority or goal</w:t>
            </w:r>
            <w:r>
              <w:rPr>
                <w:rFonts w:ascii="Calibri" w:hAnsi="Calibri" w:cs="Calibri"/>
                <w:b/>
                <w:bCs/>
                <w:color w:val="000000"/>
              </w:rPr>
              <w:t>:</w:t>
            </w:r>
            <w:r w:rsidRPr="00D25EA4">
              <w:rPr>
                <w:rFonts w:ascii="Calibri" w:hAnsi="Calibri" w:cs="Calibri"/>
                <w:b/>
                <w:bCs/>
                <w:color w:val="000000"/>
              </w:rPr>
              <w:t xml:space="preserve"> </w:t>
            </w:r>
            <w:r>
              <w:rPr>
                <w:rFonts w:ascii="Calibri" w:hAnsi="Calibri" w:cs="Calibri"/>
                <w:b/>
                <w:bCs/>
                <w:color w:val="000000"/>
              </w:rPr>
              <w:t>3-11</w:t>
            </w:r>
          </w:p>
        </w:tc>
      </w:tr>
      <w:tr w:rsidR="002E72CA" w:rsidRPr="00D25EA4" w14:paraId="30F851C5" w14:textId="77777777" w:rsidTr="004D1089">
        <w:trPr>
          <w:trHeight w:val="110"/>
        </w:trPr>
        <w:tc>
          <w:tcPr>
            <w:tcW w:w="5000" w:type="pct"/>
            <w:gridSpan w:val="3"/>
            <w:shd w:val="clear" w:color="auto" w:fill="DEEAF6" w:themeFill="accent1" w:themeFillTint="33"/>
          </w:tcPr>
          <w:p w14:paraId="114220FD" w14:textId="77777777" w:rsidR="002E72CA" w:rsidRPr="0061526B" w:rsidRDefault="002E72CA" w:rsidP="001F3698">
            <w:pPr>
              <w:autoSpaceDE w:val="0"/>
              <w:autoSpaceDN w:val="0"/>
              <w:adjustRightInd w:val="0"/>
              <w:spacing w:after="0" w:line="240" w:lineRule="auto"/>
              <w:rPr>
                <w:rFonts w:ascii="Calibri" w:hAnsi="Calibri" w:cs="Calibri"/>
                <w:b/>
                <w:bCs/>
                <w:color w:val="000000"/>
              </w:rPr>
            </w:pPr>
            <w:r w:rsidRPr="00D25EA4">
              <w:rPr>
                <w:rFonts w:ascii="Calibri" w:hAnsi="Calibri" w:cs="Calibri"/>
                <w:b/>
                <w:bCs/>
                <w:color w:val="000000"/>
              </w:rPr>
              <w:t xml:space="preserve">Related </w:t>
            </w:r>
            <w:r>
              <w:rPr>
                <w:rFonts w:ascii="Calibri" w:hAnsi="Calibri" w:cs="Calibri"/>
                <w:b/>
                <w:bCs/>
                <w:color w:val="000000"/>
              </w:rPr>
              <w:t xml:space="preserve">Key </w:t>
            </w:r>
            <w:r w:rsidRPr="00D25EA4">
              <w:rPr>
                <w:rFonts w:ascii="Calibri" w:hAnsi="Calibri" w:cs="Calibri"/>
                <w:b/>
                <w:bCs/>
                <w:color w:val="000000"/>
              </w:rPr>
              <w:t>SDG(s)</w:t>
            </w:r>
            <w:r>
              <w:rPr>
                <w:rFonts w:ascii="Calibri" w:hAnsi="Calibri" w:cs="Calibri"/>
                <w:b/>
                <w:bCs/>
                <w:color w:val="000000"/>
              </w:rPr>
              <w:t>:</w:t>
            </w:r>
            <w:r w:rsidRPr="00D25EA4">
              <w:rPr>
                <w:rFonts w:ascii="Calibri" w:hAnsi="Calibri" w:cs="Calibri"/>
                <w:b/>
                <w:bCs/>
                <w:color w:val="000000"/>
              </w:rPr>
              <w:t xml:space="preserve"> </w:t>
            </w:r>
            <w:r>
              <w:rPr>
                <w:rFonts w:ascii="Calibri" w:hAnsi="Calibri" w:cs="Calibri"/>
                <w:b/>
                <w:bCs/>
                <w:color w:val="000000"/>
              </w:rPr>
              <w:t>9, 13-17</w:t>
            </w:r>
          </w:p>
        </w:tc>
      </w:tr>
      <w:tr w:rsidR="002E72CA" w:rsidRPr="00756E71" w14:paraId="34ACE881" w14:textId="77777777" w:rsidTr="00411609">
        <w:trPr>
          <w:trHeight w:val="250"/>
        </w:trPr>
        <w:tc>
          <w:tcPr>
            <w:tcW w:w="2500" w:type="pct"/>
            <w:shd w:val="clear" w:color="auto" w:fill="EDEDED" w:themeFill="accent3" w:themeFillTint="33"/>
          </w:tcPr>
          <w:p w14:paraId="4165AD76"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Outcome 4.1:  </w:t>
            </w:r>
            <w:r w:rsidRPr="00B503E4">
              <w:rPr>
                <w:rFonts w:cstheme="minorHAnsi"/>
                <w:b/>
                <w:bCs/>
                <w:color w:val="000000"/>
                <w:sz w:val="21"/>
                <w:szCs w:val="21"/>
              </w:rPr>
              <w:t>Strengthened and resourced policies and frameworks are implemented for managing natural resources (including trans-boundary issues), developing renewable resources, and increasing resilience to climate change, environmental stress and natural hazards, and man-made and natural disasters.</w:t>
            </w:r>
          </w:p>
        </w:tc>
        <w:tc>
          <w:tcPr>
            <w:tcW w:w="1939" w:type="pct"/>
            <w:shd w:val="clear" w:color="auto" w:fill="EDEDED" w:themeFill="accent3" w:themeFillTint="33"/>
          </w:tcPr>
          <w:p w14:paraId="74BC58DD"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78A9FDAF"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2C7615E4"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49329449"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Data source: </w:t>
            </w:r>
          </w:p>
        </w:tc>
        <w:tc>
          <w:tcPr>
            <w:tcW w:w="561" w:type="pct"/>
            <w:shd w:val="clear" w:color="auto" w:fill="EDEDED" w:themeFill="accent3" w:themeFillTint="33"/>
          </w:tcPr>
          <w:p w14:paraId="346F80CC"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709E72E0" w14:textId="77777777" w:rsidTr="00411609">
        <w:trPr>
          <w:trHeight w:val="250"/>
        </w:trPr>
        <w:tc>
          <w:tcPr>
            <w:tcW w:w="2500" w:type="pct"/>
          </w:tcPr>
          <w:p w14:paraId="686060E5" w14:textId="77777777" w:rsidR="002E72CA" w:rsidRPr="000E0E1B" w:rsidRDefault="002E72CA" w:rsidP="00323D97">
            <w:pPr>
              <w:autoSpaceDE w:val="0"/>
              <w:autoSpaceDN w:val="0"/>
              <w:adjustRightInd w:val="0"/>
              <w:spacing w:after="0" w:line="240" w:lineRule="auto"/>
              <w:rPr>
                <w:rFonts w:cstheme="minorHAnsi"/>
                <w:bCs/>
                <w:sz w:val="21"/>
                <w:szCs w:val="21"/>
              </w:rPr>
            </w:pPr>
            <w:r w:rsidRPr="000E0E1B">
              <w:rPr>
                <w:rFonts w:cstheme="minorHAnsi"/>
                <w:b/>
                <w:bCs/>
                <w:color w:val="000000"/>
                <w:sz w:val="21"/>
                <w:szCs w:val="21"/>
              </w:rPr>
              <w:t>Output 4.1.1:</w:t>
            </w:r>
            <w:r w:rsidR="00323D97">
              <w:rPr>
                <w:rFonts w:cstheme="minorHAnsi"/>
                <w:b/>
                <w:bCs/>
                <w:color w:val="000000"/>
                <w:sz w:val="21"/>
                <w:szCs w:val="21"/>
              </w:rPr>
              <w:t xml:space="preserve">  </w:t>
            </w:r>
            <w:r w:rsidRPr="000E0E1B">
              <w:rPr>
                <w:rFonts w:cstheme="minorHAnsi"/>
                <w:bCs/>
                <w:sz w:val="21"/>
                <w:szCs w:val="21"/>
              </w:rPr>
              <w:t>Government supported to develop and implement evidence-based</w:t>
            </w:r>
            <w:r w:rsidRPr="000E0E1B">
              <w:rPr>
                <w:rFonts w:cstheme="minorHAnsi"/>
                <w:sz w:val="21"/>
                <w:szCs w:val="21"/>
              </w:rPr>
              <w:t xml:space="preserve">, </w:t>
            </w:r>
            <w:r w:rsidR="009C2242">
              <w:rPr>
                <w:rFonts w:cstheme="minorHAnsi"/>
                <w:sz w:val="21"/>
                <w:szCs w:val="21"/>
              </w:rPr>
              <w:t xml:space="preserve">gender- responsive, </w:t>
            </w:r>
            <w:r w:rsidRPr="000E0E1B">
              <w:rPr>
                <w:rFonts w:cstheme="minorHAnsi"/>
                <w:bCs/>
                <w:sz w:val="21"/>
                <w:szCs w:val="21"/>
              </w:rPr>
              <w:t>inclusive policies, legislation and mechanisms for the management of natural resources and developing renewable resources.</w:t>
            </w:r>
          </w:p>
        </w:tc>
        <w:tc>
          <w:tcPr>
            <w:tcW w:w="1939" w:type="pct"/>
          </w:tcPr>
          <w:p w14:paraId="54722EB2"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3B764605"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4369021C"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2E82D346"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1" w:type="pct"/>
          </w:tcPr>
          <w:p w14:paraId="6BEFFBDE"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4273EF94" w14:textId="77777777" w:rsidTr="00411609">
        <w:trPr>
          <w:trHeight w:val="250"/>
        </w:trPr>
        <w:tc>
          <w:tcPr>
            <w:tcW w:w="2500" w:type="pct"/>
          </w:tcPr>
          <w:p w14:paraId="09A9E5B4" w14:textId="77777777" w:rsidR="002E72CA" w:rsidRPr="000E0E1B" w:rsidRDefault="002E72CA" w:rsidP="00323D97">
            <w:pPr>
              <w:autoSpaceDE w:val="0"/>
              <w:autoSpaceDN w:val="0"/>
              <w:adjustRightInd w:val="0"/>
              <w:spacing w:after="0" w:line="240" w:lineRule="auto"/>
              <w:rPr>
                <w:rFonts w:cstheme="minorHAnsi"/>
                <w:bCs/>
                <w:color w:val="000000"/>
                <w:sz w:val="21"/>
                <w:szCs w:val="21"/>
              </w:rPr>
            </w:pPr>
            <w:r w:rsidRPr="000E0E1B">
              <w:rPr>
                <w:rFonts w:cstheme="minorHAnsi"/>
                <w:b/>
                <w:bCs/>
                <w:color w:val="000000"/>
                <w:sz w:val="21"/>
                <w:szCs w:val="21"/>
              </w:rPr>
              <w:t>Output 4.1.2:</w:t>
            </w:r>
            <w:r w:rsidR="00323D97">
              <w:rPr>
                <w:rFonts w:cstheme="minorHAnsi"/>
                <w:b/>
                <w:bCs/>
                <w:color w:val="000000"/>
                <w:sz w:val="21"/>
                <w:szCs w:val="21"/>
              </w:rPr>
              <w:t xml:space="preserve">  </w:t>
            </w:r>
            <w:r w:rsidRPr="000E0E1B">
              <w:rPr>
                <w:rFonts w:cstheme="minorHAnsi"/>
                <w:sz w:val="21"/>
                <w:szCs w:val="21"/>
              </w:rPr>
              <w:t xml:space="preserve">National and international institutions and partnerships strengthened to promote </w:t>
            </w:r>
            <w:r w:rsidR="009C2242">
              <w:rPr>
                <w:rFonts w:cstheme="minorHAnsi"/>
                <w:sz w:val="21"/>
                <w:szCs w:val="21"/>
              </w:rPr>
              <w:t xml:space="preserve">gender-responsive </w:t>
            </w:r>
            <w:r w:rsidRPr="000E0E1B">
              <w:rPr>
                <w:rFonts w:cstheme="minorHAnsi"/>
                <w:sz w:val="21"/>
                <w:szCs w:val="21"/>
              </w:rPr>
              <w:t>environmental protection and management of natural resources.</w:t>
            </w:r>
          </w:p>
        </w:tc>
        <w:tc>
          <w:tcPr>
            <w:tcW w:w="1939" w:type="pct"/>
          </w:tcPr>
          <w:p w14:paraId="55DDD446"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3A256FE0"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4941B42C"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78A9E6FB"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1" w:type="pct"/>
          </w:tcPr>
          <w:p w14:paraId="290F13B6"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5EA071DD" w14:textId="77777777" w:rsidTr="00411609">
        <w:trPr>
          <w:trHeight w:val="250"/>
        </w:trPr>
        <w:tc>
          <w:tcPr>
            <w:tcW w:w="2500" w:type="pct"/>
          </w:tcPr>
          <w:p w14:paraId="74BADF06" w14:textId="737ABEC1" w:rsidR="002E72CA" w:rsidRPr="000E0E1B" w:rsidRDefault="002E72CA" w:rsidP="009C2242">
            <w:pPr>
              <w:autoSpaceDE w:val="0"/>
              <w:autoSpaceDN w:val="0"/>
              <w:adjustRightInd w:val="0"/>
              <w:spacing w:after="0" w:line="240" w:lineRule="auto"/>
              <w:rPr>
                <w:rFonts w:cstheme="minorHAnsi"/>
                <w:bCs/>
                <w:sz w:val="21"/>
                <w:szCs w:val="21"/>
              </w:rPr>
            </w:pPr>
            <w:r>
              <w:br w:type="page"/>
            </w:r>
            <w:r w:rsidRPr="000E0E1B">
              <w:rPr>
                <w:rFonts w:cstheme="minorHAnsi"/>
                <w:b/>
                <w:bCs/>
                <w:color w:val="000000"/>
                <w:sz w:val="21"/>
                <w:szCs w:val="21"/>
              </w:rPr>
              <w:t>Output 4.1.3:</w:t>
            </w:r>
            <w:r w:rsidR="00323D97">
              <w:rPr>
                <w:rFonts w:cstheme="minorHAnsi"/>
                <w:b/>
                <w:bCs/>
                <w:color w:val="000000"/>
                <w:sz w:val="21"/>
                <w:szCs w:val="21"/>
              </w:rPr>
              <w:t xml:space="preserve">  </w:t>
            </w:r>
            <w:r w:rsidR="009C2242" w:rsidRPr="009C2242">
              <w:rPr>
                <w:rFonts w:cstheme="minorHAnsi"/>
                <w:bCs/>
                <w:color w:val="000000"/>
                <w:sz w:val="21"/>
                <w:szCs w:val="21"/>
              </w:rPr>
              <w:t>Gender-responsive</w:t>
            </w:r>
            <w:r w:rsidR="009C2242">
              <w:rPr>
                <w:rFonts w:cstheme="minorHAnsi"/>
                <w:b/>
                <w:bCs/>
                <w:color w:val="000000"/>
                <w:sz w:val="21"/>
                <w:szCs w:val="21"/>
              </w:rPr>
              <w:t xml:space="preserve"> </w:t>
            </w:r>
            <w:r w:rsidR="009C2242">
              <w:rPr>
                <w:rFonts w:cstheme="minorHAnsi"/>
                <w:sz w:val="21"/>
                <w:szCs w:val="21"/>
              </w:rPr>
              <w:t>p</w:t>
            </w:r>
            <w:r w:rsidRPr="000E0E1B">
              <w:rPr>
                <w:rFonts w:cstheme="minorHAnsi"/>
                <w:sz w:val="21"/>
                <w:szCs w:val="21"/>
              </w:rPr>
              <w:t>olicies and strategies are scaled up to deliver on Iraq’s climate change targets and commitments related to adaptation and mitigation across sectors and populations.</w:t>
            </w:r>
          </w:p>
        </w:tc>
        <w:tc>
          <w:tcPr>
            <w:tcW w:w="1939" w:type="pct"/>
          </w:tcPr>
          <w:p w14:paraId="400AD65A"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7ACE0732"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4CF6F476"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390D30E7"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1" w:type="pct"/>
          </w:tcPr>
          <w:p w14:paraId="4A19E62F"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74B45BAD" w14:textId="77777777" w:rsidTr="00411609">
        <w:trPr>
          <w:trHeight w:val="250"/>
        </w:trPr>
        <w:tc>
          <w:tcPr>
            <w:tcW w:w="2500" w:type="pct"/>
            <w:shd w:val="clear" w:color="auto" w:fill="EDEDED" w:themeFill="accent3" w:themeFillTint="33"/>
          </w:tcPr>
          <w:p w14:paraId="4C3D0E7D"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br w:type="page"/>
            </w:r>
            <w:r w:rsidRPr="00756E71">
              <w:rPr>
                <w:rFonts w:cstheme="minorHAnsi"/>
                <w:b/>
                <w:bCs/>
                <w:color w:val="000000"/>
                <w:sz w:val="21"/>
                <w:szCs w:val="21"/>
              </w:rPr>
              <w:t xml:space="preserve">Outcome 4.2: </w:t>
            </w:r>
            <w:r w:rsidRPr="00B503E4">
              <w:rPr>
                <w:rFonts w:cstheme="minorHAnsi"/>
                <w:b/>
                <w:sz w:val="21"/>
                <w:szCs w:val="21"/>
              </w:rPr>
              <w:t>Increased engagement of the people of Iraq, sub-national institutions, civil society, and private sector to ensure more responsible, inclusive, accountable and transparent management of natural resources and the environment.</w:t>
            </w:r>
          </w:p>
        </w:tc>
        <w:tc>
          <w:tcPr>
            <w:tcW w:w="1939" w:type="pct"/>
            <w:shd w:val="clear" w:color="auto" w:fill="EDEDED" w:themeFill="accent3" w:themeFillTint="33"/>
          </w:tcPr>
          <w:p w14:paraId="5D61BE21"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09C7E756"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55027E92"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5BBE86F2"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Data source: </w:t>
            </w:r>
          </w:p>
        </w:tc>
        <w:tc>
          <w:tcPr>
            <w:tcW w:w="561" w:type="pct"/>
            <w:shd w:val="clear" w:color="auto" w:fill="EDEDED" w:themeFill="accent3" w:themeFillTint="33"/>
          </w:tcPr>
          <w:p w14:paraId="374BDEF0"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0305CFF5" w14:textId="77777777" w:rsidTr="00411609">
        <w:trPr>
          <w:trHeight w:val="250"/>
        </w:trPr>
        <w:tc>
          <w:tcPr>
            <w:tcW w:w="2500" w:type="pct"/>
          </w:tcPr>
          <w:p w14:paraId="462DE86B" w14:textId="77777777" w:rsidR="004D1089" w:rsidRPr="000E0E1B" w:rsidRDefault="002E72CA" w:rsidP="004D1089">
            <w:pPr>
              <w:autoSpaceDE w:val="0"/>
              <w:autoSpaceDN w:val="0"/>
              <w:adjustRightInd w:val="0"/>
              <w:spacing w:after="0" w:line="240" w:lineRule="auto"/>
              <w:rPr>
                <w:rFonts w:cstheme="minorHAnsi"/>
                <w:sz w:val="21"/>
                <w:szCs w:val="21"/>
              </w:rPr>
            </w:pPr>
            <w:r w:rsidRPr="000E0E1B">
              <w:rPr>
                <w:rFonts w:cstheme="minorHAnsi"/>
                <w:b/>
                <w:bCs/>
                <w:color w:val="000000"/>
                <w:sz w:val="21"/>
                <w:szCs w:val="21"/>
              </w:rPr>
              <w:t>Output 4.2.1:</w:t>
            </w:r>
            <w:r w:rsidR="004D1089">
              <w:rPr>
                <w:rFonts w:cstheme="minorHAnsi"/>
                <w:b/>
                <w:bCs/>
                <w:color w:val="000000"/>
                <w:sz w:val="21"/>
                <w:szCs w:val="21"/>
              </w:rPr>
              <w:t xml:space="preserve"> </w:t>
            </w:r>
            <w:r w:rsidRPr="000E0E1B">
              <w:rPr>
                <w:rFonts w:cstheme="minorHAnsi"/>
                <w:bCs/>
                <w:sz w:val="21"/>
                <w:szCs w:val="21"/>
              </w:rPr>
              <w:t xml:space="preserve">Engagement and coordination of </w:t>
            </w:r>
            <w:r w:rsidRPr="000E0E1B">
              <w:rPr>
                <w:rFonts w:cstheme="minorHAnsi"/>
                <w:sz w:val="21"/>
                <w:szCs w:val="21"/>
              </w:rPr>
              <w:t>subnational and community  actors</w:t>
            </w:r>
            <w:r w:rsidR="004D1089">
              <w:rPr>
                <w:rFonts w:cstheme="minorHAnsi"/>
                <w:sz w:val="21"/>
                <w:szCs w:val="21"/>
              </w:rPr>
              <w:t>, with particular focus on vulnerable populations,</w:t>
            </w:r>
            <w:r w:rsidRPr="000E0E1B">
              <w:rPr>
                <w:rFonts w:cstheme="minorHAnsi"/>
                <w:sz w:val="21"/>
                <w:szCs w:val="21"/>
              </w:rPr>
              <w:t xml:space="preserve"> </w:t>
            </w:r>
            <w:r w:rsidRPr="000E0E1B">
              <w:rPr>
                <w:rFonts w:cstheme="minorHAnsi"/>
                <w:bCs/>
                <w:sz w:val="21"/>
                <w:szCs w:val="21"/>
              </w:rPr>
              <w:t xml:space="preserve">are increased to promote </w:t>
            </w:r>
            <w:r w:rsidR="009C2242">
              <w:rPr>
                <w:rFonts w:cstheme="minorHAnsi"/>
                <w:bCs/>
                <w:sz w:val="21"/>
                <w:szCs w:val="21"/>
              </w:rPr>
              <w:t xml:space="preserve">gender-responsive </w:t>
            </w:r>
            <w:r w:rsidRPr="000E0E1B">
              <w:rPr>
                <w:rFonts w:cstheme="minorHAnsi"/>
                <w:sz w:val="21"/>
                <w:szCs w:val="21"/>
              </w:rPr>
              <w:t>improved natural resource management, environmental protection and disaster risk reduction</w:t>
            </w:r>
          </w:p>
        </w:tc>
        <w:tc>
          <w:tcPr>
            <w:tcW w:w="1939" w:type="pct"/>
          </w:tcPr>
          <w:p w14:paraId="6A3A325A"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55AA8C99"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0AE0A4A0"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671835D6"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1" w:type="pct"/>
          </w:tcPr>
          <w:p w14:paraId="26D636EC"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r w:rsidR="002E72CA" w:rsidRPr="00756E71" w14:paraId="301DAC97" w14:textId="77777777" w:rsidTr="00411609">
        <w:trPr>
          <w:trHeight w:val="250"/>
        </w:trPr>
        <w:tc>
          <w:tcPr>
            <w:tcW w:w="2500" w:type="pct"/>
          </w:tcPr>
          <w:p w14:paraId="1107A3C7" w14:textId="77777777" w:rsidR="002E72CA" w:rsidRPr="000E0E1B" w:rsidRDefault="002E72CA" w:rsidP="00CC51DD">
            <w:pPr>
              <w:autoSpaceDE w:val="0"/>
              <w:autoSpaceDN w:val="0"/>
              <w:adjustRightInd w:val="0"/>
              <w:spacing w:after="0" w:line="240" w:lineRule="auto"/>
              <w:rPr>
                <w:rFonts w:cstheme="minorHAnsi"/>
                <w:sz w:val="21"/>
                <w:szCs w:val="21"/>
              </w:rPr>
            </w:pPr>
            <w:r w:rsidRPr="000E0E1B">
              <w:rPr>
                <w:rFonts w:cstheme="minorHAnsi"/>
                <w:b/>
                <w:bCs/>
                <w:color w:val="000000"/>
                <w:sz w:val="21"/>
                <w:szCs w:val="21"/>
              </w:rPr>
              <w:t>Output 4.2.2:</w:t>
            </w:r>
            <w:r w:rsidR="004D1089">
              <w:rPr>
                <w:rFonts w:cstheme="minorHAnsi"/>
                <w:b/>
                <w:bCs/>
                <w:color w:val="000000"/>
                <w:sz w:val="21"/>
                <w:szCs w:val="21"/>
              </w:rPr>
              <w:t xml:space="preserve"> </w:t>
            </w:r>
            <w:r w:rsidR="00CC51DD" w:rsidRPr="00CC51DD">
              <w:rPr>
                <w:rFonts w:cstheme="minorHAnsi"/>
                <w:bCs/>
                <w:color w:val="000000"/>
                <w:sz w:val="21"/>
                <w:szCs w:val="21"/>
              </w:rPr>
              <w:t xml:space="preserve">New gender- and age-responsive </w:t>
            </w:r>
            <w:r w:rsidRPr="000E0E1B">
              <w:rPr>
                <w:rFonts w:cstheme="minorHAnsi"/>
                <w:sz w:val="21"/>
                <w:szCs w:val="21"/>
              </w:rPr>
              <w:t xml:space="preserve">technologies are identified and made </w:t>
            </w:r>
            <w:r w:rsidR="004D1089">
              <w:rPr>
                <w:rFonts w:cstheme="minorHAnsi"/>
                <w:sz w:val="21"/>
                <w:szCs w:val="21"/>
              </w:rPr>
              <w:t xml:space="preserve">universally </w:t>
            </w:r>
            <w:r w:rsidRPr="000E0E1B">
              <w:rPr>
                <w:rFonts w:cstheme="minorHAnsi"/>
                <w:sz w:val="21"/>
                <w:szCs w:val="21"/>
              </w:rPr>
              <w:t>available at national and subnational levels to promote community-based environmental action</w:t>
            </w:r>
            <w:r w:rsidR="004D1089">
              <w:rPr>
                <w:rFonts w:cstheme="minorHAnsi"/>
                <w:sz w:val="21"/>
                <w:szCs w:val="21"/>
              </w:rPr>
              <w:t>.</w:t>
            </w:r>
          </w:p>
        </w:tc>
        <w:tc>
          <w:tcPr>
            <w:tcW w:w="1939" w:type="pct"/>
          </w:tcPr>
          <w:p w14:paraId="6D22BE7E"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Indicator: </w:t>
            </w:r>
          </w:p>
          <w:p w14:paraId="68F2D744"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Baseline: </w:t>
            </w:r>
          </w:p>
          <w:p w14:paraId="47393055" w14:textId="77777777" w:rsidR="002E72CA" w:rsidRPr="00756E71" w:rsidRDefault="002E72CA" w:rsidP="001F3698">
            <w:pPr>
              <w:autoSpaceDE w:val="0"/>
              <w:autoSpaceDN w:val="0"/>
              <w:adjustRightInd w:val="0"/>
              <w:spacing w:after="0" w:line="240" w:lineRule="auto"/>
              <w:rPr>
                <w:rFonts w:cstheme="minorHAnsi"/>
                <w:color w:val="000000"/>
                <w:sz w:val="21"/>
                <w:szCs w:val="21"/>
              </w:rPr>
            </w:pPr>
            <w:r w:rsidRPr="00756E71">
              <w:rPr>
                <w:rFonts w:cstheme="minorHAnsi"/>
                <w:b/>
                <w:bCs/>
                <w:color w:val="000000"/>
                <w:sz w:val="21"/>
                <w:szCs w:val="21"/>
              </w:rPr>
              <w:t xml:space="preserve">Target: </w:t>
            </w:r>
          </w:p>
          <w:p w14:paraId="7800048B"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r w:rsidRPr="00756E71">
              <w:rPr>
                <w:rFonts w:cstheme="minorHAnsi"/>
                <w:b/>
                <w:bCs/>
                <w:color w:val="000000"/>
                <w:sz w:val="21"/>
                <w:szCs w:val="21"/>
              </w:rPr>
              <w:t>Data source:</w:t>
            </w:r>
          </w:p>
        </w:tc>
        <w:tc>
          <w:tcPr>
            <w:tcW w:w="561" w:type="pct"/>
          </w:tcPr>
          <w:p w14:paraId="33BB3644" w14:textId="77777777" w:rsidR="002E72CA" w:rsidRPr="00756E71" w:rsidRDefault="002E72CA" w:rsidP="001F3698">
            <w:pPr>
              <w:autoSpaceDE w:val="0"/>
              <w:autoSpaceDN w:val="0"/>
              <w:adjustRightInd w:val="0"/>
              <w:spacing w:after="0" w:line="240" w:lineRule="auto"/>
              <w:rPr>
                <w:rFonts w:cstheme="minorHAnsi"/>
                <w:b/>
                <w:bCs/>
                <w:color w:val="000000"/>
                <w:sz w:val="21"/>
                <w:szCs w:val="21"/>
              </w:rPr>
            </w:pPr>
          </w:p>
        </w:tc>
      </w:tr>
    </w:tbl>
    <w:p w14:paraId="7D72E72E" w14:textId="77777777" w:rsidR="00034001" w:rsidRDefault="00034001"/>
    <w:sectPr w:rsidR="00034001" w:rsidSect="0041160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CA"/>
    <w:rsid w:val="00034001"/>
    <w:rsid w:val="000C15C8"/>
    <w:rsid w:val="00123F3D"/>
    <w:rsid w:val="001D134B"/>
    <w:rsid w:val="002E72CA"/>
    <w:rsid w:val="00323D97"/>
    <w:rsid w:val="00411609"/>
    <w:rsid w:val="00467CF2"/>
    <w:rsid w:val="004D1089"/>
    <w:rsid w:val="005672C0"/>
    <w:rsid w:val="00920802"/>
    <w:rsid w:val="009441CC"/>
    <w:rsid w:val="009B2451"/>
    <w:rsid w:val="009C2242"/>
    <w:rsid w:val="00A90A72"/>
    <w:rsid w:val="00B503E4"/>
    <w:rsid w:val="00B754CD"/>
    <w:rsid w:val="00CC51DD"/>
    <w:rsid w:val="00FB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8377"/>
  <w15:chartTrackingRefBased/>
  <w15:docId w15:val="{96106B7B-916A-496C-AFA1-9FD210C8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7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1089"/>
    <w:rPr>
      <w:sz w:val="16"/>
      <w:szCs w:val="16"/>
    </w:rPr>
  </w:style>
  <w:style w:type="paragraph" w:styleId="CommentText">
    <w:name w:val="annotation text"/>
    <w:basedOn w:val="Normal"/>
    <w:link w:val="CommentTextChar"/>
    <w:uiPriority w:val="99"/>
    <w:semiHidden/>
    <w:unhideWhenUsed/>
    <w:rsid w:val="004D1089"/>
    <w:pPr>
      <w:spacing w:line="240" w:lineRule="auto"/>
    </w:pPr>
    <w:rPr>
      <w:sz w:val="20"/>
      <w:szCs w:val="20"/>
    </w:rPr>
  </w:style>
  <w:style w:type="character" w:customStyle="1" w:styleId="CommentTextChar">
    <w:name w:val="Comment Text Char"/>
    <w:basedOn w:val="DefaultParagraphFont"/>
    <w:link w:val="CommentText"/>
    <w:uiPriority w:val="99"/>
    <w:semiHidden/>
    <w:rsid w:val="004D1089"/>
    <w:rPr>
      <w:sz w:val="20"/>
      <w:szCs w:val="20"/>
    </w:rPr>
  </w:style>
  <w:style w:type="paragraph" w:styleId="BalloonText">
    <w:name w:val="Balloon Text"/>
    <w:basedOn w:val="Normal"/>
    <w:link w:val="BalloonTextChar"/>
    <w:uiPriority w:val="99"/>
    <w:semiHidden/>
    <w:unhideWhenUsed/>
    <w:rsid w:val="004D1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8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1609"/>
    <w:rPr>
      <w:b/>
      <w:bCs/>
    </w:rPr>
  </w:style>
  <w:style w:type="character" w:customStyle="1" w:styleId="CommentSubjectChar">
    <w:name w:val="Comment Subject Char"/>
    <w:basedOn w:val="CommentTextChar"/>
    <w:link w:val="CommentSubject"/>
    <w:uiPriority w:val="99"/>
    <w:semiHidden/>
    <w:rsid w:val="004116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8" ma:contentTypeDescription="Create a new document." ma:contentTypeScope="" ma:versionID="297ce96cbceef81345dc3f4bdfa54168">
  <xsd:schema xmlns:xsd="http://www.w3.org/2001/XMLSchema" xmlns:xs="http://www.w3.org/2001/XMLSchema" xmlns:p="http://schemas.microsoft.com/office/2006/metadata/properties" xmlns:ns3="a8946dc4-2e98-472c-b2e6-ca9019b8dfda" targetNamespace="http://schemas.microsoft.com/office/2006/metadata/properties" ma:root="true" ma:fieldsID="34122fb30a2640842c6c97b4c424782f" ns3:_="">
    <xsd:import namespace="a8946dc4-2e98-472c-b2e6-ca9019b8df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C3C45-BA21-4D02-B4BB-8B66736D5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701E2-4260-45F4-8783-19FC01C8C2E1}">
  <ds:schemaRefs>
    <ds:schemaRef ds:uri="http://schemas.microsoft.com/sharepoint/v3/contenttype/forms"/>
  </ds:schemaRefs>
</ds:datastoreItem>
</file>

<file path=customXml/itemProps3.xml><?xml version="1.0" encoding="utf-8"?>
<ds:datastoreItem xmlns:ds="http://schemas.openxmlformats.org/officeDocument/2006/customXml" ds:itemID="{28810D1E-38E1-4A99-8549-A0D54AF1F1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Svetlana Iazykova</cp:lastModifiedBy>
  <cp:revision>2</cp:revision>
  <cp:lastPrinted>2019-09-21T09:47:00Z</cp:lastPrinted>
  <dcterms:created xsi:type="dcterms:W3CDTF">2019-11-01T16:43:00Z</dcterms:created>
  <dcterms:modified xsi:type="dcterms:W3CDTF">2019-11-01T16:43:00Z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