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18E8F" w14:textId="3292D336" w:rsidR="00AC0071" w:rsidRPr="003C26C1" w:rsidRDefault="00AC0071" w:rsidP="00AC0071">
      <w:pPr>
        <w:rPr>
          <w:b/>
          <w:i/>
          <w:color w:val="000000"/>
        </w:rPr>
      </w:pPr>
      <w:r w:rsidRPr="003C26C1">
        <w:rPr>
          <w:b/>
          <w:bCs/>
          <w:color w:val="000000"/>
        </w:rPr>
        <w:t>ANNEX</w:t>
      </w:r>
      <w:r w:rsidRPr="003C26C1">
        <w:rPr>
          <w:bCs/>
          <w:color w:val="000000"/>
        </w:rPr>
        <w:t xml:space="preserve">. </w:t>
      </w:r>
      <w:r w:rsidRPr="003C26C1">
        <w:rPr>
          <w:b/>
          <w:bCs/>
          <w:color w:val="000000"/>
        </w:rPr>
        <w:t>FULLY-</w:t>
      </w:r>
      <w:r w:rsidRPr="003C26C1">
        <w:rPr>
          <w:b/>
          <w:color w:val="000000"/>
        </w:rPr>
        <w:t>COSTED EVALUATION PLAN</w:t>
      </w:r>
      <w:r w:rsidR="00175765">
        <w:rPr>
          <w:b/>
          <w:color w:val="000000"/>
        </w:rPr>
        <w:t xml:space="preserve"> – Belarus CPD 2021-2025</w:t>
      </w:r>
    </w:p>
    <w:p w14:paraId="0086D45A" w14:textId="77777777" w:rsidR="00AC0071" w:rsidRPr="003C26C1" w:rsidRDefault="00AC0071" w:rsidP="00AC0071">
      <w:pPr>
        <w:rPr>
          <w:color w:val="000000"/>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346"/>
        <w:gridCol w:w="1817"/>
        <w:gridCol w:w="1560"/>
        <w:gridCol w:w="1229"/>
        <w:gridCol w:w="2026"/>
        <w:gridCol w:w="1136"/>
        <w:gridCol w:w="1204"/>
        <w:gridCol w:w="1307"/>
      </w:tblGrid>
      <w:tr w:rsidR="0048506B" w:rsidRPr="003C26C1" w14:paraId="66387CFE" w14:textId="77777777" w:rsidTr="00765C59">
        <w:trPr>
          <w:trHeight w:val="845"/>
        </w:trPr>
        <w:tc>
          <w:tcPr>
            <w:tcW w:w="714" w:type="pct"/>
            <w:shd w:val="clear" w:color="auto" w:fill="D9E2F3" w:themeFill="accent1" w:themeFillTint="33"/>
            <w:vAlign w:val="center"/>
          </w:tcPr>
          <w:p w14:paraId="314253EA" w14:textId="77777777" w:rsidR="00720A6E" w:rsidRPr="003C26C1" w:rsidRDefault="00720A6E" w:rsidP="00F244A4">
            <w:pPr>
              <w:jc w:val="center"/>
              <w:rPr>
                <w:b/>
                <w:bCs/>
                <w:sz w:val="16"/>
                <w:szCs w:val="16"/>
              </w:rPr>
            </w:pPr>
            <w:r w:rsidRPr="003C26C1">
              <w:rPr>
                <w:b/>
                <w:bCs/>
                <w:sz w:val="16"/>
                <w:szCs w:val="16"/>
              </w:rPr>
              <w:t>UNDAF (or equivalent)</w:t>
            </w:r>
          </w:p>
          <w:p w14:paraId="589A0615" w14:textId="77777777" w:rsidR="00720A6E" w:rsidRPr="003C26C1" w:rsidRDefault="00720A6E" w:rsidP="00F244A4">
            <w:pPr>
              <w:jc w:val="center"/>
              <w:rPr>
                <w:b/>
                <w:bCs/>
                <w:sz w:val="16"/>
                <w:szCs w:val="16"/>
              </w:rPr>
            </w:pPr>
            <w:r w:rsidRPr="003C26C1">
              <w:rPr>
                <w:b/>
                <w:bCs/>
                <w:sz w:val="16"/>
                <w:szCs w:val="16"/>
              </w:rPr>
              <w:t xml:space="preserve">Outcome </w:t>
            </w:r>
          </w:p>
        </w:tc>
        <w:tc>
          <w:tcPr>
            <w:tcW w:w="496" w:type="pct"/>
            <w:shd w:val="clear" w:color="auto" w:fill="D9E2F3" w:themeFill="accent1" w:themeFillTint="33"/>
            <w:vAlign w:val="center"/>
          </w:tcPr>
          <w:p w14:paraId="27E837CF" w14:textId="77777777" w:rsidR="00720A6E" w:rsidRPr="003C26C1" w:rsidRDefault="00720A6E" w:rsidP="00F244A4">
            <w:pPr>
              <w:jc w:val="center"/>
              <w:rPr>
                <w:b/>
                <w:bCs/>
                <w:sz w:val="16"/>
                <w:szCs w:val="16"/>
              </w:rPr>
            </w:pPr>
            <w:r w:rsidRPr="003C26C1">
              <w:rPr>
                <w:b/>
                <w:bCs/>
                <w:sz w:val="16"/>
                <w:szCs w:val="16"/>
              </w:rPr>
              <w:t>UNDP Strategic Plan Outcome</w:t>
            </w:r>
          </w:p>
        </w:tc>
        <w:tc>
          <w:tcPr>
            <w:tcW w:w="670" w:type="pct"/>
            <w:shd w:val="clear" w:color="auto" w:fill="D9E2F3" w:themeFill="accent1" w:themeFillTint="33"/>
            <w:vAlign w:val="center"/>
          </w:tcPr>
          <w:p w14:paraId="12B1D46C" w14:textId="77777777" w:rsidR="00720A6E" w:rsidRPr="003C26C1" w:rsidRDefault="00720A6E" w:rsidP="00F244A4">
            <w:pPr>
              <w:jc w:val="center"/>
              <w:rPr>
                <w:b/>
                <w:bCs/>
                <w:sz w:val="16"/>
                <w:szCs w:val="16"/>
              </w:rPr>
            </w:pPr>
            <w:r w:rsidRPr="003C26C1">
              <w:rPr>
                <w:b/>
                <w:bCs/>
                <w:sz w:val="16"/>
                <w:szCs w:val="16"/>
              </w:rPr>
              <w:t>Evaluation Title</w:t>
            </w:r>
          </w:p>
        </w:tc>
        <w:tc>
          <w:tcPr>
            <w:tcW w:w="575" w:type="pct"/>
            <w:shd w:val="clear" w:color="auto" w:fill="D9E2F3" w:themeFill="accent1" w:themeFillTint="33"/>
            <w:vAlign w:val="center"/>
          </w:tcPr>
          <w:p w14:paraId="4B2EED01" w14:textId="77777777" w:rsidR="00720A6E" w:rsidRPr="003C26C1" w:rsidDel="00BA628C" w:rsidRDefault="00720A6E" w:rsidP="00F244A4">
            <w:pPr>
              <w:jc w:val="center"/>
              <w:rPr>
                <w:b/>
                <w:bCs/>
                <w:sz w:val="16"/>
                <w:szCs w:val="16"/>
              </w:rPr>
            </w:pPr>
            <w:r w:rsidRPr="003C26C1">
              <w:rPr>
                <w:b/>
                <w:bCs/>
                <w:sz w:val="16"/>
                <w:szCs w:val="16"/>
              </w:rPr>
              <w:t>Partners (joint evaluation)</w:t>
            </w:r>
          </w:p>
        </w:tc>
        <w:tc>
          <w:tcPr>
            <w:tcW w:w="453" w:type="pct"/>
            <w:shd w:val="clear" w:color="auto" w:fill="D9E2F3" w:themeFill="accent1" w:themeFillTint="33"/>
            <w:vAlign w:val="center"/>
          </w:tcPr>
          <w:p w14:paraId="62471AED" w14:textId="77777777" w:rsidR="00720A6E" w:rsidRPr="003C26C1" w:rsidRDefault="00720A6E" w:rsidP="00F244A4">
            <w:pPr>
              <w:jc w:val="center"/>
              <w:rPr>
                <w:b/>
                <w:bCs/>
                <w:sz w:val="16"/>
                <w:szCs w:val="16"/>
              </w:rPr>
            </w:pPr>
            <w:r w:rsidRPr="003C26C1">
              <w:rPr>
                <w:b/>
                <w:bCs/>
                <w:sz w:val="16"/>
                <w:szCs w:val="16"/>
              </w:rPr>
              <w:t>Evaluation commissioned by (if not UNDP)</w:t>
            </w:r>
          </w:p>
        </w:tc>
        <w:tc>
          <w:tcPr>
            <w:tcW w:w="747" w:type="pct"/>
            <w:shd w:val="clear" w:color="auto" w:fill="D9E2F3" w:themeFill="accent1" w:themeFillTint="33"/>
            <w:vAlign w:val="center"/>
          </w:tcPr>
          <w:p w14:paraId="5CE0CE96" w14:textId="77777777" w:rsidR="00720A6E" w:rsidRPr="003C26C1" w:rsidRDefault="00720A6E" w:rsidP="00F244A4">
            <w:pPr>
              <w:jc w:val="center"/>
              <w:rPr>
                <w:b/>
                <w:bCs/>
                <w:sz w:val="16"/>
                <w:szCs w:val="16"/>
              </w:rPr>
            </w:pPr>
            <w:r w:rsidRPr="003C26C1">
              <w:rPr>
                <w:b/>
                <w:bCs/>
                <w:sz w:val="16"/>
                <w:szCs w:val="16"/>
              </w:rPr>
              <w:t>Type of evaluation</w:t>
            </w:r>
          </w:p>
        </w:tc>
        <w:tc>
          <w:tcPr>
            <w:tcW w:w="419" w:type="pct"/>
            <w:shd w:val="clear" w:color="auto" w:fill="D9E2F3" w:themeFill="accent1" w:themeFillTint="33"/>
            <w:vAlign w:val="center"/>
          </w:tcPr>
          <w:p w14:paraId="37623E30" w14:textId="77777777" w:rsidR="00720A6E" w:rsidRPr="003C26C1" w:rsidRDefault="00720A6E" w:rsidP="00F244A4">
            <w:pPr>
              <w:jc w:val="center"/>
              <w:rPr>
                <w:b/>
                <w:bCs/>
                <w:sz w:val="16"/>
                <w:szCs w:val="16"/>
              </w:rPr>
            </w:pPr>
            <w:r w:rsidRPr="003C26C1">
              <w:rPr>
                <w:b/>
                <w:bCs/>
                <w:sz w:val="16"/>
                <w:szCs w:val="16"/>
              </w:rPr>
              <w:t>Planned Evaluation Completion Date</w:t>
            </w:r>
          </w:p>
        </w:tc>
        <w:tc>
          <w:tcPr>
            <w:tcW w:w="444" w:type="pct"/>
            <w:shd w:val="clear" w:color="auto" w:fill="D9E2F3" w:themeFill="accent1" w:themeFillTint="33"/>
            <w:vAlign w:val="center"/>
          </w:tcPr>
          <w:p w14:paraId="4EF88E47" w14:textId="77777777" w:rsidR="00720A6E" w:rsidRPr="003C26C1" w:rsidRDefault="00720A6E" w:rsidP="00F244A4">
            <w:pPr>
              <w:jc w:val="center"/>
              <w:rPr>
                <w:b/>
                <w:bCs/>
                <w:sz w:val="16"/>
                <w:szCs w:val="16"/>
              </w:rPr>
            </w:pPr>
            <w:r w:rsidRPr="003C26C1">
              <w:rPr>
                <w:b/>
                <w:bCs/>
                <w:sz w:val="16"/>
                <w:szCs w:val="16"/>
              </w:rPr>
              <w:t>Estimated Cost</w:t>
            </w:r>
          </w:p>
        </w:tc>
        <w:tc>
          <w:tcPr>
            <w:tcW w:w="482" w:type="pct"/>
            <w:shd w:val="clear" w:color="auto" w:fill="D9E2F3" w:themeFill="accent1" w:themeFillTint="33"/>
            <w:vAlign w:val="center"/>
          </w:tcPr>
          <w:p w14:paraId="307727A4" w14:textId="77777777" w:rsidR="00720A6E" w:rsidRPr="003C26C1" w:rsidRDefault="00720A6E" w:rsidP="00F244A4">
            <w:pPr>
              <w:jc w:val="center"/>
              <w:rPr>
                <w:b/>
                <w:bCs/>
                <w:sz w:val="16"/>
                <w:szCs w:val="16"/>
              </w:rPr>
            </w:pPr>
            <w:r w:rsidRPr="003C26C1">
              <w:rPr>
                <w:b/>
                <w:bCs/>
                <w:sz w:val="16"/>
                <w:szCs w:val="16"/>
              </w:rPr>
              <w:t>Provisional Source of Funding</w:t>
            </w:r>
          </w:p>
        </w:tc>
      </w:tr>
      <w:tr w:rsidR="00720A6E" w:rsidRPr="003C26C1" w14:paraId="71178846" w14:textId="77777777" w:rsidTr="00765C59">
        <w:trPr>
          <w:trHeight w:val="490"/>
        </w:trPr>
        <w:tc>
          <w:tcPr>
            <w:tcW w:w="714" w:type="pct"/>
          </w:tcPr>
          <w:p w14:paraId="202001E1" w14:textId="74ED6F1F" w:rsidR="00720A6E" w:rsidRPr="006955B7" w:rsidRDefault="007849E6" w:rsidP="00F244A4">
            <w:pPr>
              <w:rPr>
                <w:sz w:val="18"/>
                <w:szCs w:val="18"/>
              </w:rPr>
            </w:pPr>
            <w:r w:rsidRPr="007849E6">
              <w:rPr>
                <w:sz w:val="18"/>
                <w:szCs w:val="18"/>
              </w:rPr>
              <w:t>By 2025, foundations of an efficient digital ecosystem are formed, including as part of smart sustainable cities, enabling interaction of the state, society, and business, with equal participation of women and men, adolescents, youth, and representatives of vulnerable groups</w:t>
            </w:r>
          </w:p>
        </w:tc>
        <w:tc>
          <w:tcPr>
            <w:tcW w:w="496" w:type="pct"/>
          </w:tcPr>
          <w:p w14:paraId="06F4D3E8" w14:textId="77777777" w:rsidR="00720A6E" w:rsidRPr="006955B7" w:rsidRDefault="00720A6E" w:rsidP="00F244A4">
            <w:pPr>
              <w:rPr>
                <w:sz w:val="18"/>
                <w:szCs w:val="18"/>
              </w:rPr>
            </w:pPr>
            <w:r w:rsidRPr="0048506B">
              <w:rPr>
                <w:b/>
                <w:bCs/>
                <w:sz w:val="18"/>
                <w:szCs w:val="18"/>
              </w:rPr>
              <w:t>SP Outcome 2</w:t>
            </w:r>
            <w:r w:rsidRPr="006955B7">
              <w:rPr>
                <w:sz w:val="18"/>
                <w:szCs w:val="18"/>
              </w:rPr>
              <w:t xml:space="preserve"> – Accelerate structural transformations for sustainable development.</w:t>
            </w:r>
          </w:p>
        </w:tc>
        <w:tc>
          <w:tcPr>
            <w:tcW w:w="670" w:type="pct"/>
          </w:tcPr>
          <w:p w14:paraId="79722379" w14:textId="77777777" w:rsidR="00720A6E" w:rsidRPr="006955B7" w:rsidRDefault="00720A6E" w:rsidP="00F244A4">
            <w:pPr>
              <w:rPr>
                <w:sz w:val="18"/>
                <w:szCs w:val="18"/>
              </w:rPr>
            </w:pPr>
            <w:r w:rsidRPr="006955B7">
              <w:rPr>
                <w:sz w:val="18"/>
                <w:szCs w:val="18"/>
              </w:rPr>
              <w:t>“Strengthening Capacity of the State Border Committee of the Republic of Belarus in Combatting Illicit Trafficking of Weapons and Ammunition”</w:t>
            </w:r>
          </w:p>
        </w:tc>
        <w:tc>
          <w:tcPr>
            <w:tcW w:w="575" w:type="pct"/>
          </w:tcPr>
          <w:p w14:paraId="2AC7E201" w14:textId="192FB633" w:rsidR="00720A6E" w:rsidRPr="006955B7" w:rsidRDefault="00720A6E" w:rsidP="00F244A4">
            <w:pPr>
              <w:rPr>
                <w:sz w:val="18"/>
                <w:szCs w:val="18"/>
              </w:rPr>
            </w:pPr>
            <w:r w:rsidRPr="006955B7">
              <w:rPr>
                <w:sz w:val="18"/>
                <w:szCs w:val="18"/>
              </w:rPr>
              <w:t xml:space="preserve">Line </w:t>
            </w:r>
            <w:r w:rsidR="00E33D85">
              <w:rPr>
                <w:sz w:val="18"/>
                <w:szCs w:val="18"/>
              </w:rPr>
              <w:t>m</w:t>
            </w:r>
            <w:r w:rsidRPr="006955B7">
              <w:rPr>
                <w:sz w:val="18"/>
                <w:szCs w:val="18"/>
              </w:rPr>
              <w:t xml:space="preserve">inistries; </w:t>
            </w:r>
          </w:p>
          <w:p w14:paraId="5135FC61" w14:textId="6BDDC305" w:rsidR="00720A6E" w:rsidRPr="006955B7" w:rsidRDefault="00E33D85" w:rsidP="00F244A4">
            <w:pPr>
              <w:rPr>
                <w:sz w:val="18"/>
                <w:szCs w:val="18"/>
              </w:rPr>
            </w:pPr>
            <w:r>
              <w:rPr>
                <w:sz w:val="18"/>
                <w:szCs w:val="18"/>
              </w:rPr>
              <w:t>i</w:t>
            </w:r>
            <w:r w:rsidR="00720A6E" w:rsidRPr="006955B7">
              <w:rPr>
                <w:sz w:val="18"/>
                <w:szCs w:val="18"/>
              </w:rPr>
              <w:t xml:space="preserve">mplementing </w:t>
            </w:r>
            <w:r>
              <w:rPr>
                <w:sz w:val="18"/>
                <w:szCs w:val="18"/>
              </w:rPr>
              <w:t>p</w:t>
            </w:r>
            <w:r w:rsidR="00720A6E" w:rsidRPr="006955B7">
              <w:rPr>
                <w:sz w:val="18"/>
                <w:szCs w:val="18"/>
              </w:rPr>
              <w:t>artners;</w:t>
            </w:r>
          </w:p>
          <w:p w14:paraId="1F200209" w14:textId="77777777" w:rsidR="00720A6E" w:rsidRPr="006955B7" w:rsidRDefault="00720A6E" w:rsidP="00F244A4">
            <w:pPr>
              <w:rPr>
                <w:sz w:val="18"/>
                <w:szCs w:val="18"/>
              </w:rPr>
            </w:pPr>
            <w:r w:rsidRPr="006955B7">
              <w:rPr>
                <w:sz w:val="18"/>
                <w:szCs w:val="18"/>
              </w:rPr>
              <w:t>CSOs, private sector.</w:t>
            </w:r>
          </w:p>
        </w:tc>
        <w:tc>
          <w:tcPr>
            <w:tcW w:w="453" w:type="pct"/>
          </w:tcPr>
          <w:p w14:paraId="29FAE338" w14:textId="77777777" w:rsidR="00720A6E" w:rsidRPr="006955B7" w:rsidRDefault="00720A6E" w:rsidP="00F244A4">
            <w:pPr>
              <w:jc w:val="center"/>
              <w:rPr>
                <w:sz w:val="18"/>
                <w:szCs w:val="18"/>
              </w:rPr>
            </w:pPr>
            <w:r w:rsidRPr="006955B7">
              <w:rPr>
                <w:sz w:val="18"/>
                <w:szCs w:val="18"/>
              </w:rPr>
              <w:t>UNDP</w:t>
            </w:r>
          </w:p>
        </w:tc>
        <w:tc>
          <w:tcPr>
            <w:tcW w:w="747" w:type="pct"/>
          </w:tcPr>
          <w:p w14:paraId="18EBADEB" w14:textId="77777777" w:rsidR="00720A6E" w:rsidRPr="006955B7" w:rsidRDefault="00720A6E" w:rsidP="00F244A4">
            <w:pPr>
              <w:rPr>
                <w:sz w:val="18"/>
                <w:szCs w:val="18"/>
              </w:rPr>
            </w:pPr>
            <w:r w:rsidRPr="006955B7">
              <w:rPr>
                <w:sz w:val="18"/>
                <w:szCs w:val="18"/>
              </w:rPr>
              <w:t>Final Project Evaluation</w:t>
            </w:r>
          </w:p>
        </w:tc>
        <w:tc>
          <w:tcPr>
            <w:tcW w:w="419" w:type="pct"/>
          </w:tcPr>
          <w:p w14:paraId="247BCA4B" w14:textId="727E9F1C" w:rsidR="00720A6E" w:rsidRPr="006955B7" w:rsidRDefault="007E67F3" w:rsidP="0048506B">
            <w:pPr>
              <w:spacing w:before="40" w:after="40"/>
              <w:jc w:val="center"/>
              <w:rPr>
                <w:sz w:val="18"/>
                <w:szCs w:val="18"/>
              </w:rPr>
            </w:pPr>
            <w:r w:rsidRPr="00965A8C">
              <w:rPr>
                <w:sz w:val="18"/>
                <w:szCs w:val="18"/>
              </w:rPr>
              <w:t xml:space="preserve">November </w:t>
            </w:r>
            <w:r w:rsidR="00720A6E" w:rsidRPr="00965A8C">
              <w:rPr>
                <w:sz w:val="18"/>
                <w:szCs w:val="18"/>
              </w:rPr>
              <w:t>2021</w:t>
            </w:r>
          </w:p>
        </w:tc>
        <w:tc>
          <w:tcPr>
            <w:tcW w:w="444" w:type="pct"/>
          </w:tcPr>
          <w:p w14:paraId="3C0C6262" w14:textId="77777777" w:rsidR="00720A6E" w:rsidRPr="006955B7" w:rsidRDefault="00720A6E" w:rsidP="00F244A4">
            <w:pPr>
              <w:rPr>
                <w:sz w:val="18"/>
                <w:szCs w:val="18"/>
              </w:rPr>
            </w:pPr>
            <w:r w:rsidRPr="006955B7">
              <w:rPr>
                <w:sz w:val="18"/>
                <w:szCs w:val="18"/>
              </w:rPr>
              <w:t>US$23,891</w:t>
            </w:r>
          </w:p>
        </w:tc>
        <w:tc>
          <w:tcPr>
            <w:tcW w:w="482" w:type="pct"/>
          </w:tcPr>
          <w:p w14:paraId="422719DA" w14:textId="04017F9C" w:rsidR="00720A6E" w:rsidRPr="006955B7" w:rsidRDefault="00720A6E" w:rsidP="00F244A4">
            <w:pPr>
              <w:rPr>
                <w:rStyle w:val="CommentReference"/>
                <w:sz w:val="18"/>
                <w:szCs w:val="18"/>
                <w:lang w:eastAsia="uk-UA"/>
              </w:rPr>
            </w:pPr>
            <w:r w:rsidRPr="006955B7">
              <w:rPr>
                <w:sz w:val="18"/>
                <w:szCs w:val="18"/>
                <w:lang w:eastAsia="uk-UA"/>
              </w:rPr>
              <w:t>Project budget</w:t>
            </w:r>
          </w:p>
        </w:tc>
      </w:tr>
      <w:tr w:rsidR="004E1BED" w:rsidRPr="003C26C1" w14:paraId="735CE38F" w14:textId="77777777" w:rsidTr="00765C59">
        <w:trPr>
          <w:trHeight w:val="490"/>
        </w:trPr>
        <w:tc>
          <w:tcPr>
            <w:tcW w:w="714" w:type="pct"/>
          </w:tcPr>
          <w:p w14:paraId="15F12250" w14:textId="074FA604" w:rsidR="004E1BED" w:rsidRPr="0048506B" w:rsidRDefault="007849E6" w:rsidP="00F244A4">
            <w:pPr>
              <w:rPr>
                <w:b/>
                <w:bCs/>
                <w:sz w:val="18"/>
                <w:szCs w:val="18"/>
              </w:rPr>
            </w:pPr>
            <w:r w:rsidRPr="007849E6">
              <w:rPr>
                <w:sz w:val="18"/>
                <w:szCs w:val="18"/>
              </w:rPr>
              <w:t>A significant contribution to climate action is made by 2025 through the introduction of key measures of climate change adaptation and mitigation</w:t>
            </w:r>
          </w:p>
        </w:tc>
        <w:tc>
          <w:tcPr>
            <w:tcW w:w="496" w:type="pct"/>
          </w:tcPr>
          <w:p w14:paraId="5EBE0A50" w14:textId="31BA38C5" w:rsidR="004E1BED" w:rsidRPr="0048506B" w:rsidRDefault="009E6FD6" w:rsidP="00F244A4">
            <w:pPr>
              <w:rPr>
                <w:b/>
                <w:bCs/>
                <w:sz w:val="18"/>
                <w:szCs w:val="18"/>
              </w:rPr>
            </w:pPr>
            <w:r w:rsidRPr="00ED475E">
              <w:rPr>
                <w:b/>
                <w:bCs/>
                <w:sz w:val="18"/>
                <w:szCs w:val="18"/>
              </w:rPr>
              <w:t>SP Outcome 3</w:t>
            </w:r>
            <w:r w:rsidRPr="00857A88">
              <w:rPr>
                <w:sz w:val="18"/>
                <w:szCs w:val="18"/>
              </w:rPr>
              <w:t xml:space="preserve"> – Strengthen resilience to shocks and crises</w:t>
            </w:r>
            <w:r w:rsidRPr="006955B7">
              <w:rPr>
                <w:sz w:val="18"/>
                <w:szCs w:val="18"/>
              </w:rPr>
              <w:t>.</w:t>
            </w:r>
          </w:p>
        </w:tc>
        <w:tc>
          <w:tcPr>
            <w:tcW w:w="670" w:type="pct"/>
          </w:tcPr>
          <w:p w14:paraId="3B9E8231" w14:textId="259E3264" w:rsidR="004E1BED" w:rsidRPr="006955B7" w:rsidRDefault="00FD6358" w:rsidP="00F244A4">
            <w:pPr>
              <w:rPr>
                <w:sz w:val="18"/>
                <w:szCs w:val="18"/>
              </w:rPr>
            </w:pPr>
            <w:r>
              <w:t>“</w:t>
            </w:r>
            <w:r w:rsidRPr="00FD6358">
              <w:rPr>
                <w:sz w:val="18"/>
                <w:szCs w:val="18"/>
              </w:rPr>
              <w:t>Capacity Building for Emission Trading and Strengthened of Measurement, Reporting and Verification in the Republic of Belarus</w:t>
            </w:r>
            <w:r>
              <w:rPr>
                <w:sz w:val="18"/>
                <w:szCs w:val="18"/>
              </w:rPr>
              <w:t>”</w:t>
            </w:r>
          </w:p>
        </w:tc>
        <w:tc>
          <w:tcPr>
            <w:tcW w:w="575" w:type="pct"/>
          </w:tcPr>
          <w:p w14:paraId="4CB155F7" w14:textId="5C461EBD" w:rsidR="009E6FD6" w:rsidRPr="006955B7" w:rsidRDefault="009E6FD6" w:rsidP="009E6FD6">
            <w:pPr>
              <w:rPr>
                <w:sz w:val="18"/>
                <w:szCs w:val="18"/>
              </w:rPr>
            </w:pPr>
            <w:r w:rsidRPr="006955B7">
              <w:rPr>
                <w:sz w:val="18"/>
                <w:szCs w:val="18"/>
              </w:rPr>
              <w:t xml:space="preserve">Line </w:t>
            </w:r>
            <w:r w:rsidR="00E33D85">
              <w:rPr>
                <w:sz w:val="18"/>
                <w:szCs w:val="18"/>
              </w:rPr>
              <w:t>m</w:t>
            </w:r>
            <w:r w:rsidRPr="006955B7">
              <w:rPr>
                <w:sz w:val="18"/>
                <w:szCs w:val="18"/>
              </w:rPr>
              <w:t xml:space="preserve">inistries; </w:t>
            </w:r>
          </w:p>
          <w:p w14:paraId="4A3BB4D4" w14:textId="1527A5AE" w:rsidR="009E6FD6" w:rsidRPr="006955B7" w:rsidRDefault="00E33D85" w:rsidP="009E6FD6">
            <w:pPr>
              <w:rPr>
                <w:sz w:val="18"/>
                <w:szCs w:val="18"/>
              </w:rPr>
            </w:pPr>
            <w:r>
              <w:rPr>
                <w:sz w:val="18"/>
                <w:szCs w:val="18"/>
              </w:rPr>
              <w:t>i</w:t>
            </w:r>
            <w:r w:rsidR="009E6FD6" w:rsidRPr="006955B7">
              <w:rPr>
                <w:sz w:val="18"/>
                <w:szCs w:val="18"/>
              </w:rPr>
              <w:t xml:space="preserve">mplementing </w:t>
            </w:r>
            <w:r>
              <w:rPr>
                <w:sz w:val="18"/>
                <w:szCs w:val="18"/>
              </w:rPr>
              <w:t>p</w:t>
            </w:r>
            <w:r w:rsidR="009E6FD6" w:rsidRPr="006955B7">
              <w:rPr>
                <w:sz w:val="18"/>
                <w:szCs w:val="18"/>
              </w:rPr>
              <w:t>artners;</w:t>
            </w:r>
          </w:p>
          <w:p w14:paraId="4AF5778E" w14:textId="2D0BC3D4" w:rsidR="004E1BED" w:rsidRPr="006955B7" w:rsidRDefault="009E6FD6" w:rsidP="009E6FD6">
            <w:pPr>
              <w:rPr>
                <w:sz w:val="18"/>
                <w:szCs w:val="18"/>
              </w:rPr>
            </w:pPr>
            <w:r w:rsidRPr="006955B7">
              <w:rPr>
                <w:sz w:val="18"/>
                <w:szCs w:val="18"/>
              </w:rPr>
              <w:t>CSOs, private sector</w:t>
            </w:r>
            <w:r w:rsidR="00E33D85">
              <w:rPr>
                <w:sz w:val="18"/>
                <w:szCs w:val="18"/>
              </w:rPr>
              <w:t>.</w:t>
            </w:r>
          </w:p>
        </w:tc>
        <w:tc>
          <w:tcPr>
            <w:tcW w:w="453" w:type="pct"/>
          </w:tcPr>
          <w:p w14:paraId="45F84FB0" w14:textId="6C4ED195" w:rsidR="004E1BED" w:rsidRPr="006955B7" w:rsidRDefault="009E6FD6" w:rsidP="00F244A4">
            <w:pPr>
              <w:jc w:val="center"/>
              <w:rPr>
                <w:sz w:val="18"/>
                <w:szCs w:val="18"/>
              </w:rPr>
            </w:pPr>
            <w:r w:rsidRPr="006955B7">
              <w:rPr>
                <w:sz w:val="18"/>
                <w:szCs w:val="18"/>
              </w:rPr>
              <w:t>UNDP</w:t>
            </w:r>
          </w:p>
        </w:tc>
        <w:tc>
          <w:tcPr>
            <w:tcW w:w="747" w:type="pct"/>
          </w:tcPr>
          <w:p w14:paraId="6215E941" w14:textId="08947642" w:rsidR="004E1BED" w:rsidRPr="006955B7" w:rsidRDefault="004E1BED" w:rsidP="00F244A4">
            <w:pPr>
              <w:rPr>
                <w:sz w:val="18"/>
                <w:szCs w:val="18"/>
              </w:rPr>
            </w:pPr>
            <w:r>
              <w:rPr>
                <w:sz w:val="18"/>
                <w:szCs w:val="18"/>
              </w:rPr>
              <w:t>Terminal Evaluation</w:t>
            </w:r>
          </w:p>
        </w:tc>
        <w:tc>
          <w:tcPr>
            <w:tcW w:w="419" w:type="pct"/>
          </w:tcPr>
          <w:p w14:paraId="7DA2460A" w14:textId="0C516004" w:rsidR="004E1BED" w:rsidRPr="006955B7" w:rsidRDefault="004E1BED" w:rsidP="0048506B">
            <w:pPr>
              <w:spacing w:before="40" w:after="40"/>
              <w:jc w:val="center"/>
              <w:rPr>
                <w:sz w:val="18"/>
                <w:szCs w:val="18"/>
              </w:rPr>
            </w:pPr>
            <w:r w:rsidRPr="006955B7">
              <w:rPr>
                <w:sz w:val="18"/>
                <w:szCs w:val="18"/>
              </w:rPr>
              <w:t>July 2022</w:t>
            </w:r>
          </w:p>
        </w:tc>
        <w:tc>
          <w:tcPr>
            <w:tcW w:w="444" w:type="pct"/>
          </w:tcPr>
          <w:p w14:paraId="5565EF42" w14:textId="78ECCF56" w:rsidR="004E1BED" w:rsidRPr="006955B7" w:rsidRDefault="006075E3" w:rsidP="00F244A4">
            <w:pPr>
              <w:rPr>
                <w:sz w:val="18"/>
                <w:szCs w:val="18"/>
              </w:rPr>
            </w:pPr>
            <w:r w:rsidRPr="006955B7">
              <w:rPr>
                <w:sz w:val="18"/>
                <w:szCs w:val="18"/>
              </w:rPr>
              <w:t>US$2</w:t>
            </w:r>
            <w:r>
              <w:rPr>
                <w:sz w:val="18"/>
                <w:szCs w:val="18"/>
              </w:rPr>
              <w:t>5</w:t>
            </w:r>
            <w:r w:rsidRPr="006955B7">
              <w:rPr>
                <w:sz w:val="18"/>
                <w:szCs w:val="18"/>
              </w:rPr>
              <w:t>,</w:t>
            </w:r>
            <w:r>
              <w:rPr>
                <w:sz w:val="18"/>
                <w:szCs w:val="18"/>
              </w:rPr>
              <w:t>000</w:t>
            </w:r>
          </w:p>
        </w:tc>
        <w:tc>
          <w:tcPr>
            <w:tcW w:w="482" w:type="pct"/>
          </w:tcPr>
          <w:p w14:paraId="42989A1B" w14:textId="46C71AE0" w:rsidR="004E1BED" w:rsidRPr="006955B7" w:rsidRDefault="004E1BED" w:rsidP="00F244A4">
            <w:pPr>
              <w:rPr>
                <w:sz w:val="18"/>
                <w:szCs w:val="18"/>
                <w:lang w:eastAsia="uk-UA"/>
              </w:rPr>
            </w:pPr>
            <w:r w:rsidRPr="006955B7">
              <w:rPr>
                <w:sz w:val="18"/>
                <w:szCs w:val="18"/>
                <w:lang w:eastAsia="uk-UA"/>
              </w:rPr>
              <w:t>Project budget</w:t>
            </w:r>
          </w:p>
        </w:tc>
      </w:tr>
      <w:tr w:rsidR="00720A6E" w:rsidRPr="003C26C1" w14:paraId="52F9DF20" w14:textId="77777777" w:rsidTr="00765C59">
        <w:trPr>
          <w:trHeight w:val="60"/>
        </w:trPr>
        <w:tc>
          <w:tcPr>
            <w:tcW w:w="714" w:type="pct"/>
          </w:tcPr>
          <w:p w14:paraId="2ED3DB98" w14:textId="04666955" w:rsidR="00720A6E" w:rsidRPr="006955B7" w:rsidRDefault="007849E6" w:rsidP="00F244A4">
            <w:pPr>
              <w:rPr>
                <w:sz w:val="18"/>
                <w:szCs w:val="18"/>
              </w:rPr>
            </w:pPr>
            <w:r w:rsidRPr="007849E6">
              <w:rPr>
                <w:sz w:val="18"/>
                <w:szCs w:val="18"/>
              </w:rPr>
              <w:t>A significant contribution to climate action is made by 2025 through the introduction of key measures of climate change adaptation and mitigation</w:t>
            </w:r>
          </w:p>
        </w:tc>
        <w:tc>
          <w:tcPr>
            <w:tcW w:w="496" w:type="pct"/>
          </w:tcPr>
          <w:p w14:paraId="109C1AEE" w14:textId="55C11B55" w:rsidR="00720A6E" w:rsidRPr="006955B7" w:rsidRDefault="00720A6E" w:rsidP="00F244A4">
            <w:pPr>
              <w:rPr>
                <w:sz w:val="18"/>
                <w:szCs w:val="18"/>
              </w:rPr>
            </w:pPr>
            <w:r w:rsidRPr="00ED475E">
              <w:rPr>
                <w:b/>
                <w:bCs/>
                <w:sz w:val="18"/>
                <w:szCs w:val="18"/>
              </w:rPr>
              <w:t xml:space="preserve">SP </w:t>
            </w:r>
            <w:r w:rsidR="00857A88" w:rsidRPr="00ED475E">
              <w:rPr>
                <w:b/>
                <w:bCs/>
                <w:sz w:val="18"/>
                <w:szCs w:val="18"/>
              </w:rPr>
              <w:t>Outcome 3</w:t>
            </w:r>
            <w:r w:rsidR="00857A88" w:rsidRPr="00857A88">
              <w:rPr>
                <w:sz w:val="18"/>
                <w:szCs w:val="18"/>
              </w:rPr>
              <w:t xml:space="preserve"> – Strengthen resilience to shocks and crises</w:t>
            </w:r>
            <w:r w:rsidRPr="006955B7">
              <w:rPr>
                <w:sz w:val="18"/>
                <w:szCs w:val="18"/>
              </w:rPr>
              <w:t>.</w:t>
            </w:r>
          </w:p>
        </w:tc>
        <w:tc>
          <w:tcPr>
            <w:tcW w:w="670" w:type="pct"/>
          </w:tcPr>
          <w:p w14:paraId="4FC1E597" w14:textId="77777777" w:rsidR="00720A6E" w:rsidRPr="006955B7" w:rsidRDefault="00720A6E" w:rsidP="00F244A4">
            <w:pPr>
              <w:rPr>
                <w:sz w:val="18"/>
                <w:szCs w:val="18"/>
              </w:rPr>
            </w:pPr>
            <w:r w:rsidRPr="006955B7">
              <w:rPr>
                <w:sz w:val="18"/>
                <w:szCs w:val="18"/>
              </w:rPr>
              <w:t>“Conservation-oriented management of forests and wetlands to achieve multiple benefits”</w:t>
            </w:r>
          </w:p>
        </w:tc>
        <w:tc>
          <w:tcPr>
            <w:tcW w:w="575" w:type="pct"/>
          </w:tcPr>
          <w:p w14:paraId="5D128AB6" w14:textId="067099CA" w:rsidR="00720A6E" w:rsidRPr="006955B7" w:rsidRDefault="00720A6E" w:rsidP="00F244A4">
            <w:pPr>
              <w:rPr>
                <w:sz w:val="18"/>
                <w:szCs w:val="18"/>
              </w:rPr>
            </w:pPr>
            <w:r w:rsidRPr="006955B7">
              <w:rPr>
                <w:sz w:val="18"/>
                <w:szCs w:val="18"/>
              </w:rPr>
              <w:t>Ministry of Natural Resources and Environmental Protection;</w:t>
            </w:r>
          </w:p>
          <w:p w14:paraId="2B6055E4" w14:textId="41E96530" w:rsidR="00720A6E" w:rsidRPr="006955B7" w:rsidRDefault="00E33D85" w:rsidP="00F244A4">
            <w:pPr>
              <w:rPr>
                <w:sz w:val="18"/>
                <w:szCs w:val="18"/>
              </w:rPr>
            </w:pPr>
            <w:r>
              <w:rPr>
                <w:sz w:val="18"/>
                <w:szCs w:val="18"/>
              </w:rPr>
              <w:t>i</w:t>
            </w:r>
            <w:r w:rsidR="00720A6E" w:rsidRPr="006955B7">
              <w:rPr>
                <w:sz w:val="18"/>
                <w:szCs w:val="18"/>
              </w:rPr>
              <w:t xml:space="preserve">mplementing </w:t>
            </w:r>
            <w:r>
              <w:rPr>
                <w:sz w:val="18"/>
                <w:szCs w:val="18"/>
              </w:rPr>
              <w:t>p</w:t>
            </w:r>
            <w:r w:rsidR="00720A6E" w:rsidRPr="006955B7">
              <w:rPr>
                <w:sz w:val="18"/>
                <w:szCs w:val="18"/>
              </w:rPr>
              <w:t>artners;</w:t>
            </w:r>
          </w:p>
          <w:p w14:paraId="29CBC347" w14:textId="77777777" w:rsidR="00720A6E" w:rsidRPr="006955B7" w:rsidRDefault="00720A6E" w:rsidP="00F244A4">
            <w:pPr>
              <w:rPr>
                <w:sz w:val="18"/>
                <w:szCs w:val="18"/>
              </w:rPr>
            </w:pPr>
            <w:r w:rsidRPr="006955B7">
              <w:rPr>
                <w:sz w:val="18"/>
                <w:szCs w:val="18"/>
              </w:rPr>
              <w:t>CSOs, private sector.</w:t>
            </w:r>
          </w:p>
        </w:tc>
        <w:tc>
          <w:tcPr>
            <w:tcW w:w="453" w:type="pct"/>
          </w:tcPr>
          <w:p w14:paraId="090F3E28" w14:textId="77777777" w:rsidR="00720A6E" w:rsidRPr="006955B7" w:rsidRDefault="00720A6E" w:rsidP="00F244A4">
            <w:pPr>
              <w:jc w:val="center"/>
              <w:rPr>
                <w:sz w:val="18"/>
                <w:szCs w:val="18"/>
              </w:rPr>
            </w:pPr>
            <w:r w:rsidRPr="006955B7">
              <w:rPr>
                <w:sz w:val="18"/>
                <w:szCs w:val="18"/>
              </w:rPr>
              <w:t>UNDP</w:t>
            </w:r>
          </w:p>
        </w:tc>
        <w:tc>
          <w:tcPr>
            <w:tcW w:w="747" w:type="pct"/>
          </w:tcPr>
          <w:p w14:paraId="28D04353" w14:textId="77777777" w:rsidR="00720A6E" w:rsidRPr="006955B7" w:rsidRDefault="00720A6E" w:rsidP="00F244A4">
            <w:pPr>
              <w:rPr>
                <w:sz w:val="18"/>
                <w:szCs w:val="18"/>
              </w:rPr>
            </w:pPr>
            <w:r w:rsidRPr="006955B7">
              <w:rPr>
                <w:sz w:val="18"/>
                <w:szCs w:val="18"/>
              </w:rPr>
              <w:t>Final Project Evaluation</w:t>
            </w:r>
          </w:p>
        </w:tc>
        <w:tc>
          <w:tcPr>
            <w:tcW w:w="419" w:type="pct"/>
          </w:tcPr>
          <w:p w14:paraId="58B382DE" w14:textId="66F774A1" w:rsidR="00720A6E" w:rsidRPr="006955B7" w:rsidRDefault="00720A6E" w:rsidP="0048506B">
            <w:pPr>
              <w:spacing w:before="40" w:after="40"/>
              <w:jc w:val="center"/>
              <w:rPr>
                <w:sz w:val="18"/>
                <w:szCs w:val="18"/>
              </w:rPr>
            </w:pPr>
            <w:r w:rsidRPr="006955B7">
              <w:rPr>
                <w:sz w:val="18"/>
                <w:szCs w:val="18"/>
              </w:rPr>
              <w:t>August 2022</w:t>
            </w:r>
          </w:p>
        </w:tc>
        <w:tc>
          <w:tcPr>
            <w:tcW w:w="444" w:type="pct"/>
          </w:tcPr>
          <w:p w14:paraId="79B075EE" w14:textId="77777777" w:rsidR="00720A6E" w:rsidRPr="006955B7" w:rsidRDefault="00720A6E" w:rsidP="00F244A4">
            <w:pPr>
              <w:rPr>
                <w:sz w:val="18"/>
                <w:szCs w:val="18"/>
              </w:rPr>
            </w:pPr>
            <w:r w:rsidRPr="006955B7">
              <w:rPr>
                <w:sz w:val="18"/>
                <w:szCs w:val="18"/>
              </w:rPr>
              <w:t xml:space="preserve">US$20,000 </w:t>
            </w:r>
          </w:p>
        </w:tc>
        <w:tc>
          <w:tcPr>
            <w:tcW w:w="482" w:type="pct"/>
          </w:tcPr>
          <w:p w14:paraId="01A93243" w14:textId="77777777" w:rsidR="00720A6E" w:rsidRPr="006955B7" w:rsidRDefault="00720A6E" w:rsidP="00F244A4">
            <w:pPr>
              <w:rPr>
                <w:rStyle w:val="CommentReference"/>
                <w:sz w:val="18"/>
                <w:szCs w:val="18"/>
                <w:lang w:eastAsia="uk-UA"/>
              </w:rPr>
            </w:pPr>
            <w:r w:rsidRPr="006955B7">
              <w:rPr>
                <w:sz w:val="18"/>
                <w:szCs w:val="18"/>
                <w:lang w:eastAsia="uk-UA"/>
              </w:rPr>
              <w:t>Project budget</w:t>
            </w:r>
          </w:p>
        </w:tc>
      </w:tr>
      <w:tr w:rsidR="00720A6E" w:rsidRPr="003C26C1" w14:paraId="4592D2B4" w14:textId="77777777" w:rsidTr="00765C59">
        <w:trPr>
          <w:trHeight w:val="60"/>
        </w:trPr>
        <w:tc>
          <w:tcPr>
            <w:tcW w:w="714" w:type="pct"/>
          </w:tcPr>
          <w:p w14:paraId="56F19D99" w14:textId="49CF3E2C" w:rsidR="00720A6E" w:rsidRPr="006955B7" w:rsidRDefault="00BC171A" w:rsidP="00F244A4">
            <w:pPr>
              <w:rPr>
                <w:sz w:val="18"/>
                <w:szCs w:val="18"/>
              </w:rPr>
            </w:pPr>
            <w:r w:rsidRPr="00BC171A">
              <w:rPr>
                <w:sz w:val="18"/>
                <w:szCs w:val="18"/>
              </w:rPr>
              <w:t xml:space="preserve">By 2025, all people, including adolescents, young men and women, men and women aged 65 and older, other vulnerable groups, benefit from green and inclusive economic development, </w:t>
            </w:r>
            <w:r w:rsidRPr="00BC171A">
              <w:rPr>
                <w:sz w:val="18"/>
                <w:szCs w:val="18"/>
              </w:rPr>
              <w:lastRenderedPageBreak/>
              <w:t>realized through comprehensive regulatory frameworks, promotion of business activities, private sector partnerships, and increased participatory decision-making</w:t>
            </w:r>
          </w:p>
        </w:tc>
        <w:tc>
          <w:tcPr>
            <w:tcW w:w="496" w:type="pct"/>
          </w:tcPr>
          <w:p w14:paraId="0E37ED1F" w14:textId="77777777" w:rsidR="00720A6E" w:rsidRPr="006955B7" w:rsidRDefault="00720A6E" w:rsidP="00F244A4">
            <w:pPr>
              <w:rPr>
                <w:sz w:val="18"/>
                <w:szCs w:val="18"/>
              </w:rPr>
            </w:pPr>
            <w:r w:rsidRPr="00ED475E">
              <w:rPr>
                <w:b/>
                <w:bCs/>
                <w:sz w:val="18"/>
                <w:szCs w:val="18"/>
              </w:rPr>
              <w:lastRenderedPageBreak/>
              <w:t>SP Outcome 1</w:t>
            </w:r>
            <w:r w:rsidRPr="006955B7">
              <w:rPr>
                <w:sz w:val="18"/>
                <w:szCs w:val="18"/>
              </w:rPr>
              <w:t xml:space="preserve"> – Advance poverty eradication in all its forms and dimensions</w:t>
            </w:r>
          </w:p>
        </w:tc>
        <w:tc>
          <w:tcPr>
            <w:tcW w:w="670" w:type="pct"/>
          </w:tcPr>
          <w:p w14:paraId="12907F61" w14:textId="77777777" w:rsidR="00720A6E" w:rsidRPr="006955B7" w:rsidRDefault="00720A6E" w:rsidP="00F244A4">
            <w:pPr>
              <w:rPr>
                <w:sz w:val="18"/>
                <w:szCs w:val="18"/>
              </w:rPr>
            </w:pPr>
            <w:r w:rsidRPr="006955B7">
              <w:rPr>
                <w:sz w:val="18"/>
                <w:szCs w:val="18"/>
              </w:rPr>
              <w:t>“Green Transition to Inclusive and Sustainable Growth through Ecotourism Development in the Republic of Belarus”</w:t>
            </w:r>
          </w:p>
        </w:tc>
        <w:tc>
          <w:tcPr>
            <w:tcW w:w="575" w:type="pct"/>
          </w:tcPr>
          <w:p w14:paraId="4C7359CB" w14:textId="531B20C3" w:rsidR="00720A6E" w:rsidRPr="006955B7" w:rsidRDefault="00720A6E" w:rsidP="00F244A4">
            <w:pPr>
              <w:rPr>
                <w:sz w:val="18"/>
                <w:szCs w:val="18"/>
              </w:rPr>
            </w:pPr>
            <w:r w:rsidRPr="006955B7">
              <w:rPr>
                <w:sz w:val="18"/>
                <w:szCs w:val="18"/>
              </w:rPr>
              <w:t xml:space="preserve">Line </w:t>
            </w:r>
            <w:r w:rsidR="00E33D85">
              <w:rPr>
                <w:sz w:val="18"/>
                <w:szCs w:val="18"/>
              </w:rPr>
              <w:t>m</w:t>
            </w:r>
            <w:r w:rsidRPr="006955B7">
              <w:rPr>
                <w:sz w:val="18"/>
                <w:szCs w:val="18"/>
              </w:rPr>
              <w:t xml:space="preserve">inistries; </w:t>
            </w:r>
          </w:p>
          <w:p w14:paraId="0048AB60" w14:textId="4DBF10EA" w:rsidR="00720A6E" w:rsidRPr="006955B7" w:rsidRDefault="00E33D85" w:rsidP="00F244A4">
            <w:pPr>
              <w:rPr>
                <w:sz w:val="18"/>
                <w:szCs w:val="18"/>
              </w:rPr>
            </w:pPr>
            <w:r>
              <w:rPr>
                <w:sz w:val="18"/>
                <w:szCs w:val="18"/>
              </w:rPr>
              <w:t>i</w:t>
            </w:r>
            <w:r w:rsidR="00720A6E" w:rsidRPr="006955B7">
              <w:rPr>
                <w:sz w:val="18"/>
                <w:szCs w:val="18"/>
              </w:rPr>
              <w:t xml:space="preserve">mplementing </w:t>
            </w:r>
            <w:r>
              <w:rPr>
                <w:sz w:val="18"/>
                <w:szCs w:val="18"/>
              </w:rPr>
              <w:t>p</w:t>
            </w:r>
            <w:r w:rsidR="00720A6E" w:rsidRPr="006955B7">
              <w:rPr>
                <w:sz w:val="18"/>
                <w:szCs w:val="18"/>
              </w:rPr>
              <w:t>artners;</w:t>
            </w:r>
          </w:p>
          <w:p w14:paraId="7EE32131" w14:textId="35F8B9E0" w:rsidR="00720A6E" w:rsidRPr="006955B7" w:rsidRDefault="00720A6E" w:rsidP="00F244A4">
            <w:pPr>
              <w:rPr>
                <w:sz w:val="18"/>
                <w:szCs w:val="18"/>
              </w:rPr>
            </w:pPr>
            <w:r w:rsidRPr="006955B7">
              <w:rPr>
                <w:sz w:val="18"/>
                <w:szCs w:val="18"/>
              </w:rPr>
              <w:t>CSOs, private sector</w:t>
            </w:r>
            <w:r w:rsidR="00E33D85">
              <w:rPr>
                <w:sz w:val="18"/>
                <w:szCs w:val="18"/>
              </w:rPr>
              <w:t>.</w:t>
            </w:r>
          </w:p>
        </w:tc>
        <w:tc>
          <w:tcPr>
            <w:tcW w:w="453" w:type="pct"/>
          </w:tcPr>
          <w:p w14:paraId="6A7D5228" w14:textId="77777777" w:rsidR="00720A6E" w:rsidRPr="006955B7" w:rsidRDefault="00720A6E" w:rsidP="00F244A4">
            <w:pPr>
              <w:jc w:val="center"/>
              <w:rPr>
                <w:sz w:val="18"/>
                <w:szCs w:val="18"/>
              </w:rPr>
            </w:pPr>
            <w:r w:rsidRPr="006955B7">
              <w:rPr>
                <w:sz w:val="18"/>
                <w:szCs w:val="18"/>
              </w:rPr>
              <w:t>UNDP</w:t>
            </w:r>
          </w:p>
        </w:tc>
        <w:tc>
          <w:tcPr>
            <w:tcW w:w="747" w:type="pct"/>
          </w:tcPr>
          <w:p w14:paraId="64C5AC69" w14:textId="77777777" w:rsidR="00720A6E" w:rsidRPr="006955B7" w:rsidRDefault="00720A6E" w:rsidP="00F244A4">
            <w:pPr>
              <w:rPr>
                <w:sz w:val="18"/>
                <w:szCs w:val="18"/>
              </w:rPr>
            </w:pPr>
            <w:r w:rsidRPr="006955B7">
              <w:rPr>
                <w:sz w:val="18"/>
                <w:szCs w:val="18"/>
              </w:rPr>
              <w:t>Final Project Evaluation</w:t>
            </w:r>
          </w:p>
        </w:tc>
        <w:tc>
          <w:tcPr>
            <w:tcW w:w="419" w:type="pct"/>
          </w:tcPr>
          <w:p w14:paraId="0E7416DB" w14:textId="6FC98C39" w:rsidR="00720A6E" w:rsidRPr="006955B7" w:rsidRDefault="007E67F3" w:rsidP="0048506B">
            <w:pPr>
              <w:spacing w:before="40" w:after="40"/>
              <w:jc w:val="center"/>
              <w:rPr>
                <w:sz w:val="18"/>
                <w:szCs w:val="18"/>
              </w:rPr>
            </w:pPr>
            <w:r>
              <w:rPr>
                <w:sz w:val="18"/>
                <w:szCs w:val="18"/>
              </w:rPr>
              <w:t xml:space="preserve">March </w:t>
            </w:r>
            <w:r w:rsidR="00720A6E" w:rsidRPr="006955B7">
              <w:rPr>
                <w:sz w:val="18"/>
                <w:szCs w:val="18"/>
              </w:rPr>
              <w:t>2023</w:t>
            </w:r>
          </w:p>
        </w:tc>
        <w:tc>
          <w:tcPr>
            <w:tcW w:w="444" w:type="pct"/>
          </w:tcPr>
          <w:p w14:paraId="169D99D1" w14:textId="77777777" w:rsidR="00720A6E" w:rsidRPr="006955B7" w:rsidRDefault="00720A6E" w:rsidP="00F244A4">
            <w:pPr>
              <w:rPr>
                <w:sz w:val="18"/>
                <w:szCs w:val="18"/>
              </w:rPr>
            </w:pPr>
            <w:r w:rsidRPr="006955B7">
              <w:rPr>
                <w:sz w:val="18"/>
                <w:szCs w:val="18"/>
              </w:rPr>
              <w:t>US$10,000</w:t>
            </w:r>
          </w:p>
        </w:tc>
        <w:tc>
          <w:tcPr>
            <w:tcW w:w="482" w:type="pct"/>
          </w:tcPr>
          <w:p w14:paraId="37229AA1" w14:textId="77777777" w:rsidR="00720A6E" w:rsidRPr="006955B7" w:rsidRDefault="00720A6E" w:rsidP="00F244A4">
            <w:pPr>
              <w:rPr>
                <w:sz w:val="18"/>
                <w:szCs w:val="18"/>
                <w:lang w:eastAsia="uk-UA"/>
              </w:rPr>
            </w:pPr>
            <w:r w:rsidRPr="006955B7">
              <w:rPr>
                <w:sz w:val="18"/>
                <w:szCs w:val="18"/>
                <w:lang w:eastAsia="uk-UA"/>
              </w:rPr>
              <w:t>Project budget</w:t>
            </w:r>
          </w:p>
        </w:tc>
      </w:tr>
      <w:tr w:rsidR="00F365A3" w:rsidRPr="003C26C1" w14:paraId="0D7B3793" w14:textId="77777777" w:rsidTr="00765C59">
        <w:trPr>
          <w:trHeight w:val="60"/>
        </w:trPr>
        <w:tc>
          <w:tcPr>
            <w:tcW w:w="714" w:type="pct"/>
          </w:tcPr>
          <w:p w14:paraId="63F417C3" w14:textId="64D7DDBB" w:rsidR="00F365A3" w:rsidRPr="00BC171A" w:rsidRDefault="00F365A3" w:rsidP="00F365A3">
            <w:pPr>
              <w:rPr>
                <w:sz w:val="18"/>
                <w:szCs w:val="18"/>
              </w:rPr>
            </w:pPr>
            <w:r w:rsidRPr="007849E6">
              <w:rPr>
                <w:sz w:val="18"/>
                <w:szCs w:val="18"/>
              </w:rPr>
              <w:t>A significant contribution to climate action is made by 2025 through the introduction of key measures of climate change adaptation and mitigation</w:t>
            </w:r>
          </w:p>
        </w:tc>
        <w:tc>
          <w:tcPr>
            <w:tcW w:w="496" w:type="pct"/>
          </w:tcPr>
          <w:p w14:paraId="26406E6E" w14:textId="48624AF1" w:rsidR="00F365A3" w:rsidRPr="00ED475E" w:rsidRDefault="00F365A3" w:rsidP="00F365A3">
            <w:pPr>
              <w:rPr>
                <w:b/>
                <w:bCs/>
                <w:sz w:val="18"/>
                <w:szCs w:val="18"/>
              </w:rPr>
            </w:pPr>
            <w:r w:rsidRPr="00ED475E">
              <w:rPr>
                <w:b/>
                <w:bCs/>
                <w:sz w:val="18"/>
                <w:szCs w:val="18"/>
              </w:rPr>
              <w:t>SP Outcome 3</w:t>
            </w:r>
            <w:r w:rsidRPr="00857A88">
              <w:rPr>
                <w:sz w:val="18"/>
                <w:szCs w:val="18"/>
              </w:rPr>
              <w:t xml:space="preserve"> – Strengthen resilience to shocks and crises</w:t>
            </w:r>
            <w:r w:rsidRPr="006955B7">
              <w:rPr>
                <w:sz w:val="18"/>
                <w:szCs w:val="18"/>
              </w:rPr>
              <w:t>.</w:t>
            </w:r>
          </w:p>
        </w:tc>
        <w:tc>
          <w:tcPr>
            <w:tcW w:w="670" w:type="pct"/>
          </w:tcPr>
          <w:p w14:paraId="10D93C98" w14:textId="7DE1CAA0" w:rsidR="00F365A3" w:rsidRPr="006955B7" w:rsidRDefault="00F365A3" w:rsidP="00F365A3">
            <w:pPr>
              <w:rPr>
                <w:sz w:val="18"/>
                <w:szCs w:val="18"/>
              </w:rPr>
            </w:pPr>
            <w:r>
              <w:rPr>
                <w:sz w:val="18"/>
                <w:szCs w:val="18"/>
              </w:rPr>
              <w:t>“</w:t>
            </w:r>
            <w:r w:rsidRPr="00757DE2">
              <w:rPr>
                <w:sz w:val="18"/>
                <w:szCs w:val="18"/>
              </w:rPr>
              <w:t>Fostering multi-country cooperation over conjunctive surface and groundwater management in the Bug and Neman Transboundary River Basins and the underlying aquifer systems</w:t>
            </w:r>
            <w:r>
              <w:rPr>
                <w:sz w:val="18"/>
                <w:szCs w:val="18"/>
              </w:rPr>
              <w:t>”</w:t>
            </w:r>
          </w:p>
        </w:tc>
        <w:tc>
          <w:tcPr>
            <w:tcW w:w="575" w:type="pct"/>
          </w:tcPr>
          <w:p w14:paraId="5A275C7A" w14:textId="636515AC" w:rsidR="00F365A3" w:rsidRPr="006955B7" w:rsidRDefault="00F365A3" w:rsidP="00F365A3">
            <w:pPr>
              <w:rPr>
                <w:sz w:val="18"/>
                <w:szCs w:val="18"/>
              </w:rPr>
            </w:pPr>
            <w:r w:rsidRPr="006955B7">
              <w:rPr>
                <w:sz w:val="18"/>
                <w:szCs w:val="18"/>
              </w:rPr>
              <w:t xml:space="preserve">Line </w:t>
            </w:r>
            <w:r w:rsidR="00E33D85">
              <w:rPr>
                <w:sz w:val="18"/>
                <w:szCs w:val="18"/>
              </w:rPr>
              <w:t>m</w:t>
            </w:r>
            <w:r w:rsidRPr="006955B7">
              <w:rPr>
                <w:sz w:val="18"/>
                <w:szCs w:val="18"/>
              </w:rPr>
              <w:t xml:space="preserve">inistries; </w:t>
            </w:r>
          </w:p>
          <w:p w14:paraId="33139401" w14:textId="479CD56E" w:rsidR="00F365A3" w:rsidRPr="006955B7" w:rsidRDefault="00E33D85" w:rsidP="00F365A3">
            <w:pPr>
              <w:rPr>
                <w:sz w:val="18"/>
                <w:szCs w:val="18"/>
              </w:rPr>
            </w:pPr>
            <w:r>
              <w:rPr>
                <w:sz w:val="18"/>
                <w:szCs w:val="18"/>
              </w:rPr>
              <w:t>i</w:t>
            </w:r>
            <w:r w:rsidR="00F365A3" w:rsidRPr="006955B7">
              <w:rPr>
                <w:sz w:val="18"/>
                <w:szCs w:val="18"/>
              </w:rPr>
              <w:t xml:space="preserve">mplementing </w:t>
            </w:r>
            <w:r>
              <w:rPr>
                <w:sz w:val="18"/>
                <w:szCs w:val="18"/>
              </w:rPr>
              <w:t>p</w:t>
            </w:r>
            <w:r w:rsidR="00F365A3" w:rsidRPr="006955B7">
              <w:rPr>
                <w:sz w:val="18"/>
                <w:szCs w:val="18"/>
              </w:rPr>
              <w:t>artners;</w:t>
            </w:r>
          </w:p>
          <w:p w14:paraId="78F64365" w14:textId="7948FDFC" w:rsidR="00F365A3" w:rsidRPr="006955B7" w:rsidRDefault="00F365A3" w:rsidP="00F365A3">
            <w:pPr>
              <w:rPr>
                <w:sz w:val="18"/>
                <w:szCs w:val="18"/>
              </w:rPr>
            </w:pPr>
            <w:r w:rsidRPr="006955B7">
              <w:rPr>
                <w:sz w:val="18"/>
                <w:szCs w:val="18"/>
              </w:rPr>
              <w:t>CSOs, private sector</w:t>
            </w:r>
            <w:r w:rsidR="00E33D85">
              <w:rPr>
                <w:sz w:val="18"/>
                <w:szCs w:val="18"/>
              </w:rPr>
              <w:t>.</w:t>
            </w:r>
          </w:p>
        </w:tc>
        <w:tc>
          <w:tcPr>
            <w:tcW w:w="453" w:type="pct"/>
          </w:tcPr>
          <w:p w14:paraId="1A847207" w14:textId="572EB389" w:rsidR="00F365A3" w:rsidRPr="006955B7" w:rsidRDefault="00F365A3" w:rsidP="00F365A3">
            <w:pPr>
              <w:jc w:val="center"/>
              <w:rPr>
                <w:sz w:val="18"/>
                <w:szCs w:val="18"/>
              </w:rPr>
            </w:pPr>
            <w:r w:rsidRPr="006955B7">
              <w:rPr>
                <w:sz w:val="18"/>
                <w:szCs w:val="18"/>
              </w:rPr>
              <w:t>UNDP</w:t>
            </w:r>
          </w:p>
        </w:tc>
        <w:tc>
          <w:tcPr>
            <w:tcW w:w="747" w:type="pct"/>
          </w:tcPr>
          <w:p w14:paraId="66174597" w14:textId="35AA7A38" w:rsidR="00F365A3" w:rsidRPr="006955B7" w:rsidRDefault="00F365A3" w:rsidP="00F365A3">
            <w:pPr>
              <w:rPr>
                <w:sz w:val="18"/>
                <w:szCs w:val="18"/>
              </w:rPr>
            </w:pPr>
            <w:r>
              <w:rPr>
                <w:sz w:val="18"/>
                <w:szCs w:val="18"/>
              </w:rPr>
              <w:t>Midterm evaluation</w:t>
            </w:r>
          </w:p>
        </w:tc>
        <w:tc>
          <w:tcPr>
            <w:tcW w:w="419" w:type="pct"/>
          </w:tcPr>
          <w:p w14:paraId="25D5A3E6" w14:textId="681F7BF3" w:rsidR="00F365A3" w:rsidRDefault="00F365A3" w:rsidP="00F365A3">
            <w:pPr>
              <w:spacing w:before="40" w:after="40"/>
              <w:jc w:val="center"/>
              <w:rPr>
                <w:sz w:val="18"/>
                <w:szCs w:val="18"/>
              </w:rPr>
            </w:pPr>
            <w:r>
              <w:rPr>
                <w:sz w:val="18"/>
                <w:szCs w:val="18"/>
              </w:rPr>
              <w:t>May 2023</w:t>
            </w:r>
          </w:p>
        </w:tc>
        <w:tc>
          <w:tcPr>
            <w:tcW w:w="444" w:type="pct"/>
          </w:tcPr>
          <w:p w14:paraId="0FFD7391" w14:textId="1AE30FAB" w:rsidR="00F365A3" w:rsidRPr="006955B7" w:rsidRDefault="00F365A3" w:rsidP="00F365A3">
            <w:pPr>
              <w:rPr>
                <w:sz w:val="18"/>
                <w:szCs w:val="18"/>
              </w:rPr>
            </w:pPr>
            <w:r w:rsidRPr="006955B7">
              <w:rPr>
                <w:sz w:val="18"/>
                <w:szCs w:val="18"/>
              </w:rPr>
              <w:t>US$20,000</w:t>
            </w:r>
          </w:p>
        </w:tc>
        <w:tc>
          <w:tcPr>
            <w:tcW w:w="482" w:type="pct"/>
          </w:tcPr>
          <w:p w14:paraId="09474052" w14:textId="13DCC64D" w:rsidR="00F365A3" w:rsidRPr="006955B7" w:rsidRDefault="00F365A3" w:rsidP="00F365A3">
            <w:pPr>
              <w:rPr>
                <w:sz w:val="18"/>
                <w:szCs w:val="18"/>
                <w:lang w:eastAsia="uk-UA"/>
              </w:rPr>
            </w:pPr>
            <w:r w:rsidRPr="006955B7">
              <w:rPr>
                <w:sz w:val="18"/>
                <w:szCs w:val="18"/>
                <w:lang w:eastAsia="uk-UA"/>
              </w:rPr>
              <w:t>Project budget</w:t>
            </w:r>
          </w:p>
        </w:tc>
      </w:tr>
      <w:tr w:rsidR="00F365A3" w:rsidRPr="003C26C1" w14:paraId="6C1CBDB4" w14:textId="77777777" w:rsidTr="00765C59">
        <w:trPr>
          <w:trHeight w:val="60"/>
        </w:trPr>
        <w:tc>
          <w:tcPr>
            <w:tcW w:w="714" w:type="pct"/>
          </w:tcPr>
          <w:p w14:paraId="244165AA" w14:textId="5E3A9C50" w:rsidR="00F365A3" w:rsidRPr="00421399" w:rsidRDefault="00F365A3" w:rsidP="00F365A3">
            <w:pPr>
              <w:rPr>
                <w:b/>
                <w:bCs/>
                <w:sz w:val="18"/>
                <w:szCs w:val="18"/>
              </w:rPr>
            </w:pPr>
            <w:r w:rsidRPr="007849E6">
              <w:rPr>
                <w:sz w:val="18"/>
                <w:szCs w:val="18"/>
              </w:rPr>
              <w:t>A significant contribution to climate action is made by 2025 through the introduction of key measures of climate change adaptation and mitigation</w:t>
            </w:r>
          </w:p>
        </w:tc>
        <w:tc>
          <w:tcPr>
            <w:tcW w:w="496" w:type="pct"/>
          </w:tcPr>
          <w:p w14:paraId="7BE5E1D4" w14:textId="38043131" w:rsidR="00F365A3" w:rsidRPr="00ED475E" w:rsidRDefault="00F365A3" w:rsidP="00F365A3">
            <w:pPr>
              <w:rPr>
                <w:b/>
                <w:bCs/>
                <w:sz w:val="18"/>
                <w:szCs w:val="18"/>
              </w:rPr>
            </w:pPr>
            <w:r w:rsidRPr="00ED475E">
              <w:rPr>
                <w:b/>
                <w:bCs/>
                <w:sz w:val="18"/>
                <w:szCs w:val="18"/>
              </w:rPr>
              <w:t>SP Outcome 3</w:t>
            </w:r>
            <w:r w:rsidRPr="00857A88">
              <w:rPr>
                <w:sz w:val="18"/>
                <w:szCs w:val="18"/>
              </w:rPr>
              <w:t xml:space="preserve"> – Strengthen resilience to shocks and crises</w:t>
            </w:r>
            <w:r w:rsidRPr="006955B7">
              <w:rPr>
                <w:sz w:val="18"/>
                <w:szCs w:val="18"/>
              </w:rPr>
              <w:t>.</w:t>
            </w:r>
          </w:p>
        </w:tc>
        <w:tc>
          <w:tcPr>
            <w:tcW w:w="670" w:type="pct"/>
          </w:tcPr>
          <w:p w14:paraId="3D156F43" w14:textId="41437762" w:rsidR="00F365A3" w:rsidRDefault="00F365A3" w:rsidP="00F365A3">
            <w:pPr>
              <w:rPr>
                <w:sz w:val="18"/>
                <w:szCs w:val="18"/>
              </w:rPr>
            </w:pPr>
            <w:r>
              <w:rPr>
                <w:sz w:val="18"/>
                <w:szCs w:val="18"/>
              </w:rPr>
              <w:t>“</w:t>
            </w:r>
            <w:r w:rsidRPr="00681BB9">
              <w:rPr>
                <w:sz w:val="18"/>
                <w:szCs w:val="18"/>
              </w:rPr>
              <w:t>Completion of the phase out of HCFCs consumption with support of low GWP technologies in Belarus</w:t>
            </w:r>
            <w:r>
              <w:rPr>
                <w:sz w:val="18"/>
                <w:szCs w:val="18"/>
              </w:rPr>
              <w:t>”</w:t>
            </w:r>
          </w:p>
        </w:tc>
        <w:tc>
          <w:tcPr>
            <w:tcW w:w="575" w:type="pct"/>
          </w:tcPr>
          <w:p w14:paraId="3A330A39" w14:textId="3CD8B387" w:rsidR="00F365A3" w:rsidRPr="006955B7" w:rsidRDefault="00F365A3" w:rsidP="00F365A3">
            <w:pPr>
              <w:rPr>
                <w:sz w:val="18"/>
                <w:szCs w:val="18"/>
              </w:rPr>
            </w:pPr>
            <w:r w:rsidRPr="006955B7">
              <w:rPr>
                <w:sz w:val="18"/>
                <w:szCs w:val="18"/>
              </w:rPr>
              <w:t xml:space="preserve">Line </w:t>
            </w:r>
            <w:r w:rsidR="00E33D85">
              <w:rPr>
                <w:sz w:val="18"/>
                <w:szCs w:val="18"/>
              </w:rPr>
              <w:t>m</w:t>
            </w:r>
            <w:r w:rsidRPr="006955B7">
              <w:rPr>
                <w:sz w:val="18"/>
                <w:szCs w:val="18"/>
              </w:rPr>
              <w:t xml:space="preserve">inistries; </w:t>
            </w:r>
          </w:p>
          <w:p w14:paraId="531C00A0" w14:textId="1216BD07" w:rsidR="00F365A3" w:rsidRPr="006955B7" w:rsidRDefault="00E33D85" w:rsidP="00F365A3">
            <w:pPr>
              <w:rPr>
                <w:sz w:val="18"/>
                <w:szCs w:val="18"/>
              </w:rPr>
            </w:pPr>
            <w:r>
              <w:rPr>
                <w:sz w:val="18"/>
                <w:szCs w:val="18"/>
              </w:rPr>
              <w:t>i</w:t>
            </w:r>
            <w:r w:rsidR="00F365A3" w:rsidRPr="006955B7">
              <w:rPr>
                <w:sz w:val="18"/>
                <w:szCs w:val="18"/>
              </w:rPr>
              <w:t xml:space="preserve">mplementing </w:t>
            </w:r>
            <w:r>
              <w:rPr>
                <w:sz w:val="18"/>
                <w:szCs w:val="18"/>
              </w:rPr>
              <w:t>p</w:t>
            </w:r>
            <w:r w:rsidR="00F365A3" w:rsidRPr="006955B7">
              <w:rPr>
                <w:sz w:val="18"/>
                <w:szCs w:val="18"/>
              </w:rPr>
              <w:t>artners;</w:t>
            </w:r>
          </w:p>
          <w:p w14:paraId="7A5A30E2" w14:textId="0D5E64AD" w:rsidR="00F365A3" w:rsidRDefault="00F365A3" w:rsidP="00F365A3">
            <w:pPr>
              <w:rPr>
                <w:sz w:val="18"/>
                <w:szCs w:val="18"/>
              </w:rPr>
            </w:pPr>
            <w:r w:rsidRPr="006955B7">
              <w:rPr>
                <w:sz w:val="18"/>
                <w:szCs w:val="18"/>
              </w:rPr>
              <w:t>CSOs, private sector</w:t>
            </w:r>
            <w:r w:rsidR="00E33D85">
              <w:rPr>
                <w:sz w:val="18"/>
                <w:szCs w:val="18"/>
              </w:rPr>
              <w:t>.</w:t>
            </w:r>
          </w:p>
        </w:tc>
        <w:tc>
          <w:tcPr>
            <w:tcW w:w="453" w:type="pct"/>
          </w:tcPr>
          <w:p w14:paraId="71123C3E" w14:textId="5BA80462" w:rsidR="00F365A3" w:rsidRDefault="00F365A3" w:rsidP="00F365A3">
            <w:pPr>
              <w:rPr>
                <w:sz w:val="18"/>
                <w:szCs w:val="18"/>
              </w:rPr>
            </w:pPr>
            <w:r w:rsidRPr="006955B7">
              <w:rPr>
                <w:sz w:val="18"/>
                <w:szCs w:val="18"/>
              </w:rPr>
              <w:t>UNDP</w:t>
            </w:r>
          </w:p>
        </w:tc>
        <w:tc>
          <w:tcPr>
            <w:tcW w:w="747" w:type="pct"/>
          </w:tcPr>
          <w:p w14:paraId="639E1753" w14:textId="62186566" w:rsidR="00F365A3" w:rsidRDefault="00F365A3" w:rsidP="00F365A3">
            <w:pPr>
              <w:rPr>
                <w:sz w:val="18"/>
                <w:szCs w:val="18"/>
              </w:rPr>
            </w:pPr>
            <w:r>
              <w:rPr>
                <w:sz w:val="18"/>
                <w:szCs w:val="18"/>
              </w:rPr>
              <w:t>Terminal Evaluation</w:t>
            </w:r>
          </w:p>
        </w:tc>
        <w:tc>
          <w:tcPr>
            <w:tcW w:w="419" w:type="pct"/>
          </w:tcPr>
          <w:p w14:paraId="42F1AE48" w14:textId="36EE258B" w:rsidR="00F365A3" w:rsidRDefault="00F365A3" w:rsidP="00F365A3">
            <w:pPr>
              <w:spacing w:before="40" w:after="40"/>
              <w:jc w:val="center"/>
              <w:rPr>
                <w:sz w:val="18"/>
                <w:szCs w:val="18"/>
              </w:rPr>
            </w:pPr>
            <w:r>
              <w:rPr>
                <w:sz w:val="18"/>
                <w:szCs w:val="18"/>
              </w:rPr>
              <w:t>April 2024</w:t>
            </w:r>
          </w:p>
        </w:tc>
        <w:tc>
          <w:tcPr>
            <w:tcW w:w="444" w:type="pct"/>
          </w:tcPr>
          <w:p w14:paraId="4CB7E5E9" w14:textId="015B6A7C" w:rsidR="00F365A3" w:rsidRPr="006955B7" w:rsidRDefault="00F365A3" w:rsidP="00F365A3">
            <w:pPr>
              <w:jc w:val="center"/>
              <w:rPr>
                <w:sz w:val="18"/>
                <w:szCs w:val="18"/>
              </w:rPr>
            </w:pPr>
            <w:r w:rsidRPr="006955B7">
              <w:rPr>
                <w:sz w:val="18"/>
                <w:szCs w:val="18"/>
              </w:rPr>
              <w:t>US$2</w:t>
            </w:r>
            <w:r>
              <w:rPr>
                <w:sz w:val="18"/>
                <w:szCs w:val="18"/>
              </w:rPr>
              <w:t>3</w:t>
            </w:r>
            <w:r w:rsidRPr="006955B7">
              <w:rPr>
                <w:sz w:val="18"/>
                <w:szCs w:val="18"/>
              </w:rPr>
              <w:t>,000</w:t>
            </w:r>
          </w:p>
        </w:tc>
        <w:tc>
          <w:tcPr>
            <w:tcW w:w="482" w:type="pct"/>
          </w:tcPr>
          <w:p w14:paraId="45FBE8BF" w14:textId="5CF6D757" w:rsidR="00F365A3" w:rsidRDefault="00F365A3" w:rsidP="00F365A3">
            <w:pPr>
              <w:rPr>
                <w:sz w:val="18"/>
                <w:szCs w:val="18"/>
                <w:lang w:eastAsia="uk-UA"/>
              </w:rPr>
            </w:pPr>
            <w:r w:rsidRPr="006955B7">
              <w:rPr>
                <w:sz w:val="18"/>
                <w:szCs w:val="18"/>
                <w:lang w:eastAsia="uk-UA"/>
              </w:rPr>
              <w:t>Project budget</w:t>
            </w:r>
          </w:p>
        </w:tc>
      </w:tr>
      <w:tr w:rsidR="00F365A3" w:rsidRPr="003C26C1" w14:paraId="27B5B763" w14:textId="77777777" w:rsidTr="00765C59">
        <w:trPr>
          <w:trHeight w:val="60"/>
        </w:trPr>
        <w:tc>
          <w:tcPr>
            <w:tcW w:w="714" w:type="pct"/>
          </w:tcPr>
          <w:p w14:paraId="0144DA7E" w14:textId="028E3F34" w:rsidR="00F365A3" w:rsidRPr="006955B7" w:rsidRDefault="00F365A3" w:rsidP="00F365A3">
            <w:pPr>
              <w:rPr>
                <w:sz w:val="18"/>
                <w:szCs w:val="18"/>
              </w:rPr>
            </w:pPr>
            <w:r w:rsidRPr="00BC171A">
              <w:rPr>
                <w:sz w:val="18"/>
                <w:szCs w:val="18"/>
              </w:rPr>
              <w:t xml:space="preserve">By 2025, improvements in data collection, gender equality policies, and child and gender budgeting have created conditions for men and women of all ages, including those aged 65 years and older, as well as girls and boys, to better realize their rights and increase the quality of their lives, including through increased opportunities for employment and better protection from </w:t>
            </w:r>
            <w:r w:rsidRPr="00BC171A">
              <w:rPr>
                <w:sz w:val="18"/>
                <w:szCs w:val="18"/>
              </w:rPr>
              <w:lastRenderedPageBreak/>
              <w:t>gender-based and domestic violence</w:t>
            </w:r>
          </w:p>
        </w:tc>
        <w:tc>
          <w:tcPr>
            <w:tcW w:w="496" w:type="pct"/>
          </w:tcPr>
          <w:p w14:paraId="497ED6FC" w14:textId="0347D692" w:rsidR="00F365A3" w:rsidRPr="006955B7" w:rsidRDefault="00F365A3" w:rsidP="00F365A3">
            <w:pPr>
              <w:rPr>
                <w:sz w:val="18"/>
                <w:szCs w:val="18"/>
              </w:rPr>
            </w:pPr>
            <w:r w:rsidRPr="00ED475E">
              <w:rPr>
                <w:b/>
                <w:bCs/>
                <w:sz w:val="18"/>
                <w:szCs w:val="18"/>
              </w:rPr>
              <w:lastRenderedPageBreak/>
              <w:t>SP Outcome 2</w:t>
            </w:r>
            <w:r w:rsidRPr="006955B7">
              <w:rPr>
                <w:sz w:val="18"/>
                <w:szCs w:val="18"/>
              </w:rPr>
              <w:t xml:space="preserve"> – Accelerate structural transformations for sustainable development.</w:t>
            </w:r>
          </w:p>
        </w:tc>
        <w:tc>
          <w:tcPr>
            <w:tcW w:w="670" w:type="pct"/>
          </w:tcPr>
          <w:p w14:paraId="220A58C4" w14:textId="6D83595E" w:rsidR="00F365A3" w:rsidRPr="006955B7" w:rsidRDefault="00F365A3" w:rsidP="00F365A3">
            <w:pPr>
              <w:rPr>
                <w:sz w:val="18"/>
                <w:szCs w:val="18"/>
              </w:rPr>
            </w:pPr>
            <w:r>
              <w:rPr>
                <w:sz w:val="18"/>
                <w:szCs w:val="18"/>
              </w:rPr>
              <w:t>UNSDCF Outcome Final Evaluation</w:t>
            </w:r>
          </w:p>
        </w:tc>
        <w:tc>
          <w:tcPr>
            <w:tcW w:w="575" w:type="pct"/>
          </w:tcPr>
          <w:p w14:paraId="01FC26A2" w14:textId="41E1A82E" w:rsidR="00F365A3" w:rsidRPr="006955B7" w:rsidRDefault="00F365A3" w:rsidP="00F365A3">
            <w:pPr>
              <w:rPr>
                <w:sz w:val="18"/>
                <w:szCs w:val="18"/>
              </w:rPr>
            </w:pPr>
            <w:r>
              <w:rPr>
                <w:sz w:val="18"/>
                <w:szCs w:val="18"/>
              </w:rPr>
              <w:t xml:space="preserve">UN agencies; line ministries; implementing partners; CSOs; private sector. </w:t>
            </w:r>
          </w:p>
        </w:tc>
        <w:tc>
          <w:tcPr>
            <w:tcW w:w="453" w:type="pct"/>
          </w:tcPr>
          <w:p w14:paraId="4162B6A5" w14:textId="414CF48E" w:rsidR="00F365A3" w:rsidRPr="006955B7" w:rsidRDefault="00F365A3" w:rsidP="00F365A3">
            <w:pPr>
              <w:rPr>
                <w:sz w:val="18"/>
                <w:szCs w:val="18"/>
              </w:rPr>
            </w:pPr>
            <w:r>
              <w:rPr>
                <w:sz w:val="18"/>
                <w:szCs w:val="18"/>
              </w:rPr>
              <w:t>UNDP and UNSDCF agencies under the relevant outcome</w:t>
            </w:r>
          </w:p>
        </w:tc>
        <w:tc>
          <w:tcPr>
            <w:tcW w:w="747" w:type="pct"/>
          </w:tcPr>
          <w:p w14:paraId="0305AEB7" w14:textId="2DB366BD" w:rsidR="00F365A3" w:rsidRPr="006955B7" w:rsidRDefault="00F365A3" w:rsidP="00F365A3">
            <w:pPr>
              <w:rPr>
                <w:sz w:val="18"/>
                <w:szCs w:val="18"/>
              </w:rPr>
            </w:pPr>
            <w:r>
              <w:rPr>
                <w:sz w:val="18"/>
                <w:szCs w:val="18"/>
              </w:rPr>
              <w:t>UNSDCF Outcome Final Evaluation</w:t>
            </w:r>
          </w:p>
        </w:tc>
        <w:tc>
          <w:tcPr>
            <w:tcW w:w="419" w:type="pct"/>
          </w:tcPr>
          <w:p w14:paraId="0C0C53A3" w14:textId="5DB90825" w:rsidR="00F365A3" w:rsidRPr="006955B7" w:rsidRDefault="00E33D85" w:rsidP="00F365A3">
            <w:pPr>
              <w:spacing w:before="40" w:after="40"/>
              <w:jc w:val="center"/>
              <w:rPr>
                <w:sz w:val="18"/>
                <w:szCs w:val="18"/>
              </w:rPr>
            </w:pPr>
            <w:r>
              <w:rPr>
                <w:sz w:val="18"/>
                <w:szCs w:val="18"/>
              </w:rPr>
              <w:t xml:space="preserve">June </w:t>
            </w:r>
            <w:r w:rsidR="00F365A3">
              <w:rPr>
                <w:sz w:val="18"/>
                <w:szCs w:val="18"/>
              </w:rPr>
              <w:t>2024</w:t>
            </w:r>
          </w:p>
        </w:tc>
        <w:tc>
          <w:tcPr>
            <w:tcW w:w="444" w:type="pct"/>
          </w:tcPr>
          <w:p w14:paraId="4FF14DB0" w14:textId="4582C4BB" w:rsidR="00F365A3" w:rsidRPr="006955B7" w:rsidRDefault="00F365A3" w:rsidP="00F365A3">
            <w:pPr>
              <w:rPr>
                <w:sz w:val="18"/>
                <w:szCs w:val="18"/>
              </w:rPr>
            </w:pPr>
            <w:r w:rsidRPr="006955B7">
              <w:rPr>
                <w:sz w:val="18"/>
                <w:szCs w:val="18"/>
              </w:rPr>
              <w:t>US$20,000</w:t>
            </w:r>
          </w:p>
        </w:tc>
        <w:tc>
          <w:tcPr>
            <w:tcW w:w="482" w:type="pct"/>
          </w:tcPr>
          <w:p w14:paraId="773E2F9E" w14:textId="333FDD99" w:rsidR="00F365A3" w:rsidRPr="006955B7" w:rsidRDefault="00F365A3" w:rsidP="00F365A3">
            <w:pPr>
              <w:rPr>
                <w:sz w:val="18"/>
                <w:szCs w:val="18"/>
                <w:lang w:eastAsia="uk-UA"/>
              </w:rPr>
            </w:pPr>
            <w:r>
              <w:rPr>
                <w:sz w:val="18"/>
                <w:szCs w:val="18"/>
                <w:lang w:eastAsia="uk-UA"/>
              </w:rPr>
              <w:t>UNDP resources, cost-shared with UN agencies</w:t>
            </w:r>
          </w:p>
        </w:tc>
      </w:tr>
      <w:tr w:rsidR="00F365A3" w:rsidRPr="003C26C1" w14:paraId="51852CAC" w14:textId="77777777" w:rsidTr="00765C59">
        <w:trPr>
          <w:trHeight w:val="60"/>
        </w:trPr>
        <w:tc>
          <w:tcPr>
            <w:tcW w:w="714" w:type="pct"/>
          </w:tcPr>
          <w:p w14:paraId="405E2E93" w14:textId="487A25F8" w:rsidR="00F365A3" w:rsidRPr="00421399" w:rsidRDefault="00F365A3" w:rsidP="00F365A3">
            <w:pPr>
              <w:rPr>
                <w:b/>
                <w:bCs/>
                <w:sz w:val="18"/>
                <w:szCs w:val="18"/>
              </w:rPr>
            </w:pPr>
            <w:r w:rsidRPr="007849E6">
              <w:rPr>
                <w:sz w:val="18"/>
                <w:szCs w:val="18"/>
              </w:rPr>
              <w:t>A significant contribution to climate action is made by 2025 through the introduction of key measures of climate change adaptation and mitigation</w:t>
            </w:r>
          </w:p>
        </w:tc>
        <w:tc>
          <w:tcPr>
            <w:tcW w:w="496" w:type="pct"/>
          </w:tcPr>
          <w:p w14:paraId="782D8CD3" w14:textId="71A4A267" w:rsidR="00F365A3" w:rsidRPr="00ED475E" w:rsidRDefault="00F365A3" w:rsidP="00F365A3">
            <w:pPr>
              <w:rPr>
                <w:b/>
                <w:bCs/>
                <w:sz w:val="18"/>
                <w:szCs w:val="18"/>
              </w:rPr>
            </w:pPr>
            <w:r w:rsidRPr="00ED475E">
              <w:rPr>
                <w:b/>
                <w:bCs/>
                <w:sz w:val="18"/>
                <w:szCs w:val="18"/>
              </w:rPr>
              <w:t>SP Outcome 3</w:t>
            </w:r>
            <w:r w:rsidRPr="00857A88">
              <w:rPr>
                <w:sz w:val="18"/>
                <w:szCs w:val="18"/>
              </w:rPr>
              <w:t xml:space="preserve"> – Strengthen resilience to shocks and crises</w:t>
            </w:r>
            <w:r w:rsidRPr="006955B7">
              <w:rPr>
                <w:sz w:val="18"/>
                <w:szCs w:val="18"/>
              </w:rPr>
              <w:t>.</w:t>
            </w:r>
          </w:p>
        </w:tc>
        <w:tc>
          <w:tcPr>
            <w:tcW w:w="670" w:type="pct"/>
          </w:tcPr>
          <w:p w14:paraId="0680692D" w14:textId="68A00CAA" w:rsidR="00F365A3" w:rsidRDefault="00F365A3" w:rsidP="00F365A3">
            <w:pPr>
              <w:rPr>
                <w:sz w:val="18"/>
                <w:szCs w:val="18"/>
              </w:rPr>
            </w:pPr>
            <w:r>
              <w:rPr>
                <w:sz w:val="18"/>
                <w:szCs w:val="18"/>
              </w:rPr>
              <w:t>“</w:t>
            </w:r>
            <w:r w:rsidRPr="00757DE2">
              <w:rPr>
                <w:sz w:val="18"/>
                <w:szCs w:val="18"/>
              </w:rPr>
              <w:t>Fostering multi-country cooperation over conjunctive surface and groundwater management in the Bug and Neman Transboundary River Basins and the underlying aquifer systems</w:t>
            </w:r>
            <w:r>
              <w:rPr>
                <w:sz w:val="18"/>
                <w:szCs w:val="18"/>
              </w:rPr>
              <w:t>”</w:t>
            </w:r>
          </w:p>
        </w:tc>
        <w:tc>
          <w:tcPr>
            <w:tcW w:w="575" w:type="pct"/>
          </w:tcPr>
          <w:p w14:paraId="7CD9F063" w14:textId="10DCD3FD" w:rsidR="00F365A3" w:rsidRPr="006955B7" w:rsidRDefault="00F365A3" w:rsidP="00F365A3">
            <w:pPr>
              <w:rPr>
                <w:sz w:val="18"/>
                <w:szCs w:val="18"/>
              </w:rPr>
            </w:pPr>
            <w:r w:rsidRPr="006955B7">
              <w:rPr>
                <w:sz w:val="18"/>
                <w:szCs w:val="18"/>
              </w:rPr>
              <w:t xml:space="preserve">Line </w:t>
            </w:r>
            <w:r w:rsidR="00721A23">
              <w:rPr>
                <w:sz w:val="18"/>
                <w:szCs w:val="18"/>
              </w:rPr>
              <w:t>m</w:t>
            </w:r>
            <w:r w:rsidRPr="006955B7">
              <w:rPr>
                <w:sz w:val="18"/>
                <w:szCs w:val="18"/>
              </w:rPr>
              <w:t xml:space="preserve">inistries; </w:t>
            </w:r>
          </w:p>
          <w:p w14:paraId="4FE7FC33" w14:textId="66620232" w:rsidR="00F365A3" w:rsidRPr="006955B7" w:rsidRDefault="00721A23" w:rsidP="00F365A3">
            <w:pPr>
              <w:rPr>
                <w:sz w:val="18"/>
                <w:szCs w:val="18"/>
              </w:rPr>
            </w:pPr>
            <w:r>
              <w:rPr>
                <w:sz w:val="18"/>
                <w:szCs w:val="18"/>
              </w:rPr>
              <w:t>i</w:t>
            </w:r>
            <w:r w:rsidR="00F365A3" w:rsidRPr="006955B7">
              <w:rPr>
                <w:sz w:val="18"/>
                <w:szCs w:val="18"/>
              </w:rPr>
              <w:t xml:space="preserve">mplementing </w:t>
            </w:r>
            <w:r>
              <w:rPr>
                <w:sz w:val="18"/>
                <w:szCs w:val="18"/>
              </w:rPr>
              <w:t>p</w:t>
            </w:r>
            <w:r w:rsidR="00F365A3" w:rsidRPr="006955B7">
              <w:rPr>
                <w:sz w:val="18"/>
                <w:szCs w:val="18"/>
              </w:rPr>
              <w:t>artners;</w:t>
            </w:r>
          </w:p>
          <w:p w14:paraId="11C322A5" w14:textId="77777777" w:rsidR="00F365A3" w:rsidRPr="006955B7" w:rsidRDefault="00F365A3" w:rsidP="00F365A3">
            <w:pPr>
              <w:rPr>
                <w:sz w:val="18"/>
                <w:szCs w:val="18"/>
              </w:rPr>
            </w:pPr>
            <w:r w:rsidRPr="006955B7">
              <w:rPr>
                <w:sz w:val="18"/>
                <w:szCs w:val="18"/>
              </w:rPr>
              <w:t>UN agencies;</w:t>
            </w:r>
          </w:p>
          <w:p w14:paraId="0614DFEC" w14:textId="58FB1812" w:rsidR="00F365A3" w:rsidRPr="006955B7" w:rsidRDefault="00F365A3" w:rsidP="00F365A3">
            <w:pPr>
              <w:rPr>
                <w:sz w:val="18"/>
                <w:szCs w:val="18"/>
              </w:rPr>
            </w:pPr>
            <w:r w:rsidRPr="006955B7">
              <w:rPr>
                <w:sz w:val="18"/>
                <w:szCs w:val="18"/>
              </w:rPr>
              <w:t>CSOs, private sector</w:t>
            </w:r>
            <w:r w:rsidR="00721A23">
              <w:rPr>
                <w:sz w:val="18"/>
                <w:szCs w:val="18"/>
              </w:rPr>
              <w:t>.</w:t>
            </w:r>
          </w:p>
          <w:p w14:paraId="074F93D4" w14:textId="77777777" w:rsidR="00F365A3" w:rsidRDefault="00F365A3" w:rsidP="00F365A3">
            <w:pPr>
              <w:rPr>
                <w:sz w:val="18"/>
                <w:szCs w:val="18"/>
              </w:rPr>
            </w:pPr>
          </w:p>
        </w:tc>
        <w:tc>
          <w:tcPr>
            <w:tcW w:w="453" w:type="pct"/>
          </w:tcPr>
          <w:p w14:paraId="12E6F380" w14:textId="15DA43B8" w:rsidR="00F365A3" w:rsidRDefault="00F365A3" w:rsidP="00F365A3">
            <w:pPr>
              <w:rPr>
                <w:sz w:val="18"/>
                <w:szCs w:val="18"/>
              </w:rPr>
            </w:pPr>
            <w:r>
              <w:rPr>
                <w:sz w:val="18"/>
                <w:szCs w:val="18"/>
              </w:rPr>
              <w:t>UNDP</w:t>
            </w:r>
          </w:p>
        </w:tc>
        <w:tc>
          <w:tcPr>
            <w:tcW w:w="747" w:type="pct"/>
          </w:tcPr>
          <w:p w14:paraId="411833EA" w14:textId="6EB1BA71" w:rsidR="00F365A3" w:rsidRDefault="00F365A3" w:rsidP="00F365A3">
            <w:pPr>
              <w:rPr>
                <w:sz w:val="18"/>
                <w:szCs w:val="18"/>
              </w:rPr>
            </w:pPr>
            <w:r>
              <w:rPr>
                <w:sz w:val="18"/>
                <w:szCs w:val="18"/>
              </w:rPr>
              <w:t>Terminal Evaluation</w:t>
            </w:r>
          </w:p>
        </w:tc>
        <w:tc>
          <w:tcPr>
            <w:tcW w:w="419" w:type="pct"/>
          </w:tcPr>
          <w:p w14:paraId="588C7D9C" w14:textId="6A3367A0" w:rsidR="00F365A3" w:rsidRDefault="00F365A3" w:rsidP="00F365A3">
            <w:pPr>
              <w:spacing w:before="40" w:after="40"/>
              <w:jc w:val="center"/>
              <w:rPr>
                <w:sz w:val="18"/>
                <w:szCs w:val="18"/>
              </w:rPr>
            </w:pPr>
            <w:r>
              <w:rPr>
                <w:sz w:val="18"/>
                <w:szCs w:val="18"/>
              </w:rPr>
              <w:t>July 2024</w:t>
            </w:r>
          </w:p>
        </w:tc>
        <w:tc>
          <w:tcPr>
            <w:tcW w:w="444" w:type="pct"/>
          </w:tcPr>
          <w:p w14:paraId="20BBAF34" w14:textId="4598DFDC" w:rsidR="00F365A3" w:rsidRPr="006955B7" w:rsidRDefault="00F365A3" w:rsidP="00F365A3">
            <w:pPr>
              <w:jc w:val="center"/>
              <w:rPr>
                <w:sz w:val="18"/>
                <w:szCs w:val="18"/>
              </w:rPr>
            </w:pPr>
            <w:r w:rsidRPr="006955B7">
              <w:rPr>
                <w:sz w:val="18"/>
                <w:szCs w:val="18"/>
              </w:rPr>
              <w:t>US$2</w:t>
            </w:r>
            <w:r>
              <w:rPr>
                <w:sz w:val="18"/>
                <w:szCs w:val="18"/>
              </w:rPr>
              <w:t>2</w:t>
            </w:r>
            <w:r w:rsidRPr="006955B7">
              <w:rPr>
                <w:sz w:val="18"/>
                <w:szCs w:val="18"/>
              </w:rPr>
              <w:t>,000</w:t>
            </w:r>
          </w:p>
        </w:tc>
        <w:tc>
          <w:tcPr>
            <w:tcW w:w="482" w:type="pct"/>
          </w:tcPr>
          <w:p w14:paraId="5B3D1616" w14:textId="7CB47009" w:rsidR="00F365A3" w:rsidRDefault="00F365A3" w:rsidP="00F365A3">
            <w:pPr>
              <w:rPr>
                <w:sz w:val="18"/>
                <w:szCs w:val="18"/>
                <w:lang w:eastAsia="uk-UA"/>
              </w:rPr>
            </w:pPr>
            <w:r>
              <w:rPr>
                <w:sz w:val="18"/>
                <w:szCs w:val="18"/>
                <w:lang w:eastAsia="uk-UA"/>
              </w:rPr>
              <w:t>GEF</w:t>
            </w:r>
          </w:p>
        </w:tc>
      </w:tr>
      <w:tr w:rsidR="00F365A3" w:rsidRPr="003C26C1" w14:paraId="0E1D34A6" w14:textId="77777777" w:rsidTr="00765C59">
        <w:trPr>
          <w:trHeight w:val="60"/>
        </w:trPr>
        <w:tc>
          <w:tcPr>
            <w:tcW w:w="714" w:type="pct"/>
          </w:tcPr>
          <w:p w14:paraId="2CAA106B" w14:textId="77777777" w:rsidR="00F365A3" w:rsidRPr="006955B7" w:rsidRDefault="00F365A3" w:rsidP="00F365A3">
            <w:pPr>
              <w:rPr>
                <w:sz w:val="18"/>
                <w:szCs w:val="18"/>
              </w:rPr>
            </w:pPr>
          </w:p>
        </w:tc>
        <w:tc>
          <w:tcPr>
            <w:tcW w:w="496" w:type="pct"/>
          </w:tcPr>
          <w:p w14:paraId="1344A839" w14:textId="77777777" w:rsidR="00F365A3" w:rsidRPr="006955B7" w:rsidRDefault="00F365A3" w:rsidP="00F365A3">
            <w:pPr>
              <w:rPr>
                <w:sz w:val="18"/>
                <w:szCs w:val="18"/>
              </w:rPr>
            </w:pPr>
          </w:p>
        </w:tc>
        <w:tc>
          <w:tcPr>
            <w:tcW w:w="670" w:type="pct"/>
          </w:tcPr>
          <w:p w14:paraId="4BF653E5" w14:textId="2C475A2D" w:rsidR="00F365A3" w:rsidRPr="006955B7" w:rsidRDefault="00F365A3" w:rsidP="00F365A3">
            <w:pPr>
              <w:rPr>
                <w:sz w:val="18"/>
                <w:szCs w:val="18"/>
              </w:rPr>
            </w:pPr>
            <w:r w:rsidRPr="006955B7">
              <w:rPr>
                <w:sz w:val="18"/>
                <w:szCs w:val="18"/>
              </w:rPr>
              <w:t xml:space="preserve">UNSDCF </w:t>
            </w:r>
            <w:r>
              <w:rPr>
                <w:sz w:val="18"/>
                <w:szCs w:val="18"/>
              </w:rPr>
              <w:t>Final Evaluation</w:t>
            </w:r>
          </w:p>
          <w:p w14:paraId="43FD5314" w14:textId="77777777" w:rsidR="00F365A3" w:rsidRPr="006955B7" w:rsidRDefault="00F365A3" w:rsidP="00F365A3">
            <w:pPr>
              <w:rPr>
                <w:sz w:val="18"/>
                <w:szCs w:val="18"/>
              </w:rPr>
            </w:pPr>
          </w:p>
          <w:p w14:paraId="68690CC4" w14:textId="77777777" w:rsidR="00F365A3" w:rsidRPr="006955B7" w:rsidRDefault="00F365A3" w:rsidP="00F365A3">
            <w:pPr>
              <w:rPr>
                <w:sz w:val="18"/>
                <w:szCs w:val="18"/>
              </w:rPr>
            </w:pPr>
          </w:p>
          <w:p w14:paraId="211BA7A0" w14:textId="77777777" w:rsidR="00F365A3" w:rsidRPr="006955B7" w:rsidRDefault="00F365A3" w:rsidP="00F365A3">
            <w:pPr>
              <w:rPr>
                <w:sz w:val="18"/>
                <w:szCs w:val="18"/>
              </w:rPr>
            </w:pPr>
          </w:p>
        </w:tc>
        <w:tc>
          <w:tcPr>
            <w:tcW w:w="575" w:type="pct"/>
          </w:tcPr>
          <w:p w14:paraId="3CFA7898" w14:textId="6746EDCD" w:rsidR="00F365A3" w:rsidRPr="006955B7" w:rsidRDefault="00F365A3" w:rsidP="00F365A3">
            <w:pPr>
              <w:rPr>
                <w:sz w:val="18"/>
                <w:szCs w:val="18"/>
              </w:rPr>
            </w:pPr>
            <w:r w:rsidRPr="006955B7">
              <w:rPr>
                <w:sz w:val="18"/>
                <w:szCs w:val="18"/>
              </w:rPr>
              <w:t xml:space="preserve">Line </w:t>
            </w:r>
            <w:r w:rsidR="00721A23">
              <w:rPr>
                <w:sz w:val="18"/>
                <w:szCs w:val="18"/>
              </w:rPr>
              <w:t>m</w:t>
            </w:r>
            <w:r w:rsidRPr="006955B7">
              <w:rPr>
                <w:sz w:val="18"/>
                <w:szCs w:val="18"/>
              </w:rPr>
              <w:t xml:space="preserve">inistries; </w:t>
            </w:r>
          </w:p>
          <w:p w14:paraId="6FF14664" w14:textId="730E66DA" w:rsidR="00F365A3" w:rsidRPr="006955B7" w:rsidRDefault="00721A23" w:rsidP="00F365A3">
            <w:pPr>
              <w:rPr>
                <w:sz w:val="18"/>
                <w:szCs w:val="18"/>
              </w:rPr>
            </w:pPr>
            <w:r>
              <w:rPr>
                <w:sz w:val="18"/>
                <w:szCs w:val="18"/>
              </w:rPr>
              <w:t>i</w:t>
            </w:r>
            <w:r w:rsidR="00F365A3" w:rsidRPr="006955B7">
              <w:rPr>
                <w:sz w:val="18"/>
                <w:szCs w:val="18"/>
              </w:rPr>
              <w:t xml:space="preserve">mplementing </w:t>
            </w:r>
            <w:r>
              <w:rPr>
                <w:sz w:val="18"/>
                <w:szCs w:val="18"/>
              </w:rPr>
              <w:t>p</w:t>
            </w:r>
            <w:r w:rsidR="00F365A3" w:rsidRPr="006955B7">
              <w:rPr>
                <w:sz w:val="18"/>
                <w:szCs w:val="18"/>
              </w:rPr>
              <w:t>artners;</w:t>
            </w:r>
          </w:p>
          <w:p w14:paraId="16266F1B" w14:textId="77777777" w:rsidR="00F365A3" w:rsidRPr="006955B7" w:rsidRDefault="00F365A3" w:rsidP="00F365A3">
            <w:pPr>
              <w:rPr>
                <w:sz w:val="18"/>
                <w:szCs w:val="18"/>
              </w:rPr>
            </w:pPr>
            <w:r w:rsidRPr="006955B7">
              <w:rPr>
                <w:sz w:val="18"/>
                <w:szCs w:val="18"/>
              </w:rPr>
              <w:t>UN agencies;</w:t>
            </w:r>
          </w:p>
          <w:p w14:paraId="5B810D30" w14:textId="0A8CAD43" w:rsidR="00F365A3" w:rsidRPr="006955B7" w:rsidRDefault="00F365A3" w:rsidP="00F365A3">
            <w:pPr>
              <w:rPr>
                <w:sz w:val="18"/>
                <w:szCs w:val="18"/>
              </w:rPr>
            </w:pPr>
            <w:r w:rsidRPr="006955B7">
              <w:rPr>
                <w:sz w:val="18"/>
                <w:szCs w:val="18"/>
              </w:rPr>
              <w:t>CSOs, private sector</w:t>
            </w:r>
            <w:r w:rsidR="00721A23">
              <w:rPr>
                <w:sz w:val="18"/>
                <w:szCs w:val="18"/>
              </w:rPr>
              <w:t>.</w:t>
            </w:r>
          </w:p>
          <w:p w14:paraId="00E3D4FD" w14:textId="77777777" w:rsidR="00F365A3" w:rsidRPr="006955B7" w:rsidRDefault="00F365A3" w:rsidP="00F365A3">
            <w:pPr>
              <w:rPr>
                <w:sz w:val="18"/>
                <w:szCs w:val="18"/>
              </w:rPr>
            </w:pPr>
          </w:p>
        </w:tc>
        <w:tc>
          <w:tcPr>
            <w:tcW w:w="453" w:type="pct"/>
          </w:tcPr>
          <w:p w14:paraId="3F6EACA0" w14:textId="31E03004" w:rsidR="00F365A3" w:rsidRPr="006955B7" w:rsidRDefault="00F365A3" w:rsidP="00F365A3">
            <w:pPr>
              <w:rPr>
                <w:sz w:val="18"/>
                <w:szCs w:val="18"/>
              </w:rPr>
            </w:pPr>
            <w:r w:rsidRPr="006955B7">
              <w:rPr>
                <w:sz w:val="18"/>
                <w:szCs w:val="18"/>
              </w:rPr>
              <w:t xml:space="preserve">RCO, UN </w:t>
            </w:r>
            <w:r>
              <w:rPr>
                <w:sz w:val="18"/>
                <w:szCs w:val="18"/>
              </w:rPr>
              <w:t>a</w:t>
            </w:r>
            <w:r w:rsidRPr="006955B7">
              <w:rPr>
                <w:sz w:val="18"/>
                <w:szCs w:val="18"/>
              </w:rPr>
              <w:t>gencies</w:t>
            </w:r>
          </w:p>
        </w:tc>
        <w:tc>
          <w:tcPr>
            <w:tcW w:w="747" w:type="pct"/>
          </w:tcPr>
          <w:p w14:paraId="13E1513E" w14:textId="77777777" w:rsidR="00F365A3" w:rsidRPr="006955B7" w:rsidRDefault="00F365A3" w:rsidP="00F365A3">
            <w:pPr>
              <w:rPr>
                <w:sz w:val="18"/>
                <w:szCs w:val="18"/>
              </w:rPr>
            </w:pPr>
            <w:r w:rsidRPr="006955B7">
              <w:rPr>
                <w:sz w:val="18"/>
                <w:szCs w:val="18"/>
              </w:rPr>
              <w:t>Final UNSDCF evaluation</w:t>
            </w:r>
          </w:p>
        </w:tc>
        <w:tc>
          <w:tcPr>
            <w:tcW w:w="419" w:type="pct"/>
          </w:tcPr>
          <w:p w14:paraId="45F671AB" w14:textId="48B83F0E" w:rsidR="00F365A3" w:rsidRPr="006955B7" w:rsidRDefault="00F365A3" w:rsidP="00F365A3">
            <w:pPr>
              <w:spacing w:before="40" w:after="40"/>
              <w:jc w:val="center"/>
              <w:rPr>
                <w:sz w:val="18"/>
                <w:szCs w:val="18"/>
              </w:rPr>
            </w:pPr>
            <w:r>
              <w:rPr>
                <w:sz w:val="18"/>
                <w:szCs w:val="18"/>
              </w:rPr>
              <w:t xml:space="preserve">December </w:t>
            </w:r>
            <w:r w:rsidRPr="006955B7">
              <w:rPr>
                <w:sz w:val="18"/>
                <w:szCs w:val="18"/>
              </w:rPr>
              <w:t>2024</w:t>
            </w:r>
          </w:p>
        </w:tc>
        <w:tc>
          <w:tcPr>
            <w:tcW w:w="444" w:type="pct"/>
          </w:tcPr>
          <w:p w14:paraId="1A73852A" w14:textId="77777777" w:rsidR="00F365A3" w:rsidRPr="006955B7" w:rsidRDefault="00F365A3" w:rsidP="00F365A3">
            <w:pPr>
              <w:rPr>
                <w:sz w:val="18"/>
                <w:szCs w:val="18"/>
              </w:rPr>
            </w:pPr>
            <w:r w:rsidRPr="006955B7">
              <w:rPr>
                <w:sz w:val="18"/>
                <w:szCs w:val="18"/>
              </w:rPr>
              <w:t>US$30,000</w:t>
            </w:r>
          </w:p>
        </w:tc>
        <w:tc>
          <w:tcPr>
            <w:tcW w:w="482" w:type="pct"/>
          </w:tcPr>
          <w:p w14:paraId="5CC86024" w14:textId="7B28A806" w:rsidR="00F365A3" w:rsidRPr="006955B7" w:rsidRDefault="00F365A3" w:rsidP="00F365A3">
            <w:pPr>
              <w:rPr>
                <w:rStyle w:val="CommentReference"/>
                <w:sz w:val="18"/>
                <w:szCs w:val="18"/>
                <w:lang w:eastAsia="uk-UA"/>
              </w:rPr>
            </w:pPr>
            <w:r>
              <w:rPr>
                <w:rStyle w:val="CommentReference"/>
                <w:sz w:val="18"/>
                <w:szCs w:val="18"/>
                <w:lang w:eastAsia="uk-UA"/>
              </w:rPr>
              <w:t>UN RCO</w:t>
            </w:r>
          </w:p>
        </w:tc>
      </w:tr>
      <w:tr w:rsidR="00F365A3" w:rsidRPr="003C26C1" w14:paraId="6F18C726" w14:textId="77777777" w:rsidTr="00765C59">
        <w:trPr>
          <w:trHeight w:val="60"/>
        </w:trPr>
        <w:tc>
          <w:tcPr>
            <w:tcW w:w="714" w:type="pct"/>
          </w:tcPr>
          <w:p w14:paraId="03F082F9" w14:textId="18E907CB" w:rsidR="00F365A3" w:rsidRPr="006955B7" w:rsidRDefault="00F365A3" w:rsidP="00F365A3">
            <w:pPr>
              <w:rPr>
                <w:sz w:val="18"/>
                <w:szCs w:val="18"/>
              </w:rPr>
            </w:pPr>
            <w:r w:rsidRPr="007849E6">
              <w:rPr>
                <w:sz w:val="18"/>
                <w:szCs w:val="18"/>
              </w:rPr>
              <w:t>A significant contribution to climate action is made by 2025 through the introduction of key measures of climate change adaptation and mitigation</w:t>
            </w:r>
          </w:p>
        </w:tc>
        <w:tc>
          <w:tcPr>
            <w:tcW w:w="496" w:type="pct"/>
          </w:tcPr>
          <w:p w14:paraId="3CDD4DBE" w14:textId="03DF6267" w:rsidR="00F365A3" w:rsidRPr="006955B7" w:rsidRDefault="00F365A3" w:rsidP="00F365A3">
            <w:pPr>
              <w:rPr>
                <w:sz w:val="18"/>
                <w:szCs w:val="18"/>
              </w:rPr>
            </w:pPr>
            <w:r w:rsidRPr="00ED475E">
              <w:rPr>
                <w:b/>
                <w:bCs/>
                <w:sz w:val="18"/>
                <w:szCs w:val="18"/>
              </w:rPr>
              <w:t>SP Outcome 3</w:t>
            </w:r>
            <w:r w:rsidRPr="00857A88">
              <w:rPr>
                <w:sz w:val="18"/>
                <w:szCs w:val="18"/>
              </w:rPr>
              <w:t xml:space="preserve"> – Strengthen resilience to shocks and crises</w:t>
            </w:r>
            <w:r w:rsidRPr="006955B7">
              <w:rPr>
                <w:sz w:val="18"/>
                <w:szCs w:val="18"/>
              </w:rPr>
              <w:t>.</w:t>
            </w:r>
          </w:p>
        </w:tc>
        <w:tc>
          <w:tcPr>
            <w:tcW w:w="670" w:type="pct"/>
          </w:tcPr>
          <w:p w14:paraId="10FC5036" w14:textId="54FB83DD" w:rsidR="00F365A3" w:rsidRPr="006955B7" w:rsidRDefault="00F365A3" w:rsidP="00F365A3">
            <w:pPr>
              <w:rPr>
                <w:sz w:val="18"/>
                <w:szCs w:val="18"/>
              </w:rPr>
            </w:pPr>
            <w:r>
              <w:rPr>
                <w:sz w:val="18"/>
                <w:szCs w:val="18"/>
              </w:rPr>
              <w:t>“</w:t>
            </w:r>
            <w:r w:rsidRPr="006C326E">
              <w:rPr>
                <w:sz w:val="18"/>
                <w:szCs w:val="18"/>
              </w:rPr>
              <w:t>Conservation of Wetland Biodiversity and Sustainable Management of Freshwater Ecosystems in the Western Dvina/Daugava Transboundary River Basin</w:t>
            </w:r>
            <w:r>
              <w:rPr>
                <w:sz w:val="18"/>
                <w:szCs w:val="18"/>
              </w:rPr>
              <w:t>”</w:t>
            </w:r>
          </w:p>
        </w:tc>
        <w:tc>
          <w:tcPr>
            <w:tcW w:w="575" w:type="pct"/>
          </w:tcPr>
          <w:p w14:paraId="5E645F6F" w14:textId="0BC0498C" w:rsidR="00F365A3" w:rsidRPr="006955B7" w:rsidRDefault="00F365A3" w:rsidP="00F365A3">
            <w:pPr>
              <w:rPr>
                <w:sz w:val="18"/>
                <w:szCs w:val="18"/>
              </w:rPr>
            </w:pPr>
            <w:r w:rsidRPr="006955B7">
              <w:rPr>
                <w:sz w:val="18"/>
                <w:szCs w:val="18"/>
              </w:rPr>
              <w:t xml:space="preserve">Line </w:t>
            </w:r>
            <w:r w:rsidR="00721A23">
              <w:rPr>
                <w:sz w:val="18"/>
                <w:szCs w:val="18"/>
              </w:rPr>
              <w:t>m</w:t>
            </w:r>
            <w:r w:rsidRPr="006955B7">
              <w:rPr>
                <w:sz w:val="18"/>
                <w:szCs w:val="18"/>
              </w:rPr>
              <w:t xml:space="preserve">inistries; </w:t>
            </w:r>
          </w:p>
          <w:p w14:paraId="4BADFC77" w14:textId="097C6CD6" w:rsidR="00F365A3" w:rsidRPr="006955B7" w:rsidRDefault="00721A23" w:rsidP="00F365A3">
            <w:pPr>
              <w:rPr>
                <w:sz w:val="18"/>
                <w:szCs w:val="18"/>
              </w:rPr>
            </w:pPr>
            <w:r>
              <w:rPr>
                <w:sz w:val="18"/>
                <w:szCs w:val="18"/>
              </w:rPr>
              <w:t>i</w:t>
            </w:r>
            <w:r w:rsidR="00F365A3" w:rsidRPr="006955B7">
              <w:rPr>
                <w:sz w:val="18"/>
                <w:szCs w:val="18"/>
              </w:rPr>
              <w:t xml:space="preserve">mplementing </w:t>
            </w:r>
            <w:r>
              <w:rPr>
                <w:sz w:val="18"/>
                <w:szCs w:val="18"/>
              </w:rPr>
              <w:t>p</w:t>
            </w:r>
            <w:r w:rsidR="00F365A3" w:rsidRPr="006955B7">
              <w:rPr>
                <w:sz w:val="18"/>
                <w:szCs w:val="18"/>
              </w:rPr>
              <w:t>artners;</w:t>
            </w:r>
          </w:p>
          <w:p w14:paraId="3A9DE775" w14:textId="0568032C" w:rsidR="00F365A3" w:rsidRPr="006955B7" w:rsidRDefault="00F365A3" w:rsidP="00F365A3">
            <w:pPr>
              <w:rPr>
                <w:sz w:val="18"/>
                <w:szCs w:val="18"/>
              </w:rPr>
            </w:pPr>
            <w:r w:rsidRPr="006955B7">
              <w:rPr>
                <w:sz w:val="18"/>
                <w:szCs w:val="18"/>
              </w:rPr>
              <w:t>CSOs, private sector</w:t>
            </w:r>
            <w:r w:rsidR="00721A23">
              <w:rPr>
                <w:sz w:val="18"/>
                <w:szCs w:val="18"/>
              </w:rPr>
              <w:t>.</w:t>
            </w:r>
          </w:p>
        </w:tc>
        <w:tc>
          <w:tcPr>
            <w:tcW w:w="453" w:type="pct"/>
          </w:tcPr>
          <w:p w14:paraId="56C5440D" w14:textId="57BCFC51" w:rsidR="00F365A3" w:rsidRPr="006955B7" w:rsidRDefault="00F365A3" w:rsidP="00F365A3">
            <w:pPr>
              <w:rPr>
                <w:sz w:val="18"/>
                <w:szCs w:val="18"/>
              </w:rPr>
            </w:pPr>
            <w:r w:rsidRPr="006955B7">
              <w:rPr>
                <w:sz w:val="18"/>
                <w:szCs w:val="18"/>
              </w:rPr>
              <w:t>UNDP</w:t>
            </w:r>
          </w:p>
        </w:tc>
        <w:tc>
          <w:tcPr>
            <w:tcW w:w="747" w:type="pct"/>
          </w:tcPr>
          <w:p w14:paraId="68D08AAD" w14:textId="5B6E3B37" w:rsidR="00F365A3" w:rsidRPr="006955B7" w:rsidRDefault="00F365A3" w:rsidP="00F365A3">
            <w:pPr>
              <w:rPr>
                <w:sz w:val="18"/>
                <w:szCs w:val="18"/>
              </w:rPr>
            </w:pPr>
            <w:r>
              <w:rPr>
                <w:sz w:val="18"/>
                <w:szCs w:val="18"/>
              </w:rPr>
              <w:t>Mid-term evaluation</w:t>
            </w:r>
          </w:p>
        </w:tc>
        <w:tc>
          <w:tcPr>
            <w:tcW w:w="419" w:type="pct"/>
          </w:tcPr>
          <w:p w14:paraId="2364F487" w14:textId="0B3EA6FD" w:rsidR="00F365A3" w:rsidRPr="006955B7" w:rsidRDefault="00F365A3" w:rsidP="00F365A3">
            <w:pPr>
              <w:spacing w:before="40" w:after="40"/>
              <w:jc w:val="center"/>
              <w:rPr>
                <w:sz w:val="18"/>
                <w:szCs w:val="18"/>
              </w:rPr>
            </w:pPr>
            <w:r>
              <w:rPr>
                <w:sz w:val="18"/>
                <w:szCs w:val="18"/>
              </w:rPr>
              <w:t>January 2025</w:t>
            </w:r>
          </w:p>
        </w:tc>
        <w:tc>
          <w:tcPr>
            <w:tcW w:w="444" w:type="pct"/>
          </w:tcPr>
          <w:p w14:paraId="7305A52C" w14:textId="3CF744E0" w:rsidR="00F365A3" w:rsidRPr="006955B7" w:rsidRDefault="00F365A3" w:rsidP="00F365A3">
            <w:pPr>
              <w:jc w:val="center"/>
              <w:rPr>
                <w:sz w:val="18"/>
                <w:szCs w:val="18"/>
              </w:rPr>
            </w:pPr>
            <w:r w:rsidRPr="006955B7">
              <w:rPr>
                <w:sz w:val="18"/>
                <w:szCs w:val="18"/>
              </w:rPr>
              <w:t>US$20,000</w:t>
            </w:r>
          </w:p>
        </w:tc>
        <w:tc>
          <w:tcPr>
            <w:tcW w:w="482" w:type="pct"/>
          </w:tcPr>
          <w:p w14:paraId="3A9E89C9" w14:textId="7D98FBCB" w:rsidR="00F365A3" w:rsidRPr="006955B7" w:rsidRDefault="00F365A3" w:rsidP="00F365A3">
            <w:pPr>
              <w:rPr>
                <w:rStyle w:val="CommentReference"/>
                <w:sz w:val="18"/>
                <w:szCs w:val="18"/>
                <w:lang w:eastAsia="uk-UA"/>
              </w:rPr>
            </w:pPr>
            <w:r w:rsidRPr="006955B7">
              <w:rPr>
                <w:sz w:val="18"/>
                <w:szCs w:val="18"/>
                <w:lang w:eastAsia="uk-UA"/>
              </w:rPr>
              <w:t>Project budget</w:t>
            </w:r>
          </w:p>
        </w:tc>
      </w:tr>
      <w:tr w:rsidR="00F365A3" w:rsidRPr="003C26C1" w14:paraId="3E6D3D55" w14:textId="77777777" w:rsidTr="00765C59">
        <w:trPr>
          <w:trHeight w:val="60"/>
        </w:trPr>
        <w:tc>
          <w:tcPr>
            <w:tcW w:w="714" w:type="pct"/>
          </w:tcPr>
          <w:p w14:paraId="1C652BA2" w14:textId="32D71A3E" w:rsidR="00F365A3" w:rsidRPr="006955B7" w:rsidRDefault="00F365A3" w:rsidP="00F365A3">
            <w:pPr>
              <w:rPr>
                <w:sz w:val="18"/>
                <w:szCs w:val="18"/>
              </w:rPr>
            </w:pPr>
            <w:r w:rsidRPr="007849E6">
              <w:rPr>
                <w:sz w:val="18"/>
                <w:szCs w:val="18"/>
              </w:rPr>
              <w:t>A significant contribution to climate action is made by 2025 through the introduction of key measures of climate change adaptation and mitigation</w:t>
            </w:r>
          </w:p>
        </w:tc>
        <w:tc>
          <w:tcPr>
            <w:tcW w:w="496" w:type="pct"/>
          </w:tcPr>
          <w:p w14:paraId="70479BF2" w14:textId="2BCEAA3D" w:rsidR="00F365A3" w:rsidRPr="006955B7" w:rsidRDefault="00F365A3" w:rsidP="00F365A3">
            <w:pPr>
              <w:rPr>
                <w:sz w:val="18"/>
                <w:szCs w:val="18"/>
              </w:rPr>
            </w:pPr>
            <w:r w:rsidRPr="00ED475E">
              <w:rPr>
                <w:b/>
                <w:bCs/>
                <w:sz w:val="18"/>
                <w:szCs w:val="18"/>
              </w:rPr>
              <w:t>SP Outcome 3</w:t>
            </w:r>
            <w:r w:rsidRPr="00857A88">
              <w:rPr>
                <w:sz w:val="18"/>
                <w:szCs w:val="18"/>
              </w:rPr>
              <w:t xml:space="preserve"> – Strengthen resilience to shocks and crises</w:t>
            </w:r>
            <w:r w:rsidRPr="006955B7">
              <w:rPr>
                <w:sz w:val="18"/>
                <w:szCs w:val="18"/>
              </w:rPr>
              <w:t>.</w:t>
            </w:r>
          </w:p>
        </w:tc>
        <w:tc>
          <w:tcPr>
            <w:tcW w:w="670" w:type="pct"/>
          </w:tcPr>
          <w:p w14:paraId="063698AA" w14:textId="4FFE8DA0" w:rsidR="00F365A3" w:rsidRPr="006955B7" w:rsidRDefault="00F365A3" w:rsidP="00F365A3">
            <w:pPr>
              <w:rPr>
                <w:sz w:val="18"/>
                <w:szCs w:val="18"/>
              </w:rPr>
            </w:pPr>
            <w:r>
              <w:rPr>
                <w:sz w:val="18"/>
                <w:szCs w:val="18"/>
              </w:rPr>
              <w:t>“</w:t>
            </w:r>
            <w:r w:rsidRPr="006C326E">
              <w:rPr>
                <w:sz w:val="18"/>
                <w:szCs w:val="18"/>
              </w:rPr>
              <w:t>Reducing barriers to promote electric mobility in the Republic of Belarus through the introduction of ultra-fast charging stations</w:t>
            </w:r>
            <w:r>
              <w:rPr>
                <w:sz w:val="18"/>
                <w:szCs w:val="18"/>
              </w:rPr>
              <w:t>”</w:t>
            </w:r>
          </w:p>
        </w:tc>
        <w:tc>
          <w:tcPr>
            <w:tcW w:w="575" w:type="pct"/>
          </w:tcPr>
          <w:p w14:paraId="674302C9" w14:textId="11529B01" w:rsidR="00F365A3" w:rsidRPr="006955B7" w:rsidRDefault="00F365A3" w:rsidP="00F365A3">
            <w:pPr>
              <w:rPr>
                <w:sz w:val="18"/>
                <w:szCs w:val="18"/>
              </w:rPr>
            </w:pPr>
            <w:r w:rsidRPr="006955B7">
              <w:rPr>
                <w:sz w:val="18"/>
                <w:szCs w:val="18"/>
              </w:rPr>
              <w:t xml:space="preserve">Line </w:t>
            </w:r>
            <w:r w:rsidR="00721A23">
              <w:rPr>
                <w:sz w:val="18"/>
                <w:szCs w:val="18"/>
              </w:rPr>
              <w:t>m</w:t>
            </w:r>
            <w:r w:rsidRPr="006955B7">
              <w:rPr>
                <w:sz w:val="18"/>
                <w:szCs w:val="18"/>
              </w:rPr>
              <w:t xml:space="preserve">inistries; </w:t>
            </w:r>
          </w:p>
          <w:p w14:paraId="10CEC033" w14:textId="349D272A" w:rsidR="00F365A3" w:rsidRPr="006955B7" w:rsidRDefault="00721A23" w:rsidP="00F365A3">
            <w:pPr>
              <w:rPr>
                <w:sz w:val="18"/>
                <w:szCs w:val="18"/>
              </w:rPr>
            </w:pPr>
            <w:r>
              <w:rPr>
                <w:sz w:val="18"/>
                <w:szCs w:val="18"/>
              </w:rPr>
              <w:t>i</w:t>
            </w:r>
            <w:r w:rsidR="00F365A3" w:rsidRPr="006955B7">
              <w:rPr>
                <w:sz w:val="18"/>
                <w:szCs w:val="18"/>
              </w:rPr>
              <w:t xml:space="preserve">mplementing </w:t>
            </w:r>
            <w:r>
              <w:rPr>
                <w:sz w:val="18"/>
                <w:szCs w:val="18"/>
              </w:rPr>
              <w:t>p</w:t>
            </w:r>
            <w:r w:rsidR="00F365A3" w:rsidRPr="006955B7">
              <w:rPr>
                <w:sz w:val="18"/>
                <w:szCs w:val="18"/>
              </w:rPr>
              <w:t>artners;</w:t>
            </w:r>
          </w:p>
          <w:p w14:paraId="778B6E12" w14:textId="0BF44D41" w:rsidR="00F365A3" w:rsidRPr="006955B7" w:rsidRDefault="00F365A3" w:rsidP="00F365A3">
            <w:pPr>
              <w:rPr>
                <w:sz w:val="18"/>
                <w:szCs w:val="18"/>
              </w:rPr>
            </w:pPr>
            <w:r w:rsidRPr="006955B7">
              <w:rPr>
                <w:sz w:val="18"/>
                <w:szCs w:val="18"/>
              </w:rPr>
              <w:t>CSOs, private sector</w:t>
            </w:r>
            <w:r w:rsidR="00721A23">
              <w:rPr>
                <w:sz w:val="18"/>
                <w:szCs w:val="18"/>
              </w:rPr>
              <w:t>.</w:t>
            </w:r>
          </w:p>
        </w:tc>
        <w:tc>
          <w:tcPr>
            <w:tcW w:w="453" w:type="pct"/>
          </w:tcPr>
          <w:p w14:paraId="3B0AB135" w14:textId="08288BAB" w:rsidR="00F365A3" w:rsidRPr="006955B7" w:rsidRDefault="00F365A3" w:rsidP="00F365A3">
            <w:pPr>
              <w:rPr>
                <w:sz w:val="18"/>
                <w:szCs w:val="18"/>
              </w:rPr>
            </w:pPr>
            <w:r w:rsidRPr="006955B7">
              <w:rPr>
                <w:sz w:val="18"/>
                <w:szCs w:val="18"/>
              </w:rPr>
              <w:t>UNDP</w:t>
            </w:r>
          </w:p>
        </w:tc>
        <w:tc>
          <w:tcPr>
            <w:tcW w:w="747" w:type="pct"/>
          </w:tcPr>
          <w:p w14:paraId="243D2415" w14:textId="46338C83" w:rsidR="00F365A3" w:rsidRPr="006955B7" w:rsidRDefault="00F365A3" w:rsidP="00F365A3">
            <w:pPr>
              <w:rPr>
                <w:sz w:val="18"/>
                <w:szCs w:val="18"/>
              </w:rPr>
            </w:pPr>
            <w:r>
              <w:rPr>
                <w:sz w:val="18"/>
                <w:szCs w:val="18"/>
              </w:rPr>
              <w:t>Terminal Evaluation</w:t>
            </w:r>
          </w:p>
        </w:tc>
        <w:tc>
          <w:tcPr>
            <w:tcW w:w="419" w:type="pct"/>
          </w:tcPr>
          <w:p w14:paraId="589E0DB3" w14:textId="6A026409" w:rsidR="00F365A3" w:rsidRPr="006955B7" w:rsidRDefault="00F365A3" w:rsidP="00F365A3">
            <w:pPr>
              <w:spacing w:before="40" w:after="40"/>
              <w:jc w:val="center"/>
              <w:rPr>
                <w:sz w:val="18"/>
                <w:szCs w:val="18"/>
              </w:rPr>
            </w:pPr>
            <w:r>
              <w:rPr>
                <w:sz w:val="18"/>
                <w:szCs w:val="18"/>
              </w:rPr>
              <w:t>May 2025</w:t>
            </w:r>
          </w:p>
        </w:tc>
        <w:tc>
          <w:tcPr>
            <w:tcW w:w="444" w:type="pct"/>
          </w:tcPr>
          <w:p w14:paraId="42805E39" w14:textId="4FC928C4" w:rsidR="00F365A3" w:rsidRPr="006955B7" w:rsidRDefault="00F365A3" w:rsidP="00F365A3">
            <w:pPr>
              <w:jc w:val="center"/>
              <w:rPr>
                <w:sz w:val="18"/>
                <w:szCs w:val="18"/>
              </w:rPr>
            </w:pPr>
            <w:r w:rsidRPr="006955B7">
              <w:rPr>
                <w:sz w:val="18"/>
                <w:szCs w:val="18"/>
              </w:rPr>
              <w:t>US$3</w:t>
            </w:r>
            <w:r>
              <w:rPr>
                <w:sz w:val="18"/>
                <w:szCs w:val="18"/>
              </w:rPr>
              <w:t>2</w:t>
            </w:r>
            <w:r w:rsidRPr="006955B7">
              <w:rPr>
                <w:sz w:val="18"/>
                <w:szCs w:val="18"/>
              </w:rPr>
              <w:t>,000</w:t>
            </w:r>
          </w:p>
        </w:tc>
        <w:tc>
          <w:tcPr>
            <w:tcW w:w="482" w:type="pct"/>
          </w:tcPr>
          <w:p w14:paraId="51AB9483" w14:textId="78C4AC45" w:rsidR="00F365A3" w:rsidRPr="006955B7" w:rsidRDefault="00F365A3" w:rsidP="00F365A3">
            <w:pPr>
              <w:rPr>
                <w:rStyle w:val="CommentReference"/>
                <w:sz w:val="18"/>
                <w:szCs w:val="18"/>
                <w:lang w:eastAsia="uk-UA"/>
              </w:rPr>
            </w:pPr>
            <w:r w:rsidRPr="006955B7">
              <w:rPr>
                <w:sz w:val="18"/>
                <w:szCs w:val="18"/>
                <w:lang w:eastAsia="uk-UA"/>
              </w:rPr>
              <w:t>Project budget</w:t>
            </w:r>
          </w:p>
        </w:tc>
      </w:tr>
    </w:tbl>
    <w:p w14:paraId="1F659D84" w14:textId="3168DFA5" w:rsidR="007D1FEA" w:rsidRDefault="007D1FEA"/>
    <w:sectPr w:rsidR="007D1FEA" w:rsidSect="00AC0071">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71"/>
    <w:rsid w:val="00065947"/>
    <w:rsid w:val="000A7F22"/>
    <w:rsid w:val="00175765"/>
    <w:rsid w:val="001C2AEC"/>
    <w:rsid w:val="001F238C"/>
    <w:rsid w:val="00270B2B"/>
    <w:rsid w:val="002B419F"/>
    <w:rsid w:val="002C7F3B"/>
    <w:rsid w:val="00305487"/>
    <w:rsid w:val="0033133C"/>
    <w:rsid w:val="00332A89"/>
    <w:rsid w:val="00360CBF"/>
    <w:rsid w:val="003A1D2E"/>
    <w:rsid w:val="0040073E"/>
    <w:rsid w:val="0040484E"/>
    <w:rsid w:val="00421399"/>
    <w:rsid w:val="00446B6C"/>
    <w:rsid w:val="004511AB"/>
    <w:rsid w:val="004571A6"/>
    <w:rsid w:val="0048506B"/>
    <w:rsid w:val="004956DF"/>
    <w:rsid w:val="004C0CC2"/>
    <w:rsid w:val="004E1BED"/>
    <w:rsid w:val="004F0007"/>
    <w:rsid w:val="006075E3"/>
    <w:rsid w:val="00607CB2"/>
    <w:rsid w:val="00681BB9"/>
    <w:rsid w:val="006C13B6"/>
    <w:rsid w:val="006C326E"/>
    <w:rsid w:val="006D438F"/>
    <w:rsid w:val="00720A6E"/>
    <w:rsid w:val="00721A23"/>
    <w:rsid w:val="00757DE2"/>
    <w:rsid w:val="00765C59"/>
    <w:rsid w:val="007849E6"/>
    <w:rsid w:val="007C00DA"/>
    <w:rsid w:val="007C05E4"/>
    <w:rsid w:val="007D1FEA"/>
    <w:rsid w:val="007E650B"/>
    <w:rsid w:val="007E67F3"/>
    <w:rsid w:val="00857A88"/>
    <w:rsid w:val="00865DCF"/>
    <w:rsid w:val="00916420"/>
    <w:rsid w:val="00965A8C"/>
    <w:rsid w:val="009A5051"/>
    <w:rsid w:val="009E6FD6"/>
    <w:rsid w:val="00AC0071"/>
    <w:rsid w:val="00BC171A"/>
    <w:rsid w:val="00C63601"/>
    <w:rsid w:val="00CB6A9B"/>
    <w:rsid w:val="00CD1AC3"/>
    <w:rsid w:val="00E33D85"/>
    <w:rsid w:val="00EB05CA"/>
    <w:rsid w:val="00ED475E"/>
    <w:rsid w:val="00EE0A17"/>
    <w:rsid w:val="00F365A3"/>
    <w:rsid w:val="00FD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324B"/>
  <w15:chartTrackingRefBased/>
  <w15:docId w15:val="{F776C8E7-A6E8-43B6-ABEA-F36C2E62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0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C0071"/>
    <w:rPr>
      <w:rFonts w:cs="Times New Roman"/>
      <w:sz w:val="6"/>
      <w:szCs w:val="6"/>
    </w:rPr>
  </w:style>
  <w:style w:type="paragraph" w:styleId="BalloonText">
    <w:name w:val="Balloon Text"/>
    <w:basedOn w:val="Normal"/>
    <w:link w:val="BalloonTextChar"/>
    <w:uiPriority w:val="99"/>
    <w:semiHidden/>
    <w:unhideWhenUsed/>
    <w:rsid w:val="00457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04362-5F7E-4181-B41C-AA9A46FDBFF9}">
  <ds:schemaRefs>
    <ds:schemaRef ds:uri="http://schemas.microsoft.com/sharepoint/v3/contenttype/forms"/>
  </ds:schemaRefs>
</ds:datastoreItem>
</file>

<file path=customXml/itemProps2.xml><?xml version="1.0" encoding="utf-8"?>
<ds:datastoreItem xmlns:ds="http://schemas.openxmlformats.org/officeDocument/2006/customXml" ds:itemID="{75DEDE7D-E172-4B5A-A0C9-4A70F9EF49A1}">
  <ds:schemaRefs>
    <ds:schemaRef ds:uri="http://schemas.openxmlformats.org/package/2006/metadata/core-properties"/>
    <ds:schemaRef ds:uri="http://purl.org/dc/terms/"/>
    <ds:schemaRef ds:uri="http://schemas.microsoft.com/office/infopath/2007/PartnerControls"/>
    <ds:schemaRef ds:uri="33856b32-dbbd-4996-9e5d-776de7c2e4f8"/>
    <ds:schemaRef ds:uri="http://schemas.microsoft.com/office/2006/documentManagement/types"/>
    <ds:schemaRef ds:uri="http://schemas.microsoft.com/office/2006/metadata/properties"/>
    <ds:schemaRef ds:uri="http://purl.org/dc/elements/1.1/"/>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D365B517-22DF-4ACE-B230-F4C5EDD0F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5020</Characters>
  <Application>Microsoft Office Word</Application>
  <DocSecurity>0</DocSecurity>
  <Lines>128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Litsiankova</dc:creator>
  <cp:keywords/>
  <dc:description/>
  <cp:lastModifiedBy>Svetlana Iazykova</cp:lastModifiedBy>
  <cp:revision>3</cp:revision>
  <dcterms:created xsi:type="dcterms:W3CDTF">2020-05-27T21:21:00Z</dcterms:created>
  <dcterms:modified xsi:type="dcterms:W3CDTF">2020-05-27T21:21:00Z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031b7a87-ce6b-4f1b-ab32-4237e82a591d</vt:lpwstr>
  </property>
</Properties>
</file>